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E53" w:rsidP="00373C47" w14:paraId="37073D14" w14:textId="77777777">
      <w:pPr>
        <w:pStyle w:val="Header"/>
        <w:contextualSpacing/>
        <w:jc w:val="right"/>
        <w:rPr>
          <w:rFonts w:ascii="Times New Roman" w:hAnsi="Times New Roman" w:cs="Times New Roman"/>
          <w:b/>
          <w:bCs/>
          <w:sz w:val="22"/>
        </w:rPr>
      </w:pPr>
      <w:bookmarkStart w:id="0" w:name="_Hlk4767951"/>
      <w:r w:rsidRPr="19A30186">
        <w:rPr>
          <w:rFonts w:ascii="Times New Roman" w:hAnsi="Times New Roman"/>
          <w:b/>
          <w:bCs/>
          <w:sz w:val="22"/>
        </w:rPr>
        <w:t xml:space="preserve">OMB No. </w:t>
      </w:r>
      <w:r w:rsidRPr="00222E53">
        <w:rPr>
          <w:rFonts w:ascii="Times New Roman" w:hAnsi="Times New Roman" w:cs="Times New Roman"/>
          <w:b/>
          <w:bCs/>
          <w:sz w:val="22"/>
        </w:rPr>
        <w:t>0910-0810</w:t>
      </w:r>
    </w:p>
    <w:p w:rsidR="000F0744" w:rsidRPr="006B1D8F" w:rsidP="00373C47" w14:paraId="6BA2F967" w14:textId="309FEC76">
      <w:pPr>
        <w:pStyle w:val="Header"/>
        <w:contextualSpacing/>
        <w:jc w:val="right"/>
        <w:rPr>
          <w:rFonts w:ascii="Times New Roman" w:hAnsi="Times New Roman"/>
          <w:b/>
          <w:sz w:val="22"/>
        </w:rPr>
      </w:pPr>
      <w:r w:rsidRPr="006B1D8F">
        <w:rPr>
          <w:rFonts w:ascii="Times New Roman" w:hAnsi="Times New Roman"/>
          <w:b/>
          <w:sz w:val="22"/>
        </w:rPr>
        <w:t xml:space="preserve">Exp. Date: </w:t>
      </w:r>
      <w:r w:rsidRPr="009660BD" w:rsidR="008933D7">
        <w:rPr>
          <w:rFonts w:ascii="Times New Roman" w:hAnsi="Times New Roman"/>
          <w:b/>
          <w:sz w:val="22"/>
        </w:rPr>
        <w:t>12</w:t>
      </w:r>
      <w:r w:rsidRPr="009660BD">
        <w:rPr>
          <w:rFonts w:ascii="Times New Roman" w:hAnsi="Times New Roman"/>
          <w:b/>
          <w:sz w:val="22"/>
        </w:rPr>
        <w:t>/</w:t>
      </w:r>
      <w:r w:rsidRPr="009660BD" w:rsidR="008933D7">
        <w:rPr>
          <w:rFonts w:ascii="Times New Roman" w:hAnsi="Times New Roman"/>
          <w:b/>
          <w:sz w:val="22"/>
        </w:rPr>
        <w:t>31</w:t>
      </w:r>
      <w:r w:rsidRPr="009660BD">
        <w:rPr>
          <w:rFonts w:ascii="Times New Roman" w:hAnsi="Times New Roman"/>
          <w:b/>
          <w:sz w:val="22"/>
        </w:rPr>
        <w:t>/</w:t>
      </w:r>
      <w:r w:rsidRPr="009660BD" w:rsidR="008933D7">
        <w:rPr>
          <w:rFonts w:ascii="Times New Roman" w:hAnsi="Times New Roman"/>
          <w:b/>
          <w:sz w:val="22"/>
        </w:rPr>
        <w:t>20</w:t>
      </w:r>
      <w:r w:rsidRPr="00AE45C6" w:rsidR="008933D7">
        <w:rPr>
          <w:rFonts w:ascii="Times New Roman" w:hAnsi="Times New Roman"/>
          <w:b/>
          <w:sz w:val="22"/>
        </w:rPr>
        <w:t>24</w:t>
      </w:r>
    </w:p>
    <w:p w:rsidR="000F0744" w:rsidRPr="006B1D8F" w:rsidP="00373C47" w14:paraId="13EBB7B1" w14:textId="77777777">
      <w:pPr>
        <w:pStyle w:val="Header"/>
        <w:contextualSpacing/>
        <w:jc w:val="center"/>
        <w:rPr>
          <w:rFonts w:ascii="Times New Roman" w:hAnsi="Times New Roman"/>
          <w:b/>
          <w:sz w:val="22"/>
        </w:rPr>
      </w:pPr>
    </w:p>
    <w:p w:rsidR="007D0768" w:rsidRPr="009660BD" w:rsidP="00373C47" w14:paraId="210230E1" w14:textId="5EE825F7">
      <w:pPr>
        <w:pStyle w:val="Header"/>
        <w:contextualSpacing/>
        <w:jc w:val="center"/>
        <w:rPr>
          <w:rFonts w:ascii="Times New Roman" w:hAnsi="Times New Roman"/>
          <w:b/>
          <w:szCs w:val="24"/>
        </w:rPr>
      </w:pPr>
      <w:r w:rsidRPr="009660BD">
        <w:rPr>
          <w:rFonts w:ascii="Times New Roman" w:hAnsi="Times New Roman"/>
          <w:b/>
          <w:szCs w:val="24"/>
        </w:rPr>
        <w:t>U.S</w:t>
      </w:r>
      <w:r w:rsidR="00467F67">
        <w:rPr>
          <w:rFonts w:ascii="Times New Roman" w:hAnsi="Times New Roman"/>
          <w:b/>
          <w:szCs w:val="24"/>
        </w:rPr>
        <w:t>.</w:t>
      </w:r>
      <w:r w:rsidRPr="009660BD">
        <w:rPr>
          <w:rFonts w:ascii="Times New Roman" w:hAnsi="Times New Roman"/>
          <w:b/>
          <w:szCs w:val="24"/>
        </w:rPr>
        <w:t xml:space="preserve"> Food and Drug Administration</w:t>
      </w:r>
    </w:p>
    <w:p w:rsidR="007D0768" w:rsidRPr="009660BD" w:rsidP="00373C47" w14:paraId="6463597B" w14:textId="77777777">
      <w:pPr>
        <w:pStyle w:val="Header"/>
        <w:contextualSpacing/>
        <w:jc w:val="center"/>
        <w:rPr>
          <w:rFonts w:ascii="Times New Roman" w:hAnsi="Times New Roman"/>
          <w:b/>
          <w:szCs w:val="24"/>
        </w:rPr>
      </w:pPr>
      <w:r w:rsidRPr="009660BD">
        <w:rPr>
          <w:rFonts w:ascii="Times New Roman" w:hAnsi="Times New Roman"/>
          <w:b/>
          <w:szCs w:val="24"/>
        </w:rPr>
        <w:t>Center for Tobacco Products</w:t>
      </w:r>
    </w:p>
    <w:p w:rsidR="00AE19E9" w:rsidP="00373C47" w14:paraId="7EEBBC75" w14:textId="17CCE134">
      <w:pPr>
        <w:pStyle w:val="Header"/>
        <w:contextualSpacing/>
        <w:jc w:val="center"/>
        <w:rPr>
          <w:rFonts w:ascii="Times New Roman" w:hAnsi="Times New Roman"/>
          <w:b/>
          <w:szCs w:val="24"/>
        </w:rPr>
      </w:pPr>
      <w:r>
        <w:rPr>
          <w:rFonts w:ascii="Times New Roman" w:hAnsi="Times New Roman"/>
          <w:b/>
          <w:szCs w:val="24"/>
        </w:rPr>
        <w:t xml:space="preserve">Increasing Understanding of </w:t>
      </w:r>
      <w:r w:rsidRPr="009660BD" w:rsidR="003F686E">
        <w:rPr>
          <w:rFonts w:ascii="Times New Roman" w:hAnsi="Times New Roman"/>
          <w:b/>
          <w:szCs w:val="24"/>
        </w:rPr>
        <w:t>Digital Advertising</w:t>
      </w:r>
      <w:r w:rsidR="0035674A">
        <w:rPr>
          <w:rFonts w:ascii="Times New Roman" w:hAnsi="Times New Roman"/>
          <w:b/>
          <w:szCs w:val="24"/>
        </w:rPr>
        <w:t xml:space="preserve">: </w:t>
      </w:r>
    </w:p>
    <w:p w:rsidR="00CE3249" w:rsidRPr="00AE45C6" w:rsidP="00373C47" w14:paraId="17B37905" w14:textId="399526DD">
      <w:pPr>
        <w:pStyle w:val="Header"/>
        <w:contextualSpacing/>
        <w:jc w:val="center"/>
        <w:rPr>
          <w:szCs w:val="24"/>
        </w:rPr>
      </w:pPr>
      <w:r>
        <w:rPr>
          <w:rFonts w:ascii="Times New Roman" w:hAnsi="Times New Roman"/>
          <w:b/>
          <w:szCs w:val="24"/>
        </w:rPr>
        <w:t>Awareness, Receptivity, and Comprehension (ARC) Experiment</w:t>
      </w:r>
    </w:p>
    <w:bookmarkEnd w:id="0"/>
    <w:p w:rsidR="00BE1FCB" w:rsidRPr="009660BD" w:rsidP="00373C47" w14:paraId="0341C426" w14:textId="08C490CA">
      <w:pPr>
        <w:autoSpaceDE w:val="0"/>
        <w:autoSpaceDN w:val="0"/>
        <w:adjustRightInd w:val="0"/>
        <w:contextualSpacing/>
        <w:jc w:val="center"/>
        <w:rPr>
          <w:rFonts w:ascii="Times New Roman" w:eastAsia="Times New Roman" w:hAnsi="Times New Roman" w:cs="Times New Roman"/>
          <w:b/>
          <w:bCs/>
          <w:color w:val="000000"/>
          <w:szCs w:val="24"/>
        </w:rPr>
      </w:pPr>
      <w:r w:rsidRPr="00AE45C6">
        <w:rPr>
          <w:rFonts w:ascii="Times New Roman" w:eastAsia="Times New Roman" w:hAnsi="Times New Roman" w:cs="Times New Roman"/>
          <w:b/>
          <w:bCs/>
          <w:color w:val="000000" w:themeColor="text1"/>
          <w:szCs w:val="24"/>
        </w:rPr>
        <w:t xml:space="preserve">Supporting Statement: </w:t>
      </w:r>
      <w:r w:rsidRPr="00AE45C6" w:rsidR="408557A7">
        <w:rPr>
          <w:rFonts w:ascii="Times New Roman" w:eastAsia="Times New Roman" w:hAnsi="Times New Roman" w:cs="Times New Roman"/>
          <w:b/>
          <w:bCs/>
          <w:color w:val="000000" w:themeColor="text1"/>
          <w:szCs w:val="24"/>
        </w:rPr>
        <w:t>Part A</w:t>
      </w:r>
    </w:p>
    <w:p w:rsidR="00BE1FCB" w:rsidRPr="009660BD" w:rsidP="00373C47" w14:paraId="0D0E929E" w14:textId="77777777">
      <w:pPr>
        <w:autoSpaceDE w:val="0"/>
        <w:autoSpaceDN w:val="0"/>
        <w:adjustRightInd w:val="0"/>
        <w:rPr>
          <w:rFonts w:ascii="Times New Roman" w:eastAsia="Times New Roman" w:hAnsi="Times New Roman" w:cs="Times New Roman"/>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5C094503" w14:textId="77777777" w:rsidTr="6FF305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50"/>
        </w:trPr>
        <w:tc>
          <w:tcPr>
            <w:tcW w:w="9350" w:type="dxa"/>
            <w:shd w:val="clear" w:color="auto" w:fill="auto"/>
          </w:tcPr>
          <w:p w:rsidR="00DB6DA8" w:rsidP="00730489" w14:paraId="40889121" w14:textId="7CB931B2">
            <w:pPr>
              <w:pStyle w:val="ListParagraph"/>
              <w:numPr>
                <w:ilvl w:val="0"/>
                <w:numId w:val="2"/>
              </w:numPr>
              <w:autoSpaceDE w:val="0"/>
              <w:autoSpaceDN w:val="0"/>
              <w:adjustRightInd w:val="0"/>
              <w:rPr>
                <w:rFonts w:ascii="Times New Roman" w:eastAsia="Times New Roman" w:hAnsi="Times New Roman" w:cs="Times New Roman"/>
              </w:rPr>
            </w:pPr>
            <w:r w:rsidRPr="6FF30554">
              <w:rPr>
                <w:rFonts w:ascii="Times New Roman" w:eastAsia="Times New Roman" w:hAnsi="Times New Roman" w:cs="Times New Roman"/>
              </w:rPr>
              <w:t xml:space="preserve">The purpose of the </w:t>
            </w:r>
            <w:r w:rsidRPr="6FF30554" w:rsidR="201E10F1">
              <w:rPr>
                <w:rFonts w:ascii="Times New Roman" w:eastAsia="Times New Roman" w:hAnsi="Times New Roman" w:cs="Times New Roman"/>
              </w:rPr>
              <w:t>Awareness, Receptivity, and Comprehension (</w:t>
            </w:r>
            <w:r w:rsidRPr="6FF30554" w:rsidR="5B725900">
              <w:rPr>
                <w:rFonts w:ascii="Times New Roman" w:eastAsia="Times New Roman" w:hAnsi="Times New Roman" w:cs="Times New Roman"/>
              </w:rPr>
              <w:t>ARC</w:t>
            </w:r>
            <w:r w:rsidRPr="6FF30554" w:rsidR="201E10F1">
              <w:rPr>
                <w:rFonts w:ascii="Times New Roman" w:eastAsia="Times New Roman" w:hAnsi="Times New Roman" w:cs="Times New Roman"/>
              </w:rPr>
              <w:t>)</w:t>
            </w:r>
            <w:r w:rsidRPr="6FF30554" w:rsidR="5B725900">
              <w:rPr>
                <w:rFonts w:ascii="Times New Roman" w:eastAsia="Times New Roman" w:hAnsi="Times New Roman" w:cs="Times New Roman"/>
              </w:rPr>
              <w:t xml:space="preserve"> </w:t>
            </w:r>
            <w:r w:rsidRPr="6FF30554" w:rsidR="2D5DD6FF">
              <w:rPr>
                <w:rFonts w:ascii="Times New Roman" w:eastAsia="Times New Roman" w:hAnsi="Times New Roman" w:cs="Times New Roman"/>
              </w:rPr>
              <w:t xml:space="preserve">experiment </w:t>
            </w:r>
            <w:r w:rsidR="000A7E7D">
              <w:rPr>
                <w:rFonts w:ascii="Times New Roman" w:eastAsia="Times New Roman" w:hAnsi="Times New Roman" w:cs="Times New Roman"/>
              </w:rPr>
              <w:t xml:space="preserve">or “ARC study” </w:t>
            </w:r>
            <w:r w:rsidRPr="6FF30554" w:rsidR="7805223D">
              <w:rPr>
                <w:rFonts w:ascii="Times New Roman" w:eastAsia="Times New Roman" w:hAnsi="Times New Roman" w:cs="Times New Roman"/>
              </w:rPr>
              <w:t>is</w:t>
            </w:r>
            <w:r w:rsidRPr="6FF30554">
              <w:rPr>
                <w:rFonts w:ascii="Times New Roman" w:eastAsia="Times New Roman" w:hAnsi="Times New Roman" w:cs="Times New Roman"/>
              </w:rPr>
              <w:t xml:space="preserve"> </w:t>
            </w:r>
            <w:r w:rsidRPr="6FF30554" w:rsidR="50230506">
              <w:rPr>
                <w:rFonts w:ascii="Times New Roman" w:eastAsia="Times New Roman" w:hAnsi="Times New Roman" w:cs="Times New Roman"/>
              </w:rPr>
              <w:t xml:space="preserve">to </w:t>
            </w:r>
            <w:r w:rsidR="006B798D">
              <w:rPr>
                <w:rFonts w:ascii="Times New Roman" w:eastAsia="Times New Roman" w:hAnsi="Times New Roman" w:cs="Times New Roman"/>
              </w:rPr>
              <w:t>assess</w:t>
            </w:r>
            <w:r w:rsidRPr="6FF30554" w:rsidR="006B798D">
              <w:rPr>
                <w:rFonts w:ascii="Times New Roman" w:eastAsia="Times New Roman" w:hAnsi="Times New Roman" w:cs="Times New Roman"/>
              </w:rPr>
              <w:t xml:space="preserve"> </w:t>
            </w:r>
            <w:r w:rsidRPr="6FF30554" w:rsidR="5B725900">
              <w:rPr>
                <w:rFonts w:ascii="Times New Roman" w:eastAsia="Times New Roman" w:hAnsi="Times New Roman" w:cs="Times New Roman"/>
              </w:rPr>
              <w:t xml:space="preserve">the influence </w:t>
            </w:r>
            <w:r w:rsidRPr="6FF30554" w:rsidR="6B9EB6F2">
              <w:rPr>
                <w:rFonts w:ascii="Times New Roman" w:eastAsia="Times New Roman" w:hAnsi="Times New Roman" w:cs="Times New Roman"/>
              </w:rPr>
              <w:t xml:space="preserve">of </w:t>
            </w:r>
            <w:r w:rsidRPr="6FF30554" w:rsidR="10F9408D">
              <w:rPr>
                <w:rFonts w:ascii="Times New Roman" w:eastAsia="Times New Roman" w:hAnsi="Times New Roman" w:cs="Times New Roman"/>
              </w:rPr>
              <w:t xml:space="preserve">hookah </w:t>
            </w:r>
            <w:r w:rsidRPr="6FF30554" w:rsidR="5B725900">
              <w:rPr>
                <w:rFonts w:ascii="Times New Roman" w:eastAsia="Times New Roman" w:hAnsi="Times New Roman" w:cs="Times New Roman"/>
              </w:rPr>
              <w:t xml:space="preserve">public education </w:t>
            </w:r>
            <w:r w:rsidRPr="6FF30554" w:rsidR="3FECD187">
              <w:rPr>
                <w:rFonts w:ascii="Times New Roman" w:eastAsia="Times New Roman" w:hAnsi="Times New Roman" w:cs="Times New Roman"/>
              </w:rPr>
              <w:t>video advertisements</w:t>
            </w:r>
            <w:r w:rsidRPr="6FF30554" w:rsidR="6B9EB6F2">
              <w:rPr>
                <w:rFonts w:ascii="Times New Roman" w:eastAsia="Times New Roman" w:hAnsi="Times New Roman" w:cs="Times New Roman"/>
              </w:rPr>
              <w:t xml:space="preserve"> </w:t>
            </w:r>
            <w:r w:rsidRPr="6FF30554" w:rsidR="19B63DB2">
              <w:rPr>
                <w:rFonts w:ascii="Times New Roman" w:eastAsia="Times New Roman" w:hAnsi="Times New Roman" w:cs="Times New Roman"/>
              </w:rPr>
              <w:t xml:space="preserve">delivered through digital media channels </w:t>
            </w:r>
            <w:r w:rsidRPr="6FF30554" w:rsidR="5B725900">
              <w:rPr>
                <w:rFonts w:ascii="Times New Roman" w:eastAsia="Times New Roman" w:hAnsi="Times New Roman" w:cs="Times New Roman"/>
              </w:rPr>
              <w:t>on</w:t>
            </w:r>
            <w:r w:rsidRPr="6FF30554" w:rsidR="4DA1E6D5">
              <w:rPr>
                <w:rFonts w:ascii="Times New Roman" w:eastAsia="Times New Roman" w:hAnsi="Times New Roman" w:cs="Times New Roman"/>
              </w:rPr>
              <w:t xml:space="preserve"> knowledge, attitudes, and beliefs (KABs) about hookah use </w:t>
            </w:r>
            <w:r w:rsidRPr="6FF30554" w:rsidR="5B725900">
              <w:rPr>
                <w:rFonts w:ascii="Times New Roman" w:eastAsia="Times New Roman" w:hAnsi="Times New Roman" w:cs="Times New Roman"/>
              </w:rPr>
              <w:t xml:space="preserve">among young adults </w:t>
            </w:r>
            <w:r w:rsidRPr="6FF30554" w:rsidR="329EF4C7">
              <w:rPr>
                <w:rFonts w:ascii="Times New Roman" w:eastAsia="Times New Roman" w:hAnsi="Times New Roman" w:cs="Times New Roman"/>
              </w:rPr>
              <w:t xml:space="preserve">aged </w:t>
            </w:r>
            <w:r w:rsidRPr="6FF30554" w:rsidR="5B725900">
              <w:rPr>
                <w:rFonts w:ascii="Times New Roman" w:eastAsia="Times New Roman" w:hAnsi="Times New Roman" w:cs="Times New Roman"/>
              </w:rPr>
              <w:t>18 to 24</w:t>
            </w:r>
            <w:r w:rsidRPr="6FF30554" w:rsidR="329EF4C7">
              <w:rPr>
                <w:rFonts w:ascii="Times New Roman" w:eastAsia="Times New Roman" w:hAnsi="Times New Roman" w:cs="Times New Roman"/>
              </w:rPr>
              <w:t>-years</w:t>
            </w:r>
            <w:r w:rsidRPr="6FF30554" w:rsidR="5B725900">
              <w:rPr>
                <w:rFonts w:ascii="Times New Roman" w:eastAsia="Times New Roman" w:hAnsi="Times New Roman" w:cs="Times New Roman"/>
              </w:rPr>
              <w:t>.</w:t>
            </w:r>
          </w:p>
          <w:p w:rsidR="00242CC5" w:rsidP="00730489" w14:paraId="04D7096D" w14:textId="058D84DF">
            <w:pPr>
              <w:pStyle w:val="ListParagraph"/>
              <w:numPr>
                <w:ilvl w:val="0"/>
                <w:numId w:val="2"/>
              </w:numPr>
              <w:autoSpaceDE w:val="0"/>
              <w:autoSpaceDN w:val="0"/>
              <w:adjustRightInd w:val="0"/>
              <w:rPr>
                <w:rFonts w:ascii="Times New Roman" w:eastAsia="Times New Roman" w:hAnsi="Times New Roman" w:cs="Times New Roman"/>
              </w:rPr>
            </w:pPr>
            <w:r w:rsidRPr="6FF30554">
              <w:rPr>
                <w:rFonts w:ascii="Times New Roman" w:eastAsia="Times New Roman" w:hAnsi="Times New Roman" w:cs="Times New Roman"/>
              </w:rPr>
              <w:t xml:space="preserve">The study will also quantify the dose-response relationship between the dose of digital media and self-reported awareness of the </w:t>
            </w:r>
            <w:r w:rsidRPr="6FF30554" w:rsidR="4942DE20">
              <w:rPr>
                <w:rFonts w:ascii="Times New Roman" w:eastAsia="Times New Roman" w:hAnsi="Times New Roman" w:cs="Times New Roman"/>
              </w:rPr>
              <w:t xml:space="preserve">hookah education </w:t>
            </w:r>
            <w:r w:rsidRPr="6FF30554">
              <w:rPr>
                <w:rFonts w:ascii="Times New Roman" w:eastAsia="Times New Roman" w:hAnsi="Times New Roman" w:cs="Times New Roman"/>
              </w:rPr>
              <w:t xml:space="preserve">video advertisements. We will vary the amount of the media buying </w:t>
            </w:r>
            <w:r w:rsidR="003F678E">
              <w:rPr>
                <w:rFonts w:ascii="Times New Roman" w:eastAsia="Times New Roman" w:hAnsi="Times New Roman" w:cs="Times New Roman"/>
              </w:rPr>
              <w:t>for</w:t>
            </w:r>
            <w:r w:rsidRPr="6FF30554">
              <w:rPr>
                <w:rFonts w:ascii="Times New Roman" w:eastAsia="Times New Roman" w:hAnsi="Times New Roman" w:cs="Times New Roman"/>
              </w:rPr>
              <w:t xml:space="preserve"> social media and streaming media services to test their relative performance in influencing self-reported awareness</w:t>
            </w:r>
            <w:r w:rsidRPr="6FF30554" w:rsidR="418F938E">
              <w:rPr>
                <w:rFonts w:ascii="Times New Roman" w:eastAsia="Times New Roman" w:hAnsi="Times New Roman" w:cs="Times New Roman"/>
              </w:rPr>
              <w:t xml:space="preserve"> of the </w:t>
            </w:r>
            <w:r w:rsidRPr="6FF30554" w:rsidR="3B061E35">
              <w:rPr>
                <w:rFonts w:ascii="Times New Roman" w:eastAsia="Times New Roman" w:hAnsi="Times New Roman" w:cs="Times New Roman"/>
              </w:rPr>
              <w:t>advertisements</w:t>
            </w:r>
            <w:r w:rsidRPr="6FF30554">
              <w:rPr>
                <w:rFonts w:ascii="Times New Roman" w:eastAsia="Times New Roman" w:hAnsi="Times New Roman" w:cs="Times New Roman"/>
              </w:rPr>
              <w:t xml:space="preserve">.  </w:t>
            </w:r>
          </w:p>
          <w:p w:rsidR="0053559E" w:rsidP="00730489" w14:paraId="1099B82D" w14:textId="5F4E02B9">
            <w:pPr>
              <w:pStyle w:val="ListParagraph"/>
              <w:numPr>
                <w:ilvl w:val="0"/>
                <w:numId w:val="2"/>
              </w:numPr>
              <w:autoSpaceDE w:val="0"/>
              <w:autoSpaceDN w:val="0"/>
              <w:adjustRightInd w:val="0"/>
              <w:rPr>
                <w:rFonts w:ascii="Times New Roman" w:eastAsia="Times New Roman" w:hAnsi="Times New Roman" w:cs="Times New Roman"/>
              </w:rPr>
            </w:pPr>
            <w:r w:rsidRPr="6FF30554">
              <w:rPr>
                <w:rFonts w:ascii="Times New Roman" w:eastAsia="Times New Roman" w:hAnsi="Times New Roman" w:cs="Times New Roman"/>
              </w:rPr>
              <w:t xml:space="preserve">To accomplish these goals, we will implement </w:t>
            </w:r>
            <w:r w:rsidRPr="6FF30554" w:rsidR="19B63DB2">
              <w:rPr>
                <w:rFonts w:ascii="Times New Roman" w:eastAsia="Times New Roman" w:hAnsi="Times New Roman" w:cs="Times New Roman"/>
              </w:rPr>
              <w:t xml:space="preserve">a </w:t>
            </w:r>
            <w:r w:rsidRPr="6FF30554" w:rsidR="7DD27C11">
              <w:rPr>
                <w:rFonts w:ascii="Times New Roman" w:eastAsia="Times New Roman" w:hAnsi="Times New Roman" w:cs="Times New Roman"/>
              </w:rPr>
              <w:t xml:space="preserve">randomized </w:t>
            </w:r>
            <w:r w:rsidRPr="6FF30554" w:rsidR="75BE3A0C">
              <w:rPr>
                <w:rFonts w:ascii="Times New Roman" w:eastAsia="Times New Roman" w:hAnsi="Times New Roman" w:cs="Times New Roman"/>
              </w:rPr>
              <w:t>field</w:t>
            </w:r>
            <w:r w:rsidRPr="6FF30554" w:rsidR="60D8550A">
              <w:rPr>
                <w:rFonts w:ascii="Times New Roman" w:eastAsia="Times New Roman" w:hAnsi="Times New Roman" w:cs="Times New Roman"/>
              </w:rPr>
              <w:t xml:space="preserve"> experiment </w:t>
            </w:r>
            <w:r w:rsidRPr="6FF30554" w:rsidR="19B63DB2">
              <w:rPr>
                <w:rFonts w:ascii="Times New Roman" w:eastAsia="Times New Roman" w:hAnsi="Times New Roman" w:cs="Times New Roman"/>
              </w:rPr>
              <w:t>with</w:t>
            </w:r>
            <w:r w:rsidRPr="6FF30554" w:rsidR="75BE3A0C">
              <w:rPr>
                <w:rFonts w:ascii="Times New Roman" w:eastAsia="Times New Roman" w:hAnsi="Times New Roman" w:cs="Times New Roman"/>
              </w:rPr>
              <w:t xml:space="preserve"> a 3</w:t>
            </w:r>
            <w:r w:rsidR="00616313">
              <w:rPr>
                <w:rFonts w:ascii="Times New Roman" w:eastAsia="Times New Roman" w:hAnsi="Times New Roman" w:cs="Times New Roman"/>
              </w:rPr>
              <w:t xml:space="preserve"> (Dose/Share) </w:t>
            </w:r>
            <w:r w:rsidRPr="6FF30554" w:rsidR="75BE3A0C">
              <w:rPr>
                <w:rFonts w:ascii="Times New Roman" w:eastAsia="Times New Roman" w:hAnsi="Times New Roman" w:cs="Times New Roman"/>
              </w:rPr>
              <w:t>x</w:t>
            </w:r>
            <w:r w:rsidR="001371AB">
              <w:rPr>
                <w:rFonts w:ascii="Times New Roman" w:eastAsia="Times New Roman" w:hAnsi="Times New Roman" w:cs="Times New Roman"/>
              </w:rPr>
              <w:t xml:space="preserve"> </w:t>
            </w:r>
            <w:r w:rsidRPr="6FF30554" w:rsidR="75BE3A0C">
              <w:rPr>
                <w:rFonts w:ascii="Times New Roman" w:eastAsia="Times New Roman" w:hAnsi="Times New Roman" w:cs="Times New Roman"/>
              </w:rPr>
              <w:t>3</w:t>
            </w:r>
            <w:r w:rsidR="001371AB">
              <w:rPr>
                <w:rFonts w:ascii="Times New Roman" w:eastAsia="Times New Roman" w:hAnsi="Times New Roman" w:cs="Times New Roman"/>
              </w:rPr>
              <w:t xml:space="preserve"> (Media Mix)</w:t>
            </w:r>
            <w:r w:rsidRPr="6FF30554" w:rsidR="75BE3A0C">
              <w:rPr>
                <w:rFonts w:ascii="Times New Roman" w:eastAsia="Times New Roman" w:hAnsi="Times New Roman" w:cs="Times New Roman"/>
              </w:rPr>
              <w:t xml:space="preserve"> design with 3 media dose levels</w:t>
            </w:r>
            <w:r w:rsidRPr="6FF30554" w:rsidR="60D8550A">
              <w:rPr>
                <w:rFonts w:ascii="Times New Roman" w:eastAsia="Times New Roman" w:hAnsi="Times New Roman" w:cs="Times New Roman"/>
              </w:rPr>
              <w:t xml:space="preserve"> (i.e., low</w:t>
            </w:r>
            <w:r w:rsidR="00A74C34">
              <w:rPr>
                <w:rFonts w:ascii="Times New Roman" w:eastAsia="Times New Roman" w:hAnsi="Times New Roman" w:cs="Times New Roman"/>
              </w:rPr>
              <w:t xml:space="preserve"> (L)</w:t>
            </w:r>
            <w:r w:rsidRPr="6FF30554" w:rsidR="60D8550A">
              <w:rPr>
                <w:rFonts w:ascii="Times New Roman" w:eastAsia="Times New Roman" w:hAnsi="Times New Roman" w:cs="Times New Roman"/>
              </w:rPr>
              <w:t>, medium</w:t>
            </w:r>
            <w:r w:rsidR="00A74C34">
              <w:rPr>
                <w:rFonts w:ascii="Times New Roman" w:eastAsia="Times New Roman" w:hAnsi="Times New Roman" w:cs="Times New Roman"/>
              </w:rPr>
              <w:t xml:space="preserve"> (M)</w:t>
            </w:r>
            <w:r w:rsidRPr="6FF30554" w:rsidR="60D8550A">
              <w:rPr>
                <w:rFonts w:ascii="Times New Roman" w:eastAsia="Times New Roman" w:hAnsi="Times New Roman" w:cs="Times New Roman"/>
              </w:rPr>
              <w:t>, and high</w:t>
            </w:r>
            <w:r w:rsidR="00A74C34">
              <w:rPr>
                <w:rFonts w:ascii="Times New Roman" w:eastAsia="Times New Roman" w:hAnsi="Times New Roman" w:cs="Times New Roman"/>
              </w:rPr>
              <w:t xml:space="preserve"> (H)</w:t>
            </w:r>
            <w:r w:rsidRPr="6FF30554" w:rsidR="60D8550A">
              <w:rPr>
                <w:rFonts w:ascii="Times New Roman" w:eastAsia="Times New Roman" w:hAnsi="Times New Roman" w:cs="Times New Roman"/>
              </w:rPr>
              <w:t>) and</w:t>
            </w:r>
            <w:r w:rsidRPr="6FF30554" w:rsidR="75BE3A0C">
              <w:rPr>
                <w:rFonts w:ascii="Times New Roman" w:eastAsia="Times New Roman" w:hAnsi="Times New Roman" w:cs="Times New Roman"/>
              </w:rPr>
              <w:t xml:space="preserve"> 3 media mixes where the</w:t>
            </w:r>
            <w:r w:rsidRPr="6FF30554" w:rsidR="60D8550A">
              <w:rPr>
                <w:rFonts w:ascii="Times New Roman" w:eastAsia="Times New Roman" w:hAnsi="Times New Roman" w:cs="Times New Roman"/>
              </w:rPr>
              <w:t xml:space="preserve"> </w:t>
            </w:r>
            <w:r w:rsidRPr="6FF30554" w:rsidR="6B9EB6F2">
              <w:rPr>
                <w:rFonts w:ascii="Times New Roman" w:eastAsia="Times New Roman" w:hAnsi="Times New Roman" w:cs="Times New Roman"/>
              </w:rPr>
              <w:t>share of the media buying dedicated to social media</w:t>
            </w:r>
            <w:r w:rsidRPr="6FF30554" w:rsidR="75BE3A0C">
              <w:rPr>
                <w:rFonts w:ascii="Times New Roman" w:eastAsia="Times New Roman" w:hAnsi="Times New Roman" w:cs="Times New Roman"/>
              </w:rPr>
              <w:t>/streaming media services will vary</w:t>
            </w:r>
            <w:r w:rsidRPr="6FF30554" w:rsidR="6B9EB6F2">
              <w:rPr>
                <w:rFonts w:ascii="Times New Roman" w:eastAsia="Times New Roman" w:hAnsi="Times New Roman" w:cs="Times New Roman"/>
              </w:rPr>
              <w:t xml:space="preserve"> </w:t>
            </w:r>
            <w:r w:rsidRPr="6FF30554" w:rsidR="60D8550A">
              <w:rPr>
                <w:rFonts w:ascii="Times New Roman" w:eastAsia="Times New Roman" w:hAnsi="Times New Roman" w:cs="Times New Roman"/>
              </w:rPr>
              <w:t>(i.e.,</w:t>
            </w:r>
            <w:r w:rsidRPr="6FF30554" w:rsidR="6B9EB6F2">
              <w:rPr>
                <w:rFonts w:ascii="Times New Roman" w:eastAsia="Times New Roman" w:hAnsi="Times New Roman" w:cs="Times New Roman"/>
              </w:rPr>
              <w:t xml:space="preserve"> 20%</w:t>
            </w:r>
            <w:r w:rsidRPr="6FF30554" w:rsidR="75BE3A0C">
              <w:rPr>
                <w:rFonts w:ascii="Times New Roman" w:eastAsia="Times New Roman" w:hAnsi="Times New Roman" w:cs="Times New Roman"/>
              </w:rPr>
              <w:t>/80%</w:t>
            </w:r>
            <w:r w:rsidRPr="6FF30554" w:rsidR="6B9EB6F2">
              <w:rPr>
                <w:rFonts w:ascii="Times New Roman" w:eastAsia="Times New Roman" w:hAnsi="Times New Roman" w:cs="Times New Roman"/>
              </w:rPr>
              <w:t>, 40%</w:t>
            </w:r>
            <w:r w:rsidRPr="6FF30554" w:rsidR="75BE3A0C">
              <w:rPr>
                <w:rFonts w:ascii="Times New Roman" w:eastAsia="Times New Roman" w:hAnsi="Times New Roman" w:cs="Times New Roman"/>
              </w:rPr>
              <w:t>/60%</w:t>
            </w:r>
            <w:r w:rsidRPr="6FF30554" w:rsidR="6B9EB6F2">
              <w:rPr>
                <w:rFonts w:ascii="Times New Roman" w:eastAsia="Times New Roman" w:hAnsi="Times New Roman" w:cs="Times New Roman"/>
              </w:rPr>
              <w:t xml:space="preserve"> or 60%</w:t>
            </w:r>
            <w:r w:rsidRPr="6FF30554" w:rsidR="75BE3A0C">
              <w:rPr>
                <w:rFonts w:ascii="Times New Roman" w:eastAsia="Times New Roman" w:hAnsi="Times New Roman" w:cs="Times New Roman"/>
              </w:rPr>
              <w:t>/40)</w:t>
            </w:r>
            <w:r w:rsidRPr="6FF30554" w:rsidR="65861F36">
              <w:rPr>
                <w:rFonts w:ascii="Times New Roman" w:eastAsia="Times New Roman" w:hAnsi="Times New Roman" w:cs="Times New Roman"/>
              </w:rPr>
              <w:t xml:space="preserve">. </w:t>
            </w:r>
            <w:r w:rsidRPr="6FF30554" w:rsidR="6F6AACD3">
              <w:rPr>
                <w:rFonts w:ascii="Times New Roman" w:eastAsia="Times New Roman" w:hAnsi="Times New Roman" w:cs="Times New Roman"/>
              </w:rPr>
              <w:t xml:space="preserve">The experiment will be conducted in 9 media markets corresponding to each of the experimental conditions (Table 1). </w:t>
            </w:r>
          </w:p>
          <w:p w:rsidR="000E1257" w:rsidP="00373C47" w14:paraId="4C55702A" w14:textId="1A825740">
            <w:pPr>
              <w:autoSpaceDE w:val="0"/>
              <w:autoSpaceDN w:val="0"/>
              <w:adjustRightInd w:val="0"/>
              <w:rPr>
                <w:rFonts w:eastAsia="Calibri" w:cs="Arial"/>
                <w:szCs w:val="24"/>
              </w:rPr>
            </w:pPr>
          </w:p>
          <w:tbl>
            <w:tblPr>
              <w:tblStyle w:val="TableGrid1"/>
              <w:tblpPr w:leftFromText="180" w:rightFromText="180" w:vertAnchor="text" w:horzAnchor="margin" w:tblpX="355" w:tblpY="394"/>
              <w:tblW w:w="4669" w:type="pct"/>
              <w:tblLook w:val="04A0"/>
            </w:tblPr>
            <w:tblGrid>
              <w:gridCol w:w="2551"/>
              <w:gridCol w:w="1990"/>
              <w:gridCol w:w="1990"/>
              <w:gridCol w:w="1989"/>
            </w:tblGrid>
            <w:tr w14:paraId="00A0DAF0" w14:textId="77777777">
              <w:tblPrEx>
                <w:tblW w:w="4669" w:type="pct"/>
                <w:tblLook w:val="04A0"/>
              </w:tblPrEx>
              <w:trPr>
                <w:trHeight w:val="606"/>
              </w:trPr>
              <w:tc>
                <w:tcPr>
                  <w:tcW w:w="1497" w:type="pct"/>
                </w:tcPr>
                <w:p w:rsidR="00CA033E" w:rsidRPr="00DD7F48" w:rsidP="00CA033E" w14:paraId="026E9E9C" w14:textId="240ACC6C">
                  <w:pPr>
                    <w:rPr>
                      <w:rFonts w:ascii="Times New Roman" w:hAnsi="Times New Roman" w:cs="Times New Roman"/>
                      <w:b/>
                      <w:bCs/>
                      <w:color w:val="000000" w:themeColor="text1"/>
                      <w:sz w:val="20"/>
                      <w:szCs w:val="20"/>
                    </w:rPr>
                  </w:pPr>
                  <w:r w:rsidRPr="00DD7F48">
                    <w:rPr>
                      <w:rFonts w:ascii="Times New Roman" w:hAnsi="Times New Roman" w:cs="Times New Roman"/>
                      <w:b/>
                      <w:bCs/>
                      <w:color w:val="000000" w:themeColor="text1"/>
                      <w:sz w:val="20"/>
                      <w:szCs w:val="20"/>
                    </w:rPr>
                    <w:t>Dose/Share for Social Media</w:t>
                  </w:r>
                </w:p>
              </w:tc>
              <w:tc>
                <w:tcPr>
                  <w:tcW w:w="1168" w:type="pct"/>
                </w:tcPr>
                <w:p w:rsidR="00CA033E" w:rsidRPr="00DD7F48" w:rsidP="00CA033E" w14:paraId="68C7878F" w14:textId="77777777">
                  <w:pPr>
                    <w:jc w:val="center"/>
                    <w:rPr>
                      <w:rFonts w:ascii="Times New Roman" w:hAnsi="Times New Roman" w:cs="Times New Roman"/>
                      <w:b/>
                      <w:bCs/>
                      <w:color w:val="000000" w:themeColor="text1"/>
                      <w:sz w:val="20"/>
                      <w:szCs w:val="20"/>
                    </w:rPr>
                  </w:pPr>
                  <w:r w:rsidRPr="00DD7F48">
                    <w:rPr>
                      <w:rFonts w:ascii="Times New Roman" w:hAnsi="Times New Roman" w:cs="Times New Roman"/>
                      <w:b/>
                      <w:bCs/>
                      <w:color w:val="000000" w:themeColor="text1"/>
                      <w:sz w:val="20"/>
                      <w:szCs w:val="20"/>
                    </w:rPr>
                    <w:t>20% Social Media</w:t>
                  </w:r>
                </w:p>
              </w:tc>
              <w:tc>
                <w:tcPr>
                  <w:tcW w:w="1168" w:type="pct"/>
                </w:tcPr>
                <w:p w:rsidR="00CA033E" w:rsidRPr="00DD7F48" w:rsidP="00CA033E" w14:paraId="49A85E54" w14:textId="77777777">
                  <w:pPr>
                    <w:jc w:val="center"/>
                    <w:rPr>
                      <w:rFonts w:ascii="Times New Roman" w:hAnsi="Times New Roman" w:cs="Times New Roman"/>
                      <w:b/>
                      <w:bCs/>
                      <w:color w:val="000000" w:themeColor="text1"/>
                      <w:sz w:val="20"/>
                      <w:szCs w:val="20"/>
                    </w:rPr>
                  </w:pPr>
                  <w:r w:rsidRPr="00DD7F48">
                    <w:rPr>
                      <w:rFonts w:ascii="Times New Roman" w:hAnsi="Times New Roman" w:cs="Times New Roman"/>
                      <w:b/>
                      <w:bCs/>
                      <w:color w:val="000000" w:themeColor="text1"/>
                      <w:sz w:val="20"/>
                      <w:szCs w:val="20"/>
                    </w:rPr>
                    <w:t>40% Social Media</w:t>
                  </w:r>
                </w:p>
              </w:tc>
              <w:tc>
                <w:tcPr>
                  <w:tcW w:w="1167" w:type="pct"/>
                </w:tcPr>
                <w:p w:rsidR="00CA033E" w:rsidRPr="00DD7F48" w:rsidP="00CA033E" w14:paraId="5B37A424" w14:textId="77777777">
                  <w:pPr>
                    <w:jc w:val="center"/>
                    <w:rPr>
                      <w:rFonts w:ascii="Times New Roman" w:hAnsi="Times New Roman" w:cs="Times New Roman"/>
                      <w:b/>
                      <w:bCs/>
                      <w:color w:val="000000" w:themeColor="text1"/>
                      <w:sz w:val="20"/>
                      <w:szCs w:val="20"/>
                    </w:rPr>
                  </w:pPr>
                  <w:r w:rsidRPr="00DD7F48">
                    <w:rPr>
                      <w:rFonts w:ascii="Times New Roman" w:hAnsi="Times New Roman" w:cs="Times New Roman"/>
                      <w:b/>
                      <w:bCs/>
                      <w:color w:val="000000" w:themeColor="text1"/>
                      <w:sz w:val="20"/>
                      <w:szCs w:val="20"/>
                    </w:rPr>
                    <w:t>60% Social Media</w:t>
                  </w:r>
                </w:p>
              </w:tc>
            </w:tr>
            <w:tr w14:paraId="3EB10CD3" w14:textId="77777777">
              <w:tblPrEx>
                <w:tblW w:w="4669" w:type="pct"/>
                <w:tblLook w:val="04A0"/>
              </w:tblPrEx>
              <w:trPr>
                <w:trHeight w:val="302"/>
              </w:trPr>
              <w:tc>
                <w:tcPr>
                  <w:tcW w:w="1497" w:type="pct"/>
                </w:tcPr>
                <w:p w:rsidR="00CA033E" w:rsidRPr="00DD7F48" w:rsidP="00CA033E" w14:paraId="35FBE535" w14:textId="77777777">
                  <w:pP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Low</w:t>
                  </w:r>
                </w:p>
              </w:tc>
              <w:tc>
                <w:tcPr>
                  <w:tcW w:w="1168" w:type="pct"/>
                </w:tcPr>
                <w:p w:rsidR="00CA033E" w:rsidRPr="00DD7F48" w:rsidP="00CA033E" w14:paraId="1B94E8B1"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L20</w:t>
                  </w:r>
                </w:p>
              </w:tc>
              <w:tc>
                <w:tcPr>
                  <w:tcW w:w="1168" w:type="pct"/>
                </w:tcPr>
                <w:p w:rsidR="00CA033E" w:rsidRPr="00DD7F48" w:rsidP="00CA033E" w14:paraId="3AAF835A"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L40</w:t>
                  </w:r>
                </w:p>
              </w:tc>
              <w:tc>
                <w:tcPr>
                  <w:tcW w:w="1167" w:type="pct"/>
                </w:tcPr>
                <w:p w:rsidR="00CA033E" w:rsidRPr="00DD7F48" w:rsidP="00CA033E" w14:paraId="7A4EDE3F"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L60</w:t>
                  </w:r>
                </w:p>
              </w:tc>
            </w:tr>
            <w:tr w14:paraId="4B6FF9B9" w14:textId="77777777">
              <w:tblPrEx>
                <w:tblW w:w="4669" w:type="pct"/>
                <w:tblLook w:val="04A0"/>
              </w:tblPrEx>
              <w:trPr>
                <w:trHeight w:val="302"/>
              </w:trPr>
              <w:tc>
                <w:tcPr>
                  <w:tcW w:w="1497" w:type="pct"/>
                  <w:tcBorders>
                    <w:bottom w:val="single" w:sz="4" w:space="0" w:color="auto"/>
                  </w:tcBorders>
                </w:tcPr>
                <w:p w:rsidR="00CA033E" w:rsidRPr="00DD7F48" w:rsidP="00CA033E" w14:paraId="2945D0E6" w14:textId="77777777">
                  <w:pP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Medium</w:t>
                  </w:r>
                </w:p>
              </w:tc>
              <w:tc>
                <w:tcPr>
                  <w:tcW w:w="1168" w:type="pct"/>
                  <w:tcBorders>
                    <w:bottom w:val="single" w:sz="4" w:space="0" w:color="auto"/>
                  </w:tcBorders>
                </w:tcPr>
                <w:p w:rsidR="00CA033E" w:rsidRPr="00DD7F48" w:rsidP="00CA033E" w14:paraId="766BBDA6"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M20</w:t>
                  </w:r>
                </w:p>
              </w:tc>
              <w:tc>
                <w:tcPr>
                  <w:tcW w:w="1168" w:type="pct"/>
                  <w:tcBorders>
                    <w:bottom w:val="single" w:sz="4" w:space="0" w:color="auto"/>
                  </w:tcBorders>
                </w:tcPr>
                <w:p w:rsidR="00CA033E" w:rsidRPr="00DD7F48" w:rsidP="00CA033E" w14:paraId="1E578F0E"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M40</w:t>
                  </w:r>
                </w:p>
              </w:tc>
              <w:tc>
                <w:tcPr>
                  <w:tcW w:w="1167" w:type="pct"/>
                  <w:tcBorders>
                    <w:bottom w:val="single" w:sz="4" w:space="0" w:color="auto"/>
                  </w:tcBorders>
                </w:tcPr>
                <w:p w:rsidR="00CA033E" w:rsidRPr="00DD7F48" w:rsidP="00CA033E" w14:paraId="2017C868"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M60</w:t>
                  </w:r>
                </w:p>
              </w:tc>
            </w:tr>
            <w:tr w14:paraId="1B2A4F89" w14:textId="77777777">
              <w:tblPrEx>
                <w:tblW w:w="4669" w:type="pct"/>
                <w:tblLook w:val="04A0"/>
              </w:tblPrEx>
              <w:trPr>
                <w:trHeight w:val="302"/>
              </w:trPr>
              <w:tc>
                <w:tcPr>
                  <w:tcW w:w="1497" w:type="pct"/>
                  <w:tcBorders>
                    <w:bottom w:val="single" w:sz="4" w:space="0" w:color="auto"/>
                  </w:tcBorders>
                </w:tcPr>
                <w:p w:rsidR="00CA033E" w:rsidRPr="00DD7F48" w:rsidP="00CA033E" w14:paraId="21CC1409" w14:textId="77777777">
                  <w:pP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High</w:t>
                  </w:r>
                </w:p>
              </w:tc>
              <w:tc>
                <w:tcPr>
                  <w:tcW w:w="1168" w:type="pct"/>
                  <w:tcBorders>
                    <w:bottom w:val="single" w:sz="4" w:space="0" w:color="auto"/>
                  </w:tcBorders>
                </w:tcPr>
                <w:p w:rsidR="00CA033E" w:rsidRPr="00DD7F48" w:rsidP="00CA033E" w14:paraId="2D297157"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H20</w:t>
                  </w:r>
                </w:p>
              </w:tc>
              <w:tc>
                <w:tcPr>
                  <w:tcW w:w="1168" w:type="pct"/>
                  <w:tcBorders>
                    <w:bottom w:val="single" w:sz="4" w:space="0" w:color="auto"/>
                  </w:tcBorders>
                </w:tcPr>
                <w:p w:rsidR="00CA033E" w:rsidRPr="00DD7F48" w:rsidP="00CA033E" w14:paraId="29EDE8CE"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H40</w:t>
                  </w:r>
                </w:p>
              </w:tc>
              <w:tc>
                <w:tcPr>
                  <w:tcW w:w="1167" w:type="pct"/>
                  <w:tcBorders>
                    <w:bottom w:val="single" w:sz="4" w:space="0" w:color="auto"/>
                  </w:tcBorders>
                </w:tcPr>
                <w:p w:rsidR="00CA033E" w:rsidRPr="00DD7F48" w:rsidP="00CA033E" w14:paraId="2708E447" w14:textId="77777777">
                  <w:pPr>
                    <w:jc w:val="center"/>
                    <w:rPr>
                      <w:rFonts w:ascii="Times New Roman" w:hAnsi="Times New Roman" w:cs="Times New Roman"/>
                      <w:color w:val="000000" w:themeColor="text1"/>
                      <w:sz w:val="20"/>
                      <w:szCs w:val="20"/>
                    </w:rPr>
                  </w:pPr>
                  <w:r w:rsidRPr="00DD7F48">
                    <w:rPr>
                      <w:rFonts w:ascii="Times New Roman" w:hAnsi="Times New Roman" w:cs="Times New Roman"/>
                      <w:color w:val="000000" w:themeColor="text1"/>
                      <w:sz w:val="20"/>
                      <w:szCs w:val="20"/>
                    </w:rPr>
                    <w:t>H60</w:t>
                  </w:r>
                </w:p>
              </w:tc>
            </w:tr>
          </w:tbl>
          <w:p w:rsidR="00CA033E" w:rsidRPr="00DD7F48" w:rsidP="00CA033E" w14:paraId="10FDF92D" w14:textId="77777777">
            <w:pPr>
              <w:pStyle w:val="ListParagraph"/>
              <w:autoSpaceDE w:val="0"/>
              <w:autoSpaceDN w:val="0"/>
              <w:adjustRightInd w:val="0"/>
              <w:ind w:left="360"/>
              <w:rPr>
                <w:rFonts w:ascii="Times New Roman" w:hAnsi="Times New Roman" w:cs="Times New Roman"/>
                <w:b/>
                <w:bCs/>
                <w:sz w:val="22"/>
              </w:rPr>
            </w:pPr>
            <w:r w:rsidRPr="6FF30554">
              <w:rPr>
                <w:rFonts w:ascii="Times New Roman" w:hAnsi="Times New Roman" w:cs="Times New Roman"/>
                <w:b/>
                <w:bCs/>
                <w:sz w:val="20"/>
                <w:szCs w:val="20"/>
              </w:rPr>
              <w:t>Table 1. Experimental Design for Testing Effects of Dose and Media Mix on Self-Reported Outcomes</w:t>
            </w:r>
          </w:p>
          <w:p w:rsidR="00EE735D" w:rsidRPr="00CA033E" w:rsidP="00CA033E" w14:paraId="6E22ED24" w14:textId="77777777">
            <w:pPr>
              <w:autoSpaceDE w:val="0"/>
              <w:autoSpaceDN w:val="0"/>
              <w:adjustRightInd w:val="0"/>
              <w:rPr>
                <w:rFonts w:ascii="Times New Roman" w:eastAsia="Times New Roman" w:hAnsi="Times New Roman" w:cs="Times New Roman"/>
              </w:rPr>
            </w:pPr>
          </w:p>
          <w:p w:rsidR="00E84E69" w:rsidRPr="00CE258E" w:rsidP="00730489" w14:paraId="1A9EE9F7" w14:textId="6366CCFF">
            <w:pPr>
              <w:pStyle w:val="ListParagraph"/>
              <w:numPr>
                <w:ilvl w:val="0"/>
                <w:numId w:val="2"/>
              </w:numPr>
              <w:autoSpaceDE w:val="0"/>
              <w:autoSpaceDN w:val="0"/>
              <w:adjustRightInd w:val="0"/>
              <w:rPr>
                <w:rFonts w:ascii="Times New Roman" w:eastAsia="Times New Roman" w:hAnsi="Times New Roman" w:cs="Times New Roman"/>
              </w:rPr>
            </w:pPr>
            <w:r w:rsidRPr="6FF30554">
              <w:rPr>
                <w:rFonts w:ascii="Times New Roman" w:eastAsia="Times New Roman" w:hAnsi="Times New Roman" w:cs="Times New Roman"/>
              </w:rPr>
              <w:t xml:space="preserve">To measure the study outcomes, </w:t>
            </w:r>
            <w:r w:rsidRPr="6FF30554" w:rsidR="2DD36354">
              <w:rPr>
                <w:rFonts w:ascii="Times New Roman" w:eastAsia="Times New Roman" w:hAnsi="Times New Roman" w:cs="Times New Roman"/>
              </w:rPr>
              <w:t xml:space="preserve">RTI </w:t>
            </w:r>
            <w:r w:rsidRPr="6FF30554" w:rsidR="304AC7BD">
              <w:rPr>
                <w:rFonts w:ascii="Times New Roman" w:eastAsia="Times New Roman" w:hAnsi="Times New Roman" w:cs="Times New Roman"/>
              </w:rPr>
              <w:t>International (RTI)</w:t>
            </w:r>
            <w:r w:rsidRPr="6FF30554" w:rsidR="2DD36354">
              <w:rPr>
                <w:rFonts w:ascii="Times New Roman" w:eastAsia="Times New Roman" w:hAnsi="Times New Roman" w:cs="Times New Roman"/>
              </w:rPr>
              <w:t xml:space="preserve"> will </w:t>
            </w:r>
            <w:r w:rsidR="00BD703E">
              <w:rPr>
                <w:rFonts w:ascii="Times New Roman" w:eastAsia="Times New Roman" w:hAnsi="Times New Roman" w:cs="Times New Roman"/>
              </w:rPr>
              <w:t xml:space="preserve">administer </w:t>
            </w:r>
            <w:r w:rsidR="00DE18E3">
              <w:rPr>
                <w:rFonts w:ascii="Times New Roman" w:eastAsia="Times New Roman" w:hAnsi="Times New Roman" w:cs="Times New Roman"/>
              </w:rPr>
              <w:t>an</w:t>
            </w:r>
            <w:r w:rsidRPr="6FF30554" w:rsidR="00DE18E3">
              <w:rPr>
                <w:rFonts w:ascii="Times New Roman" w:eastAsia="Times New Roman" w:hAnsi="Times New Roman" w:cs="Times New Roman"/>
              </w:rPr>
              <w:t xml:space="preserve"> </w:t>
            </w:r>
            <w:r w:rsidRPr="6FF30554" w:rsidR="2DD36354">
              <w:rPr>
                <w:rFonts w:ascii="Times New Roman" w:eastAsia="Times New Roman" w:hAnsi="Times New Roman" w:cs="Times New Roman"/>
              </w:rPr>
              <w:t>online survey</w:t>
            </w:r>
            <w:r w:rsidRPr="6FF30554" w:rsidR="1A4DFBE4">
              <w:rPr>
                <w:rFonts w:ascii="Times New Roman" w:eastAsia="Times New Roman" w:hAnsi="Times New Roman" w:cs="Times New Roman"/>
              </w:rPr>
              <w:t xml:space="preserve"> </w:t>
            </w:r>
            <w:r w:rsidR="00DE18E3">
              <w:rPr>
                <w:rFonts w:ascii="Times New Roman" w:eastAsia="Times New Roman" w:hAnsi="Times New Roman" w:cs="Times New Roman"/>
              </w:rPr>
              <w:t xml:space="preserve">administered two times </w:t>
            </w:r>
            <w:r w:rsidRPr="6FF30554" w:rsidR="1A4DFBE4">
              <w:rPr>
                <w:rFonts w:ascii="Times New Roman" w:eastAsia="Times New Roman" w:hAnsi="Times New Roman" w:cs="Times New Roman"/>
              </w:rPr>
              <w:t xml:space="preserve">at approximately 4 and 8 weeks following the launch of the </w:t>
            </w:r>
            <w:r w:rsidRPr="6FF30554" w:rsidR="2C3D79AC">
              <w:rPr>
                <w:rFonts w:ascii="Times New Roman" w:eastAsia="Times New Roman" w:hAnsi="Times New Roman" w:cs="Times New Roman"/>
              </w:rPr>
              <w:t>ad</w:t>
            </w:r>
            <w:r w:rsidRPr="6FF30554" w:rsidR="1A4DFBE4">
              <w:rPr>
                <w:rFonts w:ascii="Times New Roman" w:eastAsia="Times New Roman" w:hAnsi="Times New Roman" w:cs="Times New Roman"/>
              </w:rPr>
              <w:t xml:space="preserve">s. The survey will be of </w:t>
            </w:r>
            <w:r w:rsidRPr="6FF30554" w:rsidR="3CE22E71">
              <w:rPr>
                <w:rFonts w:ascii="Times New Roman" w:eastAsia="Times New Roman" w:hAnsi="Times New Roman" w:cs="Times New Roman"/>
              </w:rPr>
              <w:t xml:space="preserve">young </w:t>
            </w:r>
            <w:r w:rsidRPr="6FF30554" w:rsidR="2DD36354">
              <w:rPr>
                <w:rFonts w:ascii="Times New Roman" w:eastAsia="Times New Roman" w:hAnsi="Times New Roman" w:cs="Times New Roman"/>
              </w:rPr>
              <w:t xml:space="preserve">adults in </w:t>
            </w:r>
            <w:r w:rsidRPr="6FF30554">
              <w:rPr>
                <w:rFonts w:ascii="Times New Roman" w:eastAsia="Times New Roman" w:hAnsi="Times New Roman" w:cs="Times New Roman"/>
              </w:rPr>
              <w:t xml:space="preserve">9 media markets </w:t>
            </w:r>
            <w:r w:rsidRPr="6FF30554" w:rsidR="2DD36354">
              <w:rPr>
                <w:rFonts w:ascii="Times New Roman" w:eastAsia="Times New Roman" w:hAnsi="Times New Roman" w:cs="Times New Roman"/>
              </w:rPr>
              <w:t>recruited</w:t>
            </w:r>
            <w:r w:rsidRPr="6FF30554" w:rsidR="3730058C">
              <w:rPr>
                <w:rFonts w:ascii="Times New Roman" w:eastAsia="Times New Roman" w:hAnsi="Times New Roman" w:cs="Times New Roman"/>
              </w:rPr>
              <w:t xml:space="preserve"> both</w:t>
            </w:r>
            <w:r w:rsidRPr="6FF30554" w:rsidR="2DD36354">
              <w:rPr>
                <w:rFonts w:ascii="Times New Roman" w:eastAsia="Times New Roman" w:hAnsi="Times New Roman" w:cs="Times New Roman"/>
              </w:rPr>
              <w:t xml:space="preserve"> through social media</w:t>
            </w:r>
            <w:r w:rsidRPr="6FF30554" w:rsidR="3C20F382">
              <w:rPr>
                <w:rFonts w:ascii="Times New Roman" w:eastAsia="Times New Roman" w:hAnsi="Times New Roman" w:cs="Times New Roman"/>
              </w:rPr>
              <w:t xml:space="preserve"> </w:t>
            </w:r>
            <w:r w:rsidRPr="6FF30554" w:rsidR="2DD36354">
              <w:rPr>
                <w:rFonts w:ascii="Times New Roman" w:eastAsia="Times New Roman" w:hAnsi="Times New Roman" w:cs="Times New Roman"/>
              </w:rPr>
              <w:t>(</w:t>
            </w:r>
            <w:r w:rsidR="00C62A57">
              <w:rPr>
                <w:rFonts w:ascii="Times New Roman" w:eastAsia="Times New Roman" w:hAnsi="Times New Roman" w:cs="Times New Roman"/>
              </w:rPr>
              <w:t>i.e</w:t>
            </w:r>
            <w:r w:rsidRPr="6FF30554" w:rsidR="2DD36354">
              <w:rPr>
                <w:rFonts w:ascii="Times New Roman" w:eastAsia="Times New Roman" w:hAnsi="Times New Roman" w:cs="Times New Roman"/>
              </w:rPr>
              <w:t>., Facebook, Instagram)</w:t>
            </w:r>
            <w:r w:rsidRPr="6FF30554">
              <w:rPr>
                <w:rFonts w:ascii="Times New Roman" w:eastAsia="Times New Roman" w:hAnsi="Times New Roman" w:cs="Times New Roman"/>
              </w:rPr>
              <w:t xml:space="preserve"> and drawn from </w:t>
            </w:r>
            <w:r w:rsidR="005D2072">
              <w:rPr>
                <w:rFonts w:ascii="Times New Roman" w:eastAsia="Times New Roman" w:hAnsi="Times New Roman" w:cs="Times New Roman"/>
              </w:rPr>
              <w:t xml:space="preserve">an online </w:t>
            </w:r>
            <w:r w:rsidR="0023422A">
              <w:rPr>
                <w:rFonts w:ascii="Times New Roman" w:eastAsia="Times New Roman" w:hAnsi="Times New Roman" w:cs="Times New Roman"/>
              </w:rPr>
              <w:t xml:space="preserve">survey </w:t>
            </w:r>
            <w:r w:rsidR="00081D21">
              <w:rPr>
                <w:rFonts w:ascii="Times New Roman" w:eastAsia="Times New Roman" w:hAnsi="Times New Roman" w:cs="Times New Roman"/>
              </w:rPr>
              <w:t>panel managed by Dynata</w:t>
            </w:r>
            <w:r w:rsidRPr="6FF30554" w:rsidR="168D4280">
              <w:rPr>
                <w:rFonts w:ascii="Times New Roman" w:eastAsia="Times New Roman" w:hAnsi="Times New Roman" w:cs="Times New Roman"/>
              </w:rPr>
              <w:t xml:space="preserve">. The </w:t>
            </w:r>
            <w:r w:rsidRPr="6FF30554">
              <w:rPr>
                <w:rFonts w:ascii="Times New Roman" w:eastAsia="Times New Roman" w:hAnsi="Times New Roman" w:cs="Times New Roman"/>
              </w:rPr>
              <w:t xml:space="preserve">ARC </w:t>
            </w:r>
            <w:r w:rsidRPr="6FF30554" w:rsidR="78922A7A">
              <w:rPr>
                <w:rFonts w:ascii="Times New Roman" w:eastAsia="Times New Roman" w:hAnsi="Times New Roman" w:cs="Times New Roman"/>
              </w:rPr>
              <w:t>s</w:t>
            </w:r>
            <w:r w:rsidRPr="6FF30554" w:rsidR="168D4280">
              <w:rPr>
                <w:rFonts w:ascii="Times New Roman" w:eastAsia="Times New Roman" w:hAnsi="Times New Roman" w:cs="Times New Roman"/>
              </w:rPr>
              <w:t>tud</w:t>
            </w:r>
            <w:r w:rsidRPr="6FF30554" w:rsidR="1FC1FA2D">
              <w:rPr>
                <w:rFonts w:ascii="Times New Roman" w:eastAsia="Times New Roman" w:hAnsi="Times New Roman" w:cs="Times New Roman"/>
              </w:rPr>
              <w:t>y</w:t>
            </w:r>
            <w:r w:rsidRPr="6FF30554" w:rsidR="168D4280">
              <w:rPr>
                <w:rFonts w:ascii="Times New Roman" w:eastAsia="Times New Roman" w:hAnsi="Times New Roman" w:cs="Times New Roman"/>
              </w:rPr>
              <w:t xml:space="preserve"> will measure </w:t>
            </w:r>
            <w:r w:rsidRPr="6FF30554" w:rsidR="7C2460FF">
              <w:rPr>
                <w:rFonts w:ascii="Times New Roman" w:eastAsia="Times New Roman" w:hAnsi="Times New Roman" w:cs="Times New Roman"/>
              </w:rPr>
              <w:t xml:space="preserve">perceived </w:t>
            </w:r>
            <w:r w:rsidRPr="6FF30554" w:rsidR="1A4DFBE4">
              <w:rPr>
                <w:rFonts w:ascii="Times New Roman" w:eastAsia="Times New Roman" w:hAnsi="Times New Roman" w:cs="Times New Roman"/>
              </w:rPr>
              <w:t xml:space="preserve">benefits and </w:t>
            </w:r>
            <w:r w:rsidRPr="6FF30554" w:rsidR="7C2460FF">
              <w:rPr>
                <w:rFonts w:ascii="Times New Roman" w:eastAsia="Times New Roman" w:hAnsi="Times New Roman" w:cs="Times New Roman"/>
              </w:rPr>
              <w:t xml:space="preserve">harms of hookah use, </w:t>
            </w:r>
            <w:r w:rsidRPr="6FF30554" w:rsidR="1A4DFBE4">
              <w:rPr>
                <w:rFonts w:ascii="Times New Roman" w:eastAsia="Times New Roman" w:hAnsi="Times New Roman" w:cs="Times New Roman"/>
              </w:rPr>
              <w:t>awareness of and receptivity to the video advertisements, video message comprehension</w:t>
            </w:r>
            <w:r w:rsidRPr="6FF30554" w:rsidR="5719DD38">
              <w:rPr>
                <w:rFonts w:ascii="Times New Roman" w:eastAsia="Times New Roman" w:hAnsi="Times New Roman" w:cs="Times New Roman"/>
              </w:rPr>
              <w:t>, tobacco</w:t>
            </w:r>
            <w:r w:rsidRPr="6FF30554" w:rsidR="4CD7145D">
              <w:rPr>
                <w:rFonts w:ascii="Times New Roman" w:eastAsia="Times New Roman" w:hAnsi="Times New Roman" w:cs="Times New Roman"/>
              </w:rPr>
              <w:t xml:space="preserve"> use,</w:t>
            </w:r>
            <w:r w:rsidRPr="6FF30554" w:rsidR="7C2460FF">
              <w:rPr>
                <w:rFonts w:ascii="Times New Roman" w:eastAsia="Times New Roman" w:hAnsi="Times New Roman" w:cs="Times New Roman"/>
              </w:rPr>
              <w:t xml:space="preserve"> and socio-demographics. </w:t>
            </w:r>
            <w:r w:rsidRPr="6FF30554" w:rsidR="1A4DFBE4">
              <w:rPr>
                <w:rFonts w:ascii="Times New Roman" w:eastAsia="Times New Roman" w:hAnsi="Times New Roman" w:cs="Times New Roman"/>
              </w:rPr>
              <w:t>The planned sample size of the survey is 2,835 young adults aged 18-24 with approximately 315 young adults for each of the 9 media markets.</w:t>
            </w:r>
            <w:r w:rsidRPr="6FF30554" w:rsidR="6704F250">
              <w:rPr>
                <w:rFonts w:ascii="Times New Roman" w:eastAsia="Times New Roman" w:hAnsi="Times New Roman" w:cs="Times New Roman"/>
              </w:rPr>
              <w:t xml:space="preserve"> We will also recruit </w:t>
            </w:r>
            <w:r w:rsidRPr="6FF30554" w:rsidR="13B31ACA">
              <w:rPr>
                <w:rFonts w:ascii="Times New Roman" w:eastAsia="Times New Roman" w:hAnsi="Times New Roman" w:cs="Times New Roman"/>
              </w:rPr>
              <w:t xml:space="preserve">an additional </w:t>
            </w:r>
            <w:r w:rsidRPr="6FF30554" w:rsidR="6704F250">
              <w:rPr>
                <w:rFonts w:ascii="Times New Roman" w:eastAsia="Times New Roman" w:hAnsi="Times New Roman" w:cs="Times New Roman"/>
              </w:rPr>
              <w:t xml:space="preserve">1,200 young adults from non-adjacent media markets </w:t>
            </w:r>
            <w:r w:rsidRPr="6FF30554" w:rsidR="54B0B1EE">
              <w:rPr>
                <w:rFonts w:ascii="Times New Roman" w:eastAsia="Times New Roman" w:hAnsi="Times New Roman" w:cs="Times New Roman"/>
              </w:rPr>
              <w:t xml:space="preserve">where advertising is not airing </w:t>
            </w:r>
            <w:r w:rsidRPr="6FF30554" w:rsidR="6704F250">
              <w:rPr>
                <w:rFonts w:ascii="Times New Roman" w:eastAsia="Times New Roman" w:hAnsi="Times New Roman" w:cs="Times New Roman"/>
              </w:rPr>
              <w:t>to serve as a control sample.</w:t>
            </w:r>
            <w:r w:rsidRPr="6FF30554" w:rsidR="0D127991">
              <w:rPr>
                <w:rFonts w:ascii="Times New Roman" w:eastAsia="Times New Roman" w:hAnsi="Times New Roman" w:cs="Times New Roman"/>
              </w:rPr>
              <w:t xml:space="preserve"> </w:t>
            </w:r>
            <w:r w:rsidR="00A74C34">
              <w:rPr>
                <w:rFonts w:ascii="Times New Roman" w:eastAsia="Times New Roman" w:hAnsi="Times New Roman" w:cs="Times New Roman"/>
              </w:rPr>
              <w:t xml:space="preserve"> </w:t>
            </w:r>
          </w:p>
          <w:p w:rsidR="00250CB6" w:rsidRPr="00FF6533" w:rsidP="00730489" w14:paraId="3177886F" w14:textId="56FA3CE0">
            <w:pPr>
              <w:pStyle w:val="ListParagraph"/>
              <w:numPr>
                <w:ilvl w:val="0"/>
                <w:numId w:val="2"/>
              </w:numPr>
              <w:autoSpaceDE w:val="0"/>
              <w:autoSpaceDN w:val="0"/>
              <w:adjustRightInd w:val="0"/>
              <w:rPr>
                <w:rFonts w:ascii="Times New Roman" w:eastAsia="Times New Roman" w:hAnsi="Times New Roman" w:cs="Times New Roman"/>
              </w:rPr>
            </w:pPr>
            <w:r w:rsidRPr="6FF30554">
              <w:rPr>
                <w:rFonts w:ascii="Times New Roman" w:eastAsia="Times New Roman" w:hAnsi="Times New Roman" w:cs="Times New Roman"/>
              </w:rPr>
              <w:t xml:space="preserve">The results of the </w:t>
            </w:r>
            <w:r w:rsidRPr="6FF30554" w:rsidR="4355AA46">
              <w:rPr>
                <w:rFonts w:ascii="Times New Roman" w:eastAsia="Times New Roman" w:hAnsi="Times New Roman" w:cs="Times New Roman"/>
              </w:rPr>
              <w:t>ARC</w:t>
            </w:r>
            <w:r w:rsidRPr="6FF30554">
              <w:rPr>
                <w:rFonts w:ascii="Times New Roman" w:eastAsia="Times New Roman" w:hAnsi="Times New Roman" w:cs="Times New Roman"/>
              </w:rPr>
              <w:t xml:space="preserve"> </w:t>
            </w:r>
            <w:r w:rsidRPr="6FF30554" w:rsidR="1BA2BCD8">
              <w:rPr>
                <w:rFonts w:ascii="Times New Roman" w:eastAsia="Times New Roman" w:hAnsi="Times New Roman" w:cs="Times New Roman"/>
              </w:rPr>
              <w:t>s</w:t>
            </w:r>
            <w:r w:rsidRPr="6FF30554">
              <w:rPr>
                <w:rFonts w:ascii="Times New Roman" w:eastAsia="Times New Roman" w:hAnsi="Times New Roman" w:cs="Times New Roman"/>
              </w:rPr>
              <w:t>tud</w:t>
            </w:r>
            <w:r w:rsidRPr="6FF30554" w:rsidR="1FC1FA2D">
              <w:rPr>
                <w:rFonts w:ascii="Times New Roman" w:eastAsia="Times New Roman" w:hAnsi="Times New Roman" w:cs="Times New Roman"/>
              </w:rPr>
              <w:t>y</w:t>
            </w:r>
            <w:r w:rsidRPr="6FF30554">
              <w:rPr>
                <w:rFonts w:ascii="Times New Roman" w:eastAsia="Times New Roman" w:hAnsi="Times New Roman" w:cs="Times New Roman"/>
              </w:rPr>
              <w:t xml:space="preserve"> will be used to </w:t>
            </w:r>
            <w:r w:rsidRPr="6FF30554" w:rsidR="5BFCDF56">
              <w:rPr>
                <w:rFonts w:ascii="Times New Roman" w:eastAsia="Times New Roman" w:hAnsi="Times New Roman" w:cs="Times New Roman"/>
              </w:rPr>
              <w:t xml:space="preserve">support the </w:t>
            </w:r>
            <w:r w:rsidRPr="6FF30554" w:rsidR="4355AA46">
              <w:rPr>
                <w:rFonts w:ascii="Times New Roman" w:eastAsia="Times New Roman" w:hAnsi="Times New Roman" w:cs="Times New Roman"/>
              </w:rPr>
              <w:t>implementation of</w:t>
            </w:r>
            <w:r w:rsidRPr="6FF30554" w:rsidR="3571DFE9">
              <w:rPr>
                <w:rFonts w:ascii="Times New Roman" w:eastAsia="Times New Roman" w:hAnsi="Times New Roman" w:cs="Times New Roman"/>
              </w:rPr>
              <w:t xml:space="preserve"> tobacco</w:t>
            </w:r>
            <w:r w:rsidRPr="6FF30554" w:rsidR="4355AA46">
              <w:rPr>
                <w:rFonts w:ascii="Times New Roman" w:eastAsia="Times New Roman" w:hAnsi="Times New Roman" w:cs="Times New Roman"/>
              </w:rPr>
              <w:t xml:space="preserve"> public education campaigns for youth and young adults that rely on digital media channels</w:t>
            </w:r>
            <w:r w:rsidRPr="6FF30554" w:rsidR="5BFCDF56">
              <w:rPr>
                <w:rFonts w:ascii="Times New Roman" w:eastAsia="Times New Roman" w:hAnsi="Times New Roman" w:cs="Times New Roman"/>
              </w:rPr>
              <w:t xml:space="preserve">. </w:t>
            </w:r>
          </w:p>
          <w:p w:rsidR="00EC6725" w:rsidRPr="00EC6725" w:rsidP="00373C47" w14:paraId="0A5FC197" w14:textId="77777777">
            <w:pPr>
              <w:autoSpaceDE w:val="0"/>
              <w:autoSpaceDN w:val="0"/>
              <w:adjustRightInd w:val="0"/>
              <w:rPr>
                <w:rFonts w:ascii="Times New Roman" w:eastAsia="Times New Roman" w:hAnsi="Times New Roman" w:cs="Times New Roman"/>
              </w:rPr>
            </w:pPr>
          </w:p>
          <w:p w:rsidR="00F6019C" w:rsidRPr="009660BD" w:rsidP="00D94380" w14:paraId="05B61CCD" w14:textId="6D7F47C9">
            <w:pPr>
              <w:pStyle w:val="ListParagraph"/>
              <w:numPr>
                <w:ilvl w:val="0"/>
                <w:numId w:val="2"/>
              </w:numPr>
              <w:autoSpaceDE w:val="0"/>
              <w:autoSpaceDN w:val="0"/>
              <w:adjustRightInd w:val="0"/>
              <w:spacing w:after="80"/>
              <w:rPr>
                <w:rFonts w:ascii="Times New Roman" w:eastAsia="Times New Roman" w:hAnsi="Times New Roman" w:cs="Times New Roman"/>
              </w:rPr>
            </w:pPr>
            <w:r w:rsidRPr="00730489">
              <w:rPr>
                <w:rFonts w:ascii="Times New Roman" w:eastAsia="Times New Roman" w:hAnsi="Times New Roman" w:cs="Times New Roman"/>
              </w:rPr>
              <w:t xml:space="preserve">Results of the </w:t>
            </w:r>
            <w:r w:rsidRPr="00730489" w:rsidR="00B62547">
              <w:rPr>
                <w:rFonts w:ascii="Times New Roman" w:eastAsia="Times New Roman" w:hAnsi="Times New Roman" w:cs="Times New Roman"/>
              </w:rPr>
              <w:t>study</w:t>
            </w:r>
            <w:r w:rsidRPr="00730489">
              <w:rPr>
                <w:rFonts w:ascii="Times New Roman" w:eastAsia="Times New Roman" w:hAnsi="Times New Roman" w:cs="Times New Roman"/>
              </w:rPr>
              <w:t xml:space="preserve"> will help </w:t>
            </w:r>
            <w:r w:rsidRPr="00730489" w:rsidR="006E4427">
              <w:rPr>
                <w:rFonts w:ascii="Times New Roman" w:eastAsia="Times New Roman" w:hAnsi="Times New Roman" w:cs="Times New Roman"/>
              </w:rPr>
              <w:t xml:space="preserve">the Food and Drug Administration’s </w:t>
            </w:r>
            <w:r w:rsidRPr="00730489" w:rsidR="00CE0FEA">
              <w:rPr>
                <w:rFonts w:ascii="Times New Roman" w:eastAsia="Times New Roman" w:hAnsi="Times New Roman" w:cs="Times New Roman"/>
              </w:rPr>
              <w:t xml:space="preserve">(FDA) </w:t>
            </w:r>
            <w:r w:rsidRPr="00730489" w:rsidR="006E4427">
              <w:rPr>
                <w:rFonts w:ascii="Times New Roman" w:eastAsia="Times New Roman" w:hAnsi="Times New Roman" w:cs="Times New Roman"/>
              </w:rPr>
              <w:t>Center for Tobacco Products (</w:t>
            </w:r>
            <w:r w:rsidRPr="00730489">
              <w:rPr>
                <w:rFonts w:ascii="Times New Roman" w:eastAsia="Times New Roman" w:hAnsi="Times New Roman" w:cs="Times New Roman"/>
              </w:rPr>
              <w:t>CTP</w:t>
            </w:r>
            <w:r w:rsidRPr="00F6019C" w:rsidR="006E4427">
              <w:rPr>
                <w:rFonts w:ascii="Times New Roman" w:eastAsia="Times New Roman" w:hAnsi="Times New Roman" w:cs="Times New Roman"/>
              </w:rPr>
              <w:t>)</w:t>
            </w:r>
            <w:r w:rsidRPr="00F6019C">
              <w:rPr>
                <w:rFonts w:ascii="Times New Roman" w:eastAsia="Times New Roman" w:hAnsi="Times New Roman" w:cs="Times New Roman"/>
              </w:rPr>
              <w:t xml:space="preserve"> better understand</w:t>
            </w:r>
            <w:r w:rsidRPr="00F6019C" w:rsidR="003C44C1">
              <w:rPr>
                <w:rFonts w:ascii="Times New Roman" w:eastAsia="Times New Roman" w:hAnsi="Times New Roman" w:cs="Times New Roman"/>
              </w:rPr>
              <w:t>:</w:t>
            </w:r>
          </w:p>
          <w:p w:rsidR="00730489" w:rsidRPr="00D94380" w:rsidP="00D94380" w14:paraId="291318D2" w14:textId="0B028CF9">
            <w:pPr>
              <w:pStyle w:val="ListParagraph"/>
              <w:numPr>
                <w:ilvl w:val="0"/>
                <w:numId w:val="23"/>
              </w:numPr>
              <w:autoSpaceDE w:val="0"/>
              <w:autoSpaceDN w:val="0"/>
              <w:adjustRightInd w:val="0"/>
              <w:spacing w:after="80"/>
              <w:rPr>
                <w:rFonts w:ascii="Times New Roman" w:hAnsi="Times New Roman" w:cs="Times New Roman"/>
              </w:rPr>
            </w:pPr>
            <w:r w:rsidRPr="00D94380">
              <w:rPr>
                <w:rFonts w:ascii="Times New Roman" w:hAnsi="Times New Roman" w:cs="Times New Roman"/>
              </w:rPr>
              <w:t>RQ1: How does message dose (i.e., low, medium, high media) influence self-reported message awareness, receptivity, and comprehension?</w:t>
            </w:r>
          </w:p>
          <w:p w:rsidR="00730489" w:rsidRPr="00D94380" w:rsidP="00D94380" w14:paraId="5CABFBBE" w14:textId="77777777">
            <w:pPr>
              <w:pStyle w:val="ListParagraph"/>
              <w:numPr>
                <w:ilvl w:val="0"/>
                <w:numId w:val="23"/>
              </w:numPr>
              <w:spacing w:after="80"/>
              <w:rPr>
                <w:rFonts w:ascii="Times New Roman" w:hAnsi="Times New Roman" w:cs="Times New Roman"/>
              </w:rPr>
            </w:pPr>
            <w:r w:rsidRPr="00D94380">
              <w:rPr>
                <w:rFonts w:ascii="Times New Roman" w:hAnsi="Times New Roman" w:cs="Times New Roman"/>
              </w:rPr>
              <w:t>RQ2: How does message duration (i.e., time in market) influence self-reported message awareness, receptivity, and comprehension?</w:t>
            </w:r>
          </w:p>
          <w:p w:rsidR="00730489" w:rsidRPr="00D94380" w:rsidP="00D94380" w14:paraId="4CE57E7D" w14:textId="7BE6D058">
            <w:pPr>
              <w:pStyle w:val="ListParagraph"/>
              <w:numPr>
                <w:ilvl w:val="0"/>
                <w:numId w:val="23"/>
              </w:numPr>
              <w:spacing w:after="80"/>
              <w:rPr>
                <w:rFonts w:ascii="Times New Roman" w:hAnsi="Times New Roman" w:cs="Times New Roman"/>
              </w:rPr>
            </w:pPr>
            <w:r w:rsidRPr="00D94380">
              <w:rPr>
                <w:rFonts w:ascii="Times New Roman" w:hAnsi="Times New Roman" w:cs="Times New Roman"/>
              </w:rPr>
              <w:t xml:space="preserve">RQ3: How does the media mix (e.g., share of the </w:t>
            </w:r>
            <w:r w:rsidR="006F6836">
              <w:rPr>
                <w:rFonts w:ascii="Times New Roman" w:hAnsi="Times New Roman" w:cs="Times New Roman"/>
              </w:rPr>
              <w:t>media</w:t>
            </w:r>
            <w:r w:rsidRPr="00D94380" w:rsidR="006F6836">
              <w:rPr>
                <w:rFonts w:ascii="Times New Roman" w:hAnsi="Times New Roman" w:cs="Times New Roman"/>
              </w:rPr>
              <w:t xml:space="preserve"> </w:t>
            </w:r>
            <w:r w:rsidRPr="00D94380">
              <w:rPr>
                <w:rFonts w:ascii="Times New Roman" w:hAnsi="Times New Roman" w:cs="Times New Roman"/>
              </w:rPr>
              <w:t>dedicated to over the top (OTT)/connected television (CTV) and social media) influence self-reported message awareness, receptivity, and comprehension?</w:t>
            </w:r>
          </w:p>
          <w:p w:rsidR="00BE1FCB" w:rsidRPr="006B1D8F" w:rsidP="00373C47" w14:paraId="6543A78F" w14:textId="77777777">
            <w:pPr>
              <w:autoSpaceDE w:val="0"/>
              <w:autoSpaceDN w:val="0"/>
              <w:adjustRightInd w:val="0"/>
              <w:ind w:left="360"/>
              <w:contextualSpacing/>
              <w:rPr>
                <w:rFonts w:ascii="Times New Roman" w:eastAsia="Times New Roman" w:hAnsi="Times New Roman" w:cs="Times New Roman"/>
              </w:rPr>
            </w:pPr>
          </w:p>
          <w:p w:rsidR="00BE1FCB" w:rsidRPr="006B1D8F" w:rsidP="00730489" w14:paraId="1D803F4E" w14:textId="09336BFA">
            <w:pPr>
              <w:numPr>
                <w:ilvl w:val="0"/>
                <w:numId w:val="2"/>
              </w:numPr>
              <w:autoSpaceDE w:val="0"/>
              <w:autoSpaceDN w:val="0"/>
              <w:adjustRightInd w:val="0"/>
              <w:contextualSpacing/>
              <w:rPr>
                <w:rFonts w:ascii="Times New Roman" w:eastAsia="Times New Roman" w:hAnsi="Times New Roman" w:cs="Times New Roman"/>
              </w:rPr>
            </w:pPr>
            <w:r w:rsidRPr="19A30186">
              <w:rPr>
                <w:rFonts w:ascii="Times New Roman" w:eastAsia="Times New Roman" w:hAnsi="Times New Roman" w:cs="Times New Roman"/>
                <w:b/>
                <w:bCs/>
              </w:rPr>
              <w:t xml:space="preserve">REQUESTED APPROVAL DATE: </w:t>
            </w:r>
            <w:r w:rsidR="0010027D">
              <w:rPr>
                <w:rFonts w:ascii="Times New Roman" w:eastAsia="Times New Roman" w:hAnsi="Times New Roman" w:cs="Times New Roman"/>
                <w:b/>
                <w:bCs/>
              </w:rPr>
              <w:t>7/8/2023</w:t>
            </w:r>
          </w:p>
        </w:tc>
      </w:tr>
    </w:tbl>
    <w:p w:rsidR="00900C46" w:rsidRPr="006B1D8F" w:rsidP="00373C47" w14:paraId="058AA9C3" w14:textId="77777777">
      <w:pPr>
        <w:autoSpaceDE w:val="0"/>
        <w:autoSpaceDN w:val="0"/>
        <w:adjustRightInd w:val="0"/>
        <w:rPr>
          <w:rFonts w:ascii="Times New Roman" w:eastAsia="Times New Roman" w:hAnsi="Times New Roman" w:cs="Times New Roman"/>
          <w:b/>
          <w:color w:val="000000"/>
          <w:szCs w:val="20"/>
        </w:rPr>
      </w:pPr>
    </w:p>
    <w:p w:rsidR="00BE1FCB" w:rsidRPr="006B1D8F" w:rsidP="00373C47" w14:paraId="00FAC8D1" w14:textId="6EB60137">
      <w:pPr>
        <w:autoSpaceDE w:val="0"/>
        <w:autoSpaceDN w:val="0"/>
        <w:adjustRightInd w:val="0"/>
        <w:rPr>
          <w:rFonts w:ascii="Times New Roman" w:eastAsia="Times New Roman" w:hAnsi="Times New Roman" w:cs="Times New Roman"/>
          <w:b/>
          <w:color w:val="000000"/>
          <w:szCs w:val="20"/>
        </w:rPr>
      </w:pPr>
      <w:r w:rsidRPr="006B1D8F">
        <w:rPr>
          <w:rFonts w:ascii="Times New Roman" w:eastAsia="Times New Roman" w:hAnsi="Times New Roman" w:cs="Times New Roman"/>
          <w:b/>
          <w:color w:val="000000"/>
          <w:szCs w:val="20"/>
        </w:rPr>
        <w:t xml:space="preserve">Study Materials (attached): </w:t>
      </w:r>
    </w:p>
    <w:p w:rsidR="0017054B" w:rsidP="00373C47" w14:paraId="072342FF" w14:textId="6C2B40DC">
      <w:pPr>
        <w:widowControl w:val="0"/>
        <w:rPr>
          <w:rFonts w:ascii="Times New Roman" w:eastAsia="Times New Roman" w:hAnsi="Times New Roman" w:cs="Times New Roman"/>
          <w:bCs/>
          <w:iCs/>
          <w:szCs w:val="24"/>
        </w:rPr>
      </w:pPr>
      <w:r>
        <w:rPr>
          <w:rFonts w:ascii="Times New Roman" w:eastAsia="Times New Roman" w:hAnsi="Times New Roman" w:cs="Times New Roman"/>
          <w:bCs/>
          <w:iCs/>
          <w:szCs w:val="24"/>
        </w:rPr>
        <w:t>Supporting Statement A</w:t>
      </w:r>
      <w:r>
        <w:rPr>
          <w:rFonts w:ascii="Times New Roman" w:eastAsia="Times New Roman" w:hAnsi="Times New Roman" w:cs="Times New Roman"/>
          <w:bCs/>
          <w:iCs/>
          <w:szCs w:val="24"/>
        </w:rPr>
        <w:br/>
        <w:t>Supporting Statement B</w:t>
      </w:r>
    </w:p>
    <w:p w:rsidR="00B83B8A" w:rsidRPr="0017054B" w:rsidP="00373C47" w14:paraId="2CF60D7F" w14:textId="180EB430">
      <w:pPr>
        <w:widowControl w:val="0"/>
        <w:rPr>
          <w:rFonts w:ascii="Times New Roman" w:eastAsia="Times New Roman" w:hAnsi="Times New Roman" w:cs="Times New Roman"/>
          <w:bCs/>
          <w:iCs/>
          <w:szCs w:val="24"/>
        </w:rPr>
      </w:pPr>
      <w:r w:rsidRPr="0017054B">
        <w:rPr>
          <w:rFonts w:ascii="Times New Roman" w:eastAsia="Times New Roman" w:hAnsi="Times New Roman" w:cs="Times New Roman"/>
          <w:bCs/>
          <w:iCs/>
          <w:szCs w:val="24"/>
        </w:rPr>
        <w:t xml:space="preserve">Attachment </w:t>
      </w:r>
      <w:r w:rsidRPr="0017054B" w:rsidR="004134B3">
        <w:rPr>
          <w:rFonts w:ascii="Times New Roman" w:eastAsia="Times New Roman" w:hAnsi="Times New Roman" w:cs="Times New Roman"/>
          <w:bCs/>
          <w:iCs/>
          <w:szCs w:val="24"/>
        </w:rPr>
        <w:t>A</w:t>
      </w:r>
      <w:r w:rsidRPr="0017054B">
        <w:rPr>
          <w:rFonts w:ascii="Times New Roman" w:eastAsia="Times New Roman" w:hAnsi="Times New Roman" w:cs="Times New Roman"/>
          <w:bCs/>
          <w:iCs/>
          <w:szCs w:val="24"/>
        </w:rPr>
        <w:t xml:space="preserve">: </w:t>
      </w:r>
      <w:r w:rsidRPr="0017054B" w:rsidR="00DB0F3B">
        <w:rPr>
          <w:rFonts w:ascii="Times New Roman" w:eastAsia="Times New Roman" w:hAnsi="Times New Roman" w:cs="Times New Roman"/>
          <w:bCs/>
          <w:iCs/>
          <w:szCs w:val="24"/>
        </w:rPr>
        <w:t>Screener and Survey</w:t>
      </w:r>
    </w:p>
    <w:p w:rsidR="00E7350E" w:rsidRPr="0017054B" w:rsidP="00373C47" w14:paraId="5CCD5D7C" w14:textId="2060781F">
      <w:pPr>
        <w:widowControl w:val="0"/>
        <w:rPr>
          <w:rFonts w:ascii="Times New Roman" w:eastAsia="Times New Roman" w:hAnsi="Times New Roman" w:cs="Times New Roman"/>
          <w:bCs/>
          <w:iCs/>
          <w:szCs w:val="24"/>
        </w:rPr>
      </w:pPr>
      <w:r w:rsidRPr="0017054B">
        <w:rPr>
          <w:rFonts w:ascii="Times New Roman" w:eastAsia="Times New Roman" w:hAnsi="Times New Roman" w:cs="Times New Roman"/>
          <w:bCs/>
          <w:iCs/>
          <w:szCs w:val="24"/>
        </w:rPr>
        <w:t xml:space="preserve">Attachment B: </w:t>
      </w:r>
      <w:r w:rsidRPr="0017054B" w:rsidR="00BC3B4F">
        <w:rPr>
          <w:rFonts w:ascii="Times New Roman" w:eastAsia="Times New Roman" w:hAnsi="Times New Roman" w:cs="Times New Roman"/>
          <w:bCs/>
          <w:iCs/>
          <w:szCs w:val="24"/>
        </w:rPr>
        <w:t>Informed Consent</w:t>
      </w:r>
    </w:p>
    <w:p w:rsidR="0070355D" w:rsidRPr="0017054B" w:rsidP="0070355D" w14:paraId="77359B48" w14:textId="723A9917">
      <w:pPr>
        <w:rPr>
          <w:rFonts w:ascii="Times New Roman" w:eastAsia="Times New Roman" w:hAnsi="Times New Roman" w:cs="Times New Roman"/>
          <w:bCs/>
          <w:szCs w:val="24"/>
        </w:rPr>
      </w:pPr>
      <w:r w:rsidRPr="0017054B">
        <w:rPr>
          <w:rFonts w:ascii="Times New Roman" w:eastAsia="Times New Roman" w:hAnsi="Times New Roman" w:cs="Times New Roman"/>
          <w:bCs/>
          <w:szCs w:val="24"/>
        </w:rPr>
        <w:t>Attachment C</w:t>
      </w:r>
      <w:r w:rsidR="000A073C">
        <w:rPr>
          <w:rFonts w:ascii="Times New Roman" w:eastAsia="Times New Roman" w:hAnsi="Times New Roman" w:cs="Times New Roman"/>
          <w:bCs/>
          <w:szCs w:val="24"/>
        </w:rPr>
        <w:t>:</w:t>
      </w:r>
      <w:r w:rsidRPr="0017054B">
        <w:rPr>
          <w:rFonts w:ascii="Times New Roman" w:eastAsia="Times New Roman" w:hAnsi="Times New Roman" w:cs="Times New Roman"/>
          <w:bCs/>
          <w:szCs w:val="24"/>
        </w:rPr>
        <w:t xml:space="preserve"> Sample Email Prompt</w:t>
      </w:r>
    </w:p>
    <w:p w:rsidR="0070355D" w:rsidRPr="0017054B" w:rsidP="0070355D" w14:paraId="5E93067A" w14:textId="092F0975">
      <w:pPr>
        <w:rPr>
          <w:rFonts w:ascii="Times New Roman" w:eastAsia="Times New Roman" w:hAnsi="Times New Roman" w:cs="Times New Roman"/>
          <w:bCs/>
          <w:szCs w:val="24"/>
        </w:rPr>
      </w:pPr>
      <w:r w:rsidRPr="0017054B">
        <w:rPr>
          <w:rFonts w:ascii="Times New Roman" w:eastAsia="Times New Roman" w:hAnsi="Times New Roman" w:cs="Times New Roman"/>
          <w:bCs/>
          <w:szCs w:val="24"/>
        </w:rPr>
        <w:t>Attachment D</w:t>
      </w:r>
      <w:r w:rsidR="00BE21AC">
        <w:rPr>
          <w:rFonts w:ascii="Times New Roman" w:eastAsia="Times New Roman" w:hAnsi="Times New Roman" w:cs="Times New Roman"/>
          <w:bCs/>
          <w:szCs w:val="24"/>
        </w:rPr>
        <w:t>:</w:t>
      </w:r>
      <w:r w:rsidRPr="0017054B">
        <w:rPr>
          <w:rFonts w:ascii="Times New Roman" w:eastAsia="Times New Roman" w:hAnsi="Times New Roman" w:cs="Times New Roman"/>
          <w:bCs/>
          <w:szCs w:val="24"/>
        </w:rPr>
        <w:t xml:space="preserve"> Digital Survey Recruitment Ads</w:t>
      </w:r>
    </w:p>
    <w:p w:rsidR="0070355D" w:rsidP="0070355D" w14:paraId="496C50C2" w14:textId="447731F6">
      <w:pPr>
        <w:rPr>
          <w:rFonts w:ascii="Times New Roman" w:eastAsia="Times New Roman" w:hAnsi="Times New Roman" w:cs="Times New Roman"/>
          <w:bCs/>
          <w:szCs w:val="24"/>
        </w:rPr>
      </w:pPr>
      <w:r w:rsidRPr="0017054B">
        <w:rPr>
          <w:rFonts w:ascii="Times New Roman" w:eastAsia="Times New Roman" w:hAnsi="Times New Roman" w:cs="Times New Roman"/>
          <w:bCs/>
          <w:szCs w:val="24"/>
        </w:rPr>
        <w:t>Attachment E</w:t>
      </w:r>
      <w:r w:rsidR="00BE21AC">
        <w:rPr>
          <w:rFonts w:ascii="Times New Roman" w:eastAsia="Times New Roman" w:hAnsi="Times New Roman" w:cs="Times New Roman"/>
          <w:bCs/>
          <w:szCs w:val="24"/>
        </w:rPr>
        <w:t>:</w:t>
      </w:r>
      <w:r w:rsidRPr="0017054B">
        <w:rPr>
          <w:rFonts w:ascii="Times New Roman" w:eastAsia="Times New Roman" w:hAnsi="Times New Roman" w:cs="Times New Roman"/>
          <w:bCs/>
          <w:szCs w:val="24"/>
        </w:rPr>
        <w:t xml:space="preserve"> Digital Survey Recruitment Ads FAQ</w:t>
      </w:r>
    </w:p>
    <w:p w:rsidR="00BE21AC" w:rsidP="0070355D" w14:paraId="6540DFD3" w14:textId="1F8FAEBE">
      <w:pPr>
        <w:rPr>
          <w:rFonts w:ascii="Times New Roman" w:eastAsia="Times New Roman" w:hAnsi="Times New Roman" w:cs="Times New Roman"/>
          <w:bCs/>
          <w:szCs w:val="24"/>
        </w:rPr>
      </w:pPr>
      <w:r>
        <w:rPr>
          <w:rFonts w:ascii="Times New Roman" w:eastAsia="Times New Roman" w:hAnsi="Times New Roman" w:cs="Times New Roman"/>
          <w:bCs/>
          <w:szCs w:val="24"/>
        </w:rPr>
        <w:t>Attachment F: Privacy Policy</w:t>
      </w:r>
    </w:p>
    <w:p w:rsidR="00EC0B2E" w:rsidRPr="0017054B" w:rsidP="0070355D" w14:paraId="662F7EAC" w14:textId="7FC0FCA1">
      <w:pPr>
        <w:rPr>
          <w:rFonts w:ascii="Times New Roman" w:eastAsia="Times New Roman" w:hAnsi="Times New Roman" w:cs="Times New Roman"/>
          <w:bCs/>
          <w:szCs w:val="24"/>
        </w:rPr>
      </w:pPr>
      <w:r>
        <w:rPr>
          <w:rFonts w:ascii="Times New Roman" w:eastAsia="Times New Roman" w:hAnsi="Times New Roman" w:cs="Times New Roman"/>
          <w:bCs/>
          <w:szCs w:val="24"/>
        </w:rPr>
        <w:t>Video Ads</w:t>
      </w:r>
    </w:p>
    <w:p w:rsidR="006B1EAE" w:rsidRPr="0017054B" w:rsidP="0070355D" w14:paraId="25239CFF" w14:textId="5B630588">
      <w:pPr>
        <w:rPr>
          <w:rFonts w:ascii="Times New Roman" w:eastAsia="Times New Roman" w:hAnsi="Times New Roman" w:cs="Times New Roman"/>
          <w:b/>
          <w:szCs w:val="24"/>
        </w:rPr>
      </w:pPr>
      <w:r w:rsidRPr="0017054B">
        <w:rPr>
          <w:rFonts w:ascii="Times New Roman" w:eastAsia="Times New Roman" w:hAnsi="Times New Roman" w:cs="Times New Roman"/>
          <w:bCs/>
          <w:szCs w:val="24"/>
        </w:rPr>
        <w:t>RTI IRB Approval Letter (Correspondence Letter)</w:t>
      </w:r>
    </w:p>
    <w:p w:rsidR="006B1EAE" w:rsidRPr="006B1D8F" w:rsidP="00373C47" w14:paraId="65CEE147" w14:textId="77777777">
      <w:pPr>
        <w:rPr>
          <w:rFonts w:ascii="Times New Roman" w:eastAsia="Times New Roman" w:hAnsi="Times New Roman" w:cs="Times New Roman"/>
          <w:b/>
          <w:sz w:val="22"/>
          <w:szCs w:val="20"/>
        </w:rPr>
      </w:pPr>
    </w:p>
    <w:p w:rsidR="00E84E69" w:rsidP="00373C47" w14:paraId="35122933" w14:textId="77777777">
      <w:pPr>
        <w:rPr>
          <w:rFonts w:ascii="Times New Roman" w:eastAsia="Times New Roman" w:hAnsi="Times New Roman" w:cs="Times New Roman"/>
          <w:b/>
          <w:szCs w:val="24"/>
        </w:rPr>
      </w:pPr>
      <w:r>
        <w:rPr>
          <w:rFonts w:ascii="Times New Roman" w:eastAsia="Times New Roman" w:hAnsi="Times New Roman" w:cs="Times New Roman"/>
          <w:b/>
          <w:szCs w:val="24"/>
        </w:rPr>
        <w:br w:type="page"/>
      </w:r>
    </w:p>
    <w:p w:rsidR="00AE19E9" w:rsidP="00373C47" w14:paraId="7417987C" w14:textId="394919A3">
      <w:pPr>
        <w:jc w:val="center"/>
        <w:outlineLvl w:val="0"/>
        <w:rPr>
          <w:rFonts w:ascii="Times New Roman" w:eastAsia="Times New Roman" w:hAnsi="Times New Roman" w:cs="Times New Roman"/>
          <w:b/>
          <w:szCs w:val="24"/>
        </w:rPr>
      </w:pPr>
      <w:r>
        <w:rPr>
          <w:rFonts w:ascii="Times New Roman" w:hAnsi="Times New Roman"/>
          <w:b/>
          <w:szCs w:val="24"/>
        </w:rPr>
        <w:t>Increasing Understanding of</w:t>
      </w:r>
      <w:r w:rsidRPr="009660BD">
        <w:rPr>
          <w:rFonts w:ascii="Times New Roman" w:eastAsia="Times New Roman" w:hAnsi="Times New Roman" w:cs="Times New Roman"/>
          <w:b/>
          <w:szCs w:val="24"/>
        </w:rPr>
        <w:t xml:space="preserve"> </w:t>
      </w:r>
      <w:r w:rsidRPr="009660BD" w:rsidR="00BF1483">
        <w:rPr>
          <w:rFonts w:ascii="Times New Roman" w:eastAsia="Times New Roman" w:hAnsi="Times New Roman" w:cs="Times New Roman"/>
          <w:b/>
          <w:szCs w:val="24"/>
        </w:rPr>
        <w:t>Digital Advertising</w:t>
      </w:r>
      <w:r w:rsidR="002D4547">
        <w:rPr>
          <w:rFonts w:ascii="Times New Roman" w:eastAsia="Times New Roman" w:hAnsi="Times New Roman" w:cs="Times New Roman"/>
          <w:b/>
          <w:szCs w:val="24"/>
        </w:rPr>
        <w:t xml:space="preserve">: </w:t>
      </w:r>
    </w:p>
    <w:p w:rsidR="00BE1FCB" w:rsidRPr="009660BD" w:rsidP="00373C47" w14:paraId="768CC595" w14:textId="668FCB37">
      <w:pPr>
        <w:jc w:val="center"/>
        <w:outlineLvl w:val="0"/>
        <w:rPr>
          <w:rFonts w:ascii="Times New Roman" w:eastAsia="Times New Roman" w:hAnsi="Times New Roman" w:cs="Times New Roman"/>
          <w:b/>
          <w:szCs w:val="24"/>
        </w:rPr>
      </w:pPr>
      <w:r>
        <w:rPr>
          <w:rFonts w:ascii="Times New Roman" w:hAnsi="Times New Roman"/>
          <w:b/>
          <w:szCs w:val="24"/>
        </w:rPr>
        <w:t xml:space="preserve">Awareness, Receptivity, and Comprehension (ARC) Experiment </w:t>
      </w:r>
    </w:p>
    <w:p w:rsidR="00BE1FCB" w:rsidRPr="00D4485E" w:rsidP="00373C47" w14:paraId="3039B841" w14:textId="77777777">
      <w:pPr>
        <w:jc w:val="center"/>
        <w:rPr>
          <w:rFonts w:ascii="Times New Roman" w:eastAsia="Times New Roman" w:hAnsi="Times New Roman" w:cs="Times New Roman"/>
          <w:b/>
          <w:szCs w:val="24"/>
        </w:rPr>
      </w:pPr>
      <w:r w:rsidRPr="00207578">
        <w:rPr>
          <w:rFonts w:ascii="Times New Roman" w:eastAsia="Times New Roman" w:hAnsi="Times New Roman" w:cs="Times New Roman"/>
          <w:b/>
          <w:szCs w:val="24"/>
        </w:rPr>
        <w:t>Supporting Statement: Part A</w:t>
      </w:r>
    </w:p>
    <w:p w:rsidR="00BE1FCB" w:rsidRPr="006B1D8F" w:rsidP="00373C47" w14:paraId="315E5C7F" w14:textId="77777777">
      <w:pPr>
        <w:jc w:val="center"/>
        <w:rPr>
          <w:rFonts w:ascii="Times New Roman" w:eastAsia="Times New Roman" w:hAnsi="Times New Roman" w:cs="Times New Roman"/>
          <w:b/>
          <w:szCs w:val="24"/>
        </w:rPr>
      </w:pPr>
    </w:p>
    <w:p w:rsidR="00BE1FCB" w:rsidRPr="006B1D8F" w:rsidP="00373C47" w14:paraId="0C0F4789" w14:textId="77777777">
      <w:pPr>
        <w:numPr>
          <w:ilvl w:val="12"/>
          <w:numId w:val="0"/>
        </w:numPr>
        <w:autoSpaceDE w:val="0"/>
        <w:autoSpaceDN w:val="0"/>
        <w:adjustRightInd w:val="0"/>
        <w:ind w:left="180"/>
        <w:outlineLvl w:val="1"/>
        <w:rPr>
          <w:rFonts w:ascii="Times New Roman" w:eastAsia="Times New Roman" w:hAnsi="Times New Roman" w:cs="Times New Roman"/>
          <w:b/>
          <w:bCs/>
          <w:szCs w:val="24"/>
        </w:rPr>
      </w:pPr>
      <w:bookmarkStart w:id="1" w:name="_Toc239649220"/>
      <w:r w:rsidRPr="006B1D8F">
        <w:rPr>
          <w:rFonts w:ascii="Times New Roman" w:eastAsia="Times New Roman" w:hAnsi="Times New Roman" w:cs="Times New Roman"/>
          <w:b/>
          <w:bCs/>
          <w:szCs w:val="24"/>
        </w:rPr>
        <w:t>A. JUSTIFICATION</w:t>
      </w:r>
      <w:bookmarkEnd w:id="1"/>
    </w:p>
    <w:p w:rsidR="00BE1FCB" w:rsidRPr="006B1D8F" w:rsidP="00373C47" w14:paraId="41380C9D" w14:textId="77777777">
      <w:pPr>
        <w:numPr>
          <w:ilvl w:val="12"/>
          <w:numId w:val="0"/>
        </w:numPr>
        <w:autoSpaceDE w:val="0"/>
        <w:autoSpaceDN w:val="0"/>
        <w:adjustRightInd w:val="0"/>
        <w:ind w:left="180"/>
        <w:rPr>
          <w:rFonts w:ascii="Times New Roman" w:eastAsia="Times New Roman" w:hAnsi="Times New Roman" w:cs="Times New Roman"/>
          <w:b/>
          <w:bCs/>
          <w:szCs w:val="24"/>
        </w:rPr>
      </w:pPr>
    </w:p>
    <w:p w:rsidR="00BE1FCB" w:rsidRPr="006B1D8F" w:rsidP="00373C47" w14:paraId="1E48C591" w14:textId="2AEEC6E2">
      <w:pPr>
        <w:autoSpaceDE w:val="0"/>
        <w:autoSpaceDN w:val="0"/>
        <w:adjustRightInd w:val="0"/>
        <w:ind w:left="180"/>
        <w:outlineLvl w:val="2"/>
        <w:rPr>
          <w:rFonts w:ascii="Times New Roman" w:eastAsia="Times New Roman" w:hAnsi="Times New Roman" w:cs="Times New Roman"/>
          <w:b/>
          <w:u w:val="single"/>
        </w:rPr>
      </w:pPr>
      <w:bookmarkStart w:id="2" w:name="_Toc239649221"/>
      <w:r w:rsidRPr="28FCC94E">
        <w:rPr>
          <w:rFonts w:ascii="Times New Roman" w:eastAsia="Times New Roman" w:hAnsi="Times New Roman" w:cs="Times New Roman"/>
          <w:b/>
        </w:rPr>
        <w:t xml:space="preserve">1. </w:t>
      </w:r>
      <w:r w:rsidRPr="28FCC94E">
        <w:rPr>
          <w:rFonts w:ascii="Times New Roman" w:eastAsia="Times New Roman" w:hAnsi="Times New Roman" w:cs="Times New Roman"/>
          <w:b/>
          <w:u w:val="single"/>
        </w:rPr>
        <w:t>Circumstances Making the Collection of Information Necessary</w:t>
      </w:r>
      <w:bookmarkEnd w:id="2"/>
    </w:p>
    <w:p w:rsidR="00BE1FCB" w:rsidRPr="006B1D8F" w:rsidP="00373C47" w14:paraId="68D0200B" w14:textId="5A31C8ED">
      <w:pPr>
        <w:numPr>
          <w:ilvl w:val="12"/>
          <w:numId w:val="0"/>
        </w:numPr>
        <w:autoSpaceDE w:val="0"/>
        <w:autoSpaceDN w:val="0"/>
        <w:adjustRightInd w:val="0"/>
        <w:ind w:left="180"/>
        <w:rPr>
          <w:rFonts w:ascii="Times New Roman" w:eastAsia="Times New Roman" w:hAnsi="Times New Roman" w:cs="Times New Roman"/>
          <w:szCs w:val="24"/>
        </w:rPr>
      </w:pPr>
    </w:p>
    <w:p w:rsidR="00F3178E" w:rsidP="00373C47" w14:paraId="0C35111E" w14:textId="59E38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rPr>
      </w:pPr>
      <w:r w:rsidRPr="6FF30554">
        <w:rPr>
          <w:rFonts w:ascii="Times New Roman" w:eastAsia="Times New Roman" w:hAnsi="Times New Roman" w:cs="Times New Roman"/>
        </w:rPr>
        <w:t xml:space="preserve">To inform recommendations around the </w:t>
      </w:r>
      <w:r w:rsidRPr="6FF30554" w:rsidR="29007136">
        <w:rPr>
          <w:rFonts w:ascii="Times New Roman" w:eastAsia="Times New Roman" w:hAnsi="Times New Roman" w:cs="Times New Roman"/>
        </w:rPr>
        <w:t>FDA’s</w:t>
      </w:r>
      <w:r w:rsidRPr="6FF30554">
        <w:rPr>
          <w:rFonts w:ascii="Times New Roman" w:eastAsia="Times New Roman" w:hAnsi="Times New Roman" w:cs="Times New Roman"/>
        </w:rPr>
        <w:t xml:space="preserve"> public education programs’ impact and effectiveness in reducing tobacco-related death and disease, more research is needed to understand the potential for digital anti-tobacco advertising to influence tobacco-related beliefs. </w:t>
      </w:r>
      <w:r w:rsidRPr="6FF30554" w:rsidR="7FE0F241">
        <w:rPr>
          <w:rFonts w:ascii="Times New Roman" w:eastAsia="Times New Roman" w:hAnsi="Times New Roman" w:cs="Times New Roman"/>
        </w:rPr>
        <w:t xml:space="preserve">Digital marketing has clear value in the commercial space; advertising research on thousands of online advertising campaigns shows that digital advertising drives brand and ad awareness and positive attitudes toward brands (Twose &amp; Elmore, 2015). However, there is still much to be learned about the use of digital advertising for public education campaigns, such as those discouraging tobacco use. Digital media metrics can reveal a lot about consumer experiences in aggregate: how often consumers were exposed to a video, how much of the video they watched, whether they shared it with their friends, and whether they reacted positively or negatively. We have </w:t>
      </w:r>
      <w:r w:rsidRPr="6FF30554" w:rsidR="29007136">
        <w:rPr>
          <w:rFonts w:ascii="Times New Roman" w:eastAsia="Times New Roman" w:hAnsi="Times New Roman" w:cs="Times New Roman"/>
        </w:rPr>
        <w:t>us</w:t>
      </w:r>
      <w:r w:rsidRPr="6FF30554" w:rsidR="158BCE95">
        <w:rPr>
          <w:rFonts w:ascii="Times New Roman" w:eastAsia="Times New Roman" w:hAnsi="Times New Roman" w:cs="Times New Roman"/>
        </w:rPr>
        <w:t>ed</w:t>
      </w:r>
      <w:r w:rsidRPr="6FF30554" w:rsidR="7FE0F241">
        <w:rPr>
          <w:rFonts w:ascii="Times New Roman" w:eastAsia="Times New Roman" w:hAnsi="Times New Roman" w:cs="Times New Roman"/>
        </w:rPr>
        <w:t xml:space="preserve"> some of these metrics to develop a better understanding of the relative effectiveness of digital and broadcast advertising in generating ad/campaign awareness in the context of </w:t>
      </w:r>
      <w:r w:rsidRPr="6FF30554" w:rsidR="158BCE95">
        <w:rPr>
          <w:rFonts w:ascii="Times New Roman" w:eastAsia="Times New Roman" w:hAnsi="Times New Roman" w:cs="Times New Roman"/>
        </w:rPr>
        <w:t>FDA CTP</w:t>
      </w:r>
      <w:r w:rsidRPr="6FF30554" w:rsidR="7FE0F241">
        <w:rPr>
          <w:rFonts w:ascii="Times New Roman" w:eastAsia="Times New Roman" w:hAnsi="Times New Roman" w:cs="Times New Roman"/>
        </w:rPr>
        <w:t xml:space="preserve"> campaigns. However, many questions remain that can only be addressed in experimental studies or prospectively with campaign implementation approaches that have sufficient flexibility to manipulate media buying. </w:t>
      </w:r>
      <w:r w:rsidRPr="6FF30554" w:rsidR="42F3B39C">
        <w:rPr>
          <w:rFonts w:ascii="Times New Roman" w:eastAsia="Times New Roman" w:hAnsi="Times New Roman" w:cs="Times New Roman"/>
        </w:rPr>
        <w:t xml:space="preserve">Specifically, it is </w:t>
      </w:r>
      <w:r w:rsidRPr="6FF30554" w:rsidR="0DDEFB90">
        <w:rPr>
          <w:rFonts w:ascii="Times New Roman" w:eastAsia="Times New Roman" w:hAnsi="Times New Roman" w:cs="Times New Roman"/>
        </w:rPr>
        <w:t>un</w:t>
      </w:r>
      <w:r w:rsidRPr="6FF30554" w:rsidR="42F3B39C">
        <w:rPr>
          <w:rFonts w:ascii="Times New Roman" w:eastAsia="Times New Roman" w:hAnsi="Times New Roman" w:cs="Times New Roman"/>
        </w:rPr>
        <w:t>clear how closely young adults attend to public health messages</w:t>
      </w:r>
      <w:r w:rsidR="00BB1FF5">
        <w:rPr>
          <w:rFonts w:ascii="Times New Roman" w:eastAsia="Times New Roman" w:hAnsi="Times New Roman" w:cs="Times New Roman"/>
        </w:rPr>
        <w:t xml:space="preserve"> related to tobacco</w:t>
      </w:r>
      <w:r w:rsidRPr="6FF30554" w:rsidR="42F3B39C">
        <w:rPr>
          <w:rFonts w:ascii="Times New Roman" w:eastAsia="Times New Roman" w:hAnsi="Times New Roman" w:cs="Times New Roman"/>
        </w:rPr>
        <w:t xml:space="preserve"> delivered via social media and streaming media services</w:t>
      </w:r>
      <w:r w:rsidRPr="6FF30554" w:rsidR="22E8C440">
        <w:rPr>
          <w:rFonts w:ascii="Times New Roman" w:eastAsia="Times New Roman" w:hAnsi="Times New Roman" w:cs="Times New Roman"/>
        </w:rPr>
        <w:t>. This is a critical question as traditional broadcast television audiences are decreasing and shifting their media consumption to digital sources</w:t>
      </w:r>
      <w:r w:rsidR="00A80BF2">
        <w:rPr>
          <w:rFonts w:ascii="Times New Roman" w:eastAsia="Times New Roman" w:hAnsi="Times New Roman" w:cs="Times New Roman"/>
        </w:rPr>
        <w:t xml:space="preserve"> (Guttmann, 2023)</w:t>
      </w:r>
      <w:r w:rsidRPr="6FF30554" w:rsidR="22E8C440">
        <w:rPr>
          <w:rFonts w:ascii="Times New Roman" w:eastAsia="Times New Roman" w:hAnsi="Times New Roman" w:cs="Times New Roman"/>
        </w:rPr>
        <w:t xml:space="preserve">. </w:t>
      </w:r>
    </w:p>
    <w:p w:rsidR="00537B02" w:rsidRPr="006B1D8F" w:rsidP="00373C47" w14:paraId="5BD64A21" w14:textId="77777777">
      <w:pPr>
        <w:numPr>
          <w:ilvl w:val="12"/>
          <w:numId w:val="0"/>
        </w:numPr>
        <w:autoSpaceDE w:val="0"/>
        <w:autoSpaceDN w:val="0"/>
        <w:adjustRightInd w:val="0"/>
        <w:ind w:left="180"/>
        <w:rPr>
          <w:rFonts w:ascii="Times New Roman" w:eastAsia="Times New Roman" w:hAnsi="Times New Roman" w:cs="Times New Roman"/>
          <w:szCs w:val="24"/>
        </w:rPr>
      </w:pPr>
    </w:p>
    <w:p w:rsidR="00BE1FCB" w:rsidRPr="006B1D8F" w:rsidP="00373C47" w14:paraId="1655EED6" w14:textId="77777777">
      <w:pPr>
        <w:numPr>
          <w:ilvl w:val="12"/>
          <w:numId w:val="0"/>
        </w:numPr>
        <w:autoSpaceDE w:val="0"/>
        <w:autoSpaceDN w:val="0"/>
        <w:adjustRightInd w:val="0"/>
        <w:ind w:left="180"/>
        <w:outlineLvl w:val="2"/>
        <w:rPr>
          <w:rFonts w:ascii="Times New Roman" w:eastAsia="Times New Roman" w:hAnsi="Times New Roman" w:cs="Times New Roman"/>
          <w:b/>
          <w:bCs/>
          <w:szCs w:val="24"/>
          <w:u w:val="single"/>
        </w:rPr>
      </w:pPr>
      <w:bookmarkStart w:id="3" w:name="_Toc239649222"/>
      <w:r w:rsidRPr="006B1D8F">
        <w:rPr>
          <w:rFonts w:ascii="Times New Roman" w:eastAsia="Times New Roman" w:hAnsi="Times New Roman" w:cs="Times New Roman"/>
          <w:b/>
          <w:bCs/>
          <w:szCs w:val="24"/>
        </w:rPr>
        <w:t xml:space="preserve">2. </w:t>
      </w:r>
      <w:r w:rsidRPr="006B1D8F">
        <w:rPr>
          <w:rFonts w:ascii="Times New Roman" w:eastAsia="Times New Roman" w:hAnsi="Times New Roman" w:cs="Times New Roman"/>
          <w:b/>
          <w:bCs/>
          <w:szCs w:val="24"/>
          <w:u w:val="single"/>
        </w:rPr>
        <w:t>Purpose and Use of the Information</w:t>
      </w:r>
      <w:bookmarkEnd w:id="3"/>
    </w:p>
    <w:p w:rsidR="00BE1FCB" w:rsidRPr="006B1D8F" w:rsidP="00373C47" w14:paraId="79B83EA9" w14:textId="77777777">
      <w:pPr>
        <w:numPr>
          <w:ilvl w:val="12"/>
          <w:numId w:val="0"/>
        </w:numPr>
        <w:autoSpaceDE w:val="0"/>
        <w:autoSpaceDN w:val="0"/>
        <w:adjustRightInd w:val="0"/>
        <w:ind w:left="180"/>
        <w:rPr>
          <w:rFonts w:ascii="Times New Roman" w:eastAsia="Times New Roman" w:hAnsi="Times New Roman" w:cs="Times New Roman"/>
          <w:szCs w:val="24"/>
        </w:rPr>
      </w:pPr>
    </w:p>
    <w:p w:rsidR="00A602F5" w:rsidP="00373C47" w14:paraId="28583308" w14:textId="1E840055">
      <w:pPr>
        <w:ind w:left="180"/>
        <w:rPr>
          <w:rFonts w:ascii="Times New Roman" w:eastAsia="Times New Roman" w:hAnsi="Times New Roman" w:cs="Arial"/>
        </w:rPr>
      </w:pPr>
      <w:r w:rsidRPr="0A19E3E4">
        <w:rPr>
          <w:rFonts w:ascii="Times New Roman" w:eastAsia="Times New Roman" w:hAnsi="Times New Roman" w:cs="Arial"/>
        </w:rPr>
        <w:t>RTI</w:t>
      </w:r>
      <w:r w:rsidRPr="0A19E3E4" w:rsidR="30E7DA38">
        <w:rPr>
          <w:rFonts w:ascii="Times New Roman" w:eastAsia="Times New Roman" w:hAnsi="Times New Roman" w:cs="Arial"/>
        </w:rPr>
        <w:t xml:space="preserve"> International (RTI)</w:t>
      </w:r>
      <w:r w:rsidRPr="0A19E3E4">
        <w:rPr>
          <w:rFonts w:ascii="Times New Roman" w:eastAsia="Times New Roman" w:hAnsi="Times New Roman" w:cs="Arial"/>
        </w:rPr>
        <w:t xml:space="preserve"> will conduct </w:t>
      </w:r>
      <w:r w:rsidRPr="0A19E3E4" w:rsidR="41D8B329">
        <w:rPr>
          <w:rFonts w:ascii="Times New Roman" w:eastAsia="Times New Roman" w:hAnsi="Times New Roman" w:cs="Arial"/>
        </w:rPr>
        <w:t xml:space="preserve">a field experiment and </w:t>
      </w:r>
      <w:r w:rsidRPr="0A19E3E4">
        <w:rPr>
          <w:rFonts w:ascii="Times New Roman" w:eastAsia="Times New Roman" w:hAnsi="Times New Roman" w:cs="Arial"/>
        </w:rPr>
        <w:t xml:space="preserve">online survey </w:t>
      </w:r>
      <w:r w:rsidR="00BB1FF5">
        <w:rPr>
          <w:rFonts w:ascii="Times New Roman" w:eastAsia="Times New Roman" w:hAnsi="Times New Roman" w:cs="Arial"/>
        </w:rPr>
        <w:t xml:space="preserve">administered at </w:t>
      </w:r>
      <w:r w:rsidR="00D11C78">
        <w:rPr>
          <w:rFonts w:ascii="Times New Roman" w:eastAsia="Times New Roman" w:hAnsi="Times New Roman" w:cs="Arial"/>
        </w:rPr>
        <w:t>two</w:t>
      </w:r>
      <w:r w:rsidR="00BB1FF5">
        <w:rPr>
          <w:rFonts w:ascii="Times New Roman" w:eastAsia="Times New Roman" w:hAnsi="Times New Roman" w:cs="Arial"/>
        </w:rPr>
        <w:t xml:space="preserve"> time points </w:t>
      </w:r>
      <w:r w:rsidRPr="0A19E3E4">
        <w:rPr>
          <w:rFonts w:ascii="Times New Roman" w:eastAsia="Times New Roman" w:hAnsi="Times New Roman" w:cs="Arial"/>
        </w:rPr>
        <w:t xml:space="preserve">with </w:t>
      </w:r>
      <w:r w:rsidRPr="0A19E3E4" w:rsidR="3F6D0468">
        <w:rPr>
          <w:rFonts w:ascii="Times New Roman" w:eastAsia="Times New Roman" w:hAnsi="Times New Roman" w:cs="Arial"/>
        </w:rPr>
        <w:t xml:space="preserve">young </w:t>
      </w:r>
      <w:r w:rsidRPr="0A19E3E4">
        <w:rPr>
          <w:rFonts w:ascii="Times New Roman" w:eastAsia="Times New Roman" w:hAnsi="Times New Roman" w:cs="Arial"/>
        </w:rPr>
        <w:t xml:space="preserve">adults in </w:t>
      </w:r>
      <w:r w:rsidRPr="0A19E3E4" w:rsidR="41D8B329">
        <w:rPr>
          <w:rFonts w:ascii="Times New Roman" w:eastAsia="Times New Roman" w:hAnsi="Times New Roman" w:cs="Arial"/>
        </w:rPr>
        <w:t>9 media markets in the United States. The experiment will randomly assign 9 media markets to receive one of 3 doses of media (i.e., low, medium</w:t>
      </w:r>
      <w:r w:rsidRPr="0A19E3E4" w:rsidR="00F127FC">
        <w:rPr>
          <w:rFonts w:ascii="Times New Roman" w:eastAsia="Times New Roman" w:hAnsi="Times New Roman" w:cs="Arial"/>
        </w:rPr>
        <w:t>,</w:t>
      </w:r>
      <w:r w:rsidRPr="0A19E3E4" w:rsidR="41D8B329">
        <w:rPr>
          <w:rFonts w:ascii="Times New Roman" w:eastAsia="Times New Roman" w:hAnsi="Times New Roman" w:cs="Arial"/>
        </w:rPr>
        <w:t xml:space="preserve"> or high) and one of 3</w:t>
      </w:r>
      <w:r w:rsidRPr="0A19E3E4" w:rsidR="09765EA1">
        <w:rPr>
          <w:rFonts w:ascii="Times New Roman" w:eastAsia="Times New Roman" w:hAnsi="Times New Roman" w:cs="Arial"/>
        </w:rPr>
        <w:t xml:space="preserve"> media mixes that </w:t>
      </w:r>
      <w:r w:rsidRPr="0A19E3E4" w:rsidR="61CD5384">
        <w:rPr>
          <w:rFonts w:ascii="Times New Roman" w:eastAsia="Times New Roman" w:hAnsi="Times New Roman" w:cs="Arial"/>
        </w:rPr>
        <w:t>varies</w:t>
      </w:r>
      <w:r w:rsidRPr="0A19E3E4" w:rsidR="09765EA1">
        <w:rPr>
          <w:rFonts w:ascii="Times New Roman" w:eastAsia="Times New Roman" w:hAnsi="Times New Roman" w:cs="Arial"/>
        </w:rPr>
        <w:t xml:space="preserve"> the share of the media on social media and streaming media services. </w:t>
      </w:r>
      <w:r w:rsidRPr="0A19E3E4" w:rsidR="7575F942">
        <w:rPr>
          <w:rFonts w:ascii="Times New Roman" w:eastAsia="Times New Roman" w:hAnsi="Times New Roman" w:cs="Arial"/>
        </w:rPr>
        <w:t>In addition, there will be a control condition drawn from non-adjacent media markets</w:t>
      </w:r>
      <w:r w:rsidRPr="0A19E3E4" w:rsidR="54B0B1EE">
        <w:rPr>
          <w:rFonts w:ascii="Times New Roman" w:eastAsia="Times New Roman" w:hAnsi="Times New Roman" w:cs="Arial"/>
        </w:rPr>
        <w:t xml:space="preserve"> </w:t>
      </w:r>
      <w:r w:rsidRPr="0A19E3E4" w:rsidR="55A783E1">
        <w:rPr>
          <w:rFonts w:ascii="Times New Roman" w:eastAsia="Times New Roman" w:hAnsi="Times New Roman" w:cs="Arial"/>
        </w:rPr>
        <w:t>where</w:t>
      </w:r>
      <w:r w:rsidRPr="0A19E3E4" w:rsidR="54B0B1EE">
        <w:rPr>
          <w:rFonts w:ascii="Times New Roman" w:eastAsia="Times New Roman" w:hAnsi="Times New Roman" w:cs="Arial"/>
        </w:rPr>
        <w:t xml:space="preserve"> campaign advertising</w:t>
      </w:r>
      <w:r w:rsidRPr="0A19E3E4" w:rsidR="55A783E1">
        <w:rPr>
          <w:rFonts w:ascii="Times New Roman" w:eastAsia="Times New Roman" w:hAnsi="Times New Roman" w:cs="Arial"/>
        </w:rPr>
        <w:t xml:space="preserve"> will not be airing</w:t>
      </w:r>
      <w:r w:rsidRPr="0A19E3E4" w:rsidR="7575F942">
        <w:rPr>
          <w:rFonts w:ascii="Times New Roman" w:eastAsia="Times New Roman" w:hAnsi="Times New Roman" w:cs="Arial"/>
        </w:rPr>
        <w:t xml:space="preserve">. </w:t>
      </w:r>
      <w:r w:rsidRPr="0A19E3E4" w:rsidR="09765EA1">
        <w:rPr>
          <w:rFonts w:ascii="Times New Roman" w:eastAsia="Times New Roman" w:hAnsi="Times New Roman" w:cs="Arial"/>
        </w:rPr>
        <w:t xml:space="preserve">To measure study outcomes, we will recruit </w:t>
      </w:r>
      <w:r w:rsidRPr="00017E0F" w:rsidR="09765EA1">
        <w:rPr>
          <w:rFonts w:ascii="Times New Roman" w:eastAsia="Times New Roman" w:hAnsi="Times New Roman" w:cs="Arial"/>
        </w:rPr>
        <w:t xml:space="preserve">young adults </w:t>
      </w:r>
      <w:r w:rsidRPr="00017E0F">
        <w:rPr>
          <w:rFonts w:ascii="Times New Roman" w:eastAsia="Times New Roman" w:hAnsi="Times New Roman" w:cs="Arial"/>
        </w:rPr>
        <w:t>through social media</w:t>
      </w:r>
      <w:r w:rsidRPr="00017E0F" w:rsidR="55A783E1">
        <w:rPr>
          <w:rFonts w:ascii="Times New Roman" w:eastAsia="Times New Roman" w:hAnsi="Times New Roman" w:cs="Arial"/>
        </w:rPr>
        <w:t xml:space="preserve"> </w:t>
      </w:r>
      <w:r w:rsidRPr="00017E0F">
        <w:rPr>
          <w:rFonts w:ascii="Times New Roman" w:eastAsia="Times New Roman" w:hAnsi="Times New Roman" w:cs="Arial"/>
        </w:rPr>
        <w:t>(</w:t>
      </w:r>
      <w:r w:rsidR="003C242E">
        <w:rPr>
          <w:rFonts w:ascii="Times New Roman" w:eastAsia="Times New Roman" w:hAnsi="Times New Roman" w:cs="Times New Roman"/>
        </w:rPr>
        <w:t xml:space="preserve">i.e., </w:t>
      </w:r>
      <w:r w:rsidRPr="00017E0F" w:rsidR="40EABB9E">
        <w:rPr>
          <w:rFonts w:ascii="Times New Roman" w:eastAsia="Times New Roman" w:hAnsi="Times New Roman" w:cs="Times New Roman"/>
        </w:rPr>
        <w:t>Facebook, Instagram</w:t>
      </w:r>
      <w:r w:rsidRPr="00017E0F">
        <w:rPr>
          <w:rFonts w:ascii="Times New Roman" w:eastAsia="Times New Roman" w:hAnsi="Times New Roman" w:cs="Arial"/>
        </w:rPr>
        <w:t xml:space="preserve">) </w:t>
      </w:r>
      <w:r w:rsidRPr="00017E0F" w:rsidR="09765EA1">
        <w:rPr>
          <w:rFonts w:ascii="Times New Roman" w:eastAsia="Times New Roman" w:hAnsi="Times New Roman" w:cs="Arial"/>
        </w:rPr>
        <w:t xml:space="preserve">and </w:t>
      </w:r>
      <w:r w:rsidRPr="00017E0F" w:rsidR="00903BCE">
        <w:rPr>
          <w:rFonts w:ascii="Times New Roman" w:eastAsia="Times New Roman" w:hAnsi="Times New Roman" w:cs="Arial"/>
        </w:rPr>
        <w:t xml:space="preserve">Dynata’s online </w:t>
      </w:r>
      <w:r w:rsidRPr="00017E0F" w:rsidR="00CB2EBF">
        <w:rPr>
          <w:rFonts w:ascii="Times New Roman" w:eastAsia="Times New Roman" w:hAnsi="Times New Roman" w:cs="Arial"/>
        </w:rPr>
        <w:t xml:space="preserve">survey panel </w:t>
      </w:r>
      <w:r w:rsidRPr="00017E0F">
        <w:rPr>
          <w:rFonts w:ascii="Times New Roman" w:eastAsia="Times New Roman" w:hAnsi="Times New Roman" w:cs="Arial"/>
        </w:rPr>
        <w:t xml:space="preserve">to </w:t>
      </w:r>
      <w:r w:rsidRPr="00017E0F" w:rsidR="3AB4FFCF">
        <w:rPr>
          <w:rFonts w:ascii="Times New Roman" w:eastAsia="Times New Roman" w:hAnsi="Times New Roman" w:cs="Arial"/>
        </w:rPr>
        <w:t xml:space="preserve">assess </w:t>
      </w:r>
      <w:r w:rsidRPr="00017E0F" w:rsidR="09765EA1">
        <w:rPr>
          <w:rFonts w:ascii="Times New Roman" w:eastAsia="Times New Roman" w:hAnsi="Times New Roman" w:cs="Arial"/>
        </w:rPr>
        <w:t xml:space="preserve">awareness of </w:t>
      </w:r>
      <w:r w:rsidRPr="00017E0F" w:rsidR="50965A53">
        <w:rPr>
          <w:rFonts w:ascii="Times New Roman" w:eastAsia="Times New Roman" w:hAnsi="Times New Roman" w:cs="Arial"/>
        </w:rPr>
        <w:t xml:space="preserve">and receptivity to </w:t>
      </w:r>
      <w:r w:rsidRPr="00017E0F" w:rsidR="09765EA1">
        <w:rPr>
          <w:rFonts w:ascii="Times New Roman" w:eastAsia="Times New Roman" w:hAnsi="Times New Roman" w:cs="Arial"/>
        </w:rPr>
        <w:t>the study video ads</w:t>
      </w:r>
      <w:r w:rsidRPr="00017E0F" w:rsidR="50965A53">
        <w:rPr>
          <w:rFonts w:ascii="Times New Roman" w:eastAsia="Times New Roman" w:hAnsi="Times New Roman" w:cs="Arial"/>
        </w:rPr>
        <w:t xml:space="preserve"> and </w:t>
      </w:r>
      <w:r w:rsidRPr="00017E0F" w:rsidR="3AB4FFCF">
        <w:rPr>
          <w:rFonts w:ascii="Times New Roman" w:eastAsia="Times New Roman" w:hAnsi="Times New Roman" w:cs="Arial"/>
        </w:rPr>
        <w:t xml:space="preserve">agreement with specific beliefs about </w:t>
      </w:r>
      <w:r w:rsidRPr="00017E0F" w:rsidR="2B0408BB">
        <w:rPr>
          <w:rFonts w:ascii="Times New Roman" w:eastAsia="Times New Roman" w:hAnsi="Times New Roman" w:cs="Arial"/>
        </w:rPr>
        <w:t>hookah</w:t>
      </w:r>
      <w:r w:rsidRPr="00017E0F">
        <w:rPr>
          <w:rFonts w:ascii="Times New Roman" w:eastAsia="Times New Roman" w:hAnsi="Times New Roman" w:cs="Arial"/>
        </w:rPr>
        <w:t xml:space="preserve">. </w:t>
      </w:r>
      <w:r w:rsidRPr="00017E0F" w:rsidR="14D0B35F">
        <w:rPr>
          <w:rFonts w:ascii="Times New Roman" w:eastAsia="Times New Roman" w:hAnsi="Times New Roman" w:cs="Arial"/>
        </w:rPr>
        <w:t xml:space="preserve">We will survey </w:t>
      </w:r>
      <w:r w:rsidRPr="00017E0F">
        <w:rPr>
          <w:rFonts w:ascii="Times New Roman" w:eastAsia="Times New Roman" w:hAnsi="Times New Roman" w:cs="Arial"/>
        </w:rPr>
        <w:t xml:space="preserve">approximately </w:t>
      </w:r>
      <w:r w:rsidRPr="00017E0F" w:rsidR="00BE464F">
        <w:rPr>
          <w:rFonts w:ascii="Times New Roman" w:eastAsia="Times New Roman" w:hAnsi="Times New Roman" w:cs="Arial"/>
        </w:rPr>
        <w:t>4,035</w:t>
      </w:r>
      <w:r w:rsidRPr="00017E0F" w:rsidR="00644CBC">
        <w:rPr>
          <w:rFonts w:ascii="Times New Roman" w:eastAsia="Times New Roman" w:hAnsi="Times New Roman" w:cs="Arial"/>
        </w:rPr>
        <w:t xml:space="preserve"> young </w:t>
      </w:r>
      <w:r w:rsidRPr="007567F4" w:rsidR="00644CBC">
        <w:rPr>
          <w:rFonts w:ascii="Times New Roman" w:eastAsia="Times New Roman" w:hAnsi="Times New Roman" w:cs="Arial"/>
        </w:rPr>
        <w:t>adults</w:t>
      </w:r>
      <w:r w:rsidRPr="007567F4" w:rsidR="00BD4CEF">
        <w:rPr>
          <w:rFonts w:ascii="Times New Roman" w:eastAsia="Times New Roman" w:hAnsi="Times New Roman" w:cs="Arial"/>
        </w:rPr>
        <w:t>. Approximately 1,418</w:t>
      </w:r>
      <w:r w:rsidRPr="007567F4" w:rsidR="3AB4FFCF">
        <w:rPr>
          <w:rFonts w:ascii="Times New Roman" w:eastAsia="Times New Roman" w:hAnsi="Times New Roman" w:cs="Arial"/>
        </w:rPr>
        <w:t xml:space="preserve"> </w:t>
      </w:r>
      <w:r w:rsidRPr="007567F4" w:rsidR="1E489FA7">
        <w:rPr>
          <w:rFonts w:ascii="Times New Roman" w:eastAsia="Times New Roman" w:hAnsi="Times New Roman" w:cs="Arial"/>
        </w:rPr>
        <w:t xml:space="preserve">young </w:t>
      </w:r>
      <w:r w:rsidRPr="007567F4" w:rsidR="3AB4FFCF">
        <w:rPr>
          <w:rFonts w:ascii="Times New Roman" w:eastAsia="Times New Roman" w:hAnsi="Times New Roman" w:cs="Arial"/>
        </w:rPr>
        <w:t xml:space="preserve">adults </w:t>
      </w:r>
      <w:r w:rsidRPr="007567F4" w:rsidR="107C101C">
        <w:rPr>
          <w:rFonts w:ascii="Times New Roman" w:eastAsia="Times New Roman" w:hAnsi="Times New Roman" w:cs="Arial"/>
        </w:rPr>
        <w:t>(</w:t>
      </w:r>
      <w:r w:rsidRPr="007567F4" w:rsidR="3AB4FFCF">
        <w:rPr>
          <w:rFonts w:ascii="Times New Roman" w:eastAsia="Times New Roman" w:hAnsi="Times New Roman" w:cs="Arial"/>
        </w:rPr>
        <w:t>age</w:t>
      </w:r>
      <w:r w:rsidRPr="007567F4" w:rsidR="107C101C">
        <w:rPr>
          <w:rFonts w:ascii="Times New Roman" w:eastAsia="Times New Roman" w:hAnsi="Times New Roman" w:cs="Arial"/>
        </w:rPr>
        <w:t>d</w:t>
      </w:r>
      <w:r w:rsidRPr="007567F4" w:rsidR="3AB4FFCF">
        <w:rPr>
          <w:rFonts w:ascii="Times New Roman" w:eastAsia="Times New Roman" w:hAnsi="Times New Roman" w:cs="Arial"/>
        </w:rPr>
        <w:t xml:space="preserve"> </w:t>
      </w:r>
      <w:r w:rsidRPr="007567F4" w:rsidR="1E489FA7">
        <w:rPr>
          <w:rFonts w:ascii="Times New Roman" w:eastAsia="Times New Roman" w:hAnsi="Times New Roman" w:cs="Arial"/>
        </w:rPr>
        <w:t>1</w:t>
      </w:r>
      <w:r w:rsidRPr="007567F4" w:rsidR="40EABB9E">
        <w:rPr>
          <w:rFonts w:ascii="Times New Roman" w:eastAsia="Times New Roman" w:hAnsi="Times New Roman" w:cs="Arial"/>
        </w:rPr>
        <w:t>8</w:t>
      </w:r>
      <w:r w:rsidRPr="007567F4" w:rsidR="3AB4FFCF">
        <w:rPr>
          <w:rFonts w:ascii="Times New Roman" w:eastAsia="Times New Roman" w:hAnsi="Times New Roman" w:cs="Arial"/>
        </w:rPr>
        <w:t xml:space="preserve"> to </w:t>
      </w:r>
      <w:r w:rsidRPr="007567F4" w:rsidR="1E489FA7">
        <w:rPr>
          <w:rFonts w:ascii="Times New Roman" w:eastAsia="Times New Roman" w:hAnsi="Times New Roman" w:cs="Arial"/>
        </w:rPr>
        <w:t>24</w:t>
      </w:r>
      <w:r w:rsidRPr="007567F4" w:rsidR="107C101C">
        <w:rPr>
          <w:rFonts w:ascii="Times New Roman" w:eastAsia="Times New Roman" w:hAnsi="Times New Roman" w:cs="Arial"/>
        </w:rPr>
        <w:t>-years)</w:t>
      </w:r>
      <w:r w:rsidRPr="007567F4" w:rsidR="50965A53">
        <w:rPr>
          <w:rFonts w:ascii="Times New Roman" w:eastAsia="Times New Roman" w:hAnsi="Times New Roman" w:cs="Arial"/>
        </w:rPr>
        <w:t xml:space="preserve"> </w:t>
      </w:r>
      <w:r w:rsidRPr="007567F4" w:rsidR="00644CBC">
        <w:rPr>
          <w:rFonts w:ascii="Times New Roman" w:eastAsia="Times New Roman" w:hAnsi="Times New Roman" w:cs="Arial"/>
        </w:rPr>
        <w:t xml:space="preserve">in the treatment markets will be surveyed </w:t>
      </w:r>
      <w:r w:rsidRPr="007567F4" w:rsidR="50965A53">
        <w:rPr>
          <w:rFonts w:ascii="Times New Roman" w:eastAsia="Times New Roman" w:hAnsi="Times New Roman" w:cs="Arial"/>
        </w:rPr>
        <w:t>4 weeks after the advertisements begin to air in the 9 media markets</w:t>
      </w:r>
      <w:r w:rsidRPr="007567F4">
        <w:rPr>
          <w:rFonts w:ascii="Times New Roman" w:eastAsia="Times New Roman" w:hAnsi="Times New Roman" w:cs="Arial"/>
        </w:rPr>
        <w:t>.</w:t>
      </w:r>
      <w:r w:rsidRPr="007567F4" w:rsidR="00017E0F">
        <w:rPr>
          <w:rFonts w:ascii="Times New Roman" w:eastAsia="Times New Roman" w:hAnsi="Times New Roman" w:cs="Arial"/>
        </w:rPr>
        <w:t xml:space="preserve"> An additional 1,418 young adults in the treatment markets will be surveyed 8 weeks after the advertisements begin to air.</w:t>
      </w:r>
      <w:r w:rsidRPr="00017E0F" w:rsidR="5C8B4E71">
        <w:rPr>
          <w:rFonts w:ascii="Times New Roman" w:eastAsia="Times New Roman" w:hAnsi="Times New Roman" w:cs="Arial"/>
        </w:rPr>
        <w:t xml:space="preserve"> </w:t>
      </w:r>
      <w:r w:rsidRPr="00017E0F" w:rsidR="001AD118">
        <w:rPr>
          <w:rFonts w:ascii="Times New Roman" w:eastAsia="Times New Roman" w:hAnsi="Times New Roman" w:cs="Arial"/>
        </w:rPr>
        <w:t xml:space="preserve">A </w:t>
      </w:r>
      <w:r w:rsidRPr="00017E0F" w:rsidR="5C8B4E71">
        <w:rPr>
          <w:rFonts w:ascii="Times New Roman" w:eastAsia="Times New Roman" w:hAnsi="Times New Roman" w:cs="Arial"/>
        </w:rPr>
        <w:t xml:space="preserve">control sample of </w:t>
      </w:r>
      <w:r w:rsidRPr="00017E0F" w:rsidR="00788C6B">
        <w:rPr>
          <w:rFonts w:ascii="Times New Roman" w:eastAsia="Times New Roman" w:hAnsi="Times New Roman" w:cs="Arial"/>
        </w:rPr>
        <w:t xml:space="preserve">an additional </w:t>
      </w:r>
      <w:r w:rsidRPr="00017E0F" w:rsidR="7FD58AD0">
        <w:rPr>
          <w:rFonts w:ascii="Times New Roman" w:eastAsia="Times New Roman" w:hAnsi="Times New Roman" w:cs="Arial"/>
        </w:rPr>
        <w:t xml:space="preserve">1,200 </w:t>
      </w:r>
      <w:r w:rsidRPr="00017E0F" w:rsidR="5C8B4E71">
        <w:rPr>
          <w:rFonts w:ascii="Times New Roman" w:eastAsia="Times New Roman" w:hAnsi="Times New Roman" w:cs="Arial"/>
        </w:rPr>
        <w:t xml:space="preserve">young adults </w:t>
      </w:r>
      <w:r w:rsidRPr="00017E0F" w:rsidR="4D0FFAEA">
        <w:rPr>
          <w:rFonts w:ascii="Times New Roman" w:eastAsia="Times New Roman" w:hAnsi="Times New Roman" w:cs="Arial"/>
        </w:rPr>
        <w:t xml:space="preserve">drawn from non-adjacent media markets </w:t>
      </w:r>
      <w:r w:rsidRPr="00017E0F" w:rsidR="5C8B4E71">
        <w:rPr>
          <w:rFonts w:ascii="Times New Roman" w:eastAsia="Times New Roman" w:hAnsi="Times New Roman" w:cs="Arial"/>
        </w:rPr>
        <w:t>will be collected</w:t>
      </w:r>
      <w:r w:rsidRPr="0A19E3E4" w:rsidR="5C8B4E71">
        <w:rPr>
          <w:rFonts w:ascii="Times New Roman" w:eastAsia="Times New Roman" w:hAnsi="Times New Roman" w:cs="Arial"/>
        </w:rPr>
        <w:t xml:space="preserve"> once, 8 weeks after the advertisements begin to air</w:t>
      </w:r>
      <w:r w:rsidRPr="0A19E3E4" w:rsidR="4ADCFD3B">
        <w:rPr>
          <w:rFonts w:ascii="Times New Roman" w:eastAsia="Times New Roman" w:hAnsi="Times New Roman" w:cs="Arial"/>
        </w:rPr>
        <w:t>.</w:t>
      </w:r>
      <w:r w:rsidRPr="0A19E3E4" w:rsidR="5C8B4E71">
        <w:rPr>
          <w:rFonts w:ascii="Times New Roman" w:eastAsia="Times New Roman" w:hAnsi="Times New Roman" w:cs="Arial"/>
        </w:rPr>
        <w:t xml:space="preserve"> </w:t>
      </w:r>
      <w:r w:rsidRPr="0A19E3E4" w:rsidR="64245848">
        <w:rPr>
          <w:rFonts w:ascii="Times New Roman" w:eastAsia="Times New Roman" w:hAnsi="Times New Roman" w:cs="Arial"/>
        </w:rPr>
        <w:t xml:space="preserve">The control sample will allow us to measure the extent of false awareness reported by young adults. </w:t>
      </w:r>
      <w:r w:rsidRPr="0A19E3E4">
        <w:rPr>
          <w:rFonts w:ascii="Times New Roman" w:eastAsia="Times New Roman" w:hAnsi="Times New Roman" w:cs="Arial"/>
        </w:rPr>
        <w:t xml:space="preserve">It is possible that recruitment will not close the instant the target sample is obtained. Therefore, up to 4,435 respondents could be recruited.  </w:t>
      </w:r>
    </w:p>
    <w:p w:rsidR="00A602F5" w:rsidP="00373C47" w14:paraId="5BC7E582" w14:textId="77777777">
      <w:pPr>
        <w:ind w:left="180"/>
        <w:rPr>
          <w:rFonts w:ascii="Times New Roman" w:eastAsia="Times New Roman" w:hAnsi="Times New Roman" w:cs="Arial"/>
        </w:rPr>
      </w:pPr>
    </w:p>
    <w:p w:rsidR="00400983" w:rsidP="00373C47" w14:paraId="41968278" w14:textId="324D6946">
      <w:pPr>
        <w:ind w:left="180"/>
        <w:rPr>
          <w:rFonts w:ascii="Times New Roman" w:eastAsia="Times New Roman" w:hAnsi="Times New Roman" w:cs="Arial"/>
        </w:rPr>
      </w:pPr>
      <w:r w:rsidRPr="6FF30554">
        <w:rPr>
          <w:rFonts w:ascii="Times New Roman" w:eastAsia="Times New Roman" w:hAnsi="Times New Roman" w:cs="Arial"/>
        </w:rPr>
        <w:t xml:space="preserve">The primary </w:t>
      </w:r>
      <w:r w:rsidR="00881A8D">
        <w:rPr>
          <w:rFonts w:ascii="Times New Roman" w:eastAsia="Times New Roman" w:hAnsi="Times New Roman" w:cs="Arial"/>
        </w:rPr>
        <w:t>objectives</w:t>
      </w:r>
      <w:r w:rsidRPr="6FF30554">
        <w:rPr>
          <w:rFonts w:ascii="Times New Roman" w:eastAsia="Times New Roman" w:hAnsi="Times New Roman" w:cs="Arial"/>
        </w:rPr>
        <w:t xml:space="preserve"> of the survey</w:t>
      </w:r>
      <w:r w:rsidR="00881A8D">
        <w:rPr>
          <w:rFonts w:ascii="Times New Roman" w:eastAsia="Times New Roman" w:hAnsi="Times New Roman" w:cs="Arial"/>
        </w:rPr>
        <w:t xml:space="preserve"> are</w:t>
      </w:r>
      <w:r w:rsidRPr="6FF30554">
        <w:rPr>
          <w:rFonts w:ascii="Times New Roman" w:eastAsia="Times New Roman" w:hAnsi="Times New Roman" w:cs="Arial"/>
        </w:rPr>
        <w:t xml:space="preserve"> to:</w:t>
      </w:r>
    </w:p>
    <w:p w:rsidR="0067452C" w:rsidRPr="00F02ABC" w:rsidP="00373C47" w14:paraId="7F1480F6" w14:textId="77777777">
      <w:pPr>
        <w:ind w:left="180"/>
        <w:rPr>
          <w:rFonts w:ascii="Times New Roman" w:eastAsia="Times New Roman" w:hAnsi="Times New Roman" w:cs="Arial"/>
        </w:rPr>
      </w:pPr>
    </w:p>
    <w:p w:rsidR="00A41AEC" w:rsidP="00373C47" w14:paraId="7A57DA37" w14:textId="5998FA26">
      <w:pPr>
        <w:pStyle w:val="ListParagraph"/>
        <w:numPr>
          <w:ilvl w:val="0"/>
          <w:numId w:val="19"/>
        </w:numPr>
        <w:rPr>
          <w:rFonts w:ascii="Times New Roman" w:eastAsia="Times New Roman" w:hAnsi="Times New Roman" w:cs="Arial"/>
        </w:rPr>
      </w:pPr>
      <w:r>
        <w:rPr>
          <w:rFonts w:ascii="Times New Roman" w:eastAsia="Times New Roman" w:hAnsi="Times New Roman" w:cs="Arial"/>
        </w:rPr>
        <w:t xml:space="preserve">Measure awareness </w:t>
      </w:r>
      <w:r>
        <w:rPr>
          <w:rFonts w:ascii="Times New Roman" w:eastAsia="Times New Roman" w:hAnsi="Times New Roman" w:cs="Arial"/>
        </w:rPr>
        <w:t xml:space="preserve">and comprehension </w:t>
      </w:r>
      <w:r>
        <w:rPr>
          <w:rFonts w:ascii="Times New Roman" w:eastAsia="Times New Roman" w:hAnsi="Times New Roman" w:cs="Arial"/>
        </w:rPr>
        <w:t xml:space="preserve">of and receptivity to video ads </w:t>
      </w:r>
      <w:r>
        <w:rPr>
          <w:rFonts w:ascii="Times New Roman" w:eastAsia="Times New Roman" w:hAnsi="Times New Roman" w:cs="Arial"/>
        </w:rPr>
        <w:t>running in the 9 media markets, and</w:t>
      </w:r>
    </w:p>
    <w:p w:rsidR="00400983" w:rsidP="00373C47" w14:paraId="461816C7" w14:textId="790096BB">
      <w:pPr>
        <w:pStyle w:val="ListParagraph"/>
        <w:numPr>
          <w:ilvl w:val="0"/>
          <w:numId w:val="19"/>
        </w:numPr>
        <w:rPr>
          <w:rFonts w:ascii="Times New Roman" w:eastAsia="Times New Roman" w:hAnsi="Times New Roman" w:cs="Arial"/>
        </w:rPr>
      </w:pPr>
      <w:r>
        <w:rPr>
          <w:rFonts w:ascii="Times New Roman" w:eastAsia="Times New Roman" w:hAnsi="Times New Roman" w:cs="Arial"/>
        </w:rPr>
        <w:t xml:space="preserve">Measure knowledge, </w:t>
      </w:r>
      <w:r w:rsidR="00AE19E9">
        <w:rPr>
          <w:rFonts w:ascii="Times New Roman" w:eastAsia="Times New Roman" w:hAnsi="Times New Roman" w:cs="Arial"/>
        </w:rPr>
        <w:t>attitudes,</w:t>
      </w:r>
      <w:r>
        <w:rPr>
          <w:rFonts w:ascii="Times New Roman" w:eastAsia="Times New Roman" w:hAnsi="Times New Roman" w:cs="Arial"/>
        </w:rPr>
        <w:t xml:space="preserve"> and beliefs about </w:t>
      </w:r>
      <w:r w:rsidRPr="00935391">
        <w:rPr>
          <w:rFonts w:ascii="Times New Roman" w:eastAsia="Times New Roman" w:hAnsi="Times New Roman" w:cs="Arial"/>
        </w:rPr>
        <w:t>hookah use</w:t>
      </w:r>
      <w:r>
        <w:rPr>
          <w:rFonts w:ascii="Times New Roman" w:eastAsia="Times New Roman" w:hAnsi="Times New Roman" w:cs="Arial"/>
        </w:rPr>
        <w:t>.</w:t>
      </w:r>
    </w:p>
    <w:p w:rsidR="0067452C" w:rsidRPr="00935391" w:rsidP="0067452C" w14:paraId="26A36FC2" w14:textId="77777777">
      <w:pPr>
        <w:pStyle w:val="ListParagraph"/>
        <w:ind w:left="900"/>
        <w:rPr>
          <w:rFonts w:ascii="Times New Roman" w:eastAsia="Times New Roman" w:hAnsi="Times New Roman" w:cs="Arial"/>
        </w:rPr>
      </w:pPr>
    </w:p>
    <w:p w:rsidR="00D767CB" w:rsidP="00373C47" w14:paraId="5ED09445" w14:textId="38CA4017">
      <w:pPr>
        <w:ind w:left="187"/>
        <w:rPr>
          <w:rFonts w:ascii="Times New Roman" w:eastAsia="Times New Roman" w:hAnsi="Times New Roman" w:cs="Arial"/>
        </w:rPr>
      </w:pPr>
      <w:r w:rsidRPr="00BC4AC3">
        <w:rPr>
          <w:rFonts w:ascii="Times New Roman" w:eastAsia="Times New Roman" w:hAnsi="Times New Roman" w:cs="Arial"/>
        </w:rPr>
        <w:t xml:space="preserve">The results of the </w:t>
      </w:r>
      <w:r w:rsidR="00A41AEC">
        <w:rPr>
          <w:rFonts w:ascii="Times New Roman" w:eastAsia="Times New Roman" w:hAnsi="Times New Roman" w:cs="Arial"/>
        </w:rPr>
        <w:t>ARC</w:t>
      </w:r>
      <w:r w:rsidRPr="00BC4AC3">
        <w:rPr>
          <w:rFonts w:ascii="Times New Roman" w:eastAsia="Times New Roman" w:hAnsi="Times New Roman" w:cs="Arial"/>
        </w:rPr>
        <w:t xml:space="preserve"> </w:t>
      </w:r>
      <w:r w:rsidR="00765F42">
        <w:rPr>
          <w:rFonts w:ascii="Times New Roman" w:eastAsia="Times New Roman" w:hAnsi="Times New Roman" w:cs="Arial"/>
        </w:rPr>
        <w:t xml:space="preserve">study </w:t>
      </w:r>
      <w:r w:rsidRPr="00BC4AC3">
        <w:rPr>
          <w:rFonts w:ascii="Times New Roman" w:eastAsia="Times New Roman" w:hAnsi="Times New Roman" w:cs="Arial"/>
        </w:rPr>
        <w:t>will be used to inform</w:t>
      </w:r>
      <w:r w:rsidRPr="00BC4AC3" w:rsidR="00400983">
        <w:rPr>
          <w:rFonts w:ascii="Times New Roman" w:eastAsia="Times New Roman" w:hAnsi="Times New Roman" w:cs="Arial"/>
        </w:rPr>
        <w:t xml:space="preserve"> </w:t>
      </w:r>
      <w:r w:rsidR="00A41AEC">
        <w:rPr>
          <w:rFonts w:ascii="Times New Roman" w:eastAsia="Times New Roman" w:hAnsi="Times New Roman" w:cs="Arial"/>
        </w:rPr>
        <w:t xml:space="preserve">the implementation of public education campaigns designed to reach youth and young adults that rely on digital media advertising. </w:t>
      </w:r>
    </w:p>
    <w:p w:rsidR="00326F1D" w:rsidRPr="00326F1D" w:rsidP="00373C47" w14:paraId="6F8EA845" w14:textId="77777777">
      <w:pPr>
        <w:ind w:left="187"/>
        <w:rPr>
          <w:rFonts w:ascii="Times New Roman" w:eastAsia="Times New Roman" w:hAnsi="Times New Roman" w:cs="Arial"/>
        </w:rPr>
      </w:pPr>
    </w:p>
    <w:p w:rsidR="00BE1FCB" w:rsidRPr="006B1D8F" w:rsidP="00373C47" w14:paraId="3885F7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outlineLvl w:val="2"/>
        <w:rPr>
          <w:rFonts w:ascii="Times New Roman" w:eastAsia="Times New Roman" w:hAnsi="Times New Roman" w:cs="Times New Roman"/>
          <w:b/>
          <w:bCs/>
          <w:szCs w:val="24"/>
          <w:u w:val="single"/>
        </w:rPr>
      </w:pPr>
      <w:bookmarkStart w:id="4" w:name="_Toc239649223"/>
      <w:r w:rsidRPr="006B1D8F">
        <w:rPr>
          <w:rFonts w:ascii="Times New Roman" w:eastAsia="Times New Roman" w:hAnsi="Times New Roman" w:cs="Times New Roman"/>
          <w:b/>
          <w:bCs/>
          <w:szCs w:val="24"/>
        </w:rPr>
        <w:t xml:space="preserve">3. </w:t>
      </w:r>
      <w:r w:rsidRPr="006B1D8F">
        <w:rPr>
          <w:rFonts w:ascii="Times New Roman" w:eastAsia="Times New Roman" w:hAnsi="Times New Roman" w:cs="Times New Roman"/>
          <w:b/>
          <w:bCs/>
          <w:szCs w:val="24"/>
          <w:u w:val="single"/>
        </w:rPr>
        <w:t>Use of Information Technology and Burden Reduction</w:t>
      </w:r>
      <w:bookmarkEnd w:id="4"/>
    </w:p>
    <w:p w:rsidR="00BE1FCB" w:rsidRPr="006B1D8F" w:rsidP="00373C47" w14:paraId="066F96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rPr>
          <w:rFonts w:ascii="Times New Roman" w:eastAsia="Times New Roman" w:hAnsi="Times New Roman" w:cs="Times New Roman"/>
          <w:szCs w:val="24"/>
        </w:rPr>
      </w:pPr>
    </w:p>
    <w:p w:rsidR="00BE1FCB" w:rsidRPr="006B1D8F" w:rsidP="00E53898" w14:paraId="01EBE105" w14:textId="24415653">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70"/>
        <w:rPr>
          <w:rFonts w:ascii="Times New Roman" w:eastAsia="Times New Roman" w:hAnsi="Times New Roman" w:cs="Times New Roman"/>
          <w:color w:val="000000"/>
          <w:szCs w:val="24"/>
        </w:rPr>
      </w:pPr>
      <w:r w:rsidRPr="006B1D8F">
        <w:rPr>
          <w:rFonts w:ascii="Times New Roman" w:eastAsia="Times New Roman" w:hAnsi="Times New Roman" w:cs="Times New Roman"/>
          <w:color w:val="000000"/>
          <w:szCs w:val="24"/>
        </w:rPr>
        <w:t xml:space="preserve">This study will rely on web-based survey data collection </w:t>
      </w:r>
      <w:r w:rsidRPr="006B1D8F" w:rsidR="00CE514D">
        <w:rPr>
          <w:rFonts w:ascii="Times New Roman" w:eastAsia="Times New Roman" w:hAnsi="Times New Roman" w:cs="Times New Roman"/>
          <w:color w:val="000000"/>
          <w:szCs w:val="24"/>
        </w:rPr>
        <w:t xml:space="preserve">to collect primary data to </w:t>
      </w:r>
      <w:r w:rsidR="00DB7997">
        <w:rPr>
          <w:rFonts w:ascii="Times New Roman" w:eastAsia="Times New Roman" w:hAnsi="Times New Roman" w:cs="Times New Roman"/>
          <w:color w:val="000000"/>
          <w:szCs w:val="24"/>
        </w:rPr>
        <w:t>understand</w:t>
      </w:r>
      <w:r w:rsidRPr="006B1D8F" w:rsidR="00DB7997">
        <w:rPr>
          <w:rFonts w:ascii="Times New Roman" w:eastAsia="Times New Roman" w:hAnsi="Times New Roman" w:cs="Times New Roman"/>
          <w:color w:val="000000"/>
          <w:szCs w:val="24"/>
        </w:rPr>
        <w:t xml:space="preserve"> </w:t>
      </w:r>
      <w:r w:rsidR="007A6BAE">
        <w:rPr>
          <w:rFonts w:ascii="Times New Roman" w:eastAsia="Times New Roman" w:hAnsi="Times New Roman" w:cs="Times New Roman"/>
          <w:color w:val="000000"/>
          <w:szCs w:val="24"/>
        </w:rPr>
        <w:t>young</w:t>
      </w:r>
      <w:r w:rsidRPr="006B1D8F" w:rsidR="00CE514D">
        <w:rPr>
          <w:rFonts w:ascii="Times New Roman" w:eastAsia="Times New Roman" w:hAnsi="Times New Roman" w:cs="Times New Roman"/>
          <w:color w:val="000000"/>
          <w:szCs w:val="24"/>
        </w:rPr>
        <w:t xml:space="preserve"> adult</w:t>
      </w:r>
      <w:r w:rsidR="007A6BAE">
        <w:rPr>
          <w:rFonts w:ascii="Times New Roman" w:eastAsia="Times New Roman" w:hAnsi="Times New Roman" w:cs="Times New Roman"/>
          <w:color w:val="000000"/>
          <w:szCs w:val="24"/>
        </w:rPr>
        <w:t>s’</w:t>
      </w:r>
      <w:r w:rsidRPr="006B1D8F" w:rsidR="00CE514D">
        <w:rPr>
          <w:rFonts w:ascii="Times New Roman" w:eastAsia="Times New Roman" w:hAnsi="Times New Roman" w:cs="Times New Roman"/>
          <w:color w:val="000000"/>
          <w:szCs w:val="24"/>
        </w:rPr>
        <w:t xml:space="preserve"> </w:t>
      </w:r>
      <w:r w:rsidR="00A41AEC">
        <w:rPr>
          <w:rFonts w:ascii="Times New Roman" w:eastAsia="Times New Roman" w:hAnsi="Times New Roman" w:cs="Times New Roman"/>
          <w:color w:val="000000"/>
          <w:szCs w:val="24"/>
        </w:rPr>
        <w:t>response to digital video advertisements</w:t>
      </w:r>
      <w:r w:rsidRPr="006B1D8F" w:rsidR="007512BC">
        <w:rPr>
          <w:rFonts w:ascii="Times New Roman" w:eastAsia="Times New Roman" w:hAnsi="Times New Roman" w:cs="Times New Roman"/>
          <w:color w:val="000000"/>
          <w:szCs w:val="24"/>
        </w:rPr>
        <w:t>.</w:t>
      </w:r>
      <w:r w:rsidRPr="006B1D8F" w:rsidR="001A5391">
        <w:rPr>
          <w:rFonts w:ascii="Times New Roman" w:eastAsia="Times New Roman" w:hAnsi="Times New Roman" w:cs="Times New Roman"/>
          <w:color w:val="000000"/>
          <w:szCs w:val="24"/>
        </w:rPr>
        <w:t xml:space="preserve"> </w:t>
      </w:r>
      <w:r w:rsidRPr="006B1D8F">
        <w:rPr>
          <w:rFonts w:ascii="Times New Roman" w:eastAsia="Times New Roman" w:hAnsi="Times New Roman" w:cs="Times New Roman"/>
          <w:color w:val="000000"/>
          <w:szCs w:val="24"/>
        </w:rPr>
        <w:t xml:space="preserve">Using an online survey allows the respondent to be candid with their responses. This </w:t>
      </w:r>
      <w:r w:rsidRPr="006B1D8F" w:rsidR="00201680">
        <w:rPr>
          <w:rFonts w:ascii="Times New Roman" w:eastAsia="Times New Roman" w:hAnsi="Times New Roman" w:cs="Times New Roman"/>
          <w:color w:val="000000"/>
          <w:szCs w:val="24"/>
        </w:rPr>
        <w:t>increases</w:t>
      </w:r>
      <w:r w:rsidRPr="006B1D8F">
        <w:rPr>
          <w:rFonts w:ascii="Times New Roman" w:eastAsia="Times New Roman" w:hAnsi="Times New Roman" w:cs="Times New Roman"/>
          <w:color w:val="000000"/>
          <w:szCs w:val="24"/>
        </w:rPr>
        <w:t xml:space="preserve"> accura</w:t>
      </w:r>
      <w:r w:rsidRPr="006B1D8F" w:rsidR="00201680">
        <w:rPr>
          <w:rFonts w:ascii="Times New Roman" w:eastAsia="Times New Roman" w:hAnsi="Times New Roman" w:cs="Times New Roman"/>
          <w:color w:val="000000"/>
          <w:szCs w:val="24"/>
        </w:rPr>
        <w:t>cy</w:t>
      </w:r>
      <w:r w:rsidRPr="006B1D8F">
        <w:rPr>
          <w:rFonts w:ascii="Times New Roman" w:eastAsia="Times New Roman" w:hAnsi="Times New Roman" w:cs="Times New Roman"/>
          <w:color w:val="000000"/>
          <w:szCs w:val="24"/>
        </w:rPr>
        <w:t xml:space="preserve"> </w:t>
      </w:r>
      <w:r w:rsidRPr="006B1D8F" w:rsidR="00201680">
        <w:rPr>
          <w:rFonts w:ascii="Times New Roman" w:eastAsia="Times New Roman" w:hAnsi="Times New Roman" w:cs="Times New Roman"/>
          <w:color w:val="000000"/>
          <w:szCs w:val="24"/>
        </w:rPr>
        <w:t xml:space="preserve">of the </w:t>
      </w:r>
      <w:r w:rsidRPr="006B1D8F">
        <w:rPr>
          <w:rFonts w:ascii="Times New Roman" w:eastAsia="Times New Roman" w:hAnsi="Times New Roman" w:cs="Times New Roman"/>
          <w:color w:val="000000"/>
          <w:szCs w:val="24"/>
        </w:rPr>
        <w:t>data because respondents provide more honest responses than when other types of data collection methods are employed. In addition, using a</w:t>
      </w:r>
      <w:r w:rsidR="00B333E6">
        <w:rPr>
          <w:rFonts w:ascii="Times New Roman" w:eastAsia="Times New Roman" w:hAnsi="Times New Roman" w:cs="Times New Roman"/>
          <w:color w:val="000000"/>
          <w:szCs w:val="24"/>
        </w:rPr>
        <w:t>n online</w:t>
      </w:r>
      <w:r w:rsidRPr="006B1D8F">
        <w:rPr>
          <w:rFonts w:ascii="Times New Roman" w:eastAsia="Times New Roman" w:hAnsi="Times New Roman" w:cs="Times New Roman"/>
          <w:color w:val="000000"/>
          <w:szCs w:val="24"/>
        </w:rPr>
        <w:t xml:space="preserve"> survey </w:t>
      </w:r>
      <w:r w:rsidR="00B333E6">
        <w:rPr>
          <w:rFonts w:ascii="Times New Roman" w:eastAsia="Times New Roman" w:hAnsi="Times New Roman" w:cs="Times New Roman"/>
          <w:color w:val="000000"/>
          <w:szCs w:val="24"/>
        </w:rPr>
        <w:t>is more cost-effective than in-person</w:t>
      </w:r>
      <w:r w:rsidR="00750587">
        <w:rPr>
          <w:rFonts w:ascii="Times New Roman" w:eastAsia="Times New Roman" w:hAnsi="Times New Roman" w:cs="Times New Roman"/>
          <w:color w:val="000000"/>
          <w:szCs w:val="24"/>
        </w:rPr>
        <w:t>, mail, or</w:t>
      </w:r>
      <w:r w:rsidR="00B333E6">
        <w:rPr>
          <w:rFonts w:ascii="Times New Roman" w:eastAsia="Times New Roman" w:hAnsi="Times New Roman" w:cs="Times New Roman"/>
          <w:color w:val="000000"/>
          <w:szCs w:val="24"/>
        </w:rPr>
        <w:t xml:space="preserve"> telephone surveys and</w:t>
      </w:r>
      <w:r w:rsidRPr="006B1D8F">
        <w:rPr>
          <w:rFonts w:ascii="Times New Roman" w:eastAsia="Times New Roman" w:hAnsi="Times New Roman" w:cs="Times New Roman"/>
          <w:color w:val="000000"/>
          <w:szCs w:val="24"/>
        </w:rPr>
        <w:t xml:space="preserve"> will allow for more participants to respond in a timely manner. The self-administered, web-based survey permits greater expediency with respect to data processing and analysis (e.g., coding and data entry). Data are transmitted electronically, rather than by mail. These efficiencies save time due to the speed of data transmission, as well as receipt in a format suitable for analysis. An added benefit is increased data protection by limiting the amount of personally identifiable information (PII) collected from participants, reducing the risk of data security issues. Finally, as noted above, this technology permits respondents to complete the survey in privacy. The use of a more private data collection method makes reporting potentially embarrassing or stigmatizing behaviors (e.g., tobacco use) less threatening and enhances response validity and response rates.</w:t>
      </w:r>
    </w:p>
    <w:p w:rsidR="00BE1FCB" w:rsidRPr="006B1D8F" w:rsidP="00373C47" w14:paraId="512440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color w:val="000000"/>
          <w:szCs w:val="24"/>
        </w:rPr>
      </w:pPr>
    </w:p>
    <w:p w:rsidR="00DF17FE" w:rsidP="0A19E3E4" w14:paraId="76CA62FC" w14:textId="0D212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u w:val="single"/>
        </w:rPr>
      </w:pPr>
      <w:bookmarkStart w:id="5" w:name="_Toc239649224"/>
      <w:r w:rsidRPr="15E248D9">
        <w:rPr>
          <w:rFonts w:ascii="Times New Roman" w:eastAsia="Times New Roman" w:hAnsi="Times New Roman" w:cs="Times New Roman"/>
          <w:b/>
          <w:bCs/>
        </w:rPr>
        <w:t xml:space="preserve">4. </w:t>
      </w:r>
      <w:r w:rsidRPr="15E248D9">
        <w:rPr>
          <w:rFonts w:ascii="Times New Roman" w:eastAsia="Times New Roman" w:hAnsi="Times New Roman" w:cs="Times New Roman"/>
          <w:b/>
          <w:bCs/>
          <w:u w:val="single"/>
        </w:rPr>
        <w:t>Efforts to Identify Duplication and Use of Similar Information</w:t>
      </w:r>
      <w:bookmarkEnd w:id="5"/>
    </w:p>
    <w:p w:rsidR="00DF17FE" w:rsidP="00DF17FE" w14:paraId="60164D5B" w14:textId="549675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rPr>
      </w:pPr>
    </w:p>
    <w:p w:rsidR="00361FC2" w:rsidRPr="00DF17FE" w:rsidP="00DF17FE" w14:paraId="186B0149" w14:textId="6F52A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6FF30554">
        <w:rPr>
          <w:rFonts w:ascii="Times New Roman" w:eastAsia="Times New Roman" w:hAnsi="Times New Roman" w:cs="Times New Roman"/>
        </w:rPr>
        <w:t xml:space="preserve">In designing the proposed data collection activities, we </w:t>
      </w:r>
      <w:r w:rsidRPr="6FF30554" w:rsidR="4D88B8BE">
        <w:rPr>
          <w:rFonts w:ascii="Times New Roman" w:eastAsia="Times New Roman" w:hAnsi="Times New Roman" w:cs="Times New Roman"/>
        </w:rPr>
        <w:t>took</w:t>
      </w:r>
      <w:r w:rsidRPr="6FF30554">
        <w:rPr>
          <w:rFonts w:ascii="Times New Roman" w:eastAsia="Times New Roman" w:hAnsi="Times New Roman" w:cs="Times New Roman"/>
        </w:rPr>
        <w:t xml:space="preserve"> several steps to ensure that this effort does not duplicate ongoing efforts and that no existing data sets would address the proposed study questions.</w:t>
      </w:r>
      <w:r w:rsidR="2F37FE7F">
        <w:t xml:space="preserve"> </w:t>
      </w:r>
      <w:r w:rsidRPr="007567F4" w:rsidR="00FC2805">
        <w:rPr>
          <w:rFonts w:ascii="Times New Roman" w:hAnsi="Times New Roman" w:cs="Times New Roman"/>
        </w:rPr>
        <w:t>We reviewed the published literature to confirm an experiment with this design had not yet been conducted.</w:t>
      </w:r>
      <w:r w:rsidR="00FC2805">
        <w:t xml:space="preserve"> </w:t>
      </w:r>
      <w:r w:rsidRPr="007567F4" w:rsidR="00FC2805">
        <w:rPr>
          <w:rFonts w:ascii="Times New Roman" w:hAnsi="Times New Roman" w:cs="Times New Roman"/>
        </w:rPr>
        <w:t xml:space="preserve">In addition, </w:t>
      </w:r>
      <w:r w:rsidRPr="00FC2805" w:rsidR="00FC2805">
        <w:rPr>
          <w:rFonts w:ascii="Times New Roman" w:eastAsia="Times New Roman" w:hAnsi="Times New Roman" w:cs="Times New Roman"/>
        </w:rPr>
        <w:t>w</w:t>
      </w:r>
      <w:r w:rsidRPr="00FC2805" w:rsidR="2F37FE7F">
        <w:rPr>
          <w:rFonts w:ascii="Times New Roman" w:eastAsia="Times New Roman" w:hAnsi="Times New Roman" w:cs="Times New Roman"/>
        </w:rPr>
        <w:t>e carefully</w:t>
      </w:r>
      <w:r w:rsidRPr="6FF30554" w:rsidR="2F37FE7F">
        <w:rPr>
          <w:rFonts w:ascii="Times New Roman" w:eastAsia="Times New Roman" w:hAnsi="Times New Roman" w:cs="Times New Roman"/>
        </w:rPr>
        <w:t xml:space="preserve"> reviewed existing data sets to determine whether any of them are sufficiently similar or could be modified to address FDA’s need for information on </w:t>
      </w:r>
      <w:r w:rsidRPr="6FF30554" w:rsidR="0AE49292">
        <w:rPr>
          <w:rFonts w:ascii="Times New Roman" w:eastAsia="Times New Roman" w:hAnsi="Times New Roman" w:cs="Times New Roman"/>
        </w:rPr>
        <w:t>beliefs about various tobacco products</w:t>
      </w:r>
      <w:r w:rsidRPr="6FF30554" w:rsidR="2F37FE7F">
        <w:rPr>
          <w:rFonts w:ascii="Times New Roman" w:eastAsia="Times New Roman" w:hAnsi="Times New Roman" w:cs="Times New Roman"/>
        </w:rPr>
        <w:t xml:space="preserve">. </w:t>
      </w:r>
      <w:r w:rsidRPr="6FF30554" w:rsidR="3B148B98">
        <w:rPr>
          <w:rFonts w:ascii="Times New Roman" w:eastAsia="Times New Roman" w:hAnsi="Times New Roman" w:cs="Times New Roman"/>
        </w:rPr>
        <w:t>We reviewed data collected to evaluate other national</w:t>
      </w:r>
      <w:r w:rsidR="00DF17FE">
        <w:rPr>
          <w:rFonts w:ascii="Times New Roman" w:eastAsia="Times New Roman" w:hAnsi="Times New Roman" w:cs="Times New Roman"/>
        </w:rPr>
        <w:t xml:space="preserve"> </w:t>
      </w:r>
      <w:r w:rsidRPr="6FF30554" w:rsidR="3B148B98">
        <w:rPr>
          <w:rFonts w:ascii="Times New Roman" w:eastAsia="Times New Roman" w:hAnsi="Times New Roman" w:cs="Times New Roman"/>
        </w:rPr>
        <w:t>tobacco-focused media campaigns such as CDC’s Tips From Former Smokers</w:t>
      </w:r>
      <w:r w:rsidRPr="6FF30554" w:rsidR="78CA8F5F">
        <w:rPr>
          <w:rFonts w:ascii="Times New Roman" w:eastAsia="Times New Roman" w:hAnsi="Times New Roman" w:cs="Times New Roman"/>
          <w:vertAlign w:val="superscript"/>
        </w:rPr>
        <w:t>®</w:t>
      </w:r>
      <w:r w:rsidRPr="6FF30554" w:rsidR="3B148B98">
        <w:rPr>
          <w:rFonts w:ascii="Times New Roman" w:eastAsia="Times New Roman" w:hAnsi="Times New Roman" w:cs="Times New Roman"/>
        </w:rPr>
        <w:t xml:space="preserve"> campaign and FDA’s The Real Cost. </w:t>
      </w:r>
      <w:r w:rsidRPr="6FF30554" w:rsidR="2BB0A32F">
        <w:rPr>
          <w:rFonts w:ascii="Times New Roman" w:eastAsia="Times New Roman" w:hAnsi="Times New Roman" w:cs="Times New Roman"/>
        </w:rPr>
        <w:t>We also examined</w:t>
      </w:r>
      <w:r w:rsidRPr="6FF30554" w:rsidR="0C8B209F">
        <w:rPr>
          <w:rFonts w:ascii="Times New Roman" w:eastAsia="Times New Roman" w:hAnsi="Times New Roman" w:cs="Times New Roman"/>
        </w:rPr>
        <w:t xml:space="preserve"> ongoing national surveillance systems such as the National </w:t>
      </w:r>
      <w:r w:rsidRPr="6FF30554" w:rsidR="6E3929F6">
        <w:rPr>
          <w:rFonts w:ascii="Times New Roman" w:eastAsia="Times New Roman" w:hAnsi="Times New Roman" w:cs="Times New Roman"/>
        </w:rPr>
        <w:t>Youth</w:t>
      </w:r>
      <w:r w:rsidRPr="6FF30554" w:rsidR="03F4CD5E">
        <w:rPr>
          <w:rFonts w:ascii="Times New Roman" w:eastAsia="Times New Roman" w:hAnsi="Times New Roman" w:cs="Times New Roman"/>
        </w:rPr>
        <w:t xml:space="preserve"> </w:t>
      </w:r>
      <w:r w:rsidRPr="6FF30554" w:rsidR="0C8B209F">
        <w:rPr>
          <w:rFonts w:ascii="Times New Roman" w:eastAsia="Times New Roman" w:hAnsi="Times New Roman" w:cs="Times New Roman"/>
        </w:rPr>
        <w:t>Tobacco Survey (NYTS), the Youth Risk Behavior Surveillance System (YRBSS)</w:t>
      </w:r>
      <w:r w:rsidRPr="6FF30554" w:rsidR="04316748">
        <w:rPr>
          <w:rFonts w:ascii="Times New Roman" w:eastAsia="Times New Roman" w:hAnsi="Times New Roman" w:cs="Times New Roman"/>
        </w:rPr>
        <w:t>,</w:t>
      </w:r>
      <w:r w:rsidRPr="6FF30554" w:rsidR="79A433AE">
        <w:rPr>
          <w:rFonts w:ascii="Times New Roman" w:eastAsia="Times New Roman" w:hAnsi="Times New Roman" w:cs="Times New Roman"/>
        </w:rPr>
        <w:t xml:space="preserve"> </w:t>
      </w:r>
      <w:r w:rsidRPr="6FF30554" w:rsidR="0C8B209F">
        <w:rPr>
          <w:rFonts w:ascii="Times New Roman" w:eastAsia="Times New Roman" w:hAnsi="Times New Roman" w:cs="Times New Roman"/>
        </w:rPr>
        <w:t xml:space="preserve">the </w:t>
      </w:r>
      <w:r w:rsidRPr="6FF30554" w:rsidR="458A67ED">
        <w:rPr>
          <w:rFonts w:ascii="Times New Roman" w:eastAsia="Times New Roman" w:hAnsi="Times New Roman" w:cs="Times New Roman"/>
        </w:rPr>
        <w:t>National Health Interview Survey (NHIS)</w:t>
      </w:r>
      <w:r w:rsidRPr="6FF30554" w:rsidR="04316748">
        <w:rPr>
          <w:rFonts w:ascii="Times New Roman" w:eastAsia="Times New Roman" w:hAnsi="Times New Roman" w:cs="Times New Roman"/>
        </w:rPr>
        <w:t xml:space="preserve">, and the </w:t>
      </w:r>
      <w:r w:rsidRPr="6FF30554" w:rsidR="0C8B209F">
        <w:rPr>
          <w:rFonts w:ascii="Times New Roman" w:eastAsia="Times New Roman" w:hAnsi="Times New Roman" w:cs="Times New Roman"/>
        </w:rPr>
        <w:t>Population Assessment of Tobacco and Health (PATH)</w:t>
      </w:r>
      <w:r w:rsidRPr="6FF30554" w:rsidR="1C3D7009">
        <w:rPr>
          <w:rFonts w:ascii="Times New Roman" w:eastAsia="Times New Roman" w:hAnsi="Times New Roman" w:cs="Times New Roman"/>
        </w:rPr>
        <w:t xml:space="preserve"> to see if they included survey items that would address our research questions</w:t>
      </w:r>
      <w:r w:rsidRPr="6FF30554" w:rsidR="04316748">
        <w:rPr>
          <w:rFonts w:ascii="Times New Roman" w:eastAsia="Times New Roman" w:hAnsi="Times New Roman" w:cs="Times New Roman"/>
        </w:rPr>
        <w:t>.</w:t>
      </w:r>
      <w:r w:rsidRPr="6FF30554" w:rsidR="0C8B209F">
        <w:rPr>
          <w:rFonts w:ascii="Times New Roman" w:eastAsia="Times New Roman" w:hAnsi="Times New Roman" w:cs="Times New Roman"/>
        </w:rPr>
        <w:t xml:space="preserve"> </w:t>
      </w:r>
      <w:r w:rsidRPr="6FF30554" w:rsidR="090AF980">
        <w:rPr>
          <w:rFonts w:ascii="Times New Roman" w:eastAsia="Times New Roman" w:hAnsi="Times New Roman" w:cs="Times New Roman"/>
        </w:rPr>
        <w:t>A</w:t>
      </w:r>
      <w:r w:rsidRPr="6FF30554" w:rsidR="4F272638">
        <w:rPr>
          <w:rFonts w:ascii="Times New Roman" w:eastAsia="Times New Roman" w:hAnsi="Times New Roman" w:cs="Times New Roman"/>
        </w:rPr>
        <w:t xml:space="preserve">lthough </w:t>
      </w:r>
      <w:r w:rsidRPr="6FF30554" w:rsidR="58EFC141">
        <w:rPr>
          <w:rFonts w:ascii="Times New Roman" w:eastAsia="Times New Roman" w:hAnsi="Times New Roman" w:cs="Times New Roman"/>
        </w:rPr>
        <w:t xml:space="preserve">these </w:t>
      </w:r>
      <w:r w:rsidRPr="6FF30554" w:rsidR="79A433AE">
        <w:rPr>
          <w:rFonts w:ascii="Times New Roman" w:eastAsia="Times New Roman" w:hAnsi="Times New Roman" w:cs="Times New Roman"/>
        </w:rPr>
        <w:t>data sources</w:t>
      </w:r>
      <w:r w:rsidRPr="6FF30554" w:rsidR="4F272638">
        <w:rPr>
          <w:rFonts w:ascii="Times New Roman" w:eastAsia="Times New Roman" w:hAnsi="Times New Roman" w:cs="Times New Roman"/>
        </w:rPr>
        <w:t xml:space="preserve"> measure </w:t>
      </w:r>
      <w:r w:rsidRPr="6FF30554" w:rsidR="4D88B8BE">
        <w:rPr>
          <w:rFonts w:ascii="Times New Roman" w:eastAsia="Times New Roman" w:hAnsi="Times New Roman" w:cs="Times New Roman"/>
        </w:rPr>
        <w:t>tobacco</w:t>
      </w:r>
      <w:r w:rsidRPr="6FF30554" w:rsidR="4F272638">
        <w:rPr>
          <w:rFonts w:ascii="Times New Roman" w:eastAsia="Times New Roman" w:hAnsi="Times New Roman" w:cs="Times New Roman"/>
        </w:rPr>
        <w:t xml:space="preserve"> use</w:t>
      </w:r>
      <w:r w:rsidRPr="6FF30554" w:rsidR="1FEEDB4D">
        <w:rPr>
          <w:rFonts w:ascii="Times New Roman" w:eastAsia="Times New Roman" w:hAnsi="Times New Roman" w:cs="Times New Roman"/>
        </w:rPr>
        <w:t xml:space="preserve"> and beliefs</w:t>
      </w:r>
      <w:r w:rsidRPr="6FF30554" w:rsidR="4F272638">
        <w:rPr>
          <w:rFonts w:ascii="Times New Roman" w:eastAsia="Times New Roman" w:hAnsi="Times New Roman" w:cs="Times New Roman"/>
        </w:rPr>
        <w:t xml:space="preserve">, </w:t>
      </w:r>
      <w:r w:rsidRPr="6FF30554" w:rsidR="6BBB199C">
        <w:rPr>
          <w:rFonts w:ascii="Times New Roman" w:eastAsia="Times New Roman" w:hAnsi="Times New Roman" w:cs="Times New Roman"/>
        </w:rPr>
        <w:t xml:space="preserve">they do not provide adequate samples sizes in the selected media markets, nor do </w:t>
      </w:r>
      <w:r w:rsidRPr="6FF30554" w:rsidR="6BBB199C">
        <w:rPr>
          <w:rFonts w:ascii="Times New Roman" w:eastAsia="Times New Roman" w:hAnsi="Times New Roman" w:cs="Times New Roman"/>
        </w:rPr>
        <w:t xml:space="preserve">they include measures of awareness of the study’s video ads or related beliefs around hookah use. </w:t>
      </w:r>
    </w:p>
    <w:p w:rsidR="00CF5A7E" w:rsidRPr="006B1D8F" w:rsidP="00373C47" w14:paraId="5A3083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P="00DF17FE" w14:paraId="7D2E4C2B" w14:textId="6DF65DD2">
      <w:pPr>
        <w:ind w:left="180"/>
        <w:rPr>
          <w:rFonts w:ascii="Times New Roman" w:eastAsia="Times New Roman" w:hAnsi="Times New Roman" w:cs="Times New Roman"/>
          <w:b/>
          <w:bCs/>
          <w:szCs w:val="24"/>
        </w:rPr>
      </w:pPr>
      <w:bookmarkStart w:id="6" w:name="_Toc239649225"/>
      <w:r w:rsidRPr="006B1D8F">
        <w:rPr>
          <w:rFonts w:ascii="Times New Roman" w:eastAsia="Times New Roman" w:hAnsi="Times New Roman" w:cs="Times New Roman"/>
          <w:b/>
          <w:bCs/>
          <w:szCs w:val="24"/>
        </w:rPr>
        <w:t>5.</w:t>
      </w:r>
      <w:r w:rsidRPr="006B1D8F">
        <w:rPr>
          <w:rFonts w:ascii="Times New Roman" w:eastAsia="Times New Roman" w:hAnsi="Times New Roman" w:cs="Times New Roman"/>
          <w:szCs w:val="24"/>
        </w:rPr>
        <w:t xml:space="preserve"> </w:t>
      </w:r>
      <w:r w:rsidRPr="006B1D8F">
        <w:rPr>
          <w:rFonts w:ascii="Times New Roman" w:eastAsia="Times New Roman" w:hAnsi="Times New Roman" w:cs="Times New Roman"/>
          <w:b/>
          <w:bCs/>
          <w:szCs w:val="24"/>
          <w:u w:val="single"/>
        </w:rPr>
        <w:t>Impact on Small Businesses or Other Small Entities</w:t>
      </w:r>
      <w:bookmarkStart w:id="7" w:name="_Toc239649226"/>
      <w:bookmarkEnd w:id="6"/>
    </w:p>
    <w:p w:rsidR="00DF17FE" w:rsidRPr="00DF17FE" w:rsidP="00DF17FE" w14:paraId="30D04947" w14:textId="77777777">
      <w:pPr>
        <w:ind w:left="180"/>
        <w:rPr>
          <w:rFonts w:ascii="Times New Roman" w:eastAsia="Times New Roman" w:hAnsi="Times New Roman" w:cs="Times New Roman"/>
          <w:b/>
          <w:bCs/>
          <w:szCs w:val="24"/>
        </w:rPr>
      </w:pPr>
    </w:p>
    <w:p w:rsidR="00E94826" w:rsidP="00994CB4" w14:paraId="2069AD8B" w14:textId="2D42A4DD">
      <w:pPr>
        <w:ind w:left="180"/>
        <w:rPr>
          <w:rFonts w:ascii="Times New Roman" w:eastAsia="Times New Roman" w:hAnsi="Times New Roman" w:cs="Times New Roman"/>
          <w:szCs w:val="24"/>
        </w:rPr>
      </w:pPr>
      <w:r w:rsidRPr="006B1D8F">
        <w:rPr>
          <w:rFonts w:ascii="Times New Roman" w:eastAsia="Times New Roman" w:hAnsi="Times New Roman" w:cs="Times New Roman"/>
          <w:szCs w:val="24"/>
        </w:rPr>
        <w:t>Respondents in this study will be members of the general public, not business entities. No impact on small businesses or other small entities is anticipated.</w:t>
      </w:r>
    </w:p>
    <w:p w:rsidR="0067452C" w:rsidP="00321434" w14:paraId="6E922E21" w14:textId="77777777">
      <w:pPr>
        <w:rPr>
          <w:rFonts w:ascii="Times New Roman" w:eastAsia="Times New Roman" w:hAnsi="Times New Roman" w:cs="Times New Roman"/>
          <w:szCs w:val="24"/>
        </w:rPr>
      </w:pPr>
    </w:p>
    <w:p w:rsidR="00BE1FCB" w:rsidRPr="006B1D8F" w:rsidP="00E56EEC" w14:paraId="1C821F82" w14:textId="79D94CF1">
      <w:pPr>
        <w:ind w:firstLine="180"/>
        <w:rPr>
          <w:rFonts w:ascii="Times New Roman" w:eastAsia="Times New Roman" w:hAnsi="Times New Roman" w:cs="Times New Roman"/>
          <w:b/>
          <w:bCs/>
          <w:szCs w:val="24"/>
          <w:u w:val="single"/>
        </w:rPr>
      </w:pPr>
      <w:r w:rsidRPr="006B1D8F">
        <w:rPr>
          <w:rFonts w:ascii="Times New Roman" w:eastAsia="Times New Roman" w:hAnsi="Times New Roman" w:cs="Times New Roman"/>
          <w:b/>
          <w:bCs/>
          <w:szCs w:val="24"/>
        </w:rPr>
        <w:t>6.</w:t>
      </w:r>
      <w:r w:rsidRPr="006B1D8F">
        <w:rPr>
          <w:rFonts w:ascii="Times New Roman" w:eastAsia="Times New Roman" w:hAnsi="Times New Roman" w:cs="Times New Roman"/>
          <w:szCs w:val="24"/>
        </w:rPr>
        <w:t xml:space="preserve"> </w:t>
      </w:r>
      <w:r w:rsidRPr="006B1D8F">
        <w:rPr>
          <w:rFonts w:ascii="Times New Roman" w:eastAsia="Times New Roman" w:hAnsi="Times New Roman" w:cs="Times New Roman"/>
          <w:b/>
          <w:bCs/>
          <w:szCs w:val="24"/>
          <w:u w:val="single"/>
        </w:rPr>
        <w:t>Consequence of Collecting the Information Less Frequently</w:t>
      </w:r>
      <w:bookmarkEnd w:id="7"/>
    </w:p>
    <w:p w:rsidR="00BE1FCB" w:rsidRPr="006B1D8F" w:rsidP="00373C47" w14:paraId="46FF7BE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p>
    <w:p w:rsidR="00BE1FCB" w:rsidRPr="006B1D8F" w:rsidP="00373C47" w14:paraId="5240C679" w14:textId="08F8AC7C">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bookmarkStart w:id="8" w:name="_Toc239649227"/>
      <w:r>
        <w:rPr>
          <w:rFonts w:ascii="Times New Roman" w:eastAsia="Times New Roman" w:hAnsi="Times New Roman" w:cs="Times New Roman"/>
          <w:szCs w:val="24"/>
        </w:rPr>
        <w:t xml:space="preserve">This </w:t>
      </w:r>
      <w:r w:rsidR="004B5998">
        <w:rPr>
          <w:rFonts w:ascii="Times New Roman" w:eastAsia="Times New Roman" w:hAnsi="Times New Roman" w:cs="Times New Roman"/>
          <w:szCs w:val="24"/>
        </w:rPr>
        <w:t xml:space="preserve">study </w:t>
      </w:r>
      <w:r w:rsidR="001A6A34">
        <w:rPr>
          <w:rFonts w:ascii="Times New Roman" w:eastAsia="Times New Roman" w:hAnsi="Times New Roman" w:cs="Times New Roman"/>
          <w:szCs w:val="24"/>
        </w:rPr>
        <w:t xml:space="preserve">consists of </w:t>
      </w:r>
      <w:r w:rsidR="0073771A">
        <w:rPr>
          <w:rFonts w:ascii="Times New Roman" w:eastAsia="Times New Roman" w:hAnsi="Times New Roman" w:cs="Times New Roman"/>
          <w:szCs w:val="24"/>
        </w:rPr>
        <w:t>one</w:t>
      </w:r>
      <w:r w:rsidR="00D75829">
        <w:rPr>
          <w:rFonts w:ascii="Times New Roman" w:eastAsia="Times New Roman" w:hAnsi="Times New Roman" w:cs="Times New Roman"/>
          <w:szCs w:val="24"/>
        </w:rPr>
        <w:t xml:space="preserve"> online</w:t>
      </w:r>
      <w:r w:rsidR="00A02A29">
        <w:rPr>
          <w:rFonts w:ascii="Times New Roman" w:eastAsia="Times New Roman" w:hAnsi="Times New Roman" w:cs="Times New Roman"/>
          <w:szCs w:val="24"/>
        </w:rPr>
        <w:t xml:space="preserve"> </w:t>
      </w:r>
      <w:r w:rsidR="001A6A34">
        <w:rPr>
          <w:rFonts w:ascii="Times New Roman" w:eastAsia="Times New Roman" w:hAnsi="Times New Roman" w:cs="Times New Roman"/>
          <w:szCs w:val="24"/>
        </w:rPr>
        <w:t>survey</w:t>
      </w:r>
      <w:r w:rsidR="00D75829">
        <w:rPr>
          <w:rFonts w:ascii="Times New Roman" w:eastAsia="Times New Roman" w:hAnsi="Times New Roman" w:cs="Times New Roman"/>
          <w:szCs w:val="24"/>
        </w:rPr>
        <w:t xml:space="preserve"> administered at </w:t>
      </w:r>
      <w:r w:rsidR="00A74C34">
        <w:rPr>
          <w:rFonts w:ascii="Times New Roman" w:eastAsia="Times New Roman" w:hAnsi="Times New Roman" w:cs="Times New Roman"/>
          <w:szCs w:val="24"/>
        </w:rPr>
        <w:t xml:space="preserve">either </w:t>
      </w:r>
      <w:r w:rsidRPr="006B73A8" w:rsidR="006B73A8">
        <w:rPr>
          <w:rFonts w:ascii="Times New Roman" w:eastAsia="Times New Roman" w:hAnsi="Times New Roman" w:cs="Times New Roman"/>
          <w:szCs w:val="24"/>
        </w:rPr>
        <w:t xml:space="preserve">4 </w:t>
      </w:r>
      <w:r w:rsidR="00A74C34">
        <w:rPr>
          <w:rFonts w:ascii="Times New Roman" w:eastAsia="Times New Roman" w:hAnsi="Times New Roman" w:cs="Times New Roman"/>
          <w:szCs w:val="24"/>
        </w:rPr>
        <w:t>or</w:t>
      </w:r>
      <w:r w:rsidRPr="006B73A8" w:rsidR="006B73A8">
        <w:rPr>
          <w:rFonts w:ascii="Times New Roman" w:eastAsia="Times New Roman" w:hAnsi="Times New Roman" w:cs="Times New Roman"/>
          <w:szCs w:val="24"/>
        </w:rPr>
        <w:t xml:space="preserve"> 8 weeks following the launch of the experiment to measure ad awareness and receptivity, message comprehension, and tobacco-related beliefs. </w:t>
      </w:r>
    </w:p>
    <w:p w:rsidR="00BE1FCB" w:rsidRPr="006B1D8F" w:rsidP="00373C47" w14:paraId="1A0AF856" w14:textId="1C17C08D">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szCs w:val="24"/>
        </w:rPr>
      </w:pPr>
    </w:p>
    <w:p w:rsidR="00BE1FCB" w:rsidRPr="006B1D8F" w:rsidP="00373C47" w14:paraId="5391F8D5" w14:textId="2EE5A1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szCs w:val="24"/>
        </w:rPr>
      </w:pPr>
      <w:r w:rsidRPr="006B1D8F">
        <w:rPr>
          <w:rFonts w:ascii="Times New Roman" w:eastAsia="Times New Roman" w:hAnsi="Times New Roman" w:cs="Times New Roman"/>
          <w:b/>
          <w:bCs/>
          <w:szCs w:val="24"/>
        </w:rPr>
        <w:t>7.</w:t>
      </w:r>
      <w:r w:rsidRPr="006B1D8F">
        <w:rPr>
          <w:rFonts w:ascii="Times New Roman" w:eastAsia="Times New Roman" w:hAnsi="Times New Roman" w:cs="Times New Roman"/>
          <w:b/>
          <w:szCs w:val="24"/>
        </w:rPr>
        <w:t xml:space="preserve"> </w:t>
      </w:r>
      <w:r w:rsidRPr="006B1D8F">
        <w:rPr>
          <w:rFonts w:ascii="Times New Roman" w:eastAsia="Times New Roman" w:hAnsi="Times New Roman" w:cs="Times New Roman"/>
          <w:b/>
          <w:bCs/>
          <w:szCs w:val="24"/>
          <w:u w:val="single"/>
        </w:rPr>
        <w:t>Special Circumstances Relating to the Guidelines of 5 CFR 1320.5</w:t>
      </w:r>
      <w:bookmarkEnd w:id="8"/>
    </w:p>
    <w:p w:rsidR="00BE1FCB" w:rsidRPr="006B1D8F" w:rsidP="00373C47" w14:paraId="2203F3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6B1D8F" w:rsidP="00373C47" w14:paraId="0CB177D5" w14:textId="5423BC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05AC9209">
        <w:rPr>
          <w:rFonts w:ascii="Times New Roman" w:eastAsia="Times New Roman" w:hAnsi="Times New Roman" w:cs="Times New Roman"/>
        </w:rPr>
        <w:t xml:space="preserve">There are no special circumstances for this collection of information that require the data collection to be conducted in a manner inconsistent with 5 CRF 1320.5(d)(2). </w:t>
      </w:r>
    </w:p>
    <w:p w:rsidR="000613D1" w:rsidP="00373C47" w14:paraId="4061DD77" w14:textId="0579F1C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Courier 10cpi" w:eastAsia="Times New Roman" w:hAnsi="Courier 10cpi" w:cs="Times New Roman"/>
          <w:sz w:val="20"/>
          <w:szCs w:val="20"/>
        </w:rPr>
      </w:pPr>
    </w:p>
    <w:p w:rsidR="000613D1" w:rsidP="00373C47" w14:paraId="323D2713" w14:textId="6F10DE3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Courier 10cpi" w:eastAsia="Times New Roman" w:hAnsi="Courier 10cpi" w:cs="Times New Roman"/>
          <w:sz w:val="20"/>
          <w:szCs w:val="20"/>
        </w:rPr>
      </w:pPr>
    </w:p>
    <w:p w:rsidR="00BE1FCB" w:rsidRPr="006B1D8F" w:rsidP="00373C47" w14:paraId="618F3B21" w14:textId="1ED0F2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9" w:name="_Toc239649228"/>
      <w:r w:rsidRPr="006B1D8F">
        <w:rPr>
          <w:rFonts w:ascii="Times New Roman" w:eastAsia="Times New Roman" w:hAnsi="Times New Roman" w:cs="Times New Roman"/>
          <w:b/>
          <w:bCs/>
          <w:szCs w:val="24"/>
        </w:rPr>
        <w:t xml:space="preserve">8. </w:t>
      </w:r>
      <w:r w:rsidRPr="006B1D8F">
        <w:rPr>
          <w:rFonts w:ascii="Times New Roman" w:eastAsia="Times New Roman" w:hAnsi="Times New Roman" w:cs="Times New Roman"/>
          <w:b/>
          <w:bCs/>
          <w:szCs w:val="24"/>
          <w:u w:val="single"/>
        </w:rPr>
        <w:t>Comments in Response to the Federal Register Notice and Efforts to Consult Outside</w:t>
      </w:r>
      <w:bookmarkEnd w:id="9"/>
      <w:r w:rsidRPr="006B1D8F">
        <w:rPr>
          <w:rFonts w:ascii="Times New Roman" w:eastAsia="Times New Roman" w:hAnsi="Times New Roman" w:cs="Times New Roman"/>
          <w:b/>
          <w:bCs/>
          <w:szCs w:val="24"/>
          <w:u w:val="single"/>
        </w:rPr>
        <w:t xml:space="preserve"> </w:t>
      </w:r>
    </w:p>
    <w:p w:rsidR="00BE1FCB" w:rsidRPr="006B1D8F" w:rsidP="00373C47" w14:paraId="4EDC5A3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180"/>
        <w:outlineLvl w:val="2"/>
        <w:rPr>
          <w:rFonts w:ascii="Times New Roman" w:eastAsia="Times New Roman" w:hAnsi="Times New Roman" w:cs="Times New Roman"/>
          <w:b/>
          <w:bCs/>
          <w:szCs w:val="24"/>
          <w:u w:val="single"/>
        </w:rPr>
      </w:pPr>
      <w:bookmarkStart w:id="10" w:name="_Toc239649229"/>
      <w:r w:rsidRPr="006B1D8F">
        <w:rPr>
          <w:rFonts w:ascii="Times New Roman" w:eastAsia="Times New Roman" w:hAnsi="Times New Roman" w:cs="Times New Roman"/>
          <w:b/>
          <w:bCs/>
          <w:szCs w:val="24"/>
        </w:rPr>
        <w:tab/>
      </w:r>
      <w:r w:rsidRPr="006B1D8F">
        <w:rPr>
          <w:rFonts w:ascii="Times New Roman" w:eastAsia="Times New Roman" w:hAnsi="Times New Roman" w:cs="Times New Roman"/>
          <w:b/>
          <w:bCs/>
          <w:szCs w:val="24"/>
          <w:u w:val="single"/>
        </w:rPr>
        <w:t>Agency</w:t>
      </w:r>
      <w:bookmarkEnd w:id="10"/>
    </w:p>
    <w:p w:rsidR="00BE1FCB" w:rsidRPr="006B1D8F" w:rsidP="00373C47" w14:paraId="767E127F"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p>
    <w:p w:rsidR="00F734AC" w:rsidRPr="006B1D8F" w:rsidP="00373C47" w14:paraId="5D0A7C07" w14:textId="7524832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6B1D8F">
        <w:rPr>
          <w:rFonts w:ascii="Times New Roman" w:eastAsia="Times New Roman" w:hAnsi="Times New Roman" w:cs="Times New Roman"/>
          <w:bCs/>
          <w:szCs w:val="24"/>
        </w:rPr>
        <w:t xml:space="preserve">The following individuals inside the agency have been consulted on the design of the </w:t>
      </w:r>
      <w:r w:rsidRPr="006B1D8F" w:rsidR="002462E5">
        <w:rPr>
          <w:rFonts w:ascii="Times New Roman" w:eastAsia="Times New Roman" w:hAnsi="Times New Roman" w:cs="Times New Roman"/>
          <w:bCs/>
          <w:szCs w:val="24"/>
        </w:rPr>
        <w:t>study</w:t>
      </w:r>
      <w:r w:rsidRPr="006B1D8F">
        <w:rPr>
          <w:rFonts w:ascii="Times New Roman" w:eastAsia="Times New Roman" w:hAnsi="Times New Roman" w:cs="Times New Roman"/>
          <w:bCs/>
          <w:szCs w:val="24"/>
        </w:rPr>
        <w:t xml:space="preserve">, </w:t>
      </w:r>
      <w:r w:rsidRPr="006B1D8F" w:rsidR="00333524">
        <w:rPr>
          <w:rFonts w:ascii="Times New Roman" w:eastAsia="Times New Roman" w:hAnsi="Times New Roman" w:cs="Times New Roman"/>
          <w:bCs/>
          <w:szCs w:val="24"/>
        </w:rPr>
        <w:t>instrument</w:t>
      </w:r>
      <w:r w:rsidRPr="006B1D8F">
        <w:rPr>
          <w:rFonts w:ascii="Times New Roman" w:eastAsia="Times New Roman" w:hAnsi="Times New Roman" w:cs="Times New Roman"/>
          <w:bCs/>
          <w:szCs w:val="24"/>
        </w:rPr>
        <w:t xml:space="preserve"> development, or intra-agency coordination of information collection efforts:</w:t>
      </w:r>
    </w:p>
    <w:p w:rsidR="00BE1FCB" w:rsidRPr="006B1D8F" w:rsidP="00373C47" w14:paraId="60AB3B98"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p>
    <w:p w:rsidR="002D2866" w:rsidRPr="002D2866" w:rsidP="00373C47" w14:paraId="25B02CF9" w14:textId="2D2A589F">
      <w:pPr>
        <w:ind w:left="180"/>
        <w:rPr>
          <w:rFonts w:ascii="Times New Roman" w:hAnsi="Times New Roman" w:cs="Times New Roman"/>
          <w:szCs w:val="24"/>
        </w:rPr>
      </w:pPr>
      <w:r>
        <w:rPr>
          <w:rFonts w:ascii="Times New Roman" w:hAnsi="Times New Roman" w:cs="Times New Roman"/>
          <w:szCs w:val="24"/>
        </w:rPr>
        <w:t xml:space="preserve">Elizabeth </w:t>
      </w:r>
      <w:r w:rsidRPr="002D2866">
        <w:rPr>
          <w:rFonts w:ascii="Times New Roman" w:hAnsi="Times New Roman" w:cs="Times New Roman"/>
          <w:szCs w:val="24"/>
        </w:rPr>
        <w:t>Petru</w:t>
      </w:r>
      <w:r w:rsidR="00326F1D">
        <w:rPr>
          <w:rFonts w:ascii="Times New Roman" w:hAnsi="Times New Roman" w:cs="Times New Roman"/>
          <w:szCs w:val="24"/>
        </w:rPr>
        <w:t>n</w:t>
      </w:r>
      <w:r>
        <w:rPr>
          <w:rFonts w:ascii="Times New Roman" w:hAnsi="Times New Roman" w:cs="Times New Roman"/>
          <w:szCs w:val="24"/>
        </w:rPr>
        <w:t xml:space="preserve"> </w:t>
      </w:r>
      <w:r w:rsidRPr="002D2866">
        <w:rPr>
          <w:rFonts w:ascii="Times New Roman" w:hAnsi="Times New Roman" w:cs="Times New Roman"/>
          <w:szCs w:val="24"/>
        </w:rPr>
        <w:t>Sayers</w:t>
      </w:r>
    </w:p>
    <w:p w:rsidR="002D2866" w:rsidRPr="002D2866" w:rsidP="00373C47" w14:paraId="1F7B0128" w14:textId="77777777">
      <w:pPr>
        <w:ind w:left="180"/>
        <w:rPr>
          <w:rFonts w:ascii="Times New Roman" w:hAnsi="Times New Roman" w:cs="Times New Roman"/>
          <w:szCs w:val="24"/>
        </w:rPr>
      </w:pPr>
      <w:r w:rsidRPr="002D2866">
        <w:rPr>
          <w:rFonts w:ascii="Times New Roman" w:hAnsi="Times New Roman" w:cs="Times New Roman"/>
          <w:szCs w:val="24"/>
        </w:rPr>
        <w:t>Office of Health Communication &amp; Education</w:t>
      </w:r>
    </w:p>
    <w:p w:rsidR="002D2866" w:rsidRPr="002D2866" w:rsidP="00373C47" w14:paraId="4CE81A3F" w14:textId="77777777">
      <w:pPr>
        <w:ind w:left="180"/>
        <w:rPr>
          <w:rFonts w:ascii="Times New Roman" w:hAnsi="Times New Roman" w:cs="Times New Roman"/>
          <w:szCs w:val="24"/>
        </w:rPr>
      </w:pPr>
      <w:r w:rsidRPr="002D2866">
        <w:rPr>
          <w:rFonts w:ascii="Times New Roman" w:hAnsi="Times New Roman" w:cs="Times New Roman"/>
          <w:szCs w:val="24"/>
        </w:rPr>
        <w:t>Center for Tobacco Products</w:t>
      </w:r>
    </w:p>
    <w:p w:rsidR="002D2866" w:rsidRPr="002D2866" w:rsidP="00373C47" w14:paraId="7F43BDFF" w14:textId="77777777">
      <w:pPr>
        <w:ind w:left="180"/>
        <w:rPr>
          <w:rFonts w:ascii="Times New Roman" w:hAnsi="Times New Roman" w:cs="Times New Roman"/>
          <w:szCs w:val="24"/>
        </w:rPr>
      </w:pPr>
      <w:r w:rsidRPr="002D2866">
        <w:rPr>
          <w:rFonts w:ascii="Times New Roman" w:hAnsi="Times New Roman" w:cs="Times New Roman"/>
          <w:szCs w:val="24"/>
        </w:rPr>
        <w:t>Food and Drug Administration</w:t>
      </w:r>
    </w:p>
    <w:p w:rsidR="002D2866" w:rsidRPr="009660BD" w:rsidP="00373C47" w14:paraId="64DCDB0B" w14:textId="4C9690EC">
      <w:pPr>
        <w:ind w:left="180"/>
        <w:rPr>
          <w:rFonts w:ascii="Times New Roman" w:hAnsi="Times New Roman" w:cs="Times New Roman"/>
          <w:szCs w:val="24"/>
        </w:rPr>
      </w:pPr>
      <w:r w:rsidRPr="009660BD">
        <w:rPr>
          <w:rFonts w:ascii="Times New Roman" w:hAnsi="Times New Roman" w:cs="Times New Roman"/>
          <w:szCs w:val="24"/>
        </w:rPr>
        <w:t>10903 New Hampshire Avenue</w:t>
      </w:r>
    </w:p>
    <w:p w:rsidR="002D2866" w:rsidRPr="009660BD" w:rsidP="00373C47" w14:paraId="07CC1522" w14:textId="5C5B1AF7">
      <w:pPr>
        <w:ind w:left="180"/>
        <w:rPr>
          <w:rFonts w:ascii="Times New Roman" w:hAnsi="Times New Roman" w:cs="Times New Roman"/>
          <w:szCs w:val="24"/>
        </w:rPr>
      </w:pPr>
      <w:r w:rsidRPr="009660BD">
        <w:rPr>
          <w:rFonts w:ascii="Times New Roman" w:hAnsi="Times New Roman" w:cs="Times New Roman"/>
          <w:szCs w:val="24"/>
        </w:rPr>
        <w:t>Silver Spring</w:t>
      </w:r>
      <w:r w:rsidRPr="009660BD">
        <w:rPr>
          <w:rFonts w:ascii="Times New Roman" w:hAnsi="Times New Roman" w:cs="Times New Roman"/>
          <w:szCs w:val="24"/>
        </w:rPr>
        <w:t xml:space="preserve">, MD </w:t>
      </w:r>
      <w:r w:rsidRPr="009660BD" w:rsidR="00FC13C3">
        <w:rPr>
          <w:rFonts w:ascii="Times New Roman" w:hAnsi="Times New Roman" w:cs="Times New Roman"/>
          <w:szCs w:val="24"/>
        </w:rPr>
        <w:t>20993</w:t>
      </w:r>
    </w:p>
    <w:p w:rsidR="002D2866" w:rsidRPr="002D2866" w:rsidP="00373C47" w14:paraId="54E78190" w14:textId="09B782A0">
      <w:pPr>
        <w:ind w:left="180"/>
        <w:rPr>
          <w:rFonts w:ascii="Times New Roman" w:hAnsi="Times New Roman" w:cs="Times New Roman"/>
          <w:szCs w:val="24"/>
        </w:rPr>
      </w:pPr>
      <w:r w:rsidRPr="009660BD">
        <w:rPr>
          <w:rFonts w:ascii="Times New Roman" w:hAnsi="Times New Roman" w:cs="Times New Roman"/>
          <w:szCs w:val="24"/>
        </w:rPr>
        <w:t>Phone:</w:t>
      </w:r>
      <w:r w:rsidRPr="00AE45C6">
        <w:rPr>
          <w:rFonts w:ascii="Times New Roman" w:hAnsi="Times New Roman" w:cs="Times New Roman"/>
          <w:szCs w:val="24"/>
        </w:rPr>
        <w:t xml:space="preserve"> </w:t>
      </w:r>
      <w:r w:rsidRPr="00AE45C6" w:rsidR="004A08CE">
        <w:rPr>
          <w:rFonts w:ascii="Times New Roman" w:hAnsi="Times New Roman" w:cs="Times New Roman"/>
          <w:szCs w:val="24"/>
        </w:rPr>
        <w:t>240</w:t>
      </w:r>
      <w:r w:rsidR="004A08CE">
        <w:rPr>
          <w:rFonts w:ascii="Times New Roman" w:hAnsi="Times New Roman" w:cs="Times New Roman"/>
          <w:szCs w:val="24"/>
        </w:rPr>
        <w:t>-750</w:t>
      </w:r>
      <w:r w:rsidR="0026609A">
        <w:rPr>
          <w:rFonts w:ascii="Times New Roman" w:hAnsi="Times New Roman" w:cs="Times New Roman"/>
          <w:szCs w:val="24"/>
        </w:rPr>
        <w:t>-5297</w:t>
      </w:r>
    </w:p>
    <w:p w:rsidR="00AE3AA3" w:rsidRPr="006B1D8F" w:rsidP="00373C47" w14:paraId="6B8C77D6" w14:textId="3FAAD6DE">
      <w:pPr>
        <w:ind w:left="180"/>
        <w:rPr>
          <w:rFonts w:ascii="Times New Roman" w:hAnsi="Times New Roman" w:cs="Times New Roman"/>
        </w:rPr>
      </w:pPr>
      <w:r w:rsidRPr="538077BC">
        <w:rPr>
          <w:rFonts w:ascii="Times New Roman" w:hAnsi="Times New Roman" w:cs="Times New Roman"/>
        </w:rPr>
        <w:t xml:space="preserve">E-mail: </w:t>
      </w:r>
      <w:hyperlink r:id="rId8" w:history="1">
        <w:r w:rsidRPr="004474E3" w:rsidR="00EC0B2E">
          <w:rPr>
            <w:rStyle w:val="Hyperlink"/>
            <w:rFonts w:ascii="Times New Roman" w:eastAsia="Times New Roman" w:hAnsi="Times New Roman" w:cs="Times New Roman"/>
          </w:rPr>
          <w:t>Elizabeth.Petrun@fda.hhs.gov</w:t>
        </w:r>
      </w:hyperlink>
      <w:r w:rsidR="00EC0B2E">
        <w:rPr>
          <w:rFonts w:ascii="Times New Roman" w:eastAsia="Times New Roman" w:hAnsi="Times New Roman" w:cs="Times New Roman"/>
        </w:rPr>
        <w:t xml:space="preserve"> </w:t>
      </w:r>
    </w:p>
    <w:p w:rsidR="00BE0C3B" w:rsidP="00373C47" w14:paraId="6DC8DF43"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Cs/>
          <w:szCs w:val="24"/>
        </w:rPr>
      </w:pPr>
    </w:p>
    <w:p w:rsidR="00C649D0" w:rsidRPr="007567F4" w:rsidP="007567F4" w14:paraId="23C55E82" w14:textId="77777777">
      <w:pPr>
        <w:ind w:left="180"/>
        <w:rPr>
          <w:rFonts w:ascii="Times New Roman" w:hAnsi="Times New Roman" w:cs="Times New Roman"/>
          <w:szCs w:val="24"/>
        </w:rPr>
      </w:pPr>
      <w:r w:rsidRPr="007567F4">
        <w:rPr>
          <w:rFonts w:ascii="Times New Roman" w:hAnsi="Times New Roman" w:cs="Times New Roman"/>
          <w:szCs w:val="24"/>
        </w:rPr>
        <w:t xml:space="preserve">Lindsay Pitzer </w:t>
      </w:r>
    </w:p>
    <w:p w:rsidR="00C649D0" w:rsidRPr="007567F4" w:rsidP="007567F4" w14:paraId="65C753CD" w14:textId="77777777">
      <w:pPr>
        <w:ind w:left="180"/>
        <w:rPr>
          <w:rFonts w:ascii="Times New Roman" w:hAnsi="Times New Roman" w:cs="Times New Roman"/>
          <w:szCs w:val="24"/>
        </w:rPr>
      </w:pPr>
      <w:r w:rsidRPr="007567F4">
        <w:rPr>
          <w:rFonts w:ascii="Times New Roman" w:hAnsi="Times New Roman" w:cs="Times New Roman"/>
          <w:szCs w:val="24"/>
        </w:rPr>
        <w:t>Office of Health Communication &amp; Education</w:t>
      </w:r>
    </w:p>
    <w:p w:rsidR="00C649D0" w:rsidRPr="007567F4" w:rsidP="007567F4" w14:paraId="2AE6D09E" w14:textId="77777777">
      <w:pPr>
        <w:ind w:left="180"/>
        <w:rPr>
          <w:rFonts w:ascii="Times New Roman" w:hAnsi="Times New Roman" w:cs="Times New Roman"/>
          <w:szCs w:val="24"/>
        </w:rPr>
      </w:pPr>
      <w:r w:rsidRPr="007567F4">
        <w:rPr>
          <w:rFonts w:ascii="Times New Roman" w:hAnsi="Times New Roman" w:cs="Times New Roman"/>
          <w:szCs w:val="24"/>
        </w:rPr>
        <w:t>Center for Tobacco Products</w:t>
      </w:r>
    </w:p>
    <w:p w:rsidR="00C649D0" w:rsidRPr="007567F4" w:rsidP="007567F4" w14:paraId="73DDFB83" w14:textId="77777777">
      <w:pPr>
        <w:ind w:left="180"/>
        <w:rPr>
          <w:rFonts w:ascii="Times New Roman" w:hAnsi="Times New Roman" w:cs="Times New Roman"/>
          <w:szCs w:val="24"/>
        </w:rPr>
      </w:pPr>
      <w:r w:rsidRPr="007567F4">
        <w:rPr>
          <w:rFonts w:ascii="Times New Roman" w:hAnsi="Times New Roman" w:cs="Times New Roman"/>
          <w:szCs w:val="24"/>
        </w:rPr>
        <w:t>Food and Drug Administration</w:t>
      </w:r>
    </w:p>
    <w:p w:rsidR="00C649D0" w:rsidRPr="007567F4" w:rsidP="007567F4" w14:paraId="2606C0AF" w14:textId="77777777">
      <w:pPr>
        <w:ind w:left="180"/>
        <w:rPr>
          <w:rFonts w:ascii="Times New Roman" w:hAnsi="Times New Roman" w:cs="Times New Roman"/>
          <w:szCs w:val="24"/>
        </w:rPr>
      </w:pPr>
      <w:r w:rsidRPr="007567F4">
        <w:rPr>
          <w:rFonts w:ascii="Times New Roman" w:hAnsi="Times New Roman" w:cs="Times New Roman"/>
          <w:szCs w:val="24"/>
        </w:rPr>
        <w:t>10903 New Hampshire Avenue</w:t>
      </w:r>
    </w:p>
    <w:p w:rsidR="00C649D0" w:rsidRPr="007567F4" w:rsidP="007567F4" w14:paraId="6C1AC938" w14:textId="77777777">
      <w:pPr>
        <w:ind w:left="180"/>
        <w:rPr>
          <w:rFonts w:ascii="Times New Roman" w:hAnsi="Times New Roman" w:cs="Times New Roman"/>
          <w:szCs w:val="24"/>
        </w:rPr>
      </w:pPr>
      <w:r w:rsidRPr="007567F4">
        <w:rPr>
          <w:rFonts w:ascii="Times New Roman" w:hAnsi="Times New Roman" w:cs="Times New Roman"/>
          <w:szCs w:val="24"/>
        </w:rPr>
        <w:t>Silver Spring, MD 20993</w:t>
      </w:r>
    </w:p>
    <w:p w:rsidR="00C649D0" w:rsidRPr="007567F4" w:rsidP="007567F4" w14:paraId="5AA66CC4" w14:textId="77777777">
      <w:pPr>
        <w:ind w:left="180"/>
        <w:rPr>
          <w:rFonts w:ascii="Times New Roman" w:hAnsi="Times New Roman" w:eastAsiaTheme="minorEastAsia" w:cs="Times New Roman"/>
          <w:szCs w:val="24"/>
        </w:rPr>
      </w:pPr>
      <w:r w:rsidRPr="007567F4">
        <w:rPr>
          <w:rFonts w:ascii="Times New Roman" w:hAnsi="Times New Roman" w:eastAsiaTheme="minorEastAsia" w:cs="Times New Roman"/>
          <w:szCs w:val="24"/>
        </w:rPr>
        <w:t>Phone: 240-620-9526</w:t>
      </w:r>
    </w:p>
    <w:p w:rsidR="00C649D0" w:rsidRPr="007567F4" w:rsidP="007567F4" w14:paraId="3DA78C1F" w14:textId="5EDE30D3">
      <w:pPr>
        <w:ind w:left="180"/>
        <w:rPr>
          <w:rFonts w:ascii="Times New Roman" w:hAnsi="Times New Roman" w:cs="Times New Roman"/>
          <w:szCs w:val="24"/>
        </w:rPr>
      </w:pPr>
      <w:r w:rsidRPr="007567F4">
        <w:rPr>
          <w:rFonts w:ascii="Times New Roman" w:hAnsi="Times New Roman" w:cs="Times New Roman"/>
          <w:szCs w:val="24"/>
        </w:rPr>
        <w:t xml:space="preserve">E-mail: </w:t>
      </w:r>
      <w:hyperlink r:id="rId9" w:history="1">
        <w:r w:rsidRPr="004474E3" w:rsidR="00EC0B2E">
          <w:rPr>
            <w:rStyle w:val="Hyperlink"/>
            <w:rFonts w:ascii="Times New Roman" w:hAnsi="Times New Roman" w:cs="Times New Roman"/>
            <w:szCs w:val="24"/>
          </w:rPr>
          <w:t>lindsay.pitzer@fda.hhs.gov</w:t>
        </w:r>
      </w:hyperlink>
      <w:r w:rsidR="00EC0B2E">
        <w:rPr>
          <w:rFonts w:ascii="Times New Roman" w:hAnsi="Times New Roman" w:cs="Times New Roman"/>
          <w:szCs w:val="24"/>
        </w:rPr>
        <w:t xml:space="preserve"> </w:t>
      </w:r>
    </w:p>
    <w:p w:rsidR="00C649D0" w:rsidRPr="009660BD" w:rsidP="00373C47" w14:paraId="1A70BC9D" w14:textId="77777777">
      <w:pPr>
        <w:ind w:left="180"/>
        <w:rPr>
          <w:rFonts w:ascii="Times New Roman" w:hAnsi="Times New Roman" w:cs="Times New Roman"/>
        </w:rPr>
      </w:pPr>
    </w:p>
    <w:p w:rsidR="003409FF" w:rsidP="00373C47" w14:paraId="5150CFE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Cs/>
          <w:szCs w:val="24"/>
        </w:rPr>
      </w:pPr>
    </w:p>
    <w:p w:rsidR="004F27E6" w:rsidRPr="006B1D8F" w:rsidP="00373C47" w14:paraId="6A1E4F80" w14:textId="5509F78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Cs/>
          <w:szCs w:val="24"/>
        </w:rPr>
      </w:pPr>
      <w:r w:rsidRPr="006B1D8F">
        <w:rPr>
          <w:rFonts w:ascii="Times New Roman" w:eastAsia="Times New Roman" w:hAnsi="Times New Roman" w:cs="Times New Roman"/>
          <w:bCs/>
          <w:szCs w:val="24"/>
        </w:rPr>
        <w:t>FDA collaborates with other agencies that sponsor or endorse health communication project</w:t>
      </w:r>
      <w:r w:rsidRPr="006B1D8F" w:rsidR="00BD20BF">
        <w:rPr>
          <w:rFonts w:ascii="Times New Roman" w:eastAsia="Times New Roman" w:hAnsi="Times New Roman" w:cs="Times New Roman"/>
          <w:bCs/>
          <w:szCs w:val="24"/>
        </w:rPr>
        <w:t xml:space="preserve">s. </w:t>
      </w:r>
      <w:r w:rsidRPr="006B1D8F">
        <w:rPr>
          <w:rFonts w:ascii="Times New Roman" w:eastAsia="Times New Roman" w:hAnsi="Times New Roman" w:cs="Times New Roman"/>
          <w:bCs/>
          <w:szCs w:val="24"/>
        </w:rPr>
        <w:t>These affiliations serve as information channels, help prevent redundancy, and promote use of consistent measures of effectiveness. Coordination activities include:</w:t>
      </w:r>
    </w:p>
    <w:p w:rsidR="004F27E6" w:rsidRPr="006B1D8F" w:rsidP="00373C47" w14:paraId="5BEBD4AE"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6B1D8F">
        <w:rPr>
          <w:rFonts w:ascii="Times New Roman" w:eastAsia="Times New Roman" w:hAnsi="Times New Roman" w:cs="Times New Roman"/>
          <w:bCs/>
          <w:szCs w:val="24"/>
        </w:rPr>
        <w:t>Review of questionnaires for testing purposes;</w:t>
      </w:r>
    </w:p>
    <w:p w:rsidR="004F27E6" w:rsidRPr="006B1D8F" w:rsidP="00373C47" w14:paraId="014AF2ED"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6B1D8F">
        <w:rPr>
          <w:rFonts w:ascii="Times New Roman" w:eastAsia="Times New Roman" w:hAnsi="Times New Roman" w:cs="Times New Roman"/>
          <w:bCs/>
          <w:szCs w:val="24"/>
        </w:rPr>
        <w:t>Sharing data; and</w:t>
      </w:r>
    </w:p>
    <w:p w:rsidR="004F27E6" w:rsidRPr="006B1D8F" w:rsidP="00373C47" w14:paraId="33562E2A"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eastAsia="Times New Roman" w:hAnsi="Times New Roman" w:cs="Times New Roman"/>
          <w:bCs/>
          <w:szCs w:val="24"/>
        </w:rPr>
      </w:pPr>
      <w:r w:rsidRPr="006B1D8F">
        <w:rPr>
          <w:rFonts w:ascii="Times New Roman" w:eastAsia="Times New Roman" w:hAnsi="Times New Roman" w:cs="Times New Roman"/>
          <w:bCs/>
          <w:szCs w:val="24"/>
        </w:rPr>
        <w:t xml:space="preserve">Standardizing survey tools where at all possible. </w:t>
      </w:r>
    </w:p>
    <w:p w:rsidR="00EE663A" w:rsidP="00373C47" w14:paraId="3C183204" w14:textId="63B8FD1D">
      <w:pPr>
        <w:rPr>
          <w:rFonts w:ascii="Times New Roman" w:hAnsi="Times New Roman" w:cs="Times New Roman"/>
          <w:szCs w:val="24"/>
        </w:rPr>
      </w:pPr>
    </w:p>
    <w:p w:rsidR="004412EF" w:rsidRPr="006B1D8F" w:rsidP="00373C47" w14:paraId="6F2D089F" w14:textId="2BECF24D">
      <w:pPr>
        <w:ind w:left="180"/>
        <w:rPr>
          <w:rFonts w:ascii="Times New Roman" w:hAnsi="Times New Roman" w:cs="Times New Roman"/>
          <w:szCs w:val="24"/>
        </w:rPr>
      </w:pPr>
      <w:r w:rsidRPr="006B1D8F">
        <w:rPr>
          <w:rFonts w:ascii="Times New Roman" w:hAnsi="Times New Roman" w:cs="Times New Roman"/>
          <w:szCs w:val="24"/>
        </w:rPr>
        <w:t xml:space="preserve">The following individuals outside of the agency have been consulted on questionnaire development. </w:t>
      </w:r>
    </w:p>
    <w:p w:rsidR="00EA0D40" w:rsidRPr="006B1D8F" w:rsidP="00373C47" w14:paraId="6A756158" w14:textId="62CF6EE1">
      <w:pPr>
        <w:ind w:left="180"/>
      </w:pPr>
    </w:p>
    <w:p w:rsidR="009D1696" w:rsidP="009D1696" w14:paraId="01F2B5F6" w14:textId="77777777">
      <w:pPr>
        <w:ind w:left="180"/>
        <w:rPr>
          <w:rFonts w:ascii="Times New Roman" w:hAnsi="Times New Roman" w:cs="Times New Roman"/>
        </w:rPr>
      </w:pPr>
      <w:r>
        <w:rPr>
          <w:rFonts w:ascii="Times New Roman" w:hAnsi="Times New Roman" w:cs="Times New Roman"/>
        </w:rPr>
        <w:t xml:space="preserve">Jamie Guillory </w:t>
      </w:r>
    </w:p>
    <w:p w:rsidR="009D1696" w:rsidP="009D1696" w14:paraId="573B5F7B" w14:textId="77777777">
      <w:pPr>
        <w:ind w:left="180"/>
        <w:rPr>
          <w:rFonts w:ascii="Times New Roman" w:hAnsi="Times New Roman" w:cs="Times New Roman"/>
          <w:szCs w:val="24"/>
        </w:rPr>
      </w:pPr>
      <w:r>
        <w:rPr>
          <w:rFonts w:ascii="Times New Roman" w:hAnsi="Times New Roman" w:cs="Times New Roman"/>
          <w:szCs w:val="24"/>
        </w:rPr>
        <w:t>RTI International</w:t>
      </w:r>
    </w:p>
    <w:p w:rsidR="009D1696" w:rsidP="009D1696" w14:paraId="1BCAC59C" w14:textId="77777777">
      <w:pPr>
        <w:ind w:left="180"/>
        <w:rPr>
          <w:rFonts w:ascii="Times New Roman" w:hAnsi="Times New Roman" w:cs="Times New Roman"/>
          <w:szCs w:val="24"/>
        </w:rPr>
      </w:pPr>
      <w:r>
        <w:rPr>
          <w:rFonts w:ascii="Times New Roman" w:hAnsi="Times New Roman" w:cs="Times New Roman"/>
          <w:szCs w:val="24"/>
        </w:rPr>
        <w:t>64 Dame Street</w:t>
      </w:r>
    </w:p>
    <w:p w:rsidR="009D1696" w:rsidRPr="009E5CCD" w:rsidP="009D1696" w14:paraId="4D0BA692" w14:textId="77777777">
      <w:pPr>
        <w:ind w:left="180"/>
        <w:rPr>
          <w:rFonts w:ascii="Times New Roman" w:hAnsi="Times New Roman" w:cs="Times New Roman"/>
          <w:szCs w:val="24"/>
        </w:rPr>
      </w:pPr>
      <w:r>
        <w:rPr>
          <w:rFonts w:ascii="Times New Roman" w:hAnsi="Times New Roman" w:cs="Times New Roman"/>
          <w:szCs w:val="24"/>
        </w:rPr>
        <w:t>Dublin D02RTY72, Ireland</w:t>
      </w:r>
    </w:p>
    <w:p w:rsidR="009D1696" w:rsidP="009D1696" w14:paraId="53021205" w14:textId="77777777">
      <w:pPr>
        <w:ind w:left="180"/>
        <w:rPr>
          <w:rFonts w:ascii="Times New Roman" w:hAnsi="Times New Roman" w:cs="Times New Roman"/>
          <w:szCs w:val="24"/>
        </w:rPr>
      </w:pPr>
      <w:r w:rsidRPr="009E5CCD">
        <w:rPr>
          <w:rFonts w:ascii="Times New Roman" w:hAnsi="Times New Roman" w:cs="Times New Roman"/>
          <w:szCs w:val="24"/>
        </w:rPr>
        <w:t xml:space="preserve">Phone: </w:t>
      </w:r>
      <w:r>
        <w:rPr>
          <w:rFonts w:ascii="Times New Roman" w:hAnsi="Times New Roman" w:cs="Times New Roman"/>
          <w:szCs w:val="24"/>
        </w:rPr>
        <w:t>919-695-9264</w:t>
      </w:r>
    </w:p>
    <w:p w:rsidR="009D1696" w:rsidP="009D1696" w14:paraId="117A21A3" w14:textId="77777777">
      <w:pPr>
        <w:ind w:left="180"/>
        <w:rPr>
          <w:rFonts w:ascii="Times New Roman" w:hAnsi="Times New Roman" w:cs="Times New Roman"/>
        </w:rPr>
      </w:pPr>
      <w:r>
        <w:rPr>
          <w:rFonts w:ascii="Times New Roman" w:hAnsi="Times New Roman" w:cs="Times New Roman"/>
        </w:rPr>
        <w:t xml:space="preserve">Email: </w:t>
      </w:r>
      <w:hyperlink r:id="rId10" w:history="1">
        <w:r w:rsidRPr="00A00054">
          <w:rPr>
            <w:rStyle w:val="Hyperlink"/>
            <w:rFonts w:ascii="Times New Roman" w:hAnsi="Times New Roman" w:cs="Times New Roman"/>
          </w:rPr>
          <w:t>jamieguillory@rti.org</w:t>
        </w:r>
      </w:hyperlink>
      <w:r>
        <w:rPr>
          <w:rFonts w:ascii="Times New Roman" w:hAnsi="Times New Roman" w:cs="Times New Roman"/>
        </w:rPr>
        <w:t xml:space="preserve"> </w:t>
      </w:r>
    </w:p>
    <w:p w:rsidR="007E1BA4" w:rsidP="00373C47" w14:paraId="4E6BCC56" w14:textId="24D8B4E7">
      <w:pPr>
        <w:ind w:left="180"/>
        <w:rPr>
          <w:rFonts w:ascii="Times New Roman" w:hAnsi="Times New Roman" w:cs="Times New Roman"/>
        </w:rPr>
      </w:pPr>
    </w:p>
    <w:p w:rsidR="007E1BA4" w:rsidRPr="006B1D8F" w:rsidP="00373C47" w14:paraId="56CEB4C1" w14:textId="792FF677">
      <w:pPr>
        <w:ind w:left="180"/>
        <w:rPr>
          <w:rFonts w:ascii="Times New Roman" w:hAnsi="Times New Roman" w:cs="Times New Roman"/>
        </w:rPr>
      </w:pPr>
      <w:r>
        <w:rPr>
          <w:rFonts w:ascii="Times New Roman" w:hAnsi="Times New Roman" w:cs="Times New Roman"/>
        </w:rPr>
        <w:t>Kim Hayes</w:t>
      </w:r>
    </w:p>
    <w:p w:rsidR="007E1BA4" w:rsidRPr="006B1D8F" w:rsidP="00373C47" w14:paraId="52F928C1" w14:textId="77777777">
      <w:pPr>
        <w:ind w:left="180"/>
        <w:rPr>
          <w:rFonts w:ascii="Times New Roman" w:hAnsi="Times New Roman" w:cs="Times New Roman"/>
        </w:rPr>
      </w:pPr>
      <w:r w:rsidRPr="006B1D8F">
        <w:rPr>
          <w:rFonts w:ascii="Times New Roman" w:hAnsi="Times New Roman" w:cs="Times New Roman"/>
        </w:rPr>
        <w:t>RTI International</w:t>
      </w:r>
    </w:p>
    <w:p w:rsidR="007E1BA4" w:rsidRPr="006B1D8F" w:rsidP="00373C47" w14:paraId="3B9D4962" w14:textId="77777777">
      <w:pPr>
        <w:ind w:left="180"/>
        <w:rPr>
          <w:rFonts w:ascii="Times New Roman" w:hAnsi="Times New Roman" w:cs="Times New Roman"/>
        </w:rPr>
      </w:pPr>
      <w:r w:rsidRPr="006B1D8F">
        <w:rPr>
          <w:rFonts w:ascii="Times New Roman" w:hAnsi="Times New Roman" w:cs="Times New Roman"/>
        </w:rPr>
        <w:t>3040 Cornwallis Road</w:t>
      </w:r>
    </w:p>
    <w:p w:rsidR="007E1BA4" w:rsidRPr="006B1D8F" w:rsidP="00373C47" w14:paraId="1C150334" w14:textId="77777777">
      <w:pPr>
        <w:ind w:left="180"/>
        <w:rPr>
          <w:rFonts w:ascii="Times New Roman" w:hAnsi="Times New Roman" w:cs="Times New Roman"/>
        </w:rPr>
      </w:pPr>
      <w:r w:rsidRPr="006B1D8F">
        <w:rPr>
          <w:rFonts w:ascii="Times New Roman" w:hAnsi="Times New Roman" w:cs="Times New Roman"/>
        </w:rPr>
        <w:t>Research Triangle Park, NC 27709</w:t>
      </w:r>
    </w:p>
    <w:p w:rsidR="007E1BA4" w:rsidRPr="006B1D8F" w:rsidP="00373C47" w14:paraId="6D28AA1E" w14:textId="71939895">
      <w:pPr>
        <w:ind w:left="180"/>
        <w:rPr>
          <w:rFonts w:ascii="Times New Roman" w:hAnsi="Times New Roman" w:cs="Times New Roman"/>
        </w:rPr>
      </w:pPr>
      <w:r w:rsidRPr="006B1D8F">
        <w:rPr>
          <w:rFonts w:ascii="Times New Roman" w:hAnsi="Times New Roman" w:cs="Times New Roman"/>
        </w:rPr>
        <w:t xml:space="preserve">Phone: </w:t>
      </w:r>
      <w:r w:rsidR="00AA77C8">
        <w:rPr>
          <w:rFonts w:ascii="Times New Roman" w:hAnsi="Times New Roman" w:cs="Times New Roman"/>
        </w:rPr>
        <w:t>919-541-1215</w:t>
      </w:r>
    </w:p>
    <w:p w:rsidR="00F758E3" w:rsidP="00373C47" w14:paraId="66C5070A" w14:textId="1E0C1E16">
      <w:pPr>
        <w:ind w:left="180"/>
        <w:rPr>
          <w:rFonts w:ascii="Times New Roman" w:hAnsi="Times New Roman" w:cs="Times New Roman"/>
        </w:rPr>
      </w:pPr>
      <w:r w:rsidRPr="006B1D8F">
        <w:rPr>
          <w:rFonts w:ascii="Times New Roman" w:hAnsi="Times New Roman" w:cs="Times New Roman"/>
        </w:rPr>
        <w:t>E-mail:</w:t>
      </w:r>
      <w:r w:rsidRPr="006B1D8F" w:rsidR="00193625">
        <w:rPr>
          <w:rFonts w:ascii="Times New Roman" w:hAnsi="Times New Roman" w:cs="Times New Roman"/>
        </w:rPr>
        <w:t xml:space="preserve"> </w:t>
      </w:r>
      <w:hyperlink r:id="rId11" w:history="1">
        <w:r w:rsidRPr="00CD1FCF" w:rsidR="00AA77C8">
          <w:rPr>
            <w:rStyle w:val="Hyperlink"/>
            <w:rFonts w:ascii="Times New Roman" w:hAnsi="Times New Roman" w:cs="Times New Roman"/>
          </w:rPr>
          <w:t>khayes@rti.org</w:t>
        </w:r>
      </w:hyperlink>
    </w:p>
    <w:p w:rsidR="00F758E3" w:rsidP="00373C47" w14:paraId="75A16B7D" w14:textId="77777777">
      <w:pPr>
        <w:ind w:left="180"/>
        <w:rPr>
          <w:rFonts w:ascii="Times New Roman" w:hAnsi="Times New Roman" w:cs="Times New Roman"/>
        </w:rPr>
      </w:pPr>
    </w:p>
    <w:p w:rsidR="000F5C22" w:rsidP="00373C47" w14:paraId="1C931441" w14:textId="2FAC0751">
      <w:pPr>
        <w:ind w:left="180"/>
        <w:rPr>
          <w:rFonts w:ascii="Times New Roman" w:hAnsi="Times New Roman" w:cs="Times New Roman"/>
        </w:rPr>
      </w:pPr>
      <w:r>
        <w:rPr>
          <w:rFonts w:ascii="Times New Roman" w:hAnsi="Times New Roman" w:cs="Times New Roman"/>
        </w:rPr>
        <w:t>J</w:t>
      </w:r>
      <w:r w:rsidR="009E3BB9">
        <w:rPr>
          <w:rFonts w:ascii="Times New Roman" w:hAnsi="Times New Roman" w:cs="Times New Roman"/>
        </w:rPr>
        <w:t>essica So</w:t>
      </w:r>
      <w:r w:rsidR="00E36FCD">
        <w:rPr>
          <w:rFonts w:ascii="Times New Roman" w:hAnsi="Times New Roman" w:cs="Times New Roman"/>
        </w:rPr>
        <w:t>bolewski</w:t>
      </w:r>
    </w:p>
    <w:p w:rsidR="00E36FCD" w:rsidP="00373C47" w14:paraId="5C67F867" w14:textId="7A676037">
      <w:pPr>
        <w:ind w:left="180"/>
        <w:rPr>
          <w:rFonts w:ascii="Times New Roman" w:hAnsi="Times New Roman" w:cs="Times New Roman"/>
        </w:rPr>
      </w:pPr>
      <w:r>
        <w:rPr>
          <w:rFonts w:ascii="Times New Roman" w:hAnsi="Times New Roman" w:cs="Times New Roman"/>
        </w:rPr>
        <w:t>RTI Intern</w:t>
      </w:r>
      <w:r w:rsidR="009D5484">
        <w:rPr>
          <w:rFonts w:ascii="Times New Roman" w:hAnsi="Times New Roman" w:cs="Times New Roman"/>
        </w:rPr>
        <w:t xml:space="preserve">ational </w:t>
      </w:r>
    </w:p>
    <w:p w:rsidR="00485CA0" w:rsidP="00373C47" w14:paraId="33364064" w14:textId="72BABEE1">
      <w:pPr>
        <w:ind w:left="180"/>
        <w:rPr>
          <w:rFonts w:ascii="Times New Roman" w:hAnsi="Times New Roman" w:cs="Times New Roman"/>
        </w:rPr>
      </w:pPr>
      <w:r>
        <w:rPr>
          <w:rFonts w:ascii="Times New Roman" w:hAnsi="Times New Roman" w:cs="Times New Roman"/>
        </w:rPr>
        <w:t>3040 Cornwallis Road</w:t>
      </w:r>
    </w:p>
    <w:p w:rsidR="00485CA0" w:rsidP="00373C47" w14:paraId="1F5B16BF" w14:textId="7DFE22A5">
      <w:pPr>
        <w:ind w:left="180"/>
        <w:rPr>
          <w:rFonts w:ascii="Times New Roman" w:hAnsi="Times New Roman" w:cs="Times New Roman"/>
        </w:rPr>
      </w:pPr>
      <w:r>
        <w:rPr>
          <w:rFonts w:ascii="Times New Roman" w:hAnsi="Times New Roman" w:cs="Times New Roman"/>
        </w:rPr>
        <w:t>Research Triangle Park, NC 27709</w:t>
      </w:r>
    </w:p>
    <w:p w:rsidR="00AB38B8" w:rsidP="00373C47" w14:paraId="7C8F6F64" w14:textId="0746CBEF">
      <w:pPr>
        <w:ind w:left="180"/>
        <w:rPr>
          <w:rFonts w:ascii="Times New Roman" w:hAnsi="Times New Roman" w:cs="Times New Roman"/>
        </w:rPr>
      </w:pPr>
      <w:r>
        <w:rPr>
          <w:rFonts w:ascii="Times New Roman" w:hAnsi="Times New Roman" w:cs="Times New Roman"/>
        </w:rPr>
        <w:t>Phone: 919-541-6657</w:t>
      </w:r>
    </w:p>
    <w:p w:rsidR="00E1016F" w:rsidP="00373C47" w14:paraId="60AB01E3" w14:textId="1BB929A8">
      <w:pPr>
        <w:ind w:left="180"/>
        <w:rPr>
          <w:rFonts w:ascii="Times New Roman" w:hAnsi="Times New Roman" w:cs="Times New Roman"/>
        </w:rPr>
      </w:pPr>
      <w:r>
        <w:rPr>
          <w:rFonts w:ascii="Times New Roman" w:hAnsi="Times New Roman" w:cs="Times New Roman"/>
        </w:rPr>
        <w:t>Email</w:t>
      </w:r>
      <w:r w:rsidR="00173375">
        <w:rPr>
          <w:rFonts w:ascii="Times New Roman" w:hAnsi="Times New Roman" w:cs="Times New Roman"/>
        </w:rPr>
        <w:t xml:space="preserve">: </w:t>
      </w:r>
      <w:hyperlink r:id="rId12" w:history="1">
        <w:r w:rsidRPr="00087882" w:rsidR="00173375">
          <w:rPr>
            <w:rStyle w:val="Hyperlink"/>
            <w:rFonts w:ascii="Times New Roman" w:hAnsi="Times New Roman" w:cs="Times New Roman"/>
          </w:rPr>
          <w:t>jsobolewski@rti.org</w:t>
        </w:r>
      </w:hyperlink>
    </w:p>
    <w:p w:rsidR="000613D1" w:rsidP="00373C47" w14:paraId="0AE96AB2" w14:textId="77777777">
      <w:pPr>
        <w:ind w:left="180"/>
        <w:rPr>
          <w:rFonts w:ascii="Times New Roman" w:hAnsi="Times New Roman" w:cs="Times New Roman"/>
        </w:rPr>
      </w:pPr>
    </w:p>
    <w:p w:rsidR="00D3358C" w:rsidP="00373C47" w14:paraId="6419CC57" w14:textId="7EAE9725">
      <w:pPr>
        <w:ind w:left="180"/>
        <w:rPr>
          <w:rFonts w:ascii="Times New Roman" w:hAnsi="Times New Roman" w:cs="Times New Roman"/>
        </w:rPr>
      </w:pPr>
      <w:r>
        <w:rPr>
          <w:rFonts w:ascii="Times New Roman" w:hAnsi="Times New Roman" w:cs="Times New Roman"/>
        </w:rPr>
        <w:t>Vaughn Armbrister</w:t>
      </w:r>
    </w:p>
    <w:p w:rsidR="00D3358C" w:rsidP="00373C47" w14:paraId="4CC102AA" w14:textId="77777777">
      <w:pPr>
        <w:ind w:left="180"/>
        <w:rPr>
          <w:rFonts w:ascii="Times New Roman" w:hAnsi="Times New Roman" w:cs="Times New Roman"/>
        </w:rPr>
      </w:pPr>
      <w:r>
        <w:rPr>
          <w:rFonts w:ascii="Times New Roman" w:hAnsi="Times New Roman" w:cs="Times New Roman"/>
        </w:rPr>
        <w:t>RTI International</w:t>
      </w:r>
    </w:p>
    <w:p w:rsidR="00D3358C" w:rsidP="00373C47" w14:paraId="23902487" w14:textId="77777777">
      <w:pPr>
        <w:ind w:left="180"/>
        <w:rPr>
          <w:rFonts w:ascii="Times New Roman" w:hAnsi="Times New Roman" w:cs="Times New Roman"/>
        </w:rPr>
      </w:pPr>
      <w:r>
        <w:rPr>
          <w:rFonts w:ascii="Times New Roman" w:hAnsi="Times New Roman" w:cs="Times New Roman"/>
        </w:rPr>
        <w:t>3040 Cornwallis Road</w:t>
      </w:r>
    </w:p>
    <w:p w:rsidR="00D3358C" w:rsidP="00373C47" w14:paraId="6BD610AE" w14:textId="77777777">
      <w:pPr>
        <w:ind w:left="180"/>
        <w:rPr>
          <w:rFonts w:ascii="Times New Roman" w:hAnsi="Times New Roman" w:cs="Times New Roman"/>
        </w:rPr>
      </w:pPr>
      <w:r>
        <w:rPr>
          <w:rFonts w:ascii="Times New Roman" w:hAnsi="Times New Roman" w:cs="Times New Roman"/>
        </w:rPr>
        <w:t>Research Triangle Park, NC 27709</w:t>
      </w:r>
    </w:p>
    <w:p w:rsidR="00D3358C" w:rsidP="00373C47" w14:paraId="0E4AC18D" w14:textId="77777777">
      <w:pPr>
        <w:ind w:left="180"/>
        <w:rPr>
          <w:rFonts w:ascii="Times New Roman" w:hAnsi="Times New Roman" w:cs="Times New Roman"/>
        </w:rPr>
      </w:pPr>
      <w:r>
        <w:rPr>
          <w:rFonts w:ascii="Times New Roman" w:hAnsi="Times New Roman" w:cs="Times New Roman"/>
        </w:rPr>
        <w:t>Phone: 919-248-8521</w:t>
      </w:r>
    </w:p>
    <w:p w:rsidR="00D3358C" w:rsidP="00373C47" w14:paraId="64EFE5B5" w14:textId="297FDA44">
      <w:pPr>
        <w:ind w:left="180"/>
        <w:rPr>
          <w:rFonts w:ascii="Times New Roman" w:hAnsi="Times New Roman" w:cs="Times New Roman"/>
        </w:rPr>
      </w:pPr>
      <w:r>
        <w:rPr>
          <w:rFonts w:ascii="Times New Roman" w:hAnsi="Times New Roman" w:cs="Times New Roman"/>
        </w:rPr>
        <w:t xml:space="preserve">Email: </w:t>
      </w:r>
      <w:hyperlink r:id="rId13" w:history="1">
        <w:r w:rsidRPr="00087882">
          <w:rPr>
            <w:rStyle w:val="Hyperlink"/>
            <w:rFonts w:ascii="Times New Roman" w:hAnsi="Times New Roman" w:cs="Times New Roman"/>
          </w:rPr>
          <w:t>aarmbrister@rti.org</w:t>
        </w:r>
      </w:hyperlink>
      <w:r>
        <w:rPr>
          <w:rFonts w:ascii="Times New Roman" w:hAnsi="Times New Roman" w:cs="Times New Roman"/>
        </w:rPr>
        <w:t xml:space="preserve"> </w:t>
      </w:r>
    </w:p>
    <w:p w:rsidR="00D3358C" w:rsidP="00373C47" w14:paraId="61E83962" w14:textId="77777777">
      <w:pPr>
        <w:ind w:left="180"/>
        <w:rPr>
          <w:rFonts w:ascii="Times New Roman" w:hAnsi="Times New Roman" w:cs="Times New Roman"/>
        </w:rPr>
      </w:pPr>
    </w:p>
    <w:p w:rsidR="00DE30B3" w:rsidP="00373C47" w14:paraId="5E0D7B73" w14:textId="77777777">
      <w:pPr>
        <w:ind w:left="180"/>
        <w:rPr>
          <w:rFonts w:ascii="Times New Roman" w:hAnsi="Times New Roman" w:cs="Times New Roman"/>
        </w:rPr>
      </w:pPr>
    </w:p>
    <w:p w:rsidR="00392721" w:rsidRPr="006B1D8F" w:rsidP="00373C47" w14:paraId="12101F97" w14:textId="77777777">
      <w:pPr>
        <w:rPr>
          <w:rFonts w:ascii="Times New Roman" w:hAnsi="Times New Roman" w:cs="Times New Roman"/>
        </w:rPr>
      </w:pPr>
    </w:p>
    <w:p w:rsidR="00EC6725" w:rsidP="00373C47" w14:paraId="412CDF89" w14:textId="77777777">
      <w:pPr>
        <w:rPr>
          <w:rFonts w:ascii="Times New Roman" w:eastAsia="Times New Roman" w:hAnsi="Times New Roman" w:cs="Times New Roman"/>
          <w:b/>
          <w:bCs/>
          <w:szCs w:val="24"/>
        </w:rPr>
      </w:pPr>
      <w:bookmarkStart w:id="11" w:name="_Toc239649230"/>
      <w:r>
        <w:rPr>
          <w:rFonts w:ascii="Times New Roman" w:eastAsia="Times New Roman" w:hAnsi="Times New Roman" w:cs="Times New Roman"/>
          <w:b/>
          <w:bCs/>
          <w:szCs w:val="24"/>
        </w:rPr>
        <w:br w:type="page"/>
      </w:r>
    </w:p>
    <w:p w:rsidR="00BE1FCB" w:rsidRPr="006B1D8F" w:rsidP="00373C47" w14:paraId="567E24FE" w14:textId="7851E2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6B1D8F">
        <w:rPr>
          <w:rFonts w:ascii="Times New Roman" w:eastAsia="Times New Roman" w:hAnsi="Times New Roman" w:cs="Times New Roman"/>
          <w:b/>
          <w:bCs/>
          <w:szCs w:val="24"/>
        </w:rPr>
        <w:t xml:space="preserve">9. </w:t>
      </w:r>
      <w:r w:rsidRPr="006B1D8F">
        <w:rPr>
          <w:rFonts w:ascii="Times New Roman" w:eastAsia="Times New Roman" w:hAnsi="Times New Roman" w:cs="Times New Roman"/>
          <w:b/>
          <w:bCs/>
          <w:szCs w:val="24"/>
          <w:u w:val="single"/>
        </w:rPr>
        <w:t>Explanation of Any Payment or Gift to Respondents</w:t>
      </w:r>
      <w:bookmarkStart w:id="12" w:name="_Toc239649231"/>
      <w:bookmarkEnd w:id="11"/>
    </w:p>
    <w:p w:rsidR="00BE1FCB" w:rsidRPr="006B1D8F" w:rsidP="00373C47" w14:paraId="405DF652" w14:textId="77777777"/>
    <w:p w:rsidR="005545DF" w:rsidP="00373C47" w14:paraId="7D7545C0" w14:textId="5B573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rPr>
      </w:pPr>
      <w:bookmarkStart w:id="13" w:name="_Hlk3981578"/>
      <w:r w:rsidRPr="19A30186">
        <w:rPr>
          <w:rFonts w:ascii="Times New Roman" w:eastAsia="Times New Roman" w:hAnsi="Times New Roman" w:cs="Times New Roman"/>
        </w:rPr>
        <w:t xml:space="preserve">As a token of appreciation, participants who complete </w:t>
      </w:r>
      <w:r w:rsidR="000105EF">
        <w:rPr>
          <w:rFonts w:ascii="Times New Roman" w:eastAsia="Times New Roman" w:hAnsi="Times New Roman" w:cs="Times New Roman"/>
        </w:rPr>
        <w:t xml:space="preserve">a </w:t>
      </w:r>
      <w:r>
        <w:rPr>
          <w:rFonts w:ascii="Times New Roman" w:eastAsia="Times New Roman" w:hAnsi="Times New Roman" w:cs="Times New Roman"/>
        </w:rPr>
        <w:t xml:space="preserve">survey and are deemed non-fraudulent or non-duplicate </w:t>
      </w:r>
      <w:r w:rsidRPr="19A30186">
        <w:rPr>
          <w:rFonts w:ascii="Times New Roman" w:eastAsia="Times New Roman" w:hAnsi="Times New Roman" w:cs="Times New Roman"/>
        </w:rPr>
        <w:t xml:space="preserve">will receive a $5 </w:t>
      </w:r>
      <w:r>
        <w:rPr>
          <w:rFonts w:ascii="Times New Roman" w:eastAsia="Times New Roman" w:hAnsi="Times New Roman" w:cs="Times New Roman"/>
        </w:rPr>
        <w:t>token of appreciation</w:t>
      </w:r>
      <w:r w:rsidRPr="19A30186">
        <w:rPr>
          <w:rFonts w:ascii="Times New Roman" w:eastAsia="Times New Roman" w:hAnsi="Times New Roman" w:cs="Times New Roman"/>
        </w:rPr>
        <w:t xml:space="preserve">. </w:t>
      </w:r>
      <w:r w:rsidR="009E19B5">
        <w:rPr>
          <w:rFonts w:ascii="Times New Roman" w:eastAsia="Times New Roman" w:hAnsi="Times New Roman" w:cs="Times New Roman"/>
        </w:rPr>
        <w:t xml:space="preserve">Participants recruited through the online panel will receive </w:t>
      </w:r>
      <w:r w:rsidR="00EA2A44">
        <w:rPr>
          <w:rFonts w:ascii="Times New Roman" w:eastAsia="Times New Roman" w:hAnsi="Times New Roman" w:cs="Times New Roman"/>
        </w:rPr>
        <w:t xml:space="preserve">panel points. Each </w:t>
      </w:r>
      <w:r>
        <w:rPr>
          <w:rFonts w:ascii="Times New Roman" w:hAnsi="Times New Roman" w:cs="Times New Roman"/>
        </w:rPr>
        <w:t>token of appreciation</w:t>
      </w:r>
      <w:r w:rsidRPr="00041F56">
        <w:rPr>
          <w:rFonts w:ascii="Times New Roman" w:hAnsi="Times New Roman" w:cs="Times New Roman"/>
        </w:rPr>
        <w:t xml:space="preserve"> amount reflects the burden of spending an average of 15 minutes taking the survey.</w:t>
      </w:r>
      <w:r w:rsidRPr="19A30186">
        <w:rPr>
          <w:rFonts w:ascii="Times New Roman" w:hAnsi="Times New Roman" w:cs="Times New Roman"/>
        </w:rPr>
        <w:t xml:space="preserve"> </w:t>
      </w:r>
      <w:r w:rsidRPr="00524646">
        <w:rPr>
          <w:rFonts w:ascii="Times New Roman" w:hAnsi="Times New Roman" w:cs="Times New Roman"/>
        </w:rPr>
        <w:t>There is no incentive for completing the web screener.</w:t>
      </w:r>
      <w:r>
        <w:t xml:space="preserve"> </w:t>
      </w:r>
    </w:p>
    <w:p w:rsidR="00FC0823" w:rsidP="00373C47" w14:paraId="347F6662" w14:textId="77777777">
      <w:pPr>
        <w:ind w:left="180"/>
        <w:rPr>
          <w:rFonts w:ascii="Times New Roman" w:eastAsia="Times New Roman" w:hAnsi="Times New Roman" w:cs="Times New Roman"/>
          <w:szCs w:val="24"/>
        </w:rPr>
      </w:pPr>
    </w:p>
    <w:p w:rsidR="00F3320C" w:rsidP="00F3320C" w14:paraId="029345A3" w14:textId="1A680CCF">
      <w:pPr>
        <w:ind w:left="180"/>
        <w:rPr>
          <w:rFonts w:ascii="Times New Roman" w:eastAsia="Times New Roman" w:hAnsi="Times New Roman" w:cs="Times New Roman"/>
          <w:szCs w:val="24"/>
        </w:rPr>
      </w:pPr>
      <w:r w:rsidRPr="2EFDD1FC">
        <w:rPr>
          <w:rFonts w:ascii="Times New Roman" w:eastAsia="Times New Roman" w:hAnsi="Times New Roman" w:cs="Times New Roman"/>
          <w:szCs w:val="24"/>
        </w:rPr>
        <w:t>A token of appreciation treats participants justly and with respect by recognizing and acknowledging the effort they expend to participate. The token of appreciation must be high enough to equalize the burden placed on participants with respect to their time and cost of participation. Too low of an amount may result in a difficult and lengthy recruitment process and/or respondents who agree to participate and then drop out early. Empirical studies show that incentives can increase response rates in cross-sectional surveys and reduce attrition in longitudinal surveys within some respondent populations</w:t>
      </w:r>
      <w:r>
        <w:rPr>
          <w:rFonts w:ascii="Times New Roman" w:eastAsia="Times New Roman" w:hAnsi="Times New Roman" w:cs="Times New Roman"/>
          <w:szCs w:val="24"/>
        </w:rPr>
        <w:t xml:space="preserve"> (Singer &amp; Ye, 2013; LeClere et al., 2012; Cantor et al., 2003; Singer, 2002; Singer et al., 1998)</w:t>
      </w:r>
      <w:r w:rsidRPr="2EFDD1FC">
        <w:rPr>
          <w:rFonts w:ascii="Times New Roman" w:eastAsia="Times New Roman" w:hAnsi="Times New Roman" w:cs="Times New Roman"/>
          <w:szCs w:val="24"/>
        </w:rPr>
        <w:t xml:space="preserve"> Several studies have shown the effects of incentives within the context of web-based survey</w:t>
      </w:r>
      <w:r w:rsidR="004F03F2">
        <w:rPr>
          <w:rFonts w:ascii="Times New Roman" w:eastAsia="Times New Roman" w:hAnsi="Times New Roman" w:cs="Times New Roman"/>
          <w:szCs w:val="24"/>
        </w:rPr>
        <w:t>s</w:t>
      </w:r>
      <w:r w:rsidRPr="2EFDD1FC">
        <w:rPr>
          <w:rFonts w:ascii="Times New Roman" w:eastAsia="Times New Roman" w:hAnsi="Times New Roman" w:cs="Times New Roman"/>
          <w:szCs w:val="24"/>
        </w:rPr>
        <w:t>. For example, a 2006 meta-analysis of 32 studies indicates that incentives increase the odds that potential respondents will begin a web survey, and a second meta-analysis of 26 studies shows that incentives increase the odds of completing a web survey once respondents have begun it</w:t>
      </w:r>
      <w:r>
        <w:rPr>
          <w:rFonts w:ascii="Times New Roman" w:eastAsia="Times New Roman" w:hAnsi="Times New Roman" w:cs="Times New Roman"/>
          <w:szCs w:val="24"/>
        </w:rPr>
        <w:t xml:space="preserve"> (Goritz, 2006).</w:t>
      </w:r>
      <w:r w:rsidRPr="2EFDD1FC">
        <w:rPr>
          <w:rFonts w:ascii="Times New Roman" w:eastAsia="Times New Roman" w:hAnsi="Times New Roman" w:cs="Times New Roman"/>
          <w:szCs w:val="24"/>
        </w:rPr>
        <w:t xml:space="preserve">  </w:t>
      </w:r>
    </w:p>
    <w:p w:rsidR="006A6F9C" w:rsidP="00373C47" w14:paraId="6A7D4DDC" w14:textId="77777777">
      <w:pPr>
        <w:ind w:left="180"/>
        <w:rPr>
          <w:rFonts w:ascii="Times New Roman" w:eastAsia="Times New Roman" w:hAnsi="Times New Roman" w:cs="Times New Roman"/>
          <w:szCs w:val="24"/>
        </w:rPr>
      </w:pPr>
    </w:p>
    <w:p w:rsidR="006A6F9C" w:rsidP="00373C47" w14:paraId="6420D40D" w14:textId="60D62A9D">
      <w:pPr>
        <w:ind w:left="180"/>
        <w:rPr>
          <w:rFonts w:ascii="Times New Roman" w:eastAsia="Times New Roman" w:hAnsi="Times New Roman" w:cs="Times New Roman"/>
          <w:szCs w:val="24"/>
        </w:rPr>
      </w:pPr>
      <w:r w:rsidRPr="2EFDD1FC">
        <w:rPr>
          <w:rFonts w:ascii="Times New Roman" w:eastAsia="Times New Roman" w:hAnsi="Times New Roman" w:cs="Times New Roman"/>
          <w:szCs w:val="24"/>
        </w:rPr>
        <w:t>A reasonable token of appreciation is standard practice for research and is suggested by organizations that set the standards for conducting ethical industry-led research among human subjects (Code of Ethics and Standards for Market Research and Data Analytics, 2021</w:t>
      </w:r>
      <w:r w:rsidR="00AF547C">
        <w:rPr>
          <w:rFonts w:ascii="Times New Roman" w:eastAsia="Times New Roman" w:hAnsi="Times New Roman" w:cs="Times New Roman"/>
          <w:szCs w:val="24"/>
        </w:rPr>
        <w:t xml:space="preserve">; </w:t>
      </w:r>
      <w:r>
        <w:rPr>
          <w:rFonts w:ascii="Times New Roman" w:eastAsia="Times New Roman" w:hAnsi="Times New Roman" w:cs="Times New Roman"/>
          <w:szCs w:val="24"/>
        </w:rPr>
        <w:t>Insights Association</w:t>
      </w:r>
      <w:r w:rsidR="00514E7B">
        <w:rPr>
          <w:rFonts w:ascii="Times New Roman" w:eastAsia="Times New Roman" w:hAnsi="Times New Roman" w:cs="Times New Roman"/>
          <w:szCs w:val="24"/>
        </w:rPr>
        <w:t xml:space="preserve">, </w:t>
      </w:r>
      <w:r>
        <w:rPr>
          <w:rFonts w:ascii="Times New Roman" w:eastAsia="Times New Roman" w:hAnsi="Times New Roman" w:cs="Times New Roman"/>
          <w:szCs w:val="24"/>
        </w:rPr>
        <w:t>2021)</w:t>
      </w:r>
      <w:r w:rsidR="00AF547C">
        <w:rPr>
          <w:rFonts w:ascii="Times New Roman" w:eastAsia="Times New Roman" w:hAnsi="Times New Roman" w:cs="Times New Roman"/>
          <w:szCs w:val="24"/>
        </w:rPr>
        <w:t>.</w:t>
      </w:r>
    </w:p>
    <w:p w:rsidR="006A6F9C" w:rsidRPr="00524646" w:rsidP="00373C47" w14:paraId="5A73DC79" w14:textId="2A1FBBC7">
      <w:pPr>
        <w:ind w:left="180"/>
        <w:rPr>
          <w:rFonts w:ascii="Times New Roman" w:hAnsi="Times New Roman" w:cs="Times New Roman"/>
        </w:rPr>
      </w:pPr>
      <w:r>
        <w:br/>
      </w:r>
      <w:r w:rsidRPr="00524646">
        <w:rPr>
          <w:rFonts w:ascii="Times New Roman" w:hAnsi="Times New Roman" w:cs="Times New Roman"/>
        </w:rPr>
        <w:t>A previous “Promising Themes” study (OMB control number 0910-0810) of a similar length took 13 weeks to recruit 2,622 youth and young adults of a targeted 3,000 completes with while offering a $5 token of appreciation. Studies that focused on similar products and participants, such as the Monthly Monitoring Studies (OMB control number 0910-0810)</w:t>
      </w:r>
      <w:r w:rsidR="00F906D4">
        <w:rPr>
          <w:rFonts w:ascii="Times New Roman" w:hAnsi="Times New Roman" w:cs="Times New Roman"/>
        </w:rPr>
        <w:t xml:space="preserve">, </w:t>
      </w:r>
      <w:r w:rsidRPr="00524646">
        <w:rPr>
          <w:rFonts w:ascii="Times New Roman" w:hAnsi="Times New Roman" w:cs="Times New Roman"/>
        </w:rPr>
        <w:t>had success recruiting 1,501 participants when a $5 token of appreciation was offered.</w:t>
      </w:r>
      <w:r w:rsidR="00704D79">
        <w:rPr>
          <w:rFonts w:ascii="Times New Roman" w:hAnsi="Times New Roman" w:cs="Times New Roman"/>
        </w:rPr>
        <w:t xml:space="preserve"> In addition, the Hookah Beliefs Survey (OMB control number 0910-0810) </w:t>
      </w:r>
      <w:r w:rsidR="00FE71DD">
        <w:rPr>
          <w:rFonts w:ascii="Times New Roman" w:hAnsi="Times New Roman" w:cs="Times New Roman"/>
        </w:rPr>
        <w:t xml:space="preserve">had success recruiting 1,200 participants when a </w:t>
      </w:r>
      <w:r w:rsidR="000E44E8">
        <w:rPr>
          <w:rFonts w:ascii="Times New Roman" w:hAnsi="Times New Roman" w:cs="Times New Roman"/>
        </w:rPr>
        <w:t xml:space="preserve">$5 token of appreciation was offered. </w:t>
      </w:r>
    </w:p>
    <w:bookmarkEnd w:id="13"/>
    <w:p w:rsidR="001122BA" w:rsidRPr="006B1D8F" w:rsidP="00373C47" w14:paraId="6C13900B" w14:textId="77777777"/>
    <w:p w:rsidR="00BE1FCB" w:rsidRPr="006B1D8F" w:rsidP="00373C47" w14:paraId="5719D0DE" w14:textId="49ADD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u w:val="single"/>
        </w:rPr>
      </w:pPr>
      <w:r w:rsidRPr="290B2E33">
        <w:rPr>
          <w:rFonts w:ascii="Times New Roman" w:eastAsia="Times New Roman" w:hAnsi="Times New Roman" w:cs="Times New Roman"/>
          <w:b/>
        </w:rPr>
        <w:t xml:space="preserve">10. </w:t>
      </w:r>
      <w:r w:rsidRPr="290B2E33">
        <w:rPr>
          <w:rFonts w:ascii="Times New Roman" w:eastAsia="Times New Roman" w:hAnsi="Times New Roman" w:cs="Times New Roman"/>
          <w:b/>
          <w:u w:val="single"/>
        </w:rPr>
        <w:t>Assurance of Confidentiality Provided to Respondents</w:t>
      </w:r>
      <w:bookmarkEnd w:id="12"/>
    </w:p>
    <w:p w:rsidR="00BE1FCB" w:rsidRPr="006B1D8F" w:rsidP="00373C47" w14:paraId="146EBD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742791" w:rsidRPr="009660BD" w:rsidP="00373C47" w14:paraId="28B08001" w14:textId="77777777">
      <w:pPr>
        <w:pStyle w:val="CommentText"/>
        <w:ind w:left="180"/>
        <w:rPr>
          <w:rFonts w:ascii="Times New Roman" w:hAnsi="Times New Roman" w:cs="Times New Roman"/>
          <w:sz w:val="24"/>
          <w:szCs w:val="24"/>
        </w:rPr>
      </w:pPr>
      <w:r w:rsidRPr="009660BD">
        <w:rPr>
          <w:rFonts w:ascii="Times New Roman" w:hAnsi="Times New Roman" w:cs="Times New Roman"/>
          <w:sz w:val="24"/>
          <w:szCs w:val="24"/>
        </w:rPr>
        <w:t>OMB Control Number 0910-0810 is covered underneath a Privacy Impact Assessment that has been approved by the Department of Health and Human Services (PIA Unique Identifier: P-9008729-198376).</w:t>
      </w:r>
    </w:p>
    <w:p w:rsidR="00C800B6" w:rsidRPr="006B1D8F" w:rsidP="00373C47" w14:paraId="01B79BA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060E16" w:rsidRPr="006B1D8F" w:rsidP="15E248D9" w14:paraId="09E2F76E" w14:textId="21620A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u w:val="single"/>
        </w:rPr>
      </w:pPr>
      <w:r w:rsidRPr="15E248D9">
        <w:rPr>
          <w:rFonts w:ascii="Times New Roman" w:eastAsia="Times New Roman" w:hAnsi="Times New Roman" w:cs="Times New Roman"/>
          <w:u w:val="single"/>
        </w:rPr>
        <w:t>PII Collection</w:t>
      </w:r>
    </w:p>
    <w:p w:rsidR="00060E16" w:rsidRPr="006B1D8F" w:rsidP="00373C47" w14:paraId="501FBE8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D62177" w:rsidRPr="00D944F4" w:rsidP="007567F4" w14:paraId="408FAB4D" w14:textId="4A3D55F3">
      <w:pPr>
        <w:autoSpaceDE w:val="0"/>
        <w:autoSpaceDN w:val="0"/>
        <w:adjustRightInd w:val="0"/>
        <w:spacing w:after="80"/>
        <w:ind w:left="180"/>
        <w:rPr>
          <w:rFonts w:ascii="Times New Roman" w:eastAsia="Times New Roman" w:hAnsi="Times New Roman" w:cs="Times New Roman"/>
          <w:color w:val="000000" w:themeColor="text1"/>
          <w:szCs w:val="24"/>
        </w:rPr>
      </w:pPr>
      <w:r w:rsidRPr="15E248D9">
        <w:rPr>
          <w:rFonts w:ascii="Times New Roman" w:eastAsia="Times New Roman" w:hAnsi="Times New Roman" w:cs="Times New Roman"/>
        </w:rPr>
        <w:t xml:space="preserve">As part of this study, RTI, the contractor acting on behalf of FDA, </w:t>
      </w:r>
      <w:r w:rsidRPr="15E248D9" w:rsidR="0892BA2A">
        <w:rPr>
          <w:rFonts w:ascii="Times New Roman" w:eastAsia="Times New Roman" w:hAnsi="Times New Roman" w:cs="Times New Roman"/>
        </w:rPr>
        <w:t>will be</w:t>
      </w:r>
      <w:r w:rsidRPr="15E248D9">
        <w:rPr>
          <w:rFonts w:ascii="Times New Roman" w:eastAsia="Times New Roman" w:hAnsi="Times New Roman" w:cs="Times New Roman"/>
        </w:rPr>
        <w:t xml:space="preserve"> collecting and maintaining PII about participants who complete </w:t>
      </w:r>
      <w:r w:rsidRPr="15E248D9" w:rsidR="00F36FB9">
        <w:rPr>
          <w:rFonts w:ascii="Times New Roman" w:eastAsia="Times New Roman" w:hAnsi="Times New Roman" w:cs="Times New Roman"/>
        </w:rPr>
        <w:t xml:space="preserve">an </w:t>
      </w:r>
      <w:r w:rsidRPr="15E248D9">
        <w:rPr>
          <w:rFonts w:ascii="Times New Roman" w:eastAsia="Times New Roman" w:hAnsi="Times New Roman" w:cs="Times New Roman"/>
        </w:rPr>
        <w:t>online screener</w:t>
      </w:r>
      <w:r w:rsidRPr="15E248D9" w:rsidR="00F36FB9">
        <w:rPr>
          <w:rFonts w:ascii="Times New Roman" w:eastAsia="Times New Roman" w:hAnsi="Times New Roman" w:cs="Times New Roman"/>
        </w:rPr>
        <w:t>/</w:t>
      </w:r>
      <w:r w:rsidRPr="15E248D9">
        <w:rPr>
          <w:rFonts w:ascii="Times New Roman" w:eastAsia="Times New Roman" w:hAnsi="Times New Roman" w:cs="Times New Roman"/>
        </w:rPr>
        <w:t>online survey</w:t>
      </w:r>
      <w:r w:rsidRPr="15E248D9" w:rsidR="20CCF9F6">
        <w:rPr>
          <w:rFonts w:ascii="Times New Roman" w:eastAsia="Times New Roman" w:hAnsi="Times New Roman" w:cs="Times New Roman"/>
        </w:rPr>
        <w:t>.</w:t>
      </w:r>
      <w:r w:rsidR="0F07B2BB">
        <w:t xml:space="preserve"> </w:t>
      </w:r>
      <w:r w:rsidRPr="15E248D9" w:rsidR="0F07B2BB">
        <w:rPr>
          <w:rFonts w:ascii="Times New Roman" w:eastAsia="Times New Roman" w:hAnsi="Times New Roman" w:cs="Times New Roman"/>
        </w:rPr>
        <w:t>The only PII RTI will be collecting is email address</w:t>
      </w:r>
      <w:r w:rsidRPr="15E248D9" w:rsidR="7AB1BF5C">
        <w:rPr>
          <w:rFonts w:ascii="Times New Roman" w:eastAsia="Times New Roman" w:hAnsi="Times New Roman" w:cs="Times New Roman"/>
        </w:rPr>
        <w:t xml:space="preserve">, </w:t>
      </w:r>
      <w:r w:rsidRPr="15E248D9" w:rsidR="0F07B2BB">
        <w:rPr>
          <w:rFonts w:ascii="Times New Roman" w:eastAsia="Times New Roman" w:hAnsi="Times New Roman" w:cs="Times New Roman"/>
        </w:rPr>
        <w:t>IP address,</w:t>
      </w:r>
      <w:r w:rsidRPr="15E248D9" w:rsidR="7AB1BF5C">
        <w:rPr>
          <w:rFonts w:ascii="Times New Roman" w:eastAsia="Times New Roman" w:hAnsi="Times New Roman" w:cs="Times New Roman"/>
        </w:rPr>
        <w:t xml:space="preserve"> </w:t>
      </w:r>
      <w:r w:rsidRPr="15E248D9" w:rsidR="7A75BF4A">
        <w:rPr>
          <w:rFonts w:ascii="Times New Roman" w:eastAsia="Times New Roman" w:hAnsi="Times New Roman" w:cs="Times New Roman"/>
        </w:rPr>
        <w:t>zip code</w:t>
      </w:r>
      <w:r w:rsidRPr="15E248D9" w:rsidR="0F07B2BB">
        <w:rPr>
          <w:rFonts w:ascii="Times New Roman" w:eastAsia="Times New Roman" w:hAnsi="Times New Roman" w:cs="Times New Roman"/>
        </w:rPr>
        <w:t>,</w:t>
      </w:r>
      <w:r w:rsidRPr="15E248D9" w:rsidR="7AB1BF5C">
        <w:rPr>
          <w:rFonts w:ascii="Times New Roman" w:eastAsia="Times New Roman" w:hAnsi="Times New Roman" w:cs="Times New Roman"/>
        </w:rPr>
        <w:t xml:space="preserve"> and birthdate</w:t>
      </w:r>
      <w:r w:rsidRPr="15E248D9" w:rsidR="0239D37A">
        <w:rPr>
          <w:rFonts w:ascii="Times New Roman" w:eastAsia="Times New Roman" w:hAnsi="Times New Roman" w:cs="Times New Roman"/>
        </w:rPr>
        <w:t>; each of these pieces of</w:t>
      </w:r>
      <w:r w:rsidRPr="15E248D9" w:rsidR="0F07B2BB">
        <w:rPr>
          <w:rFonts w:ascii="Times New Roman" w:eastAsia="Times New Roman" w:hAnsi="Times New Roman" w:cs="Times New Roman"/>
        </w:rPr>
        <w:t xml:space="preserve"> information will be stored separately from </w:t>
      </w:r>
      <w:r w:rsidRPr="15E248D9" w:rsidR="0239D37A">
        <w:rPr>
          <w:rFonts w:ascii="Times New Roman" w:eastAsia="Times New Roman" w:hAnsi="Times New Roman" w:cs="Times New Roman"/>
        </w:rPr>
        <w:t>one another</w:t>
      </w:r>
      <w:r w:rsidRPr="15E248D9" w:rsidR="0F07B2BB">
        <w:rPr>
          <w:rFonts w:ascii="Times New Roman" w:eastAsia="Times New Roman" w:hAnsi="Times New Roman" w:cs="Times New Roman"/>
        </w:rPr>
        <w:t xml:space="preserve"> and from survey responses </w:t>
      </w:r>
      <w:r w:rsidRPr="15E248D9" w:rsidR="0F07B2BB">
        <w:rPr>
          <w:rFonts w:ascii="Times New Roman" w:eastAsia="Times New Roman" w:hAnsi="Times New Roman" w:cs="Times New Roman"/>
        </w:rPr>
        <w:t xml:space="preserve">(except for </w:t>
      </w:r>
      <w:r w:rsidRPr="15E248D9" w:rsidR="481D982B">
        <w:rPr>
          <w:rFonts w:ascii="Times New Roman" w:eastAsia="Times New Roman" w:hAnsi="Times New Roman" w:cs="Times New Roman"/>
        </w:rPr>
        <w:t>48</w:t>
      </w:r>
      <w:r w:rsidRPr="15E248D9" w:rsidR="0F07B2BB">
        <w:rPr>
          <w:rFonts w:ascii="Times New Roman" w:eastAsia="Times New Roman" w:hAnsi="Times New Roman" w:cs="Times New Roman"/>
        </w:rPr>
        <w:t xml:space="preserve"> hours after download </w:t>
      </w:r>
      <w:r w:rsidRPr="15E248D9" w:rsidR="2EA8D79F">
        <w:rPr>
          <w:rFonts w:ascii="Times New Roman" w:eastAsia="Times New Roman" w:hAnsi="Times New Roman" w:cs="Times New Roman"/>
        </w:rPr>
        <w:t xml:space="preserve">while </w:t>
      </w:r>
      <w:r w:rsidRPr="15E248D9" w:rsidR="0F07B2BB">
        <w:rPr>
          <w:rFonts w:ascii="Times New Roman" w:eastAsia="Times New Roman" w:hAnsi="Times New Roman" w:cs="Times New Roman"/>
        </w:rPr>
        <w:t>the fraud detection procedures are completed). We are not collecting any</w:t>
      </w:r>
      <w:r w:rsidRPr="15E248D9" w:rsidR="0633A9CA">
        <w:rPr>
          <w:rFonts w:ascii="Times New Roman" w:eastAsia="Times New Roman" w:hAnsi="Times New Roman" w:cs="Times New Roman"/>
        </w:rPr>
        <w:t xml:space="preserve"> Protected Health Information,</w:t>
      </w:r>
      <w:r w:rsidRPr="15E248D9" w:rsidR="0F07B2BB">
        <w:rPr>
          <w:rFonts w:ascii="Times New Roman" w:eastAsia="Times New Roman" w:hAnsi="Times New Roman" w:cs="Times New Roman"/>
        </w:rPr>
        <w:t xml:space="preserve"> defined as “Personally identifiable information that relates to a person's health, medical treatment or payment, and which was obtained from a "covered entity" (health care provider, health plan, or healthcare clearinghouse), as defined by HIPAA (Health Insurance Portability and Accountability Act) regulations.” </w:t>
      </w:r>
      <w:r w:rsidRPr="15E248D9" w:rsidR="2B0A3D85">
        <w:rPr>
          <w:rFonts w:ascii="Times New Roman" w:eastAsia="Times New Roman" w:hAnsi="Times New Roman" w:cs="Times New Roman"/>
        </w:rPr>
        <w:t>S</w:t>
      </w:r>
      <w:r w:rsidRPr="15E248D9" w:rsidR="0F07B2BB">
        <w:rPr>
          <w:rFonts w:ascii="Times New Roman" w:eastAsia="Times New Roman" w:hAnsi="Times New Roman" w:cs="Times New Roman"/>
        </w:rPr>
        <w:t xml:space="preserve">urvey data will be kept separate from PII and/or stored on the </w:t>
      </w:r>
      <w:r w:rsidRPr="15E248D9" w:rsidR="26456926">
        <w:rPr>
          <w:rFonts w:ascii="Times New Roman" w:eastAsia="Times New Roman" w:hAnsi="Times New Roman" w:cs="Times New Roman"/>
        </w:rPr>
        <w:t xml:space="preserve">Federal Information Processing Standards (FIPS) 199 </w:t>
      </w:r>
      <w:r w:rsidRPr="15E248D9" w:rsidR="0F07B2BB">
        <w:rPr>
          <w:rFonts w:ascii="Times New Roman" w:eastAsia="Times New Roman" w:hAnsi="Times New Roman" w:cs="Times New Roman"/>
        </w:rPr>
        <w:t xml:space="preserve">except for the </w:t>
      </w:r>
      <w:r w:rsidRPr="15E248D9" w:rsidR="5170E010">
        <w:rPr>
          <w:rFonts w:ascii="Times New Roman" w:eastAsia="Times New Roman" w:hAnsi="Times New Roman" w:cs="Times New Roman"/>
        </w:rPr>
        <w:t>48</w:t>
      </w:r>
      <w:r w:rsidRPr="15E248D9" w:rsidR="0F07B2BB">
        <w:rPr>
          <w:rFonts w:ascii="Times New Roman" w:eastAsia="Times New Roman" w:hAnsi="Times New Roman" w:cs="Times New Roman"/>
        </w:rPr>
        <w:t>-hour period after download when the combined dataset is stored temporarily on the study share drive so that the fraud detection procedures can be conducted.</w:t>
      </w:r>
      <w:r w:rsidRPr="15E248D9" w:rsidR="486D8F30">
        <w:rPr>
          <w:rFonts w:ascii="Times New Roman" w:eastAsia="Times New Roman" w:hAnsi="Times New Roman" w:cs="Times New Roman"/>
        </w:rPr>
        <w:t xml:space="preserve"> </w:t>
      </w:r>
      <w:r w:rsidRPr="00E54C78" w:rsidR="486D8F30">
        <w:rPr>
          <w:rFonts w:ascii="Times New Roman" w:eastAsia="Times New Roman" w:hAnsi="Times New Roman" w:cs="Times New Roman"/>
          <w:szCs w:val="24"/>
        </w:rPr>
        <w:t>FDA</w:t>
      </w:r>
      <w:r w:rsidRPr="00D944F4" w:rsidR="486D8F30">
        <w:rPr>
          <w:rFonts w:ascii="Times New Roman" w:eastAsia="Times New Roman" w:hAnsi="Times New Roman" w:cs="Times New Roman"/>
          <w:color w:val="000000" w:themeColor="text1"/>
          <w:szCs w:val="24"/>
        </w:rPr>
        <w:t xml:space="preserve"> will not be intervening or interacting with study participants and will not have access to any personally identifiable information (PII) collected from study participants at any time.</w:t>
      </w:r>
    </w:p>
    <w:p w:rsidR="004E510C" w:rsidRPr="006B1D8F" w:rsidP="00373C47" w14:paraId="780F4B05" w14:textId="7DBDE40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6B1D8F" w:rsidP="00373C47" w14:paraId="5ED39026" w14:textId="163030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2AE93E33">
        <w:rPr>
          <w:rFonts w:ascii="Times New Roman" w:eastAsia="Times New Roman" w:hAnsi="Times New Roman" w:cs="Times New Roman"/>
        </w:rPr>
        <w:t>This study is funded by the FDA, a D</w:t>
      </w:r>
      <w:r w:rsidRPr="2AE93E33" w:rsidR="00091895">
        <w:rPr>
          <w:rFonts w:ascii="Times New Roman" w:eastAsia="Times New Roman" w:hAnsi="Times New Roman" w:cs="Times New Roman"/>
        </w:rPr>
        <w:t xml:space="preserve">epartment of </w:t>
      </w:r>
      <w:r w:rsidRPr="2AE93E33">
        <w:rPr>
          <w:rFonts w:ascii="Times New Roman" w:eastAsia="Times New Roman" w:hAnsi="Times New Roman" w:cs="Times New Roman"/>
        </w:rPr>
        <w:t>H</w:t>
      </w:r>
      <w:r w:rsidRPr="2AE93E33" w:rsidR="00091895">
        <w:rPr>
          <w:rFonts w:ascii="Times New Roman" w:eastAsia="Times New Roman" w:hAnsi="Times New Roman" w:cs="Times New Roman"/>
        </w:rPr>
        <w:t xml:space="preserve">ealth and </w:t>
      </w:r>
      <w:r w:rsidRPr="2AE93E33">
        <w:rPr>
          <w:rFonts w:ascii="Times New Roman" w:eastAsia="Times New Roman" w:hAnsi="Times New Roman" w:cs="Times New Roman"/>
        </w:rPr>
        <w:t>H</w:t>
      </w:r>
      <w:r w:rsidRPr="2AE93E33" w:rsidR="00091895">
        <w:rPr>
          <w:rFonts w:ascii="Times New Roman" w:eastAsia="Times New Roman" w:hAnsi="Times New Roman" w:cs="Times New Roman"/>
        </w:rPr>
        <w:t xml:space="preserve">uman </w:t>
      </w:r>
      <w:r w:rsidRPr="2AE93E33">
        <w:rPr>
          <w:rFonts w:ascii="Times New Roman" w:eastAsia="Times New Roman" w:hAnsi="Times New Roman" w:cs="Times New Roman"/>
        </w:rPr>
        <w:t>S</w:t>
      </w:r>
      <w:r w:rsidRPr="2AE93E33" w:rsidR="00091895">
        <w:rPr>
          <w:rFonts w:ascii="Times New Roman" w:eastAsia="Times New Roman" w:hAnsi="Times New Roman" w:cs="Times New Roman"/>
        </w:rPr>
        <w:t>ervices</w:t>
      </w:r>
      <w:r w:rsidRPr="2AE93E33">
        <w:rPr>
          <w:rFonts w:ascii="Times New Roman" w:eastAsia="Times New Roman" w:hAnsi="Times New Roman" w:cs="Times New Roman"/>
        </w:rPr>
        <w:t xml:space="preserve"> supported agency, and is covered by a Certificate of Confidentiality (CoC). The </w:t>
      </w:r>
      <w:r w:rsidRPr="2AE93E33" w:rsidR="00091895">
        <w:rPr>
          <w:rFonts w:ascii="Times New Roman" w:eastAsia="Times New Roman" w:hAnsi="Times New Roman" w:cs="Times New Roman"/>
        </w:rPr>
        <w:t>study</w:t>
      </w:r>
      <w:r w:rsidRPr="2AE93E33">
        <w:rPr>
          <w:rFonts w:ascii="Times New Roman" w:eastAsia="Times New Roman" w:hAnsi="Times New Roman" w:cs="Times New Roman"/>
        </w:rPr>
        <w:t xml:space="preserve"> involves Human Subjects as defined by 45 CFR Part 46. </w:t>
      </w:r>
    </w:p>
    <w:p w:rsidR="000F06BD" w:rsidRPr="006B1D8F" w:rsidP="00373C47" w14:paraId="7B01A1A8"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P="00373C47" w14:paraId="6417F9E7" w14:textId="542A1C13">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Overview of Data Collection System</w:t>
      </w:r>
    </w:p>
    <w:p w:rsidR="000613D1" w:rsidRPr="006B1D8F" w:rsidP="00373C47" w14:paraId="6E83E9A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E070C7" w:rsidRPr="006B1D8F" w:rsidP="00373C47" w14:paraId="6970C13D" w14:textId="375F2D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6FF30554">
        <w:rPr>
          <w:rFonts w:ascii="Times New Roman" w:eastAsia="Times New Roman" w:hAnsi="Times New Roman" w:cs="Times New Roman"/>
        </w:rPr>
        <w:t xml:space="preserve">All information will be collected electronically through a self-administered survey instrument hosted in a secure, web-based data collection system. Approximately </w:t>
      </w:r>
      <w:r w:rsidRPr="6FF30554" w:rsidR="50EF62F4">
        <w:rPr>
          <w:rFonts w:ascii="Times New Roman" w:eastAsia="Times New Roman" w:hAnsi="Times New Roman" w:cs="Times New Roman"/>
        </w:rPr>
        <w:t>half of</w:t>
      </w:r>
      <w:r w:rsidRPr="6FF30554" w:rsidR="58A13355">
        <w:rPr>
          <w:rFonts w:ascii="Times New Roman" w:eastAsia="Times New Roman" w:hAnsi="Times New Roman" w:cs="Times New Roman"/>
        </w:rPr>
        <w:t xml:space="preserve"> </w:t>
      </w:r>
      <w:r w:rsidRPr="6FF30554">
        <w:rPr>
          <w:rFonts w:ascii="Times New Roman" w:eastAsia="Times New Roman" w:hAnsi="Times New Roman" w:cs="Times New Roman"/>
        </w:rPr>
        <w:t>participants will be recruited via social media</w:t>
      </w:r>
      <w:r w:rsidRPr="6FF30554" w:rsidR="3938EA95">
        <w:rPr>
          <w:rFonts w:ascii="Times New Roman" w:eastAsia="Times New Roman" w:hAnsi="Times New Roman" w:cs="Times New Roman"/>
        </w:rPr>
        <w:t>,</w:t>
      </w:r>
      <w:r w:rsidRPr="6FF30554" w:rsidR="7EDF8C8B">
        <w:rPr>
          <w:rFonts w:ascii="Times New Roman" w:eastAsia="Times New Roman" w:hAnsi="Times New Roman" w:cs="Times New Roman"/>
        </w:rPr>
        <w:t xml:space="preserve"> and </w:t>
      </w:r>
      <w:r w:rsidRPr="6FF30554" w:rsidR="50EF62F4">
        <w:rPr>
          <w:rFonts w:ascii="Times New Roman" w:eastAsia="Times New Roman" w:hAnsi="Times New Roman" w:cs="Times New Roman"/>
        </w:rPr>
        <w:t xml:space="preserve">half of participants will be recruited through </w:t>
      </w:r>
      <w:r w:rsidRPr="6FF30554" w:rsidR="7EDF8C8B">
        <w:rPr>
          <w:rFonts w:ascii="Times New Roman" w:eastAsia="Times New Roman" w:hAnsi="Times New Roman" w:cs="Times New Roman"/>
        </w:rPr>
        <w:t xml:space="preserve">an </w:t>
      </w:r>
      <w:r w:rsidR="00D64345">
        <w:rPr>
          <w:rFonts w:ascii="Times New Roman" w:eastAsia="Times New Roman" w:hAnsi="Times New Roman" w:cs="Times New Roman"/>
        </w:rPr>
        <w:t>online survey</w:t>
      </w:r>
      <w:r w:rsidRPr="6FF30554" w:rsidR="7EDF8C8B">
        <w:rPr>
          <w:rFonts w:ascii="Times New Roman" w:eastAsia="Times New Roman" w:hAnsi="Times New Roman" w:cs="Times New Roman"/>
        </w:rPr>
        <w:t xml:space="preserve"> panel</w:t>
      </w:r>
      <w:r w:rsidRPr="6FF30554">
        <w:rPr>
          <w:rFonts w:ascii="Times New Roman" w:eastAsia="Times New Roman" w:hAnsi="Times New Roman" w:cs="Times New Roman"/>
        </w:rPr>
        <w:t xml:space="preserve">. All participants will be screened for eligibility prior to administration of the survey instrument. </w:t>
      </w:r>
      <w:r w:rsidRPr="6FF30554" w:rsidR="0E4C6853">
        <w:rPr>
          <w:rFonts w:ascii="Times New Roman" w:eastAsia="Times New Roman" w:hAnsi="Times New Roman" w:cs="Times New Roman"/>
        </w:rPr>
        <w:t xml:space="preserve">The screener is designed not to reveal specifically why a respondent is </w:t>
      </w:r>
      <w:r w:rsidRPr="6FF30554" w:rsidR="76DB0EE9">
        <w:rPr>
          <w:rFonts w:ascii="Times New Roman" w:eastAsia="Times New Roman" w:hAnsi="Times New Roman" w:cs="Times New Roman"/>
        </w:rPr>
        <w:t>in</w:t>
      </w:r>
      <w:r w:rsidRPr="6FF30554" w:rsidR="0E4C6853">
        <w:rPr>
          <w:rFonts w:ascii="Times New Roman" w:eastAsia="Times New Roman" w:hAnsi="Times New Roman" w:cs="Times New Roman"/>
        </w:rPr>
        <w:t xml:space="preserve">eligible. All respondents, regardless of age, gender, race/ethnicity, tobacco use behavior, and residence will complete the full screener. Respondents must complete all screener questions to find out whether they can move on to the survey. </w:t>
      </w:r>
      <w:r w:rsidRPr="6FF30554" w:rsidR="19083E42">
        <w:rPr>
          <w:rFonts w:ascii="Times New Roman" w:eastAsia="Times New Roman" w:hAnsi="Times New Roman" w:cs="Times New Roman"/>
        </w:rPr>
        <w:t xml:space="preserve">To recruit for the survey, RTI will place ads on </w:t>
      </w:r>
      <w:r w:rsidRPr="6FF30554" w:rsidR="17B9D689">
        <w:rPr>
          <w:rFonts w:ascii="Times New Roman" w:eastAsia="Times New Roman" w:hAnsi="Times New Roman" w:cs="Times New Roman"/>
        </w:rPr>
        <w:t>social media (</w:t>
      </w:r>
      <w:r w:rsidR="00822F25">
        <w:rPr>
          <w:rFonts w:ascii="Times New Roman" w:eastAsia="Times New Roman" w:hAnsi="Times New Roman" w:cs="Times New Roman"/>
        </w:rPr>
        <w:t>i.e</w:t>
      </w:r>
      <w:r w:rsidRPr="6FF30554" w:rsidR="17B9D689">
        <w:rPr>
          <w:rFonts w:ascii="Times New Roman" w:eastAsia="Times New Roman" w:hAnsi="Times New Roman" w:cs="Times New Roman"/>
        </w:rPr>
        <w:t>., Facebook, Instagram)</w:t>
      </w:r>
      <w:r w:rsidRPr="6FF30554" w:rsidR="19083E42">
        <w:rPr>
          <w:rFonts w:ascii="Times New Roman" w:eastAsia="Times New Roman" w:hAnsi="Times New Roman" w:cs="Times New Roman"/>
        </w:rPr>
        <w:t xml:space="preserve">. As much as possible, these ads will target potentially eligible respondents who are thought to be age </w:t>
      </w:r>
      <w:r w:rsidRPr="6FF30554" w:rsidR="4BED5279">
        <w:rPr>
          <w:rFonts w:ascii="Times New Roman" w:eastAsia="Times New Roman" w:hAnsi="Times New Roman" w:cs="Times New Roman"/>
        </w:rPr>
        <w:t>18</w:t>
      </w:r>
      <w:r w:rsidRPr="6FF30554" w:rsidR="19083E42">
        <w:rPr>
          <w:rFonts w:ascii="Times New Roman" w:eastAsia="Times New Roman" w:hAnsi="Times New Roman" w:cs="Times New Roman"/>
        </w:rPr>
        <w:t>-</w:t>
      </w:r>
      <w:r w:rsidRPr="6FF30554" w:rsidR="2F88BB74">
        <w:rPr>
          <w:rFonts w:ascii="Times New Roman" w:eastAsia="Times New Roman" w:hAnsi="Times New Roman" w:cs="Times New Roman"/>
        </w:rPr>
        <w:t>24</w:t>
      </w:r>
      <w:r w:rsidRPr="6FF30554" w:rsidR="44E8E85B">
        <w:rPr>
          <w:rFonts w:ascii="Times New Roman" w:eastAsia="Times New Roman" w:hAnsi="Times New Roman" w:cs="Times New Roman"/>
        </w:rPr>
        <w:t>.</w:t>
      </w:r>
      <w:r w:rsidRPr="6FF30554" w:rsidR="19083E42">
        <w:rPr>
          <w:rFonts w:ascii="Times New Roman" w:eastAsia="Times New Roman" w:hAnsi="Times New Roman" w:cs="Times New Roman"/>
        </w:rPr>
        <w:t xml:space="preserve"> </w:t>
      </w:r>
      <w:r w:rsidRPr="6FF30554" w:rsidR="13BD8C4E">
        <w:rPr>
          <w:rFonts w:ascii="Times New Roman" w:eastAsia="Times New Roman" w:hAnsi="Times New Roman" w:cs="Times New Roman"/>
        </w:rPr>
        <w:t xml:space="preserve">In addition, we will partner with </w:t>
      </w:r>
      <w:r w:rsidR="00C062BF">
        <w:rPr>
          <w:rFonts w:ascii="Times New Roman" w:eastAsia="Times New Roman" w:hAnsi="Times New Roman" w:cs="Times New Roman"/>
        </w:rPr>
        <w:t xml:space="preserve">Dynata </w:t>
      </w:r>
      <w:r w:rsidR="00F508A2">
        <w:rPr>
          <w:rFonts w:ascii="Times New Roman" w:eastAsia="Times New Roman" w:hAnsi="Times New Roman" w:cs="Times New Roman"/>
        </w:rPr>
        <w:t xml:space="preserve">to recruit </w:t>
      </w:r>
      <w:r w:rsidR="00B41F6C">
        <w:rPr>
          <w:rFonts w:ascii="Times New Roman" w:eastAsia="Times New Roman" w:hAnsi="Times New Roman" w:cs="Times New Roman"/>
        </w:rPr>
        <w:t>participants via online survey panel</w:t>
      </w:r>
      <w:r w:rsidRPr="6FF30554" w:rsidR="13BD8C4E">
        <w:rPr>
          <w:rFonts w:ascii="Times New Roman" w:eastAsia="Times New Roman" w:hAnsi="Times New Roman" w:cs="Times New Roman"/>
        </w:rPr>
        <w:t xml:space="preserve">. </w:t>
      </w:r>
    </w:p>
    <w:p w:rsidR="00E070C7" w:rsidRPr="006B1D8F" w:rsidP="00373C47" w14:paraId="3F35447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6B1D8F" w:rsidP="00373C47" w14:paraId="06DB118D" w14:textId="72CA5F5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05AC9209">
        <w:rPr>
          <w:rFonts w:ascii="Times New Roman" w:eastAsia="Times New Roman" w:hAnsi="Times New Roman" w:cs="Times New Roman"/>
        </w:rPr>
        <w:t xml:space="preserve">Each participant will </w:t>
      </w:r>
      <w:r w:rsidRPr="05AC9209" w:rsidR="73E26FC3">
        <w:rPr>
          <w:rFonts w:ascii="Times New Roman" w:eastAsia="Times New Roman" w:hAnsi="Times New Roman" w:cs="Times New Roman"/>
        </w:rPr>
        <w:t>answer items about</w:t>
      </w:r>
      <w:r w:rsidRPr="05AC9209">
        <w:rPr>
          <w:rFonts w:ascii="Times New Roman" w:eastAsia="Times New Roman" w:hAnsi="Times New Roman" w:cs="Times New Roman"/>
        </w:rPr>
        <w:t xml:space="preserve"> </w:t>
      </w:r>
      <w:r w:rsidRPr="05AC9209" w:rsidR="40DEB735">
        <w:rPr>
          <w:rFonts w:ascii="Times New Roman" w:eastAsia="Times New Roman" w:hAnsi="Times New Roman" w:cs="Times New Roman"/>
        </w:rPr>
        <w:t xml:space="preserve">their </w:t>
      </w:r>
      <w:r w:rsidRPr="05AC9209" w:rsidR="237AF33B">
        <w:rPr>
          <w:rFonts w:ascii="Times New Roman" w:eastAsia="Times New Roman" w:hAnsi="Times New Roman" w:cs="Times New Roman"/>
        </w:rPr>
        <w:t>hookah</w:t>
      </w:r>
      <w:r w:rsidRPr="05AC9209" w:rsidR="0FD567F6">
        <w:rPr>
          <w:rFonts w:ascii="Times New Roman" w:eastAsia="Times New Roman" w:hAnsi="Times New Roman" w:cs="Times New Roman"/>
        </w:rPr>
        <w:t xml:space="preserve"> use </w:t>
      </w:r>
      <w:r w:rsidRPr="05AC9209" w:rsidR="73E26FC3">
        <w:rPr>
          <w:rFonts w:ascii="Times New Roman" w:eastAsia="Times New Roman" w:hAnsi="Times New Roman" w:cs="Times New Roman"/>
        </w:rPr>
        <w:t>behavior</w:t>
      </w:r>
      <w:r w:rsidR="00EE388A">
        <w:rPr>
          <w:rFonts w:ascii="Times New Roman" w:eastAsia="Times New Roman" w:hAnsi="Times New Roman" w:cs="Times New Roman"/>
        </w:rPr>
        <w:t>;</w:t>
      </w:r>
      <w:r w:rsidRPr="05AC9209">
        <w:rPr>
          <w:rFonts w:ascii="Times New Roman" w:eastAsia="Times New Roman" w:hAnsi="Times New Roman" w:cs="Times New Roman"/>
        </w:rPr>
        <w:t xml:space="preserve"> </w:t>
      </w:r>
      <w:r w:rsidR="00132675">
        <w:rPr>
          <w:rFonts w:ascii="Times New Roman" w:eastAsia="Times New Roman" w:hAnsi="Times New Roman" w:cs="Times New Roman"/>
        </w:rPr>
        <w:t xml:space="preserve">hookah-related </w:t>
      </w:r>
      <w:r w:rsidRPr="05AC9209" w:rsidR="73E26FC3">
        <w:rPr>
          <w:rFonts w:ascii="Times New Roman" w:eastAsia="Times New Roman" w:hAnsi="Times New Roman" w:cs="Times New Roman"/>
        </w:rPr>
        <w:t>KABs</w:t>
      </w:r>
      <w:r w:rsidR="00EE388A">
        <w:rPr>
          <w:rFonts w:ascii="Times New Roman" w:eastAsia="Times New Roman" w:hAnsi="Times New Roman" w:cs="Times New Roman"/>
        </w:rPr>
        <w:t>;</w:t>
      </w:r>
      <w:r w:rsidRPr="05AC9209">
        <w:rPr>
          <w:rFonts w:ascii="Times New Roman" w:eastAsia="Times New Roman" w:hAnsi="Times New Roman" w:cs="Times New Roman"/>
        </w:rPr>
        <w:t xml:space="preserve"> </w:t>
      </w:r>
      <w:r w:rsidR="00EE388A">
        <w:rPr>
          <w:rFonts w:ascii="Times New Roman" w:eastAsia="Times New Roman" w:hAnsi="Times New Roman" w:cs="Times New Roman"/>
        </w:rPr>
        <w:t xml:space="preserve">awareness of, receptivity to, and comprehension of messaging; </w:t>
      </w:r>
      <w:r w:rsidRPr="05AC9209">
        <w:rPr>
          <w:rFonts w:ascii="Times New Roman" w:eastAsia="Times New Roman" w:hAnsi="Times New Roman" w:cs="Times New Roman"/>
        </w:rPr>
        <w:t xml:space="preserve">and demographic information. </w:t>
      </w:r>
      <w:r w:rsidR="00471136">
        <w:rPr>
          <w:rFonts w:ascii="Times New Roman" w:eastAsia="Times New Roman" w:hAnsi="Times New Roman" w:cs="Times New Roman"/>
        </w:rPr>
        <w:t>P</w:t>
      </w:r>
      <w:r w:rsidRPr="05AC9209">
        <w:rPr>
          <w:rFonts w:ascii="Times New Roman" w:eastAsia="Times New Roman" w:hAnsi="Times New Roman" w:cs="Times New Roman"/>
        </w:rPr>
        <w:t>articipant</w:t>
      </w:r>
      <w:r w:rsidR="00471136">
        <w:rPr>
          <w:rFonts w:ascii="Times New Roman" w:eastAsia="Times New Roman" w:hAnsi="Times New Roman" w:cs="Times New Roman"/>
        </w:rPr>
        <w:t>s</w:t>
      </w:r>
      <w:r w:rsidRPr="05AC9209">
        <w:rPr>
          <w:rFonts w:ascii="Times New Roman" w:eastAsia="Times New Roman" w:hAnsi="Times New Roman" w:cs="Times New Roman"/>
        </w:rPr>
        <w:t xml:space="preserve"> will complete the survey at the time of </w:t>
      </w:r>
      <w:r w:rsidRPr="05AC9209" w:rsidR="2ADD259F">
        <w:rPr>
          <w:rFonts w:ascii="Times New Roman" w:eastAsia="Times New Roman" w:hAnsi="Times New Roman" w:cs="Times New Roman"/>
        </w:rPr>
        <w:t>their</w:t>
      </w:r>
      <w:r w:rsidRPr="05AC9209">
        <w:rPr>
          <w:rFonts w:ascii="Times New Roman" w:eastAsia="Times New Roman" w:hAnsi="Times New Roman" w:cs="Times New Roman"/>
        </w:rPr>
        <w:t xml:space="preserve"> choosing. There is no website content directed at children younger than 13 years of age. </w:t>
      </w:r>
    </w:p>
    <w:p w:rsidR="00D40586" w:rsidRPr="006B1D8F" w:rsidP="00373C47" w14:paraId="74065721" w14:textId="3249897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P="00373C47" w14:paraId="484EC382" w14:textId="55A89DD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Overview of How Information will be Shared and for What Purposes</w:t>
      </w:r>
    </w:p>
    <w:p w:rsidR="000613D1" w:rsidRPr="006B1D8F" w:rsidP="00373C47" w14:paraId="40BB1A1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BE1FCB" w:rsidRPr="006B1D8F" w:rsidP="00373C47" w14:paraId="2E0EB942" w14:textId="071338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6F9BFC3B">
        <w:rPr>
          <w:rFonts w:ascii="Times New Roman" w:eastAsia="Times New Roman" w:hAnsi="Times New Roman" w:cs="Times New Roman"/>
        </w:rPr>
        <w:t xml:space="preserve">All data will be downloaded from Qualtrics (which requires a password) and stored in databases only on RTI’s </w:t>
      </w:r>
      <w:r w:rsidR="00AB4B59">
        <w:rPr>
          <w:rFonts w:ascii="Times New Roman" w:eastAsia="Times New Roman" w:hAnsi="Times New Roman" w:cs="Times New Roman"/>
        </w:rPr>
        <w:t>F</w:t>
      </w:r>
      <w:r w:rsidRPr="6F9BFC3B" w:rsidR="006A1FB1">
        <w:rPr>
          <w:rFonts w:ascii="Times New Roman" w:eastAsia="Times New Roman" w:hAnsi="Times New Roman" w:cs="Times New Roman"/>
        </w:rPr>
        <w:t>ederal Information Processing Standards (FIPS) 199</w:t>
      </w:r>
      <w:r w:rsidR="00AB4B59">
        <w:rPr>
          <w:rFonts w:ascii="Times New Roman" w:eastAsia="Times New Roman" w:hAnsi="Times New Roman" w:cs="Times New Roman"/>
        </w:rPr>
        <w:t xml:space="preserve"> moderate network</w:t>
      </w:r>
      <w:r w:rsidR="00471136">
        <w:rPr>
          <w:rFonts w:ascii="Times New Roman" w:eastAsia="Times New Roman" w:hAnsi="Times New Roman" w:cs="Times New Roman"/>
        </w:rPr>
        <w:t>,</w:t>
      </w:r>
      <w:r w:rsidR="00AB4B59">
        <w:rPr>
          <w:rFonts w:ascii="Times New Roman" w:eastAsia="Times New Roman" w:hAnsi="Times New Roman" w:cs="Times New Roman"/>
        </w:rPr>
        <w:t xml:space="preserve"> which is</w:t>
      </w:r>
      <w:r w:rsidRPr="6F9BFC3B">
        <w:rPr>
          <w:rFonts w:ascii="Times New Roman" w:eastAsia="Times New Roman" w:hAnsi="Times New Roman" w:cs="Times New Roman"/>
        </w:rPr>
        <w:t xml:space="preserve"> only accessible by </w:t>
      </w:r>
      <w:r w:rsidRPr="73D96362">
        <w:rPr>
          <w:rFonts w:ascii="Times New Roman" w:eastAsia="Times New Roman" w:hAnsi="Times New Roman" w:cs="Times New Roman"/>
        </w:rPr>
        <w:t xml:space="preserve">RTI </w:t>
      </w:r>
      <w:r w:rsidRPr="6F9BFC3B">
        <w:rPr>
          <w:rFonts w:ascii="Times New Roman" w:eastAsia="Times New Roman" w:hAnsi="Times New Roman" w:cs="Times New Roman"/>
        </w:rPr>
        <w:t xml:space="preserve">study staff trained in human subjects. At the completion of data collection, the data will be deleted from </w:t>
      </w:r>
      <w:r w:rsidRPr="2AE93E33">
        <w:rPr>
          <w:rFonts w:ascii="Times New Roman" w:eastAsia="Times New Roman" w:hAnsi="Times New Roman" w:cs="Times New Roman"/>
        </w:rPr>
        <w:t>RTI’s</w:t>
      </w:r>
      <w:r w:rsidR="00E73128">
        <w:rPr>
          <w:rFonts w:ascii="Times New Roman" w:eastAsia="Times New Roman" w:hAnsi="Times New Roman" w:cs="Times New Roman"/>
        </w:rPr>
        <w:t xml:space="preserve"> </w:t>
      </w:r>
      <w:r w:rsidRPr="6F9BFC3B">
        <w:rPr>
          <w:rFonts w:ascii="Times New Roman" w:eastAsia="Times New Roman" w:hAnsi="Times New Roman" w:cs="Times New Roman"/>
        </w:rPr>
        <w:t xml:space="preserve">Qualtrics account and remain only on RTI’s </w:t>
      </w:r>
      <w:r w:rsidR="005F25B8">
        <w:rPr>
          <w:rFonts w:ascii="Times New Roman" w:eastAsia="Times New Roman" w:hAnsi="Times New Roman" w:cs="Times New Roman"/>
        </w:rPr>
        <w:t xml:space="preserve">FIPS 199 moderate network. </w:t>
      </w:r>
    </w:p>
    <w:p w:rsidR="00801C98" w:rsidRPr="006B1D8F" w:rsidP="00373C47" w14:paraId="5480CD2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P="00373C47" w14:paraId="05E5EFAC" w14:textId="64E4C2EA">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Overview of the Impact the Proposed Collection will have on the Respondent’s Privacy</w:t>
      </w:r>
    </w:p>
    <w:p w:rsidR="000613D1" w:rsidRPr="006B1D8F" w:rsidP="00373C47" w14:paraId="37166DB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BE1FCB" w:rsidRPr="006B1D8F" w:rsidP="00373C47" w14:paraId="61285307" w14:textId="22D239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53CFE5DC">
        <w:rPr>
          <w:rFonts w:ascii="Times New Roman" w:eastAsia="Times New Roman" w:hAnsi="Times New Roman" w:cs="Times New Roman"/>
        </w:rPr>
        <w:t xml:space="preserve">The following procedures will be used to ensure participant privacy before, during, and after fielding: (1) PII in the form of participants’ </w:t>
      </w:r>
      <w:r w:rsidRPr="53CFE5DC" w:rsidR="00741BE6">
        <w:rPr>
          <w:rFonts w:ascii="Times New Roman" w:eastAsia="Times New Roman" w:hAnsi="Times New Roman" w:cs="Times New Roman"/>
        </w:rPr>
        <w:t xml:space="preserve">IP </w:t>
      </w:r>
      <w:r w:rsidRPr="53CFE5DC" w:rsidR="00904BD7">
        <w:rPr>
          <w:rFonts w:ascii="Times New Roman" w:eastAsia="Times New Roman" w:hAnsi="Times New Roman" w:cs="Times New Roman"/>
        </w:rPr>
        <w:t xml:space="preserve">address, </w:t>
      </w:r>
      <w:r w:rsidRPr="53CFE5DC">
        <w:rPr>
          <w:rFonts w:ascii="Times New Roman" w:eastAsia="Times New Roman" w:hAnsi="Times New Roman" w:cs="Times New Roman"/>
        </w:rPr>
        <w:t>email address</w:t>
      </w:r>
      <w:r w:rsidR="00CA6797">
        <w:rPr>
          <w:rFonts w:ascii="Times New Roman" w:eastAsia="Times New Roman" w:hAnsi="Times New Roman" w:cs="Times New Roman"/>
        </w:rPr>
        <w:t>,</w:t>
      </w:r>
      <w:r w:rsidRPr="53CFE5DC" w:rsidR="00D2633C">
        <w:rPr>
          <w:rFonts w:ascii="Times New Roman" w:eastAsia="Times New Roman" w:hAnsi="Times New Roman" w:cs="Times New Roman"/>
        </w:rPr>
        <w:t xml:space="preserve"> </w:t>
      </w:r>
      <w:r w:rsidR="005B0922">
        <w:rPr>
          <w:rFonts w:ascii="Times New Roman" w:eastAsia="Times New Roman" w:hAnsi="Times New Roman" w:cs="Times New Roman"/>
        </w:rPr>
        <w:t xml:space="preserve">zip code, </w:t>
      </w:r>
      <w:r w:rsidRPr="53CFE5DC" w:rsidR="00D2633C">
        <w:rPr>
          <w:rFonts w:ascii="Times New Roman" w:eastAsia="Times New Roman" w:hAnsi="Times New Roman" w:cs="Times New Roman"/>
        </w:rPr>
        <w:t>and birthdate</w:t>
      </w:r>
      <w:r w:rsidRPr="53CFE5DC">
        <w:rPr>
          <w:rFonts w:ascii="Times New Roman" w:eastAsia="Times New Roman" w:hAnsi="Times New Roman" w:cs="Times New Roman"/>
        </w:rPr>
        <w:t xml:space="preserve"> will be stored separately from screening-related data and survey data, and </w:t>
      </w:r>
      <w:r w:rsidRPr="53CFE5DC" w:rsidR="00741BE6">
        <w:rPr>
          <w:rFonts w:ascii="Times New Roman" w:eastAsia="Times New Roman" w:hAnsi="Times New Roman" w:cs="Times New Roman"/>
        </w:rPr>
        <w:t xml:space="preserve">IP and </w:t>
      </w:r>
      <w:r w:rsidRPr="53CFE5DC">
        <w:rPr>
          <w:rFonts w:ascii="Times New Roman" w:eastAsia="Times New Roman" w:hAnsi="Times New Roman" w:cs="Times New Roman"/>
        </w:rPr>
        <w:t>email addresses</w:t>
      </w:r>
      <w:r w:rsidR="00A81326">
        <w:rPr>
          <w:rFonts w:ascii="Times New Roman" w:eastAsia="Times New Roman" w:hAnsi="Times New Roman" w:cs="Times New Roman"/>
        </w:rPr>
        <w:t>, zip code,</w:t>
      </w:r>
      <w:r w:rsidRPr="53CFE5DC">
        <w:rPr>
          <w:rFonts w:ascii="Times New Roman" w:eastAsia="Times New Roman" w:hAnsi="Times New Roman" w:cs="Times New Roman"/>
        </w:rPr>
        <w:t xml:space="preserve"> </w:t>
      </w:r>
      <w:r w:rsidRPr="53CFE5DC" w:rsidR="00D2633C">
        <w:rPr>
          <w:rFonts w:ascii="Times New Roman" w:eastAsia="Times New Roman" w:hAnsi="Times New Roman" w:cs="Times New Roman"/>
        </w:rPr>
        <w:t xml:space="preserve">and birthdate </w:t>
      </w:r>
      <w:r w:rsidRPr="53CFE5DC">
        <w:rPr>
          <w:rFonts w:ascii="Times New Roman" w:eastAsia="Times New Roman" w:hAnsi="Times New Roman" w:cs="Times New Roman"/>
        </w:rPr>
        <w:t xml:space="preserve">will be deleted after </w:t>
      </w:r>
      <w:r w:rsidRPr="53CFE5DC" w:rsidR="00174AD6">
        <w:rPr>
          <w:rFonts w:ascii="Times New Roman" w:eastAsia="Times New Roman" w:hAnsi="Times New Roman" w:cs="Times New Roman"/>
        </w:rPr>
        <w:t xml:space="preserve">study </w:t>
      </w:r>
      <w:r w:rsidRPr="53CFE5DC">
        <w:rPr>
          <w:rFonts w:ascii="Times New Roman" w:eastAsia="Times New Roman" w:hAnsi="Times New Roman" w:cs="Times New Roman"/>
        </w:rPr>
        <w:t>completion; (2) datasets</w:t>
      </w:r>
      <w:r w:rsidRPr="53CFE5DC" w:rsidR="002A2C08">
        <w:rPr>
          <w:rFonts w:ascii="Times New Roman" w:eastAsia="Times New Roman" w:hAnsi="Times New Roman" w:cs="Times New Roman"/>
        </w:rPr>
        <w:t xml:space="preserve"> of screener and survey responses</w:t>
      </w:r>
      <w:r w:rsidRPr="53CFE5DC">
        <w:rPr>
          <w:rFonts w:ascii="Times New Roman" w:eastAsia="Times New Roman" w:hAnsi="Times New Roman" w:cs="Times New Roman"/>
        </w:rPr>
        <w:t xml:space="preserve"> and reports will not contain any PII; and (3) respondents’ information will not be tied to their individual responses and all analyses will be conducted in the aggregate (i.e., any data used in reporting will not be attributed to individual participants). All datasets and reports delivered to FDA will not include PII. </w:t>
      </w:r>
    </w:p>
    <w:p w:rsidR="00BE1FCB" w:rsidRPr="006B1D8F" w:rsidP="00373C47" w14:paraId="6306209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583432" w:rsidRPr="006B1D8F" w:rsidP="00373C47" w14:paraId="2C592734" w14:textId="273A48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2AE93E33">
        <w:rPr>
          <w:rFonts w:ascii="Times New Roman" w:eastAsia="Times New Roman" w:hAnsi="Times New Roman" w:cs="Times New Roman"/>
        </w:rPr>
        <w:t>RTI</w:t>
      </w:r>
      <w:r>
        <w:rPr>
          <w:rFonts w:ascii="Times New Roman" w:eastAsia="Times New Roman" w:hAnsi="Times New Roman" w:cs="Times New Roman"/>
        </w:rPr>
        <w:t xml:space="preserve"> will collect</w:t>
      </w:r>
      <w:r w:rsidRPr="609EC1A4" w:rsidR="00BE1FCB">
        <w:rPr>
          <w:rFonts w:ascii="Times New Roman" w:eastAsia="Times New Roman" w:hAnsi="Times New Roman" w:cs="Times New Roman"/>
        </w:rPr>
        <w:t xml:space="preserve"> email addresses for the purposes of </w:t>
      </w:r>
      <w:r w:rsidRPr="609EC1A4" w:rsidR="003D6A14">
        <w:rPr>
          <w:rFonts w:ascii="Times New Roman" w:eastAsia="Times New Roman" w:hAnsi="Times New Roman" w:cs="Times New Roman"/>
        </w:rPr>
        <w:t xml:space="preserve">distributing the </w:t>
      </w:r>
      <w:r w:rsidRPr="00AE45C6" w:rsidR="00AE45C6">
        <w:rPr>
          <w:rFonts w:ascii="Times New Roman" w:eastAsia="Times New Roman" w:hAnsi="Times New Roman" w:cs="Times New Roman"/>
        </w:rPr>
        <w:t>token of appreciation</w:t>
      </w:r>
      <w:r w:rsidRPr="609EC1A4" w:rsidR="00D2633C">
        <w:rPr>
          <w:rFonts w:ascii="Times New Roman" w:eastAsia="Times New Roman" w:hAnsi="Times New Roman" w:cs="Times New Roman"/>
        </w:rPr>
        <w:t xml:space="preserve"> and birthdate to confirm age</w:t>
      </w:r>
      <w:r w:rsidRPr="609EC1A4" w:rsidR="00BE1FCB">
        <w:rPr>
          <w:rFonts w:ascii="Times New Roman" w:eastAsia="Times New Roman" w:hAnsi="Times New Roman" w:cs="Times New Roman"/>
        </w:rPr>
        <w:t xml:space="preserve">. </w:t>
      </w:r>
      <w:r w:rsidR="003E6203">
        <w:rPr>
          <w:rFonts w:ascii="Times New Roman" w:eastAsia="Times New Roman" w:hAnsi="Times New Roman" w:cs="Times New Roman"/>
        </w:rPr>
        <w:t xml:space="preserve">IP addresses will be collected to verify participants are </w:t>
      </w:r>
      <w:r w:rsidR="002B17C8">
        <w:rPr>
          <w:rFonts w:ascii="Times New Roman" w:eastAsia="Times New Roman" w:hAnsi="Times New Roman" w:cs="Times New Roman"/>
        </w:rPr>
        <w:t xml:space="preserve">taking the survey from within the United States. </w:t>
      </w:r>
      <w:r w:rsidRPr="609EC1A4" w:rsidR="00BE1FCB">
        <w:rPr>
          <w:rFonts w:ascii="Times New Roman" w:eastAsia="Times New Roman" w:hAnsi="Times New Roman" w:cs="Times New Roman"/>
        </w:rPr>
        <w:t>No additional personal identifiers (e.g., full name, phone number, social security number) will be collected aside from basic demographic information (e.g., gender, age, and race). PII will be stored separately from any survey responses</w:t>
      </w:r>
      <w:r w:rsidRPr="609EC1A4" w:rsidR="001B0020">
        <w:rPr>
          <w:rFonts w:ascii="Times New Roman" w:eastAsia="Times New Roman" w:hAnsi="Times New Roman" w:cs="Times New Roman"/>
        </w:rPr>
        <w:t xml:space="preserve">. </w:t>
      </w:r>
      <w:r w:rsidRPr="609EC1A4" w:rsidR="00BE1FCB">
        <w:rPr>
          <w:rFonts w:ascii="Times New Roman" w:eastAsia="Times New Roman" w:hAnsi="Times New Roman" w:cs="Times New Roman"/>
        </w:rPr>
        <w:t xml:space="preserve"> </w:t>
      </w:r>
    </w:p>
    <w:p w:rsidR="00583432" w:rsidRPr="006B1D8F" w:rsidP="00373C47" w14:paraId="0A840B4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p>
    <w:p w:rsidR="00BE1FCB" w:rsidP="00373C47" w14:paraId="6BD6427F" w14:textId="727ADB3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 xml:space="preserve">Overview of Voluntary Participation </w:t>
      </w:r>
    </w:p>
    <w:p w:rsidR="000613D1" w:rsidRPr="006B1D8F" w:rsidP="00373C47" w14:paraId="6E39BF5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BE1FCB" w:rsidRPr="006B1D8F" w:rsidP="00373C47" w14:paraId="15C1E80B" w14:textId="3BA75E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4D42B69E">
        <w:rPr>
          <w:rFonts w:ascii="Times New Roman" w:eastAsia="Times New Roman" w:hAnsi="Times New Roman" w:cs="Times New Roman"/>
        </w:rPr>
        <w:t xml:space="preserve">Potential participants will be advised of the nature of the survey, the length of time it will require, and that participation is voluntary. Participants will be assured that they will incur no penalties if they wish not to respond to the data collection as a whole or to any specific questions. Participants will have the option to decline to respond to any item in the survey for any reason and may drop out of the survey at any time. These procedures conform to ethical practices for collecting data from human participants. </w:t>
      </w:r>
    </w:p>
    <w:p w:rsidR="00BE1FCB" w:rsidRPr="006B1D8F" w:rsidP="00373C47" w14:paraId="4AEFA2A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BE1FCB" w:rsidP="00373C47" w14:paraId="66406E8F" w14:textId="66E6D85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u w:val="single"/>
        </w:rPr>
      </w:pPr>
      <w:r w:rsidRPr="290B2E33">
        <w:rPr>
          <w:rFonts w:ascii="Times New Roman" w:eastAsia="Times New Roman" w:hAnsi="Times New Roman" w:cs="Times New Roman"/>
          <w:u w:val="single"/>
        </w:rPr>
        <w:t>Overview of Data Security</w:t>
      </w:r>
    </w:p>
    <w:p w:rsidR="000613D1" w:rsidRPr="006B1D8F" w:rsidP="00373C47" w14:paraId="09F6185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A35C6D" w:rsidRPr="006B1D8F" w:rsidP="00373C47" w14:paraId="649AC07E" w14:textId="226948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5CCF1F5B">
        <w:rPr>
          <w:rFonts w:ascii="Times New Roman" w:eastAsia="Times New Roman" w:hAnsi="Times New Roman" w:cs="Times New Roman"/>
        </w:rPr>
        <w:t>E-mail addresses</w:t>
      </w:r>
      <w:r w:rsidR="00A81326">
        <w:rPr>
          <w:rFonts w:ascii="Times New Roman" w:eastAsia="Times New Roman" w:hAnsi="Times New Roman" w:cs="Times New Roman"/>
        </w:rPr>
        <w:t>,</w:t>
      </w:r>
      <w:r w:rsidR="00973294">
        <w:rPr>
          <w:rFonts w:ascii="Times New Roman" w:eastAsia="Times New Roman" w:hAnsi="Times New Roman" w:cs="Times New Roman"/>
        </w:rPr>
        <w:t xml:space="preserve"> zip code,</w:t>
      </w:r>
      <w:r w:rsidRPr="5CCF1F5B">
        <w:rPr>
          <w:rFonts w:ascii="Times New Roman" w:eastAsia="Times New Roman" w:hAnsi="Times New Roman" w:cs="Times New Roman"/>
        </w:rPr>
        <w:t xml:space="preserve"> </w:t>
      </w:r>
      <w:r w:rsidRPr="5CCF1F5B" w:rsidR="00D2633C">
        <w:rPr>
          <w:rFonts w:ascii="Times New Roman" w:eastAsia="Times New Roman" w:hAnsi="Times New Roman" w:cs="Times New Roman"/>
        </w:rPr>
        <w:t xml:space="preserve">and birthdate </w:t>
      </w:r>
      <w:r w:rsidRPr="5CCF1F5B">
        <w:rPr>
          <w:rFonts w:ascii="Times New Roman" w:eastAsia="Times New Roman" w:hAnsi="Times New Roman" w:cs="Times New Roman"/>
        </w:rPr>
        <w:t xml:space="preserve">will </w:t>
      </w:r>
      <w:r w:rsidRPr="5CCF1F5B" w:rsidR="00D2633C">
        <w:rPr>
          <w:rFonts w:ascii="Times New Roman" w:eastAsia="Times New Roman" w:hAnsi="Times New Roman" w:cs="Times New Roman"/>
        </w:rPr>
        <w:t xml:space="preserve">each </w:t>
      </w:r>
      <w:r w:rsidRPr="5CCF1F5B">
        <w:rPr>
          <w:rFonts w:ascii="Times New Roman" w:eastAsia="Times New Roman" w:hAnsi="Times New Roman" w:cs="Times New Roman"/>
        </w:rPr>
        <w:t xml:space="preserve">be collected </w:t>
      </w:r>
      <w:r w:rsidRPr="5CCF1F5B" w:rsidR="00D2633C">
        <w:rPr>
          <w:rFonts w:ascii="Times New Roman" w:eastAsia="Times New Roman" w:hAnsi="Times New Roman" w:cs="Times New Roman"/>
        </w:rPr>
        <w:t xml:space="preserve">separately </w:t>
      </w:r>
      <w:r w:rsidRPr="5CCF1F5B">
        <w:rPr>
          <w:rFonts w:ascii="Times New Roman" w:eastAsia="Times New Roman" w:hAnsi="Times New Roman" w:cs="Times New Roman"/>
        </w:rPr>
        <w:t xml:space="preserve">in the Qualtrics survey platform and stored in </w:t>
      </w:r>
      <w:r w:rsidRPr="5CCF1F5B" w:rsidR="00D2633C">
        <w:rPr>
          <w:rFonts w:ascii="Times New Roman" w:eastAsia="Times New Roman" w:hAnsi="Times New Roman" w:cs="Times New Roman"/>
        </w:rPr>
        <w:t xml:space="preserve">separate </w:t>
      </w:r>
      <w:r w:rsidRPr="5CCF1F5B">
        <w:rPr>
          <w:rFonts w:ascii="Times New Roman" w:eastAsia="Times New Roman" w:hAnsi="Times New Roman" w:cs="Times New Roman"/>
        </w:rPr>
        <w:t xml:space="preserve">isolated </w:t>
      </w:r>
      <w:r w:rsidRPr="09A2EB1B" w:rsidR="00A82A18">
        <w:rPr>
          <w:rFonts w:ascii="Times New Roman" w:eastAsia="Times New Roman" w:hAnsi="Times New Roman" w:cs="Times New Roman"/>
        </w:rPr>
        <w:t>data</w:t>
      </w:r>
      <w:r w:rsidRPr="09A2EB1B" w:rsidR="00C97C13">
        <w:rPr>
          <w:rFonts w:ascii="Times New Roman" w:eastAsia="Times New Roman" w:hAnsi="Times New Roman" w:cs="Times New Roman"/>
        </w:rPr>
        <w:t>sets</w:t>
      </w:r>
      <w:r w:rsidRPr="5CCF1F5B" w:rsidR="00A82A18">
        <w:rPr>
          <w:rFonts w:ascii="Times New Roman" w:eastAsia="Times New Roman" w:hAnsi="Times New Roman" w:cs="Times New Roman"/>
        </w:rPr>
        <w:t xml:space="preserve"> </w:t>
      </w:r>
      <w:r w:rsidRPr="5CCF1F5B">
        <w:rPr>
          <w:rFonts w:ascii="Times New Roman" w:eastAsia="Times New Roman" w:hAnsi="Times New Roman" w:cs="Times New Roman"/>
        </w:rPr>
        <w:t>that will contain a</w:t>
      </w:r>
      <w:r w:rsidR="001552FA">
        <w:rPr>
          <w:rFonts w:ascii="Times New Roman" w:eastAsia="Times New Roman" w:hAnsi="Times New Roman" w:cs="Times New Roman"/>
        </w:rPr>
        <w:t>n</w:t>
      </w:r>
      <w:r w:rsidRPr="5CCF1F5B">
        <w:rPr>
          <w:rFonts w:ascii="Times New Roman" w:eastAsia="Times New Roman" w:hAnsi="Times New Roman" w:cs="Times New Roman"/>
        </w:rPr>
        <w:t xml:space="preserve"> RTI-assigned unique ID. IP address will be collected in the survey platform in an isolated </w:t>
      </w:r>
      <w:r w:rsidRPr="5CCF1F5B" w:rsidR="00C97C13">
        <w:rPr>
          <w:rFonts w:ascii="Times New Roman" w:eastAsia="Times New Roman" w:hAnsi="Times New Roman" w:cs="Times New Roman"/>
        </w:rPr>
        <w:t xml:space="preserve">dataset </w:t>
      </w:r>
      <w:r w:rsidRPr="5CCF1F5B">
        <w:rPr>
          <w:rFonts w:ascii="Times New Roman" w:eastAsia="Times New Roman" w:hAnsi="Times New Roman" w:cs="Times New Roman"/>
        </w:rPr>
        <w:t>that contains IP address, RTI-assigned unique ID, and screener responses. Responses to the body of the survey will be collected in the Qualtrics survey platform and stored in an isolated survey. IP address</w:t>
      </w:r>
      <w:r w:rsidRPr="5CCF1F5B" w:rsidR="00D2633C">
        <w:rPr>
          <w:rFonts w:ascii="Times New Roman" w:eastAsia="Times New Roman" w:hAnsi="Times New Roman" w:cs="Times New Roman"/>
        </w:rPr>
        <w:t xml:space="preserve">, </w:t>
      </w:r>
      <w:r w:rsidRPr="5CCF1F5B">
        <w:rPr>
          <w:rFonts w:ascii="Times New Roman" w:eastAsia="Times New Roman" w:hAnsi="Times New Roman" w:cs="Times New Roman"/>
        </w:rPr>
        <w:t>e-mail address</w:t>
      </w:r>
      <w:r w:rsidRPr="5CCF1F5B" w:rsidR="00D2633C">
        <w:rPr>
          <w:rFonts w:ascii="Times New Roman" w:eastAsia="Times New Roman" w:hAnsi="Times New Roman" w:cs="Times New Roman"/>
        </w:rPr>
        <w:t>,</w:t>
      </w:r>
      <w:r w:rsidR="00E54841">
        <w:rPr>
          <w:rFonts w:ascii="Times New Roman" w:eastAsia="Times New Roman" w:hAnsi="Times New Roman" w:cs="Times New Roman"/>
        </w:rPr>
        <w:t xml:space="preserve"> zip code</w:t>
      </w:r>
      <w:r w:rsidRPr="5CCF1F5B" w:rsidR="00D2633C">
        <w:rPr>
          <w:rFonts w:ascii="Times New Roman" w:eastAsia="Times New Roman" w:hAnsi="Times New Roman" w:cs="Times New Roman"/>
        </w:rPr>
        <w:t>, and birthdate</w:t>
      </w:r>
      <w:r w:rsidRPr="5CCF1F5B">
        <w:rPr>
          <w:rFonts w:ascii="Times New Roman" w:eastAsia="Times New Roman" w:hAnsi="Times New Roman" w:cs="Times New Roman"/>
        </w:rPr>
        <w:t xml:space="preserve"> will not be collected in the same file. </w:t>
      </w:r>
    </w:p>
    <w:p w:rsidR="00A35C6D" w:rsidRPr="006B1D8F" w:rsidP="00373C47" w14:paraId="1FD7923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6B1D8F">
        <w:rPr>
          <w:rFonts w:ascii="Times New Roman" w:eastAsia="Times New Roman" w:hAnsi="Times New Roman" w:cs="Times New Roman"/>
          <w:szCs w:val="24"/>
        </w:rPr>
        <w:tab/>
      </w:r>
    </w:p>
    <w:p w:rsidR="00A35C6D" w:rsidRPr="006B1D8F" w:rsidP="00373C47" w14:paraId="2C1220A7" w14:textId="4F0D3F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5E992B3F">
        <w:rPr>
          <w:rFonts w:ascii="Times New Roman" w:eastAsia="Times New Roman" w:hAnsi="Times New Roman" w:cs="Times New Roman"/>
        </w:rPr>
        <w:t>All survey data files (</w:t>
      </w:r>
      <w:r w:rsidRPr="5E992B3F" w:rsidR="00D37856">
        <w:rPr>
          <w:rFonts w:ascii="Times New Roman" w:eastAsia="Times New Roman" w:hAnsi="Times New Roman" w:cs="Times New Roman"/>
        </w:rPr>
        <w:t xml:space="preserve">i.e., separate files for </w:t>
      </w:r>
      <w:r w:rsidRPr="5E992B3F">
        <w:rPr>
          <w:rFonts w:ascii="Times New Roman" w:eastAsia="Times New Roman" w:hAnsi="Times New Roman" w:cs="Times New Roman"/>
        </w:rPr>
        <w:t xml:space="preserve">IP address, e-mail, </w:t>
      </w:r>
      <w:r w:rsidR="00DF1114">
        <w:rPr>
          <w:rFonts w:ascii="Times New Roman" w:eastAsia="Times New Roman" w:hAnsi="Times New Roman" w:cs="Times New Roman"/>
        </w:rPr>
        <w:t>zip code,</w:t>
      </w:r>
      <w:r w:rsidRPr="5E992B3F">
        <w:rPr>
          <w:rFonts w:ascii="Times New Roman" w:eastAsia="Times New Roman" w:hAnsi="Times New Roman" w:cs="Times New Roman"/>
        </w:rPr>
        <w:t xml:space="preserve"> </w:t>
      </w:r>
      <w:r w:rsidRPr="5E992B3F" w:rsidR="00D2633C">
        <w:rPr>
          <w:rFonts w:ascii="Times New Roman" w:eastAsia="Times New Roman" w:hAnsi="Times New Roman" w:cs="Times New Roman"/>
        </w:rPr>
        <w:t xml:space="preserve">birthdate, </w:t>
      </w:r>
      <w:r w:rsidRPr="5E992B3F">
        <w:rPr>
          <w:rFonts w:ascii="Times New Roman" w:eastAsia="Times New Roman" w:hAnsi="Times New Roman" w:cs="Times New Roman"/>
        </w:rPr>
        <w:t xml:space="preserve">and </w:t>
      </w:r>
      <w:r w:rsidRPr="5E992B3F" w:rsidR="00D37856">
        <w:rPr>
          <w:rFonts w:ascii="Times New Roman" w:eastAsia="Times New Roman" w:hAnsi="Times New Roman" w:cs="Times New Roman"/>
        </w:rPr>
        <w:t>screener/</w:t>
      </w:r>
      <w:r w:rsidRPr="5E992B3F">
        <w:rPr>
          <w:rFonts w:ascii="Times New Roman" w:eastAsia="Times New Roman" w:hAnsi="Times New Roman" w:cs="Times New Roman"/>
        </w:rPr>
        <w:t xml:space="preserve">survey responses) will be downloaded separately from Qualtrics (which requires a password). Since the </w:t>
      </w:r>
      <w:r w:rsidRPr="5E992B3F" w:rsidR="00927E99">
        <w:rPr>
          <w:rFonts w:ascii="Times New Roman" w:eastAsia="Times New Roman" w:hAnsi="Times New Roman" w:cs="Times New Roman"/>
        </w:rPr>
        <w:t xml:space="preserve">Federal Information Processing Standards (FIPS) 199 </w:t>
      </w:r>
      <w:r w:rsidRPr="5E992B3F">
        <w:rPr>
          <w:rFonts w:ascii="Times New Roman" w:eastAsia="Times New Roman" w:hAnsi="Times New Roman" w:cs="Times New Roman"/>
        </w:rPr>
        <w:t xml:space="preserve">does not permit access to the internet (and downloading the data from Qualtrics requires an internet connection), the files will be downloaded to the secure RTI study share drive and stored on the study share drive for no more than </w:t>
      </w:r>
      <w:r w:rsidR="00A61198">
        <w:rPr>
          <w:rFonts w:ascii="Times New Roman" w:eastAsia="Times New Roman" w:hAnsi="Times New Roman" w:cs="Times New Roman"/>
        </w:rPr>
        <w:t>48</w:t>
      </w:r>
      <w:r w:rsidRPr="5E992B3F" w:rsidR="00A61198">
        <w:rPr>
          <w:rFonts w:ascii="Times New Roman" w:eastAsia="Times New Roman" w:hAnsi="Times New Roman" w:cs="Times New Roman"/>
        </w:rPr>
        <w:t xml:space="preserve"> </w:t>
      </w:r>
      <w:r w:rsidRPr="5E992B3F">
        <w:rPr>
          <w:rFonts w:ascii="Times New Roman" w:eastAsia="Times New Roman" w:hAnsi="Times New Roman" w:cs="Times New Roman"/>
        </w:rPr>
        <w:t xml:space="preserve">hours after download. </w:t>
      </w:r>
      <w:r w:rsidRPr="2AE93E33">
        <w:rPr>
          <w:rFonts w:ascii="Times New Roman" w:eastAsia="Times New Roman" w:hAnsi="Times New Roman" w:cs="Times New Roman"/>
        </w:rPr>
        <w:t>RTI study</w:t>
      </w:r>
      <w:r w:rsidRPr="5E992B3F">
        <w:rPr>
          <w:rFonts w:ascii="Times New Roman" w:eastAsia="Times New Roman" w:hAnsi="Times New Roman" w:cs="Times New Roman"/>
        </w:rPr>
        <w:t xml:space="preserve"> staff will be given as-needed access to the data files on the share during that </w:t>
      </w:r>
      <w:r w:rsidR="008A6E75">
        <w:rPr>
          <w:rFonts w:ascii="Times New Roman" w:eastAsia="Times New Roman" w:hAnsi="Times New Roman" w:cs="Times New Roman"/>
        </w:rPr>
        <w:t>48</w:t>
      </w:r>
      <w:r w:rsidRPr="5E992B3F">
        <w:rPr>
          <w:rFonts w:ascii="Times New Roman" w:eastAsia="Times New Roman" w:hAnsi="Times New Roman" w:cs="Times New Roman"/>
        </w:rPr>
        <w:t xml:space="preserve">-hour period to conduct fraud detection procedures, at which point data from the individual will be combined to check for fraudulent responses. </w:t>
      </w:r>
    </w:p>
    <w:p w:rsidR="00A35C6D" w:rsidRPr="006B1D8F" w:rsidP="00373C47" w14:paraId="4E7B6F2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6B1D8F">
        <w:rPr>
          <w:rFonts w:ascii="Times New Roman" w:eastAsia="Times New Roman" w:hAnsi="Times New Roman" w:cs="Times New Roman"/>
          <w:szCs w:val="24"/>
        </w:rPr>
        <w:tab/>
      </w:r>
    </w:p>
    <w:p w:rsidR="00BE1FCB" w:rsidRPr="006B1D8F" w:rsidP="00373C47" w14:paraId="7A81EE34" w14:textId="6B67763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6ABE55F6">
        <w:rPr>
          <w:rFonts w:ascii="Times New Roman" w:eastAsia="Times New Roman" w:hAnsi="Times New Roman" w:cs="Times New Roman"/>
        </w:rPr>
        <w:t xml:space="preserve">At the end of data collection, a member of the </w:t>
      </w:r>
      <w:r w:rsidRPr="2AE93E33">
        <w:rPr>
          <w:rFonts w:ascii="Times New Roman" w:eastAsia="Times New Roman" w:hAnsi="Times New Roman" w:cs="Times New Roman"/>
        </w:rPr>
        <w:t xml:space="preserve">RTI </w:t>
      </w:r>
      <w:r w:rsidRPr="6ABE55F6">
        <w:rPr>
          <w:rFonts w:ascii="Times New Roman" w:eastAsia="Times New Roman" w:hAnsi="Times New Roman" w:cs="Times New Roman"/>
        </w:rPr>
        <w:t xml:space="preserve">project staff will export the data from the survey and out of the </w:t>
      </w:r>
      <w:r w:rsidRPr="6ABE55F6" w:rsidR="00D43F21">
        <w:rPr>
          <w:rFonts w:ascii="Times New Roman" w:eastAsia="Times New Roman" w:hAnsi="Times New Roman" w:cs="Times New Roman"/>
        </w:rPr>
        <w:t>FIPS 199</w:t>
      </w:r>
      <w:r w:rsidR="000D20D8">
        <w:rPr>
          <w:rFonts w:ascii="Times New Roman" w:eastAsia="Times New Roman" w:hAnsi="Times New Roman" w:cs="Times New Roman"/>
        </w:rPr>
        <w:t xml:space="preserve"> moderate network</w:t>
      </w:r>
      <w:r w:rsidRPr="6ABE55F6">
        <w:rPr>
          <w:rFonts w:ascii="Times New Roman" w:eastAsia="Times New Roman" w:hAnsi="Times New Roman" w:cs="Times New Roman"/>
        </w:rPr>
        <w:t xml:space="preserve">, saving them directly onto the project share drive. Only RTI project staff directly involved in programming, sampling, recruitment, or </w:t>
      </w:r>
      <w:r w:rsidRPr="6ABE55F6">
        <w:rPr>
          <w:rFonts w:ascii="Times New Roman" w:eastAsia="Times New Roman" w:hAnsi="Times New Roman" w:cs="Times New Roman"/>
        </w:rPr>
        <w:t>analysis will have access to the survey data or sampling frame. No respondent identifiers will be contained in reports to FDA, and results will only be presented in aggregate form.</w:t>
      </w:r>
    </w:p>
    <w:p w:rsidR="00D54A74" w:rsidRPr="006B1D8F" w:rsidP="00373C47" w14:paraId="71DA70F9"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p>
    <w:p w:rsidR="00BE1FCB" w:rsidRPr="006B1D8F" w:rsidP="007567F4" w14:paraId="659C4763" w14:textId="098A2965">
      <w:pPr>
        <w:rPr>
          <w:rFonts w:ascii="Times New Roman" w:eastAsia="Times New Roman" w:hAnsi="Times New Roman" w:cs="Times New Roman"/>
          <w:b/>
          <w:bCs/>
          <w:szCs w:val="24"/>
          <w:u w:val="single"/>
        </w:rPr>
      </w:pPr>
      <w:bookmarkStart w:id="14" w:name="_Toc239649232"/>
      <w:r w:rsidRPr="006B1D8F">
        <w:rPr>
          <w:rFonts w:ascii="Times New Roman" w:eastAsia="Times New Roman" w:hAnsi="Times New Roman" w:cs="Times New Roman"/>
          <w:b/>
          <w:bCs/>
          <w:szCs w:val="24"/>
        </w:rPr>
        <w:t xml:space="preserve">11. </w:t>
      </w:r>
      <w:r w:rsidRPr="006B1D8F">
        <w:rPr>
          <w:rFonts w:ascii="Times New Roman" w:eastAsia="Times New Roman" w:hAnsi="Times New Roman" w:cs="Times New Roman"/>
          <w:b/>
          <w:bCs/>
          <w:szCs w:val="24"/>
          <w:u w:val="single"/>
        </w:rPr>
        <w:t>Justification for Sensitive Questions</w:t>
      </w:r>
      <w:bookmarkEnd w:id="14"/>
    </w:p>
    <w:p w:rsidR="00BE1FCB" w:rsidRPr="006B1D8F" w:rsidP="00373C47" w14:paraId="376B7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3C6D81" w:rsidP="003C6D81" w14:paraId="08B5E8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pPr>
      <w:r w:rsidRPr="2AE93E33">
        <w:rPr>
          <w:rFonts w:ascii="Times New Roman" w:eastAsia="Times New Roman" w:hAnsi="Times New Roman" w:cs="Times New Roman"/>
        </w:rPr>
        <w:t>Most</w:t>
      </w:r>
      <w:r w:rsidRPr="05AC9209">
        <w:rPr>
          <w:rFonts w:ascii="Times New Roman" w:eastAsia="Times New Roman" w:hAnsi="Times New Roman" w:cs="Times New Roman"/>
        </w:rPr>
        <w:t xml:space="preserve"> questions asked will not be of a sensitive nature. However, it will be necessary to ask some questions that may </w:t>
      </w:r>
      <w:r w:rsidRPr="2AE93E33">
        <w:rPr>
          <w:rFonts w:ascii="Times New Roman" w:eastAsia="Times New Roman" w:hAnsi="Times New Roman" w:cs="Times New Roman"/>
        </w:rPr>
        <w:t>be</w:t>
      </w:r>
      <w:r w:rsidRPr="05AC9209">
        <w:rPr>
          <w:rFonts w:ascii="Times New Roman" w:eastAsia="Times New Roman" w:hAnsi="Times New Roman" w:cs="Times New Roman"/>
        </w:rPr>
        <w:t xml:space="preserve"> of a sensitive nature in order to assess tobacco use among respondents under 21 years old (the minimum age for legal purchase of tobacco products). These questions are essential to the objectives of this data collection. Although we do not anticipate any risks from these health questions, some participants may perceive them to be sensitive. Questions about lifestyle (e.g., tobacco product use) and some demographic information, such as race and ethnicity</w:t>
      </w:r>
      <w:r>
        <w:rPr>
          <w:rFonts w:ascii="Times New Roman" w:eastAsia="Times New Roman" w:hAnsi="Times New Roman" w:cs="Times New Roman"/>
        </w:rPr>
        <w:t xml:space="preserve"> and gender identity and sexual orientation,</w:t>
      </w:r>
      <w:r w:rsidRPr="05AC9209">
        <w:rPr>
          <w:rFonts w:ascii="Times New Roman" w:eastAsia="Times New Roman" w:hAnsi="Times New Roman" w:cs="Times New Roman"/>
        </w:rPr>
        <w:t xml:space="preserve"> could also be considered sensitive, </w:t>
      </w:r>
      <w:r w:rsidRPr="007524A2">
        <w:rPr>
          <w:rFonts w:ascii="Times New Roman" w:eastAsia="Times New Roman" w:hAnsi="Times New Roman" w:cs="Times New Roman"/>
        </w:rPr>
        <w:t xml:space="preserve">but not highly sensitive. </w:t>
      </w:r>
      <w:r w:rsidRPr="006F73A3">
        <w:rPr>
          <w:rFonts w:ascii="Times New Roman" w:eastAsia="Times New Roman" w:hAnsi="Times New Roman" w:cs="Times New Roman"/>
        </w:rPr>
        <w:t xml:space="preserve">Collection of these data is </w:t>
      </w:r>
      <w:r w:rsidRPr="00524646">
        <w:rPr>
          <w:rFonts w:ascii="Times New Roman" w:hAnsi="Times New Roman" w:cs="Times New Roman"/>
        </w:rPr>
        <w:t>necessary in order to assess disparities in tobacco use and possible differences in campaign impact across different populations.</w:t>
      </w:r>
      <w:r>
        <w:t> </w:t>
      </w:r>
    </w:p>
    <w:p w:rsidR="003C6D81" w:rsidP="003C6D81" w14:paraId="45AE87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pPr>
    </w:p>
    <w:p w:rsidR="003C6D81" w:rsidP="003C6D81" w14:paraId="53980310" w14:textId="77777777">
      <w:pPr>
        <w:ind w:left="180"/>
        <w:rPr>
          <w:rFonts w:ascii="Times New Roman" w:hAnsi="Times New Roman" w:cs="Times New Roman"/>
        </w:rPr>
      </w:pPr>
      <w:r w:rsidRPr="00524646">
        <w:rPr>
          <w:rFonts w:ascii="Times New Roman" w:hAnsi="Times New Roman" w:cs="Times New Roman"/>
        </w:rPr>
        <w:t xml:space="preserve">Decades of research has shown significant disparities in tobacco use by race/ethnicity (e.g., Harlow et al., 2019; Odani et al, 2018), gender identity (e.g., Johnson et al, 2019; Delahanty et al, 2019), and sexual orientation (e.g., Johnson et al, 2019; McCabe et al., 2018). Therefore, collecting detailed information on these demographic characteristics will allow us to measure these differences with the goal of reducing these disparities. </w:t>
      </w:r>
    </w:p>
    <w:p w:rsidR="003C6D81" w:rsidP="003C6D81" w14:paraId="09BA6963" w14:textId="77777777">
      <w:pPr>
        <w:ind w:left="180"/>
        <w:rPr>
          <w:rFonts w:ascii="Times New Roman" w:hAnsi="Times New Roman" w:cs="Times New Roman"/>
        </w:rPr>
      </w:pPr>
    </w:p>
    <w:p w:rsidR="003C6D81" w:rsidP="003C6D81" w14:paraId="12AEB78E" w14:textId="5B5F3605">
      <w:pPr>
        <w:autoSpaceDE w:val="0"/>
        <w:autoSpaceDN w:val="0"/>
        <w:adjustRightInd w:val="0"/>
        <w:ind w:left="180"/>
        <w:rPr>
          <w:rFonts w:ascii="Times New Roman" w:hAnsi="Times New Roman" w:cs="Times New Roman"/>
        </w:rPr>
      </w:pPr>
      <w:r w:rsidRPr="4981947D">
        <w:rPr>
          <w:rFonts w:ascii="Times New Roman" w:hAnsi="Times New Roman" w:cs="Times New Roman"/>
        </w:rPr>
        <w:t>As multiple studies of youth and young adults have reported approximately 12-15% of the</w:t>
      </w:r>
      <w:r w:rsidRPr="4981947D" w:rsidR="00AF5B91">
        <w:rPr>
          <w:rFonts w:ascii="Times New Roman" w:hAnsi="Times New Roman" w:cs="Times New Roman"/>
        </w:rPr>
        <w:t>ir</w:t>
      </w:r>
      <w:r w:rsidRPr="4981947D">
        <w:rPr>
          <w:rFonts w:ascii="Times New Roman" w:hAnsi="Times New Roman" w:cs="Times New Roman"/>
        </w:rPr>
        <w:t xml:space="preserve"> sample</w:t>
      </w:r>
      <w:r w:rsidRPr="4981947D" w:rsidR="00AF5B91">
        <w:rPr>
          <w:rFonts w:ascii="Times New Roman" w:hAnsi="Times New Roman" w:cs="Times New Roman"/>
        </w:rPr>
        <w:t>s</w:t>
      </w:r>
      <w:r w:rsidRPr="4981947D">
        <w:rPr>
          <w:rFonts w:ascii="Times New Roman" w:hAnsi="Times New Roman" w:cs="Times New Roman"/>
        </w:rPr>
        <w:t xml:space="preserve"> identified as gender non-conforming/non-binary (e.g., The Human Rights Campaign 2018 LGBTQ+ Youth Report; The Trevor Project 2020 National Survey on LGBT Youth Mental Health; CTP’s evaluation of This Free Life campaign), including gender non-conforming/non-binary response options is necessary to identify and assess tobacco use and campaign effectiveness among this population. Along with the extensive and increasing body of literature showing tobacco use disparities among LGBTQ+ populations, the White House issued the Executive Order on Advancing Equality for Lesbian, Gay, Bisexual, Transgender, Queer, and Intersex Individuals which includes obligations for federal agencies to collect SOGI data. The order states that, “advancing equity and full inclusion for LGBTQI+ individuals requires that the Federal Government use evidence and data to measure and address the disparities that LGBTQI+ individuals, families, and households face.” It also states that federal agencies must “describe disparities faced by LGBTQI+ individuals that could be better understood through Federal statistics and data collection” (White House, 2022). </w:t>
      </w:r>
      <w:r w:rsidRPr="4981947D" w:rsidR="4273B624">
        <w:rPr>
          <w:rFonts w:ascii="Times New Roman" w:hAnsi="Times New Roman" w:cs="Times New Roman"/>
        </w:rPr>
        <w:t xml:space="preserve">A gender identity item that includes responses such as </w:t>
      </w:r>
      <w:r w:rsidRPr="4981947D" w:rsidR="6BA5AE2D">
        <w:rPr>
          <w:rFonts w:ascii="Times New Roman" w:hAnsi="Times New Roman" w:cs="Times New Roman"/>
        </w:rPr>
        <w:t>“</w:t>
      </w:r>
      <w:r w:rsidRPr="4981947D" w:rsidR="4273B624">
        <w:rPr>
          <w:rFonts w:ascii="Times New Roman" w:hAnsi="Times New Roman" w:cs="Times New Roman"/>
        </w:rPr>
        <w:t>non-binary</w:t>
      </w:r>
      <w:r w:rsidRPr="4981947D" w:rsidR="1F750F5C">
        <w:rPr>
          <w:rFonts w:ascii="Times New Roman" w:hAnsi="Times New Roman" w:cs="Times New Roman"/>
        </w:rPr>
        <w:t>”</w:t>
      </w:r>
      <w:r w:rsidRPr="4981947D" w:rsidR="4273B624">
        <w:rPr>
          <w:rFonts w:ascii="Times New Roman" w:hAnsi="Times New Roman" w:cs="Times New Roman"/>
        </w:rPr>
        <w:t xml:space="preserve"> or </w:t>
      </w:r>
      <w:r w:rsidRPr="4981947D" w:rsidR="663CC751">
        <w:rPr>
          <w:rFonts w:ascii="Times New Roman" w:hAnsi="Times New Roman" w:cs="Times New Roman"/>
        </w:rPr>
        <w:t>“</w:t>
      </w:r>
      <w:r w:rsidRPr="4981947D" w:rsidR="4273B624">
        <w:rPr>
          <w:rFonts w:ascii="Times New Roman" w:hAnsi="Times New Roman" w:cs="Times New Roman"/>
        </w:rPr>
        <w:t>another gender identity</w:t>
      </w:r>
      <w:r w:rsidRPr="4981947D" w:rsidR="4F672C5A">
        <w:rPr>
          <w:rFonts w:ascii="Times New Roman" w:hAnsi="Times New Roman" w:cs="Times New Roman"/>
        </w:rPr>
        <w:t>”</w:t>
      </w:r>
      <w:r w:rsidRPr="4981947D" w:rsidR="138A6239">
        <w:rPr>
          <w:rFonts w:ascii="Times New Roman" w:hAnsi="Times New Roman" w:cs="Times New Roman"/>
        </w:rPr>
        <w:t xml:space="preserve"> along with “male,” “female,” and “transgender”</w:t>
      </w:r>
      <w:r w:rsidRPr="4981947D" w:rsidR="4273B624">
        <w:rPr>
          <w:rFonts w:ascii="Times New Roman" w:hAnsi="Times New Roman" w:cs="Times New Roman"/>
        </w:rPr>
        <w:t xml:space="preserve"> has been recommended by the White House Office of the Chief Statistician (2023)</w:t>
      </w:r>
      <w:r w:rsidR="00C32C18">
        <w:rPr>
          <w:rFonts w:ascii="Times New Roman" w:hAnsi="Times New Roman" w:cs="Times New Roman"/>
        </w:rPr>
        <w:t xml:space="preserve">. </w:t>
      </w:r>
    </w:p>
    <w:p w:rsidR="003C6D81" w:rsidP="003C6D81" w14:paraId="53C49049" w14:textId="77777777">
      <w:pPr>
        <w:autoSpaceDE w:val="0"/>
        <w:autoSpaceDN w:val="0"/>
        <w:adjustRightInd w:val="0"/>
        <w:ind w:left="180"/>
        <w:rPr>
          <w:rFonts w:ascii="Times New Roman" w:hAnsi="Times New Roman" w:cs="Times New Roman"/>
        </w:rPr>
      </w:pPr>
    </w:p>
    <w:p w:rsidR="003C6D81" w:rsidRPr="006B1D8F" w:rsidP="003C6D81" w14:paraId="36E02839"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05AC9209">
        <w:rPr>
          <w:rFonts w:ascii="Times New Roman" w:eastAsia="Times New Roman" w:hAnsi="Times New Roman" w:cs="Times New Roman"/>
        </w:rPr>
        <w:t xml:space="preserve">To address any concerns about inadvertent disclosure of sensitive information, participants will be fully informed of the applicable privacy safeguards. This study includes </w:t>
      </w:r>
      <w:r w:rsidRPr="2AE93E33">
        <w:rPr>
          <w:rFonts w:ascii="Times New Roman" w:eastAsia="Times New Roman" w:hAnsi="Times New Roman" w:cs="Times New Roman"/>
        </w:rPr>
        <w:t>several</w:t>
      </w:r>
      <w:r w:rsidRPr="05AC9209">
        <w:rPr>
          <w:rFonts w:ascii="Times New Roman" w:eastAsia="Times New Roman" w:hAnsi="Times New Roman" w:cs="Times New Roman"/>
        </w:rPr>
        <w:t xml:space="preserve"> procedures and methodological characteristics that will minimize potential negative reactions to these types of questions, including the following:</w:t>
      </w:r>
    </w:p>
    <w:p w:rsidR="003C6D81" w:rsidRPr="006B1D8F" w:rsidP="003C6D81" w14:paraId="5073D52B" w14:textId="7777777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6B1D8F">
        <w:rPr>
          <w:rFonts w:ascii="Times New Roman" w:eastAsia="Times New Roman" w:hAnsi="Times New Roman" w:cs="Times New Roman"/>
          <w:szCs w:val="24"/>
        </w:rPr>
        <w:t>Participants will be informed that they need not answer any question that makes them feel uncomfortable or that they simply do not wish to answer;</w:t>
      </w:r>
    </w:p>
    <w:p w:rsidR="003C6D81" w:rsidRPr="006B1D8F" w:rsidP="003C6D81" w14:paraId="06C5B0E2" w14:textId="7777777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6B1D8F">
        <w:rPr>
          <w:rFonts w:ascii="Times New Roman" w:eastAsia="Times New Roman" w:hAnsi="Times New Roman" w:cs="Times New Roman"/>
          <w:szCs w:val="24"/>
        </w:rPr>
        <w:t>Web surveys are entirely self-administered and maximize respondent privacy without the need to verbalize responses; and</w:t>
      </w:r>
    </w:p>
    <w:p w:rsidR="003C6D81" w:rsidRPr="006B1D8F" w:rsidP="003C6D81" w14:paraId="691F94E8" w14:textId="7777777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6B1D8F">
        <w:rPr>
          <w:rFonts w:ascii="Times New Roman" w:eastAsia="Times New Roman" w:hAnsi="Times New Roman" w:cs="Times New Roman"/>
          <w:szCs w:val="24"/>
        </w:rPr>
        <w:t>Participants will be provided with a</w:t>
      </w:r>
      <w:r>
        <w:rPr>
          <w:rFonts w:ascii="Times New Roman" w:eastAsia="Times New Roman" w:hAnsi="Times New Roman" w:cs="Times New Roman"/>
          <w:szCs w:val="24"/>
        </w:rPr>
        <w:t>n</w:t>
      </w:r>
      <w:r w:rsidRPr="006B1D8F">
        <w:rPr>
          <w:rFonts w:ascii="Times New Roman" w:eastAsia="Times New Roman" w:hAnsi="Times New Roman" w:cs="Times New Roman"/>
          <w:szCs w:val="24"/>
        </w:rPr>
        <w:t xml:space="preserve"> email address </w:t>
      </w:r>
      <w:r>
        <w:rPr>
          <w:rFonts w:ascii="Times New Roman" w:eastAsia="Times New Roman" w:hAnsi="Times New Roman" w:cs="Times New Roman"/>
          <w:szCs w:val="24"/>
        </w:rPr>
        <w:t xml:space="preserve">to contact </w:t>
      </w:r>
      <w:r w:rsidRPr="006B1D8F">
        <w:rPr>
          <w:rFonts w:ascii="Times New Roman" w:eastAsia="Times New Roman" w:hAnsi="Times New Roman" w:cs="Times New Roman"/>
          <w:szCs w:val="24"/>
        </w:rPr>
        <w:t xml:space="preserve">should they have any questions or concerns about the study. </w:t>
      </w:r>
    </w:p>
    <w:p w:rsidR="003C6D81" w:rsidRPr="006B1D8F" w:rsidP="003C6D81" w14:paraId="7BA07B1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bCs/>
          <w:szCs w:val="24"/>
        </w:rPr>
      </w:pPr>
    </w:p>
    <w:p w:rsidR="003C6D81" w:rsidRPr="001D78CC" w:rsidP="003C6D81" w14:paraId="569E45DE" w14:textId="77777777">
      <w:pPr>
        <w:ind w:left="180"/>
        <w:rPr>
          <w:rFonts w:ascii="Times New Roman" w:hAnsi="Times New Roman" w:cs="Times New Roman"/>
          <w:szCs w:val="24"/>
        </w:rPr>
      </w:pPr>
      <w:r w:rsidRPr="001D78CC">
        <w:rPr>
          <w:rFonts w:ascii="Times New Roman" w:hAnsi="Times New Roman" w:cs="Times New Roman"/>
          <w:szCs w:val="24"/>
        </w:rPr>
        <w:t>Survey respondents</w:t>
      </w:r>
      <w:r>
        <w:rPr>
          <w:rFonts w:ascii="Times New Roman" w:hAnsi="Times New Roman" w:cs="Times New Roman"/>
          <w:szCs w:val="24"/>
        </w:rPr>
        <w:t xml:space="preserve"> will</w:t>
      </w:r>
      <w:r w:rsidRPr="001D78CC">
        <w:rPr>
          <w:rFonts w:ascii="Times New Roman" w:hAnsi="Times New Roman" w:cs="Times New Roman"/>
          <w:szCs w:val="24"/>
        </w:rPr>
        <w:t xml:space="preserve"> have the option to only answer the items that they select to answer. They may end the end a survey at their discretion. We</w:t>
      </w:r>
      <w:r>
        <w:rPr>
          <w:rFonts w:ascii="Times New Roman" w:hAnsi="Times New Roman" w:cs="Times New Roman"/>
          <w:szCs w:val="24"/>
        </w:rPr>
        <w:t xml:space="preserve"> will</w:t>
      </w:r>
      <w:r w:rsidRPr="001D78CC">
        <w:rPr>
          <w:rFonts w:ascii="Times New Roman" w:hAnsi="Times New Roman" w:cs="Times New Roman"/>
          <w:szCs w:val="24"/>
        </w:rPr>
        <w:t xml:space="preserve"> take every measure to ensure that respondents are aware of their choices and provide assent or consent to participate. </w:t>
      </w:r>
    </w:p>
    <w:p w:rsidR="003C6D81" w:rsidRPr="001D78CC" w:rsidP="003C6D81" w14:paraId="10EB37E2" w14:textId="77777777">
      <w:pPr>
        <w:ind w:left="180"/>
        <w:rPr>
          <w:rFonts w:ascii="Times New Roman" w:hAnsi="Times New Roman" w:cs="Times New Roman"/>
          <w:szCs w:val="24"/>
        </w:rPr>
      </w:pPr>
    </w:p>
    <w:p w:rsidR="00BE1FCB" w:rsidRPr="006B1D8F" w:rsidP="00AB2CEB" w14:paraId="68116A11" w14:textId="45EF5788">
      <w:pPr>
        <w:ind w:left="180"/>
        <w:rPr>
          <w:rFonts w:ascii="Times New Roman" w:eastAsia="Times New Roman" w:hAnsi="Times New Roman" w:cs="Times New Roman"/>
          <w:b/>
          <w:bCs/>
          <w:szCs w:val="24"/>
        </w:rPr>
      </w:pPr>
      <w:r w:rsidRPr="001D78CC">
        <w:rPr>
          <w:rFonts w:ascii="Times New Roman" w:hAnsi="Times New Roman" w:cs="Times New Roman"/>
          <w:szCs w:val="24"/>
        </w:rPr>
        <w:t>Before requesting any information from participants, RTI will provide information about data security and ways to request data removal from RTI databases. RTI will also inform participants that they can select “prefer not to answer” to any question and will recommend that participants complete the survey where no one can see their answers. RTI</w:t>
      </w:r>
      <w:r>
        <w:rPr>
          <w:rFonts w:ascii="Times New Roman" w:hAnsi="Times New Roman" w:cs="Times New Roman"/>
          <w:szCs w:val="24"/>
        </w:rPr>
        <w:t xml:space="preserve"> will</w:t>
      </w:r>
      <w:r w:rsidRPr="001D78CC">
        <w:rPr>
          <w:rFonts w:ascii="Times New Roman" w:hAnsi="Times New Roman" w:cs="Times New Roman"/>
          <w:szCs w:val="24"/>
        </w:rPr>
        <w:t xml:space="preserve"> provide study information through informed consent and conclude the survey immediately for participants who state that they do not want to take the survey after reading the study information.</w:t>
      </w:r>
      <w:r>
        <w:rPr>
          <w:rFonts w:ascii="Times New Roman" w:hAnsi="Times New Roman" w:cs="Times New Roman"/>
          <w:szCs w:val="24"/>
        </w:rPr>
        <w:t xml:space="preserve"> </w:t>
      </w:r>
      <w:r w:rsidRPr="005B7E93">
        <w:rPr>
          <w:rFonts w:ascii="Times New Roman" w:hAnsi="Times New Roman" w:cs="Times New Roman"/>
          <w:szCs w:val="24"/>
        </w:rPr>
        <w:t>The project team will not conduct or report on statistical analysis for demographic groups for which there is insufficient statistical power.</w:t>
      </w:r>
    </w:p>
    <w:p w:rsidR="00BE1FCB" w:rsidRPr="006B1D8F" w:rsidP="00F76AF5" w14:paraId="7F1F0875" w14:textId="134E9B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bCs/>
          <w:szCs w:val="24"/>
          <w:u w:val="single"/>
        </w:rPr>
      </w:pPr>
      <w:bookmarkStart w:id="15" w:name="_Toc239649233"/>
      <w:r w:rsidRPr="6FF30554">
        <w:rPr>
          <w:rFonts w:ascii="Times New Roman" w:eastAsia="Times New Roman" w:hAnsi="Times New Roman" w:cs="Times New Roman"/>
          <w:b/>
          <w:bCs/>
        </w:rPr>
        <w:br w:type="page"/>
      </w:r>
      <w:r w:rsidRPr="006B1D8F">
        <w:rPr>
          <w:rFonts w:ascii="Times New Roman" w:eastAsia="Times New Roman" w:hAnsi="Times New Roman" w:cs="Times New Roman"/>
          <w:b/>
          <w:bCs/>
          <w:szCs w:val="24"/>
        </w:rPr>
        <w:t xml:space="preserve">12.  </w:t>
      </w:r>
      <w:r w:rsidRPr="006B1D8F">
        <w:rPr>
          <w:rFonts w:ascii="Times New Roman" w:eastAsia="Times New Roman" w:hAnsi="Times New Roman" w:cs="Times New Roman"/>
          <w:b/>
          <w:bCs/>
          <w:szCs w:val="24"/>
          <w:u w:val="single"/>
        </w:rPr>
        <w:t>Estimates of Annualized Burden Hours and Costs</w:t>
      </w:r>
      <w:bookmarkEnd w:id="15"/>
    </w:p>
    <w:p w:rsidR="00BE1FCB" w:rsidRPr="006B1D8F" w:rsidP="00373C47" w14:paraId="64945B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P="00373C47" w14:paraId="2A78C6C0" w14:textId="4452CDA7">
      <w:pPr>
        <w:autoSpaceDE w:val="0"/>
        <w:autoSpaceDN w:val="0"/>
        <w:adjustRightInd w:val="0"/>
        <w:ind w:left="180"/>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12 a. Annualized Hour Burden Estimate</w:t>
      </w:r>
    </w:p>
    <w:p w:rsidR="00E73128" w:rsidRPr="006B1D8F" w:rsidP="00373C47" w14:paraId="37A84786" w14:textId="77777777">
      <w:pPr>
        <w:autoSpaceDE w:val="0"/>
        <w:autoSpaceDN w:val="0"/>
        <w:adjustRightInd w:val="0"/>
        <w:ind w:left="180"/>
        <w:rPr>
          <w:rFonts w:ascii="Times New Roman" w:eastAsia="Times New Roman" w:hAnsi="Times New Roman" w:cs="Times New Roman"/>
          <w:szCs w:val="24"/>
        </w:rPr>
      </w:pPr>
    </w:p>
    <w:p w:rsidR="00326F1D" w:rsidP="00373C47" w14:paraId="71062A1D" w14:textId="716730EB">
      <w:pPr>
        <w:autoSpaceDE w:val="0"/>
        <w:autoSpaceDN w:val="0"/>
        <w:adjustRightInd w:val="0"/>
        <w:ind w:left="180"/>
        <w:rPr>
          <w:rFonts w:ascii="Times New Roman" w:eastAsia="Times New Roman" w:hAnsi="Times New Roman" w:cs="Times New Roman"/>
          <w:szCs w:val="24"/>
        </w:rPr>
      </w:pPr>
      <w:r w:rsidRPr="006B1D8F">
        <w:rPr>
          <w:rFonts w:ascii="Times New Roman" w:eastAsia="Times New Roman" w:hAnsi="Times New Roman" w:cs="Times New Roman"/>
          <w:szCs w:val="24"/>
        </w:rPr>
        <w:t xml:space="preserve">An estimated one-time reporting burden for this collection will be </w:t>
      </w:r>
      <w:r w:rsidRPr="00DD4484">
        <w:rPr>
          <w:rFonts w:ascii="Times New Roman" w:eastAsia="Times New Roman" w:hAnsi="Times New Roman" w:cs="Times New Roman"/>
          <w:szCs w:val="24"/>
        </w:rPr>
        <w:t xml:space="preserve">approximately </w:t>
      </w:r>
      <w:r w:rsidR="00EE6445">
        <w:rPr>
          <w:rFonts w:ascii="Times New Roman" w:eastAsia="Times New Roman" w:hAnsi="Times New Roman" w:cs="Times New Roman"/>
          <w:szCs w:val="24"/>
        </w:rPr>
        <w:t>1,936</w:t>
      </w:r>
      <w:r w:rsidRPr="00DD4484" w:rsidR="00EE6445">
        <w:rPr>
          <w:rFonts w:ascii="Times New Roman" w:eastAsia="Times New Roman" w:hAnsi="Times New Roman" w:cs="Times New Roman"/>
          <w:szCs w:val="24"/>
        </w:rPr>
        <w:t xml:space="preserve"> </w:t>
      </w:r>
      <w:r w:rsidRPr="00DD4484">
        <w:rPr>
          <w:rFonts w:ascii="Times New Roman" w:eastAsia="Times New Roman" w:hAnsi="Times New Roman" w:cs="Times New Roman"/>
          <w:szCs w:val="24"/>
        </w:rPr>
        <w:t>ho</w:t>
      </w:r>
      <w:r w:rsidRPr="006B1D8F">
        <w:rPr>
          <w:rFonts w:ascii="Times New Roman" w:eastAsia="Times New Roman" w:hAnsi="Times New Roman" w:cs="Times New Roman"/>
          <w:szCs w:val="24"/>
        </w:rPr>
        <w:t xml:space="preserve">urs </w:t>
      </w:r>
      <w:r w:rsidRPr="006B1D8F" w:rsidR="00512F19">
        <w:rPr>
          <w:rFonts w:ascii="Times New Roman" w:eastAsia="Times New Roman" w:hAnsi="Times New Roman" w:cs="Times New Roman"/>
          <w:szCs w:val="24"/>
        </w:rPr>
        <w:t xml:space="preserve">annually </w:t>
      </w:r>
      <w:r w:rsidRPr="006B1D8F">
        <w:rPr>
          <w:rFonts w:ascii="Times New Roman" w:eastAsia="Times New Roman" w:hAnsi="Times New Roman" w:cs="Times New Roman"/>
          <w:szCs w:val="24"/>
        </w:rPr>
        <w:t>(Table 1</w:t>
      </w:r>
      <w:bookmarkStart w:id="16" w:name="_Toc361824170"/>
      <w:r w:rsidRPr="006B1D8F">
        <w:rPr>
          <w:rFonts w:ascii="Times New Roman" w:eastAsia="Times New Roman" w:hAnsi="Times New Roman" w:cs="Times New Roman"/>
          <w:szCs w:val="24"/>
        </w:rPr>
        <w:t>). This includes the time burden associated with the screener</w:t>
      </w:r>
      <w:r w:rsidRPr="006B1D8F" w:rsidR="00BE2747">
        <w:rPr>
          <w:rFonts w:ascii="Times New Roman" w:eastAsia="Times New Roman" w:hAnsi="Times New Roman" w:cs="Times New Roman"/>
          <w:szCs w:val="24"/>
        </w:rPr>
        <w:t xml:space="preserve"> and informed consent</w:t>
      </w:r>
      <w:r w:rsidRPr="006B1D8F">
        <w:rPr>
          <w:rFonts w:ascii="Times New Roman" w:eastAsia="Times New Roman" w:hAnsi="Times New Roman" w:cs="Times New Roman"/>
          <w:szCs w:val="24"/>
        </w:rPr>
        <w:t xml:space="preserve">. </w:t>
      </w:r>
      <w:bookmarkStart w:id="17" w:name="_Hlk45028396"/>
      <w:r w:rsidRPr="006B1D8F" w:rsidR="003F6F63">
        <w:rPr>
          <w:rFonts w:ascii="Times New Roman" w:eastAsia="Times New Roman" w:hAnsi="Times New Roman" w:cs="Times New Roman"/>
          <w:szCs w:val="24"/>
        </w:rPr>
        <w:t xml:space="preserve">We will obtain a final sample </w:t>
      </w:r>
      <w:r w:rsidRPr="00915DD3" w:rsidR="003F6F63">
        <w:rPr>
          <w:rFonts w:ascii="Times New Roman" w:eastAsia="Times New Roman" w:hAnsi="Times New Roman" w:cs="Times New Roman"/>
          <w:szCs w:val="24"/>
        </w:rPr>
        <w:t xml:space="preserve">size of </w:t>
      </w:r>
      <w:r w:rsidR="001079AE">
        <w:rPr>
          <w:rFonts w:ascii="Times New Roman" w:eastAsia="Times New Roman" w:hAnsi="Times New Roman" w:cs="Times New Roman"/>
          <w:szCs w:val="24"/>
        </w:rPr>
        <w:t>4,435</w:t>
      </w:r>
      <w:r w:rsidRPr="00915DD3" w:rsidR="005F3AD8">
        <w:rPr>
          <w:rFonts w:ascii="Times New Roman" w:eastAsia="Times New Roman" w:hAnsi="Times New Roman" w:cs="Times New Roman"/>
          <w:szCs w:val="24"/>
        </w:rPr>
        <w:t xml:space="preserve"> </w:t>
      </w:r>
      <w:r w:rsidRPr="00915DD3" w:rsidR="00BE2747">
        <w:rPr>
          <w:rFonts w:ascii="Times New Roman" w:eastAsia="Times New Roman" w:hAnsi="Times New Roman" w:cs="Times New Roman"/>
          <w:szCs w:val="24"/>
        </w:rPr>
        <w:t xml:space="preserve">young </w:t>
      </w:r>
      <w:r w:rsidRPr="00915DD3" w:rsidR="003F6F63">
        <w:rPr>
          <w:rFonts w:ascii="Times New Roman" w:eastAsia="Times New Roman" w:hAnsi="Times New Roman" w:cs="Times New Roman"/>
          <w:szCs w:val="24"/>
        </w:rPr>
        <w:t>adults</w:t>
      </w:r>
      <w:r w:rsidR="00DF436C">
        <w:rPr>
          <w:rFonts w:ascii="Times New Roman" w:eastAsia="Times New Roman" w:hAnsi="Times New Roman" w:cs="Times New Roman"/>
          <w:szCs w:val="24"/>
        </w:rPr>
        <w:t xml:space="preserve"> aged 18-24</w:t>
      </w:r>
      <w:r w:rsidR="004D4D99">
        <w:rPr>
          <w:rFonts w:ascii="Times New Roman" w:eastAsia="Times New Roman" w:hAnsi="Times New Roman" w:cs="Times New Roman"/>
          <w:szCs w:val="24"/>
        </w:rPr>
        <w:t>, collected at 4 weeks and 8 weeks after the media launch</w:t>
      </w:r>
      <w:r w:rsidRPr="00915DD3" w:rsidR="003F6F63">
        <w:rPr>
          <w:rFonts w:ascii="Times New Roman" w:eastAsia="Times New Roman" w:hAnsi="Times New Roman" w:cs="Times New Roman"/>
          <w:szCs w:val="24"/>
        </w:rPr>
        <w:t>.</w:t>
      </w:r>
      <w:bookmarkEnd w:id="17"/>
      <w:r w:rsidRPr="00915DD3" w:rsidR="003F6F63">
        <w:rPr>
          <w:rFonts w:ascii="Times New Roman" w:eastAsia="Times New Roman" w:hAnsi="Times New Roman" w:cs="Times New Roman"/>
          <w:szCs w:val="24"/>
        </w:rPr>
        <w:t xml:space="preserve"> </w:t>
      </w:r>
    </w:p>
    <w:p w:rsidR="00E73128" w:rsidRPr="006B1D8F" w:rsidP="00373C47" w14:paraId="4312882F" w14:textId="77777777">
      <w:pPr>
        <w:autoSpaceDE w:val="0"/>
        <w:autoSpaceDN w:val="0"/>
        <w:adjustRightInd w:val="0"/>
        <w:ind w:left="180"/>
        <w:rPr>
          <w:rFonts w:ascii="Times New Roman" w:eastAsia="Times New Roman" w:hAnsi="Times New Roman" w:cs="Times New Roman"/>
          <w:szCs w:val="24"/>
        </w:rPr>
      </w:pPr>
    </w:p>
    <w:p w:rsidR="00BE1FCB" w:rsidRPr="002E7027" w:rsidP="00373C47" w14:paraId="6E572B79" w14:textId="259C678D">
      <w:pPr>
        <w:autoSpaceDE w:val="0"/>
        <w:autoSpaceDN w:val="0"/>
        <w:adjustRightInd w:val="0"/>
        <w:ind w:left="180"/>
        <w:rPr>
          <w:rFonts w:ascii="Times New Roman" w:eastAsia="Times New Roman" w:hAnsi="Times New Roman" w:cs="Times New Roman"/>
          <w:b/>
          <w:szCs w:val="24"/>
          <w:vertAlign w:val="superscript"/>
        </w:rPr>
      </w:pPr>
      <w:r w:rsidRPr="002E7027">
        <w:rPr>
          <w:rFonts w:ascii="Times New Roman" w:eastAsia="Times New Roman" w:hAnsi="Times New Roman" w:cs="Times New Roman"/>
          <w:b/>
          <w:szCs w:val="24"/>
        </w:rPr>
        <w:t>Table 1. Estimated Annual Reporting Burden</w:t>
      </w:r>
      <w:bookmarkEnd w:id="16"/>
    </w:p>
    <w:tbl>
      <w:tblPr>
        <w:tblW w:w="5000" w:type="pct"/>
        <w:jc w:val="center"/>
        <w:tblBorders>
          <w:top w:val="single" w:sz="12" w:space="0" w:color="auto"/>
          <w:bottom w:val="single" w:sz="12" w:space="0" w:color="auto"/>
          <w:insideH w:val="single" w:sz="6" w:space="0" w:color="auto"/>
          <w:insideV w:val="single" w:sz="6" w:space="0" w:color="auto"/>
        </w:tblBorders>
        <w:tblCellMar>
          <w:left w:w="29" w:type="dxa"/>
          <w:right w:w="29" w:type="dxa"/>
        </w:tblCellMar>
        <w:tblLook w:val="00A0"/>
      </w:tblPr>
      <w:tblGrid>
        <w:gridCol w:w="2207"/>
        <w:gridCol w:w="1803"/>
        <w:gridCol w:w="987"/>
        <w:gridCol w:w="1046"/>
        <w:gridCol w:w="1046"/>
        <w:gridCol w:w="1279"/>
        <w:gridCol w:w="992"/>
      </w:tblGrid>
      <w:tr w14:paraId="0D53B4C4" w14:textId="77777777" w:rsidTr="005A3EA4">
        <w:tblPrEx>
          <w:tblW w:w="5000" w:type="pct"/>
          <w:jc w:val="center"/>
          <w:tblBorders>
            <w:top w:val="single" w:sz="12" w:space="0" w:color="auto"/>
            <w:bottom w:val="single" w:sz="12" w:space="0" w:color="auto"/>
            <w:insideH w:val="single" w:sz="6" w:space="0" w:color="auto"/>
            <w:insideV w:val="single" w:sz="6" w:space="0" w:color="auto"/>
          </w:tblBorders>
          <w:tblCellMar>
            <w:left w:w="29" w:type="dxa"/>
            <w:right w:w="29" w:type="dxa"/>
          </w:tblCellMar>
          <w:tblLook w:val="00A0"/>
        </w:tblPrEx>
        <w:trPr>
          <w:cantSplit/>
          <w:jc w:val="center"/>
        </w:trPr>
        <w:tc>
          <w:tcPr>
            <w:tcW w:w="1165" w:type="pct"/>
            <w:vAlign w:val="bottom"/>
          </w:tcPr>
          <w:p w:rsidR="00BE1FCB" w:rsidRPr="002E7027" w:rsidP="00373C47" w14:paraId="212BAAC2" w14:textId="77777777">
            <w:pPr>
              <w:keepNext/>
              <w:autoSpaceDE w:val="0"/>
              <w:autoSpaceDN w:val="0"/>
              <w:adjustRightInd w:val="0"/>
              <w:ind w:left="18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Type of Respondent</w:t>
            </w:r>
          </w:p>
        </w:tc>
        <w:tc>
          <w:tcPr>
            <w:tcW w:w="963" w:type="pct"/>
            <w:vAlign w:val="bottom"/>
          </w:tcPr>
          <w:p w:rsidR="00BE1FCB" w:rsidRPr="002E7027" w:rsidP="00373C47" w14:paraId="23429A3D" w14:textId="77777777">
            <w:pPr>
              <w:keepNext/>
              <w:autoSpaceDE w:val="0"/>
              <w:autoSpaceDN w:val="0"/>
              <w:adjustRightInd w:val="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Activity</w:t>
            </w:r>
          </w:p>
        </w:tc>
        <w:tc>
          <w:tcPr>
            <w:tcW w:w="527" w:type="pct"/>
            <w:vAlign w:val="bottom"/>
          </w:tcPr>
          <w:p w:rsidR="00BE1FCB" w:rsidRPr="002E7027" w:rsidP="00373C47" w14:paraId="4D23CDC2" w14:textId="77777777">
            <w:pPr>
              <w:keepNext/>
              <w:autoSpaceDE w:val="0"/>
              <w:autoSpaceDN w:val="0"/>
              <w:adjustRightInd w:val="0"/>
              <w:ind w:left="-66"/>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Number of Respondents</w:t>
            </w:r>
          </w:p>
        </w:tc>
        <w:tc>
          <w:tcPr>
            <w:tcW w:w="559" w:type="pct"/>
            <w:vAlign w:val="bottom"/>
          </w:tcPr>
          <w:p w:rsidR="00BE1FCB" w:rsidRPr="002E7027" w:rsidP="00373C47" w14:paraId="71995CC5" w14:textId="77777777">
            <w:pPr>
              <w:keepNext/>
              <w:autoSpaceDE w:val="0"/>
              <w:autoSpaceDN w:val="0"/>
              <w:adjustRightInd w:val="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Number of Responses per Respondent</w:t>
            </w:r>
          </w:p>
        </w:tc>
        <w:tc>
          <w:tcPr>
            <w:tcW w:w="559" w:type="pct"/>
            <w:vAlign w:val="bottom"/>
          </w:tcPr>
          <w:p w:rsidR="00BE1FCB" w:rsidRPr="002E7027" w:rsidP="00373C47" w14:paraId="2388F4D8" w14:textId="77777777">
            <w:pPr>
              <w:keepNext/>
              <w:autoSpaceDE w:val="0"/>
              <w:autoSpaceDN w:val="0"/>
              <w:adjustRightInd w:val="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Total Responses</w:t>
            </w:r>
          </w:p>
        </w:tc>
        <w:tc>
          <w:tcPr>
            <w:tcW w:w="683" w:type="pct"/>
            <w:vAlign w:val="bottom"/>
          </w:tcPr>
          <w:p w:rsidR="00BE1FCB" w:rsidRPr="002E7027" w:rsidP="00373C47" w14:paraId="5825BEEF" w14:textId="77777777">
            <w:pPr>
              <w:keepNext/>
              <w:autoSpaceDE w:val="0"/>
              <w:autoSpaceDN w:val="0"/>
              <w:adjustRightInd w:val="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Average Burden per Response (in hours)</w:t>
            </w:r>
          </w:p>
        </w:tc>
        <w:tc>
          <w:tcPr>
            <w:tcW w:w="504" w:type="pct"/>
            <w:vAlign w:val="bottom"/>
          </w:tcPr>
          <w:p w:rsidR="00BE1FCB" w:rsidRPr="002E7027" w:rsidP="00373C47" w14:paraId="3B1AC711" w14:textId="37A0105B">
            <w:pPr>
              <w:keepNext/>
              <w:autoSpaceDE w:val="0"/>
              <w:autoSpaceDN w:val="0"/>
              <w:adjustRightInd w:val="0"/>
              <w:jc w:val="center"/>
              <w:rPr>
                <w:rFonts w:ascii="Times New Roman" w:eastAsia="Times New Roman" w:hAnsi="Times New Roman" w:cs="Times New Roman"/>
                <w:b/>
                <w:sz w:val="16"/>
                <w:szCs w:val="24"/>
              </w:rPr>
            </w:pPr>
            <w:r w:rsidRPr="002E7027">
              <w:rPr>
                <w:rFonts w:ascii="Times New Roman" w:eastAsia="Times New Roman" w:hAnsi="Times New Roman" w:cs="Times New Roman"/>
                <w:b/>
                <w:sz w:val="16"/>
                <w:szCs w:val="24"/>
              </w:rPr>
              <w:t>Total Hours</w:t>
            </w:r>
          </w:p>
        </w:tc>
      </w:tr>
      <w:tr w14:paraId="7EDFDFEC" w14:textId="77777777" w:rsidTr="005A3EA4">
        <w:tblPrEx>
          <w:tblW w:w="5000" w:type="pct"/>
          <w:jc w:val="center"/>
          <w:tblCellMar>
            <w:left w:w="29" w:type="dxa"/>
            <w:right w:w="29" w:type="dxa"/>
          </w:tblCellMar>
          <w:tblLook w:val="00A0"/>
        </w:tblPrEx>
        <w:trPr>
          <w:cantSplit/>
          <w:trHeight w:val="183"/>
          <w:jc w:val="center"/>
        </w:trPr>
        <w:tc>
          <w:tcPr>
            <w:tcW w:w="1179" w:type="pct"/>
            <w:vAlign w:val="center"/>
          </w:tcPr>
          <w:p w:rsidR="008A0924" w:rsidRPr="00AB1955" w:rsidP="00373C47" w14:paraId="737A5E92" w14:textId="5C210E51">
            <w:pPr>
              <w:keepNext/>
              <w:autoSpaceDE w:val="0"/>
              <w:autoSpaceDN w:val="0"/>
              <w:adjustRightInd w:val="0"/>
              <w:ind w:left="180"/>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 xml:space="preserve">Young Adult aged </w:t>
            </w:r>
            <w:r w:rsidR="00E72BA9">
              <w:rPr>
                <w:rFonts w:ascii="Times New Roman" w:eastAsia="Times New Roman" w:hAnsi="Times New Roman" w:cs="Times New Roman"/>
                <w:sz w:val="16"/>
                <w:szCs w:val="24"/>
              </w:rPr>
              <w:t>18</w:t>
            </w:r>
            <w:r w:rsidRPr="00AB1955">
              <w:rPr>
                <w:rFonts w:ascii="Times New Roman" w:eastAsia="Times New Roman" w:hAnsi="Times New Roman" w:cs="Times New Roman"/>
                <w:sz w:val="16"/>
                <w:szCs w:val="24"/>
              </w:rPr>
              <w:t>-</w:t>
            </w:r>
            <w:r w:rsidRPr="00AB1955" w:rsidR="00BE2747">
              <w:rPr>
                <w:rFonts w:ascii="Times New Roman" w:eastAsia="Times New Roman" w:hAnsi="Times New Roman" w:cs="Times New Roman"/>
                <w:sz w:val="16"/>
                <w:szCs w:val="24"/>
              </w:rPr>
              <w:t xml:space="preserve">24 </w:t>
            </w:r>
          </w:p>
        </w:tc>
        <w:tc>
          <w:tcPr>
            <w:tcW w:w="963" w:type="pct"/>
            <w:vAlign w:val="center"/>
          </w:tcPr>
          <w:p w:rsidR="008A0924" w:rsidRPr="00AB1955" w:rsidP="00373C47" w14:paraId="388B0884" w14:textId="3D02256E">
            <w:pPr>
              <w:keepNext/>
              <w:autoSpaceDE w:val="0"/>
              <w:autoSpaceDN w:val="0"/>
              <w:adjustRightInd w:val="0"/>
              <w:jc w:val="center"/>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Recruiting and Screening</w:t>
            </w:r>
          </w:p>
        </w:tc>
        <w:tc>
          <w:tcPr>
            <w:tcW w:w="527" w:type="pct"/>
            <w:vAlign w:val="center"/>
          </w:tcPr>
          <w:p w:rsidR="008A0924" w:rsidRPr="00F61B2E" w:rsidP="00373C47" w14:paraId="48D284FF" w14:textId="58425379">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12,105</w:t>
            </w:r>
          </w:p>
        </w:tc>
        <w:tc>
          <w:tcPr>
            <w:tcW w:w="559" w:type="pct"/>
            <w:vAlign w:val="center"/>
          </w:tcPr>
          <w:p w:rsidR="008A0924" w:rsidRPr="00F61B2E" w:rsidP="00373C47" w14:paraId="4F450AB2" w14:textId="1959597F">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1</w:t>
            </w:r>
          </w:p>
        </w:tc>
        <w:tc>
          <w:tcPr>
            <w:tcW w:w="559" w:type="pct"/>
            <w:vAlign w:val="center"/>
          </w:tcPr>
          <w:p w:rsidR="008A0924" w:rsidRPr="00F61B2E" w:rsidP="00373C47" w14:paraId="26B82343" w14:textId="03892E57">
            <w:pPr>
              <w:keepNext/>
              <w:tabs>
                <w:tab w:val="decimal" w:pos="313"/>
              </w:tabs>
              <w:autoSpaceDE w:val="0"/>
              <w:autoSpaceDN w:val="0"/>
              <w:adjustRightInd w:val="0"/>
              <w:jc w:val="center"/>
              <w:rPr>
                <w:rFonts w:ascii="Times New Roman" w:eastAsia="Times New Roman" w:hAnsi="Times New Roman" w:cs="Times New Roman"/>
                <w:sz w:val="16"/>
                <w:szCs w:val="16"/>
              </w:rPr>
            </w:pPr>
            <w:r w:rsidRPr="00F61B2E">
              <w:rPr>
                <w:rFonts w:ascii="Times New Roman" w:eastAsia="Times New Roman" w:hAnsi="Times New Roman" w:cs="Times New Roman"/>
                <w:sz w:val="16"/>
                <w:szCs w:val="16"/>
              </w:rPr>
              <w:t>12,105</w:t>
            </w:r>
          </w:p>
        </w:tc>
        <w:tc>
          <w:tcPr>
            <w:tcW w:w="683" w:type="pct"/>
            <w:vAlign w:val="center"/>
          </w:tcPr>
          <w:p w:rsidR="008A0924" w:rsidRPr="00F61B2E" w:rsidP="00373C47" w14:paraId="012D7798" w14:textId="49343EA0">
            <w:pPr>
              <w:keepNext/>
              <w:tabs>
                <w:tab w:val="decimal" w:pos="0"/>
              </w:tabs>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0.</w:t>
            </w:r>
            <w:r w:rsidRPr="00F61B2E" w:rsidR="00BE2747">
              <w:rPr>
                <w:rFonts w:ascii="Times New Roman" w:eastAsia="Times New Roman" w:hAnsi="Times New Roman" w:cs="Times New Roman"/>
                <w:sz w:val="16"/>
                <w:szCs w:val="24"/>
              </w:rPr>
              <w:t>05</w:t>
            </w:r>
            <w:r w:rsidRPr="00F61B2E">
              <w:rPr>
                <w:rFonts w:ascii="Times New Roman" w:eastAsia="Times New Roman" w:hAnsi="Times New Roman" w:cs="Times New Roman"/>
                <w:sz w:val="16"/>
                <w:szCs w:val="24"/>
              </w:rPr>
              <w:br/>
              <w:t>(</w:t>
            </w:r>
            <w:r w:rsidRPr="00F61B2E" w:rsidR="00BE2747">
              <w:rPr>
                <w:rFonts w:ascii="Times New Roman" w:eastAsia="Times New Roman" w:hAnsi="Times New Roman" w:cs="Times New Roman"/>
                <w:sz w:val="16"/>
                <w:szCs w:val="24"/>
              </w:rPr>
              <w:t xml:space="preserve">3 </w:t>
            </w:r>
            <w:r w:rsidRPr="00F61B2E">
              <w:rPr>
                <w:rFonts w:ascii="Times New Roman" w:eastAsia="Times New Roman" w:hAnsi="Times New Roman" w:cs="Times New Roman"/>
                <w:sz w:val="16"/>
                <w:szCs w:val="24"/>
              </w:rPr>
              <w:t>minutes)</w:t>
            </w:r>
          </w:p>
        </w:tc>
        <w:tc>
          <w:tcPr>
            <w:tcW w:w="530" w:type="pct"/>
            <w:vAlign w:val="center"/>
          </w:tcPr>
          <w:p w:rsidR="008A0924" w:rsidRPr="00F61B2E" w:rsidP="00373C47" w14:paraId="4851A2D0" w14:textId="40C369DE">
            <w:pPr>
              <w:autoSpaceDE w:val="0"/>
              <w:autoSpaceDN w:val="0"/>
              <w:adjustRightInd w:val="0"/>
              <w:jc w:val="center"/>
              <w:rPr>
                <w:rFonts w:ascii="Times New Roman" w:eastAsia="Times New Roman" w:hAnsi="Times New Roman" w:cs="Times New Roman"/>
                <w:b/>
                <w:bCs/>
                <w:sz w:val="16"/>
                <w:szCs w:val="14"/>
              </w:rPr>
            </w:pPr>
            <w:r>
              <w:rPr>
                <w:rFonts w:ascii="Times New Roman" w:eastAsia="Times New Roman" w:hAnsi="Times New Roman" w:cs="Times New Roman"/>
                <w:b/>
                <w:bCs/>
                <w:sz w:val="16"/>
                <w:szCs w:val="14"/>
              </w:rPr>
              <w:t>605</w:t>
            </w:r>
          </w:p>
        </w:tc>
      </w:tr>
      <w:tr w14:paraId="6731368E" w14:textId="77777777" w:rsidTr="005A3EA4">
        <w:tblPrEx>
          <w:tblW w:w="5000" w:type="pct"/>
          <w:jc w:val="center"/>
          <w:tblCellMar>
            <w:left w:w="29" w:type="dxa"/>
            <w:right w:w="29" w:type="dxa"/>
          </w:tblCellMar>
          <w:tblLook w:val="00A0"/>
        </w:tblPrEx>
        <w:trPr>
          <w:cantSplit/>
          <w:trHeight w:val="65"/>
          <w:jc w:val="center"/>
        </w:trPr>
        <w:tc>
          <w:tcPr>
            <w:tcW w:w="1179" w:type="pct"/>
            <w:vAlign w:val="center"/>
          </w:tcPr>
          <w:p w:rsidR="00AB1955" w:rsidRPr="00AB1955" w:rsidP="00373C47" w14:paraId="0767EB43" w14:textId="30A746C0">
            <w:pPr>
              <w:keepNext/>
              <w:autoSpaceDE w:val="0"/>
              <w:autoSpaceDN w:val="0"/>
              <w:adjustRightInd w:val="0"/>
              <w:ind w:left="180"/>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 xml:space="preserve">Young Adult aged </w:t>
            </w:r>
            <w:r w:rsidR="00E72BA9">
              <w:rPr>
                <w:rFonts w:ascii="Times New Roman" w:eastAsia="Times New Roman" w:hAnsi="Times New Roman" w:cs="Times New Roman"/>
                <w:sz w:val="16"/>
                <w:szCs w:val="24"/>
              </w:rPr>
              <w:t>18</w:t>
            </w:r>
            <w:r w:rsidRPr="00AB1955">
              <w:rPr>
                <w:rFonts w:ascii="Times New Roman" w:eastAsia="Times New Roman" w:hAnsi="Times New Roman" w:cs="Times New Roman"/>
                <w:sz w:val="16"/>
                <w:szCs w:val="24"/>
              </w:rPr>
              <w:t xml:space="preserve">-24 </w:t>
            </w:r>
          </w:p>
        </w:tc>
        <w:tc>
          <w:tcPr>
            <w:tcW w:w="963" w:type="pct"/>
            <w:vAlign w:val="center"/>
          </w:tcPr>
          <w:p w:rsidR="00AB1955" w:rsidRPr="00AB1955" w:rsidP="00373C47" w14:paraId="38B9238F" w14:textId="31A5ED58">
            <w:pPr>
              <w:keepNext/>
              <w:autoSpaceDE w:val="0"/>
              <w:autoSpaceDN w:val="0"/>
              <w:adjustRightInd w:val="0"/>
              <w:jc w:val="center"/>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Consent</w:t>
            </w:r>
          </w:p>
        </w:tc>
        <w:tc>
          <w:tcPr>
            <w:tcW w:w="527" w:type="pct"/>
            <w:tcBorders>
              <w:top w:val="single" w:sz="4" w:space="0" w:color="auto"/>
            </w:tcBorders>
            <w:vAlign w:val="center"/>
          </w:tcPr>
          <w:p w:rsidR="00AB1955" w:rsidRPr="00F61B2E" w:rsidP="00373C47" w14:paraId="319603F6" w14:textId="0A0DCB0C">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4,</w:t>
            </w:r>
            <w:r w:rsidR="0007078D">
              <w:rPr>
                <w:rFonts w:ascii="Times New Roman" w:eastAsia="Times New Roman" w:hAnsi="Times New Roman" w:cs="Times New Roman"/>
                <w:sz w:val="16"/>
                <w:szCs w:val="24"/>
              </w:rPr>
              <w:t>4</w:t>
            </w:r>
            <w:r w:rsidRPr="00F61B2E">
              <w:rPr>
                <w:rFonts w:ascii="Times New Roman" w:eastAsia="Times New Roman" w:hAnsi="Times New Roman" w:cs="Times New Roman"/>
                <w:sz w:val="16"/>
                <w:szCs w:val="24"/>
              </w:rPr>
              <w:t>35</w:t>
            </w:r>
          </w:p>
        </w:tc>
        <w:tc>
          <w:tcPr>
            <w:tcW w:w="559" w:type="pct"/>
            <w:tcBorders>
              <w:top w:val="single" w:sz="4" w:space="0" w:color="auto"/>
            </w:tcBorders>
            <w:vAlign w:val="center"/>
          </w:tcPr>
          <w:p w:rsidR="00AB1955" w:rsidRPr="00F61B2E" w:rsidP="00373C47" w14:paraId="6322B421" w14:textId="15DA0415">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1</w:t>
            </w:r>
          </w:p>
        </w:tc>
        <w:tc>
          <w:tcPr>
            <w:tcW w:w="559" w:type="pct"/>
            <w:tcBorders>
              <w:top w:val="single" w:sz="4" w:space="0" w:color="auto"/>
            </w:tcBorders>
            <w:vAlign w:val="center"/>
          </w:tcPr>
          <w:p w:rsidR="00AB1955" w:rsidRPr="00F61B2E" w:rsidP="00373C47" w14:paraId="456545EE" w14:textId="4E333997">
            <w:pPr>
              <w:keepNext/>
              <w:tabs>
                <w:tab w:val="decimal" w:pos="223"/>
              </w:tabs>
              <w:autoSpaceDE w:val="0"/>
              <w:autoSpaceDN w:val="0"/>
              <w:adjustRightInd w:val="0"/>
              <w:jc w:val="center"/>
              <w:rPr>
                <w:rFonts w:ascii="Times New Roman" w:hAnsi="Times New Roman" w:cs="Times New Roman"/>
                <w:sz w:val="16"/>
                <w:szCs w:val="14"/>
              </w:rPr>
            </w:pPr>
            <w:r w:rsidRPr="00F61B2E">
              <w:rPr>
                <w:rFonts w:ascii="Times New Roman" w:eastAsia="Times New Roman" w:hAnsi="Times New Roman" w:cs="Times New Roman"/>
                <w:sz w:val="16"/>
                <w:szCs w:val="24"/>
              </w:rPr>
              <w:t>4,</w:t>
            </w:r>
            <w:r w:rsidR="0007078D">
              <w:rPr>
                <w:rFonts w:ascii="Times New Roman" w:eastAsia="Times New Roman" w:hAnsi="Times New Roman" w:cs="Times New Roman"/>
                <w:sz w:val="16"/>
                <w:szCs w:val="24"/>
              </w:rPr>
              <w:t>4</w:t>
            </w:r>
            <w:r w:rsidRPr="00F61B2E">
              <w:rPr>
                <w:rFonts w:ascii="Times New Roman" w:eastAsia="Times New Roman" w:hAnsi="Times New Roman" w:cs="Times New Roman"/>
                <w:sz w:val="16"/>
                <w:szCs w:val="24"/>
              </w:rPr>
              <w:t>35</w:t>
            </w:r>
          </w:p>
        </w:tc>
        <w:tc>
          <w:tcPr>
            <w:tcW w:w="683" w:type="pct"/>
            <w:tcBorders>
              <w:top w:val="single" w:sz="4" w:space="0" w:color="auto"/>
            </w:tcBorders>
            <w:vAlign w:val="center"/>
          </w:tcPr>
          <w:p w:rsidR="00AB1955" w:rsidRPr="00F61B2E" w:rsidP="00373C47" w14:paraId="5938A389" w14:textId="25D4679D">
            <w:pPr>
              <w:keepNext/>
              <w:tabs>
                <w:tab w:val="left" w:pos="85"/>
              </w:tabs>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0.05</w:t>
            </w:r>
            <w:r w:rsidRPr="00F61B2E">
              <w:rPr>
                <w:rFonts w:ascii="Times New Roman" w:eastAsia="Times New Roman" w:hAnsi="Times New Roman" w:cs="Times New Roman"/>
                <w:sz w:val="16"/>
                <w:szCs w:val="24"/>
              </w:rPr>
              <w:br/>
              <w:t xml:space="preserve"> </w:t>
            </w:r>
            <w:r w:rsidRPr="00F61B2E">
              <w:rPr>
                <w:rFonts w:ascii="Times New Roman" w:eastAsia="Times New Roman" w:hAnsi="Times New Roman" w:cs="Times New Roman"/>
                <w:sz w:val="16"/>
                <w:szCs w:val="24"/>
              </w:rPr>
              <w:t>(</w:t>
            </w:r>
            <w:r w:rsidRPr="00F61B2E">
              <w:rPr>
                <w:rFonts w:ascii="Times New Roman" w:eastAsia="Times New Roman" w:hAnsi="Times New Roman" w:cs="Times New Roman"/>
                <w:sz w:val="16"/>
                <w:szCs w:val="24"/>
              </w:rPr>
              <w:t>3</w:t>
            </w:r>
            <w:r w:rsidRPr="00F61B2E">
              <w:rPr>
                <w:rFonts w:ascii="Times New Roman" w:eastAsia="Times New Roman" w:hAnsi="Times New Roman" w:cs="Times New Roman"/>
                <w:sz w:val="16"/>
                <w:szCs w:val="24"/>
              </w:rPr>
              <w:t xml:space="preserve"> minutes)</w:t>
            </w:r>
          </w:p>
        </w:tc>
        <w:tc>
          <w:tcPr>
            <w:tcW w:w="530" w:type="pct"/>
            <w:tcBorders>
              <w:top w:val="single" w:sz="4" w:space="0" w:color="auto"/>
            </w:tcBorders>
            <w:vAlign w:val="center"/>
          </w:tcPr>
          <w:p w:rsidR="00AB1955" w:rsidRPr="00DD7F48" w:rsidP="00373C47" w14:paraId="6CE6A412" w14:textId="1E353278">
            <w:pPr>
              <w:autoSpaceDE w:val="0"/>
              <w:autoSpaceDN w:val="0"/>
              <w:adjustRightInd w:val="0"/>
              <w:jc w:val="center"/>
              <w:rPr>
                <w:rFonts w:ascii="Times New Roman" w:hAnsi="Times New Roman" w:cs="Times New Roman"/>
                <w:b/>
                <w:bCs/>
                <w:sz w:val="16"/>
                <w:szCs w:val="14"/>
              </w:rPr>
            </w:pPr>
            <w:r>
              <w:rPr>
                <w:rFonts w:ascii="Times New Roman" w:hAnsi="Times New Roman" w:cs="Times New Roman"/>
                <w:b/>
                <w:bCs/>
                <w:sz w:val="16"/>
                <w:szCs w:val="14"/>
              </w:rPr>
              <w:t>222</w:t>
            </w:r>
          </w:p>
        </w:tc>
      </w:tr>
      <w:tr w14:paraId="0738F7CE" w14:textId="77777777" w:rsidTr="005A3EA4">
        <w:tblPrEx>
          <w:tblW w:w="5000" w:type="pct"/>
          <w:jc w:val="center"/>
          <w:tblCellMar>
            <w:left w:w="29" w:type="dxa"/>
            <w:right w:w="29" w:type="dxa"/>
          </w:tblCellMar>
          <w:tblLook w:val="00A0"/>
        </w:tblPrEx>
        <w:trPr>
          <w:cantSplit/>
          <w:trHeight w:val="65"/>
          <w:jc w:val="center"/>
        </w:trPr>
        <w:tc>
          <w:tcPr>
            <w:tcW w:w="1165" w:type="pct"/>
            <w:vAlign w:val="center"/>
          </w:tcPr>
          <w:p w:rsidR="00AB1955" w:rsidRPr="00AB1955" w:rsidP="00373C47" w14:paraId="376B0FBE" w14:textId="08AFC989">
            <w:pPr>
              <w:keepNext/>
              <w:autoSpaceDE w:val="0"/>
              <w:autoSpaceDN w:val="0"/>
              <w:adjustRightInd w:val="0"/>
              <w:ind w:left="180"/>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 xml:space="preserve">Young Adult aged </w:t>
            </w:r>
            <w:r w:rsidR="00E72BA9">
              <w:rPr>
                <w:rFonts w:ascii="Times New Roman" w:eastAsia="Times New Roman" w:hAnsi="Times New Roman" w:cs="Times New Roman"/>
                <w:sz w:val="16"/>
                <w:szCs w:val="24"/>
              </w:rPr>
              <w:t>18</w:t>
            </w:r>
            <w:r w:rsidRPr="00AB1955">
              <w:rPr>
                <w:rFonts w:ascii="Times New Roman" w:eastAsia="Times New Roman" w:hAnsi="Times New Roman" w:cs="Times New Roman"/>
                <w:sz w:val="16"/>
                <w:szCs w:val="24"/>
              </w:rPr>
              <w:t xml:space="preserve">-24 </w:t>
            </w:r>
          </w:p>
        </w:tc>
        <w:tc>
          <w:tcPr>
            <w:tcW w:w="963" w:type="pct"/>
            <w:vAlign w:val="center"/>
          </w:tcPr>
          <w:p w:rsidR="00AB1955" w:rsidRPr="00AB1955" w:rsidP="00373C47" w14:paraId="2147CC29" w14:textId="2486E7FF">
            <w:pPr>
              <w:keepNext/>
              <w:autoSpaceDE w:val="0"/>
              <w:autoSpaceDN w:val="0"/>
              <w:adjustRightInd w:val="0"/>
              <w:jc w:val="center"/>
              <w:rPr>
                <w:rFonts w:ascii="Times New Roman" w:eastAsia="Times New Roman" w:hAnsi="Times New Roman" w:cs="Times New Roman"/>
                <w:sz w:val="16"/>
                <w:szCs w:val="24"/>
              </w:rPr>
            </w:pPr>
            <w:r w:rsidRPr="00AB1955">
              <w:rPr>
                <w:rFonts w:ascii="Times New Roman" w:eastAsia="Times New Roman" w:hAnsi="Times New Roman" w:cs="Times New Roman"/>
                <w:sz w:val="16"/>
                <w:szCs w:val="24"/>
              </w:rPr>
              <w:t>Online Survey</w:t>
            </w:r>
          </w:p>
        </w:tc>
        <w:tc>
          <w:tcPr>
            <w:tcW w:w="527" w:type="pct"/>
            <w:vAlign w:val="center"/>
          </w:tcPr>
          <w:p w:rsidR="00AB1955" w:rsidRPr="00F61B2E" w:rsidP="00373C47" w14:paraId="5A6FF618" w14:textId="79DDEC8C">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4,</w:t>
            </w:r>
            <w:r w:rsidR="0007078D">
              <w:rPr>
                <w:rFonts w:ascii="Times New Roman" w:eastAsia="Times New Roman" w:hAnsi="Times New Roman" w:cs="Times New Roman"/>
                <w:sz w:val="16"/>
                <w:szCs w:val="24"/>
              </w:rPr>
              <w:t>4</w:t>
            </w:r>
            <w:r w:rsidRPr="00F61B2E">
              <w:rPr>
                <w:rFonts w:ascii="Times New Roman" w:eastAsia="Times New Roman" w:hAnsi="Times New Roman" w:cs="Times New Roman"/>
                <w:sz w:val="16"/>
                <w:szCs w:val="24"/>
              </w:rPr>
              <w:t>35</w:t>
            </w:r>
          </w:p>
        </w:tc>
        <w:tc>
          <w:tcPr>
            <w:tcW w:w="559" w:type="pct"/>
            <w:vAlign w:val="center"/>
          </w:tcPr>
          <w:p w:rsidR="00AB1955" w:rsidRPr="00F61B2E" w:rsidP="00373C47" w14:paraId="1440CF36" w14:textId="773CB343">
            <w:pPr>
              <w:keepNext/>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1</w:t>
            </w:r>
          </w:p>
        </w:tc>
        <w:tc>
          <w:tcPr>
            <w:tcW w:w="559" w:type="pct"/>
            <w:vAlign w:val="center"/>
          </w:tcPr>
          <w:p w:rsidR="00AB1955" w:rsidRPr="00F61B2E" w:rsidP="00373C47" w14:paraId="155A11F4" w14:textId="51C8B796">
            <w:pPr>
              <w:keepNext/>
              <w:tabs>
                <w:tab w:val="decimal" w:pos="313"/>
              </w:tabs>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4,</w:t>
            </w:r>
            <w:r w:rsidR="0007078D">
              <w:rPr>
                <w:rFonts w:ascii="Times New Roman" w:eastAsia="Times New Roman" w:hAnsi="Times New Roman" w:cs="Times New Roman"/>
                <w:sz w:val="16"/>
                <w:szCs w:val="24"/>
              </w:rPr>
              <w:t>4</w:t>
            </w:r>
            <w:r w:rsidRPr="00F61B2E">
              <w:rPr>
                <w:rFonts w:ascii="Times New Roman" w:eastAsia="Times New Roman" w:hAnsi="Times New Roman" w:cs="Times New Roman"/>
                <w:sz w:val="16"/>
                <w:szCs w:val="24"/>
              </w:rPr>
              <w:t>35</w:t>
            </w:r>
          </w:p>
        </w:tc>
        <w:tc>
          <w:tcPr>
            <w:tcW w:w="683" w:type="pct"/>
            <w:vAlign w:val="center"/>
          </w:tcPr>
          <w:p w:rsidR="00AB1955" w:rsidRPr="00F61B2E" w:rsidP="00373C47" w14:paraId="54BFD1E5" w14:textId="2F5B024D">
            <w:pPr>
              <w:keepNext/>
              <w:tabs>
                <w:tab w:val="decimal" w:pos="0"/>
              </w:tabs>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0.</w:t>
            </w:r>
            <w:r w:rsidR="0088441D">
              <w:rPr>
                <w:rFonts w:ascii="Times New Roman" w:eastAsia="Times New Roman" w:hAnsi="Times New Roman" w:cs="Times New Roman"/>
                <w:sz w:val="16"/>
                <w:szCs w:val="24"/>
              </w:rPr>
              <w:t>25</w:t>
            </w:r>
          </w:p>
          <w:p w:rsidR="00AB1955" w:rsidRPr="00DD7F48" w:rsidP="00373C47" w14:paraId="3B6F6E1F" w14:textId="38928E56">
            <w:pPr>
              <w:keepNext/>
              <w:tabs>
                <w:tab w:val="decimal" w:pos="0"/>
              </w:tabs>
              <w:autoSpaceDE w:val="0"/>
              <w:autoSpaceDN w:val="0"/>
              <w:adjustRightInd w:val="0"/>
              <w:jc w:val="center"/>
              <w:rPr>
                <w:rFonts w:ascii="Times New Roman" w:eastAsia="Times New Roman" w:hAnsi="Times New Roman" w:cs="Times New Roman"/>
                <w:sz w:val="16"/>
                <w:szCs w:val="24"/>
              </w:rPr>
            </w:pPr>
            <w:r w:rsidRPr="00F61B2E">
              <w:rPr>
                <w:rFonts w:ascii="Times New Roman" w:eastAsia="Times New Roman" w:hAnsi="Times New Roman" w:cs="Times New Roman"/>
                <w:sz w:val="16"/>
                <w:szCs w:val="24"/>
              </w:rPr>
              <w:t>(</w:t>
            </w:r>
            <w:r w:rsidRPr="00F61B2E" w:rsidR="00041F56">
              <w:rPr>
                <w:rFonts w:ascii="Times New Roman" w:eastAsia="Times New Roman" w:hAnsi="Times New Roman" w:cs="Times New Roman"/>
                <w:sz w:val="16"/>
                <w:szCs w:val="24"/>
              </w:rPr>
              <w:t>15</w:t>
            </w:r>
            <w:r w:rsidRPr="00F61B2E">
              <w:rPr>
                <w:rFonts w:ascii="Times New Roman" w:eastAsia="Times New Roman" w:hAnsi="Times New Roman" w:cs="Times New Roman"/>
                <w:sz w:val="16"/>
                <w:szCs w:val="24"/>
              </w:rPr>
              <w:t xml:space="preserve"> minutes)</w:t>
            </w:r>
          </w:p>
        </w:tc>
        <w:tc>
          <w:tcPr>
            <w:tcW w:w="504" w:type="pct"/>
            <w:vAlign w:val="center"/>
          </w:tcPr>
          <w:p w:rsidR="00AB1955" w:rsidRPr="00F61B2E" w:rsidP="00373C47" w14:paraId="3CE062BE" w14:textId="1C37D1BB">
            <w:pPr>
              <w:autoSpaceDE w:val="0"/>
              <w:autoSpaceDN w:val="0"/>
              <w:adjustRightInd w:val="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w:t>
            </w:r>
            <w:r w:rsidR="001C555B">
              <w:rPr>
                <w:rFonts w:ascii="Times New Roman" w:eastAsia="Times New Roman" w:hAnsi="Times New Roman" w:cs="Times New Roman"/>
                <w:b/>
                <w:sz w:val="16"/>
                <w:szCs w:val="24"/>
              </w:rPr>
              <w:t>1</w:t>
            </w:r>
            <w:r>
              <w:rPr>
                <w:rFonts w:ascii="Times New Roman" w:eastAsia="Times New Roman" w:hAnsi="Times New Roman" w:cs="Times New Roman"/>
                <w:b/>
                <w:sz w:val="16"/>
                <w:szCs w:val="24"/>
              </w:rPr>
              <w:t>09</w:t>
            </w:r>
          </w:p>
        </w:tc>
      </w:tr>
      <w:tr w14:paraId="34F320D2" w14:textId="77777777" w:rsidTr="005A3EA4">
        <w:tblPrEx>
          <w:tblW w:w="5000" w:type="pct"/>
          <w:jc w:val="center"/>
          <w:tblCellMar>
            <w:left w:w="29" w:type="dxa"/>
            <w:right w:w="29" w:type="dxa"/>
          </w:tblCellMar>
          <w:tblLook w:val="00A0"/>
        </w:tblPrEx>
        <w:trPr>
          <w:cantSplit/>
          <w:jc w:val="center"/>
        </w:trPr>
        <w:tc>
          <w:tcPr>
            <w:tcW w:w="1165" w:type="pct"/>
            <w:vAlign w:val="center"/>
          </w:tcPr>
          <w:p w:rsidR="00BE1FCB" w:rsidRPr="00AA04E9" w:rsidP="00373C47" w14:paraId="1670D87D" w14:textId="77777777">
            <w:pPr>
              <w:keepNext/>
              <w:autoSpaceDE w:val="0"/>
              <w:autoSpaceDN w:val="0"/>
              <w:adjustRightInd w:val="0"/>
              <w:rPr>
                <w:rFonts w:ascii="Times New Roman" w:eastAsia="Times New Roman" w:hAnsi="Times New Roman" w:cs="Times New Roman"/>
                <w:b/>
                <w:sz w:val="16"/>
                <w:szCs w:val="24"/>
                <w:highlight w:val="lightGray"/>
              </w:rPr>
            </w:pPr>
            <w:r w:rsidRPr="00AB1955">
              <w:rPr>
                <w:rFonts w:ascii="Times New Roman" w:eastAsia="Times New Roman" w:hAnsi="Times New Roman" w:cs="Times New Roman"/>
                <w:b/>
                <w:sz w:val="16"/>
                <w:szCs w:val="24"/>
              </w:rPr>
              <w:t>Total Annualized Hours</w:t>
            </w:r>
          </w:p>
        </w:tc>
        <w:tc>
          <w:tcPr>
            <w:tcW w:w="963" w:type="pct"/>
            <w:vAlign w:val="center"/>
          </w:tcPr>
          <w:p w:rsidR="00BE1FCB" w:rsidRPr="00AA04E9" w:rsidP="00373C47" w14:paraId="022DDE33" w14:textId="77777777">
            <w:pPr>
              <w:keepNext/>
              <w:autoSpaceDE w:val="0"/>
              <w:autoSpaceDN w:val="0"/>
              <w:adjustRightInd w:val="0"/>
              <w:ind w:left="180"/>
              <w:jc w:val="center"/>
              <w:rPr>
                <w:rFonts w:ascii="Times New Roman" w:eastAsia="Times New Roman" w:hAnsi="Times New Roman" w:cs="Times New Roman"/>
                <w:sz w:val="16"/>
                <w:szCs w:val="24"/>
                <w:highlight w:val="lightGray"/>
              </w:rPr>
            </w:pPr>
          </w:p>
        </w:tc>
        <w:tc>
          <w:tcPr>
            <w:tcW w:w="527" w:type="pct"/>
            <w:vAlign w:val="center"/>
          </w:tcPr>
          <w:p w:rsidR="00BE1FCB" w:rsidRPr="00DD7F48" w:rsidP="00373C47" w14:paraId="34B1F324" w14:textId="77777777">
            <w:pPr>
              <w:keepNext/>
              <w:tabs>
                <w:tab w:val="decimal" w:pos="932"/>
              </w:tabs>
              <w:autoSpaceDE w:val="0"/>
              <w:autoSpaceDN w:val="0"/>
              <w:adjustRightInd w:val="0"/>
              <w:ind w:left="180"/>
              <w:jc w:val="center"/>
              <w:rPr>
                <w:rFonts w:ascii="Times New Roman" w:eastAsia="Times New Roman" w:hAnsi="Times New Roman" w:cs="Times New Roman"/>
                <w:sz w:val="16"/>
                <w:szCs w:val="24"/>
              </w:rPr>
            </w:pPr>
          </w:p>
        </w:tc>
        <w:tc>
          <w:tcPr>
            <w:tcW w:w="559" w:type="pct"/>
            <w:vAlign w:val="center"/>
          </w:tcPr>
          <w:p w:rsidR="00BE1FCB" w:rsidRPr="00DD7F48" w:rsidP="00373C47" w14:paraId="29C970CB" w14:textId="77777777">
            <w:pPr>
              <w:keepNext/>
              <w:autoSpaceDE w:val="0"/>
              <w:autoSpaceDN w:val="0"/>
              <w:adjustRightInd w:val="0"/>
              <w:ind w:left="180"/>
              <w:jc w:val="center"/>
              <w:rPr>
                <w:rFonts w:ascii="Times New Roman" w:eastAsia="Times New Roman" w:hAnsi="Times New Roman" w:cs="Times New Roman"/>
                <w:sz w:val="16"/>
                <w:szCs w:val="24"/>
              </w:rPr>
            </w:pPr>
          </w:p>
        </w:tc>
        <w:tc>
          <w:tcPr>
            <w:tcW w:w="559" w:type="pct"/>
            <w:vAlign w:val="center"/>
          </w:tcPr>
          <w:p w:rsidR="00BE1FCB" w:rsidRPr="00DD7F48" w:rsidP="00373C47" w14:paraId="2FF8D584" w14:textId="77777777">
            <w:pPr>
              <w:keepNext/>
              <w:tabs>
                <w:tab w:val="decimal" w:pos="710"/>
              </w:tabs>
              <w:autoSpaceDE w:val="0"/>
              <w:autoSpaceDN w:val="0"/>
              <w:adjustRightInd w:val="0"/>
              <w:ind w:left="180"/>
              <w:jc w:val="center"/>
              <w:rPr>
                <w:rFonts w:ascii="Times New Roman" w:eastAsia="Times New Roman" w:hAnsi="Times New Roman" w:cs="Times New Roman"/>
                <w:sz w:val="16"/>
                <w:szCs w:val="24"/>
              </w:rPr>
            </w:pPr>
          </w:p>
        </w:tc>
        <w:tc>
          <w:tcPr>
            <w:tcW w:w="683" w:type="pct"/>
            <w:vAlign w:val="center"/>
          </w:tcPr>
          <w:p w:rsidR="00BE1FCB" w:rsidRPr="00DD7F48" w:rsidP="00373C47" w14:paraId="78240483" w14:textId="77777777">
            <w:pPr>
              <w:keepNext/>
              <w:tabs>
                <w:tab w:val="decimal" w:pos="454"/>
              </w:tabs>
              <w:autoSpaceDE w:val="0"/>
              <w:autoSpaceDN w:val="0"/>
              <w:adjustRightInd w:val="0"/>
              <w:ind w:left="180"/>
              <w:jc w:val="center"/>
              <w:rPr>
                <w:rFonts w:ascii="Times New Roman" w:eastAsia="Times New Roman" w:hAnsi="Times New Roman" w:cs="Times New Roman"/>
                <w:sz w:val="16"/>
                <w:szCs w:val="24"/>
              </w:rPr>
            </w:pPr>
          </w:p>
        </w:tc>
        <w:tc>
          <w:tcPr>
            <w:tcW w:w="504" w:type="pct"/>
            <w:vAlign w:val="center"/>
          </w:tcPr>
          <w:p w:rsidR="00BE1FCB" w:rsidRPr="00F61B2E" w:rsidP="00373C47" w14:paraId="18CE1472" w14:textId="53F0541D">
            <w:pPr>
              <w:autoSpaceDE w:val="0"/>
              <w:autoSpaceDN w:val="0"/>
              <w:adjustRightInd w:val="0"/>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1,936</w:t>
            </w:r>
          </w:p>
        </w:tc>
      </w:tr>
    </w:tbl>
    <w:p w:rsidR="007E58CF" w:rsidRPr="006B1D8F" w:rsidP="00373C47" w14:paraId="2F336D8E" w14:textId="77777777">
      <w:pPr>
        <w:autoSpaceDE w:val="0"/>
        <w:autoSpaceDN w:val="0"/>
        <w:adjustRightInd w:val="0"/>
        <w:ind w:left="180"/>
        <w:jc w:val="both"/>
        <w:rPr>
          <w:rFonts w:ascii="Times New Roman" w:eastAsia="Times New Roman" w:hAnsi="Times New Roman" w:cs="Times New Roman"/>
          <w:szCs w:val="24"/>
          <w:u w:val="single"/>
        </w:rPr>
      </w:pPr>
    </w:p>
    <w:p w:rsidR="00BE1FCB" w:rsidP="00373C47" w14:paraId="7E35F210" w14:textId="62FE9ACE">
      <w:pPr>
        <w:autoSpaceDE w:val="0"/>
        <w:autoSpaceDN w:val="0"/>
        <w:adjustRightInd w:val="0"/>
        <w:ind w:left="180"/>
        <w:jc w:val="both"/>
        <w:rPr>
          <w:rFonts w:ascii="Times New Roman" w:eastAsia="Times New Roman" w:hAnsi="Times New Roman" w:cs="Times New Roman"/>
          <w:szCs w:val="24"/>
          <w:u w:val="single"/>
        </w:rPr>
      </w:pPr>
      <w:r w:rsidRPr="006B1D8F">
        <w:rPr>
          <w:rFonts w:ascii="Times New Roman" w:eastAsia="Times New Roman" w:hAnsi="Times New Roman" w:cs="Times New Roman"/>
          <w:szCs w:val="24"/>
          <w:u w:val="single"/>
        </w:rPr>
        <w:t>12b. Annualized Cost Burden Estimate</w:t>
      </w:r>
    </w:p>
    <w:p w:rsidR="003F2AD1" w:rsidRPr="006B1D8F" w:rsidP="00373C47" w14:paraId="63FB0AAB" w14:textId="77777777">
      <w:pPr>
        <w:autoSpaceDE w:val="0"/>
        <w:autoSpaceDN w:val="0"/>
        <w:adjustRightInd w:val="0"/>
        <w:ind w:left="180"/>
        <w:jc w:val="both"/>
        <w:rPr>
          <w:rFonts w:ascii="Times New Roman" w:eastAsia="Times New Roman" w:hAnsi="Times New Roman" w:cs="Times New Roman"/>
          <w:szCs w:val="24"/>
          <w:u w:val="single"/>
        </w:rPr>
      </w:pPr>
    </w:p>
    <w:p w:rsidR="00BE1FCB" w:rsidRPr="006B1D8F" w:rsidP="00373C47" w14:paraId="2F564EA1" w14:textId="2B0599B9">
      <w:pPr>
        <w:autoSpaceDE w:val="0"/>
        <w:autoSpaceDN w:val="0"/>
        <w:adjustRightInd w:val="0"/>
        <w:ind w:left="180"/>
        <w:rPr>
          <w:rFonts w:ascii="Times New Roman" w:eastAsia="Times New Roman" w:hAnsi="Times New Roman" w:cs="Times New Roman"/>
          <w:szCs w:val="24"/>
        </w:rPr>
      </w:pPr>
      <w:r w:rsidRPr="006B1D8F">
        <w:rPr>
          <w:rFonts w:ascii="Times New Roman" w:eastAsia="Times New Roman" w:hAnsi="Times New Roman" w:cs="Times New Roman"/>
          <w:szCs w:val="24"/>
        </w:rPr>
        <w:t xml:space="preserve">Respondents participate on a purely voluntary basis and, therefore, are subject to no direct costs other than time to participate. There are also no start-up or maintenance costs. </w:t>
      </w:r>
      <w:r w:rsidRPr="006B1D8F" w:rsidR="00ED74D1">
        <w:rPr>
          <w:rFonts w:ascii="Times New Roman" w:eastAsia="Times New Roman" w:hAnsi="Times New Roman" w:cs="Times New Roman"/>
          <w:szCs w:val="24"/>
        </w:rPr>
        <w:t>RTI</w:t>
      </w:r>
      <w:r w:rsidRPr="006B1D8F">
        <w:rPr>
          <w:rFonts w:ascii="Times New Roman" w:eastAsia="Times New Roman" w:hAnsi="Times New Roman" w:cs="Times New Roman"/>
          <w:szCs w:val="24"/>
        </w:rPr>
        <w:t xml:space="preserve"> has conducted many </w:t>
      </w:r>
      <w:r w:rsidR="00213B44">
        <w:rPr>
          <w:rFonts w:ascii="Times New Roman" w:eastAsia="Times New Roman" w:hAnsi="Times New Roman" w:cs="Times New Roman"/>
          <w:szCs w:val="24"/>
        </w:rPr>
        <w:t>tobacco</w:t>
      </w:r>
      <w:r w:rsidRPr="006B1D8F">
        <w:rPr>
          <w:rFonts w:ascii="Times New Roman" w:eastAsia="Times New Roman" w:hAnsi="Times New Roman" w:cs="Times New Roman"/>
          <w:szCs w:val="24"/>
        </w:rPr>
        <w:t xml:space="preserve">-related surveys of similar length among </w:t>
      </w:r>
      <w:r w:rsidRPr="006B1D8F" w:rsidR="00BE2747">
        <w:rPr>
          <w:rFonts w:ascii="Times New Roman" w:eastAsia="Times New Roman" w:hAnsi="Times New Roman" w:cs="Times New Roman"/>
          <w:szCs w:val="24"/>
        </w:rPr>
        <w:t xml:space="preserve">young </w:t>
      </w:r>
      <w:r w:rsidRPr="006B1D8F" w:rsidR="00ED74D1">
        <w:rPr>
          <w:rFonts w:ascii="Times New Roman" w:eastAsia="Times New Roman" w:hAnsi="Times New Roman" w:cs="Times New Roman"/>
          <w:szCs w:val="24"/>
        </w:rPr>
        <w:t>adults</w:t>
      </w:r>
      <w:r w:rsidRPr="006B1D8F">
        <w:rPr>
          <w:rFonts w:ascii="Times New Roman" w:eastAsia="Times New Roman" w:hAnsi="Times New Roman" w:cs="Times New Roman"/>
          <w:szCs w:val="24"/>
        </w:rPr>
        <w:t xml:space="preserve">. We have examined diagnostic data from prior surveys and estimate that data collection for this study will take approximately </w:t>
      </w:r>
      <w:r w:rsidR="006627CE">
        <w:rPr>
          <w:rFonts w:ascii="Times New Roman" w:eastAsia="Times New Roman" w:hAnsi="Times New Roman" w:cs="Times New Roman"/>
          <w:szCs w:val="24"/>
        </w:rPr>
        <w:t>6</w:t>
      </w:r>
      <w:r w:rsidRPr="006B1D8F" w:rsidR="003807AB">
        <w:rPr>
          <w:rFonts w:ascii="Times New Roman" w:eastAsia="Times New Roman" w:hAnsi="Times New Roman" w:cs="Times New Roman"/>
          <w:szCs w:val="24"/>
        </w:rPr>
        <w:t xml:space="preserve"> minutes per respondent for screening </w:t>
      </w:r>
      <w:r w:rsidRPr="006B1D8F" w:rsidR="00BE2747">
        <w:rPr>
          <w:rFonts w:ascii="Times New Roman" w:eastAsia="Times New Roman" w:hAnsi="Times New Roman" w:cs="Times New Roman"/>
          <w:szCs w:val="24"/>
        </w:rPr>
        <w:t xml:space="preserve">and informed consent, </w:t>
      </w:r>
      <w:r w:rsidRPr="006B1D8F" w:rsidR="003807AB">
        <w:rPr>
          <w:rFonts w:ascii="Times New Roman" w:eastAsia="Times New Roman" w:hAnsi="Times New Roman" w:cs="Times New Roman"/>
          <w:szCs w:val="24"/>
        </w:rPr>
        <w:t xml:space="preserve">and </w:t>
      </w:r>
      <w:r w:rsidRPr="00041F56" w:rsidR="003807AB">
        <w:rPr>
          <w:rFonts w:ascii="Times New Roman" w:eastAsia="Times New Roman" w:hAnsi="Times New Roman" w:cs="Times New Roman"/>
          <w:szCs w:val="24"/>
        </w:rPr>
        <w:t xml:space="preserve">approximately </w:t>
      </w:r>
      <w:r w:rsidRPr="00F61B2E" w:rsidR="00041F56">
        <w:rPr>
          <w:rFonts w:ascii="Times New Roman" w:eastAsia="Times New Roman" w:hAnsi="Times New Roman" w:cs="Times New Roman"/>
          <w:szCs w:val="24"/>
        </w:rPr>
        <w:t>15</w:t>
      </w:r>
      <w:r w:rsidRPr="00041F56" w:rsidR="00DC0CFB">
        <w:rPr>
          <w:rFonts w:ascii="Times New Roman" w:eastAsia="Times New Roman" w:hAnsi="Times New Roman" w:cs="Times New Roman"/>
          <w:szCs w:val="24"/>
        </w:rPr>
        <w:t xml:space="preserve"> </w:t>
      </w:r>
      <w:r w:rsidRPr="00041F56">
        <w:rPr>
          <w:rFonts w:ascii="Times New Roman" w:eastAsia="Times New Roman" w:hAnsi="Times New Roman" w:cs="Times New Roman"/>
          <w:szCs w:val="24"/>
        </w:rPr>
        <w:t>minutes per</w:t>
      </w:r>
      <w:r w:rsidRPr="006B1D8F">
        <w:rPr>
          <w:rFonts w:ascii="Times New Roman" w:eastAsia="Times New Roman" w:hAnsi="Times New Roman" w:cs="Times New Roman"/>
          <w:szCs w:val="24"/>
        </w:rPr>
        <w:t xml:space="preserve"> </w:t>
      </w:r>
      <w:r w:rsidRPr="006B1D8F" w:rsidR="003807AB">
        <w:rPr>
          <w:rFonts w:ascii="Times New Roman" w:eastAsia="Times New Roman" w:hAnsi="Times New Roman" w:cs="Times New Roman"/>
          <w:szCs w:val="24"/>
        </w:rPr>
        <w:t>respondent for the online survey</w:t>
      </w:r>
      <w:r w:rsidRPr="006B1D8F">
        <w:rPr>
          <w:rFonts w:ascii="Times New Roman" w:eastAsia="Times New Roman" w:hAnsi="Times New Roman" w:cs="Times New Roman"/>
          <w:szCs w:val="24"/>
        </w:rPr>
        <w:t xml:space="preserve">. </w:t>
      </w:r>
    </w:p>
    <w:p w:rsidR="007E58CF" w:rsidRPr="006B1D8F" w:rsidP="00373C47" w14:paraId="1AD6D22A" w14:textId="77777777">
      <w:pPr>
        <w:autoSpaceDE w:val="0"/>
        <w:autoSpaceDN w:val="0"/>
        <w:adjustRightInd w:val="0"/>
        <w:ind w:left="180"/>
        <w:rPr>
          <w:rFonts w:ascii="Times New Roman" w:eastAsia="Times New Roman" w:hAnsi="Times New Roman" w:cs="Times New Roman"/>
          <w:szCs w:val="24"/>
        </w:rPr>
      </w:pPr>
    </w:p>
    <w:p w:rsidR="00BE1FCB" w:rsidRPr="006B1D8F" w:rsidP="00373C47" w14:paraId="1D132FF6" w14:textId="718F1AA1">
      <w:pPr>
        <w:autoSpaceDE w:val="0"/>
        <w:autoSpaceDN w:val="0"/>
        <w:adjustRightInd w:val="0"/>
        <w:ind w:left="180"/>
        <w:rPr>
          <w:rFonts w:ascii="Times New Roman" w:eastAsia="Times New Roman" w:hAnsi="Times New Roman" w:cs="Times New Roman"/>
        </w:rPr>
      </w:pPr>
      <w:r w:rsidRPr="05AC9209">
        <w:rPr>
          <w:rFonts w:ascii="Times New Roman" w:eastAsia="Times New Roman" w:hAnsi="Times New Roman" w:cs="Times New Roman"/>
        </w:rPr>
        <w:t xml:space="preserve">To calculate </w:t>
      </w:r>
      <w:r w:rsidRPr="05AC9209" w:rsidR="71553D80">
        <w:rPr>
          <w:rFonts w:ascii="Times New Roman" w:eastAsia="Times New Roman" w:hAnsi="Times New Roman" w:cs="Times New Roman"/>
        </w:rPr>
        <w:t>the estimate</w:t>
      </w:r>
      <w:r w:rsidR="001E11EE">
        <w:rPr>
          <w:rFonts w:ascii="Times New Roman" w:eastAsia="Times New Roman" w:hAnsi="Times New Roman" w:cs="Times New Roman"/>
        </w:rPr>
        <w:t>d</w:t>
      </w:r>
      <w:r w:rsidRPr="05AC9209" w:rsidR="71553D80">
        <w:rPr>
          <w:rFonts w:ascii="Times New Roman" w:eastAsia="Times New Roman" w:hAnsi="Times New Roman" w:cs="Times New Roman"/>
        </w:rPr>
        <w:t xml:space="preserve"> annual </w:t>
      </w:r>
      <w:r w:rsidRPr="05AC9209">
        <w:rPr>
          <w:rFonts w:ascii="Times New Roman" w:eastAsia="Times New Roman" w:hAnsi="Times New Roman" w:cs="Times New Roman"/>
        </w:rPr>
        <w:t xml:space="preserve">cost, </w:t>
      </w:r>
      <w:r w:rsidR="003D3B9F">
        <w:rPr>
          <w:rFonts w:ascii="Times New Roman" w:eastAsia="Times New Roman" w:hAnsi="Times New Roman" w:cs="Times New Roman"/>
        </w:rPr>
        <w:t xml:space="preserve">we used </w:t>
      </w:r>
      <w:r w:rsidRPr="001E11EE">
        <w:rPr>
          <w:rFonts w:ascii="Times New Roman" w:eastAsia="Times New Roman" w:hAnsi="Times New Roman" w:cs="Times New Roman"/>
        </w:rPr>
        <w:t xml:space="preserve">the mean hourly wage </w:t>
      </w:r>
      <w:r w:rsidRPr="001E11EE" w:rsidR="000F186D">
        <w:rPr>
          <w:rFonts w:ascii="Times New Roman" w:eastAsia="Times New Roman" w:hAnsi="Times New Roman" w:cs="Times New Roman"/>
        </w:rPr>
        <w:t>$</w:t>
      </w:r>
      <w:r w:rsidR="00197EDA">
        <w:rPr>
          <w:rFonts w:ascii="Times New Roman" w:eastAsia="Times New Roman" w:hAnsi="Times New Roman" w:cs="Times New Roman"/>
        </w:rPr>
        <w:t>29.76</w:t>
      </w:r>
      <w:r w:rsidRPr="001E11EE" w:rsidR="5C2562F1">
        <w:rPr>
          <w:rFonts w:ascii="Times New Roman" w:eastAsia="Times New Roman" w:hAnsi="Times New Roman" w:cs="Times New Roman"/>
        </w:rPr>
        <w:t xml:space="preserve"> </w:t>
      </w:r>
      <w:r w:rsidRPr="001E11EE" w:rsidR="0095597C">
        <w:rPr>
          <w:rFonts w:ascii="Times New Roman" w:eastAsia="Times New Roman" w:hAnsi="Times New Roman" w:cs="Times New Roman"/>
        </w:rPr>
        <w:t xml:space="preserve">from the </w:t>
      </w:r>
      <w:r w:rsidRPr="001E11EE" w:rsidR="3850A275">
        <w:rPr>
          <w:rFonts w:ascii="Times New Roman" w:eastAsia="Times New Roman" w:hAnsi="Times New Roman" w:cs="Times New Roman"/>
        </w:rPr>
        <w:t>U.S. Department of Labor Bureau of Labor Statistics</w:t>
      </w:r>
      <w:r w:rsidRPr="001E11EE" w:rsidR="0095597C">
        <w:rPr>
          <w:rFonts w:ascii="Times New Roman" w:eastAsia="Times New Roman" w:hAnsi="Times New Roman" w:cs="Times New Roman"/>
        </w:rPr>
        <w:t xml:space="preserve"> (May </w:t>
      </w:r>
      <w:r w:rsidRPr="001E11EE" w:rsidR="00197EDA">
        <w:rPr>
          <w:rFonts w:ascii="Times New Roman" w:eastAsia="Times New Roman" w:hAnsi="Times New Roman" w:cs="Times New Roman"/>
        </w:rPr>
        <w:t>202</w:t>
      </w:r>
      <w:r w:rsidR="00197EDA">
        <w:rPr>
          <w:rFonts w:ascii="Times New Roman" w:eastAsia="Times New Roman" w:hAnsi="Times New Roman" w:cs="Times New Roman"/>
        </w:rPr>
        <w:t>2</w:t>
      </w:r>
      <w:r w:rsidRPr="001E11EE" w:rsidR="00197EDA">
        <w:rPr>
          <w:rFonts w:ascii="Times New Roman" w:eastAsia="Times New Roman" w:hAnsi="Times New Roman" w:cs="Times New Roman"/>
        </w:rPr>
        <w:t xml:space="preserve"> </w:t>
      </w:r>
      <w:r w:rsidRPr="001E11EE" w:rsidR="0095597C">
        <w:rPr>
          <w:rFonts w:ascii="Times New Roman" w:eastAsia="Times New Roman" w:hAnsi="Times New Roman" w:cs="Times New Roman"/>
        </w:rPr>
        <w:t xml:space="preserve">data). </w:t>
      </w:r>
      <w:r w:rsidRPr="001E11EE">
        <w:rPr>
          <w:rFonts w:ascii="Times New Roman" w:eastAsia="Times New Roman" w:hAnsi="Times New Roman" w:cs="Times New Roman"/>
        </w:rPr>
        <w:t>There</w:t>
      </w:r>
      <w:r w:rsidRPr="05AC9209">
        <w:rPr>
          <w:rFonts w:ascii="Times New Roman" w:eastAsia="Times New Roman" w:hAnsi="Times New Roman" w:cs="Times New Roman"/>
        </w:rPr>
        <w:t xml:space="preserve"> are no direct costs to respondents associated with participation in this information collection. </w:t>
      </w:r>
      <w:r w:rsidRPr="05AC9209" w:rsidR="0CBA182C">
        <w:rPr>
          <w:rFonts w:ascii="Times New Roman" w:eastAsia="Times New Roman" w:hAnsi="Times New Roman" w:cs="Times New Roman"/>
        </w:rPr>
        <w:t xml:space="preserve">RTI has conducted many </w:t>
      </w:r>
      <w:r w:rsidRPr="05AC9209" w:rsidR="38668716">
        <w:rPr>
          <w:rFonts w:ascii="Times New Roman" w:eastAsia="Times New Roman" w:hAnsi="Times New Roman" w:cs="Times New Roman"/>
        </w:rPr>
        <w:t>tobacco</w:t>
      </w:r>
      <w:r w:rsidRPr="05AC9209" w:rsidR="0CBA182C">
        <w:rPr>
          <w:rFonts w:ascii="Times New Roman" w:eastAsia="Times New Roman" w:hAnsi="Times New Roman" w:cs="Times New Roman"/>
        </w:rPr>
        <w:t xml:space="preserve">-related surveys of similar length among </w:t>
      </w:r>
      <w:r w:rsidRPr="05AC9209" w:rsidR="4E05E6ED">
        <w:rPr>
          <w:rFonts w:ascii="Times New Roman" w:eastAsia="Times New Roman" w:hAnsi="Times New Roman" w:cs="Times New Roman"/>
        </w:rPr>
        <w:t xml:space="preserve">young </w:t>
      </w:r>
      <w:r w:rsidRPr="05AC9209" w:rsidR="0CBA182C">
        <w:rPr>
          <w:rFonts w:ascii="Times New Roman" w:eastAsia="Times New Roman" w:hAnsi="Times New Roman" w:cs="Times New Roman"/>
        </w:rPr>
        <w:t xml:space="preserve">adults. </w:t>
      </w:r>
      <w:r w:rsidRPr="05AC9209" w:rsidR="4D1142C1">
        <w:rPr>
          <w:rFonts w:ascii="Times New Roman" w:eastAsia="Times New Roman" w:hAnsi="Times New Roman" w:cs="Times New Roman"/>
        </w:rPr>
        <w:t xml:space="preserve">We have examined diagnostic data from each of these prior surveys and estimate that data collection for this study will take, on average, </w:t>
      </w:r>
      <w:r w:rsidR="00044A72">
        <w:rPr>
          <w:rFonts w:ascii="Times New Roman" w:eastAsia="Times New Roman" w:hAnsi="Times New Roman" w:cs="Times New Roman"/>
        </w:rPr>
        <w:t>3</w:t>
      </w:r>
      <w:r w:rsidRPr="05AC9209" w:rsidR="4D1142C1">
        <w:rPr>
          <w:rFonts w:ascii="Times New Roman" w:eastAsia="Times New Roman" w:hAnsi="Times New Roman" w:cs="Times New Roman"/>
        </w:rPr>
        <w:t xml:space="preserve"> minutes per respondent for screening</w:t>
      </w:r>
      <w:r w:rsidR="00044A72">
        <w:rPr>
          <w:rFonts w:ascii="Times New Roman" w:eastAsia="Times New Roman" w:hAnsi="Times New Roman" w:cs="Times New Roman"/>
        </w:rPr>
        <w:t xml:space="preserve">, 3 minutes per respondent for </w:t>
      </w:r>
      <w:r w:rsidRPr="05AC9209" w:rsidR="4E05E6ED">
        <w:rPr>
          <w:rFonts w:ascii="Times New Roman" w:eastAsia="Times New Roman" w:hAnsi="Times New Roman" w:cs="Times New Roman"/>
        </w:rPr>
        <w:t xml:space="preserve">informed consent </w:t>
      </w:r>
      <w:r w:rsidRPr="05AC9209" w:rsidR="663FE15E">
        <w:rPr>
          <w:rFonts w:ascii="Times New Roman" w:eastAsia="Times New Roman" w:hAnsi="Times New Roman" w:cs="Times New Roman"/>
        </w:rPr>
        <w:t>and</w:t>
      </w:r>
      <w:r w:rsidRPr="05AC9209" w:rsidR="4D1142C1">
        <w:rPr>
          <w:rFonts w:ascii="Times New Roman" w:eastAsia="Times New Roman" w:hAnsi="Times New Roman" w:cs="Times New Roman"/>
        </w:rPr>
        <w:t xml:space="preserve"> </w:t>
      </w:r>
      <w:r w:rsidRPr="00AD0C3D" w:rsidR="00E52B8E">
        <w:rPr>
          <w:rFonts w:ascii="Times New Roman" w:eastAsia="Times New Roman" w:hAnsi="Times New Roman" w:cs="Times New Roman"/>
        </w:rPr>
        <w:t>15</w:t>
      </w:r>
      <w:r w:rsidRPr="05AC9209" w:rsidR="4D1142C1">
        <w:rPr>
          <w:rFonts w:ascii="Times New Roman" w:eastAsia="Times New Roman" w:hAnsi="Times New Roman" w:cs="Times New Roman"/>
        </w:rPr>
        <w:t xml:space="preserve"> minutes per respondent for the </w:t>
      </w:r>
      <w:r w:rsidRPr="05AC9209" w:rsidR="11660704">
        <w:rPr>
          <w:rFonts w:ascii="Times New Roman" w:eastAsia="Times New Roman" w:hAnsi="Times New Roman" w:cs="Times New Roman"/>
        </w:rPr>
        <w:t xml:space="preserve">online </w:t>
      </w:r>
      <w:r w:rsidRPr="05AC9209" w:rsidR="4D1142C1">
        <w:rPr>
          <w:rFonts w:ascii="Times New Roman" w:eastAsia="Times New Roman" w:hAnsi="Times New Roman" w:cs="Times New Roman"/>
        </w:rPr>
        <w:t xml:space="preserve">survey. </w:t>
      </w:r>
      <w:r w:rsidRPr="001B0336">
        <w:rPr>
          <w:rFonts w:ascii="Times New Roman" w:eastAsia="Times New Roman" w:hAnsi="Times New Roman" w:cs="Times New Roman"/>
        </w:rPr>
        <w:t>Thus, assuming an average hourly wage of $</w:t>
      </w:r>
      <w:r w:rsidR="00A8059D">
        <w:rPr>
          <w:rFonts w:ascii="Times New Roman" w:eastAsia="Times New Roman" w:hAnsi="Times New Roman" w:cs="Times New Roman"/>
        </w:rPr>
        <w:t>29.76</w:t>
      </w:r>
      <w:r w:rsidRPr="001B0336">
        <w:rPr>
          <w:rFonts w:ascii="Times New Roman" w:eastAsia="Times New Roman" w:hAnsi="Times New Roman" w:cs="Times New Roman"/>
        </w:rPr>
        <w:t xml:space="preserve">, </w:t>
      </w:r>
      <w:r w:rsidR="00491565">
        <w:rPr>
          <w:rFonts w:ascii="Times New Roman" w:eastAsia="Times New Roman" w:hAnsi="Times New Roman" w:cs="Times New Roman"/>
        </w:rPr>
        <w:t xml:space="preserve">and doubling this to account for benefits and overhead, yielding an hourly wage rate of $59.52, </w:t>
      </w:r>
      <w:r w:rsidRPr="001B0336">
        <w:rPr>
          <w:rFonts w:ascii="Times New Roman" w:eastAsia="Times New Roman" w:hAnsi="Times New Roman" w:cs="Times New Roman"/>
        </w:rPr>
        <w:t xml:space="preserve">the estimated one-year cost to participants will be </w:t>
      </w:r>
      <w:r w:rsidRPr="007858D6" w:rsidR="00C17E05">
        <w:rPr>
          <w:rFonts w:ascii="Times New Roman" w:eastAsia="Times New Roman" w:hAnsi="Times New Roman" w:cs="Times New Roman"/>
          <w:szCs w:val="36"/>
        </w:rPr>
        <w:t>$</w:t>
      </w:r>
      <w:r w:rsidR="00491565">
        <w:rPr>
          <w:rFonts w:ascii="Times New Roman" w:eastAsia="Times New Roman" w:hAnsi="Times New Roman" w:cs="Times New Roman"/>
          <w:szCs w:val="36"/>
        </w:rPr>
        <w:t>115,232</w:t>
      </w:r>
      <w:r w:rsidRPr="001B0336">
        <w:rPr>
          <w:rFonts w:ascii="Times New Roman" w:eastAsia="Times New Roman" w:hAnsi="Times New Roman" w:cs="Times New Roman"/>
        </w:rPr>
        <w:t>.</w:t>
      </w:r>
      <w:r w:rsidRPr="05AC9209">
        <w:rPr>
          <w:rFonts w:ascii="Times New Roman" w:eastAsia="Times New Roman" w:hAnsi="Times New Roman" w:cs="Times New Roman"/>
        </w:rPr>
        <w:t xml:space="preserve"> The estimated value of respondents’ time for participating in the information collection is summarized in Table 2.</w:t>
      </w:r>
    </w:p>
    <w:p w:rsidR="00BE1FCB" w:rsidRPr="006B1D8F" w:rsidP="00373C47" w14:paraId="0423B00F" w14:textId="77777777">
      <w:pPr>
        <w:keepNext/>
        <w:keepLines/>
        <w:autoSpaceDE w:val="0"/>
        <w:autoSpaceDN w:val="0"/>
        <w:adjustRightInd w:val="0"/>
        <w:ind w:left="180"/>
        <w:rPr>
          <w:rFonts w:ascii="Times New Roman" w:eastAsia="Times New Roman" w:hAnsi="Times New Roman" w:cs="Times New Roman"/>
          <w:b/>
          <w:szCs w:val="24"/>
        </w:rPr>
      </w:pPr>
    </w:p>
    <w:p w:rsidR="00BE1FCB" w:rsidRPr="005A0499" w:rsidP="00373C47" w14:paraId="6825F20F" w14:textId="77777777">
      <w:pPr>
        <w:keepNext/>
        <w:keepLines/>
        <w:autoSpaceDE w:val="0"/>
        <w:autoSpaceDN w:val="0"/>
        <w:adjustRightInd w:val="0"/>
        <w:ind w:left="180"/>
        <w:rPr>
          <w:rFonts w:ascii="Times New Roman" w:eastAsia="Times New Roman" w:hAnsi="Times New Roman" w:cs="Times New Roman"/>
          <w:b/>
          <w:bCs/>
        </w:rPr>
      </w:pPr>
      <w:r w:rsidRPr="6FF30554">
        <w:rPr>
          <w:rFonts w:ascii="Times New Roman" w:eastAsia="Times New Roman" w:hAnsi="Times New Roman" w:cs="Times New Roman"/>
          <w:b/>
          <w:bCs/>
        </w:rPr>
        <w:t>Table 2. Estimated Annual Cost</w:t>
      </w:r>
    </w:p>
    <w:tbl>
      <w:tblPr>
        <w:tblW w:w="5000" w:type="pct"/>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tblPr>
      <w:tblGrid>
        <w:gridCol w:w="2341"/>
        <w:gridCol w:w="2714"/>
        <w:gridCol w:w="1526"/>
        <w:gridCol w:w="1221"/>
        <w:gridCol w:w="1558"/>
      </w:tblGrid>
      <w:tr w14:paraId="7F676096" w14:textId="77777777" w:rsidTr="00F61B2E">
        <w:tblPrEx>
          <w:tblW w:w="5000" w:type="pct"/>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tblPrEx>
        <w:trPr>
          <w:cantSplit/>
          <w:tblHeader/>
        </w:trPr>
        <w:tc>
          <w:tcPr>
            <w:tcW w:w="1251" w:type="pct"/>
            <w:vAlign w:val="bottom"/>
          </w:tcPr>
          <w:p w:rsidR="00BE1FCB" w:rsidRPr="005A0499" w:rsidP="00373C47" w14:paraId="12C415A6" w14:textId="77777777">
            <w:pPr>
              <w:keepNext/>
              <w:autoSpaceDE w:val="0"/>
              <w:autoSpaceDN w:val="0"/>
              <w:adjustRightInd w:val="0"/>
              <w:ind w:left="180"/>
              <w:jc w:val="center"/>
              <w:rPr>
                <w:rFonts w:ascii="Times New Roman" w:eastAsia="Times New Roman" w:hAnsi="Times New Roman" w:cs="Times New Roman"/>
                <w:b/>
                <w:sz w:val="18"/>
                <w:szCs w:val="24"/>
              </w:rPr>
            </w:pPr>
            <w:r w:rsidRPr="005A0499">
              <w:rPr>
                <w:rFonts w:ascii="Times New Roman" w:eastAsia="Times New Roman" w:hAnsi="Times New Roman" w:cs="Times New Roman"/>
                <w:b/>
                <w:sz w:val="18"/>
                <w:szCs w:val="24"/>
              </w:rPr>
              <w:t>Type of Respondent</w:t>
            </w:r>
          </w:p>
        </w:tc>
        <w:tc>
          <w:tcPr>
            <w:tcW w:w="1450" w:type="pct"/>
            <w:vAlign w:val="bottom"/>
          </w:tcPr>
          <w:p w:rsidR="00BE1FCB" w:rsidRPr="005A0499" w:rsidP="00373C47" w14:paraId="077F3FE0" w14:textId="77777777">
            <w:pPr>
              <w:keepNext/>
              <w:autoSpaceDE w:val="0"/>
              <w:autoSpaceDN w:val="0"/>
              <w:adjustRightInd w:val="0"/>
              <w:ind w:left="180"/>
              <w:jc w:val="center"/>
              <w:rPr>
                <w:rFonts w:ascii="Times New Roman" w:eastAsia="Times New Roman" w:hAnsi="Times New Roman" w:cs="Times New Roman"/>
                <w:b/>
                <w:sz w:val="18"/>
                <w:szCs w:val="24"/>
              </w:rPr>
            </w:pPr>
            <w:r w:rsidRPr="005A0499">
              <w:rPr>
                <w:rFonts w:ascii="Times New Roman" w:eastAsia="Times New Roman" w:hAnsi="Times New Roman" w:cs="Times New Roman"/>
                <w:b/>
                <w:sz w:val="18"/>
                <w:szCs w:val="24"/>
              </w:rPr>
              <w:t>Activity</w:t>
            </w:r>
          </w:p>
        </w:tc>
        <w:tc>
          <w:tcPr>
            <w:tcW w:w="815" w:type="pct"/>
            <w:vAlign w:val="bottom"/>
          </w:tcPr>
          <w:p w:rsidR="00BE1FCB" w:rsidRPr="005A0499" w:rsidP="00373C47" w14:paraId="37C21B30" w14:textId="77777777">
            <w:pPr>
              <w:keepNext/>
              <w:autoSpaceDE w:val="0"/>
              <w:autoSpaceDN w:val="0"/>
              <w:adjustRightInd w:val="0"/>
              <w:ind w:left="180"/>
              <w:jc w:val="center"/>
              <w:rPr>
                <w:rFonts w:ascii="Times New Roman" w:eastAsia="Times New Roman" w:hAnsi="Times New Roman" w:cs="Times New Roman"/>
                <w:b/>
                <w:sz w:val="18"/>
                <w:szCs w:val="24"/>
              </w:rPr>
            </w:pPr>
            <w:r w:rsidRPr="005A0499">
              <w:rPr>
                <w:rFonts w:ascii="Times New Roman" w:eastAsia="Times New Roman" w:hAnsi="Times New Roman" w:cs="Times New Roman"/>
                <w:b/>
                <w:sz w:val="18"/>
                <w:szCs w:val="24"/>
              </w:rPr>
              <w:t>Annual Burden Hours</w:t>
            </w:r>
          </w:p>
        </w:tc>
        <w:tc>
          <w:tcPr>
            <w:tcW w:w="652" w:type="pct"/>
            <w:vAlign w:val="bottom"/>
          </w:tcPr>
          <w:p w:rsidR="00BE1FCB" w:rsidRPr="005A0499" w:rsidP="00373C47" w14:paraId="2C99DDBA" w14:textId="77777777">
            <w:pPr>
              <w:keepNext/>
              <w:autoSpaceDE w:val="0"/>
              <w:autoSpaceDN w:val="0"/>
              <w:adjustRightInd w:val="0"/>
              <w:ind w:left="180"/>
              <w:jc w:val="center"/>
              <w:rPr>
                <w:rFonts w:ascii="Times New Roman" w:eastAsia="Times New Roman" w:hAnsi="Times New Roman" w:cs="Times New Roman"/>
                <w:b/>
                <w:sz w:val="18"/>
                <w:szCs w:val="24"/>
              </w:rPr>
            </w:pPr>
            <w:r w:rsidRPr="005A0499">
              <w:rPr>
                <w:rFonts w:ascii="Times New Roman" w:eastAsia="Times New Roman" w:hAnsi="Times New Roman" w:cs="Times New Roman"/>
                <w:b/>
                <w:sz w:val="18"/>
                <w:szCs w:val="24"/>
              </w:rPr>
              <w:t>Hourly Wage Rate</w:t>
            </w:r>
          </w:p>
        </w:tc>
        <w:tc>
          <w:tcPr>
            <w:tcW w:w="832" w:type="pct"/>
            <w:vAlign w:val="bottom"/>
          </w:tcPr>
          <w:p w:rsidR="00BE1FCB" w:rsidRPr="005A0499" w:rsidP="00373C47" w14:paraId="25DBE185" w14:textId="77777777">
            <w:pPr>
              <w:keepNext/>
              <w:autoSpaceDE w:val="0"/>
              <w:autoSpaceDN w:val="0"/>
              <w:adjustRightInd w:val="0"/>
              <w:ind w:left="180"/>
              <w:jc w:val="center"/>
              <w:rPr>
                <w:rFonts w:ascii="Times New Roman" w:eastAsia="Times New Roman" w:hAnsi="Times New Roman" w:cs="Times New Roman"/>
                <w:b/>
                <w:sz w:val="18"/>
                <w:szCs w:val="24"/>
              </w:rPr>
            </w:pPr>
            <w:r w:rsidRPr="005A0499">
              <w:rPr>
                <w:rFonts w:ascii="Times New Roman" w:eastAsia="Times New Roman" w:hAnsi="Times New Roman" w:cs="Times New Roman"/>
                <w:b/>
                <w:sz w:val="18"/>
                <w:szCs w:val="24"/>
              </w:rPr>
              <w:t>Total Cost</w:t>
            </w:r>
            <w:r w:rsidRPr="005A0499">
              <w:rPr>
                <w:rFonts w:ascii="Times New Roman" w:eastAsia="Times New Roman" w:hAnsi="Times New Roman" w:cs="Times New Roman"/>
                <w:b/>
                <w:sz w:val="18"/>
                <w:szCs w:val="24"/>
                <w:vertAlign w:val="superscript"/>
              </w:rPr>
              <w:t>1</w:t>
            </w:r>
          </w:p>
        </w:tc>
      </w:tr>
      <w:tr w14:paraId="0E7ACC8E" w14:textId="77777777" w:rsidTr="00DD7F48">
        <w:tblPrEx>
          <w:tblW w:w="5000" w:type="pct"/>
          <w:tblLayout w:type="fixed"/>
          <w:tblCellMar>
            <w:left w:w="58" w:type="dxa"/>
            <w:right w:w="58" w:type="dxa"/>
          </w:tblCellMar>
          <w:tblLook w:val="00A0"/>
        </w:tblPrEx>
        <w:trPr>
          <w:cantSplit/>
        </w:trPr>
        <w:tc>
          <w:tcPr>
            <w:tcW w:w="1251" w:type="pct"/>
            <w:vMerge w:val="restart"/>
            <w:vAlign w:val="center"/>
          </w:tcPr>
          <w:p w:rsidR="00A43BDE" w:rsidRPr="005A0499" w:rsidP="00373C47" w14:paraId="6766E7B1" w14:textId="48620A74">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Young adult aged </w:t>
            </w:r>
          </w:p>
          <w:p w:rsidR="00A43BDE" w:rsidRPr="005A0499" w:rsidP="00373C47" w14:paraId="3BF16051" w14:textId="7437D0A4">
            <w:pPr>
              <w:autoSpaceDE w:val="0"/>
              <w:autoSpaceDN w:val="0"/>
              <w:adjustRightInd w:val="0"/>
              <w:ind w:left="180"/>
              <w:rPr>
                <w:rFonts w:ascii="Times New Roman" w:eastAsia="Times New Roman" w:hAnsi="Times New Roman" w:cs="Times New Roman"/>
                <w:sz w:val="16"/>
                <w:szCs w:val="24"/>
              </w:rPr>
            </w:pPr>
            <w:r w:rsidRPr="005A0499">
              <w:rPr>
                <w:rFonts w:ascii="Times New Roman" w:eastAsia="Times New Roman" w:hAnsi="Times New Roman" w:cs="Times New Roman"/>
                <w:sz w:val="16"/>
                <w:szCs w:val="24"/>
              </w:rPr>
              <w:t>1</w:t>
            </w:r>
            <w:r>
              <w:rPr>
                <w:rFonts w:ascii="Times New Roman" w:eastAsia="Times New Roman" w:hAnsi="Times New Roman" w:cs="Times New Roman"/>
                <w:sz w:val="16"/>
                <w:szCs w:val="24"/>
              </w:rPr>
              <w:t>8</w:t>
            </w:r>
            <w:r w:rsidRPr="005A0499">
              <w:rPr>
                <w:rFonts w:ascii="Times New Roman" w:eastAsia="Times New Roman" w:hAnsi="Times New Roman" w:cs="Times New Roman"/>
                <w:sz w:val="16"/>
                <w:szCs w:val="24"/>
              </w:rPr>
              <w:t>–2</w:t>
            </w:r>
            <w:r>
              <w:rPr>
                <w:rFonts w:ascii="Times New Roman" w:eastAsia="Times New Roman" w:hAnsi="Times New Roman" w:cs="Times New Roman"/>
                <w:sz w:val="16"/>
                <w:szCs w:val="24"/>
              </w:rPr>
              <w:t>4</w:t>
            </w:r>
          </w:p>
        </w:tc>
        <w:tc>
          <w:tcPr>
            <w:tcW w:w="1450" w:type="pct"/>
          </w:tcPr>
          <w:p w:rsidR="00A43BDE" w:rsidRPr="005A0499" w:rsidP="00373C47" w14:paraId="7D5D6410" w14:textId="52D3C033">
            <w:pPr>
              <w:autoSpaceDE w:val="0"/>
              <w:autoSpaceDN w:val="0"/>
              <w:adjustRightInd w:val="0"/>
              <w:ind w:left="180"/>
              <w:rPr>
                <w:rFonts w:ascii="Times New Roman" w:eastAsia="Times New Roman" w:hAnsi="Times New Roman" w:cs="Times New Roman"/>
                <w:sz w:val="16"/>
                <w:szCs w:val="24"/>
              </w:rPr>
            </w:pPr>
            <w:r w:rsidRPr="005A0499">
              <w:rPr>
                <w:rFonts w:ascii="Times New Roman" w:eastAsia="Times New Roman" w:hAnsi="Times New Roman" w:cs="Times New Roman"/>
                <w:sz w:val="16"/>
                <w:szCs w:val="24"/>
              </w:rPr>
              <w:t>Recruiting and Screening</w:t>
            </w:r>
          </w:p>
        </w:tc>
        <w:tc>
          <w:tcPr>
            <w:tcW w:w="815" w:type="pct"/>
            <w:vAlign w:val="center"/>
          </w:tcPr>
          <w:p w:rsidR="00A43BDE" w:rsidRPr="00DD7F48" w:rsidP="00373C47" w14:paraId="02D4B11A" w14:textId="2350D564">
            <w:pPr>
              <w:autoSpaceDE w:val="0"/>
              <w:autoSpaceDN w:val="0"/>
              <w:adjustRightInd w:val="0"/>
              <w:ind w:left="180"/>
              <w:jc w:val="center"/>
              <w:rPr>
                <w:rFonts w:ascii="Times New Roman" w:eastAsia="Times New Roman" w:hAnsi="Times New Roman" w:cs="Times New Roman"/>
                <w:sz w:val="18"/>
                <w:szCs w:val="18"/>
                <w:highlight w:val="yellow"/>
              </w:rPr>
            </w:pPr>
            <w:r w:rsidRPr="00DD7F48">
              <w:rPr>
                <w:rFonts w:ascii="Times New Roman" w:eastAsia="Times New Roman" w:hAnsi="Times New Roman" w:cs="Times New Roman"/>
                <w:sz w:val="18"/>
                <w:szCs w:val="18"/>
              </w:rPr>
              <w:t>605</w:t>
            </w:r>
          </w:p>
        </w:tc>
        <w:tc>
          <w:tcPr>
            <w:tcW w:w="652" w:type="pct"/>
            <w:vAlign w:val="center"/>
          </w:tcPr>
          <w:p w:rsidR="00A43BDE" w:rsidRPr="0063102D" w:rsidP="00373C47" w14:paraId="349AEC84" w14:textId="18BA9869">
            <w:pPr>
              <w:autoSpaceDE w:val="0"/>
              <w:autoSpaceDN w:val="0"/>
              <w:adjustRightInd w:val="0"/>
              <w:ind w:left="180"/>
              <w:jc w:val="center"/>
              <w:rPr>
                <w:rFonts w:ascii="Times New Roman" w:eastAsia="Times New Roman" w:hAnsi="Times New Roman" w:cs="Times New Roman"/>
                <w:sz w:val="18"/>
                <w:szCs w:val="24"/>
              </w:rPr>
            </w:pPr>
            <w:r w:rsidRPr="0063102D">
              <w:rPr>
                <w:rFonts w:ascii="Times New Roman" w:eastAsia="Times New Roman" w:hAnsi="Times New Roman" w:cs="Times New Roman"/>
                <w:sz w:val="18"/>
                <w:szCs w:val="24"/>
              </w:rPr>
              <w:t>$</w:t>
            </w:r>
            <w:r w:rsidR="00491565">
              <w:rPr>
                <w:rFonts w:ascii="Times New Roman" w:eastAsia="Times New Roman" w:hAnsi="Times New Roman" w:cs="Times New Roman"/>
                <w:sz w:val="18"/>
                <w:szCs w:val="24"/>
              </w:rPr>
              <w:t>59.52</w:t>
            </w:r>
          </w:p>
        </w:tc>
        <w:tc>
          <w:tcPr>
            <w:tcW w:w="832" w:type="pct"/>
            <w:vAlign w:val="bottom"/>
          </w:tcPr>
          <w:p w:rsidR="00A43BDE" w:rsidRPr="00DD7F48" w:rsidP="00373C47" w14:paraId="36705507" w14:textId="313919D6">
            <w:pPr>
              <w:autoSpaceDE w:val="0"/>
              <w:autoSpaceDN w:val="0"/>
              <w:adjustRightInd w:val="0"/>
              <w:ind w:left="180"/>
              <w:jc w:val="center"/>
              <w:rPr>
                <w:rFonts w:ascii="Times New Roman" w:eastAsia="Times New Roman" w:hAnsi="Times New Roman" w:cs="Times New Roman"/>
                <w:sz w:val="18"/>
                <w:szCs w:val="18"/>
                <w:highlight w:val="yellow"/>
              </w:rPr>
            </w:pPr>
            <w:r w:rsidRPr="00DD7F48">
              <w:rPr>
                <w:rFonts w:ascii="Times New Roman" w:hAnsi="Times New Roman" w:cs="Times New Roman"/>
                <w:color w:val="000000"/>
                <w:sz w:val="18"/>
                <w:szCs w:val="18"/>
              </w:rPr>
              <w:t>$</w:t>
            </w:r>
            <w:r w:rsidR="00491565">
              <w:rPr>
                <w:rFonts w:ascii="Times New Roman" w:hAnsi="Times New Roman" w:cs="Times New Roman"/>
                <w:color w:val="000000"/>
                <w:sz w:val="18"/>
                <w:szCs w:val="18"/>
              </w:rPr>
              <w:t>36,010</w:t>
            </w:r>
          </w:p>
        </w:tc>
      </w:tr>
      <w:tr w14:paraId="4FDF32FF" w14:textId="77777777" w:rsidTr="00DD7F48">
        <w:tblPrEx>
          <w:tblW w:w="5000" w:type="pct"/>
          <w:tblLayout w:type="fixed"/>
          <w:tblCellMar>
            <w:left w:w="58" w:type="dxa"/>
            <w:right w:w="58" w:type="dxa"/>
          </w:tblCellMar>
          <w:tblLook w:val="00A0"/>
        </w:tblPrEx>
        <w:trPr>
          <w:cantSplit/>
        </w:trPr>
        <w:tc>
          <w:tcPr>
            <w:tcW w:w="1251" w:type="pct"/>
            <w:vMerge/>
            <w:vAlign w:val="center"/>
          </w:tcPr>
          <w:p w:rsidR="00A43BDE" w:rsidRPr="005A0499" w:rsidP="00373C47" w14:paraId="1806235A" w14:textId="77777777">
            <w:pPr>
              <w:autoSpaceDE w:val="0"/>
              <w:autoSpaceDN w:val="0"/>
              <w:adjustRightInd w:val="0"/>
              <w:ind w:left="180"/>
              <w:rPr>
                <w:rFonts w:ascii="Times New Roman" w:eastAsia="Times New Roman" w:hAnsi="Times New Roman" w:cs="Times New Roman"/>
                <w:sz w:val="16"/>
                <w:szCs w:val="24"/>
              </w:rPr>
            </w:pPr>
          </w:p>
        </w:tc>
        <w:tc>
          <w:tcPr>
            <w:tcW w:w="1450" w:type="pct"/>
          </w:tcPr>
          <w:p w:rsidR="00A43BDE" w:rsidRPr="005A0499" w:rsidP="00373C47" w14:paraId="6F63902A" w14:textId="7709D5B6">
            <w:pPr>
              <w:autoSpaceDE w:val="0"/>
              <w:autoSpaceDN w:val="0"/>
              <w:adjustRightInd w:val="0"/>
              <w:ind w:left="180"/>
              <w:rPr>
                <w:rFonts w:ascii="Times New Roman" w:eastAsia="Times New Roman" w:hAnsi="Times New Roman" w:cs="Times New Roman"/>
                <w:sz w:val="16"/>
                <w:szCs w:val="24"/>
              </w:rPr>
            </w:pPr>
            <w:r>
              <w:rPr>
                <w:rFonts w:ascii="Times New Roman" w:eastAsia="Times New Roman" w:hAnsi="Times New Roman" w:cs="Times New Roman"/>
                <w:sz w:val="16"/>
                <w:szCs w:val="24"/>
              </w:rPr>
              <w:t>Consent</w:t>
            </w:r>
          </w:p>
        </w:tc>
        <w:tc>
          <w:tcPr>
            <w:tcW w:w="815" w:type="pct"/>
            <w:vAlign w:val="center"/>
          </w:tcPr>
          <w:p w:rsidR="00A43BDE" w:rsidRPr="00DD7F48" w:rsidP="00373C47" w14:paraId="599E8B46" w14:textId="35BD4009">
            <w:pPr>
              <w:autoSpaceDE w:val="0"/>
              <w:autoSpaceDN w:val="0"/>
              <w:adjustRightInd w:val="0"/>
              <w:ind w:left="180"/>
              <w:jc w:val="center"/>
              <w:rPr>
                <w:rFonts w:ascii="Times New Roman" w:eastAsia="Times New Roman" w:hAnsi="Times New Roman" w:cs="Times New Roman"/>
                <w:sz w:val="18"/>
                <w:szCs w:val="18"/>
                <w:highlight w:val="yellow"/>
              </w:rPr>
            </w:pPr>
            <w:r>
              <w:rPr>
                <w:rFonts w:ascii="Times New Roman" w:hAnsi="Times New Roman" w:cs="Times New Roman"/>
                <w:sz w:val="18"/>
                <w:szCs w:val="18"/>
              </w:rPr>
              <w:t>222</w:t>
            </w:r>
          </w:p>
        </w:tc>
        <w:tc>
          <w:tcPr>
            <w:tcW w:w="652" w:type="pct"/>
            <w:vAlign w:val="center"/>
          </w:tcPr>
          <w:p w:rsidR="00A43BDE" w:rsidRPr="00AA04E9" w:rsidP="00373C47" w14:paraId="3251EB8D" w14:textId="5CA37A21">
            <w:pPr>
              <w:autoSpaceDE w:val="0"/>
              <w:autoSpaceDN w:val="0"/>
              <w:adjustRightInd w:val="0"/>
              <w:ind w:left="180"/>
              <w:jc w:val="center"/>
              <w:rPr>
                <w:rFonts w:ascii="Times New Roman" w:eastAsia="Times New Roman" w:hAnsi="Times New Roman" w:cs="Times New Roman"/>
                <w:sz w:val="18"/>
                <w:szCs w:val="24"/>
                <w:highlight w:val="lightGray"/>
              </w:rPr>
            </w:pPr>
            <w:r w:rsidRPr="00125FFB">
              <w:rPr>
                <w:rFonts w:ascii="Times New Roman" w:eastAsia="Times New Roman" w:hAnsi="Times New Roman" w:cs="Times New Roman"/>
                <w:sz w:val="18"/>
                <w:szCs w:val="24"/>
              </w:rPr>
              <w:t>$</w:t>
            </w:r>
            <w:r w:rsidR="00491565">
              <w:rPr>
                <w:rFonts w:ascii="Times New Roman" w:eastAsia="Times New Roman" w:hAnsi="Times New Roman" w:cs="Times New Roman"/>
                <w:sz w:val="18"/>
                <w:szCs w:val="24"/>
              </w:rPr>
              <w:t>59.52</w:t>
            </w:r>
          </w:p>
        </w:tc>
        <w:tc>
          <w:tcPr>
            <w:tcW w:w="832" w:type="pct"/>
            <w:vAlign w:val="bottom"/>
          </w:tcPr>
          <w:p w:rsidR="00A43BDE" w:rsidRPr="00DD7F48" w:rsidP="00373C47" w14:paraId="0BC64203" w14:textId="6E6140A6">
            <w:pPr>
              <w:autoSpaceDE w:val="0"/>
              <w:autoSpaceDN w:val="0"/>
              <w:adjustRightInd w:val="0"/>
              <w:ind w:left="180"/>
              <w:jc w:val="center"/>
              <w:rPr>
                <w:rFonts w:ascii="Times New Roman" w:eastAsia="Times New Roman" w:hAnsi="Times New Roman" w:cs="Times New Roman"/>
                <w:sz w:val="18"/>
                <w:szCs w:val="18"/>
                <w:highlight w:val="yellow"/>
              </w:rPr>
            </w:pPr>
            <w:r>
              <w:rPr>
                <w:rFonts w:ascii="Times New Roman" w:hAnsi="Times New Roman" w:cs="Times New Roman"/>
                <w:color w:val="000000"/>
                <w:sz w:val="18"/>
                <w:szCs w:val="18"/>
              </w:rPr>
              <w:t>$</w:t>
            </w:r>
            <w:r w:rsidR="00491565">
              <w:rPr>
                <w:rFonts w:ascii="Times New Roman" w:hAnsi="Times New Roman" w:cs="Times New Roman"/>
                <w:color w:val="000000"/>
                <w:sz w:val="18"/>
                <w:szCs w:val="18"/>
              </w:rPr>
              <w:t>13,214</w:t>
            </w:r>
          </w:p>
        </w:tc>
      </w:tr>
      <w:tr w14:paraId="3BEC3BBA" w14:textId="77777777" w:rsidTr="00DD7F48">
        <w:tblPrEx>
          <w:tblW w:w="5000" w:type="pct"/>
          <w:tblLayout w:type="fixed"/>
          <w:tblCellMar>
            <w:left w:w="58" w:type="dxa"/>
            <w:right w:w="58" w:type="dxa"/>
          </w:tblCellMar>
          <w:tblLook w:val="00A0"/>
        </w:tblPrEx>
        <w:trPr>
          <w:cantSplit/>
          <w:trHeight w:val="237"/>
        </w:trPr>
        <w:tc>
          <w:tcPr>
            <w:tcW w:w="1251" w:type="pct"/>
            <w:vMerge/>
            <w:vAlign w:val="center"/>
          </w:tcPr>
          <w:p w:rsidR="00A43BDE" w:rsidRPr="005A0499" w:rsidP="00373C47" w14:paraId="6F206C47" w14:textId="77777777">
            <w:pPr>
              <w:autoSpaceDE w:val="0"/>
              <w:autoSpaceDN w:val="0"/>
              <w:adjustRightInd w:val="0"/>
              <w:ind w:left="180"/>
              <w:rPr>
                <w:rFonts w:ascii="Times New Roman" w:eastAsia="Times New Roman" w:hAnsi="Times New Roman" w:cs="Times New Roman"/>
                <w:sz w:val="16"/>
                <w:szCs w:val="24"/>
              </w:rPr>
            </w:pPr>
          </w:p>
        </w:tc>
        <w:tc>
          <w:tcPr>
            <w:tcW w:w="1450" w:type="pct"/>
            <w:vAlign w:val="center"/>
          </w:tcPr>
          <w:p w:rsidR="00A43BDE" w:rsidRPr="005A0499" w:rsidP="00373C47" w14:paraId="49E6E158" w14:textId="18CA5037">
            <w:pPr>
              <w:autoSpaceDE w:val="0"/>
              <w:autoSpaceDN w:val="0"/>
              <w:adjustRightInd w:val="0"/>
              <w:ind w:left="180"/>
              <w:rPr>
                <w:rFonts w:ascii="Times New Roman" w:eastAsia="Times New Roman" w:hAnsi="Times New Roman" w:cs="Times New Roman"/>
                <w:sz w:val="16"/>
                <w:szCs w:val="24"/>
              </w:rPr>
            </w:pPr>
            <w:r w:rsidRPr="005A0499">
              <w:rPr>
                <w:rFonts w:ascii="Times New Roman" w:eastAsia="Times New Roman" w:hAnsi="Times New Roman" w:cs="Times New Roman"/>
                <w:sz w:val="16"/>
                <w:szCs w:val="24"/>
              </w:rPr>
              <w:t>Online Survey</w:t>
            </w:r>
          </w:p>
        </w:tc>
        <w:tc>
          <w:tcPr>
            <w:tcW w:w="815" w:type="pct"/>
            <w:vAlign w:val="center"/>
          </w:tcPr>
          <w:p w:rsidR="00A43BDE" w:rsidRPr="00DD7F48" w:rsidP="00373C47" w14:paraId="395FC90E" w14:textId="4561E469">
            <w:pPr>
              <w:autoSpaceDE w:val="0"/>
              <w:autoSpaceDN w:val="0"/>
              <w:adjustRightInd w:val="0"/>
              <w:ind w:left="180"/>
              <w:jc w:val="cente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1,</w:t>
            </w:r>
            <w:r w:rsidR="002602C3">
              <w:rPr>
                <w:rFonts w:ascii="Times New Roman" w:eastAsia="Times New Roman" w:hAnsi="Times New Roman" w:cs="Times New Roman"/>
                <w:sz w:val="18"/>
                <w:szCs w:val="18"/>
              </w:rPr>
              <w:t>1</w:t>
            </w:r>
            <w:r w:rsidR="00865D0F">
              <w:rPr>
                <w:rFonts w:ascii="Times New Roman" w:eastAsia="Times New Roman" w:hAnsi="Times New Roman" w:cs="Times New Roman"/>
                <w:sz w:val="18"/>
                <w:szCs w:val="18"/>
              </w:rPr>
              <w:t>09</w:t>
            </w:r>
          </w:p>
        </w:tc>
        <w:tc>
          <w:tcPr>
            <w:tcW w:w="652" w:type="pct"/>
            <w:vAlign w:val="center"/>
          </w:tcPr>
          <w:p w:rsidR="00A43BDE" w:rsidRPr="00AA04E9" w:rsidP="00373C47" w14:paraId="2AB100FE" w14:textId="4BD685C5">
            <w:pPr>
              <w:autoSpaceDE w:val="0"/>
              <w:autoSpaceDN w:val="0"/>
              <w:adjustRightInd w:val="0"/>
              <w:ind w:left="180"/>
              <w:jc w:val="center"/>
              <w:rPr>
                <w:rFonts w:ascii="Times New Roman" w:eastAsia="Times New Roman" w:hAnsi="Times New Roman" w:cs="Times New Roman"/>
                <w:sz w:val="18"/>
                <w:szCs w:val="24"/>
                <w:highlight w:val="lightGray"/>
              </w:rPr>
            </w:pPr>
            <w:r w:rsidRPr="00125FFB">
              <w:rPr>
                <w:rFonts w:ascii="Times New Roman" w:eastAsia="Times New Roman" w:hAnsi="Times New Roman" w:cs="Times New Roman"/>
                <w:sz w:val="18"/>
                <w:szCs w:val="24"/>
              </w:rPr>
              <w:t>$</w:t>
            </w:r>
            <w:r w:rsidR="00491565">
              <w:rPr>
                <w:rFonts w:ascii="Times New Roman" w:eastAsia="Times New Roman" w:hAnsi="Times New Roman" w:cs="Times New Roman"/>
                <w:sz w:val="18"/>
                <w:szCs w:val="24"/>
              </w:rPr>
              <w:t>59.52</w:t>
            </w:r>
          </w:p>
        </w:tc>
        <w:tc>
          <w:tcPr>
            <w:tcW w:w="832" w:type="pct"/>
            <w:vAlign w:val="bottom"/>
          </w:tcPr>
          <w:p w:rsidR="00A43BDE" w:rsidRPr="00DD7F48" w:rsidP="00373C47" w14:paraId="637FE11F" w14:textId="18121E7E">
            <w:pPr>
              <w:autoSpaceDE w:val="0"/>
              <w:autoSpaceDN w:val="0"/>
              <w:adjustRightInd w:val="0"/>
              <w:ind w:left="180"/>
              <w:jc w:val="center"/>
              <w:rPr>
                <w:rFonts w:ascii="Times New Roman" w:eastAsia="Times New Roman" w:hAnsi="Times New Roman" w:cs="Times New Roman"/>
                <w:sz w:val="18"/>
                <w:szCs w:val="18"/>
                <w:highlight w:val="yellow"/>
              </w:rPr>
            </w:pPr>
            <w:r>
              <w:rPr>
                <w:rFonts w:ascii="Times New Roman" w:hAnsi="Times New Roman" w:cs="Times New Roman"/>
                <w:color w:val="000000"/>
                <w:sz w:val="18"/>
                <w:szCs w:val="18"/>
              </w:rPr>
              <w:t>$</w:t>
            </w:r>
            <w:r w:rsidR="00491565">
              <w:rPr>
                <w:rFonts w:ascii="Times New Roman" w:hAnsi="Times New Roman" w:cs="Times New Roman"/>
                <w:color w:val="000000"/>
                <w:sz w:val="18"/>
                <w:szCs w:val="18"/>
              </w:rPr>
              <w:t>66,008</w:t>
            </w:r>
          </w:p>
        </w:tc>
      </w:tr>
      <w:tr w14:paraId="3BE2644A" w14:textId="77777777" w:rsidTr="00DD7F48">
        <w:tblPrEx>
          <w:tblW w:w="5000" w:type="pct"/>
          <w:tblLayout w:type="fixed"/>
          <w:tblCellMar>
            <w:left w:w="58" w:type="dxa"/>
            <w:right w:w="58" w:type="dxa"/>
          </w:tblCellMar>
          <w:tblLook w:val="00A0"/>
        </w:tblPrEx>
        <w:trPr>
          <w:cantSplit/>
        </w:trPr>
        <w:tc>
          <w:tcPr>
            <w:tcW w:w="1251" w:type="pct"/>
            <w:vAlign w:val="center"/>
          </w:tcPr>
          <w:p w:rsidR="00A43BDE" w:rsidRPr="00AA04E9" w:rsidP="00373C47" w14:paraId="45706442" w14:textId="77777777">
            <w:pPr>
              <w:autoSpaceDE w:val="0"/>
              <w:autoSpaceDN w:val="0"/>
              <w:adjustRightInd w:val="0"/>
              <w:ind w:left="180"/>
              <w:rPr>
                <w:rFonts w:ascii="Times New Roman" w:eastAsia="Times New Roman" w:hAnsi="Times New Roman" w:cs="Times New Roman"/>
                <w:sz w:val="18"/>
                <w:szCs w:val="24"/>
                <w:highlight w:val="lightGray"/>
              </w:rPr>
            </w:pPr>
            <w:r w:rsidRPr="005A0499">
              <w:rPr>
                <w:rFonts w:ascii="Times New Roman" w:eastAsia="Times New Roman" w:hAnsi="Times New Roman" w:cs="Times New Roman"/>
                <w:sz w:val="18"/>
                <w:szCs w:val="24"/>
              </w:rPr>
              <w:t>Total</w:t>
            </w:r>
          </w:p>
        </w:tc>
        <w:tc>
          <w:tcPr>
            <w:tcW w:w="1450" w:type="pct"/>
          </w:tcPr>
          <w:p w:rsidR="00A43BDE" w:rsidRPr="00AA04E9" w:rsidP="00373C47" w14:paraId="03C319FD" w14:textId="77777777">
            <w:pPr>
              <w:keepNext/>
              <w:autoSpaceDE w:val="0"/>
              <w:autoSpaceDN w:val="0"/>
              <w:adjustRightInd w:val="0"/>
              <w:ind w:left="180"/>
              <w:rPr>
                <w:rFonts w:ascii="Times New Roman" w:eastAsia="Times New Roman" w:hAnsi="Times New Roman" w:cs="Times New Roman"/>
                <w:sz w:val="18"/>
                <w:szCs w:val="24"/>
                <w:highlight w:val="lightGray"/>
              </w:rPr>
            </w:pPr>
          </w:p>
        </w:tc>
        <w:tc>
          <w:tcPr>
            <w:tcW w:w="815" w:type="pct"/>
            <w:vAlign w:val="center"/>
          </w:tcPr>
          <w:p w:rsidR="00A43BDE" w:rsidRPr="00AA04E9" w:rsidP="00373C47" w14:paraId="6EC8A280" w14:textId="496115EF">
            <w:pPr>
              <w:autoSpaceDE w:val="0"/>
              <w:autoSpaceDN w:val="0"/>
              <w:adjustRightInd w:val="0"/>
              <w:ind w:left="180"/>
              <w:jc w:val="center"/>
              <w:rPr>
                <w:rFonts w:ascii="Times New Roman" w:eastAsia="Times New Roman" w:hAnsi="Times New Roman" w:cs="Times New Roman"/>
                <w:sz w:val="18"/>
                <w:szCs w:val="24"/>
                <w:highlight w:val="lightGray"/>
              </w:rPr>
            </w:pPr>
          </w:p>
        </w:tc>
        <w:tc>
          <w:tcPr>
            <w:tcW w:w="652" w:type="pct"/>
            <w:vAlign w:val="center"/>
          </w:tcPr>
          <w:p w:rsidR="00A43BDE" w:rsidRPr="00AA04E9" w:rsidP="00373C47" w14:paraId="220EED0E" w14:textId="77777777">
            <w:pPr>
              <w:autoSpaceDE w:val="0"/>
              <w:autoSpaceDN w:val="0"/>
              <w:adjustRightInd w:val="0"/>
              <w:ind w:left="180"/>
              <w:jc w:val="center"/>
              <w:rPr>
                <w:rFonts w:ascii="Times New Roman" w:eastAsia="Times New Roman" w:hAnsi="Times New Roman" w:cs="Times New Roman"/>
                <w:sz w:val="18"/>
                <w:szCs w:val="24"/>
                <w:highlight w:val="lightGray"/>
              </w:rPr>
            </w:pPr>
          </w:p>
        </w:tc>
        <w:tc>
          <w:tcPr>
            <w:tcW w:w="832" w:type="pct"/>
            <w:vAlign w:val="bottom"/>
          </w:tcPr>
          <w:p w:rsidR="00A43BDE" w:rsidRPr="00DD7F48" w:rsidP="00373C47" w14:paraId="31A902EF" w14:textId="1A8D3892">
            <w:pPr>
              <w:autoSpaceDE w:val="0"/>
              <w:autoSpaceDN w:val="0"/>
              <w:adjustRightInd w:val="0"/>
              <w:ind w:left="180"/>
              <w:jc w:val="center"/>
              <w:rPr>
                <w:rFonts w:ascii="Times New Roman" w:eastAsia="Times New Roman" w:hAnsi="Times New Roman" w:cs="Times New Roman"/>
                <w:b/>
                <w:sz w:val="18"/>
                <w:szCs w:val="18"/>
                <w:highlight w:val="yellow"/>
              </w:rPr>
            </w:pPr>
            <w:r>
              <w:rPr>
                <w:rFonts w:ascii="Times New Roman" w:hAnsi="Times New Roman" w:cs="Times New Roman"/>
                <w:color w:val="000000"/>
                <w:sz w:val="18"/>
                <w:szCs w:val="18"/>
              </w:rPr>
              <w:t>$</w:t>
            </w:r>
            <w:r w:rsidR="00491565">
              <w:rPr>
                <w:rFonts w:ascii="Times New Roman" w:hAnsi="Times New Roman" w:cs="Times New Roman"/>
                <w:color w:val="000000"/>
                <w:sz w:val="18"/>
                <w:szCs w:val="18"/>
              </w:rPr>
              <w:t>115,232</w:t>
            </w:r>
          </w:p>
        </w:tc>
      </w:tr>
    </w:tbl>
    <w:p w:rsidR="00EC6725" w:rsidP="00373C47" w14:paraId="5246BAD1" w14:textId="2D342845">
      <w:pPr>
        <w:autoSpaceDE w:val="0"/>
        <w:autoSpaceDN w:val="0"/>
        <w:adjustRightInd w:val="0"/>
        <w:ind w:left="180" w:firstLine="540"/>
        <w:rPr>
          <w:rFonts w:ascii="Times New Roman" w:eastAsia="Times New Roman" w:hAnsi="Times New Roman" w:cs="Times New Roman"/>
          <w:color w:val="000000"/>
          <w:sz w:val="16"/>
          <w:szCs w:val="24"/>
        </w:rPr>
      </w:pPr>
      <w:r w:rsidRPr="006B1D8F">
        <w:rPr>
          <w:rFonts w:ascii="Times New Roman" w:eastAsia="Times New Roman" w:hAnsi="Times New Roman" w:cs="Times New Roman"/>
          <w:color w:val="000000"/>
          <w:sz w:val="16"/>
          <w:szCs w:val="24"/>
          <w:vertAlign w:val="superscript"/>
        </w:rPr>
        <w:t>1</w:t>
      </w:r>
      <w:r w:rsidRPr="006B1D8F">
        <w:rPr>
          <w:rFonts w:ascii="Times New Roman" w:eastAsia="Times New Roman" w:hAnsi="Times New Roman" w:cs="Times New Roman"/>
          <w:sz w:val="12"/>
          <w:szCs w:val="20"/>
        </w:rPr>
        <w:t xml:space="preserve"> </w:t>
      </w:r>
      <w:r w:rsidRPr="006B1D8F">
        <w:rPr>
          <w:rFonts w:ascii="Times New Roman" w:eastAsia="Times New Roman" w:hAnsi="Times New Roman" w:cs="Times New Roman"/>
          <w:color w:val="000000"/>
          <w:sz w:val="16"/>
          <w:szCs w:val="24"/>
        </w:rPr>
        <w:t>Cost was rounded up to the next dollar.</w:t>
      </w:r>
      <w:bookmarkStart w:id="18" w:name="_Toc239649234"/>
    </w:p>
    <w:p w:rsidR="00373C47" w:rsidP="00373C47" w14:paraId="37B0D690" w14:textId="77777777">
      <w:pPr>
        <w:autoSpaceDE w:val="0"/>
        <w:autoSpaceDN w:val="0"/>
        <w:adjustRightInd w:val="0"/>
        <w:ind w:left="180" w:firstLine="540"/>
        <w:rPr>
          <w:rFonts w:ascii="Times New Roman" w:eastAsia="Times New Roman" w:hAnsi="Times New Roman" w:cs="Times New Roman"/>
          <w:color w:val="000000"/>
          <w:sz w:val="16"/>
          <w:szCs w:val="24"/>
        </w:rPr>
      </w:pPr>
    </w:p>
    <w:p w:rsidR="00AB2CEB" w:rsidP="00373C47" w14:paraId="6978A769" w14:textId="77777777">
      <w:pPr>
        <w:autoSpaceDE w:val="0"/>
        <w:autoSpaceDN w:val="0"/>
        <w:adjustRightInd w:val="0"/>
        <w:ind w:left="180" w:firstLine="540"/>
        <w:rPr>
          <w:rFonts w:ascii="Times New Roman" w:eastAsia="Times New Roman" w:hAnsi="Times New Roman" w:cs="Times New Roman"/>
          <w:color w:val="000000"/>
          <w:sz w:val="16"/>
          <w:szCs w:val="24"/>
        </w:rPr>
      </w:pPr>
    </w:p>
    <w:p w:rsidR="00AB2CEB" w:rsidP="00373C47" w14:paraId="2757B74A" w14:textId="77777777">
      <w:pPr>
        <w:autoSpaceDE w:val="0"/>
        <w:autoSpaceDN w:val="0"/>
        <w:adjustRightInd w:val="0"/>
        <w:ind w:left="180" w:firstLine="540"/>
        <w:rPr>
          <w:rFonts w:ascii="Times New Roman" w:eastAsia="Times New Roman" w:hAnsi="Times New Roman" w:cs="Times New Roman"/>
          <w:color w:val="000000"/>
          <w:sz w:val="16"/>
          <w:szCs w:val="24"/>
        </w:rPr>
      </w:pPr>
    </w:p>
    <w:p w:rsidR="00AB2CEB" w:rsidRPr="00373C47" w:rsidP="00373C47" w14:paraId="2D2164A7" w14:textId="77777777">
      <w:pPr>
        <w:autoSpaceDE w:val="0"/>
        <w:autoSpaceDN w:val="0"/>
        <w:adjustRightInd w:val="0"/>
        <w:ind w:left="180" w:firstLine="540"/>
        <w:rPr>
          <w:rFonts w:ascii="Times New Roman" w:eastAsia="Times New Roman" w:hAnsi="Times New Roman" w:cs="Times New Roman"/>
          <w:color w:val="000000"/>
          <w:sz w:val="16"/>
          <w:szCs w:val="24"/>
        </w:rPr>
      </w:pPr>
    </w:p>
    <w:p w:rsidR="00BE1FCB" w:rsidRPr="006B1D8F" w:rsidP="00373C47" w14:paraId="3FDE71E8" w14:textId="50651E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6B1D8F">
        <w:rPr>
          <w:rFonts w:ascii="Times New Roman" w:eastAsia="Times New Roman" w:hAnsi="Times New Roman" w:cs="Times New Roman"/>
          <w:b/>
          <w:bCs/>
          <w:szCs w:val="24"/>
        </w:rPr>
        <w:t xml:space="preserve">13.  </w:t>
      </w:r>
      <w:r w:rsidRPr="006B1D8F">
        <w:rPr>
          <w:rFonts w:ascii="Times New Roman" w:eastAsia="Times New Roman" w:hAnsi="Times New Roman" w:cs="Times New Roman"/>
          <w:b/>
          <w:bCs/>
          <w:szCs w:val="24"/>
          <w:u w:val="single"/>
        </w:rPr>
        <w:t>Estimates of Other Total Annual Cost Burden to Respondents or Record Keepers</w:t>
      </w:r>
      <w:bookmarkEnd w:id="18"/>
    </w:p>
    <w:p w:rsidR="00BE1FCB" w:rsidRPr="006B1D8F" w:rsidP="00373C47" w14:paraId="53C4AEA4" w14:textId="77777777">
      <w:pPr>
        <w:ind w:left="180"/>
        <w:contextualSpacing/>
        <w:rPr>
          <w:rFonts w:ascii="Times New Roman" w:eastAsia="Times New Roman" w:hAnsi="Times New Roman" w:cs="Times New Roman"/>
          <w:szCs w:val="24"/>
        </w:rPr>
      </w:pPr>
    </w:p>
    <w:p w:rsidR="00BE1FCB" w:rsidP="00373C47" w14:paraId="3B6CAFDB" w14:textId="0A9C16EC">
      <w:pPr>
        <w:ind w:left="180"/>
        <w:contextualSpacing/>
        <w:rPr>
          <w:rFonts w:ascii="Times New Roman" w:eastAsia="Times New Roman" w:hAnsi="Times New Roman" w:cs="Times New Roman"/>
        </w:rPr>
      </w:pPr>
      <w:r w:rsidRPr="73D96362">
        <w:rPr>
          <w:rFonts w:ascii="Times New Roman" w:eastAsia="Times New Roman" w:hAnsi="Times New Roman" w:cs="Times New Roman"/>
        </w:rPr>
        <w:t>There are no capital, start-up, operating, or maintenance costs associated with this data collection.</w:t>
      </w:r>
    </w:p>
    <w:p w:rsidR="00373C47" w:rsidRPr="006B1D8F" w:rsidP="00373C47" w14:paraId="595BAE74" w14:textId="77777777">
      <w:pPr>
        <w:ind w:left="180"/>
        <w:contextualSpacing/>
        <w:rPr>
          <w:rFonts w:ascii="Times New Roman" w:eastAsia="Times New Roman" w:hAnsi="Times New Roman" w:cs="Times New Roman"/>
        </w:rPr>
      </w:pPr>
    </w:p>
    <w:p w:rsidR="00645FFC" w:rsidRPr="00B42DEC" w:rsidP="00373C47" w14:paraId="7E2EEC08" w14:textId="55F80407">
      <w:pPr>
        <w:pStyle w:val="ListParagraph"/>
        <w:numPr>
          <w:ilvl w:val="0"/>
          <w:numId w:val="15"/>
        </w:numPr>
        <w:ind w:left="630" w:hanging="450"/>
        <w:rPr>
          <w:rFonts w:ascii="Times New Roman" w:hAnsi="Times New Roman" w:cs="Times New Roman"/>
          <w:b/>
          <w:bCs/>
          <w:u w:val="single"/>
        </w:rPr>
      </w:pPr>
      <w:bookmarkStart w:id="19" w:name="_Toc239649235"/>
      <w:r w:rsidRPr="0BB180D8">
        <w:rPr>
          <w:rFonts w:ascii="Times New Roman" w:hAnsi="Times New Roman" w:cs="Times New Roman"/>
          <w:b/>
          <w:bCs/>
          <w:u w:val="single"/>
        </w:rPr>
        <w:t>Annualized Cost to the Federal Government</w:t>
      </w:r>
    </w:p>
    <w:p w:rsidR="00B42DEC" w:rsidP="00373C47" w14:paraId="18DB122B" w14:textId="77777777">
      <w:pPr>
        <w:pStyle w:val="ListParagraph"/>
        <w:ind w:left="180"/>
        <w:rPr>
          <w:rFonts w:ascii="Times New Roman" w:hAnsi="Times New Roman" w:cs="Times New Roman"/>
          <w:bCs/>
        </w:rPr>
      </w:pPr>
    </w:p>
    <w:p w:rsidR="00645FFC" w:rsidP="00373C47" w14:paraId="52F93849" w14:textId="1E236A25">
      <w:pPr>
        <w:pStyle w:val="ListParagraph"/>
        <w:ind w:left="187"/>
        <w:rPr>
          <w:rFonts w:ascii="Times New Roman" w:hAnsi="Times New Roman" w:cs="Times New Roman"/>
        </w:rPr>
      </w:pPr>
      <w:r w:rsidRPr="6FF30554">
        <w:rPr>
          <w:rFonts w:ascii="Times New Roman" w:hAnsi="Times New Roman" w:cs="Times New Roman"/>
        </w:rPr>
        <w:t xml:space="preserve">The total estimated cost to the Federal Government for this study is </w:t>
      </w:r>
      <w:r w:rsidRPr="6FF30554" w:rsidR="0DD5F78D">
        <w:rPr>
          <w:rFonts w:ascii="Times New Roman" w:hAnsi="Times New Roman" w:cs="Times New Roman"/>
        </w:rPr>
        <w:t>$</w:t>
      </w:r>
      <w:r w:rsidRPr="6FF30554" w:rsidR="512FBF1C">
        <w:rPr>
          <w:rFonts w:ascii="Times New Roman" w:hAnsi="Times New Roman" w:cs="Times New Roman"/>
        </w:rPr>
        <w:t>169,</w:t>
      </w:r>
      <w:r w:rsidR="00B74F49">
        <w:rPr>
          <w:rFonts w:ascii="Times New Roman" w:hAnsi="Times New Roman" w:cs="Times New Roman"/>
        </w:rPr>
        <w:t>371</w:t>
      </w:r>
      <w:r w:rsidRPr="6FF30554" w:rsidR="2426B6B2">
        <w:rPr>
          <w:rFonts w:ascii="Times New Roman" w:hAnsi="Times New Roman" w:cs="Times New Roman"/>
        </w:rPr>
        <w:t xml:space="preserve">, </w:t>
      </w:r>
      <w:r w:rsidRPr="6FF30554" w:rsidR="145F64DB">
        <w:rPr>
          <w:rFonts w:ascii="Times New Roman" w:hAnsi="Times New Roman" w:cs="Times New Roman"/>
        </w:rPr>
        <w:t xml:space="preserve">as shown in Table 3. </w:t>
      </w:r>
      <w:r w:rsidRPr="6FF30554" w:rsidR="125BF7CA">
        <w:rPr>
          <w:rFonts w:ascii="Times New Roman" w:hAnsi="Times New Roman" w:cs="Times New Roman"/>
        </w:rPr>
        <w:t xml:space="preserve">Contractor costs attributable to this information collection are </w:t>
      </w:r>
      <w:r w:rsidRPr="6FF30554" w:rsidR="0DD5F78D">
        <w:rPr>
          <w:rFonts w:ascii="Times New Roman" w:hAnsi="Times New Roman" w:cs="Times New Roman"/>
        </w:rPr>
        <w:t>$</w:t>
      </w:r>
      <w:r w:rsidRPr="6FF30554" w:rsidR="512FBF1C">
        <w:rPr>
          <w:rFonts w:ascii="Times New Roman" w:hAnsi="Times New Roman" w:cs="Times New Roman"/>
        </w:rPr>
        <w:t>1</w:t>
      </w:r>
      <w:r w:rsidRPr="6FF30554" w:rsidR="531793EC">
        <w:rPr>
          <w:rFonts w:ascii="Times New Roman" w:hAnsi="Times New Roman" w:cs="Times New Roman"/>
        </w:rPr>
        <w:t>38,659</w:t>
      </w:r>
      <w:r w:rsidRPr="6FF30554" w:rsidR="125BF7CA">
        <w:rPr>
          <w:rFonts w:ascii="Times New Roman" w:hAnsi="Times New Roman" w:cs="Times New Roman"/>
        </w:rPr>
        <w:t xml:space="preserve">. </w:t>
      </w:r>
      <w:r w:rsidRPr="6FF30554" w:rsidR="5C056743">
        <w:rPr>
          <w:rFonts w:ascii="Times New Roman" w:hAnsi="Times New Roman" w:cs="Times New Roman"/>
        </w:rPr>
        <w:t xml:space="preserve">This includes costs to program the survey, </w:t>
      </w:r>
      <w:r w:rsidRPr="6FF30554" w:rsidR="2AACDB89">
        <w:rPr>
          <w:rFonts w:ascii="Times New Roman" w:hAnsi="Times New Roman" w:cs="Times New Roman"/>
        </w:rPr>
        <w:t>recruit</w:t>
      </w:r>
      <w:r w:rsidRPr="6FF30554" w:rsidR="5C056743">
        <w:rPr>
          <w:rFonts w:ascii="Times New Roman" w:hAnsi="Times New Roman" w:cs="Times New Roman"/>
        </w:rPr>
        <w:t xml:space="preserve"> the sample, and collect the data. Other contractor activities outside this data collection estimate include coordination with FDA to develop the instrument and deliver the final data set and reporting deliverables.</w:t>
      </w:r>
    </w:p>
    <w:p w:rsidR="001B0ADA" w:rsidRPr="006B1D8F" w:rsidP="00373C47" w14:paraId="4F8EA41E" w14:textId="77777777">
      <w:pPr>
        <w:pStyle w:val="ListParagraph"/>
        <w:ind w:left="187"/>
        <w:rPr>
          <w:rFonts w:ascii="Times New Roman" w:hAnsi="Times New Roman" w:cs="Times New Roman"/>
          <w:bCs/>
        </w:rPr>
      </w:pPr>
    </w:p>
    <w:p w:rsidR="00BE1FCB" w:rsidRPr="006B1D8F" w:rsidP="00373C47" w14:paraId="56A6E28C" w14:textId="77777777">
      <w:pPr>
        <w:pStyle w:val="FigureTitle"/>
        <w:spacing w:before="0" w:after="0"/>
        <w:ind w:left="187"/>
      </w:pPr>
      <w:r w:rsidRPr="006B1D8F">
        <w:t>Table 3. Itemized Cost to the Federal Government</w:t>
      </w:r>
    </w:p>
    <w:tbl>
      <w:tblPr>
        <w:tblW w:w="5000" w:type="pct"/>
        <w:tblCellMar>
          <w:left w:w="0" w:type="dxa"/>
          <w:right w:w="0" w:type="dxa"/>
        </w:tblCellMar>
        <w:tblLook w:val="04A0"/>
      </w:tblPr>
      <w:tblGrid>
        <w:gridCol w:w="2554"/>
        <w:gridCol w:w="2158"/>
        <w:gridCol w:w="2911"/>
        <w:gridCol w:w="1737"/>
      </w:tblGrid>
      <w:tr w14:paraId="0AD30C32" w14:textId="77777777" w:rsidTr="6FF30554">
        <w:tblPrEx>
          <w:tblW w:w="5000" w:type="pct"/>
          <w:tblCellMar>
            <w:left w:w="0" w:type="dxa"/>
            <w:right w:w="0" w:type="dxa"/>
          </w:tblCellMar>
          <w:tblLook w:val="04A0"/>
        </w:tblPrEx>
        <w:trPr>
          <w:trHeight w:val="107"/>
        </w:trPr>
        <w:tc>
          <w:tcPr>
            <w:tcW w:w="1364" w:type="pct"/>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BE1FCB" w:rsidRPr="006B1D8F" w:rsidP="00373C47" w14:paraId="5B4E01A7" w14:textId="77777777">
            <w:pPr>
              <w:pStyle w:val="FigureTitle"/>
              <w:spacing w:before="0" w:after="0"/>
              <w:jc w:val="center"/>
            </w:pPr>
            <w:r w:rsidRPr="006B1D8F">
              <w:rPr>
                <w:sz w:val="22"/>
                <w:szCs w:val="22"/>
              </w:rPr>
              <w:t>Government Personnel</w:t>
            </w:r>
          </w:p>
        </w:tc>
        <w:tc>
          <w:tcPr>
            <w:tcW w:w="1153" w:type="pct"/>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BE1FCB" w:rsidRPr="006B1D8F" w:rsidP="00373C47" w14:paraId="5AA259FA" w14:textId="77777777">
            <w:pPr>
              <w:pStyle w:val="FigureTitle"/>
              <w:spacing w:before="0" w:after="0"/>
              <w:jc w:val="center"/>
            </w:pPr>
            <w:r w:rsidRPr="006B1D8F">
              <w:rPr>
                <w:sz w:val="22"/>
                <w:szCs w:val="22"/>
              </w:rPr>
              <w:t>Time Commitment</w:t>
            </w:r>
          </w:p>
        </w:tc>
        <w:tc>
          <w:tcPr>
            <w:tcW w:w="1555"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bottom"/>
            <w:hideMark/>
          </w:tcPr>
          <w:p w:rsidR="00BE1FCB" w:rsidRPr="006B1D8F" w:rsidP="00373C47" w14:paraId="2162C4C2" w14:textId="77777777">
            <w:pPr>
              <w:pStyle w:val="FigureTitle"/>
              <w:spacing w:before="0" w:after="0"/>
              <w:jc w:val="center"/>
            </w:pPr>
            <w:r w:rsidRPr="006B1D8F">
              <w:rPr>
                <w:sz w:val="22"/>
                <w:szCs w:val="22"/>
              </w:rPr>
              <w:t>Average Annual Salary</w:t>
            </w:r>
          </w:p>
        </w:tc>
        <w:tc>
          <w:tcPr>
            <w:tcW w:w="928" w:type="pct"/>
            <w:tcBorders>
              <w:top w:val="single" w:sz="12" w:space="0" w:color="auto"/>
              <w:left w:val="nil"/>
              <w:bottom w:val="single" w:sz="8" w:space="0" w:color="auto"/>
              <w:right w:val="nil"/>
            </w:tcBorders>
            <w:tcMar>
              <w:top w:w="0" w:type="dxa"/>
              <w:left w:w="108" w:type="dxa"/>
              <w:bottom w:w="0" w:type="dxa"/>
              <w:right w:w="108" w:type="dxa"/>
            </w:tcMar>
            <w:hideMark/>
          </w:tcPr>
          <w:p w:rsidR="00BE1FCB" w:rsidRPr="006B1D8F" w:rsidP="00373C47" w14:paraId="65230065" w14:textId="77777777">
            <w:pPr>
              <w:pStyle w:val="FigureTitle"/>
              <w:spacing w:before="0" w:after="0"/>
              <w:jc w:val="center"/>
            </w:pPr>
            <w:r w:rsidRPr="006B1D8F">
              <w:rPr>
                <w:sz w:val="22"/>
                <w:szCs w:val="22"/>
              </w:rPr>
              <w:t>Total</w:t>
            </w:r>
            <w:r w:rsidRPr="006B1D8F">
              <w:rPr>
                <w:sz w:val="22"/>
                <w:szCs w:val="22"/>
                <w:vertAlign w:val="superscript"/>
              </w:rPr>
              <w:t>1</w:t>
            </w:r>
          </w:p>
        </w:tc>
      </w:tr>
      <w:tr w14:paraId="1C103E5C" w14:textId="77777777" w:rsidTr="6FF30554">
        <w:tblPrEx>
          <w:tblW w:w="5000" w:type="pct"/>
          <w:tblCellMar>
            <w:left w:w="0" w:type="dxa"/>
            <w:right w:w="0" w:type="dxa"/>
          </w:tblCellMar>
          <w:tblLook w:val="04A0"/>
        </w:tblPrEx>
        <w:trPr>
          <w:trHeight w:val="368"/>
        </w:trPr>
        <w:tc>
          <w:tcPr>
            <w:tcW w:w="1364"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5D87840C" w14:textId="3B37C1E0">
            <w:pPr>
              <w:pStyle w:val="FigureTitle"/>
              <w:spacing w:before="0" w:after="0"/>
              <w:rPr>
                <w:b w:val="0"/>
                <w:sz w:val="22"/>
                <w:szCs w:val="22"/>
              </w:rPr>
            </w:pPr>
            <w:r w:rsidRPr="009660BD">
              <w:rPr>
                <w:b w:val="0"/>
                <w:sz w:val="22"/>
                <w:szCs w:val="22"/>
              </w:rPr>
              <w:t>GS</w:t>
            </w:r>
            <w:r w:rsidRPr="009660BD" w:rsidR="000172BC">
              <w:rPr>
                <w:b w:val="0"/>
                <w:sz w:val="22"/>
                <w:szCs w:val="22"/>
              </w:rPr>
              <w:t>-13</w:t>
            </w:r>
          </w:p>
        </w:tc>
        <w:tc>
          <w:tcPr>
            <w:tcW w:w="1153"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32E1AECE" w14:textId="47F7AC4D">
            <w:pPr>
              <w:pStyle w:val="FigureTitle"/>
              <w:spacing w:before="0" w:after="0"/>
              <w:jc w:val="center"/>
              <w:rPr>
                <w:b w:val="0"/>
                <w:sz w:val="22"/>
                <w:szCs w:val="22"/>
              </w:rPr>
            </w:pPr>
            <w:r w:rsidRPr="009660BD">
              <w:rPr>
                <w:b w:val="0"/>
                <w:sz w:val="22"/>
                <w:szCs w:val="22"/>
              </w:rPr>
              <w:t>15</w:t>
            </w:r>
            <w:r w:rsidRPr="009660BD" w:rsidR="00BD3130">
              <w:rPr>
                <w:b w:val="0"/>
                <w:sz w:val="22"/>
                <w:szCs w:val="22"/>
              </w:rPr>
              <w:t>%</w:t>
            </w:r>
          </w:p>
        </w:tc>
        <w:tc>
          <w:tcPr>
            <w:tcW w:w="1555"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16FBE4A3" w14:textId="7BA23E42">
            <w:pPr>
              <w:pStyle w:val="FigureTitle"/>
              <w:spacing w:before="0" w:after="0"/>
              <w:jc w:val="center"/>
              <w:rPr>
                <w:b w:val="0"/>
                <w:sz w:val="22"/>
                <w:szCs w:val="22"/>
              </w:rPr>
            </w:pPr>
            <w:r w:rsidRPr="009660BD">
              <w:rPr>
                <w:b w:val="0"/>
                <w:sz w:val="22"/>
                <w:szCs w:val="22"/>
              </w:rPr>
              <w:t>$</w:t>
            </w:r>
            <w:r w:rsidR="009F7560">
              <w:rPr>
                <w:b w:val="0"/>
                <w:sz w:val="22"/>
                <w:szCs w:val="22"/>
              </w:rPr>
              <w:t>122,845</w:t>
            </w:r>
            <w:r w:rsidRPr="009E052D" w:rsidR="00BF7C7D">
              <w:rPr>
                <w:b w:val="0"/>
                <w:sz w:val="22"/>
                <w:szCs w:val="22"/>
                <w:vertAlign w:val="superscript"/>
              </w:rPr>
              <w:t>2</w:t>
            </w:r>
          </w:p>
        </w:tc>
        <w:tc>
          <w:tcPr>
            <w:tcW w:w="928" w:type="pct"/>
            <w:tcBorders>
              <w:top w:val="nil"/>
              <w:left w:val="nil"/>
              <w:bottom w:val="single" w:sz="8" w:space="0" w:color="auto"/>
              <w:right w:val="nil"/>
            </w:tcBorders>
            <w:tcMar>
              <w:top w:w="0" w:type="dxa"/>
              <w:left w:w="108" w:type="dxa"/>
              <w:bottom w:w="0" w:type="dxa"/>
              <w:right w:w="108" w:type="dxa"/>
            </w:tcMar>
          </w:tcPr>
          <w:p w:rsidR="0021111A" w:rsidRPr="009660BD" w:rsidP="00373C47" w14:paraId="587F05D9" w14:textId="605F234E">
            <w:pPr>
              <w:pStyle w:val="FigureTitle"/>
              <w:spacing w:before="0" w:after="0"/>
              <w:jc w:val="center"/>
              <w:rPr>
                <w:b w:val="0"/>
                <w:sz w:val="22"/>
                <w:szCs w:val="22"/>
              </w:rPr>
            </w:pPr>
            <w:r w:rsidRPr="009660BD">
              <w:rPr>
                <w:b w:val="0"/>
                <w:sz w:val="22"/>
                <w:szCs w:val="22"/>
              </w:rPr>
              <w:t>$</w:t>
            </w:r>
            <w:r w:rsidR="00B11370">
              <w:rPr>
                <w:b w:val="0"/>
                <w:sz w:val="22"/>
                <w:szCs w:val="22"/>
              </w:rPr>
              <w:t>18,427</w:t>
            </w:r>
          </w:p>
        </w:tc>
      </w:tr>
      <w:tr w14:paraId="3C8DA0E7" w14:textId="77777777" w:rsidTr="6FF30554">
        <w:tblPrEx>
          <w:tblW w:w="5000" w:type="pct"/>
          <w:tblCellMar>
            <w:left w:w="0" w:type="dxa"/>
            <w:right w:w="0" w:type="dxa"/>
          </w:tblCellMar>
          <w:tblLook w:val="04A0"/>
        </w:tblPrEx>
        <w:tc>
          <w:tcPr>
            <w:tcW w:w="1364"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363511CF" w14:textId="3AE47301">
            <w:pPr>
              <w:pStyle w:val="FigureTitle"/>
              <w:spacing w:before="0" w:after="0"/>
              <w:rPr>
                <w:b w:val="0"/>
                <w:sz w:val="22"/>
                <w:szCs w:val="22"/>
              </w:rPr>
            </w:pPr>
            <w:r w:rsidRPr="009660BD">
              <w:rPr>
                <w:b w:val="0"/>
                <w:sz w:val="22"/>
                <w:szCs w:val="22"/>
              </w:rPr>
              <w:t>GS-13</w:t>
            </w:r>
          </w:p>
        </w:tc>
        <w:tc>
          <w:tcPr>
            <w:tcW w:w="1153"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2CF9097E" w14:textId="42E6AC51">
            <w:pPr>
              <w:pStyle w:val="FigureTitle"/>
              <w:spacing w:before="0" w:after="0"/>
              <w:jc w:val="center"/>
              <w:rPr>
                <w:b w:val="0"/>
                <w:sz w:val="22"/>
                <w:szCs w:val="22"/>
              </w:rPr>
            </w:pPr>
            <w:r w:rsidRPr="009660BD">
              <w:rPr>
                <w:b w:val="0"/>
                <w:sz w:val="22"/>
                <w:szCs w:val="22"/>
              </w:rPr>
              <w:t>1</w:t>
            </w:r>
            <w:r w:rsidRPr="009660BD" w:rsidR="007846F9">
              <w:rPr>
                <w:b w:val="0"/>
                <w:sz w:val="22"/>
                <w:szCs w:val="22"/>
              </w:rPr>
              <w:t>0%</w:t>
            </w:r>
          </w:p>
        </w:tc>
        <w:tc>
          <w:tcPr>
            <w:tcW w:w="1555"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68EDF1B3" w14:textId="3D5A69DD">
            <w:pPr>
              <w:pStyle w:val="FigureTitle"/>
              <w:spacing w:before="0" w:after="0"/>
              <w:jc w:val="center"/>
              <w:rPr>
                <w:b w:val="0"/>
                <w:sz w:val="22"/>
                <w:szCs w:val="22"/>
              </w:rPr>
            </w:pPr>
            <w:r w:rsidRPr="6FF30554">
              <w:rPr>
                <w:b w:val="0"/>
                <w:sz w:val="22"/>
                <w:szCs w:val="22"/>
              </w:rPr>
              <w:t>$</w:t>
            </w:r>
            <w:r w:rsidR="009F7560">
              <w:rPr>
                <w:b w:val="0"/>
                <w:sz w:val="22"/>
                <w:szCs w:val="22"/>
              </w:rPr>
              <w:t>122,845</w:t>
            </w:r>
            <w:r w:rsidRPr="009E052D" w:rsidR="00BF7C7D">
              <w:rPr>
                <w:b w:val="0"/>
                <w:sz w:val="22"/>
                <w:szCs w:val="22"/>
                <w:vertAlign w:val="superscript"/>
              </w:rPr>
              <w:t>2</w:t>
            </w:r>
          </w:p>
        </w:tc>
        <w:tc>
          <w:tcPr>
            <w:tcW w:w="928" w:type="pct"/>
            <w:tcBorders>
              <w:top w:val="nil"/>
              <w:left w:val="nil"/>
              <w:bottom w:val="single" w:sz="8" w:space="0" w:color="auto"/>
              <w:right w:val="nil"/>
            </w:tcBorders>
            <w:tcMar>
              <w:top w:w="0" w:type="dxa"/>
              <w:left w:w="108" w:type="dxa"/>
              <w:bottom w:w="0" w:type="dxa"/>
              <w:right w:w="108" w:type="dxa"/>
            </w:tcMar>
          </w:tcPr>
          <w:p w:rsidR="0021111A" w:rsidRPr="009660BD" w:rsidP="00373C47" w14:paraId="0B5E5272" w14:textId="167CDA41">
            <w:pPr>
              <w:pStyle w:val="FigureTitle"/>
              <w:spacing w:before="0" w:after="0"/>
              <w:jc w:val="center"/>
              <w:rPr>
                <w:b w:val="0"/>
                <w:sz w:val="22"/>
                <w:szCs w:val="22"/>
              </w:rPr>
            </w:pPr>
            <w:r w:rsidRPr="009660BD">
              <w:rPr>
                <w:b w:val="0"/>
                <w:sz w:val="22"/>
                <w:szCs w:val="22"/>
              </w:rPr>
              <w:t>$</w:t>
            </w:r>
            <w:r w:rsidR="00B11370">
              <w:rPr>
                <w:b w:val="0"/>
                <w:sz w:val="22"/>
                <w:szCs w:val="22"/>
              </w:rPr>
              <w:t>12,285</w:t>
            </w:r>
          </w:p>
        </w:tc>
      </w:tr>
      <w:tr w14:paraId="01FA2176" w14:textId="77777777" w:rsidTr="6FF30554">
        <w:tblPrEx>
          <w:tblW w:w="5000" w:type="pct"/>
          <w:tblCellMar>
            <w:left w:w="0" w:type="dxa"/>
            <w:right w:w="0" w:type="dxa"/>
          </w:tblCellMar>
          <w:tblLook w:val="04A0"/>
        </w:tblPrEx>
        <w:trPr>
          <w:trHeight w:val="260"/>
        </w:trPr>
        <w:tc>
          <w:tcPr>
            <w:tcW w:w="1364"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20628E51" w14:textId="6AE01609">
            <w:pPr>
              <w:pStyle w:val="FigureTitle"/>
              <w:spacing w:before="0" w:after="0"/>
              <w:rPr>
                <w:b w:val="0"/>
                <w:sz w:val="22"/>
                <w:szCs w:val="22"/>
              </w:rPr>
            </w:pPr>
            <w:r w:rsidRPr="009660BD">
              <w:rPr>
                <w:b w:val="0"/>
                <w:sz w:val="22"/>
                <w:szCs w:val="22"/>
              </w:rPr>
              <w:t xml:space="preserve">Total salary costs </w:t>
            </w:r>
          </w:p>
        </w:tc>
        <w:tc>
          <w:tcPr>
            <w:tcW w:w="1153"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7FFA8F71" w14:textId="7EE85BF8">
            <w:pPr>
              <w:pStyle w:val="FigureTitle"/>
              <w:spacing w:before="0" w:after="0"/>
              <w:jc w:val="center"/>
              <w:rPr>
                <w:b w:val="0"/>
                <w:sz w:val="22"/>
                <w:szCs w:val="22"/>
              </w:rPr>
            </w:pPr>
          </w:p>
        </w:tc>
        <w:tc>
          <w:tcPr>
            <w:tcW w:w="1555"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4A5DCFF8" w14:textId="331D2AE9">
            <w:pPr>
              <w:pStyle w:val="FigureTitle"/>
              <w:spacing w:before="0" w:after="0"/>
              <w:jc w:val="right"/>
              <w:rPr>
                <w:b w:val="0"/>
                <w:sz w:val="22"/>
                <w:szCs w:val="22"/>
              </w:rPr>
            </w:pPr>
          </w:p>
        </w:tc>
        <w:tc>
          <w:tcPr>
            <w:tcW w:w="928" w:type="pct"/>
            <w:tcBorders>
              <w:top w:val="nil"/>
              <w:left w:val="nil"/>
              <w:bottom w:val="single" w:sz="8" w:space="0" w:color="auto"/>
              <w:right w:val="nil"/>
            </w:tcBorders>
            <w:tcMar>
              <w:top w:w="0" w:type="dxa"/>
              <w:left w:w="108" w:type="dxa"/>
              <w:bottom w:w="0" w:type="dxa"/>
              <w:right w:w="108" w:type="dxa"/>
            </w:tcMar>
          </w:tcPr>
          <w:p w:rsidR="0021111A" w:rsidRPr="009660BD" w:rsidP="00373C47" w14:paraId="0C0048EB" w14:textId="0E2EB987">
            <w:pPr>
              <w:pStyle w:val="FigureTitle"/>
              <w:spacing w:before="0" w:after="0"/>
              <w:jc w:val="center"/>
              <w:rPr>
                <w:b w:val="0"/>
                <w:sz w:val="22"/>
                <w:szCs w:val="22"/>
              </w:rPr>
            </w:pPr>
            <w:r w:rsidRPr="009660BD">
              <w:rPr>
                <w:b w:val="0"/>
                <w:sz w:val="22"/>
                <w:szCs w:val="22"/>
              </w:rPr>
              <w:t>$</w:t>
            </w:r>
            <w:r w:rsidRPr="009660BD" w:rsidR="0004618F">
              <w:rPr>
                <w:b w:val="0"/>
                <w:sz w:val="22"/>
                <w:szCs w:val="22"/>
              </w:rPr>
              <w:t>30,</w:t>
            </w:r>
            <w:r w:rsidR="00E14EA7">
              <w:rPr>
                <w:b w:val="0"/>
                <w:sz w:val="22"/>
                <w:szCs w:val="22"/>
              </w:rPr>
              <w:t>712</w:t>
            </w:r>
          </w:p>
        </w:tc>
      </w:tr>
      <w:tr w14:paraId="12D12122" w14:textId="77777777" w:rsidTr="6FF30554">
        <w:tblPrEx>
          <w:tblW w:w="5000" w:type="pct"/>
          <w:tblCellMar>
            <w:left w:w="0" w:type="dxa"/>
            <w:right w:w="0" w:type="dxa"/>
          </w:tblCellMar>
          <w:tblLook w:val="04A0"/>
        </w:tblPrEx>
        <w:trPr>
          <w:trHeight w:val="260"/>
        </w:trPr>
        <w:tc>
          <w:tcPr>
            <w:tcW w:w="1364"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73E26748" w14:textId="0551534E">
            <w:pPr>
              <w:pStyle w:val="FigureTitle"/>
              <w:spacing w:before="0" w:after="0"/>
              <w:rPr>
                <w:b w:val="0"/>
                <w:sz w:val="22"/>
                <w:szCs w:val="22"/>
              </w:rPr>
            </w:pPr>
            <w:r w:rsidRPr="009660BD">
              <w:rPr>
                <w:b w:val="0"/>
                <w:sz w:val="22"/>
                <w:szCs w:val="22"/>
              </w:rPr>
              <w:t>Contractor costs</w:t>
            </w:r>
          </w:p>
        </w:tc>
        <w:tc>
          <w:tcPr>
            <w:tcW w:w="1153"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4FA136EF" w14:textId="77777777">
            <w:pPr>
              <w:pStyle w:val="FigureTitle"/>
              <w:spacing w:before="0" w:after="0"/>
              <w:jc w:val="center"/>
              <w:rPr>
                <w:b w:val="0"/>
                <w:sz w:val="22"/>
                <w:szCs w:val="22"/>
              </w:rPr>
            </w:pPr>
          </w:p>
        </w:tc>
        <w:tc>
          <w:tcPr>
            <w:tcW w:w="1555" w:type="pct"/>
            <w:tcBorders>
              <w:top w:val="nil"/>
              <w:left w:val="nil"/>
              <w:bottom w:val="single" w:sz="8" w:space="0" w:color="auto"/>
              <w:right w:val="single" w:sz="8" w:space="0" w:color="auto"/>
            </w:tcBorders>
            <w:tcMar>
              <w:top w:w="0" w:type="dxa"/>
              <w:left w:w="108" w:type="dxa"/>
              <w:bottom w:w="0" w:type="dxa"/>
              <w:right w:w="108" w:type="dxa"/>
            </w:tcMar>
          </w:tcPr>
          <w:p w:rsidR="0021111A" w:rsidRPr="009660BD" w:rsidP="00373C47" w14:paraId="76C55074" w14:textId="11FB1A6A">
            <w:pPr>
              <w:pStyle w:val="FigureTitle"/>
              <w:spacing w:before="0" w:after="0"/>
              <w:jc w:val="right"/>
              <w:rPr>
                <w:sz w:val="22"/>
                <w:szCs w:val="22"/>
              </w:rPr>
            </w:pPr>
          </w:p>
        </w:tc>
        <w:tc>
          <w:tcPr>
            <w:tcW w:w="928" w:type="pct"/>
            <w:tcBorders>
              <w:top w:val="nil"/>
              <w:left w:val="nil"/>
              <w:bottom w:val="single" w:sz="8" w:space="0" w:color="auto"/>
              <w:right w:val="nil"/>
            </w:tcBorders>
            <w:tcMar>
              <w:top w:w="0" w:type="dxa"/>
              <w:left w:w="108" w:type="dxa"/>
              <w:bottom w:w="0" w:type="dxa"/>
              <w:right w:w="108" w:type="dxa"/>
            </w:tcMar>
          </w:tcPr>
          <w:p w:rsidR="0021111A" w:rsidRPr="00E33B35" w:rsidP="00373C47" w14:paraId="0AAC65FC" w14:textId="76A35015">
            <w:pPr>
              <w:pStyle w:val="FigureTitle"/>
              <w:spacing w:before="0" w:after="0"/>
              <w:jc w:val="center"/>
              <w:rPr>
                <w:b w:val="0"/>
                <w:sz w:val="22"/>
                <w:szCs w:val="22"/>
              </w:rPr>
            </w:pPr>
            <w:r w:rsidRPr="00E33B35">
              <w:rPr>
                <w:b w:val="0"/>
                <w:sz w:val="22"/>
                <w:szCs w:val="22"/>
              </w:rPr>
              <w:t>$</w:t>
            </w:r>
            <w:r w:rsidRPr="00DD7F48" w:rsidR="00C00D37">
              <w:rPr>
                <w:b w:val="0"/>
                <w:sz w:val="22"/>
                <w:szCs w:val="22"/>
              </w:rPr>
              <w:t>138,659</w:t>
            </w:r>
          </w:p>
        </w:tc>
      </w:tr>
      <w:tr w14:paraId="310CE124" w14:textId="77777777" w:rsidTr="6FF30554">
        <w:tblPrEx>
          <w:tblW w:w="5000" w:type="pct"/>
          <w:tblCellMar>
            <w:left w:w="0" w:type="dxa"/>
            <w:right w:w="0" w:type="dxa"/>
          </w:tblCellMar>
          <w:tblLook w:val="04A0"/>
        </w:tblPrEx>
        <w:trPr>
          <w:trHeight w:val="458"/>
        </w:trPr>
        <w:tc>
          <w:tcPr>
            <w:tcW w:w="4072" w:type="pct"/>
            <w:gridSpan w:val="3"/>
            <w:tcBorders>
              <w:top w:val="nil"/>
              <w:left w:val="nil"/>
              <w:bottom w:val="single" w:sz="12" w:space="0" w:color="auto"/>
              <w:right w:val="single" w:sz="8" w:space="0" w:color="auto"/>
            </w:tcBorders>
            <w:tcMar>
              <w:top w:w="0" w:type="dxa"/>
              <w:left w:w="108" w:type="dxa"/>
              <w:bottom w:w="0" w:type="dxa"/>
              <w:right w:w="108" w:type="dxa"/>
            </w:tcMar>
          </w:tcPr>
          <w:p w:rsidR="00BE1FCB" w:rsidRPr="009660BD" w:rsidP="00373C47" w14:paraId="7BF0CBBF" w14:textId="05F2C7AE">
            <w:pPr>
              <w:pStyle w:val="FigureTitle"/>
              <w:spacing w:before="0" w:after="0"/>
              <w:rPr>
                <w:sz w:val="22"/>
                <w:szCs w:val="22"/>
              </w:rPr>
            </w:pPr>
            <w:r w:rsidRPr="009660BD">
              <w:rPr>
                <w:sz w:val="22"/>
                <w:szCs w:val="22"/>
              </w:rPr>
              <w:t>Total</w:t>
            </w:r>
          </w:p>
        </w:tc>
        <w:tc>
          <w:tcPr>
            <w:tcW w:w="928" w:type="pct"/>
            <w:tcBorders>
              <w:top w:val="nil"/>
              <w:left w:val="nil"/>
              <w:bottom w:val="single" w:sz="12" w:space="0" w:color="auto"/>
              <w:right w:val="nil"/>
            </w:tcBorders>
            <w:tcMar>
              <w:top w:w="0" w:type="dxa"/>
              <w:left w:w="108" w:type="dxa"/>
              <w:bottom w:w="0" w:type="dxa"/>
              <w:right w:w="108" w:type="dxa"/>
            </w:tcMar>
          </w:tcPr>
          <w:p w:rsidR="00BE1FCB" w:rsidRPr="00E33B35" w:rsidP="00373C47" w14:paraId="5FC559A4" w14:textId="1978B0FE">
            <w:pPr>
              <w:pStyle w:val="FigureTitle"/>
              <w:spacing w:before="0" w:after="0"/>
              <w:jc w:val="center"/>
              <w:rPr>
                <w:b w:val="0"/>
                <w:sz w:val="22"/>
                <w:szCs w:val="22"/>
              </w:rPr>
            </w:pPr>
            <w:r w:rsidRPr="00E33B35">
              <w:rPr>
                <w:sz w:val="22"/>
                <w:szCs w:val="22"/>
              </w:rPr>
              <w:t>$</w:t>
            </w:r>
            <w:r w:rsidRPr="00DD7F48" w:rsidR="00E33B35">
              <w:rPr>
                <w:sz w:val="22"/>
                <w:szCs w:val="22"/>
              </w:rPr>
              <w:t>169,</w:t>
            </w:r>
            <w:r w:rsidR="00B74F49">
              <w:rPr>
                <w:sz w:val="22"/>
                <w:szCs w:val="22"/>
              </w:rPr>
              <w:t>371</w:t>
            </w:r>
          </w:p>
        </w:tc>
      </w:tr>
    </w:tbl>
    <w:p w:rsidR="00BE1FCB" w:rsidP="00373C47" w14:paraId="76710257" w14:textId="215C1B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color w:val="000000"/>
          <w:sz w:val="16"/>
          <w:szCs w:val="24"/>
        </w:rPr>
      </w:pPr>
      <w:r w:rsidRPr="006B1D8F">
        <w:rPr>
          <w:rFonts w:ascii="Times New Roman" w:eastAsia="Times New Roman" w:hAnsi="Times New Roman" w:cs="Times New Roman"/>
          <w:color w:val="000000"/>
          <w:sz w:val="16"/>
          <w:szCs w:val="24"/>
          <w:vertAlign w:val="superscript"/>
        </w:rPr>
        <w:t xml:space="preserve"> 1</w:t>
      </w:r>
      <w:r w:rsidRPr="006B1D8F">
        <w:rPr>
          <w:rFonts w:ascii="Times New Roman" w:eastAsia="Times New Roman" w:hAnsi="Times New Roman" w:cs="Times New Roman"/>
          <w:sz w:val="12"/>
          <w:szCs w:val="20"/>
        </w:rPr>
        <w:t xml:space="preserve"> </w:t>
      </w:r>
      <w:r w:rsidRPr="006B1D8F">
        <w:rPr>
          <w:rFonts w:ascii="Times New Roman" w:eastAsia="Times New Roman" w:hAnsi="Times New Roman" w:cs="Times New Roman"/>
          <w:color w:val="000000"/>
          <w:sz w:val="16"/>
          <w:szCs w:val="24"/>
        </w:rPr>
        <w:t>Cost was rounded up to the next dollar.</w:t>
      </w:r>
    </w:p>
    <w:p w:rsidR="00BF7C7D" w:rsidRPr="0044662E" w:rsidP="00373C47" w14:paraId="4FAF9AB4" w14:textId="0E693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color w:val="000000"/>
          <w:sz w:val="16"/>
          <w:szCs w:val="24"/>
        </w:rPr>
      </w:pPr>
      <w:r w:rsidRPr="0044662E">
        <w:rPr>
          <w:rFonts w:ascii="Times New Roman" w:eastAsia="Times New Roman" w:hAnsi="Times New Roman" w:cs="Times New Roman"/>
          <w:color w:val="000000"/>
          <w:sz w:val="16"/>
          <w:szCs w:val="24"/>
          <w:vertAlign w:val="superscript"/>
        </w:rPr>
        <w:t>2</w:t>
      </w:r>
      <w:r w:rsidR="00A74C34">
        <w:rPr>
          <w:rFonts w:ascii="Times New Roman" w:eastAsia="Times New Roman" w:hAnsi="Times New Roman" w:cs="Times New Roman"/>
          <w:color w:val="000000"/>
          <w:sz w:val="16"/>
          <w:szCs w:val="24"/>
          <w:vertAlign w:val="superscript"/>
        </w:rPr>
        <w:t xml:space="preserve"> </w:t>
      </w:r>
      <w:r>
        <w:rPr>
          <w:rFonts w:ascii="Times New Roman" w:eastAsia="Times New Roman" w:hAnsi="Times New Roman" w:cs="Times New Roman"/>
          <w:color w:val="000000"/>
          <w:sz w:val="16"/>
          <w:szCs w:val="24"/>
          <w:vertAlign w:val="superscript"/>
        </w:rPr>
        <w:t xml:space="preserve"> </w:t>
      </w:r>
      <w:r>
        <w:rPr>
          <w:rFonts w:ascii="Times New Roman" w:eastAsia="Times New Roman" w:hAnsi="Times New Roman" w:cs="Times New Roman"/>
          <w:color w:val="000000"/>
          <w:sz w:val="16"/>
          <w:szCs w:val="24"/>
        </w:rPr>
        <w:t>Represents</w:t>
      </w:r>
      <w:r w:rsidR="00EC4AE8">
        <w:rPr>
          <w:rFonts w:ascii="Times New Roman" w:eastAsia="Times New Roman" w:hAnsi="Times New Roman" w:cs="Times New Roman"/>
          <w:color w:val="000000"/>
          <w:sz w:val="16"/>
          <w:szCs w:val="24"/>
        </w:rPr>
        <w:t xml:space="preserve"> the median GS-13 pay</w:t>
      </w:r>
      <w:r>
        <w:rPr>
          <w:rFonts w:ascii="Times New Roman" w:eastAsia="Times New Roman" w:hAnsi="Times New Roman" w:cs="Times New Roman"/>
          <w:color w:val="000000"/>
          <w:sz w:val="16"/>
          <w:szCs w:val="24"/>
        </w:rPr>
        <w:t xml:space="preserve"> in Washington-Baltimore-Arlington, DC-MD-VA-WV-PA</w:t>
      </w:r>
      <w:r w:rsidR="0044662E">
        <w:rPr>
          <w:rFonts w:ascii="Times New Roman" w:eastAsia="Times New Roman" w:hAnsi="Times New Roman" w:cs="Times New Roman"/>
          <w:color w:val="000000"/>
          <w:sz w:val="16"/>
          <w:szCs w:val="24"/>
        </w:rPr>
        <w:t xml:space="preserve"> in 2022</w:t>
      </w:r>
      <w:r>
        <w:rPr>
          <w:rFonts w:ascii="Times New Roman" w:eastAsia="Times New Roman" w:hAnsi="Times New Roman" w:cs="Times New Roman"/>
          <w:color w:val="000000"/>
          <w:sz w:val="16"/>
          <w:szCs w:val="24"/>
        </w:rPr>
        <w:t xml:space="preserve">. </w:t>
      </w:r>
    </w:p>
    <w:p w:rsidR="00BE1FCB" w:rsidRPr="006B1D8F" w:rsidP="00373C47" w14:paraId="6873AD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outlineLvl w:val="2"/>
        <w:rPr>
          <w:rFonts w:ascii="Times New Roman" w:eastAsia="Times New Roman" w:hAnsi="Times New Roman" w:cs="Times New Roman"/>
          <w:b/>
          <w:bCs/>
          <w:szCs w:val="24"/>
        </w:rPr>
      </w:pPr>
    </w:p>
    <w:p w:rsidR="00BE1FCB" w:rsidRPr="006B1D8F" w:rsidP="00373C47" w14:paraId="38DBB406" w14:textId="7168C5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outlineLvl w:val="2"/>
        <w:rPr>
          <w:rFonts w:ascii="Times New Roman" w:eastAsia="Times New Roman" w:hAnsi="Times New Roman" w:cs="Times New Roman"/>
          <w:b/>
          <w:bCs/>
          <w:szCs w:val="24"/>
          <w:u w:val="single"/>
        </w:rPr>
      </w:pPr>
      <w:bookmarkStart w:id="20" w:name="_Toc239649236"/>
      <w:bookmarkEnd w:id="19"/>
      <w:r w:rsidRPr="006B1D8F">
        <w:rPr>
          <w:rFonts w:ascii="Times New Roman" w:eastAsia="Times New Roman" w:hAnsi="Times New Roman" w:cs="Times New Roman"/>
          <w:b/>
          <w:bCs/>
          <w:szCs w:val="24"/>
        </w:rPr>
        <w:t>1</w:t>
      </w:r>
      <w:r w:rsidRPr="006B1D8F" w:rsidR="00CF281F">
        <w:rPr>
          <w:rFonts w:ascii="Times New Roman" w:eastAsia="Times New Roman" w:hAnsi="Times New Roman" w:cs="Times New Roman"/>
          <w:b/>
          <w:bCs/>
          <w:szCs w:val="24"/>
        </w:rPr>
        <w:t>5</w:t>
      </w:r>
      <w:r w:rsidRPr="006B1D8F">
        <w:rPr>
          <w:rFonts w:ascii="Times New Roman" w:eastAsia="Times New Roman" w:hAnsi="Times New Roman" w:cs="Times New Roman"/>
          <w:b/>
          <w:bCs/>
          <w:szCs w:val="24"/>
        </w:rPr>
        <w:t>.</w:t>
      </w:r>
      <w:r w:rsidRPr="006B1D8F">
        <w:rPr>
          <w:rFonts w:ascii="Times New Roman" w:eastAsia="Times New Roman" w:hAnsi="Times New Roman" w:cs="Times New Roman"/>
          <w:szCs w:val="24"/>
        </w:rPr>
        <w:t xml:space="preserve">  </w:t>
      </w:r>
      <w:r w:rsidRPr="006B1D8F">
        <w:rPr>
          <w:rFonts w:ascii="Times New Roman" w:eastAsia="Times New Roman" w:hAnsi="Times New Roman" w:cs="Times New Roman"/>
          <w:b/>
          <w:bCs/>
          <w:szCs w:val="24"/>
          <w:u w:val="single"/>
        </w:rPr>
        <w:t>Explanation for Program Changes or Adjustments</w:t>
      </w:r>
      <w:bookmarkEnd w:id="20"/>
    </w:p>
    <w:p w:rsidR="00BE1FCB" w:rsidRPr="006B1D8F" w:rsidP="00373C47" w14:paraId="5F9617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rPr>
          <w:rFonts w:ascii="Times New Roman" w:eastAsia="Times New Roman" w:hAnsi="Times New Roman" w:cs="Times New Roman"/>
          <w:szCs w:val="24"/>
        </w:rPr>
      </w:pPr>
    </w:p>
    <w:p w:rsidR="00BE1FCB" w:rsidRPr="006B1D8F" w:rsidP="00373C47" w14:paraId="1C165AD4" w14:textId="60DBD5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rPr>
          <w:rFonts w:ascii="Times New Roman" w:eastAsia="Times New Roman" w:hAnsi="Times New Roman" w:cs="Times New Roman"/>
          <w:szCs w:val="24"/>
        </w:rPr>
      </w:pPr>
      <w:r>
        <w:rPr>
          <w:rFonts w:ascii="Times New Roman" w:eastAsia="Times New Roman" w:hAnsi="Times New Roman" w:cs="Times New Roman"/>
          <w:szCs w:val="24"/>
        </w:rPr>
        <w:t>This section in not applicable as t</w:t>
      </w:r>
      <w:r w:rsidRPr="006B1D8F">
        <w:rPr>
          <w:rFonts w:ascii="Times New Roman" w:eastAsia="Times New Roman" w:hAnsi="Times New Roman" w:cs="Times New Roman"/>
          <w:szCs w:val="24"/>
        </w:rPr>
        <w:t xml:space="preserve">his is a new </w:t>
      </w:r>
      <w:r w:rsidR="00E74282">
        <w:rPr>
          <w:rFonts w:ascii="Times New Roman" w:eastAsia="Times New Roman" w:hAnsi="Times New Roman" w:cs="Times New Roman"/>
          <w:szCs w:val="24"/>
        </w:rPr>
        <w:t xml:space="preserve">study under the </w:t>
      </w:r>
      <w:r w:rsidRPr="006B1D8F">
        <w:rPr>
          <w:rFonts w:ascii="Times New Roman" w:eastAsia="Times New Roman" w:hAnsi="Times New Roman" w:cs="Times New Roman"/>
          <w:szCs w:val="24"/>
        </w:rPr>
        <w:t>generic data collection</w:t>
      </w:r>
      <w:r w:rsidR="00E74282">
        <w:rPr>
          <w:rFonts w:ascii="Times New Roman" w:eastAsia="Times New Roman" w:hAnsi="Times New Roman" w:cs="Times New Roman"/>
          <w:szCs w:val="24"/>
        </w:rPr>
        <w:t xml:space="preserve"> package.</w:t>
      </w:r>
    </w:p>
    <w:p w:rsidR="0017568B" w:rsidRPr="006B1D8F" w:rsidP="00373C47" w14:paraId="778D986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rPr>
          <w:rFonts w:ascii="Times New Roman" w:eastAsia="Times New Roman" w:hAnsi="Times New Roman" w:cs="Times New Roman"/>
          <w:szCs w:val="24"/>
        </w:rPr>
      </w:pPr>
    </w:p>
    <w:p w:rsidR="00BE1FCB" w:rsidRPr="006B1D8F" w:rsidP="00373C47" w14:paraId="4C2F263E" w14:textId="15D17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outlineLvl w:val="2"/>
        <w:rPr>
          <w:rFonts w:ascii="Times New Roman" w:eastAsia="Times New Roman" w:hAnsi="Times New Roman" w:cs="Times New Roman"/>
          <w:b/>
          <w:bCs/>
          <w:u w:val="single"/>
        </w:rPr>
      </w:pPr>
      <w:bookmarkStart w:id="21" w:name="_Toc239649237"/>
      <w:r w:rsidRPr="0BB180D8">
        <w:rPr>
          <w:rFonts w:ascii="Times New Roman" w:eastAsia="Times New Roman" w:hAnsi="Times New Roman" w:cs="Times New Roman"/>
          <w:b/>
          <w:bCs/>
        </w:rPr>
        <w:t>1</w:t>
      </w:r>
      <w:r w:rsidRPr="0BB180D8" w:rsidR="004B3D08">
        <w:rPr>
          <w:rFonts w:ascii="Times New Roman" w:eastAsia="Times New Roman" w:hAnsi="Times New Roman" w:cs="Times New Roman"/>
          <w:b/>
          <w:bCs/>
        </w:rPr>
        <w:t>6</w:t>
      </w:r>
      <w:r w:rsidRPr="0BB180D8">
        <w:rPr>
          <w:rFonts w:ascii="Times New Roman" w:eastAsia="Times New Roman" w:hAnsi="Times New Roman" w:cs="Times New Roman"/>
          <w:b/>
          <w:bCs/>
        </w:rPr>
        <w:t>.</w:t>
      </w:r>
      <w:r w:rsidRPr="0BB180D8">
        <w:rPr>
          <w:rFonts w:ascii="Times New Roman" w:eastAsia="Times New Roman" w:hAnsi="Times New Roman" w:cs="Times New Roman"/>
        </w:rPr>
        <w:t xml:space="preserve">  </w:t>
      </w:r>
      <w:r w:rsidRPr="0BB180D8">
        <w:rPr>
          <w:rFonts w:ascii="Times New Roman" w:eastAsia="Times New Roman" w:hAnsi="Times New Roman" w:cs="Times New Roman"/>
          <w:b/>
          <w:bCs/>
          <w:u w:val="single"/>
        </w:rPr>
        <w:t>Plans for Reporting and Project Time Schedule</w:t>
      </w:r>
      <w:bookmarkEnd w:id="21"/>
    </w:p>
    <w:p w:rsidR="00BE1FCB" w:rsidRPr="006B1D8F" w:rsidP="00373C47" w14:paraId="47DAE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7"/>
        <w:rPr>
          <w:rFonts w:ascii="Times New Roman" w:eastAsia="Times New Roman" w:hAnsi="Times New Roman" w:cs="Times New Roman"/>
          <w:szCs w:val="24"/>
        </w:rPr>
      </w:pPr>
    </w:p>
    <w:p w:rsidR="00BE1FCB" w:rsidRPr="006B1D8F" w:rsidP="00373C47" w14:paraId="344BDA12" w14:textId="43429E9B">
      <w:pPr>
        <w:autoSpaceDE w:val="0"/>
        <w:autoSpaceDN w:val="0"/>
        <w:adjustRightInd w:val="0"/>
        <w:ind w:left="180"/>
        <w:contextualSpacing/>
        <w:rPr>
          <w:rFonts w:ascii="Times New Roman" w:eastAsia="Times New Roman" w:hAnsi="Times New Roman" w:cs="Times New Roman"/>
        </w:rPr>
      </w:pPr>
      <w:r w:rsidRPr="6FF30554">
        <w:rPr>
          <w:rFonts w:ascii="Times New Roman" w:eastAsia="Times New Roman" w:hAnsi="Times New Roman" w:cs="Times New Roman"/>
        </w:rPr>
        <w:t>Data from this information collection will be</w:t>
      </w:r>
      <w:r w:rsidRPr="6FF30554" w:rsidR="05CDFE77">
        <w:rPr>
          <w:rFonts w:ascii="Times New Roman" w:eastAsia="Times New Roman" w:hAnsi="Times New Roman" w:cs="Times New Roman"/>
        </w:rPr>
        <w:t xml:space="preserve"> used to enable </w:t>
      </w:r>
      <w:r w:rsidRPr="6FF30554" w:rsidR="18B7C2C6">
        <w:rPr>
          <w:rFonts w:ascii="Times New Roman" w:eastAsia="Times New Roman" w:hAnsi="Times New Roman" w:cs="Times New Roman"/>
        </w:rPr>
        <w:t xml:space="preserve">the </w:t>
      </w:r>
      <w:r w:rsidRPr="6FF30554" w:rsidR="05CDFE77">
        <w:rPr>
          <w:rFonts w:ascii="Times New Roman" w:eastAsia="Times New Roman" w:hAnsi="Times New Roman" w:cs="Times New Roman"/>
        </w:rPr>
        <w:t>FDA to</w:t>
      </w:r>
      <w:r w:rsidRPr="6FF30554" w:rsidR="638F4BAA">
        <w:rPr>
          <w:rFonts w:ascii="Times New Roman" w:eastAsia="Times New Roman" w:hAnsi="Times New Roman" w:cs="Times New Roman"/>
        </w:rPr>
        <w:t xml:space="preserve"> </w:t>
      </w:r>
      <w:r w:rsidRPr="6FF30554" w:rsidR="45AB32E0">
        <w:rPr>
          <w:rFonts w:ascii="Times New Roman" w:eastAsia="Times New Roman" w:hAnsi="Times New Roman" w:cs="Times New Roman"/>
        </w:rPr>
        <w:t>assess t</w:t>
      </w:r>
      <w:r w:rsidRPr="6FF30554" w:rsidR="638F4BAA">
        <w:rPr>
          <w:rFonts w:ascii="Times New Roman" w:eastAsia="Times New Roman" w:hAnsi="Times New Roman" w:cs="Times New Roman"/>
        </w:rPr>
        <w:t xml:space="preserve">he dose-response relationship between digital media and self-reported </w:t>
      </w:r>
      <w:r w:rsidRPr="6FF30554" w:rsidR="5ADF4E04">
        <w:rPr>
          <w:rFonts w:ascii="Times New Roman" w:eastAsia="Times New Roman" w:hAnsi="Times New Roman" w:cs="Times New Roman"/>
        </w:rPr>
        <w:t xml:space="preserve">hookah education </w:t>
      </w:r>
      <w:r w:rsidRPr="6FF30554" w:rsidR="638F4BAA">
        <w:rPr>
          <w:rFonts w:ascii="Times New Roman" w:eastAsia="Times New Roman" w:hAnsi="Times New Roman" w:cs="Times New Roman"/>
        </w:rPr>
        <w:t>video ad awareness and the relative effectiveness of social and streaming media in promoting ad awareness</w:t>
      </w:r>
      <w:r w:rsidRPr="6FF30554" w:rsidR="45AB32E0">
        <w:rPr>
          <w:rFonts w:ascii="Times New Roman" w:eastAsia="Times New Roman" w:hAnsi="Times New Roman" w:cs="Times New Roman"/>
        </w:rPr>
        <w:t>. In addition, this study will assess w</w:t>
      </w:r>
      <w:r w:rsidRPr="6FF30554" w:rsidR="638F4BAA">
        <w:rPr>
          <w:rFonts w:ascii="Times New Roman" w:eastAsia="Times New Roman" w:hAnsi="Times New Roman" w:cs="Times New Roman"/>
        </w:rPr>
        <w:t>hether hookah-related beliefs among young adults aged 18-24 years change as a result of exposure to small dose of digital media.</w:t>
      </w:r>
      <w:r w:rsidRPr="6FF30554" w:rsidR="7359A5A3">
        <w:rPr>
          <w:rFonts w:ascii="Times New Roman" w:eastAsia="Times New Roman" w:hAnsi="Times New Roman" w:cs="Times New Roman"/>
        </w:rPr>
        <w:t xml:space="preserve"> </w:t>
      </w:r>
      <w:r w:rsidRPr="6FF30554" w:rsidR="186BF04F">
        <w:rPr>
          <w:rFonts w:ascii="Times New Roman" w:eastAsia="Times New Roman" w:hAnsi="Times New Roman" w:cs="Times New Roman"/>
        </w:rPr>
        <w:t xml:space="preserve">Findings from these analyses will be used to inform </w:t>
      </w:r>
      <w:r w:rsidRPr="6FF30554" w:rsidR="3F902B20">
        <w:rPr>
          <w:rFonts w:ascii="Times New Roman" w:eastAsia="Times New Roman" w:hAnsi="Times New Roman" w:cs="Times New Roman"/>
        </w:rPr>
        <w:t xml:space="preserve">future experiments to test the potential for digital advertising to influence tobacco-related beliefs. </w:t>
      </w:r>
    </w:p>
    <w:p w:rsidR="00EC6725" w:rsidP="00373C47" w14:paraId="229C7568" w14:textId="4156D222">
      <w:pPr>
        <w:rPr>
          <w:rFonts w:ascii="Times New Roman" w:eastAsia="Times New Roman" w:hAnsi="Times New Roman" w:cs="Times New Roman"/>
          <w:szCs w:val="20"/>
          <w:u w:val="single"/>
        </w:rPr>
      </w:pPr>
    </w:p>
    <w:p w:rsidR="00BE1FCB" w:rsidP="00373C47" w14:paraId="74C43880" w14:textId="7E79D2E4">
      <w:pPr>
        <w:ind w:left="180"/>
        <w:rPr>
          <w:rFonts w:ascii="Times New Roman" w:eastAsia="Times New Roman" w:hAnsi="Times New Roman" w:cs="Times New Roman"/>
          <w:szCs w:val="20"/>
          <w:u w:val="single"/>
        </w:rPr>
      </w:pPr>
      <w:r w:rsidRPr="006B1D8F">
        <w:rPr>
          <w:rFonts w:ascii="Times New Roman" w:eastAsia="Times New Roman" w:hAnsi="Times New Roman" w:cs="Times New Roman"/>
          <w:szCs w:val="20"/>
          <w:u w:val="single"/>
        </w:rPr>
        <w:t>Reporting</w:t>
      </w:r>
    </w:p>
    <w:p w:rsidR="00817809" w:rsidRPr="006B1D8F" w:rsidP="00373C47" w14:paraId="5A8B18B1" w14:textId="77777777">
      <w:pPr>
        <w:ind w:left="180"/>
        <w:rPr>
          <w:rFonts w:ascii="Times New Roman" w:eastAsia="Times New Roman" w:hAnsi="Times New Roman" w:cs="Times New Roman"/>
          <w:szCs w:val="20"/>
          <w:u w:val="single"/>
        </w:rPr>
      </w:pPr>
    </w:p>
    <w:p w:rsidR="00BE1FCB" w:rsidP="00373C47" w14:paraId="101D18D4" w14:textId="7124AA90">
      <w:pPr>
        <w:ind w:left="180"/>
        <w:rPr>
          <w:rFonts w:ascii="Times New Roman" w:eastAsia="Times New Roman" w:hAnsi="Times New Roman" w:cs="Times New Roman"/>
          <w:szCs w:val="20"/>
        </w:rPr>
      </w:pPr>
      <w:r w:rsidRPr="00806E56">
        <w:rPr>
          <w:rFonts w:ascii="Times New Roman" w:eastAsia="Times New Roman" w:hAnsi="Times New Roman" w:cs="Times New Roman"/>
          <w:szCs w:val="20"/>
        </w:rPr>
        <w:t>At the end of the study, a draft report and a final report containing background information on the project objectives, scope</w:t>
      </w:r>
      <w:r w:rsidR="007221A4">
        <w:rPr>
          <w:rFonts w:ascii="Times New Roman" w:eastAsia="Times New Roman" w:hAnsi="Times New Roman" w:cs="Times New Roman"/>
          <w:szCs w:val="20"/>
        </w:rPr>
        <w:t>,</w:t>
      </w:r>
      <w:r w:rsidRPr="00806E56">
        <w:rPr>
          <w:rFonts w:ascii="Times New Roman" w:eastAsia="Times New Roman" w:hAnsi="Times New Roman" w:cs="Times New Roman"/>
          <w:szCs w:val="20"/>
        </w:rPr>
        <w:t xml:space="preserve"> methodology, key findings</w:t>
      </w:r>
      <w:r w:rsidR="00D55A92">
        <w:rPr>
          <w:rFonts w:ascii="Times New Roman" w:eastAsia="Times New Roman" w:hAnsi="Times New Roman" w:cs="Times New Roman"/>
          <w:szCs w:val="20"/>
        </w:rPr>
        <w:t>,</w:t>
      </w:r>
      <w:r w:rsidRPr="00806E56">
        <w:rPr>
          <w:rFonts w:ascii="Times New Roman" w:eastAsia="Times New Roman" w:hAnsi="Times New Roman" w:cs="Times New Roman"/>
          <w:szCs w:val="20"/>
        </w:rPr>
        <w:t xml:space="preserve"> and conclusions will be completed. The approximate dates for completing project tasks are listed in Table </w:t>
      </w:r>
      <w:r w:rsidRPr="00806E56" w:rsidR="00952539">
        <w:rPr>
          <w:rFonts w:ascii="Times New Roman" w:eastAsia="Times New Roman" w:hAnsi="Times New Roman" w:cs="Times New Roman"/>
          <w:szCs w:val="20"/>
        </w:rPr>
        <w:t>4</w:t>
      </w:r>
      <w:r w:rsidRPr="00806E56">
        <w:rPr>
          <w:rFonts w:ascii="Times New Roman" w:eastAsia="Times New Roman" w:hAnsi="Times New Roman" w:cs="Times New Roman"/>
          <w:szCs w:val="20"/>
        </w:rPr>
        <w:t>.</w:t>
      </w:r>
    </w:p>
    <w:p w:rsidR="00E2437D" w:rsidP="00373C47" w14:paraId="7CF15B22" w14:textId="77777777">
      <w:pPr>
        <w:ind w:left="180"/>
        <w:rPr>
          <w:rFonts w:ascii="Times New Roman" w:eastAsia="Times New Roman" w:hAnsi="Times New Roman" w:cs="Times New Roman"/>
          <w:szCs w:val="20"/>
        </w:rPr>
      </w:pPr>
    </w:p>
    <w:p w:rsidR="00AB2CEB" w:rsidP="00373C47" w14:paraId="44BBE41D" w14:textId="77777777">
      <w:pPr>
        <w:ind w:left="180"/>
        <w:rPr>
          <w:rFonts w:ascii="Times New Roman" w:eastAsia="Times New Roman" w:hAnsi="Times New Roman" w:cs="Times New Roman"/>
          <w:szCs w:val="20"/>
        </w:rPr>
      </w:pPr>
    </w:p>
    <w:p w:rsidR="00AB2CEB" w:rsidRPr="00806E56" w:rsidP="00373C47" w14:paraId="45EE8196" w14:textId="77777777">
      <w:pPr>
        <w:ind w:left="180"/>
        <w:rPr>
          <w:rFonts w:ascii="Times New Roman" w:eastAsia="Times New Roman" w:hAnsi="Times New Roman" w:cs="Times New Roman"/>
          <w:szCs w:val="20"/>
        </w:rPr>
      </w:pPr>
    </w:p>
    <w:p w:rsidR="00BE1FCB" w:rsidRPr="00806E56" w:rsidP="00373C47" w14:paraId="474E319D" w14:textId="41411533">
      <w:pPr>
        <w:keepNext/>
        <w:keepLines/>
        <w:ind w:left="180"/>
        <w:rPr>
          <w:rFonts w:ascii="Times New Roman" w:eastAsia="Times New Roman" w:hAnsi="Times New Roman" w:cs="Times New Roman"/>
          <w:b/>
          <w:bCs/>
        </w:rPr>
      </w:pPr>
      <w:bookmarkStart w:id="22" w:name="_Ref216592722"/>
      <w:bookmarkStart w:id="23" w:name="_Toc66689102"/>
      <w:bookmarkStart w:id="24" w:name="_Toc140476560"/>
      <w:bookmarkStart w:id="25" w:name="_Toc216595340"/>
      <w:bookmarkStart w:id="26" w:name="_Toc361824172"/>
      <w:r w:rsidRPr="6FF30554">
        <w:rPr>
          <w:rFonts w:ascii="Times New Roman" w:eastAsia="Times New Roman" w:hAnsi="Times New Roman" w:cs="Times New Roman"/>
          <w:b/>
          <w:bCs/>
        </w:rPr>
        <w:t xml:space="preserve">Table </w:t>
      </w:r>
      <w:bookmarkEnd w:id="22"/>
      <w:r w:rsidRPr="6FF30554" w:rsidR="1EA3C85D">
        <w:rPr>
          <w:rFonts w:ascii="Times New Roman" w:eastAsia="Times New Roman" w:hAnsi="Times New Roman" w:cs="Times New Roman"/>
          <w:b/>
          <w:bCs/>
        </w:rPr>
        <w:t>4</w:t>
      </w:r>
      <w:r w:rsidRPr="6FF30554">
        <w:rPr>
          <w:rFonts w:ascii="Times New Roman" w:eastAsia="Times New Roman" w:hAnsi="Times New Roman" w:cs="Times New Roman"/>
          <w:b/>
          <w:bCs/>
        </w:rPr>
        <w:t>.</w:t>
      </w:r>
      <w:bookmarkEnd w:id="23"/>
      <w:bookmarkEnd w:id="24"/>
      <w:bookmarkEnd w:id="25"/>
      <w:r w:rsidRPr="6FF30554">
        <w:rPr>
          <w:rFonts w:ascii="Times New Roman" w:eastAsia="Times New Roman" w:hAnsi="Times New Roman" w:cs="Times New Roman"/>
          <w:b/>
          <w:bCs/>
        </w:rPr>
        <w:t xml:space="preserve"> Approximate Project Schedule</w:t>
      </w:r>
      <w:bookmarkEnd w:id="26"/>
    </w:p>
    <w:p w:rsidR="00BE1FCB" w:rsidRPr="00D44203" w:rsidP="00373C47" w14:paraId="1DD24182" w14:textId="77777777">
      <w:pPr>
        <w:autoSpaceDE w:val="0"/>
        <w:autoSpaceDN w:val="0"/>
        <w:adjustRightInd w:val="0"/>
        <w:ind w:left="180"/>
        <w:rPr>
          <w:rFonts w:ascii="Courier 10cpi" w:eastAsia="Times New Roman" w:hAnsi="Courier 10cpi" w:cs="Times New Roman"/>
          <w:sz w:val="20"/>
          <w:szCs w:val="20"/>
          <w:highlight w:val="lightGray"/>
        </w:rPr>
      </w:pPr>
    </w:p>
    <w:tbl>
      <w:tblPr>
        <w:tblW w:w="5000" w:type="pct"/>
        <w:tblBorders>
          <w:top w:val="single" w:sz="12" w:space="0" w:color="auto"/>
        </w:tblBorders>
        <w:tblLayout w:type="fixed"/>
        <w:tblCellMar>
          <w:top w:w="29" w:type="dxa"/>
          <w:left w:w="115" w:type="dxa"/>
          <w:right w:w="115" w:type="dxa"/>
        </w:tblCellMar>
        <w:tblLook w:val="01E0"/>
      </w:tblPr>
      <w:tblGrid>
        <w:gridCol w:w="3441"/>
        <w:gridCol w:w="5919"/>
      </w:tblGrid>
      <w:tr w14:paraId="4ED93619" w14:textId="77777777" w:rsidTr="009660BD">
        <w:tblPrEx>
          <w:tblW w:w="5000" w:type="pct"/>
          <w:tblBorders>
            <w:top w:val="single" w:sz="12" w:space="0" w:color="auto"/>
          </w:tblBorders>
          <w:tblLayout w:type="fixed"/>
          <w:tblCellMar>
            <w:top w:w="29" w:type="dxa"/>
            <w:left w:w="115" w:type="dxa"/>
            <w:right w:w="115" w:type="dxa"/>
          </w:tblCellMar>
          <w:tblLook w:val="01E0"/>
        </w:tblPrEx>
        <w:trPr>
          <w:cantSplit/>
        </w:trPr>
        <w:tc>
          <w:tcPr>
            <w:tcW w:w="1838" w:type="pct"/>
            <w:tcBorders>
              <w:top w:val="single" w:sz="12" w:space="0" w:color="auto"/>
              <w:bottom w:val="single" w:sz="6" w:space="0" w:color="auto"/>
            </w:tcBorders>
            <w:vAlign w:val="bottom"/>
          </w:tcPr>
          <w:p w:rsidR="00BE1FCB" w:rsidRPr="00806E56" w:rsidP="00373C47" w14:paraId="2627DA2A" w14:textId="77777777">
            <w:pPr>
              <w:keepNext/>
              <w:ind w:left="180"/>
              <w:rPr>
                <w:rFonts w:ascii="Times New Roman" w:eastAsia="Times New Roman" w:hAnsi="Times New Roman" w:cs="Times New Roman"/>
                <w:b/>
                <w:bCs/>
                <w:sz w:val="18"/>
              </w:rPr>
            </w:pPr>
            <w:r w:rsidRPr="00806E56">
              <w:rPr>
                <w:rFonts w:ascii="Times New Roman" w:eastAsia="Times New Roman" w:hAnsi="Times New Roman" w:cs="Times New Roman"/>
                <w:b/>
                <w:bCs/>
                <w:sz w:val="18"/>
              </w:rPr>
              <w:t>Project Activity</w:t>
            </w:r>
          </w:p>
        </w:tc>
        <w:tc>
          <w:tcPr>
            <w:tcW w:w="3162" w:type="pct"/>
            <w:tcBorders>
              <w:top w:val="single" w:sz="12" w:space="0" w:color="auto"/>
              <w:bottom w:val="single" w:sz="6" w:space="0" w:color="auto"/>
            </w:tcBorders>
            <w:vAlign w:val="bottom"/>
          </w:tcPr>
          <w:p w:rsidR="00BE1FCB" w:rsidRPr="00806E56" w:rsidP="00373C47" w14:paraId="61E9511A" w14:textId="77777777">
            <w:pPr>
              <w:keepNext/>
              <w:ind w:left="180"/>
              <w:rPr>
                <w:rFonts w:ascii="Times New Roman" w:eastAsia="Times New Roman" w:hAnsi="Times New Roman" w:cs="Times New Roman"/>
                <w:b/>
                <w:bCs/>
                <w:sz w:val="18"/>
              </w:rPr>
            </w:pPr>
            <w:r w:rsidRPr="00806E56">
              <w:rPr>
                <w:rFonts w:ascii="Times New Roman" w:eastAsia="Times New Roman" w:hAnsi="Times New Roman" w:cs="Times New Roman"/>
                <w:b/>
                <w:bCs/>
                <w:sz w:val="18"/>
              </w:rPr>
              <w:t>Date</w:t>
            </w:r>
          </w:p>
        </w:tc>
      </w:tr>
      <w:tr w14:paraId="273C2B97" w14:textId="77777777" w:rsidTr="00AB2CEB">
        <w:tblPrEx>
          <w:tblW w:w="5000" w:type="pct"/>
          <w:tblLayout w:type="fixed"/>
          <w:tblCellMar>
            <w:top w:w="0" w:type="dxa"/>
            <w:left w:w="115" w:type="dxa"/>
            <w:right w:w="115" w:type="dxa"/>
          </w:tblCellMar>
          <w:tblLook w:val="01E0"/>
        </w:tblPrEx>
        <w:trPr>
          <w:cantSplit/>
        </w:trPr>
        <w:tc>
          <w:tcPr>
            <w:tcW w:w="1838" w:type="pct"/>
            <w:shd w:val="clear" w:color="auto" w:fill="auto"/>
          </w:tcPr>
          <w:p w:rsidR="00BE1FCB" w:rsidRPr="00323749" w:rsidP="00373C47" w14:paraId="7DFD4D3F" w14:textId="77777777">
            <w:pPr>
              <w:keepNext/>
              <w:autoSpaceDE w:val="0"/>
              <w:autoSpaceDN w:val="0"/>
              <w:adjustRightInd w:val="0"/>
              <w:ind w:left="180"/>
              <w:rPr>
                <w:rFonts w:ascii="Times New Roman" w:eastAsia="Times New Roman" w:hAnsi="Times New Roman" w:cs="Times New Roman"/>
                <w:sz w:val="18"/>
              </w:rPr>
            </w:pPr>
            <w:r w:rsidRPr="00323749">
              <w:rPr>
                <w:rFonts w:ascii="Times New Roman" w:eastAsia="Times New Roman" w:hAnsi="Times New Roman" w:cs="Times New Roman"/>
                <w:sz w:val="18"/>
              </w:rPr>
              <w:t>Survey</w:t>
            </w:r>
          </w:p>
        </w:tc>
        <w:tc>
          <w:tcPr>
            <w:tcW w:w="3162" w:type="pct"/>
            <w:shd w:val="clear" w:color="auto" w:fill="auto"/>
          </w:tcPr>
          <w:p w:rsidR="00BE1FCB" w:rsidRPr="00AB2CEB" w:rsidP="00373C47" w14:paraId="798966DD" w14:textId="6E71D1EF">
            <w:pPr>
              <w:keepNext/>
              <w:autoSpaceDE w:val="0"/>
              <w:autoSpaceDN w:val="0"/>
              <w:adjustRightInd w:val="0"/>
              <w:ind w:left="180"/>
              <w:rPr>
                <w:rFonts w:ascii="Times New Roman" w:eastAsia="Times New Roman" w:hAnsi="Times New Roman" w:cs="Times New Roman"/>
                <w:sz w:val="18"/>
              </w:rPr>
            </w:pPr>
            <w:r w:rsidRPr="00AB2CEB">
              <w:rPr>
                <w:rFonts w:ascii="Times New Roman" w:eastAsia="Times New Roman" w:hAnsi="Times New Roman" w:cs="Times New Roman"/>
                <w:sz w:val="18"/>
              </w:rPr>
              <w:t>Ju</w:t>
            </w:r>
            <w:r w:rsidR="00EC0B2E">
              <w:rPr>
                <w:rFonts w:ascii="Times New Roman" w:eastAsia="Times New Roman" w:hAnsi="Times New Roman" w:cs="Times New Roman"/>
                <w:sz w:val="18"/>
              </w:rPr>
              <w:t>ly</w:t>
            </w:r>
            <w:r w:rsidRPr="00AB2CEB">
              <w:rPr>
                <w:rFonts w:ascii="Times New Roman" w:eastAsia="Times New Roman" w:hAnsi="Times New Roman" w:cs="Times New Roman"/>
                <w:sz w:val="18"/>
              </w:rPr>
              <w:t xml:space="preserve"> </w:t>
            </w:r>
            <w:r w:rsidRPr="00AB2CEB">
              <w:rPr>
                <w:rFonts w:ascii="Times New Roman" w:eastAsia="Times New Roman" w:hAnsi="Times New Roman" w:cs="Times New Roman"/>
                <w:sz w:val="18"/>
              </w:rPr>
              <w:t>20</w:t>
            </w:r>
            <w:r w:rsidRPr="00AB2CEB" w:rsidR="000036E7">
              <w:rPr>
                <w:rFonts w:ascii="Times New Roman" w:eastAsia="Times New Roman" w:hAnsi="Times New Roman" w:cs="Times New Roman"/>
                <w:sz w:val="18"/>
              </w:rPr>
              <w:t>2</w:t>
            </w:r>
            <w:r w:rsidRPr="00AB2CEB">
              <w:rPr>
                <w:rFonts w:ascii="Times New Roman" w:eastAsia="Times New Roman" w:hAnsi="Times New Roman" w:cs="Times New Roman"/>
                <w:sz w:val="18"/>
              </w:rPr>
              <w:t>3</w:t>
            </w:r>
            <w:r w:rsidRPr="00AB2CEB">
              <w:rPr>
                <w:rFonts w:ascii="Times New Roman" w:eastAsia="Times New Roman" w:hAnsi="Times New Roman" w:cs="Times New Roman"/>
                <w:sz w:val="18"/>
              </w:rPr>
              <w:t xml:space="preserve"> (Approximate)</w:t>
            </w:r>
          </w:p>
        </w:tc>
      </w:tr>
      <w:tr w14:paraId="6C7B8C7C" w14:textId="77777777" w:rsidTr="00AB2CEB">
        <w:tblPrEx>
          <w:tblW w:w="5000" w:type="pct"/>
          <w:tblLayout w:type="fixed"/>
          <w:tblCellMar>
            <w:top w:w="0" w:type="dxa"/>
            <w:left w:w="115" w:type="dxa"/>
            <w:right w:w="115" w:type="dxa"/>
          </w:tblCellMar>
          <w:tblLook w:val="01E0"/>
        </w:tblPrEx>
        <w:trPr>
          <w:cantSplit/>
        </w:trPr>
        <w:tc>
          <w:tcPr>
            <w:tcW w:w="1838" w:type="pct"/>
            <w:tcBorders>
              <w:bottom w:val="nil"/>
            </w:tcBorders>
            <w:shd w:val="clear" w:color="auto" w:fill="auto"/>
          </w:tcPr>
          <w:p w:rsidR="001E6213" w:rsidRPr="00806E56" w:rsidP="00373C47" w14:paraId="6D783EB6" w14:textId="26B7A1CA">
            <w:pPr>
              <w:keepNext/>
              <w:autoSpaceDE w:val="0"/>
              <w:autoSpaceDN w:val="0"/>
              <w:adjustRightInd w:val="0"/>
              <w:ind w:left="180"/>
              <w:rPr>
                <w:rFonts w:ascii="Times New Roman" w:eastAsia="Times New Roman" w:hAnsi="Times New Roman" w:cs="Times New Roman"/>
                <w:sz w:val="18"/>
              </w:rPr>
            </w:pPr>
            <w:r w:rsidRPr="00806E56">
              <w:rPr>
                <w:rFonts w:ascii="Times New Roman" w:hAnsi="Times New Roman" w:cs="Times New Roman"/>
                <w:sz w:val="18"/>
                <w:szCs w:val="16"/>
              </w:rPr>
              <w:t>Preparation of analytic data file</w:t>
            </w:r>
          </w:p>
        </w:tc>
        <w:tc>
          <w:tcPr>
            <w:tcW w:w="3162" w:type="pct"/>
            <w:shd w:val="clear" w:color="auto" w:fill="auto"/>
          </w:tcPr>
          <w:p w:rsidR="001E6213" w:rsidRPr="00AB2CEB" w:rsidP="00373C47" w14:paraId="390AC02F" w14:textId="3CEEDC56">
            <w:pPr>
              <w:keepNext/>
              <w:autoSpaceDE w:val="0"/>
              <w:autoSpaceDN w:val="0"/>
              <w:adjustRightInd w:val="0"/>
              <w:ind w:left="180"/>
              <w:rPr>
                <w:rFonts w:ascii="Times New Roman" w:eastAsia="Times New Roman" w:hAnsi="Times New Roman" w:cs="Times New Roman"/>
                <w:sz w:val="18"/>
                <w:szCs w:val="18"/>
              </w:rPr>
            </w:pPr>
            <w:r w:rsidRPr="00AB2CEB">
              <w:rPr>
                <w:rFonts w:ascii="Times New Roman" w:hAnsi="Times New Roman" w:cs="Times New Roman"/>
                <w:sz w:val="18"/>
                <w:szCs w:val="18"/>
              </w:rPr>
              <w:t xml:space="preserve">Approximately </w:t>
            </w:r>
            <w:r w:rsidRPr="00AB2CEB" w:rsidR="00801EB0">
              <w:rPr>
                <w:rFonts w:ascii="Times New Roman" w:hAnsi="Times New Roman" w:cs="Times New Roman"/>
                <w:sz w:val="18"/>
                <w:szCs w:val="18"/>
              </w:rPr>
              <w:t>1</w:t>
            </w:r>
            <w:r w:rsidRPr="00AB2CEB">
              <w:rPr>
                <w:rFonts w:ascii="Times New Roman" w:hAnsi="Times New Roman" w:cs="Times New Roman"/>
                <w:sz w:val="18"/>
                <w:szCs w:val="18"/>
              </w:rPr>
              <w:t>–</w:t>
            </w:r>
            <w:r w:rsidRPr="00AB2CEB" w:rsidR="00801EB0">
              <w:rPr>
                <w:rFonts w:ascii="Times New Roman" w:hAnsi="Times New Roman" w:cs="Times New Roman"/>
                <w:sz w:val="18"/>
                <w:szCs w:val="18"/>
              </w:rPr>
              <w:t>2</w:t>
            </w:r>
            <w:r w:rsidRPr="00AB2CEB">
              <w:rPr>
                <w:rFonts w:ascii="Times New Roman" w:hAnsi="Times New Roman" w:cs="Times New Roman"/>
                <w:sz w:val="18"/>
                <w:szCs w:val="18"/>
              </w:rPr>
              <w:t xml:space="preserve"> weeks after completion of data collection</w:t>
            </w:r>
          </w:p>
        </w:tc>
      </w:tr>
      <w:tr w14:paraId="6AD5697F" w14:textId="77777777" w:rsidTr="00AB2CEB">
        <w:tblPrEx>
          <w:tblW w:w="5000" w:type="pct"/>
          <w:tblLayout w:type="fixed"/>
          <w:tblCellMar>
            <w:top w:w="0" w:type="dxa"/>
            <w:left w:w="115" w:type="dxa"/>
            <w:right w:w="115" w:type="dxa"/>
          </w:tblCellMar>
          <w:tblLook w:val="01E0"/>
        </w:tblPrEx>
        <w:trPr>
          <w:cantSplit/>
        </w:trPr>
        <w:tc>
          <w:tcPr>
            <w:tcW w:w="1838" w:type="pct"/>
            <w:tcBorders>
              <w:bottom w:val="nil"/>
            </w:tcBorders>
            <w:shd w:val="clear" w:color="auto" w:fill="auto"/>
          </w:tcPr>
          <w:p w:rsidR="001E6213" w:rsidRPr="00806E56" w:rsidP="00373C47" w14:paraId="4A610AB5" w14:textId="77777777">
            <w:pPr>
              <w:keepNext/>
              <w:autoSpaceDE w:val="0"/>
              <w:autoSpaceDN w:val="0"/>
              <w:adjustRightInd w:val="0"/>
              <w:ind w:left="180"/>
              <w:rPr>
                <w:rFonts w:ascii="Times New Roman" w:eastAsia="Times New Roman" w:hAnsi="Times New Roman" w:cs="Times New Roman"/>
                <w:sz w:val="18"/>
              </w:rPr>
            </w:pPr>
            <w:r w:rsidRPr="00806E56">
              <w:rPr>
                <w:rFonts w:ascii="Times New Roman" w:eastAsia="Times New Roman" w:hAnsi="Times New Roman" w:cs="Times New Roman"/>
                <w:sz w:val="18"/>
              </w:rPr>
              <w:t>Data Analysis</w:t>
            </w:r>
          </w:p>
        </w:tc>
        <w:tc>
          <w:tcPr>
            <w:tcW w:w="3162" w:type="pct"/>
            <w:shd w:val="clear" w:color="auto" w:fill="auto"/>
          </w:tcPr>
          <w:p w:rsidR="001E6213" w:rsidRPr="00AB2CEB" w:rsidP="00373C47" w14:paraId="07E4AD34" w14:textId="178B7208">
            <w:pPr>
              <w:keepNext/>
              <w:autoSpaceDE w:val="0"/>
              <w:autoSpaceDN w:val="0"/>
              <w:adjustRightInd w:val="0"/>
              <w:ind w:left="180"/>
              <w:rPr>
                <w:rFonts w:ascii="Times New Roman" w:eastAsia="Times New Roman" w:hAnsi="Times New Roman" w:cs="Times New Roman"/>
                <w:sz w:val="18"/>
                <w:szCs w:val="18"/>
              </w:rPr>
            </w:pPr>
            <w:r w:rsidRPr="00AB2CEB">
              <w:rPr>
                <w:rFonts w:ascii="Times New Roman" w:hAnsi="Times New Roman" w:cs="Times New Roman"/>
                <w:sz w:val="18"/>
                <w:szCs w:val="18"/>
              </w:rPr>
              <w:t xml:space="preserve">Approximately </w:t>
            </w:r>
            <w:r w:rsidRPr="00AB2CEB" w:rsidR="00801EB0">
              <w:rPr>
                <w:rFonts w:ascii="Times New Roman" w:hAnsi="Times New Roman" w:cs="Times New Roman"/>
                <w:sz w:val="18"/>
                <w:szCs w:val="18"/>
              </w:rPr>
              <w:t>3</w:t>
            </w:r>
            <w:r w:rsidRPr="00AB2CEB">
              <w:rPr>
                <w:rFonts w:ascii="Times New Roman" w:hAnsi="Times New Roman" w:cs="Times New Roman"/>
                <w:sz w:val="18"/>
                <w:szCs w:val="18"/>
              </w:rPr>
              <w:t>–</w:t>
            </w:r>
            <w:r w:rsidRPr="00AB2CEB" w:rsidR="00801EB0">
              <w:rPr>
                <w:rFonts w:ascii="Times New Roman" w:hAnsi="Times New Roman" w:cs="Times New Roman"/>
                <w:sz w:val="18"/>
                <w:szCs w:val="18"/>
              </w:rPr>
              <w:t>5</w:t>
            </w:r>
            <w:r w:rsidRPr="00AB2CEB">
              <w:rPr>
                <w:rFonts w:ascii="Times New Roman" w:hAnsi="Times New Roman" w:cs="Times New Roman"/>
                <w:sz w:val="18"/>
                <w:szCs w:val="18"/>
              </w:rPr>
              <w:t xml:space="preserve"> weeks </w:t>
            </w:r>
            <w:r w:rsidRPr="00AB2CEB" w:rsidR="000A3256">
              <w:rPr>
                <w:rFonts w:ascii="Times New Roman" w:hAnsi="Times New Roman" w:cs="Times New Roman"/>
                <w:sz w:val="18"/>
                <w:szCs w:val="18"/>
              </w:rPr>
              <w:t>after completion of data collection</w:t>
            </w:r>
          </w:p>
        </w:tc>
      </w:tr>
      <w:tr w14:paraId="21373182" w14:textId="77777777" w:rsidTr="00AB2CEB">
        <w:tblPrEx>
          <w:tblW w:w="5000" w:type="pct"/>
          <w:tblLayout w:type="fixed"/>
          <w:tblCellMar>
            <w:top w:w="0" w:type="dxa"/>
            <w:left w:w="115" w:type="dxa"/>
            <w:right w:w="115" w:type="dxa"/>
          </w:tblCellMar>
          <w:tblLook w:val="01E0"/>
        </w:tblPrEx>
        <w:trPr>
          <w:cantSplit/>
        </w:trPr>
        <w:tc>
          <w:tcPr>
            <w:tcW w:w="1838" w:type="pct"/>
            <w:tcBorders>
              <w:top w:val="nil"/>
              <w:bottom w:val="single" w:sz="12" w:space="0" w:color="auto"/>
            </w:tcBorders>
            <w:shd w:val="clear" w:color="auto" w:fill="auto"/>
          </w:tcPr>
          <w:p w:rsidR="00BE1FCB" w:rsidRPr="00806E56" w:rsidP="00373C47" w14:paraId="183D2387" w14:textId="77777777">
            <w:pPr>
              <w:keepNext/>
              <w:autoSpaceDE w:val="0"/>
              <w:autoSpaceDN w:val="0"/>
              <w:adjustRightInd w:val="0"/>
              <w:ind w:left="180"/>
              <w:rPr>
                <w:rFonts w:ascii="Times New Roman" w:eastAsia="Times New Roman" w:hAnsi="Times New Roman" w:cs="Times New Roman"/>
                <w:sz w:val="18"/>
              </w:rPr>
            </w:pPr>
            <w:r w:rsidRPr="00806E56">
              <w:rPr>
                <w:rFonts w:ascii="Times New Roman" w:eastAsia="Times New Roman" w:hAnsi="Times New Roman" w:cs="Times New Roman"/>
                <w:sz w:val="18"/>
              </w:rPr>
              <w:t xml:space="preserve">Report Writing </w:t>
            </w:r>
          </w:p>
        </w:tc>
        <w:tc>
          <w:tcPr>
            <w:tcW w:w="3162" w:type="pct"/>
            <w:tcBorders>
              <w:top w:val="nil"/>
              <w:bottom w:val="single" w:sz="12" w:space="0" w:color="auto"/>
            </w:tcBorders>
            <w:shd w:val="clear" w:color="auto" w:fill="auto"/>
          </w:tcPr>
          <w:p w:rsidR="00BE1FCB" w:rsidRPr="00AB2CEB" w:rsidP="00373C47" w14:paraId="7C88A537" w14:textId="5BA251BB">
            <w:pPr>
              <w:keepNext/>
              <w:autoSpaceDE w:val="0"/>
              <w:autoSpaceDN w:val="0"/>
              <w:adjustRightInd w:val="0"/>
              <w:ind w:left="180"/>
              <w:rPr>
                <w:rFonts w:ascii="Times New Roman" w:eastAsia="Times New Roman" w:hAnsi="Times New Roman" w:cs="Times New Roman"/>
                <w:sz w:val="18"/>
              </w:rPr>
            </w:pPr>
            <w:r w:rsidRPr="00AB2CEB">
              <w:rPr>
                <w:rFonts w:ascii="Times New Roman" w:eastAsia="Times New Roman" w:hAnsi="Times New Roman" w:cs="Times New Roman"/>
                <w:sz w:val="18"/>
              </w:rPr>
              <w:t xml:space="preserve">Approximately </w:t>
            </w:r>
            <w:r w:rsidRPr="00AB2CEB" w:rsidR="00801EB0">
              <w:rPr>
                <w:rFonts w:ascii="Times New Roman" w:eastAsia="Times New Roman" w:hAnsi="Times New Roman" w:cs="Times New Roman"/>
                <w:sz w:val="18"/>
              </w:rPr>
              <w:t>6</w:t>
            </w:r>
            <w:r w:rsidRPr="00AB2CEB">
              <w:rPr>
                <w:rFonts w:ascii="Times New Roman" w:eastAsia="Times New Roman" w:hAnsi="Times New Roman" w:cs="Times New Roman"/>
                <w:sz w:val="18"/>
              </w:rPr>
              <w:t>-</w:t>
            </w:r>
            <w:r w:rsidRPr="00AB2CEB" w:rsidR="000A3256">
              <w:rPr>
                <w:rFonts w:ascii="Times New Roman" w:eastAsia="Times New Roman" w:hAnsi="Times New Roman" w:cs="Times New Roman"/>
                <w:sz w:val="18"/>
              </w:rPr>
              <w:t>8</w:t>
            </w:r>
            <w:r w:rsidRPr="00AB2CEB">
              <w:rPr>
                <w:rFonts w:ascii="Times New Roman" w:eastAsia="Times New Roman" w:hAnsi="Times New Roman" w:cs="Times New Roman"/>
                <w:sz w:val="18"/>
              </w:rPr>
              <w:t xml:space="preserve"> weeks </w:t>
            </w:r>
            <w:r w:rsidRPr="00AB2CEB" w:rsidR="000A3256">
              <w:rPr>
                <w:rFonts w:ascii="Times New Roman" w:eastAsia="Times New Roman" w:hAnsi="Times New Roman" w:cs="Times New Roman"/>
                <w:sz w:val="18"/>
              </w:rPr>
              <w:t>after completion of data collection</w:t>
            </w:r>
          </w:p>
        </w:tc>
      </w:tr>
    </w:tbl>
    <w:p w:rsidR="00817809" w:rsidRPr="006B1D8F" w:rsidP="00373C47" w14:paraId="718D2AF0" w14:textId="4EFF090A">
      <w:pPr>
        <w:autoSpaceDE w:val="0"/>
        <w:autoSpaceDN w:val="0"/>
        <w:adjustRightInd w:val="0"/>
        <w:rPr>
          <w:rFonts w:ascii="Courier 10cpi" w:eastAsia="Times New Roman" w:hAnsi="Courier 10cpi" w:cs="Times New Roman"/>
          <w:sz w:val="20"/>
          <w:szCs w:val="20"/>
        </w:rPr>
      </w:pPr>
    </w:p>
    <w:p w:rsidR="00BE1FCB" w:rsidRPr="006B1D8F" w:rsidP="00373C47" w14:paraId="219BDE21" w14:textId="4BE38F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u w:val="single"/>
        </w:rPr>
      </w:pPr>
      <w:bookmarkStart w:id="27" w:name="_Toc239649238"/>
      <w:r w:rsidRPr="006B1D8F">
        <w:rPr>
          <w:rFonts w:ascii="Times New Roman" w:eastAsia="Times New Roman" w:hAnsi="Times New Roman" w:cs="Times New Roman"/>
          <w:b/>
          <w:bCs/>
          <w:szCs w:val="24"/>
        </w:rPr>
        <w:t>1</w:t>
      </w:r>
      <w:r>
        <w:rPr>
          <w:rFonts w:ascii="Times New Roman" w:eastAsia="Times New Roman" w:hAnsi="Times New Roman" w:cs="Times New Roman"/>
          <w:b/>
          <w:bCs/>
          <w:szCs w:val="24"/>
        </w:rPr>
        <w:t>7</w:t>
      </w:r>
      <w:r w:rsidRPr="006B1D8F">
        <w:rPr>
          <w:rFonts w:ascii="Times New Roman" w:eastAsia="Times New Roman" w:hAnsi="Times New Roman" w:cs="Times New Roman"/>
          <w:b/>
          <w:bCs/>
          <w:szCs w:val="24"/>
        </w:rPr>
        <w:t xml:space="preserve">.  </w:t>
      </w:r>
      <w:r w:rsidRPr="006B1D8F">
        <w:rPr>
          <w:rFonts w:ascii="Times New Roman" w:eastAsia="Times New Roman" w:hAnsi="Times New Roman" w:cs="Times New Roman"/>
          <w:b/>
          <w:bCs/>
          <w:szCs w:val="24"/>
          <w:u w:val="single"/>
        </w:rPr>
        <w:t>Reason(s) Display of OMB Expiration Date is Inappropriate</w:t>
      </w:r>
      <w:bookmarkEnd w:id="27"/>
    </w:p>
    <w:p w:rsidR="00BE1FCB" w:rsidRPr="006B1D8F" w:rsidP="00373C47" w14:paraId="73A569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6B1D8F" w:rsidP="00373C47" w14:paraId="76AEF05A" w14:textId="1B7DE2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6B1D8F">
        <w:rPr>
          <w:rFonts w:ascii="Times New Roman" w:eastAsia="Times New Roman" w:hAnsi="Times New Roman" w:cs="Times New Roman"/>
          <w:szCs w:val="24"/>
        </w:rPr>
        <w:t>Not applicable. All data collection instruments will display the expiration date for OMB approval of the information collection.</w:t>
      </w:r>
    </w:p>
    <w:p w:rsidR="00BE1FCB" w:rsidRPr="006B1D8F" w:rsidP="00373C47" w14:paraId="30479E70" w14:textId="36B4F4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rPr>
      </w:pPr>
      <w:bookmarkStart w:id="28" w:name="_Toc239649239"/>
    </w:p>
    <w:p w:rsidR="00BE1FCB" w:rsidRPr="006B1D8F" w:rsidP="00373C47" w14:paraId="4695FE56" w14:textId="68F31D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6B1D8F">
        <w:rPr>
          <w:rFonts w:ascii="Times New Roman" w:eastAsia="Times New Roman" w:hAnsi="Times New Roman" w:cs="Times New Roman"/>
          <w:b/>
          <w:bCs/>
          <w:szCs w:val="24"/>
        </w:rPr>
        <w:t>1</w:t>
      </w:r>
      <w:r>
        <w:rPr>
          <w:rFonts w:ascii="Times New Roman" w:eastAsia="Times New Roman" w:hAnsi="Times New Roman" w:cs="Times New Roman"/>
          <w:b/>
          <w:bCs/>
          <w:szCs w:val="24"/>
        </w:rPr>
        <w:t>8</w:t>
      </w:r>
      <w:r w:rsidRPr="006B1D8F">
        <w:rPr>
          <w:rFonts w:ascii="Times New Roman" w:eastAsia="Times New Roman" w:hAnsi="Times New Roman" w:cs="Times New Roman"/>
          <w:b/>
          <w:bCs/>
          <w:szCs w:val="24"/>
        </w:rPr>
        <w:t xml:space="preserve">.  </w:t>
      </w:r>
      <w:r w:rsidRPr="006B1D8F">
        <w:rPr>
          <w:rFonts w:ascii="Times New Roman" w:eastAsia="Times New Roman" w:hAnsi="Times New Roman" w:cs="Times New Roman"/>
          <w:b/>
          <w:bCs/>
          <w:szCs w:val="24"/>
          <w:u w:val="single"/>
        </w:rPr>
        <w:t>Exceptions to Certification for Paperwork Reduction Act Submissions</w:t>
      </w:r>
      <w:bookmarkEnd w:id="28"/>
    </w:p>
    <w:p w:rsidR="00BE1FCB" w:rsidRPr="006B1D8F" w:rsidP="00373C47" w14:paraId="034B06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6B1D8F" w:rsidP="00373C47" w14:paraId="703DA8BD"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6B1D8F">
        <w:rPr>
          <w:rFonts w:ascii="Times New Roman" w:eastAsia="Times New Roman" w:hAnsi="Times New Roman" w:cs="Times New Roman"/>
          <w:szCs w:val="24"/>
        </w:rPr>
        <w:t>These information collection activities involve no exception to the Certification for Paperwork Reduction Act Submissions.</w:t>
      </w:r>
      <w:r w:rsidRPr="006B1D8F">
        <w:rPr>
          <w:rFonts w:ascii="Times New Roman" w:eastAsia="Times New Roman" w:hAnsi="Times New Roman" w:cs="Times New Roman"/>
          <w:b/>
          <w:bCs/>
          <w:szCs w:val="24"/>
        </w:rPr>
        <w:t xml:space="preserve"> </w:t>
      </w:r>
    </w:p>
    <w:p w:rsidR="00BE1FCB" w:rsidP="00373C47" w14:paraId="09A352D3" w14:textId="5EC40589">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45C79665"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296B81F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138E65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621C8AA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3AB768B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0F6B147F"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3FD6C09F"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54E8F9F6"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4FC0F6E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2CD3ED35"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17568B" w:rsidP="00373C47" w14:paraId="02C80246"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1C52414B"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78DE436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39512B1C"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7827B5CA"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1A126CCB"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06898B83"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25963B83"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381A01DE"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52429328"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373C47" w:rsidP="00373C47" w14:paraId="54B7A5ED"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2A1FEB09"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817809" w:rsidP="00373C47" w14:paraId="7F521C45"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E2437D" w:rsidP="00373C47" w14:paraId="0D0AA1E9"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b/>
          <w:bCs/>
          <w:szCs w:val="24"/>
        </w:rPr>
      </w:pPr>
    </w:p>
    <w:p w:rsidR="00E94826" w14:paraId="241E1575" w14:textId="77777777">
      <w:pPr>
        <w:spacing w:after="160" w:line="259" w:lineRule="auto"/>
        <w:rPr>
          <w:rFonts w:ascii="Times New Roman" w:eastAsia="Times New Roman" w:hAnsi="Times New Roman" w:cs="Times New Roman"/>
          <w:b/>
          <w:color w:val="000000"/>
          <w:szCs w:val="24"/>
          <w:u w:color="000000"/>
          <w:bdr w:val="nil"/>
        </w:rPr>
      </w:pPr>
      <w:r>
        <w:rPr>
          <w:rFonts w:ascii="Times New Roman" w:eastAsia="Times New Roman" w:hAnsi="Times New Roman" w:cs="Times New Roman"/>
          <w:b/>
          <w:color w:val="000000"/>
          <w:szCs w:val="24"/>
          <w:u w:color="000000"/>
          <w:bdr w:val="none" w:sz="0" w:space="0" w:color="auto"/>
        </w:rPr>
        <w:br w:type="page"/>
      </w:r>
    </w:p>
    <w:p w:rsidR="00CF7DDC" w:rsidRPr="006B1D8F" w:rsidP="00373C47" w14:paraId="7D052687" w14:textId="4A4DC226">
      <w:pPr>
        <w:pBdr>
          <w:top w:val="nil"/>
          <w:left w:val="nil"/>
          <w:bottom w:val="nil"/>
          <w:right w:val="nil"/>
          <w:between w:val="nil"/>
          <w:bar w:val="nil"/>
        </w:pBdr>
        <w:rPr>
          <w:rFonts w:ascii="Times New Roman" w:eastAsia="Times New Roman" w:hAnsi="Times New Roman" w:cs="Times New Roman"/>
          <w:b/>
          <w:color w:val="000000"/>
          <w:szCs w:val="24"/>
          <w:u w:color="000000"/>
          <w:bdr w:val="nil"/>
        </w:rPr>
      </w:pPr>
      <w:r w:rsidRPr="006B1D8F">
        <w:rPr>
          <w:rFonts w:ascii="Times New Roman" w:eastAsia="Times New Roman" w:hAnsi="Times New Roman" w:cs="Times New Roman"/>
          <w:b/>
          <w:color w:val="000000"/>
          <w:szCs w:val="24"/>
          <w:u w:color="000000"/>
          <w:bdr w:val="none" w:sz="0" w:space="0" w:color="auto"/>
        </w:rPr>
        <w:t>References</w:t>
      </w:r>
    </w:p>
    <w:p w:rsidR="001A0AD7" w:rsidRPr="006B1D8F" w:rsidP="00373C47" w14:paraId="441089C2" w14:textId="77777777">
      <w:pPr>
        <w:rPr>
          <w:rFonts w:ascii="Times New Roman" w:eastAsia="Times New Roman" w:hAnsi="Times New Roman" w:cs="Times New Roman"/>
          <w:szCs w:val="24"/>
        </w:rPr>
      </w:pPr>
    </w:p>
    <w:p w:rsidR="00F1602E" w:rsidP="00373C47" w14:paraId="1473EC5B" w14:textId="77777777">
      <w:pPr>
        <w:rPr>
          <w:rFonts w:ascii="Times New Roman" w:eastAsia="Times New Roman" w:hAnsi="Times New Roman" w:cs="Times New Roman"/>
          <w:szCs w:val="24"/>
        </w:rPr>
      </w:pPr>
      <w:r w:rsidRPr="00AA3358">
        <w:rPr>
          <w:rFonts w:ascii="Times New Roman" w:eastAsia="Times New Roman" w:hAnsi="Times New Roman" w:cs="Times New Roman"/>
          <w:szCs w:val="24"/>
        </w:rPr>
        <w:t>Bandiera FC, Arguelles W, Gellman M, et al. Cigarette smoking and depressive symptoms among Hispanic/Latino adults: Results from the Hispanic Community Health Study/Study of Latinos (hchs/Sol). Nicotine Tob Res.</w:t>
      </w:r>
    </w:p>
    <w:p w:rsidR="00AE19E9" w:rsidRPr="00914611" w:rsidP="00373C47" w14:paraId="6D2A384D" w14:textId="77777777">
      <w:pPr>
        <w:rPr>
          <w:rFonts w:ascii="Times New Roman" w:hAnsi="Times New Roman" w:cs="Times New Roman"/>
          <w:szCs w:val="24"/>
        </w:rPr>
      </w:pPr>
    </w:p>
    <w:p w:rsidR="00F1602E" w:rsidRPr="005B2DCC" w:rsidP="00373C47" w14:paraId="3E3F1A67" w14:textId="77777777">
      <w:pPr>
        <w:pStyle w:val="CommentText"/>
        <w:rPr>
          <w:rFonts w:ascii="Times New Roman" w:hAnsi="Times New Roman" w:cs="Times New Roman"/>
          <w:sz w:val="24"/>
          <w:szCs w:val="24"/>
        </w:rPr>
      </w:pPr>
      <w:r w:rsidRPr="005B2DCC">
        <w:rPr>
          <w:rFonts w:ascii="Times New Roman" w:hAnsi="Times New Roman" w:cs="Times New Roman"/>
          <w:sz w:val="24"/>
          <w:szCs w:val="24"/>
        </w:rPr>
        <w:t>Cantor D et al. (2003). Comparing promised and pre-paid incentives for an extended interview on a random digit dial survey. In Presentation for the Annual Meeting of the American Association for Public Opinion Research, Nashville, TN</w:t>
      </w:r>
      <w:r>
        <w:rPr>
          <w:rFonts w:ascii="Times New Roman" w:hAnsi="Times New Roman" w:cs="Times New Roman"/>
          <w:sz w:val="24"/>
          <w:szCs w:val="24"/>
        </w:rPr>
        <w:t>.</w:t>
      </w:r>
    </w:p>
    <w:p w:rsidR="00F1602E" w:rsidP="00373C47" w14:paraId="15E4B5DD" w14:textId="77777777">
      <w:pPr>
        <w:rPr>
          <w:rFonts w:ascii="Times New Roman" w:eastAsia="Times New Roman" w:hAnsi="Times New Roman" w:cs="Times New Roman"/>
          <w:szCs w:val="24"/>
        </w:rPr>
      </w:pPr>
    </w:p>
    <w:p w:rsidR="00F1602E" w:rsidRPr="005B2DCC" w:rsidP="00373C47" w14:paraId="0221ADF7" w14:textId="77777777">
      <w:pPr>
        <w:pStyle w:val="CommentText"/>
        <w:rPr>
          <w:rFonts w:ascii="Times New Roman" w:hAnsi="Times New Roman" w:cs="Times New Roman"/>
          <w:sz w:val="24"/>
          <w:szCs w:val="24"/>
        </w:rPr>
      </w:pPr>
      <w:r w:rsidRPr="005B2DCC">
        <w:rPr>
          <w:rFonts w:ascii="Times New Roman" w:hAnsi="Times New Roman" w:cs="Times New Roman"/>
          <w:sz w:val="24"/>
          <w:szCs w:val="24"/>
        </w:rPr>
        <w:t>Göritz AS. (2006). Incentives in web studies: methodological issues and a review. Int J Internet Science. 1(1), 58-70.</w:t>
      </w:r>
    </w:p>
    <w:p w:rsidR="00F1602E" w:rsidP="00373C47" w14:paraId="611B8591" w14:textId="77777777">
      <w:pPr>
        <w:rPr>
          <w:rFonts w:ascii="Times New Roman" w:hAnsi="Times New Roman" w:cs="Times New Roman"/>
        </w:rPr>
      </w:pPr>
    </w:p>
    <w:p w:rsidR="004C524B" w:rsidP="004C524B" w14:paraId="7FDB6C94" w14:textId="77777777">
      <w:pPr>
        <w:pStyle w:val="CommentText"/>
        <w:rPr>
          <w:rFonts w:ascii="Times New Roman" w:hAnsi="Times New Roman" w:cs="Times New Roman"/>
          <w:sz w:val="24"/>
          <w:szCs w:val="24"/>
        </w:rPr>
      </w:pPr>
      <w:r>
        <w:rPr>
          <w:rFonts w:ascii="Times New Roman" w:hAnsi="Times New Roman" w:cs="Times New Roman"/>
          <w:sz w:val="24"/>
          <w:szCs w:val="24"/>
        </w:rPr>
        <w:t xml:space="preserve">Guttmann, A. (2023, January 9). </w:t>
      </w:r>
      <w:r w:rsidRPr="00A80BF2">
        <w:rPr>
          <w:rFonts w:ascii="Times New Roman" w:hAnsi="Times New Roman" w:cs="Times New Roman"/>
          <w:i/>
          <w:sz w:val="24"/>
          <w:szCs w:val="24"/>
        </w:rPr>
        <w:t>Time spent with digital vs. traditional media in the U.S. 2011-202</w:t>
      </w:r>
      <w:r>
        <w:rPr>
          <w:rFonts w:ascii="Times New Roman" w:hAnsi="Times New Roman" w:cs="Times New Roman"/>
          <w:i/>
          <w:sz w:val="24"/>
          <w:szCs w:val="24"/>
        </w:rPr>
        <w:t>3</w:t>
      </w:r>
      <w:r>
        <w:rPr>
          <w:rFonts w:ascii="Times New Roman" w:hAnsi="Times New Roman" w:cs="Times New Roman"/>
          <w:sz w:val="24"/>
          <w:szCs w:val="24"/>
        </w:rPr>
        <w:t xml:space="preserve"> [Graph]. Statista. </w:t>
      </w:r>
      <w:r w:rsidRPr="0051072B">
        <w:rPr>
          <w:rFonts w:ascii="Times New Roman" w:hAnsi="Times New Roman" w:cs="Times New Roman"/>
          <w:sz w:val="24"/>
          <w:szCs w:val="24"/>
        </w:rPr>
        <w:t>https://www.statista.com/statistics/565628/time-spent-digital-traditional-media-usa/</w:t>
      </w:r>
      <w:r>
        <w:rPr>
          <w:rFonts w:ascii="Times New Roman" w:hAnsi="Times New Roman" w:cs="Times New Roman"/>
          <w:sz w:val="24"/>
          <w:szCs w:val="24"/>
        </w:rPr>
        <w:t xml:space="preserve"> </w:t>
      </w:r>
    </w:p>
    <w:p w:rsidR="004C524B" w:rsidP="004C524B" w14:paraId="107AB11C" w14:textId="77777777">
      <w:pPr>
        <w:pStyle w:val="CommentText"/>
        <w:rPr>
          <w:rFonts w:ascii="Times New Roman" w:hAnsi="Times New Roman" w:cs="Times New Roman"/>
          <w:sz w:val="24"/>
          <w:szCs w:val="24"/>
        </w:rPr>
      </w:pPr>
    </w:p>
    <w:p w:rsidR="00F1602E" w:rsidRPr="007C0DCD" w:rsidP="00373C47" w14:paraId="77DFE54A" w14:textId="77777777">
      <w:pPr>
        <w:rPr>
          <w:rFonts w:ascii="Times New Roman" w:eastAsia="Times New Roman" w:hAnsi="Times New Roman" w:cs="Times New Roman"/>
          <w:szCs w:val="24"/>
        </w:rPr>
      </w:pPr>
      <w:r w:rsidRPr="007C0DCD">
        <w:rPr>
          <w:rFonts w:ascii="Times New Roman" w:eastAsia="Times New Roman" w:hAnsi="Times New Roman" w:cs="Times New Roman"/>
          <w:szCs w:val="24"/>
        </w:rPr>
        <w:t>Kaplan RC, Bangdiala SI, Barnhart JM, et al. Smoking among US Hispanic/Latino adults: The Hispanic Community Health Study/Study of Latinos. Am J Prev Med. 2014;46(5):496-506. doi:10.1016/j.amepre.2014.01.014</w:t>
      </w:r>
    </w:p>
    <w:p w:rsidR="00F1602E" w:rsidP="00373C47" w14:paraId="636C4204" w14:textId="77777777">
      <w:pPr>
        <w:pStyle w:val="CommentText"/>
        <w:rPr>
          <w:rFonts w:ascii="Times New Roman" w:hAnsi="Times New Roman" w:cs="Times New Roman"/>
          <w:sz w:val="24"/>
          <w:szCs w:val="24"/>
        </w:rPr>
      </w:pPr>
    </w:p>
    <w:p w:rsidR="00F1602E" w:rsidRPr="000B6DEB" w:rsidP="00373C47" w14:paraId="4B2D704A" w14:textId="77777777">
      <w:pPr>
        <w:pStyle w:val="CommentText"/>
        <w:rPr>
          <w:rFonts w:ascii="Times New Roman" w:hAnsi="Times New Roman" w:cs="Times New Roman"/>
          <w:sz w:val="24"/>
          <w:szCs w:val="24"/>
        </w:rPr>
      </w:pPr>
      <w:r w:rsidRPr="4981947D">
        <w:rPr>
          <w:rFonts w:ascii="Times New Roman" w:hAnsi="Times New Roman" w:cs="Times New Roman"/>
          <w:sz w:val="24"/>
          <w:szCs w:val="24"/>
        </w:rPr>
        <w:t>LeClere F et al. (2012). Household early bird incentives: leveraging family influence to improve household response rates. In American Statistical Association Joint Statistical Meetings, Section on Survey Research.</w:t>
      </w:r>
    </w:p>
    <w:p w:rsidR="4981947D" w:rsidP="4981947D" w14:paraId="6923EDE1" w14:textId="59313098">
      <w:pPr>
        <w:pStyle w:val="CommentText"/>
        <w:rPr>
          <w:rFonts w:ascii="Times New Roman" w:hAnsi="Times New Roman" w:cs="Times New Roman"/>
          <w:sz w:val="24"/>
          <w:szCs w:val="24"/>
        </w:rPr>
      </w:pPr>
    </w:p>
    <w:p w:rsidR="586385BB" w:rsidRPr="008F4097" w:rsidP="4981947D" w14:paraId="5912B4EB" w14:textId="670F3415">
      <w:pPr>
        <w:spacing w:after="160" w:line="259" w:lineRule="auto"/>
        <w:rPr>
          <w:rFonts w:ascii="Times New Roman" w:hAnsi="Times New Roman" w:cs="Times New Roman"/>
          <w:sz w:val="32"/>
          <w:szCs w:val="28"/>
        </w:rPr>
      </w:pPr>
      <w:r w:rsidRPr="008F4097">
        <w:rPr>
          <w:rFonts w:ascii="Times New Roman" w:eastAsia="Arial" w:hAnsi="Times New Roman" w:cs="Times New Roman"/>
          <w:szCs w:val="24"/>
        </w:rPr>
        <w:t>Office of the Chief Statistician of the United States. (2023). Recommendations on the best practices for the collection of sexual orientation and gender identity data on federal statistical surveys. https://www.whitehouse.gov/wp-content/uploads/2023/01/SOGI-Best-Practices.pdf</w:t>
      </w:r>
    </w:p>
    <w:p w:rsidR="00F1602E" w:rsidP="00373C47" w14:paraId="23254764" w14:textId="77777777">
      <w:pPr>
        <w:rPr>
          <w:rFonts w:ascii="Times New Roman" w:eastAsia="Times New Roman" w:hAnsi="Times New Roman" w:cs="Times New Roman"/>
          <w:szCs w:val="24"/>
        </w:rPr>
      </w:pPr>
      <w:r w:rsidRPr="005A78EA">
        <w:rPr>
          <w:rFonts w:ascii="Times New Roman" w:eastAsia="Times New Roman" w:hAnsi="Times New Roman" w:cs="Times New Roman"/>
          <w:szCs w:val="24"/>
        </w:rPr>
        <w:t>Parrinello CM, Isasi CR, Xue X, et al. Risk of cigarette smoking initiation during Adolescence among US-Born and non-US-born Hispanics/Latinos: The Hispanic Community Health Study/Study of Latinos. Am J Public Health. 2015;105(6):1230-1236. doi:10.2105/AJPH.2014.302155</w:t>
      </w:r>
    </w:p>
    <w:p w:rsidR="00D56566" w:rsidP="00373C47" w14:paraId="35E8BAD2" w14:textId="77777777">
      <w:pPr>
        <w:pStyle w:val="CommentText"/>
        <w:rPr>
          <w:rFonts w:ascii="Times New Roman" w:hAnsi="Times New Roman" w:cs="Times New Roman"/>
          <w:sz w:val="24"/>
          <w:szCs w:val="24"/>
        </w:rPr>
      </w:pPr>
    </w:p>
    <w:p w:rsidR="00F1602E" w:rsidRPr="005B2DCC" w:rsidP="00373C47" w14:paraId="27655CB1" w14:textId="6D73B297">
      <w:pPr>
        <w:pStyle w:val="CommentText"/>
        <w:rPr>
          <w:rFonts w:ascii="Times New Roman" w:hAnsi="Times New Roman" w:cs="Times New Roman"/>
          <w:sz w:val="24"/>
          <w:szCs w:val="24"/>
        </w:rPr>
      </w:pPr>
      <w:r w:rsidRPr="005B2DCC">
        <w:rPr>
          <w:rFonts w:ascii="Times New Roman" w:hAnsi="Times New Roman" w:cs="Times New Roman"/>
          <w:sz w:val="24"/>
          <w:szCs w:val="24"/>
        </w:rPr>
        <w:t>Singer E. (2002). The use of incentives to reduce nonresponse in household surveys. In Survey Nonresponse, eds. Groves RM et al. 163-78. New York, NY: Wiley</w:t>
      </w:r>
      <w:r w:rsidR="00E8247E">
        <w:rPr>
          <w:rFonts w:ascii="Times New Roman" w:hAnsi="Times New Roman" w:cs="Times New Roman"/>
          <w:sz w:val="24"/>
          <w:szCs w:val="24"/>
        </w:rPr>
        <w:t>.</w:t>
      </w:r>
    </w:p>
    <w:p w:rsidR="00F1602E" w:rsidP="00373C47" w14:paraId="76A1ABB1" w14:textId="77777777">
      <w:pPr>
        <w:pStyle w:val="CommentText"/>
        <w:rPr>
          <w:rFonts w:ascii="Times New Roman" w:hAnsi="Times New Roman" w:cs="Times New Roman"/>
          <w:sz w:val="24"/>
          <w:szCs w:val="24"/>
        </w:rPr>
      </w:pPr>
    </w:p>
    <w:p w:rsidR="00F1602E" w:rsidRPr="005B2DCC" w:rsidP="00373C47" w14:paraId="3344AAC0" w14:textId="77777777">
      <w:pPr>
        <w:pStyle w:val="CommentText"/>
        <w:rPr>
          <w:rFonts w:ascii="Times New Roman" w:hAnsi="Times New Roman" w:cs="Times New Roman"/>
          <w:sz w:val="24"/>
          <w:szCs w:val="24"/>
        </w:rPr>
      </w:pPr>
      <w:r w:rsidRPr="005B2DCC">
        <w:rPr>
          <w:rFonts w:ascii="Times New Roman" w:hAnsi="Times New Roman" w:cs="Times New Roman"/>
          <w:sz w:val="24"/>
          <w:szCs w:val="24"/>
        </w:rPr>
        <w:t>Singer E et al. (1998). Does the payment of incentives create expectation effects? Public Opin Q. 62, 152-64.</w:t>
      </w:r>
    </w:p>
    <w:p w:rsidR="00F1602E" w:rsidP="00373C47" w14:paraId="6C574E8E" w14:textId="77777777">
      <w:pPr>
        <w:pStyle w:val="CommentText"/>
        <w:rPr>
          <w:rFonts w:ascii="Times New Roman" w:hAnsi="Times New Roman" w:cs="Times New Roman"/>
          <w:sz w:val="24"/>
          <w:szCs w:val="24"/>
        </w:rPr>
      </w:pPr>
    </w:p>
    <w:p w:rsidR="00F1602E" w:rsidP="00373C47" w14:paraId="6C6D9060" w14:textId="77777777">
      <w:pPr>
        <w:pStyle w:val="CommentText"/>
        <w:rPr>
          <w:rFonts w:ascii="Times New Roman" w:hAnsi="Times New Roman" w:cs="Times New Roman"/>
          <w:sz w:val="24"/>
          <w:szCs w:val="24"/>
        </w:rPr>
      </w:pPr>
      <w:r w:rsidRPr="00401705">
        <w:rPr>
          <w:rFonts w:ascii="Times New Roman" w:hAnsi="Times New Roman" w:cs="Times New Roman"/>
          <w:sz w:val="24"/>
          <w:szCs w:val="24"/>
        </w:rPr>
        <w:t>Singer E &amp; Ye C. (2013). The use and effects of incentives in surveys. The Annals of the American Academy of Political and Social Science. 645(1), 112-141</w:t>
      </w:r>
      <w:r>
        <w:rPr>
          <w:rFonts w:ascii="Times New Roman" w:hAnsi="Times New Roman" w:cs="Times New Roman"/>
          <w:sz w:val="24"/>
          <w:szCs w:val="24"/>
        </w:rPr>
        <w:t>.</w:t>
      </w:r>
    </w:p>
    <w:p w:rsidR="00F1602E" w:rsidRPr="00401705" w:rsidP="00373C47" w14:paraId="42489734" w14:textId="77777777">
      <w:pPr>
        <w:pStyle w:val="CommentText"/>
        <w:rPr>
          <w:rFonts w:ascii="Times New Roman" w:hAnsi="Times New Roman" w:cs="Times New Roman"/>
          <w:sz w:val="24"/>
          <w:szCs w:val="24"/>
        </w:rPr>
      </w:pPr>
    </w:p>
    <w:p w:rsidR="00F1602E" w:rsidP="00373C47" w14:paraId="75DD881E" w14:textId="46AC6F2F">
      <w:pPr>
        <w:rPr>
          <w:rFonts w:ascii="Times New Roman" w:eastAsia="Times New Roman" w:hAnsi="Times New Roman" w:cs="Times New Roman"/>
          <w:szCs w:val="24"/>
        </w:rPr>
      </w:pPr>
      <w:r w:rsidRPr="009E7583">
        <w:rPr>
          <w:rFonts w:ascii="Times New Roman" w:eastAsia="Times New Roman" w:hAnsi="Times New Roman" w:cs="Times New Roman"/>
          <w:szCs w:val="24"/>
        </w:rPr>
        <w:t xml:space="preserve">Slobig Z. Latino College Health Initiative: A Study of Tobacco-Related Health Disparities In Hispanic/Latino Subpopulations. Truth Initiative; 2014:44. Accessed January 14, 2021. </w:t>
      </w:r>
      <w:r w:rsidRPr="00AE19E9">
        <w:rPr>
          <w:rFonts w:ascii="Times New Roman" w:hAnsi="Times New Roman" w:cs="Times New Roman"/>
          <w:szCs w:val="24"/>
        </w:rPr>
        <w:t>https://truthinitiative.org/sites/default/files/media/files/2019/03/Latino_College_Health_Initative</w:t>
      </w:r>
      <w:r w:rsidRPr="00AE19E9">
        <w:rPr>
          <w:rFonts w:ascii="Times New Roman" w:eastAsia="Times New Roman" w:hAnsi="Times New Roman" w:cs="Times New Roman"/>
          <w:szCs w:val="24"/>
        </w:rPr>
        <w:t>_2014.pdf</w:t>
      </w:r>
    </w:p>
    <w:p w:rsidR="00AE19E9" w:rsidP="00373C47" w14:paraId="5699DE7A" w14:textId="77777777">
      <w:pPr>
        <w:rPr>
          <w:rFonts w:ascii="Times New Roman" w:hAnsi="Times New Roman" w:cs="Times New Roman"/>
        </w:rPr>
      </w:pPr>
    </w:p>
    <w:p w:rsidR="00F3750D" w:rsidRPr="00AE19E9" w:rsidP="00373C47" w14:paraId="63235150" w14:textId="2B0414AC">
      <w:pPr>
        <w:rPr>
          <w:rFonts w:ascii="Times New Roman" w:hAnsi="Times New Roman" w:cs="Times New Roman"/>
        </w:rPr>
      </w:pPr>
      <w:r w:rsidRPr="0001548F">
        <w:rPr>
          <w:rFonts w:ascii="Times New Roman" w:hAnsi="Times New Roman" w:cs="Times New Roman"/>
        </w:rPr>
        <w:t xml:space="preserve">Twose, D., &amp; Elmore, M. (2015, April). Online advertising: Not wearing out its welcome. </w:t>
      </w:r>
      <w:r w:rsidRPr="0001548F">
        <w:rPr>
          <w:rFonts w:ascii="Times New Roman" w:hAnsi="Times New Roman" w:cs="Times New Roman"/>
          <w:i/>
        </w:rPr>
        <w:t>Warc Exclusive, Millward Brown</w:t>
      </w:r>
      <w:r w:rsidR="000863E2">
        <w:rPr>
          <w:rFonts w:ascii="Times New Roman" w:hAnsi="Times New Roman" w:cs="Times New Roman"/>
        </w:rPr>
        <w:t>.</w:t>
      </w:r>
    </w:p>
    <w:sectPr w:rsidSect="00F3750D">
      <w:footerReference w:type="default" r:id="rId14"/>
      <w:footerReference w:type="first" r:id="rId15"/>
      <w:pgSz w:w="12240" w:h="15840"/>
      <w:pgMar w:top="1440" w:right="1440" w:bottom="1440" w:left="1440" w:header="1440" w:footer="720"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10cpi">
    <w:altName w:val="Courier New"/>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969744564"/>
      <w:docPartObj>
        <w:docPartGallery w:val="Page Numbers (Bottom of Page)"/>
        <w:docPartUnique/>
      </w:docPartObj>
    </w:sdtPr>
    <w:sdtEndPr>
      <w:rPr>
        <w:noProof/>
      </w:rPr>
    </w:sdtEndPr>
    <w:sdtContent>
      <w:p w:rsidR="001C3C90" w:rsidRPr="00533205" w14:paraId="412B4F53" w14:textId="77777777">
        <w:pPr>
          <w:pStyle w:val="Footer"/>
          <w:jc w:val="right"/>
          <w:rPr>
            <w:rFonts w:ascii="Times New Roman" w:hAnsi="Times New Roman" w:cs="Times New Roman"/>
          </w:rPr>
        </w:pPr>
        <w:r w:rsidRPr="00533205">
          <w:rPr>
            <w:rFonts w:ascii="Times New Roman" w:hAnsi="Times New Roman" w:cs="Times New Roman"/>
          </w:rPr>
          <w:fldChar w:fldCharType="begin"/>
        </w:r>
        <w:r w:rsidRPr="00533205">
          <w:rPr>
            <w:rFonts w:ascii="Times New Roman" w:hAnsi="Times New Roman" w:cs="Times New Roman"/>
          </w:rPr>
          <w:instrText xml:space="preserve"> PAGE   \* MERGEFORMAT </w:instrText>
        </w:r>
        <w:r w:rsidRPr="00533205">
          <w:rPr>
            <w:rFonts w:ascii="Times New Roman" w:hAnsi="Times New Roman" w:cs="Times New Roman"/>
          </w:rPr>
          <w:fldChar w:fldCharType="separate"/>
        </w:r>
        <w:r>
          <w:rPr>
            <w:rFonts w:ascii="Times New Roman" w:hAnsi="Times New Roman" w:cs="Times New Roman"/>
            <w:noProof/>
          </w:rPr>
          <w:t>13</w:t>
        </w:r>
        <w:r w:rsidRPr="00533205">
          <w:rPr>
            <w:rFonts w:ascii="Times New Roman" w:hAnsi="Times New Roman" w:cs="Times New Roman"/>
            <w:noProof/>
          </w:rPr>
          <w:fldChar w:fldCharType="end"/>
        </w:r>
      </w:p>
    </w:sdtContent>
  </w:sdt>
  <w:p w:rsidR="001C3C90" w:rsidRPr="00533205" w:rsidP="00F3750D" w14:paraId="358EED42" w14:textId="77777777">
    <w:pPr>
      <w:pStyle w:val="Footer"/>
      <w:rPr>
        <w:rFonts w:ascii="Times New Roman" w:hAnsi="Times New Roman" w:cs="Times New Roman"/>
        <w:sz w:val="16"/>
        <w:szCs w:val="16"/>
      </w:rPr>
    </w:pPr>
  </w:p>
  <w:p w:rsidR="001C3C90" w14:paraId="4730C91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C90" w:rsidRPr="00C361E3" w14:paraId="75487C9D" w14:textId="77777777">
    <w:pPr>
      <w:pStyle w:val="Footer"/>
      <w:jc w:val="right"/>
      <w:rPr>
        <w:rFonts w:ascii="Times New Roman" w:hAnsi="Times New Roman" w:cs="Times New Roman"/>
      </w:rPr>
    </w:pPr>
    <w:r w:rsidRPr="00C361E3">
      <w:rPr>
        <w:rFonts w:ascii="Times New Roman" w:hAnsi="Times New Roman" w:cs="Times New Roman"/>
      </w:rPr>
      <w:fldChar w:fldCharType="begin"/>
    </w:r>
    <w:r w:rsidRPr="00C361E3">
      <w:rPr>
        <w:rFonts w:ascii="Times New Roman" w:hAnsi="Times New Roman" w:cs="Times New Roman"/>
      </w:rPr>
      <w:instrText xml:space="preserve"> PAGE   \* MERGEFORMAT </w:instrText>
    </w:r>
    <w:r w:rsidRPr="00C361E3">
      <w:rPr>
        <w:rFonts w:ascii="Times New Roman" w:hAnsi="Times New Roman" w:cs="Times New Roman"/>
      </w:rPr>
      <w:fldChar w:fldCharType="separate"/>
    </w:r>
    <w:r>
      <w:rPr>
        <w:rFonts w:ascii="Times New Roman" w:hAnsi="Times New Roman" w:cs="Times New Roman"/>
        <w:noProof/>
      </w:rPr>
      <w:t>1</w:t>
    </w:r>
    <w:r w:rsidRPr="00C361E3">
      <w:rPr>
        <w:rFonts w:ascii="Times New Roman" w:hAnsi="Times New Roman" w:cs="Times New Roman"/>
        <w:noProof/>
      </w:rPr>
      <w:fldChar w:fldCharType="end"/>
    </w:r>
  </w:p>
  <w:p w:rsidR="001C3C90" w:rsidRPr="00C361E3" w14:paraId="78E17664" w14:textId="77777777">
    <w:pP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3F66"/>
    <w:multiLevelType w:val="hybridMultilevel"/>
    <w:tmpl w:val="F26C9DEE"/>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130B5"/>
    <w:multiLevelType w:val="hybridMultilevel"/>
    <w:tmpl w:val="92BA6EE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C106E26"/>
    <w:multiLevelType w:val="hybridMultilevel"/>
    <w:tmpl w:val="119E31F8"/>
    <w:lvl w:ilvl="0">
      <w:start w:val="0"/>
      <w:numFmt w:val="bullet"/>
      <w:lvlText w:val="•"/>
      <w:lvlJc w:val="left"/>
      <w:pPr>
        <w:ind w:left="990" w:hanging="450"/>
      </w:pPr>
      <w:rPr>
        <w:rFonts w:ascii="Times New Roman" w:eastAsia="Times New Roman" w:hAnsi="Times New Roman"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0DDB3DA5"/>
    <w:multiLevelType w:val="hybridMultilevel"/>
    <w:tmpl w:val="48C65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7E6D8E"/>
    <w:multiLevelType w:val="hybridMultilevel"/>
    <w:tmpl w:val="472CEF4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2A180B57"/>
    <w:multiLevelType w:val="hybridMultilevel"/>
    <w:tmpl w:val="996076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A9543C3"/>
    <w:multiLevelType w:val="hybridMultilevel"/>
    <w:tmpl w:val="1436C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2E4934"/>
    <w:multiLevelType w:val="hybridMultilevel"/>
    <w:tmpl w:val="07605CE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1E60882"/>
    <w:multiLevelType w:val="hybridMultilevel"/>
    <w:tmpl w:val="095C788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37851827"/>
    <w:multiLevelType w:val="hybridMultilevel"/>
    <w:tmpl w:val="AECC7398"/>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9D09AB"/>
    <w:multiLevelType w:val="multilevel"/>
    <w:tmpl w:val="D548D0F8"/>
    <w:lvl w:ilvl="0">
      <w:start w:val="1"/>
      <w:numFmt w:val="decimal"/>
      <w:lvlText w:val="%1."/>
      <w:lvlJc w:val="left"/>
      <w:pPr>
        <w:tabs>
          <w:tab w:val="num" w:pos="360"/>
        </w:tabs>
        <w:ind w:left="360" w:hanging="360"/>
      </w:pPr>
    </w:lvl>
    <w:lvl w:ilvl="1">
      <w:start w:val="0"/>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157F59"/>
    <w:multiLevelType w:val="hybridMultilevel"/>
    <w:tmpl w:val="B7CCACC6"/>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F33259"/>
    <w:multiLevelType w:val="hybridMultilevel"/>
    <w:tmpl w:val="7E589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82002F"/>
    <w:multiLevelType w:val="hybridMultilevel"/>
    <w:tmpl w:val="703ABAB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5">
    <w:nsid w:val="50F102F6"/>
    <w:multiLevelType w:val="hybridMultilevel"/>
    <w:tmpl w:val="AFF4D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247F0D"/>
    <w:multiLevelType w:val="hybridMultilevel"/>
    <w:tmpl w:val="12A46D2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2E82A9C"/>
    <w:multiLevelType w:val="hybridMultilevel"/>
    <w:tmpl w:val="C6CE7E9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8">
    <w:nsid w:val="64943F5F"/>
    <w:multiLevelType w:val="hybridMultilevel"/>
    <w:tmpl w:val="5E78ADC4"/>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C10E29"/>
    <w:multiLevelType w:val="hybridMultilevel"/>
    <w:tmpl w:val="CA9650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B4175F3"/>
    <w:multiLevelType w:val="hybridMultilevel"/>
    <w:tmpl w:val="28EE75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FC3C59"/>
    <w:multiLevelType w:val="hybridMultilevel"/>
    <w:tmpl w:val="C37638E0"/>
    <w:lvl w:ilvl="0">
      <w:start w:val="0"/>
      <w:numFmt w:val="bullet"/>
      <w:lvlText w:val="•"/>
      <w:lvlJc w:val="left"/>
      <w:pPr>
        <w:ind w:left="990" w:hanging="450"/>
      </w:pPr>
      <w:rPr>
        <w:rFonts w:ascii="Times New Roman" w:eastAsia="Times New Roman" w:hAnsi="Times New Roman"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2">
    <w:nsid w:val="70960B5C"/>
    <w:multiLevelType w:val="hybridMultilevel"/>
    <w:tmpl w:val="F75E6BB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3">
    <w:nsid w:val="713258B4"/>
    <w:multiLevelType w:val="hybridMultilevel"/>
    <w:tmpl w:val="90EEA74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4">
    <w:nsid w:val="72C247A0"/>
    <w:multiLevelType w:val="hybridMultilevel"/>
    <w:tmpl w:val="286287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4192E31"/>
    <w:multiLevelType w:val="hybridMultilevel"/>
    <w:tmpl w:val="16A89E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63028A"/>
    <w:multiLevelType w:val="hybridMultilevel"/>
    <w:tmpl w:val="388A997E"/>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num w:numId="1" w16cid:durableId="479074416">
    <w:abstractNumId w:val="19"/>
  </w:num>
  <w:num w:numId="2" w16cid:durableId="965622243">
    <w:abstractNumId w:val="8"/>
  </w:num>
  <w:num w:numId="3" w16cid:durableId="1836845700">
    <w:abstractNumId w:val="7"/>
  </w:num>
  <w:num w:numId="4" w16cid:durableId="1402144385">
    <w:abstractNumId w:val="2"/>
  </w:num>
  <w:num w:numId="5" w16cid:durableId="2131431362">
    <w:abstractNumId w:val="21"/>
  </w:num>
  <w:num w:numId="6" w16cid:durableId="1028221901">
    <w:abstractNumId w:val="22"/>
  </w:num>
  <w:num w:numId="7" w16cid:durableId="1465853220">
    <w:abstractNumId w:val="17"/>
  </w:num>
  <w:num w:numId="8" w16cid:durableId="1724793285">
    <w:abstractNumId w:val="26"/>
  </w:num>
  <w:num w:numId="9" w16cid:durableId="189759188">
    <w:abstractNumId w:val="4"/>
  </w:num>
  <w:num w:numId="10" w16cid:durableId="527792391">
    <w:abstractNumId w:val="1"/>
  </w:num>
  <w:num w:numId="11" w16cid:durableId="1949697668">
    <w:abstractNumId w:val="14"/>
  </w:num>
  <w:num w:numId="12" w16cid:durableId="1342468195">
    <w:abstractNumId w:val="0"/>
  </w:num>
  <w:num w:numId="13" w16cid:durableId="462650082">
    <w:abstractNumId w:val="23"/>
  </w:num>
  <w:num w:numId="14" w16cid:durableId="948776350">
    <w:abstractNumId w:val="11"/>
  </w:num>
  <w:num w:numId="15" w16cid:durableId="2047412404">
    <w:abstractNumId w:val="12"/>
  </w:num>
  <w:num w:numId="16" w16cid:durableId="670379777">
    <w:abstractNumId w:val="5"/>
  </w:num>
  <w:num w:numId="17" w16cid:durableId="1965037714">
    <w:abstractNumId w:val="13"/>
  </w:num>
  <w:num w:numId="18" w16cid:durableId="2084984729">
    <w:abstractNumId w:val="3"/>
  </w:num>
  <w:num w:numId="19" w16cid:durableId="764150275">
    <w:abstractNumId w:val="9"/>
  </w:num>
  <w:num w:numId="20" w16cid:durableId="1853257853">
    <w:abstractNumId w:val="15"/>
  </w:num>
  <w:num w:numId="21" w16cid:durableId="171919778">
    <w:abstractNumId w:val="6"/>
  </w:num>
  <w:num w:numId="22" w16cid:durableId="1300918083">
    <w:abstractNumId w:val="24"/>
  </w:num>
  <w:num w:numId="23" w16cid:durableId="690761115">
    <w:abstractNumId w:val="16"/>
  </w:num>
  <w:num w:numId="24" w16cid:durableId="655259950">
    <w:abstractNumId w:val="25"/>
  </w:num>
  <w:num w:numId="25" w16cid:durableId="1292859395">
    <w:abstractNumId w:val="10"/>
  </w:num>
  <w:num w:numId="26" w16cid:durableId="1158962432">
    <w:abstractNumId w:val="18"/>
  </w:num>
  <w:num w:numId="27" w16cid:durableId="21169001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B"/>
    <w:rsid w:val="00000986"/>
    <w:rsid w:val="00002241"/>
    <w:rsid w:val="00002944"/>
    <w:rsid w:val="00002DCF"/>
    <w:rsid w:val="000032DB"/>
    <w:rsid w:val="000036E7"/>
    <w:rsid w:val="00003EE0"/>
    <w:rsid w:val="00004AF5"/>
    <w:rsid w:val="000053B3"/>
    <w:rsid w:val="00006F78"/>
    <w:rsid w:val="000105EF"/>
    <w:rsid w:val="000148BB"/>
    <w:rsid w:val="0001513D"/>
    <w:rsid w:val="0001548F"/>
    <w:rsid w:val="000172BC"/>
    <w:rsid w:val="00017E0F"/>
    <w:rsid w:val="00020323"/>
    <w:rsid w:val="0002113E"/>
    <w:rsid w:val="00021BFC"/>
    <w:rsid w:val="00021CA2"/>
    <w:rsid w:val="0002232F"/>
    <w:rsid w:val="00023F60"/>
    <w:rsid w:val="00024BBF"/>
    <w:rsid w:val="00025BEE"/>
    <w:rsid w:val="00026171"/>
    <w:rsid w:val="00026F69"/>
    <w:rsid w:val="000278F8"/>
    <w:rsid w:val="000309F3"/>
    <w:rsid w:val="0003283B"/>
    <w:rsid w:val="0003352D"/>
    <w:rsid w:val="000347AE"/>
    <w:rsid w:val="00040CE4"/>
    <w:rsid w:val="00041F56"/>
    <w:rsid w:val="00044764"/>
    <w:rsid w:val="00044A72"/>
    <w:rsid w:val="00045B85"/>
    <w:rsid w:val="0004618F"/>
    <w:rsid w:val="000474CE"/>
    <w:rsid w:val="00047F68"/>
    <w:rsid w:val="000504F3"/>
    <w:rsid w:val="00050596"/>
    <w:rsid w:val="0005382D"/>
    <w:rsid w:val="00060393"/>
    <w:rsid w:val="00060998"/>
    <w:rsid w:val="00060E16"/>
    <w:rsid w:val="00060E42"/>
    <w:rsid w:val="000613D1"/>
    <w:rsid w:val="000619D5"/>
    <w:rsid w:val="0006248B"/>
    <w:rsid w:val="00063017"/>
    <w:rsid w:val="0006473E"/>
    <w:rsid w:val="00064E3C"/>
    <w:rsid w:val="00065535"/>
    <w:rsid w:val="00066E34"/>
    <w:rsid w:val="000675C5"/>
    <w:rsid w:val="00067DE4"/>
    <w:rsid w:val="000703E2"/>
    <w:rsid w:val="0007078D"/>
    <w:rsid w:val="00070B99"/>
    <w:rsid w:val="00072AAD"/>
    <w:rsid w:val="0007307E"/>
    <w:rsid w:val="0007359D"/>
    <w:rsid w:val="0007361D"/>
    <w:rsid w:val="000738BD"/>
    <w:rsid w:val="00073B0B"/>
    <w:rsid w:val="00074933"/>
    <w:rsid w:val="00074DCB"/>
    <w:rsid w:val="00074EB6"/>
    <w:rsid w:val="000754A8"/>
    <w:rsid w:val="000765C1"/>
    <w:rsid w:val="0007746D"/>
    <w:rsid w:val="000775E4"/>
    <w:rsid w:val="00077B16"/>
    <w:rsid w:val="00081573"/>
    <w:rsid w:val="00081D21"/>
    <w:rsid w:val="00081E67"/>
    <w:rsid w:val="00082051"/>
    <w:rsid w:val="00082A84"/>
    <w:rsid w:val="00083074"/>
    <w:rsid w:val="00084B12"/>
    <w:rsid w:val="00084FBD"/>
    <w:rsid w:val="000863E2"/>
    <w:rsid w:val="00086ACF"/>
    <w:rsid w:val="00087882"/>
    <w:rsid w:val="00091635"/>
    <w:rsid w:val="00091895"/>
    <w:rsid w:val="000930C5"/>
    <w:rsid w:val="00095051"/>
    <w:rsid w:val="000951E2"/>
    <w:rsid w:val="00095BEF"/>
    <w:rsid w:val="000965FF"/>
    <w:rsid w:val="000A073C"/>
    <w:rsid w:val="000A0B6A"/>
    <w:rsid w:val="000A2830"/>
    <w:rsid w:val="000A3256"/>
    <w:rsid w:val="000A44B0"/>
    <w:rsid w:val="000A45E1"/>
    <w:rsid w:val="000A5A71"/>
    <w:rsid w:val="000A5D80"/>
    <w:rsid w:val="000A61B9"/>
    <w:rsid w:val="000A7846"/>
    <w:rsid w:val="000A7E7D"/>
    <w:rsid w:val="000A7ECE"/>
    <w:rsid w:val="000B019C"/>
    <w:rsid w:val="000B1A52"/>
    <w:rsid w:val="000B2102"/>
    <w:rsid w:val="000B309E"/>
    <w:rsid w:val="000B3FC9"/>
    <w:rsid w:val="000B69D8"/>
    <w:rsid w:val="000B6DEB"/>
    <w:rsid w:val="000B7205"/>
    <w:rsid w:val="000B7547"/>
    <w:rsid w:val="000B775D"/>
    <w:rsid w:val="000C1939"/>
    <w:rsid w:val="000C4499"/>
    <w:rsid w:val="000C4DF1"/>
    <w:rsid w:val="000C559C"/>
    <w:rsid w:val="000C5E18"/>
    <w:rsid w:val="000C636D"/>
    <w:rsid w:val="000D0248"/>
    <w:rsid w:val="000D1336"/>
    <w:rsid w:val="000D20D8"/>
    <w:rsid w:val="000D343E"/>
    <w:rsid w:val="000D411F"/>
    <w:rsid w:val="000D4771"/>
    <w:rsid w:val="000D4DC0"/>
    <w:rsid w:val="000D4FF0"/>
    <w:rsid w:val="000D5DEB"/>
    <w:rsid w:val="000D72BE"/>
    <w:rsid w:val="000D798A"/>
    <w:rsid w:val="000E034C"/>
    <w:rsid w:val="000E0F4B"/>
    <w:rsid w:val="000E1257"/>
    <w:rsid w:val="000E152B"/>
    <w:rsid w:val="000E19AB"/>
    <w:rsid w:val="000E1E3A"/>
    <w:rsid w:val="000E1F52"/>
    <w:rsid w:val="000E25B1"/>
    <w:rsid w:val="000E3693"/>
    <w:rsid w:val="000E3B88"/>
    <w:rsid w:val="000E44E8"/>
    <w:rsid w:val="000E5661"/>
    <w:rsid w:val="000E56C9"/>
    <w:rsid w:val="000E5FA5"/>
    <w:rsid w:val="000E6519"/>
    <w:rsid w:val="000E6D9D"/>
    <w:rsid w:val="000F06BD"/>
    <w:rsid w:val="000F0744"/>
    <w:rsid w:val="000F14BD"/>
    <w:rsid w:val="000F186D"/>
    <w:rsid w:val="000F43ED"/>
    <w:rsid w:val="000F52AA"/>
    <w:rsid w:val="000F58B4"/>
    <w:rsid w:val="000F5C22"/>
    <w:rsid w:val="0010027D"/>
    <w:rsid w:val="00100C82"/>
    <w:rsid w:val="00101059"/>
    <w:rsid w:val="00101A98"/>
    <w:rsid w:val="00101E13"/>
    <w:rsid w:val="00102729"/>
    <w:rsid w:val="00106CD5"/>
    <w:rsid w:val="0010763E"/>
    <w:rsid w:val="00107654"/>
    <w:rsid w:val="001079AE"/>
    <w:rsid w:val="0011041C"/>
    <w:rsid w:val="001122BA"/>
    <w:rsid w:val="001124F6"/>
    <w:rsid w:val="001161BE"/>
    <w:rsid w:val="0012116A"/>
    <w:rsid w:val="00121F86"/>
    <w:rsid w:val="00122519"/>
    <w:rsid w:val="00122934"/>
    <w:rsid w:val="00125FFB"/>
    <w:rsid w:val="00126416"/>
    <w:rsid w:val="00127E47"/>
    <w:rsid w:val="00130E68"/>
    <w:rsid w:val="00132675"/>
    <w:rsid w:val="001337CF"/>
    <w:rsid w:val="0013486F"/>
    <w:rsid w:val="00134DCE"/>
    <w:rsid w:val="00134FC0"/>
    <w:rsid w:val="00135A27"/>
    <w:rsid w:val="001363C9"/>
    <w:rsid w:val="001363CE"/>
    <w:rsid w:val="00136E4C"/>
    <w:rsid w:val="001371AB"/>
    <w:rsid w:val="00137BE2"/>
    <w:rsid w:val="00141E5C"/>
    <w:rsid w:val="0014297F"/>
    <w:rsid w:val="001453F7"/>
    <w:rsid w:val="00145878"/>
    <w:rsid w:val="0014703C"/>
    <w:rsid w:val="00150BF4"/>
    <w:rsid w:val="001510BF"/>
    <w:rsid w:val="00151120"/>
    <w:rsid w:val="00152897"/>
    <w:rsid w:val="00153FD0"/>
    <w:rsid w:val="00154907"/>
    <w:rsid w:val="0015493A"/>
    <w:rsid w:val="001552FA"/>
    <w:rsid w:val="00156280"/>
    <w:rsid w:val="00156689"/>
    <w:rsid w:val="001615A1"/>
    <w:rsid w:val="00162A17"/>
    <w:rsid w:val="00167916"/>
    <w:rsid w:val="0017054B"/>
    <w:rsid w:val="00170D27"/>
    <w:rsid w:val="00171632"/>
    <w:rsid w:val="001721E9"/>
    <w:rsid w:val="00173375"/>
    <w:rsid w:val="00173C32"/>
    <w:rsid w:val="00174AD6"/>
    <w:rsid w:val="0017568B"/>
    <w:rsid w:val="00175A31"/>
    <w:rsid w:val="0017609F"/>
    <w:rsid w:val="00176A83"/>
    <w:rsid w:val="001773E2"/>
    <w:rsid w:val="001802E6"/>
    <w:rsid w:val="00181C0D"/>
    <w:rsid w:val="00182D04"/>
    <w:rsid w:val="00183EE4"/>
    <w:rsid w:val="00183FEA"/>
    <w:rsid w:val="00185DBE"/>
    <w:rsid w:val="00186EB5"/>
    <w:rsid w:val="00190386"/>
    <w:rsid w:val="001905FB"/>
    <w:rsid w:val="001908F9"/>
    <w:rsid w:val="001924B5"/>
    <w:rsid w:val="00193625"/>
    <w:rsid w:val="0019389D"/>
    <w:rsid w:val="00195522"/>
    <w:rsid w:val="00196E7D"/>
    <w:rsid w:val="00197EDA"/>
    <w:rsid w:val="001A04AF"/>
    <w:rsid w:val="001A059D"/>
    <w:rsid w:val="001A0AC4"/>
    <w:rsid w:val="001A0AD7"/>
    <w:rsid w:val="001A0B37"/>
    <w:rsid w:val="001A0E0E"/>
    <w:rsid w:val="001A0EFE"/>
    <w:rsid w:val="001A22B2"/>
    <w:rsid w:val="001A253C"/>
    <w:rsid w:val="001A30B0"/>
    <w:rsid w:val="001A3C31"/>
    <w:rsid w:val="001A3D3B"/>
    <w:rsid w:val="001A3D46"/>
    <w:rsid w:val="001A426D"/>
    <w:rsid w:val="001A5391"/>
    <w:rsid w:val="001A6A34"/>
    <w:rsid w:val="001A6C34"/>
    <w:rsid w:val="001A7059"/>
    <w:rsid w:val="001A741D"/>
    <w:rsid w:val="001AD118"/>
    <w:rsid w:val="001B0020"/>
    <w:rsid w:val="001B0336"/>
    <w:rsid w:val="001B0ADA"/>
    <w:rsid w:val="001B1CE6"/>
    <w:rsid w:val="001B70EF"/>
    <w:rsid w:val="001B793C"/>
    <w:rsid w:val="001C0791"/>
    <w:rsid w:val="001C0A64"/>
    <w:rsid w:val="001C2B53"/>
    <w:rsid w:val="001C34F8"/>
    <w:rsid w:val="001C3C90"/>
    <w:rsid w:val="001C45B9"/>
    <w:rsid w:val="001C4BEF"/>
    <w:rsid w:val="001C555B"/>
    <w:rsid w:val="001C7AEF"/>
    <w:rsid w:val="001D081E"/>
    <w:rsid w:val="001D0BA4"/>
    <w:rsid w:val="001D24DB"/>
    <w:rsid w:val="001D3031"/>
    <w:rsid w:val="001D38CC"/>
    <w:rsid w:val="001D52A8"/>
    <w:rsid w:val="001D5797"/>
    <w:rsid w:val="001D5C06"/>
    <w:rsid w:val="001D773C"/>
    <w:rsid w:val="001D7888"/>
    <w:rsid w:val="001D78CC"/>
    <w:rsid w:val="001D7FDC"/>
    <w:rsid w:val="001E11EE"/>
    <w:rsid w:val="001E403E"/>
    <w:rsid w:val="001E40EE"/>
    <w:rsid w:val="001E6213"/>
    <w:rsid w:val="001E654A"/>
    <w:rsid w:val="001E664B"/>
    <w:rsid w:val="001E72E4"/>
    <w:rsid w:val="001F01A8"/>
    <w:rsid w:val="001F116E"/>
    <w:rsid w:val="001F130B"/>
    <w:rsid w:val="001F18C1"/>
    <w:rsid w:val="001F44E5"/>
    <w:rsid w:val="001F4B52"/>
    <w:rsid w:val="001F77AA"/>
    <w:rsid w:val="001F7840"/>
    <w:rsid w:val="0020085A"/>
    <w:rsid w:val="00200ADB"/>
    <w:rsid w:val="00200BDF"/>
    <w:rsid w:val="00201680"/>
    <w:rsid w:val="00201C2D"/>
    <w:rsid w:val="0020465D"/>
    <w:rsid w:val="00205757"/>
    <w:rsid w:val="0020643E"/>
    <w:rsid w:val="0020650E"/>
    <w:rsid w:val="002071A8"/>
    <w:rsid w:val="00207578"/>
    <w:rsid w:val="00207FEA"/>
    <w:rsid w:val="0021111A"/>
    <w:rsid w:val="00213B44"/>
    <w:rsid w:val="00214FBD"/>
    <w:rsid w:val="00215D6D"/>
    <w:rsid w:val="00215E19"/>
    <w:rsid w:val="00217C8E"/>
    <w:rsid w:val="00221A76"/>
    <w:rsid w:val="00222E53"/>
    <w:rsid w:val="002234B4"/>
    <w:rsid w:val="00223D05"/>
    <w:rsid w:val="002241F5"/>
    <w:rsid w:val="0022735C"/>
    <w:rsid w:val="00227B2B"/>
    <w:rsid w:val="00230399"/>
    <w:rsid w:val="00231523"/>
    <w:rsid w:val="002329D0"/>
    <w:rsid w:val="00232B60"/>
    <w:rsid w:val="00233374"/>
    <w:rsid w:val="00233ADB"/>
    <w:rsid w:val="0023422A"/>
    <w:rsid w:val="002357D4"/>
    <w:rsid w:val="00236C42"/>
    <w:rsid w:val="00236DB7"/>
    <w:rsid w:val="0023788E"/>
    <w:rsid w:val="00242CC5"/>
    <w:rsid w:val="002450C9"/>
    <w:rsid w:val="002462E5"/>
    <w:rsid w:val="00246318"/>
    <w:rsid w:val="002467D3"/>
    <w:rsid w:val="00247013"/>
    <w:rsid w:val="0024771E"/>
    <w:rsid w:val="002479F7"/>
    <w:rsid w:val="00247B53"/>
    <w:rsid w:val="00250CB6"/>
    <w:rsid w:val="00250FFD"/>
    <w:rsid w:val="002528DD"/>
    <w:rsid w:val="00252D3F"/>
    <w:rsid w:val="00253F86"/>
    <w:rsid w:val="00254FC0"/>
    <w:rsid w:val="00256552"/>
    <w:rsid w:val="00257AD0"/>
    <w:rsid w:val="0026002E"/>
    <w:rsid w:val="002602C3"/>
    <w:rsid w:val="002609B2"/>
    <w:rsid w:val="00263FEB"/>
    <w:rsid w:val="0026528C"/>
    <w:rsid w:val="00265D54"/>
    <w:rsid w:val="0026609A"/>
    <w:rsid w:val="00266298"/>
    <w:rsid w:val="00266727"/>
    <w:rsid w:val="0026674D"/>
    <w:rsid w:val="002672EC"/>
    <w:rsid w:val="002674D8"/>
    <w:rsid w:val="00271FE2"/>
    <w:rsid w:val="00271FF9"/>
    <w:rsid w:val="0027203A"/>
    <w:rsid w:val="002744F8"/>
    <w:rsid w:val="002753A8"/>
    <w:rsid w:val="00276159"/>
    <w:rsid w:val="00276765"/>
    <w:rsid w:val="00276A1B"/>
    <w:rsid w:val="00277A81"/>
    <w:rsid w:val="00280A46"/>
    <w:rsid w:val="00280AF0"/>
    <w:rsid w:val="00283733"/>
    <w:rsid w:val="00283F76"/>
    <w:rsid w:val="00283FAE"/>
    <w:rsid w:val="00283FF0"/>
    <w:rsid w:val="002843D6"/>
    <w:rsid w:val="00285266"/>
    <w:rsid w:val="00286884"/>
    <w:rsid w:val="00286C05"/>
    <w:rsid w:val="0028720A"/>
    <w:rsid w:val="00287E9D"/>
    <w:rsid w:val="00290048"/>
    <w:rsid w:val="0029136E"/>
    <w:rsid w:val="002914BC"/>
    <w:rsid w:val="00292384"/>
    <w:rsid w:val="00292465"/>
    <w:rsid w:val="002952B6"/>
    <w:rsid w:val="00295C8E"/>
    <w:rsid w:val="002966AE"/>
    <w:rsid w:val="00296E7B"/>
    <w:rsid w:val="002A2C08"/>
    <w:rsid w:val="002A3256"/>
    <w:rsid w:val="002A3AF4"/>
    <w:rsid w:val="002A3C48"/>
    <w:rsid w:val="002A3FC6"/>
    <w:rsid w:val="002A4358"/>
    <w:rsid w:val="002A4557"/>
    <w:rsid w:val="002A48E0"/>
    <w:rsid w:val="002A7CFB"/>
    <w:rsid w:val="002B082D"/>
    <w:rsid w:val="002B0B65"/>
    <w:rsid w:val="002B17C8"/>
    <w:rsid w:val="002B3865"/>
    <w:rsid w:val="002B4373"/>
    <w:rsid w:val="002B4547"/>
    <w:rsid w:val="002B5325"/>
    <w:rsid w:val="002B5E14"/>
    <w:rsid w:val="002B61A4"/>
    <w:rsid w:val="002C02BA"/>
    <w:rsid w:val="002C1583"/>
    <w:rsid w:val="002C25DB"/>
    <w:rsid w:val="002C492B"/>
    <w:rsid w:val="002C5950"/>
    <w:rsid w:val="002C6625"/>
    <w:rsid w:val="002C6917"/>
    <w:rsid w:val="002C6CB4"/>
    <w:rsid w:val="002D0E8D"/>
    <w:rsid w:val="002D16AE"/>
    <w:rsid w:val="002D1729"/>
    <w:rsid w:val="002D2866"/>
    <w:rsid w:val="002D2F2D"/>
    <w:rsid w:val="002D3C0E"/>
    <w:rsid w:val="002D3FDE"/>
    <w:rsid w:val="002D4547"/>
    <w:rsid w:val="002D4825"/>
    <w:rsid w:val="002D6CA4"/>
    <w:rsid w:val="002D7125"/>
    <w:rsid w:val="002E018E"/>
    <w:rsid w:val="002E0ED6"/>
    <w:rsid w:val="002E21BA"/>
    <w:rsid w:val="002E25F5"/>
    <w:rsid w:val="002E2FAF"/>
    <w:rsid w:val="002E3B1C"/>
    <w:rsid w:val="002E4421"/>
    <w:rsid w:val="002E66B4"/>
    <w:rsid w:val="002E6FE8"/>
    <w:rsid w:val="002E7027"/>
    <w:rsid w:val="002E7C62"/>
    <w:rsid w:val="002F0393"/>
    <w:rsid w:val="002F4027"/>
    <w:rsid w:val="002F4261"/>
    <w:rsid w:val="002F445D"/>
    <w:rsid w:val="002F752B"/>
    <w:rsid w:val="002F75DD"/>
    <w:rsid w:val="0030033F"/>
    <w:rsid w:val="00301171"/>
    <w:rsid w:val="00301FDC"/>
    <w:rsid w:val="003033B2"/>
    <w:rsid w:val="00304DB3"/>
    <w:rsid w:val="00305073"/>
    <w:rsid w:val="003054FA"/>
    <w:rsid w:val="00305C7F"/>
    <w:rsid w:val="0030679B"/>
    <w:rsid w:val="00306801"/>
    <w:rsid w:val="00307146"/>
    <w:rsid w:val="003073FF"/>
    <w:rsid w:val="00307536"/>
    <w:rsid w:val="003075C0"/>
    <w:rsid w:val="003078D9"/>
    <w:rsid w:val="00310C64"/>
    <w:rsid w:val="00311563"/>
    <w:rsid w:val="003117C1"/>
    <w:rsid w:val="00312F86"/>
    <w:rsid w:val="00313B5D"/>
    <w:rsid w:val="00314892"/>
    <w:rsid w:val="00314E88"/>
    <w:rsid w:val="003156DA"/>
    <w:rsid w:val="003176E9"/>
    <w:rsid w:val="00317A8E"/>
    <w:rsid w:val="00321434"/>
    <w:rsid w:val="00322482"/>
    <w:rsid w:val="00323749"/>
    <w:rsid w:val="00323D4B"/>
    <w:rsid w:val="00325309"/>
    <w:rsid w:val="00325822"/>
    <w:rsid w:val="00326F1D"/>
    <w:rsid w:val="00332E28"/>
    <w:rsid w:val="00333524"/>
    <w:rsid w:val="003348D2"/>
    <w:rsid w:val="00340091"/>
    <w:rsid w:val="003409FF"/>
    <w:rsid w:val="00341429"/>
    <w:rsid w:val="00341BA6"/>
    <w:rsid w:val="00341F9B"/>
    <w:rsid w:val="0034447E"/>
    <w:rsid w:val="00347BFC"/>
    <w:rsid w:val="00353182"/>
    <w:rsid w:val="0035558E"/>
    <w:rsid w:val="003566CB"/>
    <w:rsid w:val="0035674A"/>
    <w:rsid w:val="0035744F"/>
    <w:rsid w:val="003600B5"/>
    <w:rsid w:val="00360A01"/>
    <w:rsid w:val="00361278"/>
    <w:rsid w:val="00361FC2"/>
    <w:rsid w:val="00362A98"/>
    <w:rsid w:val="00363182"/>
    <w:rsid w:val="00364525"/>
    <w:rsid w:val="0036676F"/>
    <w:rsid w:val="00367890"/>
    <w:rsid w:val="0037144B"/>
    <w:rsid w:val="003717C0"/>
    <w:rsid w:val="003724BD"/>
    <w:rsid w:val="00372E4A"/>
    <w:rsid w:val="00373C47"/>
    <w:rsid w:val="003743A1"/>
    <w:rsid w:val="00374956"/>
    <w:rsid w:val="00375FFB"/>
    <w:rsid w:val="003775D5"/>
    <w:rsid w:val="0037E295"/>
    <w:rsid w:val="00380155"/>
    <w:rsid w:val="00380681"/>
    <w:rsid w:val="0038070F"/>
    <w:rsid w:val="003807AB"/>
    <w:rsid w:val="00381EE5"/>
    <w:rsid w:val="00381F68"/>
    <w:rsid w:val="003843BF"/>
    <w:rsid w:val="00384655"/>
    <w:rsid w:val="00385330"/>
    <w:rsid w:val="0038537C"/>
    <w:rsid w:val="00386089"/>
    <w:rsid w:val="0039127B"/>
    <w:rsid w:val="003912C3"/>
    <w:rsid w:val="00391458"/>
    <w:rsid w:val="00392721"/>
    <w:rsid w:val="00392AE2"/>
    <w:rsid w:val="003947BC"/>
    <w:rsid w:val="0039643B"/>
    <w:rsid w:val="003A087A"/>
    <w:rsid w:val="003A28DC"/>
    <w:rsid w:val="003A2D96"/>
    <w:rsid w:val="003A37F1"/>
    <w:rsid w:val="003A3963"/>
    <w:rsid w:val="003A40A0"/>
    <w:rsid w:val="003A58ED"/>
    <w:rsid w:val="003A5ADE"/>
    <w:rsid w:val="003A6106"/>
    <w:rsid w:val="003A6B65"/>
    <w:rsid w:val="003A74E6"/>
    <w:rsid w:val="003B0A99"/>
    <w:rsid w:val="003B0D03"/>
    <w:rsid w:val="003B1BD5"/>
    <w:rsid w:val="003B22C5"/>
    <w:rsid w:val="003B24F6"/>
    <w:rsid w:val="003B2C38"/>
    <w:rsid w:val="003B3287"/>
    <w:rsid w:val="003B4F3F"/>
    <w:rsid w:val="003B5356"/>
    <w:rsid w:val="003B791A"/>
    <w:rsid w:val="003B7D28"/>
    <w:rsid w:val="003C1A91"/>
    <w:rsid w:val="003C242E"/>
    <w:rsid w:val="003C3B98"/>
    <w:rsid w:val="003C44C1"/>
    <w:rsid w:val="003C6D81"/>
    <w:rsid w:val="003C72AF"/>
    <w:rsid w:val="003D0327"/>
    <w:rsid w:val="003D0CC9"/>
    <w:rsid w:val="003D1CB8"/>
    <w:rsid w:val="003D2AB2"/>
    <w:rsid w:val="003D2BA0"/>
    <w:rsid w:val="003D2DC3"/>
    <w:rsid w:val="003D3B9F"/>
    <w:rsid w:val="003D41C7"/>
    <w:rsid w:val="003D684C"/>
    <w:rsid w:val="003D6A04"/>
    <w:rsid w:val="003D6A14"/>
    <w:rsid w:val="003D6C5E"/>
    <w:rsid w:val="003E2C96"/>
    <w:rsid w:val="003E33EF"/>
    <w:rsid w:val="003E3DBD"/>
    <w:rsid w:val="003E3F65"/>
    <w:rsid w:val="003E4156"/>
    <w:rsid w:val="003E41E6"/>
    <w:rsid w:val="003E4441"/>
    <w:rsid w:val="003E4B98"/>
    <w:rsid w:val="003E5179"/>
    <w:rsid w:val="003E5DB0"/>
    <w:rsid w:val="003E6203"/>
    <w:rsid w:val="003E6735"/>
    <w:rsid w:val="003E6F07"/>
    <w:rsid w:val="003E7D6C"/>
    <w:rsid w:val="003F20D7"/>
    <w:rsid w:val="003F2648"/>
    <w:rsid w:val="003F2AD1"/>
    <w:rsid w:val="003F2C4F"/>
    <w:rsid w:val="003F5122"/>
    <w:rsid w:val="003F5998"/>
    <w:rsid w:val="003F6033"/>
    <w:rsid w:val="003F63D2"/>
    <w:rsid w:val="003F678E"/>
    <w:rsid w:val="003F686E"/>
    <w:rsid w:val="003F6F63"/>
    <w:rsid w:val="00400114"/>
    <w:rsid w:val="00400983"/>
    <w:rsid w:val="00400D17"/>
    <w:rsid w:val="00400D78"/>
    <w:rsid w:val="00401705"/>
    <w:rsid w:val="00401C86"/>
    <w:rsid w:val="00402041"/>
    <w:rsid w:val="00402306"/>
    <w:rsid w:val="0040230B"/>
    <w:rsid w:val="004023E0"/>
    <w:rsid w:val="0040281C"/>
    <w:rsid w:val="00402930"/>
    <w:rsid w:val="004036DB"/>
    <w:rsid w:val="00403E9F"/>
    <w:rsid w:val="00404293"/>
    <w:rsid w:val="0040655D"/>
    <w:rsid w:val="00410035"/>
    <w:rsid w:val="00410D99"/>
    <w:rsid w:val="004110D3"/>
    <w:rsid w:val="0041164E"/>
    <w:rsid w:val="004134B3"/>
    <w:rsid w:val="004138E6"/>
    <w:rsid w:val="004164D2"/>
    <w:rsid w:val="00417295"/>
    <w:rsid w:val="0041787E"/>
    <w:rsid w:val="00420087"/>
    <w:rsid w:val="00423C78"/>
    <w:rsid w:val="004247B0"/>
    <w:rsid w:val="00424B6F"/>
    <w:rsid w:val="00425018"/>
    <w:rsid w:val="00425775"/>
    <w:rsid w:val="00427FC4"/>
    <w:rsid w:val="00430272"/>
    <w:rsid w:val="00431C84"/>
    <w:rsid w:val="00431D30"/>
    <w:rsid w:val="00432208"/>
    <w:rsid w:val="004324B6"/>
    <w:rsid w:val="00433917"/>
    <w:rsid w:val="00436159"/>
    <w:rsid w:val="00436A9C"/>
    <w:rsid w:val="004373A1"/>
    <w:rsid w:val="00437638"/>
    <w:rsid w:val="004412EF"/>
    <w:rsid w:val="0044245A"/>
    <w:rsid w:val="00442811"/>
    <w:rsid w:val="00442D7B"/>
    <w:rsid w:val="00443BB3"/>
    <w:rsid w:val="0044662E"/>
    <w:rsid w:val="0044663D"/>
    <w:rsid w:val="004474E3"/>
    <w:rsid w:val="00453F6F"/>
    <w:rsid w:val="00454526"/>
    <w:rsid w:val="0045460B"/>
    <w:rsid w:val="00454BE1"/>
    <w:rsid w:val="00454C66"/>
    <w:rsid w:val="00455D87"/>
    <w:rsid w:val="00456893"/>
    <w:rsid w:val="00456F1C"/>
    <w:rsid w:val="00460726"/>
    <w:rsid w:val="004613B8"/>
    <w:rsid w:val="004629AC"/>
    <w:rsid w:val="00464A80"/>
    <w:rsid w:val="00464FF5"/>
    <w:rsid w:val="00465769"/>
    <w:rsid w:val="004657AA"/>
    <w:rsid w:val="0046592D"/>
    <w:rsid w:val="004665F7"/>
    <w:rsid w:val="00467512"/>
    <w:rsid w:val="00467F67"/>
    <w:rsid w:val="0047074F"/>
    <w:rsid w:val="00471136"/>
    <w:rsid w:val="00471EFC"/>
    <w:rsid w:val="004740B6"/>
    <w:rsid w:val="0047563D"/>
    <w:rsid w:val="004756CB"/>
    <w:rsid w:val="00475A2B"/>
    <w:rsid w:val="00476694"/>
    <w:rsid w:val="004771F9"/>
    <w:rsid w:val="00477FA5"/>
    <w:rsid w:val="00480A5C"/>
    <w:rsid w:val="00480BAE"/>
    <w:rsid w:val="00480E7C"/>
    <w:rsid w:val="00481188"/>
    <w:rsid w:val="00481E74"/>
    <w:rsid w:val="00482D94"/>
    <w:rsid w:val="00484332"/>
    <w:rsid w:val="00484899"/>
    <w:rsid w:val="004849E6"/>
    <w:rsid w:val="0048512E"/>
    <w:rsid w:val="00485CA0"/>
    <w:rsid w:val="00491565"/>
    <w:rsid w:val="00491CB2"/>
    <w:rsid w:val="00492721"/>
    <w:rsid w:val="00493C5D"/>
    <w:rsid w:val="004945BE"/>
    <w:rsid w:val="0049474A"/>
    <w:rsid w:val="00497522"/>
    <w:rsid w:val="00497B3F"/>
    <w:rsid w:val="004A062E"/>
    <w:rsid w:val="004A08CE"/>
    <w:rsid w:val="004A35C7"/>
    <w:rsid w:val="004A3849"/>
    <w:rsid w:val="004A4729"/>
    <w:rsid w:val="004A4A21"/>
    <w:rsid w:val="004A4B4F"/>
    <w:rsid w:val="004A4D8F"/>
    <w:rsid w:val="004A4F1F"/>
    <w:rsid w:val="004A4F73"/>
    <w:rsid w:val="004A519C"/>
    <w:rsid w:val="004A65A2"/>
    <w:rsid w:val="004A7C52"/>
    <w:rsid w:val="004AB1B5"/>
    <w:rsid w:val="004B2A6A"/>
    <w:rsid w:val="004B3D08"/>
    <w:rsid w:val="004B3F3C"/>
    <w:rsid w:val="004B4D81"/>
    <w:rsid w:val="004B566C"/>
    <w:rsid w:val="004B5998"/>
    <w:rsid w:val="004B630E"/>
    <w:rsid w:val="004C0C3A"/>
    <w:rsid w:val="004C17B2"/>
    <w:rsid w:val="004C1CC5"/>
    <w:rsid w:val="004C22D0"/>
    <w:rsid w:val="004C2DF0"/>
    <w:rsid w:val="004C3B82"/>
    <w:rsid w:val="004C4006"/>
    <w:rsid w:val="004C42D1"/>
    <w:rsid w:val="004C4FD7"/>
    <w:rsid w:val="004C524B"/>
    <w:rsid w:val="004C67CB"/>
    <w:rsid w:val="004C6D2E"/>
    <w:rsid w:val="004C7521"/>
    <w:rsid w:val="004D0B8C"/>
    <w:rsid w:val="004D2223"/>
    <w:rsid w:val="004D4053"/>
    <w:rsid w:val="004D4D99"/>
    <w:rsid w:val="004D6182"/>
    <w:rsid w:val="004D779D"/>
    <w:rsid w:val="004D7CAE"/>
    <w:rsid w:val="004D7FD8"/>
    <w:rsid w:val="004E1091"/>
    <w:rsid w:val="004E1BBC"/>
    <w:rsid w:val="004E2456"/>
    <w:rsid w:val="004E330B"/>
    <w:rsid w:val="004E43DA"/>
    <w:rsid w:val="004E510C"/>
    <w:rsid w:val="004E52EE"/>
    <w:rsid w:val="004E550D"/>
    <w:rsid w:val="004E58DB"/>
    <w:rsid w:val="004E616C"/>
    <w:rsid w:val="004E6205"/>
    <w:rsid w:val="004E7830"/>
    <w:rsid w:val="004F02AA"/>
    <w:rsid w:val="004F03F2"/>
    <w:rsid w:val="004F055C"/>
    <w:rsid w:val="004F0C26"/>
    <w:rsid w:val="004F27E6"/>
    <w:rsid w:val="004F311F"/>
    <w:rsid w:val="004F3931"/>
    <w:rsid w:val="004F3E01"/>
    <w:rsid w:val="004F4E2E"/>
    <w:rsid w:val="004F7070"/>
    <w:rsid w:val="004F730E"/>
    <w:rsid w:val="005027B0"/>
    <w:rsid w:val="005047BE"/>
    <w:rsid w:val="00504923"/>
    <w:rsid w:val="005055A6"/>
    <w:rsid w:val="00506500"/>
    <w:rsid w:val="00507039"/>
    <w:rsid w:val="00507198"/>
    <w:rsid w:val="00510723"/>
    <w:rsid w:val="0051072B"/>
    <w:rsid w:val="0051117E"/>
    <w:rsid w:val="00511345"/>
    <w:rsid w:val="00511AA2"/>
    <w:rsid w:val="005125BA"/>
    <w:rsid w:val="00512F19"/>
    <w:rsid w:val="0051399E"/>
    <w:rsid w:val="00514226"/>
    <w:rsid w:val="00514BB3"/>
    <w:rsid w:val="00514E7B"/>
    <w:rsid w:val="00515B42"/>
    <w:rsid w:val="005162FE"/>
    <w:rsid w:val="00517103"/>
    <w:rsid w:val="005209F9"/>
    <w:rsid w:val="00521345"/>
    <w:rsid w:val="0052201D"/>
    <w:rsid w:val="005237FB"/>
    <w:rsid w:val="00524143"/>
    <w:rsid w:val="005245DA"/>
    <w:rsid w:val="00524646"/>
    <w:rsid w:val="00525816"/>
    <w:rsid w:val="0052711D"/>
    <w:rsid w:val="0052781F"/>
    <w:rsid w:val="00527F63"/>
    <w:rsid w:val="00530437"/>
    <w:rsid w:val="005310E9"/>
    <w:rsid w:val="00531B4C"/>
    <w:rsid w:val="0053257C"/>
    <w:rsid w:val="005325C9"/>
    <w:rsid w:val="00533205"/>
    <w:rsid w:val="00535495"/>
    <w:rsid w:val="00535511"/>
    <w:rsid w:val="0053559E"/>
    <w:rsid w:val="005356B5"/>
    <w:rsid w:val="005358E2"/>
    <w:rsid w:val="00535BE0"/>
    <w:rsid w:val="00535D2F"/>
    <w:rsid w:val="005368DE"/>
    <w:rsid w:val="005368E6"/>
    <w:rsid w:val="005378F5"/>
    <w:rsid w:val="00537B02"/>
    <w:rsid w:val="00542F75"/>
    <w:rsid w:val="00546FEB"/>
    <w:rsid w:val="00552DA0"/>
    <w:rsid w:val="005533B0"/>
    <w:rsid w:val="005545DF"/>
    <w:rsid w:val="005573BF"/>
    <w:rsid w:val="00557C71"/>
    <w:rsid w:val="00560A57"/>
    <w:rsid w:val="005611FE"/>
    <w:rsid w:val="00563211"/>
    <w:rsid w:val="00563927"/>
    <w:rsid w:val="00563E1B"/>
    <w:rsid w:val="00567047"/>
    <w:rsid w:val="0056750C"/>
    <w:rsid w:val="00567C59"/>
    <w:rsid w:val="00570661"/>
    <w:rsid w:val="00570B94"/>
    <w:rsid w:val="0057179C"/>
    <w:rsid w:val="00572ABC"/>
    <w:rsid w:val="0057383B"/>
    <w:rsid w:val="00574667"/>
    <w:rsid w:val="00574B02"/>
    <w:rsid w:val="005773DC"/>
    <w:rsid w:val="00580A50"/>
    <w:rsid w:val="00583058"/>
    <w:rsid w:val="00583432"/>
    <w:rsid w:val="00584305"/>
    <w:rsid w:val="00584D19"/>
    <w:rsid w:val="00586660"/>
    <w:rsid w:val="00587661"/>
    <w:rsid w:val="005908C2"/>
    <w:rsid w:val="0059232C"/>
    <w:rsid w:val="00592AD7"/>
    <w:rsid w:val="00592E5C"/>
    <w:rsid w:val="00592E9E"/>
    <w:rsid w:val="0059304E"/>
    <w:rsid w:val="005938D7"/>
    <w:rsid w:val="00593B59"/>
    <w:rsid w:val="005944B0"/>
    <w:rsid w:val="0059499B"/>
    <w:rsid w:val="00595A82"/>
    <w:rsid w:val="005972AA"/>
    <w:rsid w:val="00597F66"/>
    <w:rsid w:val="005A0499"/>
    <w:rsid w:val="005A050F"/>
    <w:rsid w:val="005A3DD7"/>
    <w:rsid w:val="005A3EA4"/>
    <w:rsid w:val="005A6A14"/>
    <w:rsid w:val="005A71A4"/>
    <w:rsid w:val="005A7248"/>
    <w:rsid w:val="005A78EA"/>
    <w:rsid w:val="005B0922"/>
    <w:rsid w:val="005B1BB4"/>
    <w:rsid w:val="005B2287"/>
    <w:rsid w:val="005B2621"/>
    <w:rsid w:val="005B2DCC"/>
    <w:rsid w:val="005B408D"/>
    <w:rsid w:val="005B40E7"/>
    <w:rsid w:val="005B6048"/>
    <w:rsid w:val="005B6B19"/>
    <w:rsid w:val="005B7C37"/>
    <w:rsid w:val="005B7E93"/>
    <w:rsid w:val="005C00E2"/>
    <w:rsid w:val="005C178A"/>
    <w:rsid w:val="005C2CDF"/>
    <w:rsid w:val="005C34D6"/>
    <w:rsid w:val="005C7F2F"/>
    <w:rsid w:val="005D02BD"/>
    <w:rsid w:val="005D10EC"/>
    <w:rsid w:val="005D2072"/>
    <w:rsid w:val="005D3268"/>
    <w:rsid w:val="005D372A"/>
    <w:rsid w:val="005D4FAA"/>
    <w:rsid w:val="005D5499"/>
    <w:rsid w:val="005D5EAC"/>
    <w:rsid w:val="005D6D70"/>
    <w:rsid w:val="005D73A1"/>
    <w:rsid w:val="005E16AA"/>
    <w:rsid w:val="005E3BBC"/>
    <w:rsid w:val="005E3D30"/>
    <w:rsid w:val="005E4445"/>
    <w:rsid w:val="005E5F84"/>
    <w:rsid w:val="005E617B"/>
    <w:rsid w:val="005E66D6"/>
    <w:rsid w:val="005E6CB2"/>
    <w:rsid w:val="005E7FAF"/>
    <w:rsid w:val="005F25B8"/>
    <w:rsid w:val="005F3AD8"/>
    <w:rsid w:val="005F43D0"/>
    <w:rsid w:val="005F5ADF"/>
    <w:rsid w:val="005F686C"/>
    <w:rsid w:val="005F68B2"/>
    <w:rsid w:val="005F722C"/>
    <w:rsid w:val="00600448"/>
    <w:rsid w:val="00600BBB"/>
    <w:rsid w:val="0060107F"/>
    <w:rsid w:val="006013BB"/>
    <w:rsid w:val="00603604"/>
    <w:rsid w:val="00607966"/>
    <w:rsid w:val="00607E62"/>
    <w:rsid w:val="006102DE"/>
    <w:rsid w:val="00610532"/>
    <w:rsid w:val="00610FA4"/>
    <w:rsid w:val="006113DF"/>
    <w:rsid w:val="00612CFC"/>
    <w:rsid w:val="00613B84"/>
    <w:rsid w:val="006143DD"/>
    <w:rsid w:val="00614EC9"/>
    <w:rsid w:val="00615046"/>
    <w:rsid w:val="00615A47"/>
    <w:rsid w:val="00616313"/>
    <w:rsid w:val="00616806"/>
    <w:rsid w:val="0062037D"/>
    <w:rsid w:val="006224BD"/>
    <w:rsid w:val="00622664"/>
    <w:rsid w:val="00622CC4"/>
    <w:rsid w:val="006252FB"/>
    <w:rsid w:val="00626932"/>
    <w:rsid w:val="00627454"/>
    <w:rsid w:val="00630E0E"/>
    <w:rsid w:val="0063102D"/>
    <w:rsid w:val="00633424"/>
    <w:rsid w:val="00633B7E"/>
    <w:rsid w:val="00633E45"/>
    <w:rsid w:val="006349F3"/>
    <w:rsid w:val="0063575A"/>
    <w:rsid w:val="00635E5A"/>
    <w:rsid w:val="006361ED"/>
    <w:rsid w:val="0064364A"/>
    <w:rsid w:val="00643ECF"/>
    <w:rsid w:val="0064497C"/>
    <w:rsid w:val="00644CBC"/>
    <w:rsid w:val="00645FFC"/>
    <w:rsid w:val="00646EA4"/>
    <w:rsid w:val="006476F4"/>
    <w:rsid w:val="0064789F"/>
    <w:rsid w:val="00652273"/>
    <w:rsid w:val="00652DBF"/>
    <w:rsid w:val="00654F87"/>
    <w:rsid w:val="00656095"/>
    <w:rsid w:val="006568CE"/>
    <w:rsid w:val="00660356"/>
    <w:rsid w:val="00660B01"/>
    <w:rsid w:val="0066160F"/>
    <w:rsid w:val="00662407"/>
    <w:rsid w:val="00662749"/>
    <w:rsid w:val="006627CE"/>
    <w:rsid w:val="006645B7"/>
    <w:rsid w:val="00664A45"/>
    <w:rsid w:val="00664A7A"/>
    <w:rsid w:val="00665B9D"/>
    <w:rsid w:val="00670FD6"/>
    <w:rsid w:val="0067158B"/>
    <w:rsid w:val="00671C1A"/>
    <w:rsid w:val="00672950"/>
    <w:rsid w:val="0067452C"/>
    <w:rsid w:val="00674CDA"/>
    <w:rsid w:val="0067592F"/>
    <w:rsid w:val="00676E4D"/>
    <w:rsid w:val="0067727A"/>
    <w:rsid w:val="0067799B"/>
    <w:rsid w:val="00677AD6"/>
    <w:rsid w:val="006811A8"/>
    <w:rsid w:val="00681985"/>
    <w:rsid w:val="0068267F"/>
    <w:rsid w:val="00682993"/>
    <w:rsid w:val="00683F40"/>
    <w:rsid w:val="00684019"/>
    <w:rsid w:val="00684BFD"/>
    <w:rsid w:val="00686ACC"/>
    <w:rsid w:val="00687A00"/>
    <w:rsid w:val="00690091"/>
    <w:rsid w:val="006916EF"/>
    <w:rsid w:val="00693440"/>
    <w:rsid w:val="006A0A04"/>
    <w:rsid w:val="006A1FB1"/>
    <w:rsid w:val="006A2999"/>
    <w:rsid w:val="006A2D51"/>
    <w:rsid w:val="006A4512"/>
    <w:rsid w:val="006A48BB"/>
    <w:rsid w:val="006A5928"/>
    <w:rsid w:val="006A634B"/>
    <w:rsid w:val="006A680B"/>
    <w:rsid w:val="006A69C3"/>
    <w:rsid w:val="006A6F9C"/>
    <w:rsid w:val="006B11EF"/>
    <w:rsid w:val="006B1D8F"/>
    <w:rsid w:val="006B1EAE"/>
    <w:rsid w:val="006B28BC"/>
    <w:rsid w:val="006B4B28"/>
    <w:rsid w:val="006B52DB"/>
    <w:rsid w:val="006B57D7"/>
    <w:rsid w:val="006B69CB"/>
    <w:rsid w:val="006B73A8"/>
    <w:rsid w:val="006B73DB"/>
    <w:rsid w:val="006B798D"/>
    <w:rsid w:val="006C01C6"/>
    <w:rsid w:val="006C205F"/>
    <w:rsid w:val="006C2788"/>
    <w:rsid w:val="006C44A8"/>
    <w:rsid w:val="006C46E9"/>
    <w:rsid w:val="006C52CB"/>
    <w:rsid w:val="006C676B"/>
    <w:rsid w:val="006C6A85"/>
    <w:rsid w:val="006C7042"/>
    <w:rsid w:val="006C7EED"/>
    <w:rsid w:val="006D007F"/>
    <w:rsid w:val="006D23DB"/>
    <w:rsid w:val="006D2551"/>
    <w:rsid w:val="006D415E"/>
    <w:rsid w:val="006D730B"/>
    <w:rsid w:val="006D742F"/>
    <w:rsid w:val="006D7C4C"/>
    <w:rsid w:val="006E017F"/>
    <w:rsid w:val="006E1E40"/>
    <w:rsid w:val="006E4427"/>
    <w:rsid w:val="006E452E"/>
    <w:rsid w:val="006E4F91"/>
    <w:rsid w:val="006E5422"/>
    <w:rsid w:val="006E787C"/>
    <w:rsid w:val="006F28DF"/>
    <w:rsid w:val="006F2CCC"/>
    <w:rsid w:val="006F4278"/>
    <w:rsid w:val="006F5AF8"/>
    <w:rsid w:val="006F6836"/>
    <w:rsid w:val="006F6837"/>
    <w:rsid w:val="006F6CCF"/>
    <w:rsid w:val="006F73A3"/>
    <w:rsid w:val="006F741D"/>
    <w:rsid w:val="006F7BC0"/>
    <w:rsid w:val="006F7C5B"/>
    <w:rsid w:val="00700E42"/>
    <w:rsid w:val="0070106E"/>
    <w:rsid w:val="0070115E"/>
    <w:rsid w:val="00701A9A"/>
    <w:rsid w:val="00702530"/>
    <w:rsid w:val="0070355D"/>
    <w:rsid w:val="00704D79"/>
    <w:rsid w:val="007051AE"/>
    <w:rsid w:val="00705808"/>
    <w:rsid w:val="0070646E"/>
    <w:rsid w:val="00706E19"/>
    <w:rsid w:val="00710160"/>
    <w:rsid w:val="00710CE4"/>
    <w:rsid w:val="00711AD5"/>
    <w:rsid w:val="00711C56"/>
    <w:rsid w:val="0071281F"/>
    <w:rsid w:val="00714473"/>
    <w:rsid w:val="0071489C"/>
    <w:rsid w:val="007157AE"/>
    <w:rsid w:val="00715B02"/>
    <w:rsid w:val="00715B66"/>
    <w:rsid w:val="00715D67"/>
    <w:rsid w:val="00715F1C"/>
    <w:rsid w:val="0071725D"/>
    <w:rsid w:val="00717CFB"/>
    <w:rsid w:val="0072135B"/>
    <w:rsid w:val="007213A5"/>
    <w:rsid w:val="007221A4"/>
    <w:rsid w:val="0072359E"/>
    <w:rsid w:val="00723858"/>
    <w:rsid w:val="00723884"/>
    <w:rsid w:val="00724736"/>
    <w:rsid w:val="00725AFD"/>
    <w:rsid w:val="00727AC8"/>
    <w:rsid w:val="00730489"/>
    <w:rsid w:val="00730B9E"/>
    <w:rsid w:val="00731701"/>
    <w:rsid w:val="00731944"/>
    <w:rsid w:val="00731BCA"/>
    <w:rsid w:val="00732366"/>
    <w:rsid w:val="007327E4"/>
    <w:rsid w:val="007330D2"/>
    <w:rsid w:val="0073345C"/>
    <w:rsid w:val="0073357C"/>
    <w:rsid w:val="00734E34"/>
    <w:rsid w:val="00735784"/>
    <w:rsid w:val="0073654A"/>
    <w:rsid w:val="0073771A"/>
    <w:rsid w:val="00737CEC"/>
    <w:rsid w:val="00741BE6"/>
    <w:rsid w:val="007420AB"/>
    <w:rsid w:val="00742791"/>
    <w:rsid w:val="0074350D"/>
    <w:rsid w:val="00744A53"/>
    <w:rsid w:val="00745375"/>
    <w:rsid w:val="007478CB"/>
    <w:rsid w:val="00750587"/>
    <w:rsid w:val="007512BC"/>
    <w:rsid w:val="007524A2"/>
    <w:rsid w:val="007528C3"/>
    <w:rsid w:val="00752B7B"/>
    <w:rsid w:val="00752BCD"/>
    <w:rsid w:val="00754596"/>
    <w:rsid w:val="0075548A"/>
    <w:rsid w:val="007567F4"/>
    <w:rsid w:val="00757554"/>
    <w:rsid w:val="007578DB"/>
    <w:rsid w:val="00757FBF"/>
    <w:rsid w:val="00761283"/>
    <w:rsid w:val="00761F05"/>
    <w:rsid w:val="007640FE"/>
    <w:rsid w:val="0076498B"/>
    <w:rsid w:val="00765F42"/>
    <w:rsid w:val="007678FD"/>
    <w:rsid w:val="0077007A"/>
    <w:rsid w:val="00770D09"/>
    <w:rsid w:val="00772EF5"/>
    <w:rsid w:val="00773195"/>
    <w:rsid w:val="00774FDA"/>
    <w:rsid w:val="007758A0"/>
    <w:rsid w:val="007764EA"/>
    <w:rsid w:val="00776511"/>
    <w:rsid w:val="00777CB7"/>
    <w:rsid w:val="007804B9"/>
    <w:rsid w:val="00782263"/>
    <w:rsid w:val="00782D91"/>
    <w:rsid w:val="0078399E"/>
    <w:rsid w:val="007844D2"/>
    <w:rsid w:val="007846F9"/>
    <w:rsid w:val="00785803"/>
    <w:rsid w:val="007858D6"/>
    <w:rsid w:val="00785B7E"/>
    <w:rsid w:val="00788C6B"/>
    <w:rsid w:val="0079053A"/>
    <w:rsid w:val="00790D52"/>
    <w:rsid w:val="007917C8"/>
    <w:rsid w:val="00791EF4"/>
    <w:rsid w:val="00792491"/>
    <w:rsid w:val="007951D6"/>
    <w:rsid w:val="0079532C"/>
    <w:rsid w:val="007A04B7"/>
    <w:rsid w:val="007A110B"/>
    <w:rsid w:val="007A23C3"/>
    <w:rsid w:val="007A2796"/>
    <w:rsid w:val="007A2D41"/>
    <w:rsid w:val="007A3320"/>
    <w:rsid w:val="007A3496"/>
    <w:rsid w:val="007A4C6C"/>
    <w:rsid w:val="007A5292"/>
    <w:rsid w:val="007A57B0"/>
    <w:rsid w:val="007A6BAE"/>
    <w:rsid w:val="007A725B"/>
    <w:rsid w:val="007A7AC4"/>
    <w:rsid w:val="007B072D"/>
    <w:rsid w:val="007B1901"/>
    <w:rsid w:val="007B46CF"/>
    <w:rsid w:val="007B4C14"/>
    <w:rsid w:val="007B4F97"/>
    <w:rsid w:val="007B5134"/>
    <w:rsid w:val="007B7A0E"/>
    <w:rsid w:val="007B7F6D"/>
    <w:rsid w:val="007C0691"/>
    <w:rsid w:val="007C0DCD"/>
    <w:rsid w:val="007C3306"/>
    <w:rsid w:val="007C3CA0"/>
    <w:rsid w:val="007C50DB"/>
    <w:rsid w:val="007C59B8"/>
    <w:rsid w:val="007C7C07"/>
    <w:rsid w:val="007D0768"/>
    <w:rsid w:val="007D07E5"/>
    <w:rsid w:val="007D0D2D"/>
    <w:rsid w:val="007D167B"/>
    <w:rsid w:val="007D309A"/>
    <w:rsid w:val="007D6341"/>
    <w:rsid w:val="007D6848"/>
    <w:rsid w:val="007E149A"/>
    <w:rsid w:val="007E1BA4"/>
    <w:rsid w:val="007E22C9"/>
    <w:rsid w:val="007E2352"/>
    <w:rsid w:val="007E2FC1"/>
    <w:rsid w:val="007E4183"/>
    <w:rsid w:val="007E4A7B"/>
    <w:rsid w:val="007E58CF"/>
    <w:rsid w:val="007E5C5D"/>
    <w:rsid w:val="007E66E8"/>
    <w:rsid w:val="007F0423"/>
    <w:rsid w:val="007F07FA"/>
    <w:rsid w:val="007F17F6"/>
    <w:rsid w:val="007F194A"/>
    <w:rsid w:val="007F21D1"/>
    <w:rsid w:val="007F2369"/>
    <w:rsid w:val="007F36CF"/>
    <w:rsid w:val="007F40C7"/>
    <w:rsid w:val="007F4407"/>
    <w:rsid w:val="007F47B4"/>
    <w:rsid w:val="007F6CD8"/>
    <w:rsid w:val="007F786D"/>
    <w:rsid w:val="00800620"/>
    <w:rsid w:val="00801C98"/>
    <w:rsid w:val="00801D32"/>
    <w:rsid w:val="00801EB0"/>
    <w:rsid w:val="00802068"/>
    <w:rsid w:val="00802C65"/>
    <w:rsid w:val="00803388"/>
    <w:rsid w:val="00803AF8"/>
    <w:rsid w:val="00804977"/>
    <w:rsid w:val="00804CFA"/>
    <w:rsid w:val="00804FA9"/>
    <w:rsid w:val="00806105"/>
    <w:rsid w:val="00806E56"/>
    <w:rsid w:val="008071AF"/>
    <w:rsid w:val="008107CD"/>
    <w:rsid w:val="00813950"/>
    <w:rsid w:val="00813DBA"/>
    <w:rsid w:val="008152C6"/>
    <w:rsid w:val="008153B4"/>
    <w:rsid w:val="008163A6"/>
    <w:rsid w:val="00817809"/>
    <w:rsid w:val="00820C3A"/>
    <w:rsid w:val="00820C97"/>
    <w:rsid w:val="00821CDF"/>
    <w:rsid w:val="008228B1"/>
    <w:rsid w:val="00822F25"/>
    <w:rsid w:val="00827819"/>
    <w:rsid w:val="00827AF3"/>
    <w:rsid w:val="00830D83"/>
    <w:rsid w:val="0083196D"/>
    <w:rsid w:val="00832BE9"/>
    <w:rsid w:val="008331C6"/>
    <w:rsid w:val="008369ED"/>
    <w:rsid w:val="00836FFE"/>
    <w:rsid w:val="00837493"/>
    <w:rsid w:val="008376B6"/>
    <w:rsid w:val="00837AF0"/>
    <w:rsid w:val="008431FA"/>
    <w:rsid w:val="008434F1"/>
    <w:rsid w:val="00843B70"/>
    <w:rsid w:val="00844E5E"/>
    <w:rsid w:val="00845B4D"/>
    <w:rsid w:val="00846644"/>
    <w:rsid w:val="00846CB8"/>
    <w:rsid w:val="00850225"/>
    <w:rsid w:val="008504E5"/>
    <w:rsid w:val="00850895"/>
    <w:rsid w:val="008508A6"/>
    <w:rsid w:val="00850A32"/>
    <w:rsid w:val="00851268"/>
    <w:rsid w:val="00851C09"/>
    <w:rsid w:val="00851DB6"/>
    <w:rsid w:val="00852C45"/>
    <w:rsid w:val="00852CA8"/>
    <w:rsid w:val="008539F3"/>
    <w:rsid w:val="00854B6D"/>
    <w:rsid w:val="0085596F"/>
    <w:rsid w:val="008647D1"/>
    <w:rsid w:val="00864B93"/>
    <w:rsid w:val="0086596C"/>
    <w:rsid w:val="00865D0F"/>
    <w:rsid w:val="0087151F"/>
    <w:rsid w:val="00871648"/>
    <w:rsid w:val="00875750"/>
    <w:rsid w:val="00876B59"/>
    <w:rsid w:val="00881A8D"/>
    <w:rsid w:val="00881D97"/>
    <w:rsid w:val="0088400C"/>
    <w:rsid w:val="0088441D"/>
    <w:rsid w:val="008854F9"/>
    <w:rsid w:val="0088594C"/>
    <w:rsid w:val="008862B8"/>
    <w:rsid w:val="00886A85"/>
    <w:rsid w:val="00887802"/>
    <w:rsid w:val="0088798A"/>
    <w:rsid w:val="00890308"/>
    <w:rsid w:val="0089208B"/>
    <w:rsid w:val="008928AC"/>
    <w:rsid w:val="008933D7"/>
    <w:rsid w:val="00895BE2"/>
    <w:rsid w:val="00896048"/>
    <w:rsid w:val="008970FF"/>
    <w:rsid w:val="008A0924"/>
    <w:rsid w:val="008A0B4E"/>
    <w:rsid w:val="008A0F81"/>
    <w:rsid w:val="008A11B6"/>
    <w:rsid w:val="008A2869"/>
    <w:rsid w:val="008A4791"/>
    <w:rsid w:val="008A4BB5"/>
    <w:rsid w:val="008A6E75"/>
    <w:rsid w:val="008A72B9"/>
    <w:rsid w:val="008B0338"/>
    <w:rsid w:val="008B1D9E"/>
    <w:rsid w:val="008B242D"/>
    <w:rsid w:val="008B3FE3"/>
    <w:rsid w:val="008B4295"/>
    <w:rsid w:val="008B4571"/>
    <w:rsid w:val="008B7DE8"/>
    <w:rsid w:val="008C0047"/>
    <w:rsid w:val="008C261E"/>
    <w:rsid w:val="008C2B78"/>
    <w:rsid w:val="008C31CA"/>
    <w:rsid w:val="008C4433"/>
    <w:rsid w:val="008C57BC"/>
    <w:rsid w:val="008C6AC8"/>
    <w:rsid w:val="008C732C"/>
    <w:rsid w:val="008C7799"/>
    <w:rsid w:val="008D3C48"/>
    <w:rsid w:val="008D435F"/>
    <w:rsid w:val="008D6974"/>
    <w:rsid w:val="008D752E"/>
    <w:rsid w:val="008D7E17"/>
    <w:rsid w:val="008E092B"/>
    <w:rsid w:val="008E14C0"/>
    <w:rsid w:val="008E1508"/>
    <w:rsid w:val="008E6390"/>
    <w:rsid w:val="008E6BA2"/>
    <w:rsid w:val="008E6E56"/>
    <w:rsid w:val="008F19C9"/>
    <w:rsid w:val="008F26BD"/>
    <w:rsid w:val="008F272E"/>
    <w:rsid w:val="008F3AE5"/>
    <w:rsid w:val="008F3E4C"/>
    <w:rsid w:val="008F4097"/>
    <w:rsid w:val="008F4A73"/>
    <w:rsid w:val="008F4B32"/>
    <w:rsid w:val="008F509D"/>
    <w:rsid w:val="008F50B6"/>
    <w:rsid w:val="008F516C"/>
    <w:rsid w:val="008F55CB"/>
    <w:rsid w:val="009000A6"/>
    <w:rsid w:val="009005CB"/>
    <w:rsid w:val="00900C46"/>
    <w:rsid w:val="00900DA5"/>
    <w:rsid w:val="00903BCE"/>
    <w:rsid w:val="00903DF0"/>
    <w:rsid w:val="00904BD7"/>
    <w:rsid w:val="0090575D"/>
    <w:rsid w:val="00905FD0"/>
    <w:rsid w:val="009065B5"/>
    <w:rsid w:val="00907F3A"/>
    <w:rsid w:val="00911073"/>
    <w:rsid w:val="009115DF"/>
    <w:rsid w:val="00912E39"/>
    <w:rsid w:val="009134BF"/>
    <w:rsid w:val="00914611"/>
    <w:rsid w:val="009151E8"/>
    <w:rsid w:val="0091540D"/>
    <w:rsid w:val="009156F4"/>
    <w:rsid w:val="0091590F"/>
    <w:rsid w:val="00915DD3"/>
    <w:rsid w:val="0091733F"/>
    <w:rsid w:val="00921D86"/>
    <w:rsid w:val="0092237F"/>
    <w:rsid w:val="0092399B"/>
    <w:rsid w:val="0092496A"/>
    <w:rsid w:val="00925AE5"/>
    <w:rsid w:val="00925B2E"/>
    <w:rsid w:val="00925E9D"/>
    <w:rsid w:val="00926DFB"/>
    <w:rsid w:val="0092738C"/>
    <w:rsid w:val="00927394"/>
    <w:rsid w:val="00927E99"/>
    <w:rsid w:val="009308BA"/>
    <w:rsid w:val="00931C96"/>
    <w:rsid w:val="0093235D"/>
    <w:rsid w:val="00933435"/>
    <w:rsid w:val="009335D5"/>
    <w:rsid w:val="00933CDC"/>
    <w:rsid w:val="00935391"/>
    <w:rsid w:val="00937263"/>
    <w:rsid w:val="0093753B"/>
    <w:rsid w:val="009377AD"/>
    <w:rsid w:val="00940DD3"/>
    <w:rsid w:val="00941862"/>
    <w:rsid w:val="00941C1B"/>
    <w:rsid w:val="00942E34"/>
    <w:rsid w:val="00943EA8"/>
    <w:rsid w:val="009442F5"/>
    <w:rsid w:val="00946E19"/>
    <w:rsid w:val="00947A14"/>
    <w:rsid w:val="00947D18"/>
    <w:rsid w:val="00950667"/>
    <w:rsid w:val="00951A4A"/>
    <w:rsid w:val="00952539"/>
    <w:rsid w:val="0095597C"/>
    <w:rsid w:val="0095604F"/>
    <w:rsid w:val="009562F3"/>
    <w:rsid w:val="009573FE"/>
    <w:rsid w:val="00961E2A"/>
    <w:rsid w:val="00962D9A"/>
    <w:rsid w:val="009644C3"/>
    <w:rsid w:val="009660BD"/>
    <w:rsid w:val="00967F94"/>
    <w:rsid w:val="00973294"/>
    <w:rsid w:val="0097330B"/>
    <w:rsid w:val="009736FB"/>
    <w:rsid w:val="00973941"/>
    <w:rsid w:val="00973F7A"/>
    <w:rsid w:val="00974AC3"/>
    <w:rsid w:val="00975167"/>
    <w:rsid w:val="00975821"/>
    <w:rsid w:val="00977AD6"/>
    <w:rsid w:val="00977DF3"/>
    <w:rsid w:val="00980843"/>
    <w:rsid w:val="009818A4"/>
    <w:rsid w:val="009824CF"/>
    <w:rsid w:val="00982D2F"/>
    <w:rsid w:val="009836A7"/>
    <w:rsid w:val="00985187"/>
    <w:rsid w:val="009861DF"/>
    <w:rsid w:val="00986466"/>
    <w:rsid w:val="00986649"/>
    <w:rsid w:val="00986E1E"/>
    <w:rsid w:val="00987605"/>
    <w:rsid w:val="00987F60"/>
    <w:rsid w:val="009909A9"/>
    <w:rsid w:val="00991374"/>
    <w:rsid w:val="00991DED"/>
    <w:rsid w:val="009920E6"/>
    <w:rsid w:val="00994CB4"/>
    <w:rsid w:val="00994FD2"/>
    <w:rsid w:val="00997B57"/>
    <w:rsid w:val="009A0A05"/>
    <w:rsid w:val="009A0BD1"/>
    <w:rsid w:val="009A1749"/>
    <w:rsid w:val="009A1891"/>
    <w:rsid w:val="009A236F"/>
    <w:rsid w:val="009A25BA"/>
    <w:rsid w:val="009A2EE5"/>
    <w:rsid w:val="009A3E89"/>
    <w:rsid w:val="009A4034"/>
    <w:rsid w:val="009A4D67"/>
    <w:rsid w:val="009A634C"/>
    <w:rsid w:val="009A6479"/>
    <w:rsid w:val="009A66E7"/>
    <w:rsid w:val="009A734D"/>
    <w:rsid w:val="009B13AC"/>
    <w:rsid w:val="009B2CF7"/>
    <w:rsid w:val="009B4497"/>
    <w:rsid w:val="009B59D4"/>
    <w:rsid w:val="009B7870"/>
    <w:rsid w:val="009B7DC9"/>
    <w:rsid w:val="009C17A5"/>
    <w:rsid w:val="009C2F61"/>
    <w:rsid w:val="009C48E7"/>
    <w:rsid w:val="009C5A6A"/>
    <w:rsid w:val="009D0FDA"/>
    <w:rsid w:val="009D100A"/>
    <w:rsid w:val="009D1696"/>
    <w:rsid w:val="009D211F"/>
    <w:rsid w:val="009D41D1"/>
    <w:rsid w:val="009D4D51"/>
    <w:rsid w:val="009D5484"/>
    <w:rsid w:val="009D6F18"/>
    <w:rsid w:val="009E02F6"/>
    <w:rsid w:val="009E052D"/>
    <w:rsid w:val="009E19B5"/>
    <w:rsid w:val="009E25C2"/>
    <w:rsid w:val="009E3777"/>
    <w:rsid w:val="009E386A"/>
    <w:rsid w:val="009E38B3"/>
    <w:rsid w:val="009E3BB9"/>
    <w:rsid w:val="009E5027"/>
    <w:rsid w:val="009E5CCD"/>
    <w:rsid w:val="009E6281"/>
    <w:rsid w:val="009E6BB4"/>
    <w:rsid w:val="009E7583"/>
    <w:rsid w:val="009F162F"/>
    <w:rsid w:val="009F2222"/>
    <w:rsid w:val="009F2B39"/>
    <w:rsid w:val="009F2C83"/>
    <w:rsid w:val="009F6352"/>
    <w:rsid w:val="009F6595"/>
    <w:rsid w:val="009F6F10"/>
    <w:rsid w:val="009F7560"/>
    <w:rsid w:val="00A00054"/>
    <w:rsid w:val="00A018C1"/>
    <w:rsid w:val="00A023ED"/>
    <w:rsid w:val="00A02A29"/>
    <w:rsid w:val="00A0375E"/>
    <w:rsid w:val="00A03AC1"/>
    <w:rsid w:val="00A04993"/>
    <w:rsid w:val="00A04D6B"/>
    <w:rsid w:val="00A05B16"/>
    <w:rsid w:val="00A05ECA"/>
    <w:rsid w:val="00A0736E"/>
    <w:rsid w:val="00A0770F"/>
    <w:rsid w:val="00A10142"/>
    <w:rsid w:val="00A132DA"/>
    <w:rsid w:val="00A13A00"/>
    <w:rsid w:val="00A14486"/>
    <w:rsid w:val="00A1531F"/>
    <w:rsid w:val="00A20BFA"/>
    <w:rsid w:val="00A20E4A"/>
    <w:rsid w:val="00A20E5D"/>
    <w:rsid w:val="00A213F4"/>
    <w:rsid w:val="00A21813"/>
    <w:rsid w:val="00A22C94"/>
    <w:rsid w:val="00A247BD"/>
    <w:rsid w:val="00A24B13"/>
    <w:rsid w:val="00A25474"/>
    <w:rsid w:val="00A2736D"/>
    <w:rsid w:val="00A31E72"/>
    <w:rsid w:val="00A31F92"/>
    <w:rsid w:val="00A3278F"/>
    <w:rsid w:val="00A33735"/>
    <w:rsid w:val="00A34ED7"/>
    <w:rsid w:val="00A35C6D"/>
    <w:rsid w:val="00A368A2"/>
    <w:rsid w:val="00A36DA0"/>
    <w:rsid w:val="00A4118E"/>
    <w:rsid w:val="00A41AEC"/>
    <w:rsid w:val="00A43BDE"/>
    <w:rsid w:val="00A44D5E"/>
    <w:rsid w:val="00A46DFA"/>
    <w:rsid w:val="00A47761"/>
    <w:rsid w:val="00A50974"/>
    <w:rsid w:val="00A50B5C"/>
    <w:rsid w:val="00A50F75"/>
    <w:rsid w:val="00A51B9D"/>
    <w:rsid w:val="00A540E7"/>
    <w:rsid w:val="00A54475"/>
    <w:rsid w:val="00A555B5"/>
    <w:rsid w:val="00A55EA7"/>
    <w:rsid w:val="00A602F5"/>
    <w:rsid w:val="00A61198"/>
    <w:rsid w:val="00A61CB2"/>
    <w:rsid w:val="00A61F50"/>
    <w:rsid w:val="00A62130"/>
    <w:rsid w:val="00A6280A"/>
    <w:rsid w:val="00A63774"/>
    <w:rsid w:val="00A6436F"/>
    <w:rsid w:val="00A672F5"/>
    <w:rsid w:val="00A709B5"/>
    <w:rsid w:val="00A71276"/>
    <w:rsid w:val="00A71ADE"/>
    <w:rsid w:val="00A72EC0"/>
    <w:rsid w:val="00A73AC8"/>
    <w:rsid w:val="00A73D1F"/>
    <w:rsid w:val="00A74488"/>
    <w:rsid w:val="00A74C34"/>
    <w:rsid w:val="00A752CC"/>
    <w:rsid w:val="00A756E2"/>
    <w:rsid w:val="00A75F9C"/>
    <w:rsid w:val="00A7705A"/>
    <w:rsid w:val="00A77484"/>
    <w:rsid w:val="00A77C21"/>
    <w:rsid w:val="00A8059D"/>
    <w:rsid w:val="00A80BF2"/>
    <w:rsid w:val="00A81167"/>
    <w:rsid w:val="00A81326"/>
    <w:rsid w:val="00A82434"/>
    <w:rsid w:val="00A82821"/>
    <w:rsid w:val="00A82A18"/>
    <w:rsid w:val="00A83994"/>
    <w:rsid w:val="00A846C1"/>
    <w:rsid w:val="00A84A53"/>
    <w:rsid w:val="00A86D80"/>
    <w:rsid w:val="00A922AE"/>
    <w:rsid w:val="00A92698"/>
    <w:rsid w:val="00A93097"/>
    <w:rsid w:val="00A9332D"/>
    <w:rsid w:val="00A936FA"/>
    <w:rsid w:val="00A93958"/>
    <w:rsid w:val="00A93D3F"/>
    <w:rsid w:val="00A95412"/>
    <w:rsid w:val="00A97BF7"/>
    <w:rsid w:val="00AA0109"/>
    <w:rsid w:val="00AA04E9"/>
    <w:rsid w:val="00AA07AF"/>
    <w:rsid w:val="00AA086A"/>
    <w:rsid w:val="00AA198F"/>
    <w:rsid w:val="00AA1BF0"/>
    <w:rsid w:val="00AA1E4D"/>
    <w:rsid w:val="00AA24D0"/>
    <w:rsid w:val="00AA2B3E"/>
    <w:rsid w:val="00AA3358"/>
    <w:rsid w:val="00AA45E7"/>
    <w:rsid w:val="00AA555F"/>
    <w:rsid w:val="00AA6E92"/>
    <w:rsid w:val="00AA77C8"/>
    <w:rsid w:val="00AA7F99"/>
    <w:rsid w:val="00AB0F5B"/>
    <w:rsid w:val="00AB1611"/>
    <w:rsid w:val="00AB1955"/>
    <w:rsid w:val="00AB2CEB"/>
    <w:rsid w:val="00AB38B8"/>
    <w:rsid w:val="00AB4B59"/>
    <w:rsid w:val="00AB6A1E"/>
    <w:rsid w:val="00AB755E"/>
    <w:rsid w:val="00AB79E3"/>
    <w:rsid w:val="00AC04F8"/>
    <w:rsid w:val="00AC3427"/>
    <w:rsid w:val="00AC39BC"/>
    <w:rsid w:val="00AC40F8"/>
    <w:rsid w:val="00AC4807"/>
    <w:rsid w:val="00AC58B0"/>
    <w:rsid w:val="00AC6B4D"/>
    <w:rsid w:val="00AD0C3D"/>
    <w:rsid w:val="00AD18B2"/>
    <w:rsid w:val="00AD2030"/>
    <w:rsid w:val="00AD257F"/>
    <w:rsid w:val="00AD55BE"/>
    <w:rsid w:val="00AD5E3D"/>
    <w:rsid w:val="00AE0255"/>
    <w:rsid w:val="00AE0BC3"/>
    <w:rsid w:val="00AE162B"/>
    <w:rsid w:val="00AE19E9"/>
    <w:rsid w:val="00AE1D92"/>
    <w:rsid w:val="00AE2BFC"/>
    <w:rsid w:val="00AE3AA3"/>
    <w:rsid w:val="00AE42A5"/>
    <w:rsid w:val="00AE436F"/>
    <w:rsid w:val="00AE45C6"/>
    <w:rsid w:val="00AE5EB6"/>
    <w:rsid w:val="00AE66F0"/>
    <w:rsid w:val="00AF0088"/>
    <w:rsid w:val="00AF0726"/>
    <w:rsid w:val="00AF17B9"/>
    <w:rsid w:val="00AF416C"/>
    <w:rsid w:val="00AF4DA8"/>
    <w:rsid w:val="00AF50FC"/>
    <w:rsid w:val="00AF547C"/>
    <w:rsid w:val="00AF5B91"/>
    <w:rsid w:val="00AF62F5"/>
    <w:rsid w:val="00AF6D06"/>
    <w:rsid w:val="00AF73C0"/>
    <w:rsid w:val="00B00EFE"/>
    <w:rsid w:val="00B0113D"/>
    <w:rsid w:val="00B01DBF"/>
    <w:rsid w:val="00B021E3"/>
    <w:rsid w:val="00B023F7"/>
    <w:rsid w:val="00B027FA"/>
    <w:rsid w:val="00B05167"/>
    <w:rsid w:val="00B11370"/>
    <w:rsid w:val="00B11AFE"/>
    <w:rsid w:val="00B11B3A"/>
    <w:rsid w:val="00B135DC"/>
    <w:rsid w:val="00B1360A"/>
    <w:rsid w:val="00B1691A"/>
    <w:rsid w:val="00B16CCF"/>
    <w:rsid w:val="00B16E5F"/>
    <w:rsid w:val="00B207D1"/>
    <w:rsid w:val="00B207D6"/>
    <w:rsid w:val="00B21047"/>
    <w:rsid w:val="00B213D3"/>
    <w:rsid w:val="00B21831"/>
    <w:rsid w:val="00B21BB8"/>
    <w:rsid w:val="00B23866"/>
    <w:rsid w:val="00B23954"/>
    <w:rsid w:val="00B247AD"/>
    <w:rsid w:val="00B27F52"/>
    <w:rsid w:val="00B32B41"/>
    <w:rsid w:val="00B33197"/>
    <w:rsid w:val="00B333E6"/>
    <w:rsid w:val="00B3641E"/>
    <w:rsid w:val="00B376B7"/>
    <w:rsid w:val="00B40099"/>
    <w:rsid w:val="00B4070E"/>
    <w:rsid w:val="00B41F6C"/>
    <w:rsid w:val="00B4241D"/>
    <w:rsid w:val="00B426A5"/>
    <w:rsid w:val="00B42D4A"/>
    <w:rsid w:val="00B42DEC"/>
    <w:rsid w:val="00B4310B"/>
    <w:rsid w:val="00B43172"/>
    <w:rsid w:val="00B431D1"/>
    <w:rsid w:val="00B43A25"/>
    <w:rsid w:val="00B43C29"/>
    <w:rsid w:val="00B4639C"/>
    <w:rsid w:val="00B4756D"/>
    <w:rsid w:val="00B500C4"/>
    <w:rsid w:val="00B5106B"/>
    <w:rsid w:val="00B51B80"/>
    <w:rsid w:val="00B53EC0"/>
    <w:rsid w:val="00B54519"/>
    <w:rsid w:val="00B56A90"/>
    <w:rsid w:val="00B578EC"/>
    <w:rsid w:val="00B57915"/>
    <w:rsid w:val="00B57DD3"/>
    <w:rsid w:val="00B6054C"/>
    <w:rsid w:val="00B60BEF"/>
    <w:rsid w:val="00B60BFD"/>
    <w:rsid w:val="00B60F04"/>
    <w:rsid w:val="00B61EBE"/>
    <w:rsid w:val="00B62547"/>
    <w:rsid w:val="00B629E1"/>
    <w:rsid w:val="00B640B2"/>
    <w:rsid w:val="00B64635"/>
    <w:rsid w:val="00B678C6"/>
    <w:rsid w:val="00B70870"/>
    <w:rsid w:val="00B71A62"/>
    <w:rsid w:val="00B7397E"/>
    <w:rsid w:val="00B74F49"/>
    <w:rsid w:val="00B75039"/>
    <w:rsid w:val="00B75782"/>
    <w:rsid w:val="00B76B6B"/>
    <w:rsid w:val="00B77C1D"/>
    <w:rsid w:val="00B803EC"/>
    <w:rsid w:val="00B83B8A"/>
    <w:rsid w:val="00B862F0"/>
    <w:rsid w:val="00B86D11"/>
    <w:rsid w:val="00B86E4F"/>
    <w:rsid w:val="00B87675"/>
    <w:rsid w:val="00B8784E"/>
    <w:rsid w:val="00B9035D"/>
    <w:rsid w:val="00B904B2"/>
    <w:rsid w:val="00B91222"/>
    <w:rsid w:val="00B930EB"/>
    <w:rsid w:val="00B93725"/>
    <w:rsid w:val="00B93AC5"/>
    <w:rsid w:val="00B941DA"/>
    <w:rsid w:val="00B964D9"/>
    <w:rsid w:val="00B96D95"/>
    <w:rsid w:val="00B96D9A"/>
    <w:rsid w:val="00B9795D"/>
    <w:rsid w:val="00BA0056"/>
    <w:rsid w:val="00BA0560"/>
    <w:rsid w:val="00BA09CD"/>
    <w:rsid w:val="00BA0B2D"/>
    <w:rsid w:val="00BA2434"/>
    <w:rsid w:val="00BA2CBC"/>
    <w:rsid w:val="00BA75EE"/>
    <w:rsid w:val="00BA7677"/>
    <w:rsid w:val="00BB068B"/>
    <w:rsid w:val="00BB1FF5"/>
    <w:rsid w:val="00BB269A"/>
    <w:rsid w:val="00BB309C"/>
    <w:rsid w:val="00BB3137"/>
    <w:rsid w:val="00BB3213"/>
    <w:rsid w:val="00BB3266"/>
    <w:rsid w:val="00BB340E"/>
    <w:rsid w:val="00BB42AE"/>
    <w:rsid w:val="00BB51E5"/>
    <w:rsid w:val="00BB55D4"/>
    <w:rsid w:val="00BC059F"/>
    <w:rsid w:val="00BC27D0"/>
    <w:rsid w:val="00BC2D8A"/>
    <w:rsid w:val="00BC308D"/>
    <w:rsid w:val="00BC35DC"/>
    <w:rsid w:val="00BC3B4F"/>
    <w:rsid w:val="00BC467F"/>
    <w:rsid w:val="00BC4AA4"/>
    <w:rsid w:val="00BC4AC3"/>
    <w:rsid w:val="00BC4FCA"/>
    <w:rsid w:val="00BC5A49"/>
    <w:rsid w:val="00BC5F36"/>
    <w:rsid w:val="00BD0DCF"/>
    <w:rsid w:val="00BD20BF"/>
    <w:rsid w:val="00BD2A2F"/>
    <w:rsid w:val="00BD3130"/>
    <w:rsid w:val="00BD3BA2"/>
    <w:rsid w:val="00BD4CEF"/>
    <w:rsid w:val="00BD64EC"/>
    <w:rsid w:val="00BD677A"/>
    <w:rsid w:val="00BD703E"/>
    <w:rsid w:val="00BE0526"/>
    <w:rsid w:val="00BE07B5"/>
    <w:rsid w:val="00BE0C3B"/>
    <w:rsid w:val="00BE1659"/>
    <w:rsid w:val="00BE169D"/>
    <w:rsid w:val="00BE16A8"/>
    <w:rsid w:val="00BE1CFB"/>
    <w:rsid w:val="00BE1FCB"/>
    <w:rsid w:val="00BE21AC"/>
    <w:rsid w:val="00BE2685"/>
    <w:rsid w:val="00BE2747"/>
    <w:rsid w:val="00BE3024"/>
    <w:rsid w:val="00BE3A1F"/>
    <w:rsid w:val="00BE464F"/>
    <w:rsid w:val="00BE58DC"/>
    <w:rsid w:val="00BE59D1"/>
    <w:rsid w:val="00BE7DEE"/>
    <w:rsid w:val="00BF13BA"/>
    <w:rsid w:val="00BF1483"/>
    <w:rsid w:val="00BF205D"/>
    <w:rsid w:val="00BF209A"/>
    <w:rsid w:val="00BF2CEC"/>
    <w:rsid w:val="00BF376D"/>
    <w:rsid w:val="00BF4ADC"/>
    <w:rsid w:val="00BF4CB8"/>
    <w:rsid w:val="00BF609E"/>
    <w:rsid w:val="00BF6FCA"/>
    <w:rsid w:val="00BF7237"/>
    <w:rsid w:val="00BF7380"/>
    <w:rsid w:val="00BF7C7D"/>
    <w:rsid w:val="00C00D37"/>
    <w:rsid w:val="00C014DB"/>
    <w:rsid w:val="00C02C8F"/>
    <w:rsid w:val="00C03C66"/>
    <w:rsid w:val="00C05117"/>
    <w:rsid w:val="00C055EF"/>
    <w:rsid w:val="00C05A16"/>
    <w:rsid w:val="00C062BF"/>
    <w:rsid w:val="00C074EE"/>
    <w:rsid w:val="00C076A9"/>
    <w:rsid w:val="00C07A76"/>
    <w:rsid w:val="00C1057C"/>
    <w:rsid w:val="00C12674"/>
    <w:rsid w:val="00C13D4C"/>
    <w:rsid w:val="00C15756"/>
    <w:rsid w:val="00C17E05"/>
    <w:rsid w:val="00C200C2"/>
    <w:rsid w:val="00C20CA2"/>
    <w:rsid w:val="00C21E3A"/>
    <w:rsid w:val="00C230EE"/>
    <w:rsid w:val="00C240D2"/>
    <w:rsid w:val="00C250C3"/>
    <w:rsid w:val="00C2790C"/>
    <w:rsid w:val="00C303BE"/>
    <w:rsid w:val="00C31ECB"/>
    <w:rsid w:val="00C32409"/>
    <w:rsid w:val="00C32C18"/>
    <w:rsid w:val="00C341FF"/>
    <w:rsid w:val="00C35405"/>
    <w:rsid w:val="00C361E3"/>
    <w:rsid w:val="00C363CD"/>
    <w:rsid w:val="00C37E34"/>
    <w:rsid w:val="00C410C6"/>
    <w:rsid w:val="00C4140D"/>
    <w:rsid w:val="00C41708"/>
    <w:rsid w:val="00C426FA"/>
    <w:rsid w:val="00C427C6"/>
    <w:rsid w:val="00C44863"/>
    <w:rsid w:val="00C4552B"/>
    <w:rsid w:val="00C45C82"/>
    <w:rsid w:val="00C47613"/>
    <w:rsid w:val="00C47E79"/>
    <w:rsid w:val="00C521EE"/>
    <w:rsid w:val="00C52A72"/>
    <w:rsid w:val="00C536C5"/>
    <w:rsid w:val="00C56700"/>
    <w:rsid w:val="00C612DF"/>
    <w:rsid w:val="00C61B75"/>
    <w:rsid w:val="00C61D0C"/>
    <w:rsid w:val="00C62A57"/>
    <w:rsid w:val="00C630BE"/>
    <w:rsid w:val="00C63977"/>
    <w:rsid w:val="00C649D0"/>
    <w:rsid w:val="00C661D3"/>
    <w:rsid w:val="00C668CB"/>
    <w:rsid w:val="00C66B68"/>
    <w:rsid w:val="00C66B8E"/>
    <w:rsid w:val="00C67873"/>
    <w:rsid w:val="00C67882"/>
    <w:rsid w:val="00C7076E"/>
    <w:rsid w:val="00C71481"/>
    <w:rsid w:val="00C717D9"/>
    <w:rsid w:val="00C71F8C"/>
    <w:rsid w:val="00C72190"/>
    <w:rsid w:val="00C72291"/>
    <w:rsid w:val="00C72A3A"/>
    <w:rsid w:val="00C73186"/>
    <w:rsid w:val="00C73676"/>
    <w:rsid w:val="00C74C03"/>
    <w:rsid w:val="00C74EAE"/>
    <w:rsid w:val="00C761D4"/>
    <w:rsid w:val="00C76F02"/>
    <w:rsid w:val="00C800B6"/>
    <w:rsid w:val="00C8314A"/>
    <w:rsid w:val="00C84DCB"/>
    <w:rsid w:val="00C85487"/>
    <w:rsid w:val="00C857F1"/>
    <w:rsid w:val="00C864D9"/>
    <w:rsid w:val="00C8712B"/>
    <w:rsid w:val="00C8741F"/>
    <w:rsid w:val="00C90C15"/>
    <w:rsid w:val="00C91300"/>
    <w:rsid w:val="00C91DA0"/>
    <w:rsid w:val="00C9301C"/>
    <w:rsid w:val="00C94377"/>
    <w:rsid w:val="00C94631"/>
    <w:rsid w:val="00C954DA"/>
    <w:rsid w:val="00C95611"/>
    <w:rsid w:val="00C97B1D"/>
    <w:rsid w:val="00C97C13"/>
    <w:rsid w:val="00CA033E"/>
    <w:rsid w:val="00CA0D8C"/>
    <w:rsid w:val="00CA0FFB"/>
    <w:rsid w:val="00CA111C"/>
    <w:rsid w:val="00CA1E78"/>
    <w:rsid w:val="00CA2661"/>
    <w:rsid w:val="00CA34DB"/>
    <w:rsid w:val="00CA519A"/>
    <w:rsid w:val="00CA567A"/>
    <w:rsid w:val="00CA5F05"/>
    <w:rsid w:val="00CA60D5"/>
    <w:rsid w:val="00CA6797"/>
    <w:rsid w:val="00CB0551"/>
    <w:rsid w:val="00CB1DFD"/>
    <w:rsid w:val="00CB2EBF"/>
    <w:rsid w:val="00CB476F"/>
    <w:rsid w:val="00CB53FB"/>
    <w:rsid w:val="00CB5A41"/>
    <w:rsid w:val="00CB6264"/>
    <w:rsid w:val="00CC0CF9"/>
    <w:rsid w:val="00CC0D05"/>
    <w:rsid w:val="00CC0D34"/>
    <w:rsid w:val="00CC131E"/>
    <w:rsid w:val="00CC1F85"/>
    <w:rsid w:val="00CC2760"/>
    <w:rsid w:val="00CC2A29"/>
    <w:rsid w:val="00CC3733"/>
    <w:rsid w:val="00CC46B3"/>
    <w:rsid w:val="00CC4FC8"/>
    <w:rsid w:val="00CC5EA8"/>
    <w:rsid w:val="00CD1FCF"/>
    <w:rsid w:val="00CD3E4D"/>
    <w:rsid w:val="00CD415D"/>
    <w:rsid w:val="00CD5AF4"/>
    <w:rsid w:val="00CD6791"/>
    <w:rsid w:val="00CD7438"/>
    <w:rsid w:val="00CD7534"/>
    <w:rsid w:val="00CD7593"/>
    <w:rsid w:val="00CE0CDF"/>
    <w:rsid w:val="00CE0E43"/>
    <w:rsid w:val="00CE0FEA"/>
    <w:rsid w:val="00CE1501"/>
    <w:rsid w:val="00CE1C74"/>
    <w:rsid w:val="00CE258E"/>
    <w:rsid w:val="00CE3249"/>
    <w:rsid w:val="00CE3417"/>
    <w:rsid w:val="00CE514D"/>
    <w:rsid w:val="00CE5FFE"/>
    <w:rsid w:val="00CF0A6D"/>
    <w:rsid w:val="00CF2466"/>
    <w:rsid w:val="00CF281F"/>
    <w:rsid w:val="00CF52FD"/>
    <w:rsid w:val="00CF5A7E"/>
    <w:rsid w:val="00CF6531"/>
    <w:rsid w:val="00CF65F7"/>
    <w:rsid w:val="00CF7B2E"/>
    <w:rsid w:val="00CF7DDC"/>
    <w:rsid w:val="00D002CF"/>
    <w:rsid w:val="00D0112B"/>
    <w:rsid w:val="00D03A2B"/>
    <w:rsid w:val="00D03B65"/>
    <w:rsid w:val="00D05089"/>
    <w:rsid w:val="00D05366"/>
    <w:rsid w:val="00D053C6"/>
    <w:rsid w:val="00D068AE"/>
    <w:rsid w:val="00D11C78"/>
    <w:rsid w:val="00D11EE8"/>
    <w:rsid w:val="00D12416"/>
    <w:rsid w:val="00D134B5"/>
    <w:rsid w:val="00D16007"/>
    <w:rsid w:val="00D165E2"/>
    <w:rsid w:val="00D17744"/>
    <w:rsid w:val="00D17CBD"/>
    <w:rsid w:val="00D220DE"/>
    <w:rsid w:val="00D23ED5"/>
    <w:rsid w:val="00D24913"/>
    <w:rsid w:val="00D251CF"/>
    <w:rsid w:val="00D2633C"/>
    <w:rsid w:val="00D30A28"/>
    <w:rsid w:val="00D333AB"/>
    <w:rsid w:val="00D33568"/>
    <w:rsid w:val="00D3358C"/>
    <w:rsid w:val="00D34322"/>
    <w:rsid w:val="00D3653F"/>
    <w:rsid w:val="00D367BE"/>
    <w:rsid w:val="00D36CA8"/>
    <w:rsid w:val="00D3739D"/>
    <w:rsid w:val="00D37856"/>
    <w:rsid w:val="00D40586"/>
    <w:rsid w:val="00D42849"/>
    <w:rsid w:val="00D43F21"/>
    <w:rsid w:val="00D44203"/>
    <w:rsid w:val="00D4485E"/>
    <w:rsid w:val="00D46228"/>
    <w:rsid w:val="00D46863"/>
    <w:rsid w:val="00D47639"/>
    <w:rsid w:val="00D476F8"/>
    <w:rsid w:val="00D50210"/>
    <w:rsid w:val="00D51210"/>
    <w:rsid w:val="00D51F3D"/>
    <w:rsid w:val="00D5281F"/>
    <w:rsid w:val="00D53B22"/>
    <w:rsid w:val="00D54A74"/>
    <w:rsid w:val="00D55440"/>
    <w:rsid w:val="00D55607"/>
    <w:rsid w:val="00D55A92"/>
    <w:rsid w:val="00D55BA1"/>
    <w:rsid w:val="00D56566"/>
    <w:rsid w:val="00D56723"/>
    <w:rsid w:val="00D57625"/>
    <w:rsid w:val="00D57AE6"/>
    <w:rsid w:val="00D60430"/>
    <w:rsid w:val="00D60C28"/>
    <w:rsid w:val="00D61EAA"/>
    <w:rsid w:val="00D61FA9"/>
    <w:rsid w:val="00D61FEC"/>
    <w:rsid w:val="00D62177"/>
    <w:rsid w:val="00D622F9"/>
    <w:rsid w:val="00D63FEC"/>
    <w:rsid w:val="00D64345"/>
    <w:rsid w:val="00D645D5"/>
    <w:rsid w:val="00D6470E"/>
    <w:rsid w:val="00D647AA"/>
    <w:rsid w:val="00D64916"/>
    <w:rsid w:val="00D662E2"/>
    <w:rsid w:val="00D66959"/>
    <w:rsid w:val="00D669A3"/>
    <w:rsid w:val="00D6718A"/>
    <w:rsid w:val="00D67B56"/>
    <w:rsid w:val="00D704D2"/>
    <w:rsid w:val="00D72376"/>
    <w:rsid w:val="00D727E6"/>
    <w:rsid w:val="00D7436C"/>
    <w:rsid w:val="00D75829"/>
    <w:rsid w:val="00D7626E"/>
    <w:rsid w:val="00D767CB"/>
    <w:rsid w:val="00D82247"/>
    <w:rsid w:val="00D82B51"/>
    <w:rsid w:val="00D8574D"/>
    <w:rsid w:val="00D8656F"/>
    <w:rsid w:val="00D90196"/>
    <w:rsid w:val="00D928A3"/>
    <w:rsid w:val="00D94380"/>
    <w:rsid w:val="00D944F4"/>
    <w:rsid w:val="00D945F7"/>
    <w:rsid w:val="00D95DB0"/>
    <w:rsid w:val="00D96299"/>
    <w:rsid w:val="00D96369"/>
    <w:rsid w:val="00D97670"/>
    <w:rsid w:val="00DA00E6"/>
    <w:rsid w:val="00DA0361"/>
    <w:rsid w:val="00DA041A"/>
    <w:rsid w:val="00DA06B4"/>
    <w:rsid w:val="00DA0BD4"/>
    <w:rsid w:val="00DA150D"/>
    <w:rsid w:val="00DA5858"/>
    <w:rsid w:val="00DA611C"/>
    <w:rsid w:val="00DA732E"/>
    <w:rsid w:val="00DA797F"/>
    <w:rsid w:val="00DA7B76"/>
    <w:rsid w:val="00DA7E20"/>
    <w:rsid w:val="00DB0F3B"/>
    <w:rsid w:val="00DB1610"/>
    <w:rsid w:val="00DB1A27"/>
    <w:rsid w:val="00DB3A08"/>
    <w:rsid w:val="00DB3B7A"/>
    <w:rsid w:val="00DB54E8"/>
    <w:rsid w:val="00DB654B"/>
    <w:rsid w:val="00DB6DA8"/>
    <w:rsid w:val="00DB7997"/>
    <w:rsid w:val="00DC05A7"/>
    <w:rsid w:val="00DC0C78"/>
    <w:rsid w:val="00DC0CFB"/>
    <w:rsid w:val="00DC130B"/>
    <w:rsid w:val="00DC2427"/>
    <w:rsid w:val="00DC2866"/>
    <w:rsid w:val="00DC48C0"/>
    <w:rsid w:val="00DC5121"/>
    <w:rsid w:val="00DC532B"/>
    <w:rsid w:val="00DC6A65"/>
    <w:rsid w:val="00DC7043"/>
    <w:rsid w:val="00DD2FD5"/>
    <w:rsid w:val="00DD31D2"/>
    <w:rsid w:val="00DD3B4D"/>
    <w:rsid w:val="00DD4484"/>
    <w:rsid w:val="00DD46F7"/>
    <w:rsid w:val="00DD5A77"/>
    <w:rsid w:val="00DD5BBB"/>
    <w:rsid w:val="00DD6515"/>
    <w:rsid w:val="00DD6981"/>
    <w:rsid w:val="00DD7F48"/>
    <w:rsid w:val="00DE18E3"/>
    <w:rsid w:val="00DE1A81"/>
    <w:rsid w:val="00DE25A2"/>
    <w:rsid w:val="00DE30B3"/>
    <w:rsid w:val="00DE48E6"/>
    <w:rsid w:val="00DE56A7"/>
    <w:rsid w:val="00DE6D8C"/>
    <w:rsid w:val="00DE7C63"/>
    <w:rsid w:val="00DF10AC"/>
    <w:rsid w:val="00DF1114"/>
    <w:rsid w:val="00DF17FE"/>
    <w:rsid w:val="00DF1A28"/>
    <w:rsid w:val="00DF436C"/>
    <w:rsid w:val="00DF562D"/>
    <w:rsid w:val="00DF5E6C"/>
    <w:rsid w:val="00DF6821"/>
    <w:rsid w:val="00DF6FEB"/>
    <w:rsid w:val="00DF77E7"/>
    <w:rsid w:val="00E00140"/>
    <w:rsid w:val="00E00495"/>
    <w:rsid w:val="00E0068D"/>
    <w:rsid w:val="00E0130B"/>
    <w:rsid w:val="00E01818"/>
    <w:rsid w:val="00E02C7C"/>
    <w:rsid w:val="00E031B2"/>
    <w:rsid w:val="00E05EEC"/>
    <w:rsid w:val="00E070C7"/>
    <w:rsid w:val="00E1016F"/>
    <w:rsid w:val="00E10199"/>
    <w:rsid w:val="00E124A9"/>
    <w:rsid w:val="00E12CFB"/>
    <w:rsid w:val="00E14EA7"/>
    <w:rsid w:val="00E16A42"/>
    <w:rsid w:val="00E170FA"/>
    <w:rsid w:val="00E179C3"/>
    <w:rsid w:val="00E17ABB"/>
    <w:rsid w:val="00E202FE"/>
    <w:rsid w:val="00E205C8"/>
    <w:rsid w:val="00E21C11"/>
    <w:rsid w:val="00E21D4D"/>
    <w:rsid w:val="00E2254F"/>
    <w:rsid w:val="00E225B5"/>
    <w:rsid w:val="00E22D59"/>
    <w:rsid w:val="00E232A9"/>
    <w:rsid w:val="00E2437D"/>
    <w:rsid w:val="00E25223"/>
    <w:rsid w:val="00E2553E"/>
    <w:rsid w:val="00E277B1"/>
    <w:rsid w:val="00E3200C"/>
    <w:rsid w:val="00E32213"/>
    <w:rsid w:val="00E32DA1"/>
    <w:rsid w:val="00E333E6"/>
    <w:rsid w:val="00E33416"/>
    <w:rsid w:val="00E33580"/>
    <w:rsid w:val="00E33B35"/>
    <w:rsid w:val="00E33BA2"/>
    <w:rsid w:val="00E35D16"/>
    <w:rsid w:val="00E3691D"/>
    <w:rsid w:val="00E36FCD"/>
    <w:rsid w:val="00E37D86"/>
    <w:rsid w:val="00E40F21"/>
    <w:rsid w:val="00E41C9E"/>
    <w:rsid w:val="00E42251"/>
    <w:rsid w:val="00E43DEC"/>
    <w:rsid w:val="00E4499E"/>
    <w:rsid w:val="00E459F9"/>
    <w:rsid w:val="00E46C21"/>
    <w:rsid w:val="00E51EB7"/>
    <w:rsid w:val="00E52B8E"/>
    <w:rsid w:val="00E52BE7"/>
    <w:rsid w:val="00E53898"/>
    <w:rsid w:val="00E53B28"/>
    <w:rsid w:val="00E5420A"/>
    <w:rsid w:val="00E54256"/>
    <w:rsid w:val="00E54841"/>
    <w:rsid w:val="00E54B4F"/>
    <w:rsid w:val="00E54C78"/>
    <w:rsid w:val="00E5593E"/>
    <w:rsid w:val="00E5597D"/>
    <w:rsid w:val="00E55E2B"/>
    <w:rsid w:val="00E56B4B"/>
    <w:rsid w:val="00E56EEC"/>
    <w:rsid w:val="00E57AFE"/>
    <w:rsid w:val="00E61321"/>
    <w:rsid w:val="00E61958"/>
    <w:rsid w:val="00E624F1"/>
    <w:rsid w:val="00E62756"/>
    <w:rsid w:val="00E64186"/>
    <w:rsid w:val="00E6485E"/>
    <w:rsid w:val="00E65A86"/>
    <w:rsid w:val="00E674C7"/>
    <w:rsid w:val="00E679B0"/>
    <w:rsid w:val="00E70A77"/>
    <w:rsid w:val="00E71ED2"/>
    <w:rsid w:val="00E7295D"/>
    <w:rsid w:val="00E72BA9"/>
    <w:rsid w:val="00E73128"/>
    <w:rsid w:val="00E7350E"/>
    <w:rsid w:val="00E74282"/>
    <w:rsid w:val="00E742C6"/>
    <w:rsid w:val="00E7467F"/>
    <w:rsid w:val="00E75055"/>
    <w:rsid w:val="00E75926"/>
    <w:rsid w:val="00E76551"/>
    <w:rsid w:val="00E7688C"/>
    <w:rsid w:val="00E772DB"/>
    <w:rsid w:val="00E77992"/>
    <w:rsid w:val="00E80075"/>
    <w:rsid w:val="00E818B6"/>
    <w:rsid w:val="00E821D1"/>
    <w:rsid w:val="00E8247E"/>
    <w:rsid w:val="00E831E3"/>
    <w:rsid w:val="00E84AC7"/>
    <w:rsid w:val="00E84E69"/>
    <w:rsid w:val="00E85BBE"/>
    <w:rsid w:val="00E85E92"/>
    <w:rsid w:val="00E87C4A"/>
    <w:rsid w:val="00E87D4E"/>
    <w:rsid w:val="00E900A2"/>
    <w:rsid w:val="00E907AB"/>
    <w:rsid w:val="00E90929"/>
    <w:rsid w:val="00E91832"/>
    <w:rsid w:val="00E9252F"/>
    <w:rsid w:val="00E92BA9"/>
    <w:rsid w:val="00E92C91"/>
    <w:rsid w:val="00E93391"/>
    <w:rsid w:val="00E935A4"/>
    <w:rsid w:val="00E93C2B"/>
    <w:rsid w:val="00E94826"/>
    <w:rsid w:val="00E950B4"/>
    <w:rsid w:val="00E95A0C"/>
    <w:rsid w:val="00EA0469"/>
    <w:rsid w:val="00EA0ACE"/>
    <w:rsid w:val="00EA0D40"/>
    <w:rsid w:val="00EA17CA"/>
    <w:rsid w:val="00EA2A44"/>
    <w:rsid w:val="00EA30B1"/>
    <w:rsid w:val="00EA373F"/>
    <w:rsid w:val="00EA49F7"/>
    <w:rsid w:val="00EA4CC6"/>
    <w:rsid w:val="00EA5723"/>
    <w:rsid w:val="00EA7AD7"/>
    <w:rsid w:val="00EB08BF"/>
    <w:rsid w:val="00EB0D66"/>
    <w:rsid w:val="00EB0E6F"/>
    <w:rsid w:val="00EB1895"/>
    <w:rsid w:val="00EB1B7E"/>
    <w:rsid w:val="00EB20E0"/>
    <w:rsid w:val="00EB45BE"/>
    <w:rsid w:val="00EB4780"/>
    <w:rsid w:val="00EB5CC6"/>
    <w:rsid w:val="00EB608A"/>
    <w:rsid w:val="00EB65A1"/>
    <w:rsid w:val="00EB6E13"/>
    <w:rsid w:val="00EB7875"/>
    <w:rsid w:val="00EC066B"/>
    <w:rsid w:val="00EC0B2E"/>
    <w:rsid w:val="00EC1640"/>
    <w:rsid w:val="00EC21C8"/>
    <w:rsid w:val="00EC21EC"/>
    <w:rsid w:val="00EC2879"/>
    <w:rsid w:val="00EC2EBD"/>
    <w:rsid w:val="00EC43C8"/>
    <w:rsid w:val="00EC4AE8"/>
    <w:rsid w:val="00EC4B9E"/>
    <w:rsid w:val="00EC545C"/>
    <w:rsid w:val="00EC604E"/>
    <w:rsid w:val="00EC6464"/>
    <w:rsid w:val="00EC6725"/>
    <w:rsid w:val="00EC7A02"/>
    <w:rsid w:val="00ED2C11"/>
    <w:rsid w:val="00ED57A2"/>
    <w:rsid w:val="00ED5FBC"/>
    <w:rsid w:val="00ED6226"/>
    <w:rsid w:val="00ED74D1"/>
    <w:rsid w:val="00EE02CB"/>
    <w:rsid w:val="00EE16B4"/>
    <w:rsid w:val="00EE1B21"/>
    <w:rsid w:val="00EE1B28"/>
    <w:rsid w:val="00EE2BAD"/>
    <w:rsid w:val="00EE3271"/>
    <w:rsid w:val="00EE388A"/>
    <w:rsid w:val="00EE60CC"/>
    <w:rsid w:val="00EE6445"/>
    <w:rsid w:val="00EE663A"/>
    <w:rsid w:val="00EE735D"/>
    <w:rsid w:val="00EF0AB8"/>
    <w:rsid w:val="00EF1267"/>
    <w:rsid w:val="00EF6205"/>
    <w:rsid w:val="00EF6D05"/>
    <w:rsid w:val="00F0082D"/>
    <w:rsid w:val="00F02A8B"/>
    <w:rsid w:val="00F02ABC"/>
    <w:rsid w:val="00F04042"/>
    <w:rsid w:val="00F04CB9"/>
    <w:rsid w:val="00F055BE"/>
    <w:rsid w:val="00F066A6"/>
    <w:rsid w:val="00F1012C"/>
    <w:rsid w:val="00F110D2"/>
    <w:rsid w:val="00F11133"/>
    <w:rsid w:val="00F11234"/>
    <w:rsid w:val="00F117A3"/>
    <w:rsid w:val="00F126C2"/>
    <w:rsid w:val="00F127FC"/>
    <w:rsid w:val="00F1384C"/>
    <w:rsid w:val="00F14293"/>
    <w:rsid w:val="00F1602E"/>
    <w:rsid w:val="00F1634E"/>
    <w:rsid w:val="00F16553"/>
    <w:rsid w:val="00F1693A"/>
    <w:rsid w:val="00F175DD"/>
    <w:rsid w:val="00F21DAB"/>
    <w:rsid w:val="00F2203D"/>
    <w:rsid w:val="00F226A0"/>
    <w:rsid w:val="00F22C6B"/>
    <w:rsid w:val="00F259D1"/>
    <w:rsid w:val="00F2670A"/>
    <w:rsid w:val="00F27F94"/>
    <w:rsid w:val="00F307BD"/>
    <w:rsid w:val="00F30D5E"/>
    <w:rsid w:val="00F3178E"/>
    <w:rsid w:val="00F31C3F"/>
    <w:rsid w:val="00F3320C"/>
    <w:rsid w:val="00F33969"/>
    <w:rsid w:val="00F34A8D"/>
    <w:rsid w:val="00F36FB9"/>
    <w:rsid w:val="00F37020"/>
    <w:rsid w:val="00F3750D"/>
    <w:rsid w:val="00F37BDA"/>
    <w:rsid w:val="00F402A8"/>
    <w:rsid w:val="00F4284D"/>
    <w:rsid w:val="00F42971"/>
    <w:rsid w:val="00F460BD"/>
    <w:rsid w:val="00F46B93"/>
    <w:rsid w:val="00F475DC"/>
    <w:rsid w:val="00F50658"/>
    <w:rsid w:val="00F508A2"/>
    <w:rsid w:val="00F51067"/>
    <w:rsid w:val="00F51E2D"/>
    <w:rsid w:val="00F55584"/>
    <w:rsid w:val="00F6019C"/>
    <w:rsid w:val="00F60F74"/>
    <w:rsid w:val="00F61451"/>
    <w:rsid w:val="00F61B2E"/>
    <w:rsid w:val="00F61CEB"/>
    <w:rsid w:val="00F633AB"/>
    <w:rsid w:val="00F6452F"/>
    <w:rsid w:val="00F64C6C"/>
    <w:rsid w:val="00F64C9F"/>
    <w:rsid w:val="00F67616"/>
    <w:rsid w:val="00F677EB"/>
    <w:rsid w:val="00F7145B"/>
    <w:rsid w:val="00F726FD"/>
    <w:rsid w:val="00F734AC"/>
    <w:rsid w:val="00F73C46"/>
    <w:rsid w:val="00F74A8D"/>
    <w:rsid w:val="00F758E3"/>
    <w:rsid w:val="00F76AF5"/>
    <w:rsid w:val="00F7744F"/>
    <w:rsid w:val="00F777EA"/>
    <w:rsid w:val="00F80557"/>
    <w:rsid w:val="00F80EED"/>
    <w:rsid w:val="00F825D8"/>
    <w:rsid w:val="00F857BB"/>
    <w:rsid w:val="00F87106"/>
    <w:rsid w:val="00F878BE"/>
    <w:rsid w:val="00F906D4"/>
    <w:rsid w:val="00F90702"/>
    <w:rsid w:val="00F91045"/>
    <w:rsid w:val="00F92F7F"/>
    <w:rsid w:val="00F934EB"/>
    <w:rsid w:val="00F93D8B"/>
    <w:rsid w:val="00F94F54"/>
    <w:rsid w:val="00F94FE2"/>
    <w:rsid w:val="00F95509"/>
    <w:rsid w:val="00F95EFD"/>
    <w:rsid w:val="00F964A0"/>
    <w:rsid w:val="00F97457"/>
    <w:rsid w:val="00FA023B"/>
    <w:rsid w:val="00FA2FE8"/>
    <w:rsid w:val="00FA3BF2"/>
    <w:rsid w:val="00FA3D3C"/>
    <w:rsid w:val="00FA3E0C"/>
    <w:rsid w:val="00FA4F5B"/>
    <w:rsid w:val="00FA5884"/>
    <w:rsid w:val="00FA6EFC"/>
    <w:rsid w:val="00FA79B7"/>
    <w:rsid w:val="00FA7CD2"/>
    <w:rsid w:val="00FA7DED"/>
    <w:rsid w:val="00FB0E86"/>
    <w:rsid w:val="00FB2118"/>
    <w:rsid w:val="00FB29E2"/>
    <w:rsid w:val="00FB2D12"/>
    <w:rsid w:val="00FB3E5C"/>
    <w:rsid w:val="00FB41FA"/>
    <w:rsid w:val="00FB4E8E"/>
    <w:rsid w:val="00FB5372"/>
    <w:rsid w:val="00FB7640"/>
    <w:rsid w:val="00FC0823"/>
    <w:rsid w:val="00FC119D"/>
    <w:rsid w:val="00FC13C3"/>
    <w:rsid w:val="00FC13EA"/>
    <w:rsid w:val="00FC2805"/>
    <w:rsid w:val="00FC3700"/>
    <w:rsid w:val="00FC43F1"/>
    <w:rsid w:val="00FC476B"/>
    <w:rsid w:val="00FC610D"/>
    <w:rsid w:val="00FC672C"/>
    <w:rsid w:val="00FD094D"/>
    <w:rsid w:val="00FD1818"/>
    <w:rsid w:val="00FD1B70"/>
    <w:rsid w:val="00FD1E65"/>
    <w:rsid w:val="00FD27F5"/>
    <w:rsid w:val="00FD34F3"/>
    <w:rsid w:val="00FD495D"/>
    <w:rsid w:val="00FD5470"/>
    <w:rsid w:val="00FD5C31"/>
    <w:rsid w:val="00FD69D7"/>
    <w:rsid w:val="00FE04A8"/>
    <w:rsid w:val="00FE0D1C"/>
    <w:rsid w:val="00FE1964"/>
    <w:rsid w:val="00FE3253"/>
    <w:rsid w:val="00FE364A"/>
    <w:rsid w:val="00FE3B15"/>
    <w:rsid w:val="00FE3BFB"/>
    <w:rsid w:val="00FE3F2C"/>
    <w:rsid w:val="00FE6BBC"/>
    <w:rsid w:val="00FE71DD"/>
    <w:rsid w:val="00FE750B"/>
    <w:rsid w:val="00FF0C9D"/>
    <w:rsid w:val="00FF0FBE"/>
    <w:rsid w:val="00FF376C"/>
    <w:rsid w:val="00FF4E2A"/>
    <w:rsid w:val="00FF6533"/>
    <w:rsid w:val="00FF7A96"/>
    <w:rsid w:val="0102A131"/>
    <w:rsid w:val="01BD8861"/>
    <w:rsid w:val="0219ED18"/>
    <w:rsid w:val="0239D37A"/>
    <w:rsid w:val="02452AEC"/>
    <w:rsid w:val="02559AAD"/>
    <w:rsid w:val="025C5167"/>
    <w:rsid w:val="027ED847"/>
    <w:rsid w:val="0280B659"/>
    <w:rsid w:val="028587DF"/>
    <w:rsid w:val="035AF82C"/>
    <w:rsid w:val="03F4CD5E"/>
    <w:rsid w:val="04316748"/>
    <w:rsid w:val="04E475A1"/>
    <w:rsid w:val="055C81C8"/>
    <w:rsid w:val="05AC9209"/>
    <w:rsid w:val="05CDFE77"/>
    <w:rsid w:val="0633A9CA"/>
    <w:rsid w:val="063DFC78"/>
    <w:rsid w:val="0699656C"/>
    <w:rsid w:val="078D8C2A"/>
    <w:rsid w:val="0892BA2A"/>
    <w:rsid w:val="090AF980"/>
    <w:rsid w:val="091CEE2E"/>
    <w:rsid w:val="09765EA1"/>
    <w:rsid w:val="09A2EB1B"/>
    <w:rsid w:val="0A19E3E4"/>
    <w:rsid w:val="0A3F0BAC"/>
    <w:rsid w:val="0ACBB579"/>
    <w:rsid w:val="0AD47FB7"/>
    <w:rsid w:val="0AE49292"/>
    <w:rsid w:val="0AEADEC5"/>
    <w:rsid w:val="0B11CDD7"/>
    <w:rsid w:val="0B929907"/>
    <w:rsid w:val="0BA7A168"/>
    <w:rsid w:val="0BB180D8"/>
    <w:rsid w:val="0C8B209F"/>
    <w:rsid w:val="0C9E9BEC"/>
    <w:rsid w:val="0CBA182C"/>
    <w:rsid w:val="0CD7B317"/>
    <w:rsid w:val="0CF021AB"/>
    <w:rsid w:val="0D08D30B"/>
    <w:rsid w:val="0D127991"/>
    <w:rsid w:val="0D5EECA0"/>
    <w:rsid w:val="0DD5F78D"/>
    <w:rsid w:val="0DDEFB90"/>
    <w:rsid w:val="0E4C6853"/>
    <w:rsid w:val="0F07B2BB"/>
    <w:rsid w:val="0FD3909E"/>
    <w:rsid w:val="0FD567F6"/>
    <w:rsid w:val="0FF2F568"/>
    <w:rsid w:val="107BF608"/>
    <w:rsid w:val="107C101C"/>
    <w:rsid w:val="10F9408D"/>
    <w:rsid w:val="11660704"/>
    <w:rsid w:val="119FA94A"/>
    <w:rsid w:val="11A8998A"/>
    <w:rsid w:val="11DFA9A0"/>
    <w:rsid w:val="125BF7CA"/>
    <w:rsid w:val="131861ED"/>
    <w:rsid w:val="135FE030"/>
    <w:rsid w:val="138A6239"/>
    <w:rsid w:val="13B31ACA"/>
    <w:rsid w:val="13B8B723"/>
    <w:rsid w:val="13BD8C4E"/>
    <w:rsid w:val="13D4158A"/>
    <w:rsid w:val="13ED52DB"/>
    <w:rsid w:val="13F9DA2E"/>
    <w:rsid w:val="141188E1"/>
    <w:rsid w:val="145F64DB"/>
    <w:rsid w:val="1461F299"/>
    <w:rsid w:val="14C5F334"/>
    <w:rsid w:val="14D0B35F"/>
    <w:rsid w:val="14FDCF5D"/>
    <w:rsid w:val="15633A1D"/>
    <w:rsid w:val="158BCE95"/>
    <w:rsid w:val="15E248D9"/>
    <w:rsid w:val="1627DCF2"/>
    <w:rsid w:val="168D4280"/>
    <w:rsid w:val="1725566C"/>
    <w:rsid w:val="17B9D689"/>
    <w:rsid w:val="182AFF9D"/>
    <w:rsid w:val="18438715"/>
    <w:rsid w:val="186BF04F"/>
    <w:rsid w:val="18B7C2C6"/>
    <w:rsid w:val="18C34EA2"/>
    <w:rsid w:val="19083E42"/>
    <w:rsid w:val="19A30186"/>
    <w:rsid w:val="19B63DB2"/>
    <w:rsid w:val="1A4DFBE4"/>
    <w:rsid w:val="1A97B536"/>
    <w:rsid w:val="1AF92E0D"/>
    <w:rsid w:val="1B2C6DA6"/>
    <w:rsid w:val="1B79A728"/>
    <w:rsid w:val="1B7AE857"/>
    <w:rsid w:val="1BA2BCD8"/>
    <w:rsid w:val="1C2AE4F2"/>
    <w:rsid w:val="1C3D7009"/>
    <w:rsid w:val="1C6A9E91"/>
    <w:rsid w:val="1CFEDBB3"/>
    <w:rsid w:val="1E489FA7"/>
    <w:rsid w:val="1EA3C85D"/>
    <w:rsid w:val="1F750F5C"/>
    <w:rsid w:val="1FC1FA2D"/>
    <w:rsid w:val="1FEEDB4D"/>
    <w:rsid w:val="201E10F1"/>
    <w:rsid w:val="209260F9"/>
    <w:rsid w:val="20CCF9F6"/>
    <w:rsid w:val="20D1A336"/>
    <w:rsid w:val="21D54B62"/>
    <w:rsid w:val="22290B76"/>
    <w:rsid w:val="22E8C440"/>
    <w:rsid w:val="237AF33B"/>
    <w:rsid w:val="2426B6B2"/>
    <w:rsid w:val="242A4417"/>
    <w:rsid w:val="24F51089"/>
    <w:rsid w:val="251D03A6"/>
    <w:rsid w:val="25D9B9C4"/>
    <w:rsid w:val="263C99B8"/>
    <w:rsid w:val="26456926"/>
    <w:rsid w:val="265B2561"/>
    <w:rsid w:val="26A43094"/>
    <w:rsid w:val="27333B7F"/>
    <w:rsid w:val="27509933"/>
    <w:rsid w:val="275336B2"/>
    <w:rsid w:val="282EFE46"/>
    <w:rsid w:val="28FCC94E"/>
    <w:rsid w:val="29007136"/>
    <w:rsid w:val="290B2E33"/>
    <w:rsid w:val="292CBD86"/>
    <w:rsid w:val="29363419"/>
    <w:rsid w:val="29456770"/>
    <w:rsid w:val="2AACDB89"/>
    <w:rsid w:val="2ADD259F"/>
    <w:rsid w:val="2AE2D5CB"/>
    <w:rsid w:val="2AE93E33"/>
    <w:rsid w:val="2B0408BB"/>
    <w:rsid w:val="2B0A3D85"/>
    <w:rsid w:val="2BB0A32F"/>
    <w:rsid w:val="2C3D79AC"/>
    <w:rsid w:val="2D2DD47B"/>
    <w:rsid w:val="2D5DD6FF"/>
    <w:rsid w:val="2D779659"/>
    <w:rsid w:val="2DD36354"/>
    <w:rsid w:val="2DFC3BD4"/>
    <w:rsid w:val="2E46F299"/>
    <w:rsid w:val="2E63F9FC"/>
    <w:rsid w:val="2E91B380"/>
    <w:rsid w:val="2EA8D79F"/>
    <w:rsid w:val="2EE005A1"/>
    <w:rsid w:val="2EFDD1FC"/>
    <w:rsid w:val="2F37FE7F"/>
    <w:rsid w:val="2F88BB74"/>
    <w:rsid w:val="3022ACE3"/>
    <w:rsid w:val="3043784B"/>
    <w:rsid w:val="304AC7BD"/>
    <w:rsid w:val="305EB500"/>
    <w:rsid w:val="30E7DA38"/>
    <w:rsid w:val="31276AF8"/>
    <w:rsid w:val="315906E2"/>
    <w:rsid w:val="318CEE3C"/>
    <w:rsid w:val="3266B856"/>
    <w:rsid w:val="3299D98C"/>
    <w:rsid w:val="329EF4C7"/>
    <w:rsid w:val="32D0BE8A"/>
    <w:rsid w:val="331765A3"/>
    <w:rsid w:val="339A326E"/>
    <w:rsid w:val="339FFE1D"/>
    <w:rsid w:val="34317ECC"/>
    <w:rsid w:val="345C3242"/>
    <w:rsid w:val="3479AF6C"/>
    <w:rsid w:val="35636A40"/>
    <w:rsid w:val="356A889E"/>
    <w:rsid w:val="3571DFE9"/>
    <w:rsid w:val="3580A05E"/>
    <w:rsid w:val="35B851F1"/>
    <w:rsid w:val="35C1618C"/>
    <w:rsid w:val="36337858"/>
    <w:rsid w:val="36C8CBE9"/>
    <w:rsid w:val="3730058C"/>
    <w:rsid w:val="37A6F566"/>
    <w:rsid w:val="37E41B5E"/>
    <w:rsid w:val="3850A275"/>
    <w:rsid w:val="38668716"/>
    <w:rsid w:val="3938EA95"/>
    <w:rsid w:val="396CCC68"/>
    <w:rsid w:val="39E43B13"/>
    <w:rsid w:val="3AB4FFCF"/>
    <w:rsid w:val="3AC9A92E"/>
    <w:rsid w:val="3B061E35"/>
    <w:rsid w:val="3B148B98"/>
    <w:rsid w:val="3B1BBC20"/>
    <w:rsid w:val="3B466EAF"/>
    <w:rsid w:val="3B6552C1"/>
    <w:rsid w:val="3BA5604C"/>
    <w:rsid w:val="3C20F382"/>
    <w:rsid w:val="3C279375"/>
    <w:rsid w:val="3C3B1052"/>
    <w:rsid w:val="3CE22E71"/>
    <w:rsid w:val="3D76E476"/>
    <w:rsid w:val="3D7AA53E"/>
    <w:rsid w:val="3D9AC6DA"/>
    <w:rsid w:val="3DC525F9"/>
    <w:rsid w:val="3DFAF916"/>
    <w:rsid w:val="3E39F3AA"/>
    <w:rsid w:val="3EC9753F"/>
    <w:rsid w:val="3F29733D"/>
    <w:rsid w:val="3F6D0468"/>
    <w:rsid w:val="3F79458C"/>
    <w:rsid w:val="3F902B20"/>
    <w:rsid w:val="3FECD187"/>
    <w:rsid w:val="3FF64750"/>
    <w:rsid w:val="400D98C0"/>
    <w:rsid w:val="402048D6"/>
    <w:rsid w:val="408557A7"/>
    <w:rsid w:val="40DEB735"/>
    <w:rsid w:val="40EABB9E"/>
    <w:rsid w:val="412C9452"/>
    <w:rsid w:val="416A1754"/>
    <w:rsid w:val="41895220"/>
    <w:rsid w:val="418F938E"/>
    <w:rsid w:val="41D8B329"/>
    <w:rsid w:val="42493E17"/>
    <w:rsid w:val="424B36F4"/>
    <w:rsid w:val="4273B624"/>
    <w:rsid w:val="429C873D"/>
    <w:rsid w:val="42AC7CED"/>
    <w:rsid w:val="42F18491"/>
    <w:rsid w:val="42F3B39C"/>
    <w:rsid w:val="432C8D79"/>
    <w:rsid w:val="4355AA46"/>
    <w:rsid w:val="43C49F35"/>
    <w:rsid w:val="43E38587"/>
    <w:rsid w:val="43E7EE84"/>
    <w:rsid w:val="447BEA3E"/>
    <w:rsid w:val="44E7C6AD"/>
    <w:rsid w:val="44E8E85B"/>
    <w:rsid w:val="458A67ED"/>
    <w:rsid w:val="45AB32E0"/>
    <w:rsid w:val="45DEBB07"/>
    <w:rsid w:val="46BDB6BD"/>
    <w:rsid w:val="470BD279"/>
    <w:rsid w:val="47B770CC"/>
    <w:rsid w:val="47E116CB"/>
    <w:rsid w:val="481A4110"/>
    <w:rsid w:val="481D982B"/>
    <w:rsid w:val="486D8F30"/>
    <w:rsid w:val="48B997AA"/>
    <w:rsid w:val="493FFF4C"/>
    <w:rsid w:val="4942DE20"/>
    <w:rsid w:val="4981947D"/>
    <w:rsid w:val="49B61171"/>
    <w:rsid w:val="4A58C5DA"/>
    <w:rsid w:val="4ADCFD3B"/>
    <w:rsid w:val="4BED5279"/>
    <w:rsid w:val="4C25F1AF"/>
    <w:rsid w:val="4C2DA4B3"/>
    <w:rsid w:val="4C681C08"/>
    <w:rsid w:val="4C7B7830"/>
    <w:rsid w:val="4CD7145D"/>
    <w:rsid w:val="4D0FFAEA"/>
    <w:rsid w:val="4D1142C1"/>
    <w:rsid w:val="4D42B69E"/>
    <w:rsid w:val="4D4A075A"/>
    <w:rsid w:val="4D712C20"/>
    <w:rsid w:val="4D88B8BE"/>
    <w:rsid w:val="4DA1E6D5"/>
    <w:rsid w:val="4DAE1324"/>
    <w:rsid w:val="4E05E6ED"/>
    <w:rsid w:val="4E33D63B"/>
    <w:rsid w:val="4E71DFF6"/>
    <w:rsid w:val="4ECB64BD"/>
    <w:rsid w:val="4EFAD882"/>
    <w:rsid w:val="4F272638"/>
    <w:rsid w:val="4F333C12"/>
    <w:rsid w:val="4F672C5A"/>
    <w:rsid w:val="50230506"/>
    <w:rsid w:val="508B14AC"/>
    <w:rsid w:val="50965A53"/>
    <w:rsid w:val="50EF62F4"/>
    <w:rsid w:val="512FBF1C"/>
    <w:rsid w:val="5170E010"/>
    <w:rsid w:val="51E51107"/>
    <w:rsid w:val="52A36F42"/>
    <w:rsid w:val="531793EC"/>
    <w:rsid w:val="538077BC"/>
    <w:rsid w:val="53CFE5DC"/>
    <w:rsid w:val="54038143"/>
    <w:rsid w:val="5496747D"/>
    <w:rsid w:val="54B0B1EE"/>
    <w:rsid w:val="550D99E9"/>
    <w:rsid w:val="557A804C"/>
    <w:rsid w:val="55A783E1"/>
    <w:rsid w:val="56410A3D"/>
    <w:rsid w:val="5719DD38"/>
    <w:rsid w:val="57715BB3"/>
    <w:rsid w:val="577A76AE"/>
    <w:rsid w:val="586385BB"/>
    <w:rsid w:val="58A13355"/>
    <w:rsid w:val="58EFC141"/>
    <w:rsid w:val="590AFF70"/>
    <w:rsid w:val="5955572D"/>
    <w:rsid w:val="5970FA05"/>
    <w:rsid w:val="5A63F2AF"/>
    <w:rsid w:val="5A912183"/>
    <w:rsid w:val="5A9400FD"/>
    <w:rsid w:val="5ADF4E04"/>
    <w:rsid w:val="5B15BE23"/>
    <w:rsid w:val="5B725900"/>
    <w:rsid w:val="5B76C514"/>
    <w:rsid w:val="5BFCDF56"/>
    <w:rsid w:val="5C056743"/>
    <w:rsid w:val="5C1FF9A7"/>
    <w:rsid w:val="5C2562F1"/>
    <w:rsid w:val="5C8B4E71"/>
    <w:rsid w:val="5CCF1F5B"/>
    <w:rsid w:val="5CEE4AA1"/>
    <w:rsid w:val="5D696CF8"/>
    <w:rsid w:val="5DEC4730"/>
    <w:rsid w:val="5E56B9F4"/>
    <w:rsid w:val="5E992B3F"/>
    <w:rsid w:val="5EACD050"/>
    <w:rsid w:val="5F0E09FB"/>
    <w:rsid w:val="609EC1A4"/>
    <w:rsid w:val="60BE4B4B"/>
    <w:rsid w:val="60D8550A"/>
    <w:rsid w:val="6121F0EC"/>
    <w:rsid w:val="6168D207"/>
    <w:rsid w:val="6170C2F8"/>
    <w:rsid w:val="61CD5384"/>
    <w:rsid w:val="633B701F"/>
    <w:rsid w:val="638F4BAA"/>
    <w:rsid w:val="64245848"/>
    <w:rsid w:val="645812A7"/>
    <w:rsid w:val="64E97B24"/>
    <w:rsid w:val="65861F36"/>
    <w:rsid w:val="663CC751"/>
    <w:rsid w:val="663FE15E"/>
    <w:rsid w:val="6690628B"/>
    <w:rsid w:val="66BD9255"/>
    <w:rsid w:val="66EFF01F"/>
    <w:rsid w:val="6704F250"/>
    <w:rsid w:val="673A0159"/>
    <w:rsid w:val="6752AF49"/>
    <w:rsid w:val="6774734A"/>
    <w:rsid w:val="67B99187"/>
    <w:rsid w:val="67EC2E92"/>
    <w:rsid w:val="68304447"/>
    <w:rsid w:val="6882E4D5"/>
    <w:rsid w:val="69477589"/>
    <w:rsid w:val="6ABE55F6"/>
    <w:rsid w:val="6AEE5E89"/>
    <w:rsid w:val="6B9EB6F2"/>
    <w:rsid w:val="6BA5AE2D"/>
    <w:rsid w:val="6BBB199C"/>
    <w:rsid w:val="6C1FC151"/>
    <w:rsid w:val="6C2CBC21"/>
    <w:rsid w:val="6CC13D6F"/>
    <w:rsid w:val="6D0B6FBC"/>
    <w:rsid w:val="6D5FB7F8"/>
    <w:rsid w:val="6DC88C82"/>
    <w:rsid w:val="6E3929F6"/>
    <w:rsid w:val="6EBFEC5A"/>
    <w:rsid w:val="6ECCF2D8"/>
    <w:rsid w:val="6F3E0972"/>
    <w:rsid w:val="6F6AACD3"/>
    <w:rsid w:val="6F9BFC3B"/>
    <w:rsid w:val="6FF30554"/>
    <w:rsid w:val="70364D9B"/>
    <w:rsid w:val="708241DB"/>
    <w:rsid w:val="71553D80"/>
    <w:rsid w:val="715E38F9"/>
    <w:rsid w:val="7242C58B"/>
    <w:rsid w:val="72A89697"/>
    <w:rsid w:val="734DA391"/>
    <w:rsid w:val="7359A5A3"/>
    <w:rsid w:val="73D96362"/>
    <w:rsid w:val="73E26FC3"/>
    <w:rsid w:val="74DC24DB"/>
    <w:rsid w:val="7575F942"/>
    <w:rsid w:val="75BE3A0C"/>
    <w:rsid w:val="76374C08"/>
    <w:rsid w:val="7642E7CB"/>
    <w:rsid w:val="76DB0EE9"/>
    <w:rsid w:val="77896A38"/>
    <w:rsid w:val="7805223D"/>
    <w:rsid w:val="78922A7A"/>
    <w:rsid w:val="78CA8F5F"/>
    <w:rsid w:val="78F8962D"/>
    <w:rsid w:val="79A433AE"/>
    <w:rsid w:val="7A75BF4A"/>
    <w:rsid w:val="7AB1BF5C"/>
    <w:rsid w:val="7ABD5634"/>
    <w:rsid w:val="7B260DF3"/>
    <w:rsid w:val="7C2460FF"/>
    <w:rsid w:val="7C8F4198"/>
    <w:rsid w:val="7CE0A9E8"/>
    <w:rsid w:val="7D0DDAF2"/>
    <w:rsid w:val="7DD27C11"/>
    <w:rsid w:val="7EDDC577"/>
    <w:rsid w:val="7EDF8C8B"/>
    <w:rsid w:val="7F530ADF"/>
    <w:rsid w:val="7F984D71"/>
    <w:rsid w:val="7FD58AD0"/>
    <w:rsid w:val="7FE0F2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FB877C"/>
  <w15:chartTrackingRefBased/>
  <w15:docId w15:val="{7391ACDE-6653-4E28-AB2E-9D2F7F08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57C"/>
    <w:pPr>
      <w:spacing w:after="0" w:line="240" w:lineRule="auto"/>
    </w:pPr>
    <w:rPr>
      <w:rFonts w:ascii="Franklin Gothic Book" w:hAnsi="Franklin Gothic Book"/>
      <w:sz w:val="24"/>
    </w:rPr>
  </w:style>
  <w:style w:type="paragraph" w:styleId="Heading1">
    <w:name w:val="heading 1"/>
    <w:basedOn w:val="Normal"/>
    <w:link w:val="Heading1Char"/>
    <w:uiPriority w:val="9"/>
    <w:qFormat/>
    <w:rsid w:val="00BE1F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E1FCB"/>
    <w:pPr>
      <w:tabs>
        <w:tab w:val="center" w:pos="4680"/>
        <w:tab w:val="right" w:pos="9360"/>
      </w:tabs>
    </w:pPr>
  </w:style>
  <w:style w:type="character" w:customStyle="1" w:styleId="HeaderChar">
    <w:name w:val="Header Char"/>
    <w:basedOn w:val="DefaultParagraphFont"/>
    <w:link w:val="Header"/>
    <w:uiPriority w:val="99"/>
    <w:rsid w:val="00BE1FCB"/>
    <w:rPr>
      <w:rFonts w:ascii="Franklin Gothic Book" w:hAnsi="Franklin Gothic Book"/>
      <w:sz w:val="24"/>
    </w:rPr>
  </w:style>
  <w:style w:type="paragraph" w:styleId="Footer">
    <w:name w:val="footer"/>
    <w:basedOn w:val="Normal"/>
    <w:link w:val="FooterChar"/>
    <w:uiPriority w:val="99"/>
    <w:unhideWhenUsed/>
    <w:rsid w:val="00BE1FCB"/>
    <w:pPr>
      <w:tabs>
        <w:tab w:val="center" w:pos="4680"/>
        <w:tab w:val="right" w:pos="9360"/>
      </w:tabs>
    </w:pPr>
  </w:style>
  <w:style w:type="character" w:customStyle="1" w:styleId="FooterChar">
    <w:name w:val="Footer Char"/>
    <w:basedOn w:val="DefaultParagraphFont"/>
    <w:link w:val="Footer"/>
    <w:uiPriority w:val="99"/>
    <w:rsid w:val="00BE1FCB"/>
    <w:rPr>
      <w:rFonts w:ascii="Franklin Gothic Book" w:hAnsi="Franklin Gothic Book"/>
      <w:sz w:val="24"/>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q,列出段落,列出段落1"/>
    <w:basedOn w:val="Normal"/>
    <w:link w:val="ListParagraphChar"/>
    <w:uiPriority w:val="34"/>
    <w:qFormat/>
    <w:rsid w:val="00BE1FCB"/>
    <w:pPr>
      <w:ind w:left="720"/>
      <w:contextualSpacing/>
    </w:pPr>
  </w:style>
  <w:style w:type="character" w:styleId="CommentReference">
    <w:name w:val="annotation reference"/>
    <w:basedOn w:val="DefaultParagraphFont"/>
    <w:unhideWhenUsed/>
    <w:rsid w:val="00BE1FCB"/>
    <w:rPr>
      <w:sz w:val="16"/>
      <w:szCs w:val="16"/>
    </w:rPr>
  </w:style>
  <w:style w:type="paragraph" w:styleId="CommentText">
    <w:name w:val="annotation text"/>
    <w:basedOn w:val="Normal"/>
    <w:link w:val="CommentTextChar"/>
    <w:uiPriority w:val="99"/>
    <w:unhideWhenUsed/>
    <w:rsid w:val="00BE1FCB"/>
    <w:rPr>
      <w:sz w:val="20"/>
      <w:szCs w:val="20"/>
    </w:rPr>
  </w:style>
  <w:style w:type="character" w:customStyle="1" w:styleId="CommentTextChar">
    <w:name w:val="Comment Text Char"/>
    <w:basedOn w:val="DefaultParagraphFont"/>
    <w:link w:val="CommentText"/>
    <w:uiPriority w:val="99"/>
    <w:rsid w:val="00BE1FC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E1FCB"/>
    <w:rPr>
      <w:b/>
      <w:bCs/>
    </w:rPr>
  </w:style>
  <w:style w:type="character" w:customStyle="1" w:styleId="CommentSubjectChar">
    <w:name w:val="Comment Subject Char"/>
    <w:basedOn w:val="CommentTextChar"/>
    <w:link w:val="CommentSubject"/>
    <w:uiPriority w:val="99"/>
    <w:semiHidden/>
    <w:rsid w:val="00BE1FCB"/>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BE1FCB"/>
    <w:rPr>
      <w:rFonts w:ascii="Tahoma" w:hAnsi="Tahoma" w:cs="Tahoma"/>
      <w:sz w:val="16"/>
      <w:szCs w:val="16"/>
    </w:rPr>
  </w:style>
  <w:style w:type="character" w:customStyle="1" w:styleId="BalloonTextChar">
    <w:name w:val="Balloon Text Char"/>
    <w:basedOn w:val="DefaultParagraphFont"/>
    <w:link w:val="BalloonText"/>
    <w:uiPriority w:val="99"/>
    <w:semiHidden/>
    <w:rsid w:val="00BE1FCB"/>
    <w:rPr>
      <w:rFonts w:ascii="Tahoma" w:hAnsi="Tahoma" w:cs="Tahoma"/>
      <w:sz w:val="16"/>
      <w:szCs w:val="16"/>
    </w:rPr>
  </w:style>
  <w:style w:type="paragraph" w:customStyle="1" w:styleId="FigureTitle">
    <w:name w:val="Figure Title"/>
    <w:basedOn w:val="Normal"/>
    <w:uiPriority w:val="99"/>
    <w:rsid w:val="00BE1FCB"/>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BE1FCB"/>
    <w:rPr>
      <w:color w:val="0000FF"/>
      <w:u w:val="single"/>
    </w:rPr>
  </w:style>
  <w:style w:type="paragraph" w:styleId="Revision">
    <w:name w:val="Revision"/>
    <w:hidden/>
    <w:uiPriority w:val="99"/>
    <w:semiHidden/>
    <w:rsid w:val="00BE1FCB"/>
    <w:pPr>
      <w:spacing w:after="0" w:line="240" w:lineRule="auto"/>
    </w:pPr>
    <w:rPr>
      <w:rFonts w:ascii="Franklin Gothic Book" w:hAnsi="Franklin Gothic Book"/>
      <w:sz w:val="24"/>
    </w:rPr>
  </w:style>
  <w:style w:type="character" w:styleId="UnresolvedMention">
    <w:name w:val="Unresolved Mention"/>
    <w:basedOn w:val="DefaultParagraphFont"/>
    <w:uiPriority w:val="99"/>
    <w:unhideWhenUsed/>
    <w:rsid w:val="00BE1FCB"/>
    <w:rPr>
      <w:color w:val="605E5C"/>
      <w:shd w:val="clear" w:color="auto" w:fill="E1DFDD"/>
    </w:rPr>
  </w:style>
  <w:style w:type="paragraph" w:styleId="NormalWeb">
    <w:name w:val="Normal (Web)"/>
    <w:basedOn w:val="Normal"/>
    <w:uiPriority w:val="99"/>
    <w:unhideWhenUsed/>
    <w:rsid w:val="00DA732E"/>
    <w:rPr>
      <w:rFonts w:ascii="Times New Roman" w:hAnsi="Times New Roman" w:cs="Times New Roman"/>
      <w:szCs w:val="24"/>
    </w:rPr>
  </w:style>
  <w:style w:type="character" w:customStyle="1" w:styleId="normaltextrun">
    <w:name w:val="normaltextrun"/>
    <w:basedOn w:val="DefaultParagraphFont"/>
    <w:rsid w:val="00E7295D"/>
  </w:style>
  <w:style w:type="character" w:styleId="Mention">
    <w:name w:val="Mention"/>
    <w:basedOn w:val="DefaultParagraphFont"/>
    <w:uiPriority w:val="99"/>
    <w:unhideWhenUsed/>
    <w:rsid w:val="005B1BB4"/>
    <w:rPr>
      <w:color w:val="2B579A"/>
      <w:shd w:val="clear" w:color="auto" w:fill="E1DFDD"/>
    </w:rPr>
  </w:style>
  <w:style w:type="character" w:styleId="FollowedHyperlink">
    <w:name w:val="FollowedHyperlink"/>
    <w:basedOn w:val="DefaultParagraphFont"/>
    <w:uiPriority w:val="99"/>
    <w:semiHidden/>
    <w:unhideWhenUsed/>
    <w:rsid w:val="001615A1"/>
    <w:rPr>
      <w:color w:val="954F72" w:themeColor="followedHyperlink"/>
      <w:u w:val="single"/>
    </w:rPr>
  </w:style>
  <w:style w:type="paragraph" w:styleId="BodyText">
    <w:name w:val="Body Text"/>
    <w:basedOn w:val="Normal"/>
    <w:link w:val="BodyTextChar"/>
    <w:uiPriority w:val="99"/>
    <w:rsid w:val="001C4BEF"/>
    <w:pPr>
      <w:spacing w:after="160" w:line="320" w:lineRule="exact"/>
    </w:pPr>
    <w:rPr>
      <w:rFonts w:ascii="Verdana" w:eastAsia="SimSun" w:hAnsi="Verdana" w:cs="Times New Roman"/>
      <w:sz w:val="20"/>
      <w:lang w:eastAsia="zh-CN"/>
    </w:rPr>
  </w:style>
  <w:style w:type="character" w:customStyle="1" w:styleId="BodyTextChar">
    <w:name w:val="Body Text Char"/>
    <w:basedOn w:val="DefaultParagraphFont"/>
    <w:link w:val="BodyText"/>
    <w:uiPriority w:val="99"/>
    <w:rsid w:val="001C4BEF"/>
    <w:rPr>
      <w:rFonts w:ascii="Verdana" w:eastAsia="SimSun" w:hAnsi="Verdana" w:cs="Times New Roman"/>
      <w:sz w:val="20"/>
      <w:lang w:eastAsia="zh-CN"/>
    </w:rPr>
  </w:style>
  <w:style w:type="paragraph" w:customStyle="1" w:styleId="EndNoteBibliography">
    <w:name w:val="EndNote Bibliography"/>
    <w:basedOn w:val="Normal"/>
    <w:link w:val="EndNoteBibliographyChar"/>
    <w:rsid w:val="00FE1964"/>
    <w:rPr>
      <w:rFonts w:ascii="Verdana" w:eastAsia="SimSun" w:hAnsi="Verdana" w:cs="Times New Roman"/>
      <w:noProof/>
      <w:sz w:val="20"/>
      <w:lang w:eastAsia="zh-CN"/>
    </w:rPr>
  </w:style>
  <w:style w:type="character" w:customStyle="1" w:styleId="EndNoteBibliographyChar">
    <w:name w:val="EndNote Bibliography Char"/>
    <w:basedOn w:val="DefaultParagraphFont"/>
    <w:link w:val="EndNoteBibliography"/>
    <w:rsid w:val="00FE1964"/>
    <w:rPr>
      <w:rFonts w:ascii="Verdana" w:eastAsia="SimSun" w:hAnsi="Verdana" w:cs="Times New Roman"/>
      <w:noProof/>
      <w:sz w:val="20"/>
      <w:lang w:eastAsia="zh-CN"/>
    </w:rPr>
  </w:style>
  <w:style w:type="table" w:customStyle="1" w:styleId="TableGrid1">
    <w:name w:val="Table Grid1"/>
    <w:basedOn w:val="TableNormal"/>
    <w:next w:val="TableGrid"/>
    <w:uiPriority w:val="39"/>
    <w:rsid w:val="0053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link w:val="ListParagraph"/>
    <w:uiPriority w:val="34"/>
    <w:rsid w:val="00484899"/>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amieguillory@rti.org" TargetMode="External" /><Relationship Id="rId11" Type="http://schemas.openxmlformats.org/officeDocument/2006/relationships/hyperlink" Target="mailto:khayes@rti.org" TargetMode="External" /><Relationship Id="rId12" Type="http://schemas.openxmlformats.org/officeDocument/2006/relationships/hyperlink" Target="https://fda.sharepoint.com/sites/CTP-OHCE-SP-Digitalad/Task%203%20IRB%20and%20OMB%20Protocols/Hookah%20Beliefs%20OMB%20Package/jsobolewski@rti.org" TargetMode="External" /><Relationship Id="rId13" Type="http://schemas.openxmlformats.org/officeDocument/2006/relationships/hyperlink" Target="https://fda.sharepoint.com/sites/CTP-OHCE-SP-Digitalad/Task%203%20IRB%20and%20OMB%20Protocols/Hookah%20Beliefs%20OMB%20Package/aarmbrister@rti.org"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izabeth.Petrun@fda.hhs.gov" TargetMode="External" /><Relationship Id="rId9" Type="http://schemas.openxmlformats.org/officeDocument/2006/relationships/hyperlink" Target="mailto:lindsay.pitzer@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6424533-5061-4c6b-8d85-ac4b88abb0a8" xsi:nil="true"/>
    <SharedWithUsers xmlns="a43e997a-d32d-481d-8724-80aafe00af7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471CDAB27E4BB575F8234902E6B4" ma:contentTypeVersion="9" ma:contentTypeDescription="Create a new document." ma:contentTypeScope="" ma:versionID="63ffec684b1603bf6284baf162e18a71">
  <xsd:schema xmlns:xsd="http://www.w3.org/2001/XMLSchema" xmlns:xs="http://www.w3.org/2001/XMLSchema" xmlns:p="http://schemas.microsoft.com/office/2006/metadata/properties" xmlns:ns2="96424533-5061-4c6b-8d85-ac4b88abb0a8" xmlns:ns3="a43e997a-d32d-481d-8724-80aafe00af7c" targetNamespace="http://schemas.microsoft.com/office/2006/metadata/properties" ma:root="true" ma:fieldsID="4231a061942c01198a0453bbea33c2a6" ns2:_="" ns3:_="">
    <xsd:import namespace="96424533-5061-4c6b-8d85-ac4b88abb0a8"/>
    <xsd:import namespace="a43e997a-d32d-481d-8724-80aafe00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4533-5061-4c6b-8d85-ac4b88ab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e997a-d32d-481d-8724-80aafe00af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0462-A1E2-4B0F-B76C-EB5FC9F1E802}">
  <ds:schemaRefs>
    <ds:schemaRef ds:uri="http://schemas.microsoft.com/office/2006/metadata/properties"/>
    <ds:schemaRef ds:uri="http://schemas.microsoft.com/office/infopath/2007/PartnerControls"/>
    <ds:schemaRef ds:uri="96424533-5061-4c6b-8d85-ac4b88abb0a8"/>
    <ds:schemaRef ds:uri="a43e997a-d32d-481d-8724-80aafe00af7c"/>
  </ds:schemaRefs>
</ds:datastoreItem>
</file>

<file path=customXml/itemProps2.xml><?xml version="1.0" encoding="utf-8"?>
<ds:datastoreItem xmlns:ds="http://schemas.openxmlformats.org/officeDocument/2006/customXml" ds:itemID="{BD91B361-5D39-421F-A6D8-584CC0C4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4533-5061-4c6b-8d85-ac4b88abb0a8"/>
    <ds:schemaRef ds:uri="a43e997a-d32d-481d-8724-80aafe0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983D8-332D-4B64-8F44-4D08941FF9BA}">
  <ds:schemaRefs>
    <ds:schemaRef ds:uri="http://schemas.microsoft.com/sharepoint/v3/contenttype/forms"/>
  </ds:schemaRefs>
</ds:datastoreItem>
</file>

<file path=customXml/itemProps4.xml><?xml version="1.0" encoding="utf-8"?>
<ds:datastoreItem xmlns:ds="http://schemas.openxmlformats.org/officeDocument/2006/customXml" ds:itemID="{8610E24E-84A3-419E-9F5B-A95E79DB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5304</Words>
  <Characters>30237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Gibson, Natalie</cp:lastModifiedBy>
  <cp:revision>13</cp:revision>
  <dcterms:created xsi:type="dcterms:W3CDTF">2023-06-07T19:29:00Z</dcterms:created>
  <dcterms:modified xsi:type="dcterms:W3CDTF">2023-06-16T14:25:00Z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0x010100A163471CDAB27E4BB575F8234902E6B4</vt:lpwstr>
  </property>
  <property fmtid="{D5CDD505-2E9C-101B-9397-08002B2CF9AE}" pid="4" name="SharedWithUser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