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3FC3" w:rsidRPr="0074660E" w:rsidP="00662BB6" w14:paraId="59461BDE" w14:textId="77777777">
      <w:pPr>
        <w:tabs>
          <w:tab w:val="center" w:pos="4680"/>
          <w:tab w:val="right" w:pos="9360"/>
        </w:tabs>
        <w:jc w:val="right"/>
        <w:outlineLvl w:val="0"/>
        <w:rPr>
          <w:b/>
          <w:sz w:val="22"/>
        </w:rPr>
      </w:pPr>
      <w:r w:rsidRPr="0074660E">
        <w:rPr>
          <w:b/>
          <w:sz w:val="22"/>
        </w:rPr>
        <w:t xml:space="preserve">OMB Control No. </w:t>
      </w:r>
      <w:r w:rsidRPr="00CE4EC2">
        <w:rPr>
          <w:b/>
          <w:bCs/>
          <w:sz w:val="22"/>
          <w:szCs w:val="22"/>
        </w:rPr>
        <w:t>0910-0810</w:t>
      </w:r>
    </w:p>
    <w:p w:rsidR="00863FC3" w:rsidP="00662BB6" w14:paraId="450E8661" w14:textId="7969C25F">
      <w:pPr>
        <w:tabs>
          <w:tab w:val="center" w:pos="4680"/>
          <w:tab w:val="right" w:pos="9360"/>
        </w:tabs>
        <w:jc w:val="right"/>
        <w:outlineLvl w:val="0"/>
        <w:rPr>
          <w:b/>
          <w:sz w:val="22"/>
        </w:rPr>
      </w:pPr>
      <w:r>
        <w:rPr>
          <w:b/>
          <w:sz w:val="22"/>
        </w:rPr>
        <w:tab/>
      </w:r>
      <w:r w:rsidRPr="0074660E">
        <w:rPr>
          <w:b/>
          <w:sz w:val="22"/>
        </w:rPr>
        <w:t xml:space="preserve">Exp. Date: </w:t>
      </w:r>
      <w:r w:rsidRPr="00E24458">
        <w:rPr>
          <w:b/>
          <w:sz w:val="22"/>
        </w:rPr>
        <w:t>12/31/</w:t>
      </w:r>
      <w:r w:rsidRPr="00A67280">
        <w:rPr>
          <w:b/>
          <w:sz w:val="22"/>
        </w:rPr>
        <w:t>2024</w:t>
      </w:r>
    </w:p>
    <w:p w:rsidR="0074660E" w:rsidRPr="004C446A" w:rsidP="00662BB6" w14:paraId="769902B5" w14:textId="494A5E40">
      <w:pPr>
        <w:tabs>
          <w:tab w:val="center" w:pos="4680"/>
          <w:tab w:val="right" w:pos="9360"/>
        </w:tabs>
        <w:jc w:val="center"/>
        <w:outlineLvl w:val="0"/>
        <w:rPr>
          <w:b/>
          <w:sz w:val="24"/>
          <w:szCs w:val="24"/>
        </w:rPr>
      </w:pPr>
      <w:r w:rsidRPr="004C446A">
        <w:rPr>
          <w:b/>
          <w:sz w:val="24"/>
          <w:szCs w:val="24"/>
        </w:rPr>
        <w:t>U.S Food and Drug Administration</w:t>
      </w:r>
    </w:p>
    <w:p w:rsidR="001A2DFF" w:rsidRPr="004C446A" w:rsidP="00662BB6" w14:paraId="7E414199" w14:textId="6AF8BDB1">
      <w:pPr>
        <w:tabs>
          <w:tab w:val="center" w:pos="4680"/>
          <w:tab w:val="right" w:pos="9360"/>
        </w:tabs>
        <w:jc w:val="center"/>
        <w:outlineLvl w:val="0"/>
        <w:rPr>
          <w:b/>
          <w:sz w:val="24"/>
          <w:szCs w:val="24"/>
        </w:rPr>
      </w:pPr>
      <w:r w:rsidRPr="004C446A">
        <w:rPr>
          <w:b/>
          <w:sz w:val="24"/>
          <w:szCs w:val="24"/>
        </w:rPr>
        <w:t>Center for Tobacco Products</w:t>
      </w:r>
    </w:p>
    <w:p w:rsidR="000A11B0" w:rsidP="005C3B08" w14:paraId="249F4ED1" w14:textId="23B6C533">
      <w:pPr>
        <w:jc w:val="center"/>
        <w:outlineLvl w:val="0"/>
        <w:rPr>
          <w:b/>
          <w:sz w:val="24"/>
          <w:szCs w:val="24"/>
        </w:rPr>
      </w:pPr>
      <w:r w:rsidRPr="002E5F70">
        <w:rPr>
          <w:b/>
          <w:sz w:val="24"/>
          <w:szCs w:val="24"/>
        </w:rPr>
        <w:t xml:space="preserve">Increasing Understanding of </w:t>
      </w:r>
      <w:r w:rsidRPr="004C446A" w:rsidR="00DA4F17">
        <w:rPr>
          <w:b/>
          <w:sz w:val="24"/>
          <w:szCs w:val="24"/>
        </w:rPr>
        <w:t>Digital Advertising</w:t>
      </w:r>
      <w:r w:rsidRPr="004C446A" w:rsidR="00863FC3">
        <w:rPr>
          <w:b/>
          <w:sz w:val="24"/>
          <w:szCs w:val="24"/>
        </w:rPr>
        <w:t xml:space="preserve">: </w:t>
      </w:r>
    </w:p>
    <w:p w:rsidR="000A11B0" w:rsidP="005C3B08" w14:paraId="4940FF51" w14:textId="77777777">
      <w:pPr>
        <w:jc w:val="center"/>
        <w:outlineLvl w:val="0"/>
        <w:rPr>
          <w:b/>
          <w:sz w:val="24"/>
          <w:szCs w:val="24"/>
        </w:rPr>
      </w:pPr>
      <w:r w:rsidRPr="004C446A">
        <w:rPr>
          <w:rStyle w:val="normaltextrun"/>
          <w:b/>
          <w:bCs/>
          <w:color w:val="000000"/>
          <w:sz w:val="24"/>
          <w:szCs w:val="24"/>
          <w:bdr w:val="none" w:sz="0" w:space="0" w:color="auto" w:frame="1"/>
        </w:rPr>
        <w:t>Awareness, Receptivity, and Comprehension (ARC) Experiment</w:t>
      </w:r>
      <w:r w:rsidRPr="004C446A">
        <w:rPr>
          <w:b/>
          <w:sz w:val="24"/>
          <w:szCs w:val="24"/>
        </w:rPr>
        <w:t xml:space="preserve"> </w:t>
      </w:r>
    </w:p>
    <w:p w:rsidR="006E71B8" w:rsidRPr="004C446A" w:rsidP="005C3B08" w14:paraId="26324546" w14:textId="2F2F6BA2">
      <w:pPr>
        <w:jc w:val="center"/>
        <w:outlineLvl w:val="0"/>
        <w:rPr>
          <w:b/>
          <w:sz w:val="24"/>
          <w:szCs w:val="24"/>
        </w:rPr>
      </w:pPr>
      <w:r w:rsidRPr="004C446A">
        <w:rPr>
          <w:b/>
          <w:sz w:val="24"/>
          <w:szCs w:val="24"/>
        </w:rPr>
        <w:t>Supporting Statement: Part B</w:t>
      </w:r>
    </w:p>
    <w:p w:rsidR="006E71B8" w:rsidP="00662BB6" w14:paraId="719863FF" w14:textId="77777777">
      <w:pPr>
        <w:jc w:val="center"/>
        <w:rPr>
          <w:b/>
          <w:sz w:val="24"/>
          <w:szCs w:val="24"/>
        </w:rPr>
      </w:pPr>
    </w:p>
    <w:p w:rsidR="006E71B8" w:rsidP="00662BB6" w14:paraId="7E41181B" w14:textId="27553FBE">
      <w:pPr>
        <w:rPr>
          <w:i/>
          <w:caps/>
          <w:sz w:val="24"/>
          <w:szCs w:val="24"/>
        </w:rPr>
      </w:pPr>
      <w:r>
        <w:rPr>
          <w:b/>
          <w:bCs/>
          <w:caps/>
          <w:sz w:val="24"/>
          <w:szCs w:val="24"/>
        </w:rPr>
        <w:t>B.</w:t>
      </w:r>
      <w:r w:rsidRPr="00A77197">
        <w:rPr>
          <w:b/>
          <w:bCs/>
          <w:caps/>
          <w:sz w:val="24"/>
          <w:szCs w:val="24"/>
        </w:rPr>
        <w:t xml:space="preserve"> Statistical Methods</w:t>
      </w:r>
      <w:r w:rsidRPr="00A77197">
        <w:rPr>
          <w:caps/>
          <w:sz w:val="24"/>
          <w:szCs w:val="24"/>
        </w:rPr>
        <w:t xml:space="preserve"> </w:t>
      </w:r>
    </w:p>
    <w:p w:rsidR="006E71B8" w:rsidRPr="00A77197" w:rsidP="00662BB6" w14:paraId="2246C85C" w14:textId="77777777">
      <w:pPr>
        <w:rPr>
          <w:b/>
          <w:bCs/>
          <w:caps/>
          <w:sz w:val="24"/>
          <w:szCs w:val="24"/>
        </w:rPr>
      </w:pPr>
    </w:p>
    <w:p w:rsidR="006E71B8" w:rsidP="1175B8DB" w14:paraId="10813157" w14:textId="0C7B2B9A">
      <w:pPr>
        <w:rPr>
          <w:b/>
          <w:bCs/>
          <w:sz w:val="24"/>
          <w:szCs w:val="24"/>
          <w:u w:val="single"/>
        </w:rPr>
      </w:pPr>
      <w:r w:rsidRPr="1175B8DB">
        <w:rPr>
          <w:b/>
          <w:bCs/>
          <w:sz w:val="24"/>
          <w:szCs w:val="24"/>
          <w:u w:val="single"/>
        </w:rPr>
        <w:t xml:space="preserve">1. Respondent Universe and Sampling Methods </w:t>
      </w:r>
    </w:p>
    <w:p w:rsidR="006E71B8" w:rsidP="00662BB6" w14:paraId="474E87C2" w14:textId="77777777">
      <w:pPr>
        <w:rPr>
          <w:b/>
          <w:sz w:val="24"/>
          <w:szCs w:val="24"/>
          <w:u w:val="single"/>
        </w:rPr>
      </w:pPr>
    </w:p>
    <w:p w:rsidR="00C45C3F" w:rsidP="00C45C3F" w14:paraId="149BCA5E" w14:textId="2B20DCE2">
      <w:pPr>
        <w:pStyle w:val="BodyText"/>
        <w:ind w:firstLine="0"/>
        <w:rPr>
          <w:szCs w:val="24"/>
        </w:rPr>
      </w:pPr>
      <w:r>
        <w:rPr>
          <w:szCs w:val="24"/>
        </w:rPr>
        <w:t xml:space="preserve">The respondent universe for this study is young adults aged 18-24 </w:t>
      </w:r>
      <w:r w:rsidRPr="18B88A41" w:rsidR="4F736AE1">
        <w:rPr>
          <w:szCs w:val="24"/>
        </w:rPr>
        <w:t xml:space="preserve">living in </w:t>
      </w:r>
      <w:r w:rsidRPr="18B88A41" w:rsidR="02A8134D">
        <w:rPr>
          <w:szCs w:val="24"/>
        </w:rPr>
        <w:t xml:space="preserve">9 </w:t>
      </w:r>
      <w:r w:rsidR="006E2D5E">
        <w:rPr>
          <w:szCs w:val="24"/>
        </w:rPr>
        <w:t xml:space="preserve">randomized </w:t>
      </w:r>
      <w:r w:rsidRPr="18B88A41" w:rsidR="02A8134D">
        <w:rPr>
          <w:szCs w:val="24"/>
        </w:rPr>
        <w:t xml:space="preserve">media markets across </w:t>
      </w:r>
      <w:r w:rsidRPr="18B88A41" w:rsidR="4F736AE1">
        <w:rPr>
          <w:szCs w:val="24"/>
        </w:rPr>
        <w:t>the United States</w:t>
      </w:r>
      <w:r w:rsidRPr="18B88A41" w:rsidR="7F5330DF">
        <w:rPr>
          <w:szCs w:val="24"/>
        </w:rPr>
        <w:t xml:space="preserve"> and </w:t>
      </w:r>
      <w:r w:rsidRPr="18B88A41" w:rsidR="41437A60">
        <w:rPr>
          <w:szCs w:val="24"/>
        </w:rPr>
        <w:t xml:space="preserve">a control </w:t>
      </w:r>
      <w:r w:rsidRPr="18B88A41" w:rsidR="00992E25">
        <w:rPr>
          <w:szCs w:val="24"/>
        </w:rPr>
        <w:t>area</w:t>
      </w:r>
      <w:r w:rsidRPr="18B88A41" w:rsidR="41437A60">
        <w:rPr>
          <w:szCs w:val="24"/>
        </w:rPr>
        <w:t xml:space="preserve"> where </w:t>
      </w:r>
      <w:r w:rsidRPr="18B88A41" w:rsidR="4A86CA0D">
        <w:rPr>
          <w:szCs w:val="24"/>
        </w:rPr>
        <w:t>advertising is not</w:t>
      </w:r>
      <w:r w:rsidRPr="18B88A41" w:rsidR="41437A60">
        <w:rPr>
          <w:szCs w:val="24"/>
        </w:rPr>
        <w:t xml:space="preserve"> aired</w:t>
      </w:r>
      <w:r w:rsidRPr="18B88A41" w:rsidR="57E952D9">
        <w:rPr>
          <w:szCs w:val="24"/>
        </w:rPr>
        <w:t>.</w:t>
      </w:r>
      <w:r w:rsidRPr="18B88A41" w:rsidR="472DBCB9">
        <w:rPr>
          <w:szCs w:val="24"/>
        </w:rPr>
        <w:t xml:space="preserve"> </w:t>
      </w:r>
    </w:p>
    <w:p w:rsidR="00C45C3F" w:rsidP="002E5F70" w14:paraId="1A884C2E" w14:textId="51C9C639">
      <w:pPr>
        <w:pStyle w:val="BodyText"/>
        <w:ind w:firstLine="0"/>
      </w:pPr>
      <w:r w:rsidRPr="00C45C3F">
        <w:rPr>
          <w:szCs w:val="24"/>
        </w:rPr>
        <w:t xml:space="preserve">The study will use convenience samples rather than probability samples. As this is an experimental study, we do not intend to generate nationally representative results or precise estimates of population parameters from the study. </w:t>
      </w:r>
      <w:r>
        <w:t xml:space="preserve">The screener survey will include questions assessing race, ethnicity, gender identity, and </w:t>
      </w:r>
      <w:r w:rsidR="00BA3274">
        <w:t>location</w:t>
      </w:r>
      <w:r>
        <w:t xml:space="preserve">. </w:t>
      </w:r>
    </w:p>
    <w:p w:rsidR="006E71B8" w:rsidRPr="002E054D" w:rsidP="00662BB6" w14:paraId="04154F83" w14:textId="77777777">
      <w:pPr>
        <w:rPr>
          <w:sz w:val="24"/>
          <w:szCs w:val="24"/>
        </w:rPr>
      </w:pPr>
      <w:bookmarkStart w:id="0" w:name="OLE_LINK1"/>
      <w:bookmarkStart w:id="1" w:name="OLE_LINK2"/>
    </w:p>
    <w:p w:rsidR="006E71B8" w:rsidRPr="002E054D" w:rsidP="00662BB6" w14:paraId="40980BAA" w14:textId="77777777">
      <w:pPr>
        <w:rPr>
          <w:i/>
          <w:sz w:val="24"/>
        </w:rPr>
      </w:pPr>
      <w:r w:rsidRPr="002E054D">
        <w:rPr>
          <w:i/>
          <w:sz w:val="24"/>
        </w:rPr>
        <w:t>Sampling Methods</w:t>
      </w:r>
    </w:p>
    <w:p w:rsidR="006E71B8" w:rsidP="18B88A41" w14:paraId="24043FA4" w14:textId="5EE7B572">
      <w:r w:rsidRPr="18B88A41">
        <w:rPr>
          <w:sz w:val="24"/>
          <w:szCs w:val="24"/>
        </w:rPr>
        <w:t xml:space="preserve">The study sample will </w:t>
      </w:r>
      <w:r w:rsidRPr="18B88A41" w:rsidR="306B8B0F">
        <w:rPr>
          <w:sz w:val="24"/>
          <w:szCs w:val="24"/>
        </w:rPr>
        <w:t xml:space="preserve">include </w:t>
      </w:r>
      <w:r w:rsidRPr="18B88A41" w:rsidR="30A86420">
        <w:rPr>
          <w:sz w:val="24"/>
          <w:szCs w:val="24"/>
        </w:rPr>
        <w:t>young adults age</w:t>
      </w:r>
      <w:r w:rsidRPr="18B88A41" w:rsidR="185E987E">
        <w:rPr>
          <w:sz w:val="24"/>
          <w:szCs w:val="24"/>
        </w:rPr>
        <w:t>d</w:t>
      </w:r>
      <w:r w:rsidRPr="18B88A41" w:rsidR="04BFEBC3">
        <w:rPr>
          <w:sz w:val="24"/>
          <w:szCs w:val="24"/>
        </w:rPr>
        <w:t xml:space="preserve"> </w:t>
      </w:r>
      <w:r w:rsidRPr="18B88A41" w:rsidR="00096389">
        <w:rPr>
          <w:sz w:val="24"/>
          <w:szCs w:val="24"/>
        </w:rPr>
        <w:t>1</w:t>
      </w:r>
      <w:r w:rsidRPr="18B88A41" w:rsidR="30A86420">
        <w:rPr>
          <w:sz w:val="24"/>
          <w:szCs w:val="24"/>
        </w:rPr>
        <w:t>8</w:t>
      </w:r>
      <w:r w:rsidRPr="18B88A41" w:rsidR="00096389">
        <w:rPr>
          <w:sz w:val="24"/>
          <w:szCs w:val="24"/>
        </w:rPr>
        <w:t xml:space="preserve"> </w:t>
      </w:r>
      <w:r w:rsidRPr="18B88A41" w:rsidR="04BFEBC3">
        <w:rPr>
          <w:sz w:val="24"/>
          <w:szCs w:val="24"/>
        </w:rPr>
        <w:t xml:space="preserve">to </w:t>
      </w:r>
      <w:r w:rsidRPr="18B88A41" w:rsidR="30DED7E2">
        <w:rPr>
          <w:sz w:val="24"/>
          <w:szCs w:val="24"/>
        </w:rPr>
        <w:t>2</w:t>
      </w:r>
      <w:r w:rsidRPr="18B88A41" w:rsidR="4D94AF1B">
        <w:rPr>
          <w:sz w:val="24"/>
          <w:szCs w:val="24"/>
        </w:rPr>
        <w:t>4</w:t>
      </w:r>
      <w:r w:rsidRPr="18B88A41" w:rsidR="185E987E">
        <w:rPr>
          <w:sz w:val="24"/>
          <w:szCs w:val="24"/>
        </w:rPr>
        <w:t>-years</w:t>
      </w:r>
      <w:r w:rsidRPr="18B88A41" w:rsidR="04BFEBC3">
        <w:rPr>
          <w:sz w:val="24"/>
          <w:szCs w:val="24"/>
        </w:rPr>
        <w:t xml:space="preserve"> in</w:t>
      </w:r>
      <w:r w:rsidRPr="18B88A41" w:rsidR="306B8B0F">
        <w:rPr>
          <w:sz w:val="24"/>
          <w:szCs w:val="24"/>
        </w:rPr>
        <w:t xml:space="preserve"> 9 media markets in</w:t>
      </w:r>
      <w:r w:rsidRPr="18B88A41" w:rsidR="04BFEBC3">
        <w:rPr>
          <w:sz w:val="24"/>
          <w:szCs w:val="24"/>
        </w:rPr>
        <w:t xml:space="preserve"> the United States</w:t>
      </w:r>
      <w:r w:rsidRPr="18B88A41" w:rsidR="41437A60">
        <w:rPr>
          <w:sz w:val="24"/>
          <w:szCs w:val="24"/>
        </w:rPr>
        <w:t xml:space="preserve"> and a control </w:t>
      </w:r>
      <w:r w:rsidRPr="18B88A41">
        <w:rPr>
          <w:sz w:val="24"/>
          <w:szCs w:val="24"/>
        </w:rPr>
        <w:t>area</w:t>
      </w:r>
      <w:r w:rsidRPr="18B88A41" w:rsidR="41437A60">
        <w:rPr>
          <w:sz w:val="24"/>
          <w:szCs w:val="24"/>
        </w:rPr>
        <w:t xml:space="preserve"> where </w:t>
      </w:r>
      <w:r w:rsidRPr="18B88A41" w:rsidR="4A86CA0D">
        <w:rPr>
          <w:sz w:val="24"/>
          <w:szCs w:val="24"/>
        </w:rPr>
        <w:t xml:space="preserve">advertising </w:t>
      </w:r>
      <w:r w:rsidRPr="18B88A41" w:rsidR="06D2CBD9">
        <w:rPr>
          <w:sz w:val="24"/>
          <w:szCs w:val="24"/>
        </w:rPr>
        <w:t xml:space="preserve">will </w:t>
      </w:r>
      <w:r w:rsidRPr="18B88A41" w:rsidR="4A86CA0D">
        <w:rPr>
          <w:sz w:val="24"/>
          <w:szCs w:val="24"/>
        </w:rPr>
        <w:t>not</w:t>
      </w:r>
      <w:r w:rsidRPr="18B88A41" w:rsidR="41437A60">
        <w:rPr>
          <w:sz w:val="24"/>
          <w:szCs w:val="24"/>
        </w:rPr>
        <w:t xml:space="preserve"> air</w:t>
      </w:r>
      <w:r w:rsidRPr="18B88A41" w:rsidR="04BFEBC3">
        <w:rPr>
          <w:sz w:val="24"/>
          <w:szCs w:val="24"/>
        </w:rPr>
        <w:t xml:space="preserve">. </w:t>
      </w:r>
      <w:r w:rsidRPr="18B88A41" w:rsidR="6E84D19D">
        <w:rPr>
          <w:sz w:val="24"/>
          <w:szCs w:val="24"/>
        </w:rPr>
        <w:t>The study involves a randomized field experiment where the dose of media</w:t>
      </w:r>
      <w:r w:rsidRPr="18B88A41" w:rsidR="066CD916">
        <w:rPr>
          <w:sz w:val="24"/>
          <w:szCs w:val="24"/>
        </w:rPr>
        <w:t xml:space="preserve"> (i.e., low</w:t>
      </w:r>
      <w:r w:rsidR="00E21863">
        <w:rPr>
          <w:sz w:val="24"/>
          <w:szCs w:val="24"/>
        </w:rPr>
        <w:t xml:space="preserve"> (L)</w:t>
      </w:r>
      <w:r w:rsidRPr="18B88A41" w:rsidR="066CD916">
        <w:rPr>
          <w:sz w:val="24"/>
          <w:szCs w:val="24"/>
        </w:rPr>
        <w:t>, medium</w:t>
      </w:r>
      <w:r w:rsidR="00E21863">
        <w:rPr>
          <w:sz w:val="24"/>
          <w:szCs w:val="24"/>
        </w:rPr>
        <w:t xml:space="preserve"> (M)</w:t>
      </w:r>
      <w:r w:rsidR="009D37C0">
        <w:rPr>
          <w:sz w:val="24"/>
          <w:szCs w:val="24"/>
        </w:rPr>
        <w:t>,</w:t>
      </w:r>
      <w:r w:rsidRPr="18B88A41" w:rsidR="066CD916">
        <w:rPr>
          <w:sz w:val="24"/>
          <w:szCs w:val="24"/>
        </w:rPr>
        <w:t xml:space="preserve"> or high </w:t>
      </w:r>
      <w:r w:rsidR="000742CD">
        <w:rPr>
          <w:sz w:val="24"/>
          <w:szCs w:val="24"/>
        </w:rPr>
        <w:t xml:space="preserve">(H) </w:t>
      </w:r>
      <w:r w:rsidRPr="18B88A41" w:rsidR="066CD916">
        <w:rPr>
          <w:sz w:val="24"/>
          <w:szCs w:val="24"/>
        </w:rPr>
        <w:t>dose)</w:t>
      </w:r>
      <w:r w:rsidRPr="18B88A41" w:rsidR="6E84D19D">
        <w:rPr>
          <w:sz w:val="24"/>
          <w:szCs w:val="24"/>
        </w:rPr>
        <w:t xml:space="preserve"> and mix between social media and streaming media</w:t>
      </w:r>
      <w:r w:rsidRPr="18B88A41" w:rsidR="066CD916">
        <w:rPr>
          <w:sz w:val="24"/>
          <w:szCs w:val="24"/>
        </w:rPr>
        <w:t xml:space="preserve"> (i.e., 20%, 40% or 60% of </w:t>
      </w:r>
      <w:r w:rsidR="00A91EB3">
        <w:rPr>
          <w:sz w:val="24"/>
          <w:szCs w:val="24"/>
        </w:rPr>
        <w:t xml:space="preserve">campaign </w:t>
      </w:r>
      <w:r w:rsidR="00886478">
        <w:rPr>
          <w:sz w:val="24"/>
          <w:szCs w:val="24"/>
        </w:rPr>
        <w:t>assets</w:t>
      </w:r>
      <w:r w:rsidRPr="18B88A41" w:rsidR="066CD916">
        <w:rPr>
          <w:sz w:val="24"/>
          <w:szCs w:val="24"/>
        </w:rPr>
        <w:t xml:space="preserve"> devoted to social media)</w:t>
      </w:r>
      <w:r w:rsidRPr="18B88A41" w:rsidR="6E84D19D">
        <w:rPr>
          <w:sz w:val="24"/>
          <w:szCs w:val="24"/>
        </w:rPr>
        <w:t xml:space="preserve"> will be randomly assigned to the 9 markets. The </w:t>
      </w:r>
      <w:r w:rsidRPr="18B88A41" w:rsidR="31D45E41">
        <w:rPr>
          <w:sz w:val="24"/>
          <w:szCs w:val="24"/>
        </w:rPr>
        <w:t xml:space="preserve">primary </w:t>
      </w:r>
      <w:r w:rsidRPr="18B88A41" w:rsidR="6E84D19D">
        <w:rPr>
          <w:sz w:val="24"/>
          <w:szCs w:val="24"/>
        </w:rPr>
        <w:t>purpose of the study is to understand the dose-response relationship between digital media advertising and self-reported awareness</w:t>
      </w:r>
      <w:r w:rsidRPr="18B88A41" w:rsidR="5A4DEBFC">
        <w:rPr>
          <w:sz w:val="24"/>
          <w:szCs w:val="24"/>
        </w:rPr>
        <w:t>. A secondary and related purpose is to understand the</w:t>
      </w:r>
      <w:r w:rsidRPr="18B88A41" w:rsidR="6E84D19D">
        <w:rPr>
          <w:sz w:val="24"/>
          <w:szCs w:val="24"/>
        </w:rPr>
        <w:t xml:space="preserve"> relative effectiveness of social media and streaming media in promoting audience awareness of </w:t>
      </w:r>
      <w:r w:rsidRPr="18B88A41" w:rsidR="3D146ED2">
        <w:rPr>
          <w:sz w:val="24"/>
          <w:szCs w:val="24"/>
        </w:rPr>
        <w:t xml:space="preserve">hookah education </w:t>
      </w:r>
      <w:r w:rsidRPr="18B88A41" w:rsidR="6E84D19D">
        <w:rPr>
          <w:sz w:val="24"/>
          <w:szCs w:val="24"/>
        </w:rPr>
        <w:t xml:space="preserve">video advertisements. </w:t>
      </w:r>
      <w:r w:rsidRPr="18B88A41" w:rsidR="7DEADC57">
        <w:rPr>
          <w:sz w:val="24"/>
          <w:szCs w:val="24"/>
        </w:rPr>
        <w:t>This study is considered formative research for campaign development and planning; these methods are not intended to generate nationally representative samples or precise estimates of population parameters.</w:t>
      </w:r>
    </w:p>
    <w:p w:rsidR="006E71B8" w:rsidP="00662BB6" w14:paraId="520A49F9" w14:textId="77777777">
      <w:pPr>
        <w:rPr>
          <w:sz w:val="24"/>
        </w:rPr>
      </w:pPr>
    </w:p>
    <w:p w:rsidR="006E71B8" w:rsidP="00662BB6" w14:paraId="6FC4B5AA" w14:textId="07E6D29E">
      <w:pPr>
        <w:rPr>
          <w:sz w:val="24"/>
          <w:szCs w:val="24"/>
        </w:rPr>
      </w:pPr>
      <w:r w:rsidRPr="18B88A41">
        <w:rPr>
          <w:sz w:val="24"/>
          <w:szCs w:val="24"/>
        </w:rPr>
        <w:t>Participants will be recruited</w:t>
      </w:r>
      <w:r w:rsidRPr="18B88A41" w:rsidR="066CD916">
        <w:rPr>
          <w:sz w:val="24"/>
          <w:szCs w:val="24"/>
        </w:rPr>
        <w:t xml:space="preserve"> </w:t>
      </w:r>
      <w:r w:rsidR="00AD5D25">
        <w:rPr>
          <w:sz w:val="24"/>
          <w:szCs w:val="24"/>
        </w:rPr>
        <w:t xml:space="preserve">by an online survey vendor, </w:t>
      </w:r>
      <w:r w:rsidR="00090B75">
        <w:rPr>
          <w:sz w:val="24"/>
          <w:szCs w:val="24"/>
        </w:rPr>
        <w:t>Dynata</w:t>
      </w:r>
      <w:r w:rsidR="00AD5D25">
        <w:rPr>
          <w:sz w:val="24"/>
          <w:szCs w:val="24"/>
        </w:rPr>
        <w:t xml:space="preserve">, that manages a national online panel of adults </w:t>
      </w:r>
      <w:r w:rsidRPr="18B88A41" w:rsidR="066CD916">
        <w:rPr>
          <w:sz w:val="24"/>
          <w:szCs w:val="24"/>
        </w:rPr>
        <w:t>and</w:t>
      </w:r>
      <w:r w:rsidRPr="18B88A41">
        <w:rPr>
          <w:sz w:val="24"/>
          <w:szCs w:val="24"/>
        </w:rPr>
        <w:t xml:space="preserve"> through targeted social media advertising </w:t>
      </w:r>
      <w:r w:rsidRPr="18B88A41" w:rsidR="5A7E1133">
        <w:rPr>
          <w:sz w:val="24"/>
          <w:szCs w:val="24"/>
        </w:rPr>
        <w:t>(</w:t>
      </w:r>
      <w:r w:rsidR="00653D8B">
        <w:rPr>
          <w:sz w:val="24"/>
          <w:szCs w:val="24"/>
        </w:rPr>
        <w:t>i.e</w:t>
      </w:r>
      <w:r w:rsidRPr="18B88A41" w:rsidR="5A7E1133">
        <w:rPr>
          <w:sz w:val="24"/>
          <w:szCs w:val="24"/>
        </w:rPr>
        <w:t>., Facebook, Instagram)</w:t>
      </w:r>
      <w:r w:rsidRPr="18B88A41">
        <w:rPr>
          <w:sz w:val="24"/>
          <w:szCs w:val="24"/>
        </w:rPr>
        <w:t xml:space="preserve">. </w:t>
      </w:r>
      <w:r w:rsidRPr="18B88A41" w:rsidR="5EBFF5C8">
        <w:rPr>
          <w:sz w:val="24"/>
          <w:szCs w:val="24"/>
        </w:rPr>
        <w:t xml:space="preserve">Approximately half of the sample will be recruited from </w:t>
      </w:r>
      <w:r w:rsidR="001819C9">
        <w:rPr>
          <w:sz w:val="24"/>
          <w:szCs w:val="24"/>
        </w:rPr>
        <w:t>Dynata’s</w:t>
      </w:r>
      <w:r w:rsidRPr="18B88A41" w:rsidR="5EBFF5C8">
        <w:rPr>
          <w:sz w:val="24"/>
          <w:szCs w:val="24"/>
        </w:rPr>
        <w:t xml:space="preserve"> panel and the remainder from social media. </w:t>
      </w:r>
      <w:r w:rsidR="002A4CDC">
        <w:rPr>
          <w:sz w:val="24"/>
          <w:szCs w:val="24"/>
        </w:rPr>
        <w:t>P</w:t>
      </w:r>
      <w:r w:rsidRPr="18B88A41">
        <w:rPr>
          <w:sz w:val="24"/>
          <w:szCs w:val="24"/>
        </w:rPr>
        <w:t>articipants will be directed to the</w:t>
      </w:r>
      <w:r w:rsidR="002A4CDC">
        <w:rPr>
          <w:sz w:val="24"/>
          <w:szCs w:val="24"/>
        </w:rPr>
        <w:t xml:space="preserve"> online</w:t>
      </w:r>
      <w:r w:rsidRPr="18B88A41">
        <w:rPr>
          <w:sz w:val="24"/>
          <w:szCs w:val="24"/>
        </w:rPr>
        <w:t xml:space="preserve"> screener</w:t>
      </w:r>
      <w:r w:rsidR="002A4CDC">
        <w:rPr>
          <w:sz w:val="24"/>
          <w:szCs w:val="24"/>
        </w:rPr>
        <w:t xml:space="preserve"> which</w:t>
      </w:r>
      <w:r w:rsidRPr="18B88A41" w:rsidR="12D4FB3F">
        <w:rPr>
          <w:sz w:val="24"/>
          <w:szCs w:val="24"/>
        </w:rPr>
        <w:t xml:space="preserve"> will take approximately </w:t>
      </w:r>
      <w:r w:rsidRPr="18B88A41" w:rsidR="1778B206">
        <w:rPr>
          <w:sz w:val="24"/>
          <w:szCs w:val="24"/>
        </w:rPr>
        <w:t xml:space="preserve">3 </w:t>
      </w:r>
      <w:r w:rsidRPr="18B88A41" w:rsidR="12D4FB3F">
        <w:rPr>
          <w:sz w:val="24"/>
          <w:szCs w:val="24"/>
        </w:rPr>
        <w:t xml:space="preserve">minutes to complete. Screener instructions note that respondents may only complete the survey one time. The screener does not include questions that are especially sensitive or that we anticipate will be upsetting to those who read or complete it. The primary purpose of the online screener is to screen out participants that are not eligible to complete </w:t>
      </w:r>
      <w:r w:rsidRPr="18B88A41" w:rsidR="12D67A5C">
        <w:rPr>
          <w:sz w:val="24"/>
          <w:szCs w:val="24"/>
        </w:rPr>
        <w:t>the</w:t>
      </w:r>
      <w:r w:rsidRPr="18B88A41" w:rsidR="12D4FB3F">
        <w:rPr>
          <w:sz w:val="24"/>
          <w:szCs w:val="24"/>
        </w:rPr>
        <w:t xml:space="preserve"> online survey. </w:t>
      </w:r>
      <w:r w:rsidRPr="18B88A41" w:rsidR="66FAB946">
        <w:rPr>
          <w:sz w:val="24"/>
          <w:szCs w:val="24"/>
        </w:rPr>
        <w:t xml:space="preserve">If individuals do not complete the screener, they will not be invited to be in the study. </w:t>
      </w:r>
      <w:r w:rsidRPr="18B88A41" w:rsidR="12D4FB3F">
        <w:rPr>
          <w:sz w:val="24"/>
          <w:szCs w:val="24"/>
        </w:rPr>
        <w:t>Individuals may decline to participate in the online screener if they wish</w:t>
      </w:r>
      <w:r w:rsidRPr="18B88A41" w:rsidR="0434F64F">
        <w:rPr>
          <w:sz w:val="24"/>
          <w:szCs w:val="24"/>
        </w:rPr>
        <w:t xml:space="preserve">. </w:t>
      </w:r>
      <w:r w:rsidRPr="18B88A41" w:rsidR="2A672FD6">
        <w:rPr>
          <w:sz w:val="24"/>
          <w:szCs w:val="24"/>
        </w:rPr>
        <w:t>T</w:t>
      </w:r>
      <w:r w:rsidRPr="18B88A41" w:rsidR="453A12BB">
        <w:rPr>
          <w:sz w:val="24"/>
          <w:szCs w:val="24"/>
        </w:rPr>
        <w:t>he social media platforms</w:t>
      </w:r>
      <w:r w:rsidRPr="18B88A41" w:rsidR="552C8F79">
        <w:rPr>
          <w:sz w:val="24"/>
          <w:szCs w:val="24"/>
        </w:rPr>
        <w:t xml:space="preserve"> </w:t>
      </w:r>
      <w:r w:rsidRPr="18B88A41" w:rsidR="12D4FB3F">
        <w:rPr>
          <w:sz w:val="24"/>
          <w:szCs w:val="24"/>
        </w:rPr>
        <w:t>will not share any other information about their account with RTI</w:t>
      </w:r>
      <w:r w:rsidRPr="18B88A41" w:rsidR="3F45D8C1">
        <w:rPr>
          <w:sz w:val="24"/>
          <w:szCs w:val="24"/>
        </w:rPr>
        <w:t xml:space="preserve"> International (RTI)</w:t>
      </w:r>
      <w:r w:rsidRPr="18B88A41" w:rsidR="4AC13512">
        <w:rPr>
          <w:sz w:val="24"/>
          <w:szCs w:val="24"/>
        </w:rPr>
        <w:t xml:space="preserve">, the organization conducting the survey on behalf of </w:t>
      </w:r>
      <w:r w:rsidRPr="18B88A41" w:rsidR="20CF5B16">
        <w:rPr>
          <w:sz w:val="24"/>
          <w:szCs w:val="24"/>
        </w:rPr>
        <w:t xml:space="preserve">the </w:t>
      </w:r>
      <w:r w:rsidRPr="18B88A41" w:rsidR="37FCDF9F">
        <w:rPr>
          <w:sz w:val="24"/>
          <w:szCs w:val="24"/>
        </w:rPr>
        <w:t>U.S. Food and Drug Administration (</w:t>
      </w:r>
      <w:r w:rsidRPr="18B88A41" w:rsidR="4AC13512">
        <w:rPr>
          <w:sz w:val="24"/>
          <w:szCs w:val="24"/>
        </w:rPr>
        <w:t>FDA</w:t>
      </w:r>
      <w:r w:rsidRPr="18B88A41" w:rsidR="37FCDF9F">
        <w:rPr>
          <w:sz w:val="24"/>
          <w:szCs w:val="24"/>
        </w:rPr>
        <w:t>)</w:t>
      </w:r>
      <w:r w:rsidRPr="18B88A41" w:rsidR="12D4FB3F">
        <w:rPr>
          <w:sz w:val="24"/>
          <w:szCs w:val="24"/>
        </w:rPr>
        <w:t>.</w:t>
      </w:r>
    </w:p>
    <w:p w:rsidR="006E71B8" w:rsidP="00662BB6" w14:paraId="687A1D49" w14:textId="77777777">
      <w:pPr>
        <w:rPr>
          <w:sz w:val="24"/>
          <w:szCs w:val="24"/>
        </w:rPr>
      </w:pPr>
    </w:p>
    <w:p w:rsidR="00C17E2D" w:rsidP="00662BB6" w14:paraId="3820DEAC" w14:textId="77777777">
      <w:pPr>
        <w:rPr>
          <w:sz w:val="24"/>
          <w:szCs w:val="24"/>
        </w:rPr>
      </w:pPr>
    </w:p>
    <w:p w:rsidR="006E71B8" w:rsidRPr="00AE00C0" w:rsidP="3011413C" w14:paraId="6B768B2A" w14:textId="77777777">
      <w:pPr>
        <w:rPr>
          <w:i/>
          <w:iCs/>
          <w:sz w:val="24"/>
          <w:szCs w:val="24"/>
        </w:rPr>
      </w:pPr>
      <w:r w:rsidRPr="3011413C">
        <w:rPr>
          <w:i/>
          <w:iCs/>
          <w:sz w:val="24"/>
          <w:szCs w:val="24"/>
        </w:rPr>
        <w:t>Sample Size</w:t>
      </w:r>
    </w:p>
    <w:p w:rsidR="006E71B8" w:rsidP="1A67A858" w14:paraId="3DC5B003" w14:textId="47DA3C22">
      <w:pPr>
        <w:rPr>
          <w:sz w:val="24"/>
          <w:szCs w:val="24"/>
        </w:rPr>
      </w:pPr>
      <w:r w:rsidRPr="1175B8DB">
        <w:rPr>
          <w:sz w:val="24"/>
          <w:szCs w:val="24"/>
        </w:rPr>
        <w:t xml:space="preserve">Based on </w:t>
      </w:r>
      <w:r w:rsidRPr="1175B8DB" w:rsidR="00864C27">
        <w:rPr>
          <w:sz w:val="24"/>
          <w:szCs w:val="24"/>
        </w:rPr>
        <w:t>previous similar recruitments RTI has conducted, we estimate that t</w:t>
      </w:r>
      <w:r w:rsidRPr="1175B8DB">
        <w:rPr>
          <w:sz w:val="24"/>
          <w:szCs w:val="24"/>
        </w:rPr>
        <w:t xml:space="preserve">o obtain a </w:t>
      </w:r>
      <w:r w:rsidRPr="1175B8DB" w:rsidR="00D6496F">
        <w:rPr>
          <w:sz w:val="24"/>
          <w:szCs w:val="24"/>
        </w:rPr>
        <w:t xml:space="preserve">final </w:t>
      </w:r>
      <w:r w:rsidRPr="1175B8DB">
        <w:rPr>
          <w:sz w:val="24"/>
          <w:szCs w:val="24"/>
        </w:rPr>
        <w:t xml:space="preserve">sample of </w:t>
      </w:r>
      <w:r w:rsidRPr="1175B8DB" w:rsidR="006D2F4F">
        <w:rPr>
          <w:sz w:val="24"/>
          <w:szCs w:val="24"/>
        </w:rPr>
        <w:t>4,035</w:t>
      </w:r>
      <w:r w:rsidRPr="1175B8DB" w:rsidR="00F30182">
        <w:rPr>
          <w:sz w:val="24"/>
          <w:szCs w:val="24"/>
        </w:rPr>
        <w:t xml:space="preserve"> </w:t>
      </w:r>
      <w:r w:rsidRPr="1175B8DB" w:rsidR="009B1D2F">
        <w:rPr>
          <w:sz w:val="24"/>
          <w:szCs w:val="24"/>
        </w:rPr>
        <w:t>participants</w:t>
      </w:r>
      <w:r w:rsidRPr="1175B8DB" w:rsidR="001C0022">
        <w:rPr>
          <w:sz w:val="24"/>
          <w:szCs w:val="24"/>
        </w:rPr>
        <w:t xml:space="preserve"> </w:t>
      </w:r>
      <w:r w:rsidRPr="1175B8DB">
        <w:rPr>
          <w:sz w:val="24"/>
          <w:szCs w:val="24"/>
        </w:rPr>
        <w:t>age</w:t>
      </w:r>
      <w:r w:rsidRPr="1175B8DB" w:rsidR="00D121C6">
        <w:rPr>
          <w:sz w:val="24"/>
          <w:szCs w:val="24"/>
        </w:rPr>
        <w:t>d</w:t>
      </w:r>
      <w:r w:rsidRPr="1175B8DB">
        <w:rPr>
          <w:sz w:val="24"/>
          <w:szCs w:val="24"/>
        </w:rPr>
        <w:t xml:space="preserve"> </w:t>
      </w:r>
      <w:r w:rsidRPr="1175B8DB" w:rsidR="001F26A3">
        <w:rPr>
          <w:sz w:val="24"/>
          <w:szCs w:val="24"/>
        </w:rPr>
        <w:t>1</w:t>
      </w:r>
      <w:r w:rsidRPr="1175B8DB" w:rsidR="000B62CE">
        <w:rPr>
          <w:sz w:val="24"/>
          <w:szCs w:val="24"/>
        </w:rPr>
        <w:t>8</w:t>
      </w:r>
      <w:r w:rsidRPr="1175B8DB" w:rsidR="00D121C6">
        <w:rPr>
          <w:sz w:val="24"/>
          <w:szCs w:val="24"/>
        </w:rPr>
        <w:t xml:space="preserve"> to </w:t>
      </w:r>
      <w:r w:rsidRPr="1175B8DB" w:rsidR="001F26A3">
        <w:rPr>
          <w:sz w:val="24"/>
          <w:szCs w:val="24"/>
        </w:rPr>
        <w:t>24</w:t>
      </w:r>
      <w:r w:rsidRPr="1175B8DB" w:rsidR="00D121C6">
        <w:rPr>
          <w:sz w:val="24"/>
          <w:szCs w:val="24"/>
        </w:rPr>
        <w:t>-years</w:t>
      </w:r>
      <w:r w:rsidRPr="1175B8DB" w:rsidR="00BE781B">
        <w:rPr>
          <w:sz w:val="24"/>
          <w:szCs w:val="24"/>
        </w:rPr>
        <w:t xml:space="preserve">, we will need to screen approximately </w:t>
      </w:r>
      <w:r w:rsidRPr="1175B8DB" w:rsidR="00DA63D5">
        <w:rPr>
          <w:sz w:val="24"/>
          <w:szCs w:val="24"/>
        </w:rPr>
        <w:t>12,105</w:t>
      </w:r>
      <w:r w:rsidRPr="1175B8DB" w:rsidR="008E3A73">
        <w:rPr>
          <w:sz w:val="24"/>
          <w:szCs w:val="24"/>
        </w:rPr>
        <w:t xml:space="preserve"> </w:t>
      </w:r>
      <w:r w:rsidRPr="1175B8DB" w:rsidR="00BE781B">
        <w:rPr>
          <w:sz w:val="24"/>
          <w:szCs w:val="24"/>
        </w:rPr>
        <w:t>potential participants.</w:t>
      </w:r>
      <w:r w:rsidRPr="1175B8DB" w:rsidR="005619B1">
        <w:rPr>
          <w:sz w:val="24"/>
          <w:szCs w:val="24"/>
        </w:rPr>
        <w:t xml:space="preserve"> </w:t>
      </w:r>
      <w:r w:rsidRPr="56B2C3F5" w:rsidR="00473E1A">
        <w:rPr>
          <w:sz w:val="24"/>
          <w:szCs w:val="24"/>
        </w:rPr>
        <w:t xml:space="preserve">Burden calculation assumes up to 4,435 participants because it is possible that recruitment will not close the instant the target sample is obtained. </w:t>
      </w:r>
      <w:r w:rsidRPr="1175B8DB" w:rsidR="00814314">
        <w:rPr>
          <w:sz w:val="24"/>
          <w:szCs w:val="24"/>
        </w:rPr>
        <w:t>Portions of the sample will be collected at 4 and 8 weeks after the launch of the experiment.</w:t>
      </w:r>
    </w:p>
    <w:p w:rsidR="1175B8DB" w:rsidP="1175B8DB" w14:paraId="7D9CC231" w14:textId="133F1466">
      <w:pPr>
        <w:rPr>
          <w:sz w:val="24"/>
          <w:szCs w:val="24"/>
        </w:rPr>
      </w:pPr>
    </w:p>
    <w:p w:rsidR="2FA58EF2" w:rsidP="1175B8DB" w14:paraId="21A57C04" w14:textId="221C6F85">
      <w:pPr>
        <w:rPr>
          <w:sz w:val="24"/>
          <w:szCs w:val="24"/>
        </w:rPr>
      </w:pPr>
      <w:r w:rsidRPr="1175B8DB">
        <w:rPr>
          <w:i/>
          <w:iCs/>
          <w:sz w:val="24"/>
          <w:szCs w:val="24"/>
        </w:rPr>
        <w:t xml:space="preserve">Justification for collecting </w:t>
      </w:r>
      <w:r w:rsidR="009B63C9">
        <w:rPr>
          <w:i/>
          <w:iCs/>
          <w:sz w:val="24"/>
          <w:szCs w:val="24"/>
        </w:rPr>
        <w:t xml:space="preserve">sexual orientation and </w:t>
      </w:r>
      <w:r w:rsidRPr="1175B8DB">
        <w:rPr>
          <w:i/>
          <w:iCs/>
          <w:sz w:val="24"/>
          <w:szCs w:val="24"/>
        </w:rPr>
        <w:t xml:space="preserve">gender identity </w:t>
      </w:r>
      <w:r w:rsidR="009B63C9">
        <w:rPr>
          <w:i/>
          <w:iCs/>
          <w:sz w:val="24"/>
          <w:szCs w:val="24"/>
        </w:rPr>
        <w:t xml:space="preserve">(SOGI) </w:t>
      </w:r>
      <w:r w:rsidRPr="1175B8DB">
        <w:rPr>
          <w:i/>
          <w:iCs/>
          <w:sz w:val="24"/>
          <w:szCs w:val="24"/>
        </w:rPr>
        <w:t>data</w:t>
      </w:r>
    </w:p>
    <w:p w:rsidR="1175B8DB" w:rsidP="1175B8DB" w14:paraId="51187610" w14:textId="21F7022C">
      <w:pPr>
        <w:rPr>
          <w:i/>
          <w:iCs/>
          <w:sz w:val="24"/>
          <w:szCs w:val="24"/>
        </w:rPr>
      </w:pPr>
    </w:p>
    <w:p w:rsidR="74B0FCE1" w14:paraId="3458AF43" w14:textId="048A9DA4">
      <w:r w:rsidRPr="1175B8DB">
        <w:rPr>
          <w:sz w:val="24"/>
          <w:szCs w:val="24"/>
        </w:rPr>
        <w:t>The FDA is committed to advancing health equity for LGBTQ+ youth. In accordance with the White House issued the Executive Order on Advancing Equality for Lesbian, Gay, Bisexual, Transgender, Queer, and Intersex Individuals, this study is one way in which FDA can meet its mission to protect youth, improve public health, and advance health equity for all Americans. Collecting data on the health and health behaviors (e.g., tobacco use) of LGBTQ+ youth is crucial to advancing health equity and reducing health disparities in these populations. Decades of research has shown significant disparities in tobacco use by gender identity (e.g., Johnson et al, 2019; Delahanty et al, 2019), and sexual orientation (e.g., Johnson et al, 2019; McCabe et al., 2018). To ensure that future tobacco public education campaigns effectively reach youth demographic groups experiencing tobacco use disparities (e.g., LGBTQ+ youth), it is necessary to collect data on these populations. These data will be used to inform tobacco public education campaigns that aim to reduce tobacco use disparities, including among LGBTQ+ populations.</w:t>
      </w:r>
    </w:p>
    <w:p w:rsidR="74B0FCE1" w14:paraId="26B6F649" w14:textId="694D103B">
      <w:r w:rsidRPr="1175B8DB">
        <w:rPr>
          <w:sz w:val="24"/>
          <w:szCs w:val="24"/>
        </w:rPr>
        <w:t xml:space="preserve"> </w:t>
      </w:r>
    </w:p>
    <w:p w:rsidR="00175A2D" w:rsidRPr="00FA5305" w:rsidP="1175B8DB" w14:paraId="71351520" w14:textId="466C0177">
      <w:pPr>
        <w:rPr>
          <w:sz w:val="24"/>
          <w:szCs w:val="24"/>
        </w:rPr>
      </w:pPr>
      <w:r>
        <w:rPr>
          <w:b/>
          <w:bCs/>
          <w:sz w:val="24"/>
          <w:szCs w:val="24"/>
        </w:rPr>
        <w:t>Sexual orientation survey item.</w:t>
      </w:r>
      <w:r w:rsidR="00494B8C">
        <w:rPr>
          <w:sz w:val="24"/>
          <w:szCs w:val="24"/>
        </w:rPr>
        <w:t xml:space="preserve"> The sexual orientation item conforms to the items approved for the Monthly Monitoring Study (OMB control number 0910-0914) and the Hookah Beliefs Survey (OMB control number </w:t>
      </w:r>
      <w:r w:rsidRPr="00FA5305" w:rsidR="00494B8C">
        <w:rPr>
          <w:sz w:val="24"/>
          <w:szCs w:val="24"/>
        </w:rPr>
        <w:t>0910-0810</w:t>
      </w:r>
      <w:r w:rsidR="002F45ED">
        <w:rPr>
          <w:sz w:val="24"/>
          <w:szCs w:val="24"/>
        </w:rPr>
        <w:t>)</w:t>
      </w:r>
      <w:r w:rsidR="0094495A">
        <w:rPr>
          <w:sz w:val="24"/>
          <w:szCs w:val="24"/>
        </w:rPr>
        <w:t>.</w:t>
      </w:r>
    </w:p>
    <w:p w:rsidR="00175A2D" w:rsidP="1175B8DB" w14:paraId="52D9F400" w14:textId="77777777">
      <w:pPr>
        <w:rPr>
          <w:b/>
          <w:bCs/>
          <w:sz w:val="24"/>
          <w:szCs w:val="24"/>
        </w:rPr>
      </w:pPr>
    </w:p>
    <w:p w:rsidR="74B0FCE1" w:rsidP="1175B8DB" w14:paraId="3DF3E946" w14:textId="1C786C28">
      <w:r w:rsidRPr="1175B8DB">
        <w:rPr>
          <w:b/>
          <w:bCs/>
          <w:sz w:val="24"/>
          <w:szCs w:val="24"/>
        </w:rPr>
        <w:t xml:space="preserve">Gender identity survey item. </w:t>
      </w:r>
      <w:r w:rsidRPr="00FA5305" w:rsidR="4833F23A">
        <w:rPr>
          <w:sz w:val="24"/>
          <w:szCs w:val="24"/>
        </w:rPr>
        <w:t>Th</w:t>
      </w:r>
      <w:r w:rsidRPr="1175B8DB" w:rsidR="4833F23A">
        <w:rPr>
          <w:sz w:val="24"/>
          <w:szCs w:val="24"/>
        </w:rPr>
        <w:t>e gender identity</w:t>
      </w:r>
      <w:r w:rsidRPr="00FA5305" w:rsidR="4833F23A">
        <w:rPr>
          <w:sz w:val="24"/>
          <w:szCs w:val="24"/>
        </w:rPr>
        <w:t xml:space="preserve"> item conforms to sample </w:t>
      </w:r>
      <w:r w:rsidRPr="1175B8DB" w:rsidR="4833F23A">
        <w:rPr>
          <w:sz w:val="24"/>
          <w:szCs w:val="24"/>
        </w:rPr>
        <w:t>gender identity items</w:t>
      </w:r>
      <w:r w:rsidRPr="00FA5305" w:rsidR="4833F23A">
        <w:rPr>
          <w:sz w:val="24"/>
          <w:szCs w:val="24"/>
        </w:rPr>
        <w:t xml:space="preserve"> in the White House </w:t>
      </w:r>
      <w:r w:rsidRPr="1175B8DB" w:rsidR="4833F23A">
        <w:rPr>
          <w:sz w:val="24"/>
          <w:szCs w:val="24"/>
        </w:rPr>
        <w:t>Office of the Chief Statistician</w:t>
      </w:r>
      <w:r w:rsidRPr="00FA5305" w:rsidR="4833F23A">
        <w:rPr>
          <w:sz w:val="24"/>
          <w:szCs w:val="24"/>
        </w:rPr>
        <w:t xml:space="preserve"> guidance</w:t>
      </w:r>
      <w:r w:rsidRPr="1175B8DB" w:rsidR="42CB0B5E">
        <w:rPr>
          <w:sz w:val="24"/>
          <w:szCs w:val="24"/>
        </w:rPr>
        <w:t xml:space="preserve"> (Office of the Chief Statistician of the United States, 2023)</w:t>
      </w:r>
      <w:r w:rsidRPr="00FA5305" w:rsidR="4833F23A">
        <w:rPr>
          <w:sz w:val="24"/>
          <w:szCs w:val="24"/>
        </w:rPr>
        <w:t xml:space="preserve">, which recommends </w:t>
      </w:r>
      <w:r w:rsidRPr="1175B8DB" w:rsidR="57734FF9">
        <w:rPr>
          <w:sz w:val="24"/>
          <w:szCs w:val="24"/>
        </w:rPr>
        <w:t xml:space="preserve">including response options such as </w:t>
      </w:r>
      <w:r w:rsidRPr="1175B8DB" w:rsidR="7CFCA112">
        <w:rPr>
          <w:sz w:val="24"/>
          <w:szCs w:val="24"/>
        </w:rPr>
        <w:t>“</w:t>
      </w:r>
      <w:r w:rsidRPr="1175B8DB" w:rsidR="57734FF9">
        <w:rPr>
          <w:sz w:val="24"/>
          <w:szCs w:val="24"/>
        </w:rPr>
        <w:t>non-binary</w:t>
      </w:r>
      <w:r w:rsidRPr="1175B8DB" w:rsidR="0852AE94">
        <w:rPr>
          <w:sz w:val="24"/>
          <w:szCs w:val="24"/>
        </w:rPr>
        <w:t>” or “another gender identity”</w:t>
      </w:r>
      <w:r w:rsidRPr="1175B8DB" w:rsidR="679A5EC9">
        <w:rPr>
          <w:sz w:val="24"/>
          <w:szCs w:val="24"/>
        </w:rPr>
        <w:t xml:space="preserve"> along with </w:t>
      </w:r>
      <w:r w:rsidRPr="1175B8DB" w:rsidR="7793BA36">
        <w:rPr>
          <w:sz w:val="24"/>
          <w:szCs w:val="24"/>
        </w:rPr>
        <w:t>“</w:t>
      </w:r>
      <w:r w:rsidRPr="1175B8DB" w:rsidR="679A5EC9">
        <w:rPr>
          <w:sz w:val="24"/>
          <w:szCs w:val="24"/>
        </w:rPr>
        <w:t>male,</w:t>
      </w:r>
      <w:r w:rsidRPr="1175B8DB" w:rsidR="442F78B5">
        <w:rPr>
          <w:sz w:val="24"/>
          <w:szCs w:val="24"/>
        </w:rPr>
        <w:t>”</w:t>
      </w:r>
      <w:r w:rsidRPr="1175B8DB" w:rsidR="679A5EC9">
        <w:rPr>
          <w:sz w:val="24"/>
          <w:szCs w:val="24"/>
        </w:rPr>
        <w:t xml:space="preserve"> </w:t>
      </w:r>
      <w:r w:rsidRPr="1175B8DB" w:rsidR="5838E1B0">
        <w:rPr>
          <w:sz w:val="24"/>
          <w:szCs w:val="24"/>
        </w:rPr>
        <w:t>“</w:t>
      </w:r>
      <w:r w:rsidRPr="1175B8DB" w:rsidR="679A5EC9">
        <w:rPr>
          <w:sz w:val="24"/>
          <w:szCs w:val="24"/>
        </w:rPr>
        <w:t>female,</w:t>
      </w:r>
      <w:r w:rsidRPr="1175B8DB" w:rsidR="6866318B">
        <w:rPr>
          <w:sz w:val="24"/>
          <w:szCs w:val="24"/>
        </w:rPr>
        <w:t>”</w:t>
      </w:r>
      <w:r w:rsidRPr="1175B8DB" w:rsidR="679A5EC9">
        <w:rPr>
          <w:sz w:val="24"/>
          <w:szCs w:val="24"/>
        </w:rPr>
        <w:t xml:space="preserve"> and </w:t>
      </w:r>
      <w:r w:rsidRPr="1175B8DB" w:rsidR="192D4636">
        <w:rPr>
          <w:sz w:val="24"/>
          <w:szCs w:val="24"/>
        </w:rPr>
        <w:t>“</w:t>
      </w:r>
      <w:r w:rsidRPr="1175B8DB" w:rsidR="679A5EC9">
        <w:rPr>
          <w:sz w:val="24"/>
          <w:szCs w:val="24"/>
        </w:rPr>
        <w:t>transgender</w:t>
      </w:r>
      <w:r w:rsidRPr="1175B8DB" w:rsidR="57734FF9">
        <w:rPr>
          <w:sz w:val="24"/>
          <w:szCs w:val="24"/>
        </w:rPr>
        <w:t>.</w:t>
      </w:r>
      <w:r w:rsidRPr="1175B8DB" w:rsidR="16F7D68C">
        <w:rPr>
          <w:sz w:val="24"/>
          <w:szCs w:val="24"/>
        </w:rPr>
        <w:t>”</w:t>
      </w:r>
      <w:r w:rsidRPr="1175B8DB" w:rsidR="6824EAAD">
        <w:rPr>
          <w:sz w:val="24"/>
          <w:szCs w:val="24"/>
        </w:rPr>
        <w:t xml:space="preserve"> </w:t>
      </w:r>
    </w:p>
    <w:p w:rsidR="1175B8DB" w:rsidP="1175B8DB" w14:paraId="0AD404A1" w14:textId="75905603"/>
    <w:p w:rsidR="006E71B8" w:rsidRPr="00A77197" w:rsidP="00662BB6" w14:paraId="29915DDC" w14:textId="12304F10">
      <w:pPr>
        <w:rPr>
          <w:b/>
          <w:sz w:val="24"/>
          <w:szCs w:val="24"/>
          <w:u w:val="single"/>
        </w:rPr>
      </w:pPr>
      <w:r>
        <w:br/>
      </w:r>
      <w:bookmarkEnd w:id="0"/>
      <w:bookmarkEnd w:id="1"/>
      <w:r w:rsidRPr="00A77197">
        <w:rPr>
          <w:b/>
          <w:sz w:val="24"/>
          <w:szCs w:val="24"/>
          <w:u w:val="single"/>
        </w:rPr>
        <w:t xml:space="preserve">2. Procedures for the Collection of Information </w:t>
      </w:r>
    </w:p>
    <w:p w:rsidR="000B02C1" w:rsidRPr="00E00EA0" w:rsidP="00662BB6" w14:paraId="0746F0CE" w14:textId="77777777">
      <w:pPr>
        <w:pStyle w:val="BodyText"/>
        <w:spacing w:before="0" w:after="0"/>
        <w:ind w:firstLine="0"/>
        <w:rPr>
          <w:u w:val="single"/>
        </w:rPr>
      </w:pPr>
      <w:r>
        <w:rPr>
          <w:snapToGrid w:val="0"/>
        </w:rPr>
        <w:t xml:space="preserve">This section provides an overview of the study procedures, provides information on the degree of accuracy </w:t>
      </w:r>
      <w:r w:rsidRPr="006A2316">
        <w:t>required</w:t>
      </w:r>
      <w:r>
        <w:rPr>
          <w:snapToGrid w:val="0"/>
        </w:rPr>
        <w:t xml:space="preserve"> for the study, and discusses the estimation procedures. There are no unusual problems requiring specialized sampling procedures.</w:t>
      </w:r>
    </w:p>
    <w:p w:rsidR="000B02C1" w:rsidP="00662BB6" w14:paraId="1784F535" w14:textId="77777777">
      <w:pPr>
        <w:rPr>
          <w:sz w:val="24"/>
          <w:szCs w:val="24"/>
        </w:rPr>
      </w:pPr>
    </w:p>
    <w:p w:rsidR="00F57A67" w:rsidP="18B88A41" w14:paraId="4DE31154" w14:textId="77777777">
      <w:pPr>
        <w:rPr>
          <w:b/>
          <w:bCs/>
          <w:i/>
          <w:iCs/>
          <w:sz w:val="24"/>
          <w:szCs w:val="24"/>
        </w:rPr>
      </w:pPr>
      <w:r w:rsidRPr="18B88A41">
        <w:rPr>
          <w:b/>
          <w:bCs/>
          <w:sz w:val="24"/>
          <w:szCs w:val="24"/>
        </w:rPr>
        <w:t xml:space="preserve">2a. </w:t>
      </w:r>
      <w:r w:rsidRPr="18B88A41">
        <w:rPr>
          <w:b/>
          <w:bCs/>
          <w:i/>
          <w:iCs/>
          <w:sz w:val="24"/>
          <w:szCs w:val="24"/>
        </w:rPr>
        <w:t>Study Procedures</w:t>
      </w:r>
    </w:p>
    <w:p w:rsidR="00DC2E8F" w:rsidP="18B88A41" w14:paraId="239DEE04" w14:textId="77777777">
      <w:pPr>
        <w:rPr>
          <w:b/>
          <w:bCs/>
          <w:i/>
          <w:iCs/>
          <w:sz w:val="24"/>
          <w:szCs w:val="24"/>
        </w:rPr>
      </w:pPr>
    </w:p>
    <w:p w:rsidR="00080AF6" w:rsidP="00E04D56" w14:paraId="6A7B4FE2" w14:textId="4C5AAA39">
      <w:pPr>
        <w:spacing w:after="160" w:line="360" w:lineRule="auto"/>
        <w:rPr>
          <w:rFonts w:eastAsiaTheme="minorEastAsia" w:cstheme="minorBidi"/>
          <w:b/>
          <w:bCs/>
          <w:i/>
          <w:iCs/>
        </w:rPr>
      </w:pPr>
      <w:r>
        <w:rPr>
          <w:rFonts w:eastAsiaTheme="minorEastAsia" w:cstheme="minorBidi"/>
          <w:b/>
          <w:bCs/>
          <w:i/>
          <w:iCs/>
        </w:rPr>
        <w:t>Research Question</w:t>
      </w:r>
    </w:p>
    <w:p w:rsidR="0037608B" w:rsidP="00636C48" w14:paraId="69E99AD7" w14:textId="57AE8D76">
      <w:pPr>
        <w:pStyle w:val="BodyText"/>
        <w:ind w:firstLine="0"/>
      </w:pPr>
      <w:r>
        <w:t xml:space="preserve">This study aims to answer the following research question: </w:t>
      </w:r>
      <w:r>
        <w:t>H</w:t>
      </w:r>
      <w:r w:rsidRPr="00C04052">
        <w:t xml:space="preserve">ow does message dose, duration, and media mix (social and </w:t>
      </w:r>
      <w:r w:rsidR="00737E6C">
        <w:t>over-the-top</w:t>
      </w:r>
      <w:r w:rsidR="00110C29">
        <w:t xml:space="preserve"> [</w:t>
      </w:r>
      <w:r w:rsidRPr="00C04052">
        <w:t>OTT</w:t>
      </w:r>
      <w:r w:rsidR="00110C29">
        <w:t>]</w:t>
      </w:r>
      <w:r w:rsidRPr="00C04052">
        <w:t>/</w:t>
      </w:r>
      <w:r w:rsidR="00110C29">
        <w:t>connected television [</w:t>
      </w:r>
      <w:r w:rsidRPr="00C04052">
        <w:t>CTV</w:t>
      </w:r>
      <w:r w:rsidR="00110C29">
        <w:t>]</w:t>
      </w:r>
      <w:r w:rsidRPr="00C04052">
        <w:t xml:space="preserve">) influence self-reported message awareness, </w:t>
      </w:r>
      <w:r w:rsidR="00636C48">
        <w:t>c</w:t>
      </w:r>
      <w:r w:rsidRPr="00C04052">
        <w:t xml:space="preserve">omprehension, and receptivity? </w:t>
      </w:r>
    </w:p>
    <w:p w:rsidR="00636C48" w:rsidP="00316DF3" w14:paraId="361BB770" w14:textId="77777777">
      <w:pPr>
        <w:pStyle w:val="BodyText"/>
        <w:ind w:firstLine="0"/>
      </w:pPr>
    </w:p>
    <w:p w:rsidR="00FA5305" w:rsidP="00316DF3" w14:paraId="641542BC" w14:textId="77777777">
      <w:pPr>
        <w:spacing w:after="160"/>
        <w:rPr>
          <w:rFonts w:eastAsiaTheme="minorEastAsia" w:cstheme="minorBidi"/>
          <w:b/>
          <w:bCs/>
          <w:i/>
          <w:iCs/>
        </w:rPr>
      </w:pPr>
    </w:p>
    <w:p w:rsidR="006B20C8" w:rsidP="00316DF3" w14:paraId="4708AA92" w14:textId="37C6E393">
      <w:pPr>
        <w:spacing w:after="160"/>
        <w:rPr>
          <w:rFonts w:eastAsiaTheme="minorEastAsia" w:cstheme="minorBidi"/>
          <w:b/>
          <w:bCs/>
          <w:i/>
          <w:iCs/>
        </w:rPr>
      </w:pPr>
      <w:r>
        <w:rPr>
          <w:rFonts w:eastAsiaTheme="minorEastAsia" w:cstheme="minorBidi"/>
          <w:b/>
          <w:bCs/>
          <w:i/>
          <w:iCs/>
        </w:rPr>
        <w:t>Study Design and Protocol</w:t>
      </w:r>
    </w:p>
    <w:p w:rsidR="007E0DAF" w:rsidRPr="00316DF3" w:rsidP="00316DF3" w14:paraId="738A8716" w14:textId="625826E5">
      <w:pPr>
        <w:spacing w:after="160"/>
        <w:rPr>
          <w:rFonts w:eastAsiaTheme="minorEastAsia" w:cstheme="minorBidi"/>
          <w:sz w:val="24"/>
          <w:szCs w:val="24"/>
        </w:rPr>
      </w:pPr>
      <w:r w:rsidRPr="00316DF3">
        <w:rPr>
          <w:rFonts w:eastAsiaTheme="minorEastAsia" w:cstheme="minorBidi"/>
          <w:sz w:val="24"/>
          <w:szCs w:val="24"/>
        </w:rPr>
        <w:t xml:space="preserve">To address the research question above, we will conduct a </w:t>
      </w:r>
      <w:r w:rsidRPr="00316DF3" w:rsidR="001E66B0">
        <w:rPr>
          <w:rFonts w:eastAsiaTheme="minorEastAsia" w:cstheme="minorBidi"/>
          <w:sz w:val="24"/>
          <w:szCs w:val="24"/>
        </w:rPr>
        <w:t xml:space="preserve">3x3 experimental </w:t>
      </w:r>
      <w:r w:rsidR="00D6400D">
        <w:rPr>
          <w:rFonts w:eastAsiaTheme="minorEastAsia" w:cstheme="minorBidi"/>
          <w:sz w:val="24"/>
          <w:szCs w:val="24"/>
        </w:rPr>
        <w:t>study</w:t>
      </w:r>
      <w:r w:rsidRPr="00316DF3" w:rsidR="001E66B0">
        <w:rPr>
          <w:rFonts w:eastAsiaTheme="minorEastAsia" w:cstheme="minorBidi"/>
          <w:sz w:val="24"/>
          <w:szCs w:val="24"/>
        </w:rPr>
        <w:t xml:space="preserve"> to assess their individual and combined influence on self-reported message awareness, receptivity, and comprehension (assessed via surveys). We will assess the influence of duration by conducting repeated cross-sectional surveys at 4 and 8 weeks following the launch of the experiment to determine how awareness and other outcomes change as time progresses. This experiment will take place in 9 treatment markets and one control area. We will deploy digital advertising on OTT/CTV and social media advertising in these markets and conduct surveys at the campaign midpoint and end to measure ad awareness and receptivity, message comprehension, and related beliefs.</w:t>
      </w:r>
    </w:p>
    <w:p w:rsidR="00E04D56" w:rsidRPr="00316DF3" w:rsidP="00316DF3" w14:paraId="338FD5C8" w14:textId="6AD907A4">
      <w:pPr>
        <w:keepNext/>
        <w:spacing w:after="160" w:line="360" w:lineRule="auto"/>
        <w:rPr>
          <w:rFonts w:eastAsiaTheme="minorEastAsia" w:cstheme="minorBidi"/>
          <w:b/>
          <w:bCs/>
          <w:color w:val="000000" w:themeColor="text1"/>
        </w:rPr>
      </w:pPr>
      <w:r w:rsidRPr="18F15307">
        <w:rPr>
          <w:rFonts w:eastAsiaTheme="minorEastAsia" w:cstheme="minorBidi"/>
          <w:b/>
          <w:bCs/>
        </w:rPr>
        <w:t>Table 1</w:t>
      </w:r>
      <w:r w:rsidRPr="18F15307">
        <w:rPr>
          <w:rFonts w:eastAsiaTheme="minorEastAsia" w:cstheme="minorBidi"/>
          <w:b/>
          <w:bCs/>
          <w:color w:val="000000" w:themeColor="text1"/>
        </w:rPr>
        <w:t xml:space="preserve">. ARC Experimental Design Framework for Testing Effects of Dose and Media Mix </w:t>
      </w:r>
      <w:r w:rsidRPr="18F15307">
        <w:rPr>
          <w:rFonts w:eastAsia="Calibri" w:cs="Calibri"/>
          <w:b/>
          <w:bCs/>
        </w:rPr>
        <w:t>on Self-Reported Outcomes</w:t>
      </w:r>
      <w:r w:rsidRPr="18F15307">
        <w:rPr>
          <w:rFonts w:eastAsiaTheme="minorEastAsia" w:cstheme="minorBidi"/>
          <w:b/>
          <w:bCs/>
          <w:color w:val="000000" w:themeColor="text1"/>
        </w:rPr>
        <w:t xml:space="preserve"> </w:t>
      </w:r>
    </w:p>
    <w:tbl>
      <w:tblPr>
        <w:tblStyle w:val="TableGrid"/>
        <w:tblW w:w="5000" w:type="pct"/>
        <w:tblLook w:val="04A0"/>
      </w:tblPr>
      <w:tblGrid>
        <w:gridCol w:w="3229"/>
        <w:gridCol w:w="2041"/>
        <w:gridCol w:w="2040"/>
        <w:gridCol w:w="2040"/>
      </w:tblGrid>
      <w:tr w14:paraId="2398A97C" w14:textId="77777777">
        <w:tblPrEx>
          <w:tblW w:w="5000" w:type="pct"/>
          <w:tblLook w:val="04A0"/>
        </w:tblPrEx>
        <w:trPr>
          <w:trHeight w:val="606"/>
        </w:trPr>
        <w:tc>
          <w:tcPr>
            <w:tcW w:w="1726" w:type="pct"/>
          </w:tcPr>
          <w:p w:rsidR="003D1A87" w:rsidRPr="004701B4" w14:paraId="29850066" w14:textId="7C7B795E">
            <w:pPr>
              <w:spacing w:line="360" w:lineRule="auto"/>
              <w:rPr>
                <w:rFonts w:eastAsiaTheme="minorHAnsi" w:cstheme="minorBidi"/>
                <w:b/>
                <w:bCs/>
                <w:color w:val="000000" w:themeColor="text1"/>
              </w:rPr>
            </w:pPr>
            <w:r w:rsidRPr="004701B4">
              <w:rPr>
                <w:rFonts w:eastAsiaTheme="minorHAnsi" w:cstheme="minorBidi"/>
                <w:b/>
                <w:bCs/>
                <w:color w:val="000000" w:themeColor="text1"/>
              </w:rPr>
              <w:t xml:space="preserve">Dose/Share for </w:t>
            </w:r>
            <w:r w:rsidRPr="004701B4">
              <w:rPr>
                <w:rFonts w:eastAsiaTheme="minorHAnsi" w:cstheme="minorBidi"/>
                <w:b/>
                <w:bCs/>
                <w:color w:val="000000" w:themeColor="text1"/>
              </w:rPr>
              <w:t>Social Media</w:t>
            </w:r>
          </w:p>
        </w:tc>
        <w:tc>
          <w:tcPr>
            <w:tcW w:w="1091" w:type="pct"/>
          </w:tcPr>
          <w:p w:rsidR="003D1A87" w:rsidRPr="004701B4" w14:paraId="6E6D0811" w14:textId="77777777">
            <w:pPr>
              <w:spacing w:line="360" w:lineRule="auto"/>
              <w:jc w:val="center"/>
              <w:rPr>
                <w:rFonts w:eastAsiaTheme="minorHAnsi" w:cstheme="minorBidi"/>
                <w:b/>
                <w:bCs/>
                <w:color w:val="000000" w:themeColor="text1"/>
              </w:rPr>
            </w:pPr>
            <w:r w:rsidRPr="004701B4">
              <w:rPr>
                <w:rFonts w:eastAsiaTheme="minorHAnsi" w:cstheme="minorBidi"/>
                <w:b/>
                <w:bCs/>
                <w:color w:val="000000" w:themeColor="text1"/>
              </w:rPr>
              <w:t xml:space="preserve">20% </w:t>
            </w:r>
            <w:r w:rsidRPr="004701B4">
              <w:rPr>
                <w:rFonts w:eastAsiaTheme="minorHAnsi" w:cstheme="minorBidi"/>
                <w:b/>
                <w:bCs/>
                <w:color w:val="000000" w:themeColor="text1"/>
              </w:rPr>
              <w:t>Social Media</w:t>
            </w:r>
          </w:p>
        </w:tc>
        <w:tc>
          <w:tcPr>
            <w:tcW w:w="1091" w:type="pct"/>
          </w:tcPr>
          <w:p w:rsidR="003D1A87" w:rsidRPr="004701B4" w14:paraId="67DB6B29" w14:textId="77777777">
            <w:pPr>
              <w:spacing w:line="360" w:lineRule="auto"/>
              <w:jc w:val="center"/>
              <w:rPr>
                <w:rFonts w:eastAsiaTheme="minorHAnsi" w:cstheme="minorBidi"/>
                <w:b/>
                <w:bCs/>
                <w:color w:val="000000" w:themeColor="text1"/>
              </w:rPr>
            </w:pPr>
            <w:r w:rsidRPr="004701B4">
              <w:rPr>
                <w:rFonts w:eastAsiaTheme="minorHAnsi" w:cstheme="minorBidi"/>
                <w:b/>
                <w:bCs/>
                <w:color w:val="000000" w:themeColor="text1"/>
              </w:rPr>
              <w:t xml:space="preserve">40% </w:t>
            </w:r>
            <w:r w:rsidRPr="004701B4">
              <w:rPr>
                <w:rFonts w:eastAsiaTheme="minorHAnsi" w:cstheme="minorBidi"/>
                <w:b/>
                <w:bCs/>
                <w:color w:val="000000" w:themeColor="text1"/>
              </w:rPr>
              <w:t>Social Media</w:t>
            </w:r>
          </w:p>
        </w:tc>
        <w:tc>
          <w:tcPr>
            <w:tcW w:w="1091" w:type="pct"/>
          </w:tcPr>
          <w:p w:rsidR="003D1A87" w:rsidRPr="004701B4" w14:paraId="67AAEED1" w14:textId="77777777">
            <w:pPr>
              <w:spacing w:line="360" w:lineRule="auto"/>
              <w:jc w:val="center"/>
              <w:rPr>
                <w:rFonts w:eastAsiaTheme="minorHAnsi" w:cstheme="minorBidi"/>
                <w:b/>
                <w:bCs/>
                <w:color w:val="000000" w:themeColor="text1"/>
              </w:rPr>
            </w:pPr>
            <w:r w:rsidRPr="004701B4">
              <w:rPr>
                <w:rFonts w:eastAsiaTheme="minorHAnsi" w:cstheme="minorBidi"/>
                <w:b/>
                <w:bCs/>
                <w:color w:val="000000" w:themeColor="text1"/>
              </w:rPr>
              <w:t xml:space="preserve">60% </w:t>
            </w:r>
            <w:r w:rsidRPr="004701B4">
              <w:rPr>
                <w:rFonts w:eastAsiaTheme="minorHAnsi" w:cstheme="minorBidi"/>
                <w:b/>
                <w:bCs/>
                <w:color w:val="000000" w:themeColor="text1"/>
              </w:rPr>
              <w:t>Social Media</w:t>
            </w:r>
          </w:p>
        </w:tc>
      </w:tr>
      <w:tr w14:paraId="40D292D2" w14:textId="77777777">
        <w:tblPrEx>
          <w:tblW w:w="5000" w:type="pct"/>
          <w:tblLook w:val="04A0"/>
        </w:tblPrEx>
        <w:trPr>
          <w:trHeight w:val="302"/>
        </w:trPr>
        <w:tc>
          <w:tcPr>
            <w:tcW w:w="1726" w:type="pct"/>
          </w:tcPr>
          <w:p w:rsidR="003D1A87" w:rsidRPr="00764B54" w14:paraId="32AAC08E" w14:textId="77777777">
            <w:pPr>
              <w:spacing w:line="360" w:lineRule="auto"/>
              <w:rPr>
                <w:rFonts w:eastAsiaTheme="minorHAnsi" w:cstheme="minorBidi"/>
                <w:color w:val="000000" w:themeColor="text1"/>
              </w:rPr>
            </w:pPr>
            <w:r w:rsidRPr="00764B54">
              <w:rPr>
                <w:rFonts w:eastAsiaTheme="minorHAnsi" w:cstheme="minorBidi"/>
                <w:color w:val="000000" w:themeColor="text1"/>
              </w:rPr>
              <w:t>Low</w:t>
            </w:r>
          </w:p>
        </w:tc>
        <w:tc>
          <w:tcPr>
            <w:tcW w:w="1091" w:type="pct"/>
          </w:tcPr>
          <w:p w:rsidR="003D1A87" w:rsidRPr="00764B54" w14:paraId="5BA9DE80" w14:textId="77777777">
            <w:pPr>
              <w:spacing w:line="360" w:lineRule="auto"/>
              <w:jc w:val="center"/>
              <w:rPr>
                <w:rFonts w:eastAsiaTheme="minorHAnsi" w:cstheme="minorBidi"/>
                <w:color w:val="000000" w:themeColor="text1"/>
              </w:rPr>
            </w:pPr>
            <w:r w:rsidRPr="00764B54">
              <w:rPr>
                <w:rFonts w:eastAsiaTheme="minorHAnsi" w:cstheme="minorBidi"/>
                <w:color w:val="000000" w:themeColor="text1"/>
              </w:rPr>
              <w:t>L2</w:t>
            </w:r>
            <w:r>
              <w:rPr>
                <w:rFonts w:eastAsiaTheme="minorHAnsi" w:cstheme="minorBidi"/>
                <w:color w:val="000000" w:themeColor="text1"/>
              </w:rPr>
              <w:t>0</w:t>
            </w:r>
          </w:p>
        </w:tc>
        <w:tc>
          <w:tcPr>
            <w:tcW w:w="1091" w:type="pct"/>
          </w:tcPr>
          <w:p w:rsidR="003D1A87" w:rsidRPr="00764B54" w14:paraId="1EC9C951" w14:textId="77777777">
            <w:pPr>
              <w:spacing w:line="360" w:lineRule="auto"/>
              <w:jc w:val="center"/>
              <w:rPr>
                <w:rFonts w:eastAsiaTheme="minorHAnsi" w:cstheme="minorBidi"/>
                <w:color w:val="000000" w:themeColor="text1"/>
              </w:rPr>
            </w:pPr>
            <w:r w:rsidRPr="00764B54">
              <w:rPr>
                <w:rFonts w:eastAsiaTheme="minorHAnsi" w:cstheme="minorBidi"/>
                <w:color w:val="000000" w:themeColor="text1"/>
              </w:rPr>
              <w:t>L</w:t>
            </w:r>
            <w:r>
              <w:rPr>
                <w:rFonts w:eastAsiaTheme="minorHAnsi" w:cstheme="minorBidi"/>
                <w:color w:val="000000" w:themeColor="text1"/>
              </w:rPr>
              <w:t>4</w:t>
            </w:r>
            <w:r w:rsidRPr="00764B54">
              <w:rPr>
                <w:rFonts w:eastAsiaTheme="minorHAnsi" w:cstheme="minorBidi"/>
                <w:color w:val="000000" w:themeColor="text1"/>
              </w:rPr>
              <w:t>0</w:t>
            </w:r>
          </w:p>
        </w:tc>
        <w:tc>
          <w:tcPr>
            <w:tcW w:w="1091" w:type="pct"/>
          </w:tcPr>
          <w:p w:rsidR="003D1A87" w:rsidRPr="00764B54" w14:paraId="3E3CE2B8" w14:textId="77777777">
            <w:pPr>
              <w:spacing w:line="360" w:lineRule="auto"/>
              <w:jc w:val="center"/>
              <w:rPr>
                <w:rFonts w:eastAsiaTheme="minorHAnsi" w:cstheme="minorBidi"/>
                <w:color w:val="000000" w:themeColor="text1"/>
              </w:rPr>
            </w:pPr>
            <w:r w:rsidRPr="00764B54">
              <w:rPr>
                <w:rFonts w:eastAsiaTheme="minorHAnsi" w:cstheme="minorBidi"/>
                <w:color w:val="000000" w:themeColor="text1"/>
              </w:rPr>
              <w:t>L</w:t>
            </w:r>
            <w:r>
              <w:rPr>
                <w:rFonts w:eastAsiaTheme="minorHAnsi" w:cstheme="minorBidi"/>
                <w:color w:val="000000" w:themeColor="text1"/>
              </w:rPr>
              <w:t>60</w:t>
            </w:r>
          </w:p>
        </w:tc>
      </w:tr>
      <w:tr w14:paraId="45D37FDC" w14:textId="77777777">
        <w:tblPrEx>
          <w:tblW w:w="5000" w:type="pct"/>
          <w:tblLook w:val="04A0"/>
        </w:tblPrEx>
        <w:trPr>
          <w:trHeight w:val="302"/>
        </w:trPr>
        <w:tc>
          <w:tcPr>
            <w:tcW w:w="1726" w:type="pct"/>
          </w:tcPr>
          <w:p w:rsidR="003D1A87" w:rsidRPr="00764B54" w14:paraId="6957644B" w14:textId="77777777">
            <w:pPr>
              <w:spacing w:line="360" w:lineRule="auto"/>
              <w:rPr>
                <w:rFonts w:eastAsiaTheme="minorHAnsi" w:cstheme="minorBidi"/>
                <w:color w:val="000000" w:themeColor="text1"/>
              </w:rPr>
            </w:pPr>
            <w:r w:rsidRPr="00764B54">
              <w:rPr>
                <w:rFonts w:eastAsiaTheme="minorHAnsi" w:cstheme="minorBidi"/>
                <w:color w:val="000000" w:themeColor="text1"/>
              </w:rPr>
              <w:t>Medium</w:t>
            </w:r>
          </w:p>
        </w:tc>
        <w:tc>
          <w:tcPr>
            <w:tcW w:w="1091" w:type="pct"/>
          </w:tcPr>
          <w:p w:rsidR="003D1A87" w:rsidRPr="00764B54" w14:paraId="58AF8190" w14:textId="77777777">
            <w:pPr>
              <w:spacing w:line="360" w:lineRule="auto"/>
              <w:jc w:val="center"/>
              <w:rPr>
                <w:rFonts w:eastAsiaTheme="minorHAnsi" w:cstheme="minorBidi"/>
                <w:color w:val="000000" w:themeColor="text1"/>
              </w:rPr>
            </w:pPr>
            <w:r w:rsidRPr="00764B54">
              <w:rPr>
                <w:rFonts w:eastAsiaTheme="minorHAnsi" w:cstheme="minorBidi"/>
                <w:color w:val="000000" w:themeColor="text1"/>
              </w:rPr>
              <w:t>M2</w:t>
            </w:r>
            <w:r>
              <w:rPr>
                <w:rFonts w:eastAsiaTheme="minorHAnsi" w:cstheme="minorBidi"/>
                <w:color w:val="000000" w:themeColor="text1"/>
              </w:rPr>
              <w:t>0</w:t>
            </w:r>
          </w:p>
        </w:tc>
        <w:tc>
          <w:tcPr>
            <w:tcW w:w="1091" w:type="pct"/>
          </w:tcPr>
          <w:p w:rsidR="003D1A87" w:rsidRPr="00764B54" w14:paraId="600A55DD" w14:textId="77777777">
            <w:pPr>
              <w:spacing w:line="360" w:lineRule="auto"/>
              <w:jc w:val="center"/>
              <w:rPr>
                <w:rFonts w:eastAsiaTheme="minorHAnsi" w:cstheme="minorBidi"/>
                <w:color w:val="000000" w:themeColor="text1"/>
              </w:rPr>
            </w:pPr>
            <w:r w:rsidRPr="00764B54">
              <w:rPr>
                <w:rFonts w:eastAsiaTheme="minorHAnsi" w:cstheme="minorBidi"/>
                <w:color w:val="000000" w:themeColor="text1"/>
              </w:rPr>
              <w:t>M</w:t>
            </w:r>
            <w:r>
              <w:rPr>
                <w:rFonts w:eastAsiaTheme="minorHAnsi" w:cstheme="minorBidi"/>
                <w:color w:val="000000" w:themeColor="text1"/>
              </w:rPr>
              <w:t>4</w:t>
            </w:r>
            <w:r w:rsidRPr="00764B54">
              <w:rPr>
                <w:rFonts w:eastAsiaTheme="minorHAnsi" w:cstheme="minorBidi"/>
                <w:color w:val="000000" w:themeColor="text1"/>
              </w:rPr>
              <w:t>0</w:t>
            </w:r>
          </w:p>
        </w:tc>
        <w:tc>
          <w:tcPr>
            <w:tcW w:w="1091" w:type="pct"/>
          </w:tcPr>
          <w:p w:rsidR="003D1A87" w:rsidRPr="00764B54" w14:paraId="078CF65A" w14:textId="77777777">
            <w:pPr>
              <w:spacing w:line="360" w:lineRule="auto"/>
              <w:jc w:val="center"/>
              <w:rPr>
                <w:rFonts w:eastAsiaTheme="minorHAnsi" w:cstheme="minorBidi"/>
                <w:color w:val="000000" w:themeColor="text1"/>
              </w:rPr>
            </w:pPr>
            <w:r w:rsidRPr="00764B54">
              <w:rPr>
                <w:rFonts w:eastAsiaTheme="minorHAnsi" w:cstheme="minorBidi"/>
                <w:color w:val="000000" w:themeColor="text1"/>
              </w:rPr>
              <w:t>M</w:t>
            </w:r>
            <w:r>
              <w:rPr>
                <w:rFonts w:eastAsiaTheme="minorHAnsi" w:cstheme="minorBidi"/>
                <w:color w:val="000000" w:themeColor="text1"/>
              </w:rPr>
              <w:t>60</w:t>
            </w:r>
          </w:p>
        </w:tc>
      </w:tr>
      <w:tr w14:paraId="283B0413" w14:textId="77777777">
        <w:tblPrEx>
          <w:tblW w:w="5000" w:type="pct"/>
          <w:tblLook w:val="04A0"/>
        </w:tblPrEx>
        <w:trPr>
          <w:trHeight w:val="302"/>
        </w:trPr>
        <w:tc>
          <w:tcPr>
            <w:tcW w:w="1726" w:type="pct"/>
          </w:tcPr>
          <w:p w:rsidR="003D1A87" w:rsidRPr="00764B54" w14:paraId="5DDCF85B" w14:textId="77777777">
            <w:pPr>
              <w:spacing w:line="360" w:lineRule="auto"/>
              <w:rPr>
                <w:rFonts w:eastAsiaTheme="minorHAnsi" w:cstheme="minorBidi"/>
                <w:color w:val="000000" w:themeColor="text1"/>
              </w:rPr>
            </w:pPr>
            <w:r w:rsidRPr="00764B54">
              <w:rPr>
                <w:rFonts w:eastAsiaTheme="minorHAnsi" w:cstheme="minorBidi"/>
                <w:color w:val="000000" w:themeColor="text1"/>
              </w:rPr>
              <w:t>High</w:t>
            </w:r>
          </w:p>
        </w:tc>
        <w:tc>
          <w:tcPr>
            <w:tcW w:w="1091" w:type="pct"/>
          </w:tcPr>
          <w:p w:rsidR="003D1A87" w:rsidRPr="00764B54" w14:paraId="0130A84F" w14:textId="77777777">
            <w:pPr>
              <w:spacing w:line="360" w:lineRule="auto"/>
              <w:jc w:val="center"/>
              <w:rPr>
                <w:rFonts w:eastAsiaTheme="minorHAnsi" w:cstheme="minorBidi"/>
                <w:color w:val="000000" w:themeColor="text1"/>
              </w:rPr>
            </w:pPr>
            <w:r w:rsidRPr="00764B54">
              <w:rPr>
                <w:rFonts w:eastAsiaTheme="minorHAnsi" w:cstheme="minorBidi"/>
                <w:color w:val="000000" w:themeColor="text1"/>
              </w:rPr>
              <w:t>H2</w:t>
            </w:r>
            <w:r>
              <w:rPr>
                <w:rFonts w:eastAsiaTheme="minorHAnsi" w:cstheme="minorBidi"/>
                <w:color w:val="000000" w:themeColor="text1"/>
              </w:rPr>
              <w:t>0</w:t>
            </w:r>
          </w:p>
        </w:tc>
        <w:tc>
          <w:tcPr>
            <w:tcW w:w="1091" w:type="pct"/>
          </w:tcPr>
          <w:p w:rsidR="003D1A87" w:rsidRPr="00764B54" w14:paraId="42B58BBB" w14:textId="77777777">
            <w:pPr>
              <w:spacing w:line="360" w:lineRule="auto"/>
              <w:jc w:val="center"/>
              <w:rPr>
                <w:rFonts w:eastAsiaTheme="minorHAnsi" w:cstheme="minorBidi"/>
                <w:color w:val="000000" w:themeColor="text1"/>
              </w:rPr>
            </w:pPr>
            <w:r w:rsidRPr="00764B54">
              <w:rPr>
                <w:rFonts w:eastAsiaTheme="minorHAnsi" w:cstheme="minorBidi"/>
                <w:color w:val="000000" w:themeColor="text1"/>
              </w:rPr>
              <w:t>H</w:t>
            </w:r>
            <w:r>
              <w:rPr>
                <w:rFonts w:eastAsiaTheme="minorHAnsi" w:cstheme="minorBidi"/>
                <w:color w:val="000000" w:themeColor="text1"/>
              </w:rPr>
              <w:t>4</w:t>
            </w:r>
            <w:r w:rsidRPr="00764B54">
              <w:rPr>
                <w:rFonts w:eastAsiaTheme="minorHAnsi" w:cstheme="minorBidi"/>
                <w:color w:val="000000" w:themeColor="text1"/>
              </w:rPr>
              <w:t>0</w:t>
            </w:r>
          </w:p>
        </w:tc>
        <w:tc>
          <w:tcPr>
            <w:tcW w:w="1091" w:type="pct"/>
          </w:tcPr>
          <w:p w:rsidR="003D1A87" w:rsidRPr="00764B54" w14:paraId="49BE6524" w14:textId="77777777">
            <w:pPr>
              <w:spacing w:line="360" w:lineRule="auto"/>
              <w:jc w:val="center"/>
              <w:rPr>
                <w:rFonts w:eastAsiaTheme="minorHAnsi" w:cstheme="minorBidi"/>
                <w:color w:val="000000" w:themeColor="text1"/>
              </w:rPr>
            </w:pPr>
            <w:r w:rsidRPr="00764B54">
              <w:rPr>
                <w:rFonts w:eastAsiaTheme="minorHAnsi" w:cstheme="minorBidi"/>
                <w:color w:val="000000" w:themeColor="text1"/>
              </w:rPr>
              <w:t>H</w:t>
            </w:r>
            <w:r>
              <w:rPr>
                <w:rFonts w:eastAsiaTheme="minorHAnsi" w:cstheme="minorBidi"/>
                <w:color w:val="000000" w:themeColor="text1"/>
              </w:rPr>
              <w:t>60</w:t>
            </w:r>
          </w:p>
        </w:tc>
      </w:tr>
    </w:tbl>
    <w:p w:rsidR="00DC2E8F" w:rsidP="18B88A41" w14:paraId="45E873F9" w14:textId="77777777">
      <w:pPr>
        <w:rPr>
          <w:b/>
          <w:bCs/>
          <w:i/>
          <w:iCs/>
          <w:sz w:val="24"/>
          <w:szCs w:val="24"/>
        </w:rPr>
      </w:pPr>
    </w:p>
    <w:p w:rsidR="009369B1" w:rsidRPr="00E24458" w:rsidP="6A4203BF" w14:paraId="63B6A00C" w14:textId="694EBFDD">
      <w:pPr>
        <w:rPr>
          <w:sz w:val="24"/>
          <w:szCs w:val="24"/>
        </w:rPr>
      </w:pPr>
      <w:r>
        <w:rPr>
          <w:sz w:val="24"/>
          <w:szCs w:val="24"/>
        </w:rPr>
        <w:t>Participants will be recruited through social media ads or through Dynata’s online panel.</w:t>
      </w:r>
      <w:r w:rsidR="006570E0">
        <w:rPr>
          <w:sz w:val="24"/>
          <w:szCs w:val="24"/>
        </w:rPr>
        <w:t xml:space="preserve"> </w:t>
      </w:r>
      <w:r w:rsidRPr="18B88A41" w:rsidR="1165B0AD">
        <w:rPr>
          <w:sz w:val="24"/>
          <w:szCs w:val="24"/>
        </w:rPr>
        <w:t xml:space="preserve">Young adults who click on the </w:t>
      </w:r>
      <w:r w:rsidRPr="18B88A41" w:rsidR="6F36A08A">
        <w:rPr>
          <w:sz w:val="24"/>
          <w:szCs w:val="24"/>
        </w:rPr>
        <w:t>recruitmen</w:t>
      </w:r>
      <w:r w:rsidRPr="18B88A41" w:rsidR="359F06A8">
        <w:rPr>
          <w:sz w:val="24"/>
          <w:szCs w:val="24"/>
        </w:rPr>
        <w:t xml:space="preserve">t </w:t>
      </w:r>
      <w:r w:rsidRPr="18B88A41" w:rsidR="1165B0AD">
        <w:rPr>
          <w:sz w:val="24"/>
          <w:szCs w:val="24"/>
        </w:rPr>
        <w:t xml:space="preserve">link via the social media ad </w:t>
      </w:r>
      <w:r w:rsidRPr="18B88A41" w:rsidR="750E9359">
        <w:rPr>
          <w:sz w:val="24"/>
          <w:szCs w:val="24"/>
        </w:rPr>
        <w:t xml:space="preserve">or are sent the link via </w:t>
      </w:r>
      <w:r w:rsidR="0017158B">
        <w:rPr>
          <w:sz w:val="24"/>
          <w:szCs w:val="24"/>
        </w:rPr>
        <w:t>Dynata’s online</w:t>
      </w:r>
      <w:r w:rsidRPr="18B88A41" w:rsidR="750E9359">
        <w:rPr>
          <w:sz w:val="24"/>
          <w:szCs w:val="24"/>
        </w:rPr>
        <w:t xml:space="preserve"> panel </w:t>
      </w:r>
      <w:r w:rsidRPr="18B88A41" w:rsidR="1165B0AD">
        <w:rPr>
          <w:sz w:val="24"/>
          <w:szCs w:val="24"/>
        </w:rPr>
        <w:t xml:space="preserve">will proceed to a Qualtrics survey that begins with a screener consent and screener questions. If eligible, they will proceed to an online consent form. Those eligible will be sent directly to the full online survey, which will take approximately 15 minutes to answer. Participants </w:t>
      </w:r>
      <w:r w:rsidRPr="18B88A41" w:rsidR="28B99DA7">
        <w:rPr>
          <w:sz w:val="24"/>
          <w:szCs w:val="24"/>
        </w:rPr>
        <w:t xml:space="preserve">recruited via social media </w:t>
      </w:r>
      <w:r w:rsidRPr="18B88A41" w:rsidR="1165B0AD">
        <w:rPr>
          <w:sz w:val="24"/>
          <w:szCs w:val="24"/>
        </w:rPr>
        <w:t xml:space="preserve">who complete the survey will receive a $5 </w:t>
      </w:r>
      <w:r w:rsidRPr="18B88A41" w:rsidR="04335FCC">
        <w:rPr>
          <w:sz w:val="24"/>
          <w:szCs w:val="24"/>
        </w:rPr>
        <w:t>token of appreciation</w:t>
      </w:r>
      <w:r w:rsidRPr="18B88A41" w:rsidR="1165B0AD">
        <w:rPr>
          <w:sz w:val="24"/>
          <w:szCs w:val="24"/>
        </w:rPr>
        <w:t xml:space="preserve"> at the email address they provide. RTI will process the incentives by sharing the provided email addresses (via a password-protected Excel document) with the vendor Creative Group Inc.</w:t>
      </w:r>
      <w:r w:rsidRPr="18B88A41" w:rsidR="3643AA2E">
        <w:rPr>
          <w:sz w:val="24"/>
          <w:szCs w:val="24"/>
        </w:rPr>
        <w:t xml:space="preserve"> </w:t>
      </w:r>
      <w:r w:rsidRPr="18B88A41" w:rsidR="28B99DA7">
        <w:rPr>
          <w:sz w:val="24"/>
          <w:szCs w:val="24"/>
        </w:rPr>
        <w:t xml:space="preserve">Participants recruited via </w:t>
      </w:r>
      <w:r w:rsidR="0094535F">
        <w:rPr>
          <w:sz w:val="24"/>
          <w:szCs w:val="24"/>
        </w:rPr>
        <w:t>Dynata’s online</w:t>
      </w:r>
      <w:r w:rsidRPr="18B88A41" w:rsidR="28B99DA7">
        <w:rPr>
          <w:sz w:val="24"/>
          <w:szCs w:val="24"/>
        </w:rPr>
        <w:t xml:space="preserve"> panel will receive </w:t>
      </w:r>
      <w:r w:rsidR="0094535F">
        <w:rPr>
          <w:sz w:val="24"/>
          <w:szCs w:val="24"/>
        </w:rPr>
        <w:t>an</w:t>
      </w:r>
      <w:r w:rsidRPr="18B88A41" w:rsidR="2B26C7B5">
        <w:rPr>
          <w:sz w:val="24"/>
          <w:szCs w:val="24"/>
        </w:rPr>
        <w:t xml:space="preserve"> </w:t>
      </w:r>
      <w:r w:rsidR="00515DE6">
        <w:rPr>
          <w:sz w:val="24"/>
          <w:szCs w:val="24"/>
        </w:rPr>
        <w:t xml:space="preserve">approximately </w:t>
      </w:r>
      <w:r w:rsidRPr="18B88A41" w:rsidR="2B26C7B5">
        <w:rPr>
          <w:sz w:val="24"/>
          <w:szCs w:val="24"/>
        </w:rPr>
        <w:t xml:space="preserve">equivalent </w:t>
      </w:r>
      <w:r w:rsidR="0094535F">
        <w:rPr>
          <w:sz w:val="24"/>
          <w:szCs w:val="24"/>
        </w:rPr>
        <w:t xml:space="preserve">reward </w:t>
      </w:r>
      <w:r w:rsidRPr="18B88A41" w:rsidR="28B99DA7">
        <w:rPr>
          <w:sz w:val="24"/>
          <w:szCs w:val="24"/>
        </w:rPr>
        <w:t xml:space="preserve">through the vendor. </w:t>
      </w:r>
      <w:r w:rsidRPr="18B88A41" w:rsidR="0EDDCE8F">
        <w:rPr>
          <w:sz w:val="24"/>
          <w:szCs w:val="24"/>
        </w:rPr>
        <w:t xml:space="preserve">RTI will pass through a unique ID provided by Dynata when the participant enters the screener. Once the participant completes the survey in full, RTI will re-direct the participant back to Dynata passing only the unique ID to ensure that they receive their </w:t>
      </w:r>
      <w:r w:rsidR="00515DE6">
        <w:rPr>
          <w:sz w:val="24"/>
          <w:szCs w:val="24"/>
        </w:rPr>
        <w:t>reward</w:t>
      </w:r>
      <w:r w:rsidRPr="18B88A41" w:rsidR="0EDDCE8F">
        <w:rPr>
          <w:sz w:val="24"/>
          <w:szCs w:val="24"/>
        </w:rPr>
        <w:t xml:space="preserve"> </w:t>
      </w:r>
      <w:r w:rsidRPr="18B88A41" w:rsidR="439CDB77">
        <w:rPr>
          <w:sz w:val="24"/>
          <w:szCs w:val="24"/>
        </w:rPr>
        <w:t>for completing the survey.</w:t>
      </w:r>
    </w:p>
    <w:p w:rsidR="006E71B8" w:rsidP="00662BB6" w14:paraId="087F8BDB" w14:textId="77777777">
      <w:pPr>
        <w:ind w:left="1440"/>
        <w:rPr>
          <w:sz w:val="24"/>
          <w:szCs w:val="24"/>
        </w:rPr>
      </w:pPr>
    </w:p>
    <w:p w:rsidR="00B65BF2" w:rsidRPr="00E24458" w:rsidP="00662BB6" w14:paraId="789561CF" w14:textId="77777777">
      <w:pPr>
        <w:pStyle w:val="Heading4"/>
        <w:rPr>
          <w:rFonts w:ascii="Times New Roman" w:hAnsi="Times New Roman" w:cs="Times New Roman"/>
        </w:rPr>
      </w:pPr>
      <w:r w:rsidRPr="3011413C">
        <w:rPr>
          <w:rFonts w:ascii="Times New Roman" w:hAnsi="Times New Roman" w:cs="Times New Roman"/>
        </w:rPr>
        <w:t xml:space="preserve">2b. </w:t>
      </w:r>
      <w:r w:rsidRPr="3011413C">
        <w:rPr>
          <w:rFonts w:ascii="Times New Roman" w:hAnsi="Times New Roman" w:cs="Times New Roman"/>
          <w:i/>
          <w:iCs/>
        </w:rPr>
        <w:t>Degree of Accuracy Required for the Study</w:t>
      </w:r>
    </w:p>
    <w:p w:rsidR="00B65BF2" w:rsidP="00662BB6" w14:paraId="15A4F3BC" w14:textId="5EF38C11">
      <w:pPr>
        <w:pStyle w:val="BodyText"/>
        <w:spacing w:before="0" w:after="0"/>
        <w:ind w:firstLine="0"/>
      </w:pPr>
      <w:r w:rsidRPr="00C17546">
        <w:rPr>
          <w:snapToGrid w:val="0"/>
        </w:rPr>
        <w:t xml:space="preserve">For the purposes of estimating statistical power, we assumed a sample size of </w:t>
      </w:r>
      <w:r w:rsidR="6D969450">
        <w:rPr>
          <w:snapToGrid w:val="0"/>
        </w:rPr>
        <w:t>4,035</w:t>
      </w:r>
      <w:r w:rsidRPr="00440340" w:rsidR="3643AA2E">
        <w:rPr>
          <w:snapToGrid w:val="0"/>
        </w:rPr>
        <w:t xml:space="preserve"> </w:t>
      </w:r>
      <w:r w:rsidRPr="00E24458" w:rsidR="2ECABF9D">
        <w:rPr>
          <w:snapToGrid w:val="0"/>
        </w:rPr>
        <w:t>participants</w:t>
      </w:r>
      <w:r w:rsidR="3643AA2E">
        <w:rPr>
          <w:snapToGrid w:val="0"/>
        </w:rPr>
        <w:t>, with a sample of 315 in each of the 9 media markets</w:t>
      </w:r>
      <w:r w:rsidR="245F1B5A">
        <w:rPr>
          <w:snapToGrid w:val="0"/>
        </w:rPr>
        <w:t xml:space="preserve"> and 1,200 in a control sample from non-adjacent media markets</w:t>
      </w:r>
      <w:r w:rsidRPr="00C17546">
        <w:rPr>
          <w:snapToGrid w:val="0"/>
        </w:rPr>
        <w:t xml:space="preserve">. </w:t>
      </w:r>
      <w:r w:rsidR="245F1B5A">
        <w:t>This sample size should give us sufficient power to detect a 7-percentage point difference between doses (i.e., control</w:t>
      </w:r>
      <w:r w:rsidR="17B6BBCC">
        <w:t xml:space="preserve"> (no dose)</w:t>
      </w:r>
      <w:r w:rsidR="245F1B5A">
        <w:t xml:space="preserve">, low, medium, and high) when we collapse across the social media conditions (creating N=945 for </w:t>
      </w:r>
      <w:r w:rsidR="0BB728AC">
        <w:t>low, medium</w:t>
      </w:r>
      <w:r w:rsidR="00352032">
        <w:t>,</w:t>
      </w:r>
      <w:r w:rsidR="0BB728AC">
        <w:t xml:space="preserve"> and high </w:t>
      </w:r>
      <w:r w:rsidR="245F1B5A">
        <w:t>dose</w:t>
      </w:r>
      <w:r w:rsidR="0BB728AC">
        <w:t>s</w:t>
      </w:r>
      <w:r w:rsidR="245F1B5A">
        <w:t xml:space="preserve">). That will also give us sufficient </w:t>
      </w:r>
      <w:r w:rsidRPr="008D31F7" w:rsidR="245F1B5A">
        <w:rPr>
          <w:color w:val="000000" w:themeColor="text1"/>
        </w:rPr>
        <w:t xml:space="preserve">power (80%) </w:t>
      </w:r>
      <w:r w:rsidR="245F1B5A">
        <w:t xml:space="preserve">to detect differences of about 7 percentage points between the social media/streaming media mixes after collapsing the dose conditions (N=945 per media mix condition) (note that power calculations were made with self-reported </w:t>
      </w:r>
      <w:r w:rsidR="245F1B5A">
        <w:t xml:space="preserve">awareness as the outcome, meaning that we expect a 7-percentage point difference in awareness). </w:t>
      </w:r>
    </w:p>
    <w:p w:rsidR="00662BB6" w:rsidRPr="00662BB6" w:rsidP="00662BB6" w14:paraId="6A56FA76" w14:textId="77777777">
      <w:pPr>
        <w:pStyle w:val="BodyText"/>
        <w:spacing w:before="0" w:after="0"/>
        <w:ind w:firstLine="0"/>
        <w:rPr>
          <w:snapToGrid w:val="0"/>
        </w:rPr>
      </w:pPr>
    </w:p>
    <w:p w:rsidR="00B714DB" w:rsidRPr="00E24458" w:rsidP="00662BB6" w14:paraId="3C693D95" w14:textId="77777777">
      <w:pPr>
        <w:pStyle w:val="Heading4"/>
        <w:rPr>
          <w:rFonts w:ascii="Times New Roman" w:hAnsi="Times New Roman" w:cs="Times New Roman"/>
          <w:i/>
          <w:iCs/>
        </w:rPr>
      </w:pPr>
      <w:r w:rsidRPr="00E24458">
        <w:rPr>
          <w:rFonts w:ascii="Times New Roman" w:hAnsi="Times New Roman" w:cs="Times New Roman"/>
          <w:i/>
          <w:iCs/>
        </w:rPr>
        <w:t>2c. Estimation Procedures</w:t>
      </w:r>
    </w:p>
    <w:p w:rsidR="00780479" w:rsidP="00C17E2D" w14:paraId="48E0BBBC" w14:textId="27EC17F1">
      <w:pPr>
        <w:pStyle w:val="BodyText"/>
        <w:spacing w:before="0" w:after="0"/>
        <w:ind w:firstLine="0"/>
        <w:rPr>
          <w:rFonts w:eastAsia="Times New Roman"/>
        </w:rPr>
      </w:pPr>
      <w:r>
        <w:t xml:space="preserve">Statistical analyses will be conducted to address the study’s primary research questions. </w:t>
      </w:r>
      <w:r w:rsidR="008D7634">
        <w:t>We will conduct descriptive and multivariable analyses. First, w</w:t>
      </w:r>
      <w:r w:rsidR="00DD6339">
        <w:t xml:space="preserve">e will </w:t>
      </w:r>
      <w:r w:rsidR="008D7634">
        <w:t xml:space="preserve">conduct chi square tests of association </w:t>
      </w:r>
      <w:r w:rsidR="005C10C8">
        <w:t>for tests of</w:t>
      </w:r>
      <w:r w:rsidR="00B31EF2">
        <w:t xml:space="preserve"> differences </w:t>
      </w:r>
      <w:r w:rsidR="00F37ECC">
        <w:t>in self-reported ad awareness</w:t>
      </w:r>
      <w:r w:rsidR="00B31EF2">
        <w:t xml:space="preserve"> </w:t>
      </w:r>
      <w:r w:rsidR="00F37ECC">
        <w:t xml:space="preserve">by </w:t>
      </w:r>
      <w:r w:rsidR="009714DE">
        <w:t xml:space="preserve">media dose </w:t>
      </w:r>
      <w:r w:rsidR="00B31EF2">
        <w:t xml:space="preserve">using two awareness measures—dichotomized awareness of the ad and </w:t>
      </w:r>
      <w:r w:rsidR="00546547">
        <w:t xml:space="preserve">frequency of awareness (i.e., </w:t>
      </w:r>
      <w:r w:rsidR="00683092">
        <w:t>never,</w:t>
      </w:r>
      <w:r w:rsidR="00546547">
        <w:t xml:space="preserve"> rarely, sometimes, often, very often).</w:t>
      </w:r>
      <w:r w:rsidR="009714DE">
        <w:t xml:space="preserve"> We will repeat this analysis</w:t>
      </w:r>
      <w:r w:rsidR="00D96013">
        <w:t xml:space="preserve">, testing for differences </w:t>
      </w:r>
      <w:r w:rsidR="004D7903">
        <w:t>in the two ad awareness outcomes</w:t>
      </w:r>
      <w:r w:rsidR="00D96013">
        <w:t xml:space="preserve"> </w:t>
      </w:r>
      <w:r w:rsidR="00E516E6">
        <w:t>by</w:t>
      </w:r>
      <w:r w:rsidR="009714DE">
        <w:t xml:space="preserve"> </w:t>
      </w:r>
      <w:r w:rsidR="00AC5F49">
        <w:t>media mix.</w:t>
      </w:r>
      <w:r w:rsidR="005C10C8">
        <w:t xml:space="preserve"> We will repeat these tests with multivariable analyses </w:t>
      </w:r>
      <w:r w:rsidR="00173C7F">
        <w:t>using</w:t>
      </w:r>
      <w:r w:rsidR="005C10C8">
        <w:t xml:space="preserve"> a logistic regression for dichotomous awareness and multinomial logistic regression for frequency of awareness. We will test for significance of </w:t>
      </w:r>
      <w:r w:rsidR="00173C7F">
        <w:t>individual-level socio</w:t>
      </w:r>
      <w:r w:rsidR="005C10C8">
        <w:t xml:space="preserve">demographic variables in </w:t>
      </w:r>
      <w:r w:rsidR="00173C7F">
        <w:t xml:space="preserve">the multivariable analyses to account for potential differences in the </w:t>
      </w:r>
      <w:r w:rsidR="005C10C8">
        <w:t>distribution of demographic characteristics across media markets.</w:t>
      </w:r>
      <w:r w:rsidR="00B31EF2">
        <w:t xml:space="preserve"> </w:t>
      </w:r>
      <w:r w:rsidRPr="734F99F7" w:rsidR="00AA09D3">
        <w:rPr>
          <w:rFonts w:eastAsia="Times New Roman"/>
        </w:rPr>
        <w:t>Following the recommendation of the FDA’s Center for Tobacco Products’ (CTP’s) Office of Science</w:t>
      </w:r>
      <w:r w:rsidRPr="734F99F7" w:rsidR="00E64666">
        <w:rPr>
          <w:rFonts w:eastAsia="Times New Roman"/>
        </w:rPr>
        <w:t>,</w:t>
      </w:r>
      <w:r w:rsidRPr="734F99F7" w:rsidR="00AA09D3">
        <w:rPr>
          <w:rFonts w:eastAsia="Times New Roman"/>
        </w:rPr>
        <w:t xml:space="preserve"> analytic procedures will be based on nonparametric tests of statistical significance.</w:t>
      </w:r>
    </w:p>
    <w:p w:rsidR="00C17E2D" w:rsidRPr="00C17E2D" w:rsidP="00C17E2D" w14:paraId="46C97E56" w14:textId="77777777">
      <w:pPr>
        <w:pStyle w:val="BodyText"/>
        <w:spacing w:before="0" w:after="0"/>
        <w:ind w:firstLine="0"/>
      </w:pPr>
    </w:p>
    <w:p w:rsidR="006E71B8" w:rsidRPr="00A77197" w:rsidP="00662BB6" w14:paraId="1F1E5837" w14:textId="67768532">
      <w:pPr>
        <w:pStyle w:val="Heading4"/>
        <w:rPr>
          <w:rFonts w:ascii="Times New Roman" w:hAnsi="Times New Roman" w:cs="Times New Roman"/>
          <w:u w:val="single"/>
        </w:rPr>
      </w:pPr>
      <w:r w:rsidRPr="5CE2BF3D">
        <w:rPr>
          <w:rFonts w:ascii="Times New Roman" w:hAnsi="Times New Roman" w:cs="Times New Roman"/>
          <w:u w:val="single"/>
        </w:rPr>
        <w:t>3. Methods to Maximize Response Rates</w:t>
      </w:r>
      <w:r w:rsidRPr="5CE2BF3D" w:rsidR="00D13385">
        <w:rPr>
          <w:rFonts w:ascii="Times New Roman" w:hAnsi="Times New Roman" w:cs="Times New Roman"/>
          <w:u w:val="single"/>
        </w:rPr>
        <w:t xml:space="preserve"> </w:t>
      </w:r>
    </w:p>
    <w:p w:rsidR="006E71B8" w:rsidP="00662BB6" w14:paraId="6A2AEED9" w14:textId="77777777">
      <w:pPr>
        <w:rPr>
          <w:b/>
          <w:sz w:val="24"/>
          <w:szCs w:val="24"/>
          <w:u w:val="single"/>
        </w:rPr>
      </w:pPr>
    </w:p>
    <w:p w:rsidR="00654094" w:rsidRPr="00AA3A2F" w:rsidP="00662BB6" w14:paraId="4A17AF33" w14:textId="77777777">
      <w:pPr>
        <w:rPr>
          <w:sz w:val="24"/>
          <w:szCs w:val="24"/>
        </w:rPr>
      </w:pPr>
      <w:r w:rsidRPr="002E054D">
        <w:rPr>
          <w:sz w:val="24"/>
          <w:szCs w:val="24"/>
        </w:rPr>
        <w:t xml:space="preserve">The ability to obtain the cooperation of potential respondents in the survey will be important to </w:t>
      </w:r>
      <w:r w:rsidRPr="00AA3A2F">
        <w:rPr>
          <w:sz w:val="24"/>
          <w:szCs w:val="24"/>
        </w:rPr>
        <w:t xml:space="preserve">the success of this study. </w:t>
      </w:r>
    </w:p>
    <w:p w:rsidR="00654094" w:rsidRPr="00AA3A2F" w:rsidP="00662BB6" w14:paraId="03843F9C" w14:textId="77777777">
      <w:pPr>
        <w:rPr>
          <w:sz w:val="24"/>
          <w:szCs w:val="24"/>
        </w:rPr>
      </w:pPr>
    </w:p>
    <w:p w:rsidR="006E71B8" w:rsidRPr="00AA3A2F" w:rsidP="00662BB6" w14:paraId="0C19F5DE" w14:textId="74677885">
      <w:pPr>
        <w:rPr>
          <w:sz w:val="24"/>
          <w:szCs w:val="24"/>
        </w:rPr>
      </w:pPr>
      <w:r w:rsidRPr="00AA3A2F">
        <w:rPr>
          <w:sz w:val="24"/>
          <w:szCs w:val="24"/>
        </w:rPr>
        <w:t xml:space="preserve">RTI </w:t>
      </w:r>
      <w:r w:rsidRPr="00AA3A2F">
        <w:rPr>
          <w:sz w:val="24"/>
          <w:szCs w:val="24"/>
        </w:rPr>
        <w:t>will minimize the non-response rate by employing the following measures:</w:t>
      </w:r>
    </w:p>
    <w:p w:rsidR="006E71B8" w:rsidRPr="00AA3A2F" w:rsidP="00662BB6" w14:paraId="5AFA02DD" w14:textId="408773DD">
      <w:pPr>
        <w:numPr>
          <w:ilvl w:val="0"/>
          <w:numId w:val="2"/>
        </w:numPr>
        <w:ind w:left="720"/>
        <w:rPr>
          <w:sz w:val="24"/>
          <w:szCs w:val="24"/>
        </w:rPr>
      </w:pPr>
      <w:r w:rsidRPr="00AA3A2F">
        <w:rPr>
          <w:sz w:val="24"/>
          <w:szCs w:val="24"/>
        </w:rPr>
        <w:t xml:space="preserve">Use </w:t>
      </w:r>
      <w:r w:rsidRPr="00AA3A2F">
        <w:rPr>
          <w:sz w:val="24"/>
          <w:szCs w:val="24"/>
        </w:rPr>
        <w:t xml:space="preserve">targeted </w:t>
      </w:r>
      <w:r w:rsidRPr="00AA3A2F" w:rsidR="00996B9B">
        <w:rPr>
          <w:sz w:val="24"/>
          <w:szCs w:val="24"/>
        </w:rPr>
        <w:t xml:space="preserve">social media </w:t>
      </w:r>
      <w:r w:rsidRPr="00AA3A2F">
        <w:rPr>
          <w:sz w:val="24"/>
          <w:szCs w:val="24"/>
        </w:rPr>
        <w:t xml:space="preserve">advertising </w:t>
      </w:r>
      <w:r w:rsidRPr="00AA3A2F" w:rsidR="002E626F">
        <w:rPr>
          <w:sz w:val="24"/>
          <w:szCs w:val="24"/>
        </w:rPr>
        <w:t xml:space="preserve">and </w:t>
      </w:r>
      <w:r w:rsidRPr="00AA3A2F" w:rsidR="00C45148">
        <w:rPr>
          <w:sz w:val="24"/>
          <w:szCs w:val="24"/>
        </w:rPr>
        <w:t xml:space="preserve">multi-sourcing panel recruitment </w:t>
      </w:r>
      <w:r w:rsidRPr="00AA3A2F">
        <w:rPr>
          <w:sz w:val="24"/>
          <w:szCs w:val="24"/>
        </w:rPr>
        <w:t xml:space="preserve">to best reach the desired sample, </w:t>
      </w:r>
    </w:p>
    <w:p w:rsidR="006E71B8" w:rsidRPr="00AA3A2F" w:rsidP="00AA3A2F" w14:paraId="444CC17C" w14:textId="7650AD2E">
      <w:pPr>
        <w:numPr>
          <w:ilvl w:val="0"/>
          <w:numId w:val="2"/>
        </w:numPr>
        <w:ind w:left="720"/>
        <w:rPr>
          <w:sz w:val="24"/>
          <w:szCs w:val="24"/>
        </w:rPr>
      </w:pPr>
      <w:r w:rsidRPr="00AA3A2F">
        <w:rPr>
          <w:sz w:val="24"/>
          <w:szCs w:val="24"/>
        </w:rPr>
        <w:t>Provide a token of appreciation</w:t>
      </w:r>
      <w:r w:rsidRPr="00AA3A2F" w:rsidR="00E606EB">
        <w:rPr>
          <w:sz w:val="24"/>
          <w:szCs w:val="24"/>
        </w:rPr>
        <w:t xml:space="preserve"> to participants who complete and submit the survey</w:t>
      </w:r>
      <w:r w:rsidRPr="00AA3A2F" w:rsidR="00A21143">
        <w:rPr>
          <w:sz w:val="24"/>
          <w:szCs w:val="24"/>
        </w:rPr>
        <w:t>. Participants recruited through social media will receive a $5 digital gift card from Amazon</w:t>
      </w:r>
      <w:r w:rsidRPr="00AA3A2F" w:rsidR="00AA3A2F">
        <w:rPr>
          <w:sz w:val="24"/>
          <w:szCs w:val="24"/>
        </w:rPr>
        <w:t xml:space="preserve"> and participants recruited through Dynata’s online panel will receive panel points. </w:t>
      </w:r>
      <w:r w:rsidRPr="00AA3A2F" w:rsidR="2FB592A9">
        <w:rPr>
          <w:i/>
          <w:iCs/>
          <w:sz w:val="24"/>
          <w:szCs w:val="24"/>
        </w:rPr>
        <w:t xml:space="preserve"> </w:t>
      </w:r>
    </w:p>
    <w:p w:rsidR="00E34443" w:rsidP="00662BB6" w14:paraId="0D19A360" w14:textId="358E755C">
      <w:pPr>
        <w:numPr>
          <w:ilvl w:val="0"/>
          <w:numId w:val="2"/>
        </w:numPr>
        <w:ind w:left="720"/>
        <w:rPr>
          <w:sz w:val="24"/>
          <w:szCs w:val="24"/>
        </w:rPr>
      </w:pPr>
      <w:r w:rsidRPr="00AA3A2F">
        <w:rPr>
          <w:sz w:val="24"/>
          <w:szCs w:val="24"/>
        </w:rPr>
        <w:t xml:space="preserve">Complete </w:t>
      </w:r>
      <w:r w:rsidRPr="00AA3A2F" w:rsidR="00575BF8">
        <w:rPr>
          <w:sz w:val="24"/>
          <w:szCs w:val="24"/>
        </w:rPr>
        <w:t>survey</w:t>
      </w:r>
      <w:r w:rsidRPr="734F99F7" w:rsidR="00575BF8">
        <w:rPr>
          <w:sz w:val="24"/>
          <w:szCs w:val="24"/>
        </w:rPr>
        <w:t xml:space="preserve"> programming testing and a </w:t>
      </w:r>
      <w:r w:rsidRPr="734F99F7">
        <w:rPr>
          <w:sz w:val="24"/>
          <w:szCs w:val="24"/>
        </w:rPr>
        <w:t xml:space="preserve">soft launch to monitor </w:t>
      </w:r>
      <w:r w:rsidRPr="734F99F7" w:rsidR="00575BF8">
        <w:rPr>
          <w:sz w:val="24"/>
          <w:szCs w:val="24"/>
        </w:rPr>
        <w:t xml:space="preserve">for </w:t>
      </w:r>
      <w:r w:rsidRPr="734F99F7">
        <w:rPr>
          <w:sz w:val="24"/>
          <w:szCs w:val="24"/>
        </w:rPr>
        <w:t xml:space="preserve">possible technical difficulties with the survey to minimize potential dropout rates due to </w:t>
      </w:r>
      <w:r w:rsidRPr="734F99F7" w:rsidR="001370D1">
        <w:rPr>
          <w:sz w:val="24"/>
          <w:szCs w:val="24"/>
        </w:rPr>
        <w:t xml:space="preserve">user issues. </w:t>
      </w:r>
    </w:p>
    <w:p w:rsidR="00421E61" w:rsidP="00662BB6" w14:paraId="25FA7888" w14:textId="77777777">
      <w:pPr>
        <w:rPr>
          <w:sz w:val="24"/>
          <w:szCs w:val="24"/>
        </w:rPr>
      </w:pPr>
    </w:p>
    <w:p w:rsidR="00A82369" w:rsidRPr="00C17E2D" w:rsidP="00662BB6" w14:paraId="4E0F17B4" w14:textId="5F508DAB">
      <w:pPr>
        <w:rPr>
          <w:sz w:val="24"/>
          <w:szCs w:val="24"/>
        </w:rPr>
      </w:pPr>
      <w:r w:rsidRPr="18B88A41">
        <w:rPr>
          <w:sz w:val="24"/>
          <w:szCs w:val="24"/>
        </w:rPr>
        <w:t xml:space="preserve">We will use targeted advertising on </w:t>
      </w:r>
      <w:r w:rsidRPr="18B88A41" w:rsidR="339E8CFB">
        <w:rPr>
          <w:sz w:val="24"/>
          <w:szCs w:val="24"/>
        </w:rPr>
        <w:t>social media (</w:t>
      </w:r>
      <w:r w:rsidR="00653D8B">
        <w:rPr>
          <w:sz w:val="24"/>
          <w:szCs w:val="24"/>
        </w:rPr>
        <w:t>i.e</w:t>
      </w:r>
      <w:r w:rsidRPr="18B88A41" w:rsidR="339E8CFB">
        <w:rPr>
          <w:sz w:val="24"/>
          <w:szCs w:val="24"/>
        </w:rPr>
        <w:t>., Facebook, Instagram)</w:t>
      </w:r>
      <w:r w:rsidRPr="18B88A41" w:rsidR="510A690F">
        <w:rPr>
          <w:sz w:val="24"/>
          <w:szCs w:val="24"/>
        </w:rPr>
        <w:t>.</w:t>
      </w:r>
      <w:r w:rsidRPr="18B88A41">
        <w:rPr>
          <w:sz w:val="24"/>
          <w:szCs w:val="24"/>
        </w:rPr>
        <w:t xml:space="preserve"> We estimate that the survey will take </w:t>
      </w:r>
      <w:r w:rsidRPr="18B88A41" w:rsidR="41F3CEBB">
        <w:rPr>
          <w:sz w:val="24"/>
          <w:szCs w:val="24"/>
        </w:rPr>
        <w:t>15</w:t>
      </w:r>
      <w:r w:rsidRPr="18B88A41" w:rsidR="3FD33E54">
        <w:rPr>
          <w:sz w:val="24"/>
          <w:szCs w:val="24"/>
        </w:rPr>
        <w:t xml:space="preserve"> </w:t>
      </w:r>
      <w:r w:rsidRPr="18B88A41">
        <w:rPr>
          <w:sz w:val="24"/>
          <w:szCs w:val="24"/>
        </w:rPr>
        <w:t>minutes to complete</w:t>
      </w:r>
      <w:r w:rsidRPr="18B88A41" w:rsidR="169F8DC6">
        <w:rPr>
          <w:sz w:val="24"/>
          <w:szCs w:val="24"/>
        </w:rPr>
        <w:t>, which we intentionally aimed for to keep the survey at a reasonable length to minimize non-completion</w:t>
      </w:r>
      <w:r w:rsidRPr="18B88A41">
        <w:rPr>
          <w:sz w:val="24"/>
          <w:szCs w:val="24"/>
        </w:rPr>
        <w:t xml:space="preserve">. As a token of appreciation, eligible participants </w:t>
      </w:r>
      <w:r w:rsidRPr="18B88A41" w:rsidR="0D480A8B">
        <w:rPr>
          <w:sz w:val="24"/>
          <w:szCs w:val="24"/>
        </w:rPr>
        <w:t xml:space="preserve">(determined by completing the screener) </w:t>
      </w:r>
      <w:r w:rsidRPr="18B88A41">
        <w:rPr>
          <w:sz w:val="24"/>
          <w:szCs w:val="24"/>
        </w:rPr>
        <w:t xml:space="preserve">recruited through social media who complete and submit the survey will receive a </w:t>
      </w:r>
      <w:r w:rsidRPr="18B88A41" w:rsidR="0CB224A0">
        <w:rPr>
          <w:sz w:val="24"/>
          <w:szCs w:val="24"/>
        </w:rPr>
        <w:t>$5 digital gift card from Amazon</w:t>
      </w:r>
      <w:r w:rsidRPr="18B88A41" w:rsidR="1216256A">
        <w:rPr>
          <w:sz w:val="24"/>
          <w:szCs w:val="24"/>
        </w:rPr>
        <w:t>,</w:t>
      </w:r>
      <w:r w:rsidRPr="18B88A41" w:rsidR="5847E271">
        <w:rPr>
          <w:sz w:val="24"/>
          <w:szCs w:val="24"/>
        </w:rPr>
        <w:t xml:space="preserve"> and participants recruited through the online panel will receive panel points</w:t>
      </w:r>
      <w:r w:rsidRPr="18B88A41">
        <w:rPr>
          <w:sz w:val="24"/>
          <w:szCs w:val="24"/>
        </w:rPr>
        <w:t>. As participants often have competing demands for their time, a token of appreciation for participation in research is warranted. The use of a token of appreciation treats participants justly and with respect by recognizing and acknowledging the effort participants expend to participate.</w:t>
      </w:r>
    </w:p>
    <w:p w:rsidR="00273625" w:rsidRPr="003C27C8" w:rsidP="00662BB6" w14:paraId="2460A592"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2"/>
        <w:rPr>
          <w:sz w:val="24"/>
          <w:szCs w:val="24"/>
        </w:rPr>
      </w:pPr>
    </w:p>
    <w:p w:rsidR="006E71B8" w:rsidRPr="00A77197" w:rsidP="00662BB6" w14:paraId="42484D09" w14:textId="6A0C8324">
      <w:pPr>
        <w:rPr>
          <w:b/>
          <w:sz w:val="24"/>
          <w:szCs w:val="24"/>
          <w:u w:val="single"/>
        </w:rPr>
      </w:pPr>
      <w:r w:rsidRPr="00A77197">
        <w:rPr>
          <w:b/>
          <w:sz w:val="24"/>
          <w:szCs w:val="24"/>
          <w:u w:val="single"/>
        </w:rPr>
        <w:t>4</w:t>
      </w:r>
      <w:r w:rsidRPr="00A77197">
        <w:rPr>
          <w:sz w:val="24"/>
          <w:szCs w:val="24"/>
          <w:u w:val="single"/>
        </w:rPr>
        <w:t xml:space="preserve">. </w:t>
      </w:r>
      <w:r w:rsidRPr="00A77197">
        <w:rPr>
          <w:b/>
          <w:sz w:val="24"/>
          <w:szCs w:val="24"/>
          <w:u w:val="single"/>
        </w:rPr>
        <w:t>Tests of Procedures or Methods</w:t>
      </w:r>
    </w:p>
    <w:p w:rsidR="006E71B8" w:rsidP="00662BB6" w14:paraId="6AC02344" w14:textId="77777777">
      <w:pPr>
        <w:ind w:left="720" w:hanging="720"/>
        <w:rPr>
          <w:b/>
          <w:sz w:val="24"/>
          <w:szCs w:val="24"/>
          <w:u w:val="single"/>
        </w:rPr>
      </w:pPr>
    </w:p>
    <w:p w:rsidR="00780479" w:rsidP="00C17E2D" w14:paraId="38816453" w14:textId="0EC4642E">
      <w:pPr>
        <w:rPr>
          <w:sz w:val="24"/>
          <w:szCs w:val="24"/>
        </w:rPr>
      </w:pPr>
      <w:r w:rsidRPr="037A033D">
        <w:rPr>
          <w:sz w:val="24"/>
          <w:szCs w:val="24"/>
        </w:rPr>
        <w:t xml:space="preserve">RTI </w:t>
      </w:r>
      <w:r w:rsidRPr="037A033D" w:rsidR="006E71B8">
        <w:rPr>
          <w:sz w:val="24"/>
          <w:szCs w:val="24"/>
        </w:rPr>
        <w:t xml:space="preserve">will conduct internal testing of the online survey instrument prior to fielding. Survey testers will review the online test version of the instrument that we will use to verify that instrument </w:t>
      </w:r>
      <w:r w:rsidRPr="037A033D" w:rsidR="006E71B8">
        <w:rPr>
          <w:sz w:val="24"/>
          <w:szCs w:val="24"/>
        </w:rPr>
        <w:t>skip patterns are functioning properly</w:t>
      </w:r>
      <w:r w:rsidR="007C463E">
        <w:rPr>
          <w:sz w:val="24"/>
          <w:szCs w:val="24"/>
        </w:rPr>
        <w:t xml:space="preserve">. </w:t>
      </w:r>
      <w:r w:rsidR="00D40BEF">
        <w:rPr>
          <w:sz w:val="24"/>
          <w:szCs w:val="24"/>
        </w:rPr>
        <w:t xml:space="preserve">Based on skip pattern testing </w:t>
      </w:r>
      <w:r w:rsidR="004D794F">
        <w:rPr>
          <w:sz w:val="24"/>
          <w:szCs w:val="24"/>
        </w:rPr>
        <w:t xml:space="preserve">and </w:t>
      </w:r>
      <w:r w:rsidR="005F3373">
        <w:rPr>
          <w:sz w:val="24"/>
          <w:szCs w:val="24"/>
        </w:rPr>
        <w:t>instrument</w:t>
      </w:r>
      <w:r w:rsidR="005E3FDB">
        <w:rPr>
          <w:sz w:val="24"/>
          <w:szCs w:val="24"/>
        </w:rPr>
        <w:t xml:space="preserve"> length</w:t>
      </w:r>
      <w:r w:rsidR="004D794F">
        <w:rPr>
          <w:sz w:val="24"/>
          <w:szCs w:val="24"/>
        </w:rPr>
        <w:t>, some</w:t>
      </w:r>
      <w:r w:rsidR="00037097">
        <w:rPr>
          <w:sz w:val="24"/>
          <w:szCs w:val="24"/>
        </w:rPr>
        <w:t xml:space="preserve"> </w:t>
      </w:r>
      <w:r w:rsidR="004D794F">
        <w:rPr>
          <w:sz w:val="24"/>
          <w:szCs w:val="24"/>
        </w:rPr>
        <w:t>items may be</w:t>
      </w:r>
      <w:r w:rsidR="00064986">
        <w:rPr>
          <w:sz w:val="24"/>
          <w:szCs w:val="24"/>
        </w:rPr>
        <w:t xml:space="preserve"> excluded</w:t>
      </w:r>
      <w:r w:rsidR="005E3FDB">
        <w:rPr>
          <w:sz w:val="24"/>
          <w:szCs w:val="24"/>
        </w:rPr>
        <w:t xml:space="preserve">. </w:t>
      </w:r>
      <w:r w:rsidR="008E3791">
        <w:rPr>
          <w:sz w:val="24"/>
          <w:szCs w:val="24"/>
        </w:rPr>
        <w:t>Survey test</w:t>
      </w:r>
      <w:r w:rsidR="00D36687">
        <w:rPr>
          <w:sz w:val="24"/>
          <w:szCs w:val="24"/>
        </w:rPr>
        <w:t xml:space="preserve">ing will </w:t>
      </w:r>
      <w:r w:rsidR="00B32E1F">
        <w:rPr>
          <w:sz w:val="24"/>
          <w:szCs w:val="24"/>
        </w:rPr>
        <w:t xml:space="preserve">aid </w:t>
      </w:r>
      <w:r w:rsidR="00F91E9B">
        <w:rPr>
          <w:sz w:val="24"/>
          <w:szCs w:val="24"/>
        </w:rPr>
        <w:t xml:space="preserve">survey clarity (e.g., </w:t>
      </w:r>
      <w:r w:rsidR="00B32E1F">
        <w:rPr>
          <w:sz w:val="24"/>
          <w:szCs w:val="24"/>
        </w:rPr>
        <w:t xml:space="preserve">address </w:t>
      </w:r>
      <w:r w:rsidR="00F91E9B">
        <w:rPr>
          <w:sz w:val="24"/>
          <w:szCs w:val="24"/>
        </w:rPr>
        <w:t>typos and decrease confusing wording)</w:t>
      </w:r>
      <w:r w:rsidR="00876FFF">
        <w:rPr>
          <w:sz w:val="24"/>
          <w:szCs w:val="24"/>
        </w:rPr>
        <w:t xml:space="preserve"> and</w:t>
      </w:r>
      <w:r w:rsidR="00F91E9B">
        <w:rPr>
          <w:sz w:val="24"/>
          <w:szCs w:val="24"/>
        </w:rPr>
        <w:t xml:space="preserve"> </w:t>
      </w:r>
      <w:r w:rsidR="00FF06DA">
        <w:rPr>
          <w:sz w:val="24"/>
          <w:szCs w:val="24"/>
        </w:rPr>
        <w:t xml:space="preserve">will </w:t>
      </w:r>
      <w:r w:rsidR="00876FFF">
        <w:rPr>
          <w:sz w:val="24"/>
          <w:szCs w:val="24"/>
        </w:rPr>
        <w:t>ensure</w:t>
      </w:r>
      <w:r w:rsidR="00AE3E7A">
        <w:rPr>
          <w:sz w:val="24"/>
          <w:szCs w:val="24"/>
        </w:rPr>
        <w:t xml:space="preserve"> </w:t>
      </w:r>
      <w:r w:rsidRPr="037A033D" w:rsidR="006E71B8">
        <w:rPr>
          <w:sz w:val="24"/>
          <w:szCs w:val="24"/>
        </w:rPr>
        <w:t>that all survey questions are in accordance with the instrument</w:t>
      </w:r>
      <w:r w:rsidR="00E36530">
        <w:rPr>
          <w:sz w:val="24"/>
          <w:szCs w:val="24"/>
        </w:rPr>
        <w:t>s</w:t>
      </w:r>
      <w:r w:rsidRPr="037A033D" w:rsidR="006E71B8">
        <w:rPr>
          <w:sz w:val="24"/>
          <w:szCs w:val="24"/>
        </w:rPr>
        <w:t xml:space="preserve"> approved by OMB</w:t>
      </w:r>
      <w:r w:rsidRPr="037A033D" w:rsidR="003C343D">
        <w:rPr>
          <w:sz w:val="24"/>
          <w:szCs w:val="24"/>
        </w:rPr>
        <w:t xml:space="preserve"> and IRB</w:t>
      </w:r>
      <w:r w:rsidR="00F91E9B">
        <w:rPr>
          <w:sz w:val="24"/>
          <w:szCs w:val="24"/>
        </w:rPr>
        <w:t>.</w:t>
      </w:r>
    </w:p>
    <w:p w:rsidR="00C17E2D" w:rsidRPr="00C17E2D" w:rsidP="00C17E2D" w14:paraId="06A756D3" w14:textId="77777777">
      <w:pPr>
        <w:rPr>
          <w:sz w:val="24"/>
          <w:szCs w:val="24"/>
        </w:rPr>
      </w:pPr>
    </w:p>
    <w:p w:rsidR="006E71B8" w:rsidRPr="00A77197" w:rsidP="00662BB6" w14:paraId="344B0039" w14:textId="708EFCB3">
      <w:pPr>
        <w:rPr>
          <w:b/>
          <w:sz w:val="24"/>
          <w:szCs w:val="24"/>
          <w:u w:val="single"/>
        </w:rPr>
      </w:pPr>
      <w:r w:rsidRPr="00A77197">
        <w:rPr>
          <w:b/>
          <w:sz w:val="24"/>
          <w:szCs w:val="24"/>
          <w:u w:val="single"/>
        </w:rPr>
        <w:t>5. Individuals Involved in Statistical Consultation and Information Collection</w:t>
      </w:r>
      <w:r w:rsidR="0067178A">
        <w:rPr>
          <w:b/>
          <w:sz w:val="24"/>
          <w:szCs w:val="24"/>
          <w:u w:val="single"/>
        </w:rPr>
        <w:t xml:space="preserve"> and/or</w:t>
      </w:r>
      <w:r w:rsidR="00974C4A">
        <w:rPr>
          <w:b/>
          <w:sz w:val="24"/>
          <w:szCs w:val="24"/>
          <w:u w:val="single"/>
        </w:rPr>
        <w:t xml:space="preserve"> </w:t>
      </w:r>
      <w:r w:rsidR="0067178A">
        <w:rPr>
          <w:b/>
          <w:sz w:val="24"/>
          <w:szCs w:val="24"/>
          <w:u w:val="single"/>
        </w:rPr>
        <w:t>Analyzing Data</w:t>
      </w:r>
    </w:p>
    <w:p w:rsidR="006E71B8" w:rsidP="00662BB6" w14:paraId="3C545004" w14:textId="77777777">
      <w:pPr>
        <w:rPr>
          <w:sz w:val="24"/>
          <w:szCs w:val="24"/>
        </w:rPr>
      </w:pPr>
    </w:p>
    <w:p w:rsidR="000F47AC" w:rsidP="00662BB6" w14:paraId="14C0CE5C" w14:textId="4B52BD28">
      <w:pPr>
        <w:rPr>
          <w:sz w:val="24"/>
          <w:szCs w:val="24"/>
        </w:rPr>
      </w:pPr>
      <w:bookmarkStart w:id="2" w:name="_Toc361824168"/>
      <w:bookmarkStart w:id="3" w:name="_Toc365037510"/>
      <w:r>
        <w:rPr>
          <w:sz w:val="24"/>
          <w:szCs w:val="24"/>
        </w:rPr>
        <w:t>The following individuals inside the agency have been consulted on the design of the study plan, questionnaire development, or intra-agency coordination of information collection efforts</w:t>
      </w:r>
      <w:r w:rsidR="00912602">
        <w:rPr>
          <w:sz w:val="24"/>
          <w:szCs w:val="24"/>
        </w:rPr>
        <w:t xml:space="preserve"> and plans for data analysis</w:t>
      </w:r>
      <w:r>
        <w:rPr>
          <w:sz w:val="24"/>
          <w:szCs w:val="24"/>
        </w:rPr>
        <w:t>:</w:t>
      </w:r>
    </w:p>
    <w:p w:rsidR="00800FBF" w:rsidP="00662BB6" w14:paraId="0B900B8A" w14:textId="77777777">
      <w:pPr>
        <w:rPr>
          <w:sz w:val="24"/>
          <w:szCs w:val="24"/>
        </w:rPr>
      </w:pPr>
    </w:p>
    <w:p w:rsidR="00FF3037" w:rsidRPr="00FF3037" w:rsidP="00662BB6" w14:paraId="7D697EE1" w14:textId="77777777">
      <w:pPr>
        <w:rPr>
          <w:rFonts w:eastAsiaTheme="minorHAnsi"/>
          <w:sz w:val="24"/>
          <w:szCs w:val="24"/>
        </w:rPr>
      </w:pPr>
      <w:r w:rsidRPr="00FF3037">
        <w:rPr>
          <w:rFonts w:eastAsiaTheme="minorHAnsi"/>
          <w:sz w:val="24"/>
          <w:szCs w:val="24"/>
        </w:rPr>
        <w:t>Elizabeth Petrun Sayers</w:t>
      </w:r>
    </w:p>
    <w:p w:rsidR="00FF3037" w:rsidRPr="00FF3037" w:rsidP="00662BB6" w14:paraId="5335862F" w14:textId="77777777">
      <w:pPr>
        <w:rPr>
          <w:rFonts w:eastAsiaTheme="minorHAnsi"/>
          <w:sz w:val="24"/>
          <w:szCs w:val="24"/>
        </w:rPr>
      </w:pPr>
      <w:r w:rsidRPr="00FF3037">
        <w:rPr>
          <w:rFonts w:eastAsiaTheme="minorHAnsi"/>
          <w:sz w:val="24"/>
          <w:szCs w:val="24"/>
        </w:rPr>
        <w:t>Office of Health Communication &amp; Education</w:t>
      </w:r>
    </w:p>
    <w:p w:rsidR="00FF3037" w:rsidRPr="00FF3037" w:rsidP="00662BB6" w14:paraId="47698A12" w14:textId="77777777">
      <w:pPr>
        <w:rPr>
          <w:rFonts w:eastAsiaTheme="minorHAnsi"/>
          <w:sz w:val="24"/>
          <w:szCs w:val="24"/>
        </w:rPr>
      </w:pPr>
      <w:r w:rsidRPr="00FF3037">
        <w:rPr>
          <w:rFonts w:eastAsiaTheme="minorHAnsi"/>
          <w:sz w:val="24"/>
          <w:szCs w:val="24"/>
        </w:rPr>
        <w:t>Center for Tobacco Products</w:t>
      </w:r>
    </w:p>
    <w:p w:rsidR="00FF3037" w:rsidRPr="00FF3037" w:rsidP="00662BB6" w14:paraId="36E2BBF1" w14:textId="77777777">
      <w:pPr>
        <w:rPr>
          <w:rFonts w:eastAsiaTheme="minorHAnsi"/>
          <w:sz w:val="24"/>
          <w:szCs w:val="24"/>
        </w:rPr>
      </w:pPr>
      <w:r w:rsidRPr="00FF3037">
        <w:rPr>
          <w:rFonts w:eastAsiaTheme="minorHAnsi"/>
          <w:sz w:val="24"/>
          <w:szCs w:val="24"/>
        </w:rPr>
        <w:t>Food and Drug Administration</w:t>
      </w:r>
    </w:p>
    <w:p w:rsidR="00FF3037" w:rsidRPr="00FF3037" w:rsidP="00662BB6" w14:paraId="3350D981" w14:textId="77777777">
      <w:pPr>
        <w:rPr>
          <w:rFonts w:eastAsiaTheme="minorHAnsi"/>
          <w:sz w:val="24"/>
          <w:szCs w:val="24"/>
        </w:rPr>
      </w:pPr>
      <w:r w:rsidRPr="00FF3037">
        <w:rPr>
          <w:rFonts w:eastAsiaTheme="minorHAnsi"/>
          <w:sz w:val="24"/>
          <w:szCs w:val="24"/>
        </w:rPr>
        <w:t>10903 New Hampshire Avenue</w:t>
      </w:r>
    </w:p>
    <w:p w:rsidR="00FF3037" w:rsidRPr="00FF3037" w:rsidP="00662BB6" w14:paraId="3FB4F23F" w14:textId="77777777">
      <w:pPr>
        <w:rPr>
          <w:rFonts w:eastAsiaTheme="minorHAnsi"/>
          <w:sz w:val="24"/>
          <w:szCs w:val="24"/>
        </w:rPr>
      </w:pPr>
      <w:r w:rsidRPr="00FF3037">
        <w:rPr>
          <w:rFonts w:eastAsiaTheme="minorHAnsi"/>
          <w:sz w:val="24"/>
          <w:szCs w:val="24"/>
        </w:rPr>
        <w:t>Silver Spring, MD 20993</w:t>
      </w:r>
    </w:p>
    <w:p w:rsidR="00FF3037" w:rsidRPr="00FF3037" w:rsidP="00662BB6" w14:paraId="1BBE2033" w14:textId="77777777">
      <w:pPr>
        <w:rPr>
          <w:rFonts w:eastAsiaTheme="minorHAnsi"/>
          <w:sz w:val="24"/>
          <w:szCs w:val="24"/>
        </w:rPr>
      </w:pPr>
      <w:r w:rsidRPr="00FF3037">
        <w:rPr>
          <w:rFonts w:eastAsiaTheme="minorHAnsi"/>
          <w:sz w:val="24"/>
          <w:szCs w:val="24"/>
        </w:rPr>
        <w:t>Phone: 240-750-5297</w:t>
      </w:r>
    </w:p>
    <w:p w:rsidR="00FF3037" w:rsidRPr="00FF3037" w:rsidP="00662BB6" w14:paraId="67E5F8AD" w14:textId="77777777">
      <w:pPr>
        <w:rPr>
          <w:rFonts w:eastAsiaTheme="minorHAnsi"/>
          <w:sz w:val="24"/>
          <w:szCs w:val="24"/>
        </w:rPr>
      </w:pPr>
      <w:r w:rsidRPr="00FF3037">
        <w:rPr>
          <w:rFonts w:eastAsiaTheme="minorHAnsi"/>
          <w:sz w:val="24"/>
          <w:szCs w:val="24"/>
        </w:rPr>
        <w:t>E-mail: Elizabeth.Petrun@fda.hhs.gov</w:t>
      </w:r>
    </w:p>
    <w:p w:rsidR="00FF3037" w:rsidRPr="00FF3037" w:rsidP="00662BB6" w14:paraId="7C81EEDE" w14:textId="77777777">
      <w:pPr>
        <w:rPr>
          <w:rFonts w:eastAsiaTheme="minorHAnsi"/>
          <w:sz w:val="24"/>
          <w:szCs w:val="24"/>
        </w:rPr>
      </w:pPr>
      <w:r w:rsidRPr="00FF3037">
        <w:rPr>
          <w:rFonts w:eastAsiaTheme="minorHAnsi"/>
          <w:sz w:val="24"/>
          <w:szCs w:val="24"/>
        </w:rPr>
        <w:tab/>
      </w:r>
    </w:p>
    <w:p w:rsidR="000A666C" w:rsidRPr="00FF3037" w:rsidP="00662BB6" w14:paraId="5564E4F4" w14:textId="622B1E74">
      <w:pPr>
        <w:rPr>
          <w:rFonts w:eastAsiaTheme="minorHAnsi"/>
          <w:sz w:val="24"/>
          <w:szCs w:val="24"/>
        </w:rPr>
      </w:pPr>
      <w:r>
        <w:rPr>
          <w:rFonts w:eastAsiaTheme="minorHAnsi"/>
          <w:sz w:val="24"/>
          <w:szCs w:val="24"/>
        </w:rPr>
        <w:t xml:space="preserve">Lindsay Pitzer </w:t>
      </w:r>
    </w:p>
    <w:p w:rsidR="000A666C" w:rsidRPr="00FF3037" w:rsidP="00662BB6" w14:paraId="1AB04141" w14:textId="77777777">
      <w:pPr>
        <w:rPr>
          <w:rFonts w:eastAsiaTheme="minorHAnsi"/>
          <w:sz w:val="24"/>
          <w:szCs w:val="24"/>
        </w:rPr>
      </w:pPr>
      <w:r w:rsidRPr="00FF3037">
        <w:rPr>
          <w:rFonts w:eastAsiaTheme="minorHAnsi"/>
          <w:sz w:val="24"/>
          <w:szCs w:val="24"/>
        </w:rPr>
        <w:t>Office of Health Communication &amp; Education</w:t>
      </w:r>
    </w:p>
    <w:p w:rsidR="000A666C" w:rsidRPr="00FF3037" w:rsidP="00662BB6" w14:paraId="76C42191" w14:textId="77777777">
      <w:pPr>
        <w:rPr>
          <w:rFonts w:eastAsiaTheme="minorHAnsi"/>
          <w:sz w:val="24"/>
          <w:szCs w:val="24"/>
        </w:rPr>
      </w:pPr>
      <w:r w:rsidRPr="00FF3037">
        <w:rPr>
          <w:rFonts w:eastAsiaTheme="minorHAnsi"/>
          <w:sz w:val="24"/>
          <w:szCs w:val="24"/>
        </w:rPr>
        <w:t>Center for Tobacco Products</w:t>
      </w:r>
    </w:p>
    <w:p w:rsidR="000A666C" w:rsidRPr="00FF3037" w:rsidP="00662BB6" w14:paraId="5D48B867" w14:textId="77777777">
      <w:pPr>
        <w:rPr>
          <w:rFonts w:eastAsiaTheme="minorHAnsi"/>
          <w:sz w:val="24"/>
          <w:szCs w:val="24"/>
        </w:rPr>
      </w:pPr>
      <w:r w:rsidRPr="00FF3037">
        <w:rPr>
          <w:rFonts w:eastAsiaTheme="minorHAnsi"/>
          <w:sz w:val="24"/>
          <w:szCs w:val="24"/>
        </w:rPr>
        <w:t>Food and Drug Administration</w:t>
      </w:r>
    </w:p>
    <w:p w:rsidR="000A666C" w:rsidRPr="00FF3037" w:rsidP="00662BB6" w14:paraId="49D723A8" w14:textId="77777777">
      <w:pPr>
        <w:rPr>
          <w:rFonts w:eastAsiaTheme="minorHAnsi"/>
          <w:sz w:val="24"/>
          <w:szCs w:val="24"/>
        </w:rPr>
      </w:pPr>
      <w:r w:rsidRPr="00FF3037">
        <w:rPr>
          <w:rFonts w:eastAsiaTheme="minorHAnsi"/>
          <w:sz w:val="24"/>
          <w:szCs w:val="24"/>
        </w:rPr>
        <w:t>10903 New Hampshire Avenue</w:t>
      </w:r>
    </w:p>
    <w:p w:rsidR="000A666C" w:rsidRPr="00FF3037" w:rsidP="00662BB6" w14:paraId="5D7FAE82" w14:textId="77777777">
      <w:pPr>
        <w:rPr>
          <w:rFonts w:eastAsiaTheme="minorHAnsi"/>
          <w:sz w:val="24"/>
          <w:szCs w:val="24"/>
        </w:rPr>
      </w:pPr>
      <w:r w:rsidRPr="00FF3037">
        <w:rPr>
          <w:rFonts w:eastAsiaTheme="minorHAnsi"/>
          <w:sz w:val="24"/>
          <w:szCs w:val="24"/>
        </w:rPr>
        <w:t>Silver Spring, MD 20993</w:t>
      </w:r>
    </w:p>
    <w:p w:rsidR="000A666C" w:rsidRPr="00FF3037" w:rsidP="00662BB6" w14:paraId="0656A033" w14:textId="59E4B089">
      <w:pPr>
        <w:rPr>
          <w:rFonts w:eastAsiaTheme="minorEastAsia"/>
          <w:sz w:val="24"/>
          <w:szCs w:val="24"/>
        </w:rPr>
      </w:pPr>
      <w:r w:rsidRPr="1F366375">
        <w:rPr>
          <w:rFonts w:eastAsiaTheme="minorEastAsia"/>
          <w:sz w:val="24"/>
          <w:szCs w:val="24"/>
        </w:rPr>
        <w:t>Phone: 240-620-9526</w:t>
      </w:r>
    </w:p>
    <w:p w:rsidR="000A666C" w:rsidRPr="00AC591B" w:rsidP="00662BB6" w14:paraId="2FC9A923" w14:textId="7F3105CD">
      <w:pPr>
        <w:rPr>
          <w:rFonts w:eastAsiaTheme="minorHAnsi"/>
          <w:sz w:val="24"/>
          <w:szCs w:val="24"/>
        </w:rPr>
      </w:pPr>
      <w:r w:rsidRPr="00FF3037">
        <w:rPr>
          <w:rFonts w:eastAsiaTheme="minorHAnsi"/>
          <w:sz w:val="24"/>
          <w:szCs w:val="24"/>
        </w:rPr>
        <w:t xml:space="preserve">E-mail: </w:t>
      </w:r>
      <w:r w:rsidRPr="00822E7C" w:rsidR="00822E7C">
        <w:rPr>
          <w:rFonts w:eastAsiaTheme="minorHAnsi"/>
          <w:sz w:val="24"/>
          <w:szCs w:val="24"/>
        </w:rPr>
        <w:t>lindsay.pitzer@fda.hhs.gov</w:t>
      </w:r>
    </w:p>
    <w:p w:rsidR="00C17E2D" w:rsidP="00662BB6" w14:paraId="12D62AFE" w14:textId="77777777">
      <w:pPr>
        <w:rPr>
          <w:sz w:val="24"/>
          <w:szCs w:val="32"/>
        </w:rPr>
      </w:pPr>
    </w:p>
    <w:p w:rsidR="00AD79E5" w:rsidRPr="00E24458" w:rsidP="00662BB6" w14:paraId="6DAA09FF" w14:textId="727BCF8C">
      <w:pPr>
        <w:rPr>
          <w:sz w:val="24"/>
          <w:szCs w:val="32"/>
        </w:rPr>
      </w:pPr>
      <w:r w:rsidRPr="00E24458">
        <w:rPr>
          <w:sz w:val="24"/>
          <w:szCs w:val="32"/>
        </w:rPr>
        <w:t>The following individuals outside of the agency have been consulted on questionnaire development and/or will be collecting and/or analyzing data:</w:t>
      </w:r>
    </w:p>
    <w:p w:rsidR="007A7DCE" w:rsidP="00662BB6" w14:paraId="679B799C" w14:textId="77777777">
      <w:pPr>
        <w:rPr>
          <w:sz w:val="24"/>
          <w:szCs w:val="24"/>
        </w:rPr>
      </w:pPr>
    </w:p>
    <w:p w:rsidR="00E13B0E" w:rsidRPr="003E49C6" w:rsidP="00E13B0E" w14:paraId="2F26E564" w14:textId="77777777">
      <w:pPr>
        <w:rPr>
          <w:sz w:val="24"/>
          <w:szCs w:val="24"/>
        </w:rPr>
      </w:pPr>
      <w:r w:rsidRPr="003E49C6">
        <w:rPr>
          <w:sz w:val="24"/>
          <w:szCs w:val="24"/>
        </w:rPr>
        <w:t xml:space="preserve">Jamie Guillory </w:t>
      </w:r>
    </w:p>
    <w:p w:rsidR="00E13B0E" w:rsidRPr="003616DA" w:rsidP="00E13B0E" w14:paraId="023AF231" w14:textId="77777777">
      <w:pPr>
        <w:rPr>
          <w:sz w:val="24"/>
          <w:szCs w:val="24"/>
        </w:rPr>
      </w:pPr>
      <w:r>
        <w:rPr>
          <w:sz w:val="24"/>
          <w:szCs w:val="24"/>
        </w:rPr>
        <w:t>RTI International</w:t>
      </w:r>
    </w:p>
    <w:p w:rsidR="00E13B0E" w:rsidRPr="003616DA" w:rsidP="00E13B0E" w14:paraId="2A69F281" w14:textId="77777777">
      <w:pPr>
        <w:rPr>
          <w:sz w:val="24"/>
          <w:szCs w:val="24"/>
        </w:rPr>
      </w:pPr>
      <w:r w:rsidRPr="003616DA">
        <w:rPr>
          <w:sz w:val="24"/>
          <w:szCs w:val="24"/>
        </w:rPr>
        <w:t>64 Dame Street</w:t>
      </w:r>
    </w:p>
    <w:p w:rsidR="00E13B0E" w:rsidRPr="003616DA" w:rsidP="00E13B0E" w14:paraId="3D891B41" w14:textId="77777777">
      <w:pPr>
        <w:rPr>
          <w:sz w:val="24"/>
          <w:szCs w:val="24"/>
        </w:rPr>
      </w:pPr>
      <w:r w:rsidRPr="003616DA">
        <w:rPr>
          <w:sz w:val="24"/>
          <w:szCs w:val="24"/>
        </w:rPr>
        <w:t>Dublin D02RTY72, Ireland</w:t>
      </w:r>
    </w:p>
    <w:p w:rsidR="00E13B0E" w:rsidRPr="003616DA" w:rsidP="00E13B0E" w14:paraId="4FE755AB" w14:textId="77777777">
      <w:pPr>
        <w:rPr>
          <w:sz w:val="24"/>
          <w:szCs w:val="24"/>
        </w:rPr>
      </w:pPr>
      <w:r w:rsidRPr="003616DA">
        <w:rPr>
          <w:sz w:val="24"/>
          <w:szCs w:val="24"/>
        </w:rPr>
        <w:t>Phone: 919-695-9264</w:t>
      </w:r>
    </w:p>
    <w:p w:rsidR="00E13B0E" w:rsidP="00E13B0E" w14:paraId="78CE5EC7" w14:textId="77777777">
      <w:pPr>
        <w:rPr>
          <w:sz w:val="24"/>
          <w:szCs w:val="24"/>
        </w:rPr>
      </w:pPr>
      <w:r w:rsidRPr="003E49C6">
        <w:rPr>
          <w:sz w:val="24"/>
          <w:szCs w:val="24"/>
        </w:rPr>
        <w:t xml:space="preserve">Email: </w:t>
      </w:r>
      <w:hyperlink r:id="rId8" w:history="1">
        <w:r w:rsidRPr="00B6423D">
          <w:rPr>
            <w:rStyle w:val="Hyperlink"/>
            <w:sz w:val="24"/>
            <w:szCs w:val="24"/>
          </w:rPr>
          <w:t>jamieguillory@rti.org</w:t>
        </w:r>
      </w:hyperlink>
    </w:p>
    <w:p w:rsidR="008165A5" w:rsidP="00662BB6" w14:paraId="41BF1E46" w14:textId="77777777">
      <w:pPr>
        <w:rPr>
          <w:sz w:val="24"/>
          <w:szCs w:val="24"/>
        </w:rPr>
      </w:pPr>
    </w:p>
    <w:p w:rsidR="007A7DCE" w:rsidRPr="007A7DCE" w:rsidP="00662BB6" w14:paraId="2E4EA5E6" w14:textId="61F65245">
      <w:pPr>
        <w:rPr>
          <w:sz w:val="24"/>
          <w:szCs w:val="24"/>
        </w:rPr>
      </w:pPr>
      <w:r w:rsidRPr="007A7DCE">
        <w:rPr>
          <w:sz w:val="24"/>
          <w:szCs w:val="24"/>
        </w:rPr>
        <w:t>Kim Hayes</w:t>
      </w:r>
    </w:p>
    <w:p w:rsidR="007A7DCE" w:rsidRPr="007A7DCE" w:rsidP="00662BB6" w14:paraId="1A3F26BF" w14:textId="77777777">
      <w:pPr>
        <w:rPr>
          <w:sz w:val="24"/>
          <w:szCs w:val="24"/>
        </w:rPr>
      </w:pPr>
      <w:r w:rsidRPr="007A7DCE">
        <w:rPr>
          <w:sz w:val="24"/>
          <w:szCs w:val="24"/>
        </w:rPr>
        <w:t>RTI International</w:t>
      </w:r>
    </w:p>
    <w:p w:rsidR="007A7DCE" w:rsidRPr="007A7DCE" w:rsidP="00662BB6" w14:paraId="03BE3E17" w14:textId="77777777">
      <w:pPr>
        <w:rPr>
          <w:sz w:val="24"/>
          <w:szCs w:val="24"/>
        </w:rPr>
      </w:pPr>
      <w:r w:rsidRPr="007A7DCE">
        <w:rPr>
          <w:sz w:val="24"/>
          <w:szCs w:val="24"/>
        </w:rPr>
        <w:t>3040 Cornwallis Road</w:t>
      </w:r>
    </w:p>
    <w:p w:rsidR="007A7DCE" w:rsidRPr="007A7DCE" w:rsidP="00662BB6" w14:paraId="34609D85" w14:textId="77777777">
      <w:pPr>
        <w:rPr>
          <w:sz w:val="24"/>
          <w:szCs w:val="24"/>
        </w:rPr>
      </w:pPr>
      <w:r w:rsidRPr="007A7DCE">
        <w:rPr>
          <w:sz w:val="24"/>
          <w:szCs w:val="24"/>
        </w:rPr>
        <w:t>Research Triangle Park, NC 27709</w:t>
      </w:r>
    </w:p>
    <w:p w:rsidR="007A7DCE" w:rsidRPr="007A7DCE" w:rsidP="00662BB6" w14:paraId="7987D4C0" w14:textId="77777777">
      <w:pPr>
        <w:rPr>
          <w:sz w:val="24"/>
          <w:szCs w:val="24"/>
        </w:rPr>
      </w:pPr>
      <w:r w:rsidRPr="007A7DCE">
        <w:rPr>
          <w:sz w:val="24"/>
          <w:szCs w:val="24"/>
        </w:rPr>
        <w:t>Phone: 919-541-1215</w:t>
      </w:r>
    </w:p>
    <w:p w:rsidR="007A7DCE" w:rsidRPr="007A7DCE" w:rsidP="00662BB6" w14:paraId="6AF9B6FE" w14:textId="77777777">
      <w:pPr>
        <w:rPr>
          <w:sz w:val="24"/>
          <w:szCs w:val="24"/>
        </w:rPr>
      </w:pPr>
      <w:r w:rsidRPr="007A7DCE">
        <w:rPr>
          <w:sz w:val="24"/>
          <w:szCs w:val="24"/>
        </w:rPr>
        <w:t xml:space="preserve">E-mail: </w:t>
      </w:r>
      <w:hyperlink r:id="rId9" w:history="1">
        <w:r w:rsidRPr="007A7DCE">
          <w:rPr>
            <w:rStyle w:val="Hyperlink"/>
            <w:sz w:val="24"/>
            <w:szCs w:val="24"/>
          </w:rPr>
          <w:t>khayes@rti.org</w:t>
        </w:r>
      </w:hyperlink>
    </w:p>
    <w:p w:rsidR="00C17E2D" w:rsidRPr="007A7DCE" w:rsidP="00662BB6" w14:paraId="6E8E7C09" w14:textId="77777777">
      <w:pPr>
        <w:rPr>
          <w:sz w:val="24"/>
          <w:szCs w:val="24"/>
        </w:rPr>
      </w:pPr>
    </w:p>
    <w:p w:rsidR="003E49C6" w:rsidRPr="003E49C6" w:rsidP="00662BB6" w14:paraId="7A0134A0" w14:textId="77777777">
      <w:pPr>
        <w:rPr>
          <w:sz w:val="24"/>
          <w:szCs w:val="24"/>
        </w:rPr>
      </w:pPr>
      <w:r w:rsidRPr="003E49C6">
        <w:rPr>
          <w:sz w:val="24"/>
          <w:szCs w:val="24"/>
        </w:rPr>
        <w:t>Jessica Sobolewski</w:t>
      </w:r>
    </w:p>
    <w:p w:rsidR="003E49C6" w:rsidRPr="003E49C6" w:rsidP="00662BB6" w14:paraId="1B4CD15E" w14:textId="77777777">
      <w:pPr>
        <w:rPr>
          <w:sz w:val="24"/>
          <w:szCs w:val="24"/>
        </w:rPr>
      </w:pPr>
      <w:r w:rsidRPr="003E49C6">
        <w:rPr>
          <w:sz w:val="24"/>
          <w:szCs w:val="24"/>
        </w:rPr>
        <w:t xml:space="preserve">RTI International </w:t>
      </w:r>
    </w:p>
    <w:p w:rsidR="003E49C6" w:rsidRPr="003E49C6" w:rsidP="00662BB6" w14:paraId="6D08C4B5" w14:textId="77777777">
      <w:pPr>
        <w:rPr>
          <w:sz w:val="24"/>
          <w:szCs w:val="24"/>
        </w:rPr>
      </w:pPr>
      <w:r w:rsidRPr="003E49C6">
        <w:rPr>
          <w:sz w:val="24"/>
          <w:szCs w:val="24"/>
        </w:rPr>
        <w:t>3040 Cornwallis Road</w:t>
      </w:r>
    </w:p>
    <w:p w:rsidR="003E49C6" w:rsidRPr="003E49C6" w:rsidP="00662BB6" w14:paraId="046F517D" w14:textId="77777777">
      <w:pPr>
        <w:rPr>
          <w:sz w:val="24"/>
          <w:szCs w:val="24"/>
        </w:rPr>
      </w:pPr>
      <w:r w:rsidRPr="003E49C6">
        <w:rPr>
          <w:sz w:val="24"/>
          <w:szCs w:val="24"/>
        </w:rPr>
        <w:t>Research Triangle Park, NC 27709</w:t>
      </w:r>
    </w:p>
    <w:p w:rsidR="003E49C6" w:rsidRPr="003E49C6" w:rsidP="00662BB6" w14:paraId="3D95D418" w14:textId="77777777">
      <w:pPr>
        <w:rPr>
          <w:sz w:val="24"/>
          <w:szCs w:val="24"/>
        </w:rPr>
      </w:pPr>
      <w:r w:rsidRPr="003E49C6">
        <w:rPr>
          <w:sz w:val="24"/>
          <w:szCs w:val="24"/>
        </w:rPr>
        <w:t>Phone: 919-541-6657</w:t>
      </w:r>
    </w:p>
    <w:p w:rsidR="003E49C6" w:rsidRPr="003E49C6" w:rsidP="00662BB6" w14:paraId="37F67296" w14:textId="2507EEC7">
      <w:pPr>
        <w:rPr>
          <w:sz w:val="24"/>
          <w:szCs w:val="24"/>
        </w:rPr>
      </w:pPr>
      <w:r w:rsidRPr="003E49C6">
        <w:rPr>
          <w:sz w:val="24"/>
          <w:szCs w:val="24"/>
        </w:rPr>
        <w:t xml:space="preserve">Email: </w:t>
      </w:r>
      <w:hyperlink r:id="rId10" w:history="1">
        <w:r w:rsidRPr="003E49C6">
          <w:rPr>
            <w:rStyle w:val="Hyperlink"/>
            <w:sz w:val="24"/>
            <w:szCs w:val="24"/>
          </w:rPr>
          <w:t>jsobolewski@rti.org</w:t>
        </w:r>
      </w:hyperlink>
    </w:p>
    <w:p w:rsidR="003E49C6" w:rsidRPr="003E49C6" w:rsidP="00662BB6" w14:paraId="0496C47B" w14:textId="77777777">
      <w:pPr>
        <w:rPr>
          <w:sz w:val="24"/>
          <w:szCs w:val="24"/>
        </w:rPr>
      </w:pPr>
    </w:p>
    <w:p w:rsidR="003E49C6" w:rsidRPr="003E49C6" w:rsidP="00662BB6" w14:paraId="118F6927" w14:textId="77777777">
      <w:pPr>
        <w:rPr>
          <w:sz w:val="24"/>
          <w:szCs w:val="24"/>
        </w:rPr>
      </w:pPr>
      <w:r w:rsidRPr="003E49C6">
        <w:rPr>
          <w:sz w:val="24"/>
          <w:szCs w:val="24"/>
        </w:rPr>
        <w:t>Vaughn Armbrister</w:t>
      </w:r>
    </w:p>
    <w:p w:rsidR="003E49C6" w:rsidRPr="003E49C6" w:rsidP="00662BB6" w14:paraId="45C1AB2D" w14:textId="77777777">
      <w:pPr>
        <w:rPr>
          <w:sz w:val="24"/>
          <w:szCs w:val="24"/>
        </w:rPr>
      </w:pPr>
      <w:r w:rsidRPr="003E49C6">
        <w:rPr>
          <w:sz w:val="24"/>
          <w:szCs w:val="24"/>
        </w:rPr>
        <w:t>RTI International</w:t>
      </w:r>
    </w:p>
    <w:p w:rsidR="003E49C6" w:rsidRPr="003E49C6" w:rsidP="00662BB6" w14:paraId="31D0A50E" w14:textId="77777777">
      <w:pPr>
        <w:rPr>
          <w:sz w:val="24"/>
          <w:szCs w:val="24"/>
        </w:rPr>
      </w:pPr>
      <w:r w:rsidRPr="003E49C6">
        <w:rPr>
          <w:sz w:val="24"/>
          <w:szCs w:val="24"/>
        </w:rPr>
        <w:t>3040 Cornwallis Road</w:t>
      </w:r>
    </w:p>
    <w:p w:rsidR="003E49C6" w:rsidRPr="003E49C6" w:rsidP="00662BB6" w14:paraId="2C58DD68" w14:textId="77777777">
      <w:pPr>
        <w:rPr>
          <w:sz w:val="24"/>
          <w:szCs w:val="24"/>
        </w:rPr>
      </w:pPr>
      <w:r w:rsidRPr="003E49C6">
        <w:rPr>
          <w:sz w:val="24"/>
          <w:szCs w:val="24"/>
        </w:rPr>
        <w:t>Research Triangle Park, NC 27709</w:t>
      </w:r>
    </w:p>
    <w:p w:rsidR="003E49C6" w:rsidRPr="003E49C6" w:rsidP="00662BB6" w14:paraId="6832B805" w14:textId="77777777">
      <w:pPr>
        <w:rPr>
          <w:sz w:val="24"/>
          <w:szCs w:val="24"/>
        </w:rPr>
      </w:pPr>
      <w:r w:rsidRPr="003E49C6">
        <w:rPr>
          <w:sz w:val="24"/>
          <w:szCs w:val="24"/>
        </w:rPr>
        <w:t>Phone: 919-248-8521</w:t>
      </w:r>
    </w:p>
    <w:p w:rsidR="003E49C6" w:rsidRPr="003E49C6" w:rsidP="00662BB6" w14:paraId="7CCA7E77" w14:textId="3D216050">
      <w:pPr>
        <w:rPr>
          <w:sz w:val="24"/>
          <w:szCs w:val="24"/>
        </w:rPr>
      </w:pPr>
      <w:r w:rsidRPr="003E49C6">
        <w:rPr>
          <w:sz w:val="24"/>
          <w:szCs w:val="24"/>
        </w:rPr>
        <w:t xml:space="preserve">Email: </w:t>
      </w:r>
      <w:hyperlink r:id="rId11" w:history="1">
        <w:r w:rsidRPr="003E49C6">
          <w:rPr>
            <w:rStyle w:val="Hyperlink"/>
            <w:sz w:val="24"/>
            <w:szCs w:val="24"/>
          </w:rPr>
          <w:t>aarmbrister@rti.org</w:t>
        </w:r>
      </w:hyperlink>
      <w:r w:rsidRPr="003E49C6">
        <w:rPr>
          <w:sz w:val="24"/>
          <w:szCs w:val="24"/>
        </w:rPr>
        <w:t xml:space="preserve"> </w:t>
      </w:r>
    </w:p>
    <w:bookmarkEnd w:id="2"/>
    <w:bookmarkEnd w:id="3"/>
    <w:p w:rsidR="007A7DCE" w:rsidP="00662BB6" w14:paraId="33C3DD87" w14:textId="77777777">
      <w:pPr>
        <w:rPr>
          <w:sz w:val="24"/>
          <w:szCs w:val="24"/>
        </w:rPr>
      </w:pPr>
    </w:p>
    <w:p w:rsidR="1175B8DB" w:rsidP="1175B8DB" w14:paraId="76D3E3CF" w14:textId="1C5464B0">
      <w:pPr>
        <w:spacing w:after="200"/>
      </w:pPr>
    </w:p>
    <w:p w:rsidR="1175B8DB" w:rsidP="1175B8DB" w14:paraId="2F96BE77" w14:textId="215EF6C0">
      <w:pPr>
        <w:spacing w:after="200"/>
      </w:pPr>
    </w:p>
    <w:p w:rsidR="1175B8DB" w:rsidP="1175B8DB" w14:paraId="6421895D" w14:textId="2DD7C0A2">
      <w:pPr>
        <w:spacing w:after="200"/>
      </w:pPr>
    </w:p>
    <w:p w:rsidR="00D2417F" w14:paraId="0EEA1682" w14:textId="77777777">
      <w:pPr>
        <w:spacing w:after="160" w:line="259" w:lineRule="auto"/>
        <w:rPr>
          <w:b/>
          <w:color w:val="000000"/>
          <w:sz w:val="24"/>
          <w:szCs w:val="32"/>
          <w:u w:color="000000"/>
          <w:bdr w:val="nil"/>
        </w:rPr>
      </w:pPr>
      <w:r>
        <w:rPr>
          <w:b/>
          <w:color w:val="000000"/>
          <w:sz w:val="24"/>
          <w:szCs w:val="32"/>
          <w:u w:color="000000"/>
          <w:bdr w:val="none" w:sz="0" w:space="0" w:color="auto"/>
        </w:rPr>
        <w:br w:type="page"/>
      </w:r>
    </w:p>
    <w:p w:rsidR="00D2417F" w:rsidRPr="00FA5305" w:rsidP="00D2417F" w14:paraId="54068AA1" w14:textId="0A739364">
      <w:pPr>
        <w:pBdr>
          <w:top w:val="nil"/>
          <w:left w:val="nil"/>
          <w:bottom w:val="nil"/>
          <w:right w:val="nil"/>
          <w:between w:val="nil"/>
          <w:bar w:val="nil"/>
        </w:pBdr>
        <w:rPr>
          <w:b/>
          <w:color w:val="000000"/>
          <w:sz w:val="24"/>
          <w:szCs w:val="32"/>
          <w:u w:color="000000"/>
          <w:bdr w:val="nil"/>
        </w:rPr>
      </w:pPr>
      <w:r w:rsidRPr="00FA5305">
        <w:rPr>
          <w:b/>
          <w:color w:val="000000"/>
          <w:sz w:val="24"/>
          <w:szCs w:val="32"/>
          <w:u w:color="000000"/>
          <w:bdr w:val="none" w:sz="0" w:space="0" w:color="auto"/>
        </w:rPr>
        <w:t>References</w:t>
      </w:r>
    </w:p>
    <w:p w:rsidR="1175B8DB" w:rsidP="1175B8DB" w14:paraId="1BAA3E4E" w14:textId="18D1B7BB">
      <w:pPr>
        <w:spacing w:after="200"/>
      </w:pPr>
    </w:p>
    <w:p w:rsidR="003008E0" w:rsidRPr="000015C0" w:rsidP="003008E0" w14:paraId="3144287D" w14:textId="77777777">
      <w:pPr>
        <w:spacing w:after="200"/>
        <w:rPr>
          <w:sz w:val="24"/>
          <w:szCs w:val="24"/>
        </w:rPr>
      </w:pPr>
      <w:r w:rsidRPr="000015C0">
        <w:rPr>
          <w:rStyle w:val="normaltextrun"/>
          <w:color w:val="000000"/>
          <w:sz w:val="24"/>
          <w:szCs w:val="24"/>
          <w:shd w:val="clear" w:color="auto" w:fill="FFFFFF"/>
        </w:rPr>
        <w:t xml:space="preserve">Delahanty, J., Ganz, O., Hoffman, L., Guillory, J., Crankshaw, E., &amp; Farrelly, M. (2019). Tobacco </w:t>
      </w:r>
      <w:r w:rsidRPr="000015C0">
        <w:rPr>
          <w:rStyle w:val="normaltextrun"/>
          <w:color w:val="000000"/>
          <w:sz w:val="24"/>
          <w:szCs w:val="24"/>
          <w:shd w:val="clear" w:color="auto" w:fill="FFFFFF"/>
        </w:rPr>
        <w:t>use</w:t>
      </w:r>
      <w:r w:rsidRPr="000015C0">
        <w:rPr>
          <w:rStyle w:val="normaltextrun"/>
          <w:color w:val="000000"/>
          <w:sz w:val="24"/>
          <w:szCs w:val="24"/>
          <w:shd w:val="clear" w:color="auto" w:fill="FFFFFF"/>
        </w:rPr>
        <w:t xml:space="preserve"> among lesbian, gay, bisexual and transgender young adults varies by sexual and gender identity. </w:t>
      </w:r>
      <w:r w:rsidRPr="000015C0">
        <w:rPr>
          <w:rStyle w:val="normaltextrun"/>
          <w:i/>
          <w:iCs/>
          <w:color w:val="000000"/>
          <w:sz w:val="24"/>
          <w:szCs w:val="24"/>
          <w:shd w:val="clear" w:color="auto" w:fill="FFFFFF"/>
        </w:rPr>
        <w:t>Drug and alcohol dependence</w:t>
      </w:r>
      <w:r w:rsidRPr="000015C0">
        <w:rPr>
          <w:rStyle w:val="normaltextrun"/>
          <w:color w:val="000000"/>
          <w:sz w:val="24"/>
          <w:szCs w:val="24"/>
          <w:shd w:val="clear" w:color="auto" w:fill="FFFFFF"/>
        </w:rPr>
        <w:t>, </w:t>
      </w:r>
      <w:r w:rsidRPr="000015C0">
        <w:rPr>
          <w:rStyle w:val="normaltextrun"/>
          <w:i/>
          <w:iCs/>
          <w:color w:val="000000"/>
          <w:sz w:val="24"/>
          <w:szCs w:val="24"/>
          <w:shd w:val="clear" w:color="auto" w:fill="FFFFFF"/>
        </w:rPr>
        <w:t>201</w:t>
      </w:r>
      <w:r w:rsidRPr="000015C0">
        <w:rPr>
          <w:rStyle w:val="normaltextrun"/>
          <w:color w:val="000000"/>
          <w:sz w:val="24"/>
          <w:szCs w:val="24"/>
          <w:shd w:val="clear" w:color="auto" w:fill="FFFFFF"/>
        </w:rPr>
        <w:t>, 161-170. </w:t>
      </w:r>
      <w:r w:rsidRPr="000015C0">
        <w:rPr>
          <w:rStyle w:val="eop"/>
          <w:color w:val="000000"/>
          <w:sz w:val="24"/>
          <w:szCs w:val="24"/>
          <w:shd w:val="clear" w:color="auto" w:fill="FFFFFF"/>
        </w:rPr>
        <w:t> </w:t>
      </w:r>
    </w:p>
    <w:p w:rsidR="003008E0" w:rsidRPr="000015C0" w:rsidP="003008E0" w14:paraId="1ED222DF" w14:textId="77777777">
      <w:pPr>
        <w:spacing w:after="200"/>
        <w:rPr>
          <w:sz w:val="24"/>
          <w:szCs w:val="24"/>
        </w:rPr>
      </w:pPr>
      <w:r w:rsidRPr="000015C0">
        <w:rPr>
          <w:sz w:val="24"/>
          <w:szCs w:val="24"/>
        </w:rPr>
        <w:t xml:space="preserve">Johnson, O’Brien, E. K., Coleman, B., Tessman, G. K., Hoffman, L., &amp; Delahanty, J. (2019). Sexual and Gender Minority U.S. Youth Tobacco Use: Population Assessment of Tobacco and Health (PATH) Study Wave 3, 2015–2016. American Journal of Preventive Medicine, 57(2), 256–261. </w:t>
      </w:r>
      <w:hyperlink r:id="rId12" w:history="1">
        <w:r w:rsidRPr="000015C0">
          <w:rPr>
            <w:rStyle w:val="Hyperlink"/>
            <w:sz w:val="24"/>
            <w:szCs w:val="24"/>
          </w:rPr>
          <w:t>https://doi.org/10.1016/j.amepre.2019.03.021</w:t>
        </w:r>
      </w:hyperlink>
    </w:p>
    <w:p w:rsidR="003008E0" w:rsidRPr="000015C0" w:rsidP="003008E0" w14:paraId="7E908838" w14:textId="77777777">
      <w:pPr>
        <w:spacing w:after="200"/>
        <w:rPr>
          <w:sz w:val="24"/>
          <w:szCs w:val="24"/>
        </w:rPr>
      </w:pPr>
      <w:r w:rsidRPr="000015C0">
        <w:rPr>
          <w:sz w:val="24"/>
          <w:szCs w:val="24"/>
        </w:rPr>
        <w:t xml:space="preserve">McCabe, S. E., Matthews, A. K., Lee, J. G., </w:t>
      </w:r>
      <w:r w:rsidRPr="000015C0">
        <w:rPr>
          <w:sz w:val="24"/>
          <w:szCs w:val="24"/>
        </w:rPr>
        <w:t>Veliz</w:t>
      </w:r>
      <w:r w:rsidRPr="000015C0">
        <w:rPr>
          <w:sz w:val="24"/>
          <w:szCs w:val="24"/>
        </w:rPr>
        <w:t>, P., Hughes, T. L., &amp; Boyd, C. J. (2018). Tobacco use and sexual orientation in a national cross-sectional study: age, race/ethnicity, and sexual identity–attraction differences. American journal of preventive medicine, 54(6), 736-745.</w:t>
      </w:r>
    </w:p>
    <w:p w:rsidR="003008E0" w:rsidRPr="00500674" w:rsidP="003008E0" w14:paraId="09C6C9ED" w14:textId="77777777">
      <w:pPr>
        <w:spacing w:after="160" w:line="259" w:lineRule="auto"/>
        <w:rPr>
          <w:sz w:val="24"/>
          <w:szCs w:val="24"/>
        </w:rPr>
      </w:pPr>
      <w:r w:rsidRPr="00500674">
        <w:rPr>
          <w:rFonts w:eastAsia="Arial"/>
          <w:color w:val="000000" w:themeColor="text1"/>
          <w:sz w:val="24"/>
          <w:szCs w:val="24"/>
        </w:rPr>
        <w:t>Office of the Chief Statistician of the United States. (2023). Recommendations on the best practices for the collection of sexual orientation and gender identity data on federal statistical surveys. https://www.whitehouse.gov/wp-content/uploads/2023/01/SOGI-Best-Practices.pdf</w:t>
      </w:r>
    </w:p>
    <w:p w:rsidR="1175B8DB" w:rsidP="1175B8DB" w14:paraId="07D981B5" w14:textId="77DA9944">
      <w:pPr>
        <w:spacing w:after="200"/>
      </w:pPr>
    </w:p>
    <w:sectPr>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85378335"/>
      <w:docPartObj>
        <w:docPartGallery w:val="Page Numbers (Bottom of Page)"/>
        <w:docPartUnique/>
      </w:docPartObj>
    </w:sdtPr>
    <w:sdtEndPr>
      <w:rPr>
        <w:noProof/>
      </w:rPr>
    </w:sdtEndPr>
    <w:sdtContent>
      <w:p w:rsidR="00E85591" w14:paraId="34AF4A90" w14:textId="0C3AC7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85591" w14:paraId="09DAA7A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430288E"/>
    <w:multiLevelType w:val="hybridMultilevel"/>
    <w:tmpl w:val="17440294"/>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47D85EA5"/>
    <w:multiLevelType w:val="hybridMultilevel"/>
    <w:tmpl w:val="5232DE46"/>
    <w:lvl w:ilvl="0">
      <w:start w:val="1"/>
      <w:numFmt w:val="decimal"/>
      <w:lvlText w:val="%1."/>
      <w:lvlJc w:val="left"/>
      <w:pPr>
        <w:ind w:left="216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609A3611"/>
    <w:multiLevelType w:val="hybridMultilevel"/>
    <w:tmpl w:val="BBB009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D732190"/>
    <w:multiLevelType w:val="hybridMultilevel"/>
    <w:tmpl w:val="6ED8B06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51495250">
    <w:abstractNumId w:val="1"/>
  </w:num>
  <w:num w:numId="2" w16cid:durableId="1566723299">
    <w:abstractNumId w:val="0"/>
  </w:num>
  <w:num w:numId="3" w16cid:durableId="1670136105">
    <w:abstractNumId w:val="3"/>
  </w:num>
  <w:num w:numId="4" w16cid:durableId="307173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B8"/>
    <w:rsid w:val="00000413"/>
    <w:rsid w:val="000015C0"/>
    <w:rsid w:val="000064F7"/>
    <w:rsid w:val="0001190E"/>
    <w:rsid w:val="00013282"/>
    <w:rsid w:val="00014842"/>
    <w:rsid w:val="0001492C"/>
    <w:rsid w:val="000206F9"/>
    <w:rsid w:val="00021E18"/>
    <w:rsid w:val="00021E5B"/>
    <w:rsid w:val="000258F1"/>
    <w:rsid w:val="000262F0"/>
    <w:rsid w:val="00026F69"/>
    <w:rsid w:val="00027455"/>
    <w:rsid w:val="00034693"/>
    <w:rsid w:val="000350A2"/>
    <w:rsid w:val="00037097"/>
    <w:rsid w:val="0003744F"/>
    <w:rsid w:val="00041905"/>
    <w:rsid w:val="0005048D"/>
    <w:rsid w:val="000619D3"/>
    <w:rsid w:val="000619EC"/>
    <w:rsid w:val="0006389A"/>
    <w:rsid w:val="00064986"/>
    <w:rsid w:val="00065913"/>
    <w:rsid w:val="00065C0C"/>
    <w:rsid w:val="00067AC6"/>
    <w:rsid w:val="00070DBA"/>
    <w:rsid w:val="00071B58"/>
    <w:rsid w:val="000742CD"/>
    <w:rsid w:val="00074541"/>
    <w:rsid w:val="00074AF4"/>
    <w:rsid w:val="00080AF6"/>
    <w:rsid w:val="00083C1F"/>
    <w:rsid w:val="00090B75"/>
    <w:rsid w:val="00090BB3"/>
    <w:rsid w:val="00096389"/>
    <w:rsid w:val="000969B0"/>
    <w:rsid w:val="000A0263"/>
    <w:rsid w:val="000A11B0"/>
    <w:rsid w:val="000A2116"/>
    <w:rsid w:val="000A5A7B"/>
    <w:rsid w:val="000A666C"/>
    <w:rsid w:val="000B02C1"/>
    <w:rsid w:val="000B1ECD"/>
    <w:rsid w:val="000B3EEB"/>
    <w:rsid w:val="000B62C9"/>
    <w:rsid w:val="000B62CE"/>
    <w:rsid w:val="000C0CCB"/>
    <w:rsid w:val="000C2308"/>
    <w:rsid w:val="000C3349"/>
    <w:rsid w:val="000C47B1"/>
    <w:rsid w:val="000C632F"/>
    <w:rsid w:val="000C6BBA"/>
    <w:rsid w:val="000D00AF"/>
    <w:rsid w:val="000D073C"/>
    <w:rsid w:val="000D30AF"/>
    <w:rsid w:val="000D4A24"/>
    <w:rsid w:val="000D6A9A"/>
    <w:rsid w:val="000E0A17"/>
    <w:rsid w:val="000E195F"/>
    <w:rsid w:val="000E33FA"/>
    <w:rsid w:val="000E672E"/>
    <w:rsid w:val="000F0B1D"/>
    <w:rsid w:val="000F47AC"/>
    <w:rsid w:val="000F60CA"/>
    <w:rsid w:val="000F7E45"/>
    <w:rsid w:val="00101CC7"/>
    <w:rsid w:val="00104799"/>
    <w:rsid w:val="00110C29"/>
    <w:rsid w:val="00110FBF"/>
    <w:rsid w:val="00117E9F"/>
    <w:rsid w:val="00120BAD"/>
    <w:rsid w:val="00120D87"/>
    <w:rsid w:val="00121444"/>
    <w:rsid w:val="00122586"/>
    <w:rsid w:val="001232B4"/>
    <w:rsid w:val="0012343C"/>
    <w:rsid w:val="00123F14"/>
    <w:rsid w:val="0013614C"/>
    <w:rsid w:val="0013659F"/>
    <w:rsid w:val="001370D1"/>
    <w:rsid w:val="00141855"/>
    <w:rsid w:val="00141FBD"/>
    <w:rsid w:val="0014495C"/>
    <w:rsid w:val="00144DD9"/>
    <w:rsid w:val="00145300"/>
    <w:rsid w:val="0015056A"/>
    <w:rsid w:val="0015336F"/>
    <w:rsid w:val="001561BC"/>
    <w:rsid w:val="00156E1B"/>
    <w:rsid w:val="001621AD"/>
    <w:rsid w:val="00167ABD"/>
    <w:rsid w:val="0017158B"/>
    <w:rsid w:val="001726F8"/>
    <w:rsid w:val="00173988"/>
    <w:rsid w:val="00173C7F"/>
    <w:rsid w:val="001756D7"/>
    <w:rsid w:val="0017582B"/>
    <w:rsid w:val="00175A2D"/>
    <w:rsid w:val="00175B10"/>
    <w:rsid w:val="00177A66"/>
    <w:rsid w:val="00180670"/>
    <w:rsid w:val="00181924"/>
    <w:rsid w:val="001819C9"/>
    <w:rsid w:val="00181D89"/>
    <w:rsid w:val="001855DC"/>
    <w:rsid w:val="00191553"/>
    <w:rsid w:val="00191B04"/>
    <w:rsid w:val="00192ED9"/>
    <w:rsid w:val="001A24C7"/>
    <w:rsid w:val="001A2DFF"/>
    <w:rsid w:val="001A472C"/>
    <w:rsid w:val="001A54A8"/>
    <w:rsid w:val="001B38B4"/>
    <w:rsid w:val="001B3D01"/>
    <w:rsid w:val="001B51ED"/>
    <w:rsid w:val="001B576E"/>
    <w:rsid w:val="001C0022"/>
    <w:rsid w:val="001C153E"/>
    <w:rsid w:val="001C2308"/>
    <w:rsid w:val="001C2565"/>
    <w:rsid w:val="001C49F8"/>
    <w:rsid w:val="001C7FC1"/>
    <w:rsid w:val="001D7AFB"/>
    <w:rsid w:val="001E007B"/>
    <w:rsid w:val="001E654C"/>
    <w:rsid w:val="001E66B0"/>
    <w:rsid w:val="001E70E7"/>
    <w:rsid w:val="001E7CFE"/>
    <w:rsid w:val="001F26A3"/>
    <w:rsid w:val="001F5083"/>
    <w:rsid w:val="0020065D"/>
    <w:rsid w:val="0020130C"/>
    <w:rsid w:val="00203FFD"/>
    <w:rsid w:val="00204A73"/>
    <w:rsid w:val="002074C3"/>
    <w:rsid w:val="00212329"/>
    <w:rsid w:val="00215C6F"/>
    <w:rsid w:val="0022056B"/>
    <w:rsid w:val="00220726"/>
    <w:rsid w:val="00220BCB"/>
    <w:rsid w:val="00223F0D"/>
    <w:rsid w:val="00224D06"/>
    <w:rsid w:val="002255D9"/>
    <w:rsid w:val="00231F5E"/>
    <w:rsid w:val="00237096"/>
    <w:rsid w:val="00241B20"/>
    <w:rsid w:val="002427EF"/>
    <w:rsid w:val="002432AE"/>
    <w:rsid w:val="002436FD"/>
    <w:rsid w:val="0024665B"/>
    <w:rsid w:val="00251783"/>
    <w:rsid w:val="00251963"/>
    <w:rsid w:val="002519F3"/>
    <w:rsid w:val="00253671"/>
    <w:rsid w:val="00262E7C"/>
    <w:rsid w:val="00263A58"/>
    <w:rsid w:val="00273625"/>
    <w:rsid w:val="00276A5A"/>
    <w:rsid w:val="00276A95"/>
    <w:rsid w:val="002779A5"/>
    <w:rsid w:val="002816B9"/>
    <w:rsid w:val="00291CBB"/>
    <w:rsid w:val="00292474"/>
    <w:rsid w:val="00294A4E"/>
    <w:rsid w:val="0029527E"/>
    <w:rsid w:val="0029551D"/>
    <w:rsid w:val="002A0D99"/>
    <w:rsid w:val="002A1E55"/>
    <w:rsid w:val="002A3166"/>
    <w:rsid w:val="002A4CDC"/>
    <w:rsid w:val="002A5981"/>
    <w:rsid w:val="002A5DAF"/>
    <w:rsid w:val="002A765D"/>
    <w:rsid w:val="002B18BD"/>
    <w:rsid w:val="002C0477"/>
    <w:rsid w:val="002D3833"/>
    <w:rsid w:val="002E0120"/>
    <w:rsid w:val="002E054D"/>
    <w:rsid w:val="002E0606"/>
    <w:rsid w:val="002E1AED"/>
    <w:rsid w:val="002E4270"/>
    <w:rsid w:val="002E559B"/>
    <w:rsid w:val="002E5F70"/>
    <w:rsid w:val="002E626F"/>
    <w:rsid w:val="002F45ED"/>
    <w:rsid w:val="002F6346"/>
    <w:rsid w:val="003008E0"/>
    <w:rsid w:val="00304E3C"/>
    <w:rsid w:val="00310664"/>
    <w:rsid w:val="00310DEF"/>
    <w:rsid w:val="00313A6D"/>
    <w:rsid w:val="00314766"/>
    <w:rsid w:val="003150DD"/>
    <w:rsid w:val="003159F8"/>
    <w:rsid w:val="00316355"/>
    <w:rsid w:val="00316DF3"/>
    <w:rsid w:val="00316F3D"/>
    <w:rsid w:val="003200FA"/>
    <w:rsid w:val="003309E3"/>
    <w:rsid w:val="003319A0"/>
    <w:rsid w:val="00331BD9"/>
    <w:rsid w:val="003367EA"/>
    <w:rsid w:val="00340BF4"/>
    <w:rsid w:val="003422A4"/>
    <w:rsid w:val="0034380F"/>
    <w:rsid w:val="0034658A"/>
    <w:rsid w:val="00352032"/>
    <w:rsid w:val="0035575B"/>
    <w:rsid w:val="0035589F"/>
    <w:rsid w:val="00357C44"/>
    <w:rsid w:val="0036058F"/>
    <w:rsid w:val="003616DA"/>
    <w:rsid w:val="003628B8"/>
    <w:rsid w:val="00365AFF"/>
    <w:rsid w:val="003667DB"/>
    <w:rsid w:val="003675D6"/>
    <w:rsid w:val="00370350"/>
    <w:rsid w:val="00371B2E"/>
    <w:rsid w:val="00373056"/>
    <w:rsid w:val="003738A2"/>
    <w:rsid w:val="00373DC3"/>
    <w:rsid w:val="00374860"/>
    <w:rsid w:val="00375028"/>
    <w:rsid w:val="0037608B"/>
    <w:rsid w:val="00377C2B"/>
    <w:rsid w:val="00380449"/>
    <w:rsid w:val="00384079"/>
    <w:rsid w:val="0038437C"/>
    <w:rsid w:val="003918F0"/>
    <w:rsid w:val="0039277C"/>
    <w:rsid w:val="00393860"/>
    <w:rsid w:val="003A009F"/>
    <w:rsid w:val="003A0976"/>
    <w:rsid w:val="003A2F5E"/>
    <w:rsid w:val="003A3F54"/>
    <w:rsid w:val="003A472B"/>
    <w:rsid w:val="003A473F"/>
    <w:rsid w:val="003A5A7C"/>
    <w:rsid w:val="003B3418"/>
    <w:rsid w:val="003B36FC"/>
    <w:rsid w:val="003B484A"/>
    <w:rsid w:val="003B6A5E"/>
    <w:rsid w:val="003B6C3D"/>
    <w:rsid w:val="003C0269"/>
    <w:rsid w:val="003C1B5D"/>
    <w:rsid w:val="003C27C8"/>
    <w:rsid w:val="003C343D"/>
    <w:rsid w:val="003C70F8"/>
    <w:rsid w:val="003D0B89"/>
    <w:rsid w:val="003D1A87"/>
    <w:rsid w:val="003D36E9"/>
    <w:rsid w:val="003D68F9"/>
    <w:rsid w:val="003D690D"/>
    <w:rsid w:val="003E1758"/>
    <w:rsid w:val="003E1C08"/>
    <w:rsid w:val="003E49C6"/>
    <w:rsid w:val="003E6AEA"/>
    <w:rsid w:val="003E7D0F"/>
    <w:rsid w:val="003F0294"/>
    <w:rsid w:val="003F08EC"/>
    <w:rsid w:val="003F2361"/>
    <w:rsid w:val="003F43D7"/>
    <w:rsid w:val="0040589E"/>
    <w:rsid w:val="00406C9C"/>
    <w:rsid w:val="00410A34"/>
    <w:rsid w:val="0041289E"/>
    <w:rsid w:val="004163BB"/>
    <w:rsid w:val="00416A30"/>
    <w:rsid w:val="00416EB5"/>
    <w:rsid w:val="00417984"/>
    <w:rsid w:val="00420C80"/>
    <w:rsid w:val="00421E61"/>
    <w:rsid w:val="00426D07"/>
    <w:rsid w:val="004309E1"/>
    <w:rsid w:val="00430B9F"/>
    <w:rsid w:val="0043410C"/>
    <w:rsid w:val="004341B9"/>
    <w:rsid w:val="00435258"/>
    <w:rsid w:val="00435394"/>
    <w:rsid w:val="00435F98"/>
    <w:rsid w:val="004362A3"/>
    <w:rsid w:val="00436BB0"/>
    <w:rsid w:val="00440340"/>
    <w:rsid w:val="00445BD2"/>
    <w:rsid w:val="00446A76"/>
    <w:rsid w:val="00447222"/>
    <w:rsid w:val="00451C36"/>
    <w:rsid w:val="004541E2"/>
    <w:rsid w:val="00461843"/>
    <w:rsid w:val="004633CA"/>
    <w:rsid w:val="004701B4"/>
    <w:rsid w:val="004704B1"/>
    <w:rsid w:val="00471EBB"/>
    <w:rsid w:val="004727A8"/>
    <w:rsid w:val="0047289F"/>
    <w:rsid w:val="00473E1A"/>
    <w:rsid w:val="004759C1"/>
    <w:rsid w:val="00477385"/>
    <w:rsid w:val="004803E9"/>
    <w:rsid w:val="00480C4D"/>
    <w:rsid w:val="0048248E"/>
    <w:rsid w:val="004864CC"/>
    <w:rsid w:val="00490458"/>
    <w:rsid w:val="00490D0A"/>
    <w:rsid w:val="0049103B"/>
    <w:rsid w:val="0049247E"/>
    <w:rsid w:val="00492E4A"/>
    <w:rsid w:val="0049371C"/>
    <w:rsid w:val="00493BCF"/>
    <w:rsid w:val="00494B8C"/>
    <w:rsid w:val="004A63C6"/>
    <w:rsid w:val="004A70FA"/>
    <w:rsid w:val="004A72D9"/>
    <w:rsid w:val="004B0262"/>
    <w:rsid w:val="004B27C6"/>
    <w:rsid w:val="004B3899"/>
    <w:rsid w:val="004B60C9"/>
    <w:rsid w:val="004B6762"/>
    <w:rsid w:val="004C3279"/>
    <w:rsid w:val="004C367B"/>
    <w:rsid w:val="004C446A"/>
    <w:rsid w:val="004C5227"/>
    <w:rsid w:val="004D7082"/>
    <w:rsid w:val="004D7903"/>
    <w:rsid w:val="004D794F"/>
    <w:rsid w:val="004E01F9"/>
    <w:rsid w:val="004E139A"/>
    <w:rsid w:val="004E18FD"/>
    <w:rsid w:val="004E23B8"/>
    <w:rsid w:val="004E240C"/>
    <w:rsid w:val="004E78FB"/>
    <w:rsid w:val="004F0BCB"/>
    <w:rsid w:val="004F4CDA"/>
    <w:rsid w:val="004F4D97"/>
    <w:rsid w:val="00500674"/>
    <w:rsid w:val="00511432"/>
    <w:rsid w:val="00513C93"/>
    <w:rsid w:val="00514A82"/>
    <w:rsid w:val="00515DE6"/>
    <w:rsid w:val="00517A4C"/>
    <w:rsid w:val="0052750F"/>
    <w:rsid w:val="00527830"/>
    <w:rsid w:val="005304C5"/>
    <w:rsid w:val="0053118E"/>
    <w:rsid w:val="00531505"/>
    <w:rsid w:val="00533CC1"/>
    <w:rsid w:val="005359F3"/>
    <w:rsid w:val="00536944"/>
    <w:rsid w:val="0054284E"/>
    <w:rsid w:val="00544F48"/>
    <w:rsid w:val="00546547"/>
    <w:rsid w:val="005530AA"/>
    <w:rsid w:val="005606C8"/>
    <w:rsid w:val="005619B1"/>
    <w:rsid w:val="00561DCD"/>
    <w:rsid w:val="00564C4A"/>
    <w:rsid w:val="00567EA5"/>
    <w:rsid w:val="005702C3"/>
    <w:rsid w:val="00572715"/>
    <w:rsid w:val="00572915"/>
    <w:rsid w:val="005729D5"/>
    <w:rsid w:val="00575BF8"/>
    <w:rsid w:val="005772C6"/>
    <w:rsid w:val="00581365"/>
    <w:rsid w:val="005825C6"/>
    <w:rsid w:val="00584C53"/>
    <w:rsid w:val="005874BF"/>
    <w:rsid w:val="00590B34"/>
    <w:rsid w:val="005914D6"/>
    <w:rsid w:val="00596AE3"/>
    <w:rsid w:val="00597B2B"/>
    <w:rsid w:val="005A195B"/>
    <w:rsid w:val="005A2075"/>
    <w:rsid w:val="005A38C5"/>
    <w:rsid w:val="005A3C2A"/>
    <w:rsid w:val="005A5CBF"/>
    <w:rsid w:val="005B10C7"/>
    <w:rsid w:val="005B1387"/>
    <w:rsid w:val="005B13BC"/>
    <w:rsid w:val="005B7A0E"/>
    <w:rsid w:val="005B7F98"/>
    <w:rsid w:val="005C0B28"/>
    <w:rsid w:val="005C10C8"/>
    <w:rsid w:val="005C3B08"/>
    <w:rsid w:val="005C4BA0"/>
    <w:rsid w:val="005C4F33"/>
    <w:rsid w:val="005CEA90"/>
    <w:rsid w:val="005D26AB"/>
    <w:rsid w:val="005D4828"/>
    <w:rsid w:val="005D4E11"/>
    <w:rsid w:val="005D70CB"/>
    <w:rsid w:val="005E06D9"/>
    <w:rsid w:val="005E3FDB"/>
    <w:rsid w:val="005F1DD6"/>
    <w:rsid w:val="005F3373"/>
    <w:rsid w:val="005F4B1F"/>
    <w:rsid w:val="005F591E"/>
    <w:rsid w:val="006015A6"/>
    <w:rsid w:val="00601E57"/>
    <w:rsid w:val="006036B5"/>
    <w:rsid w:val="006039D0"/>
    <w:rsid w:val="0060495A"/>
    <w:rsid w:val="006056AC"/>
    <w:rsid w:val="0060692C"/>
    <w:rsid w:val="006144E3"/>
    <w:rsid w:val="00614848"/>
    <w:rsid w:val="006162C5"/>
    <w:rsid w:val="00616F12"/>
    <w:rsid w:val="00620720"/>
    <w:rsid w:val="006224CD"/>
    <w:rsid w:val="00624ED6"/>
    <w:rsid w:val="00626408"/>
    <w:rsid w:val="00630A09"/>
    <w:rsid w:val="00631B09"/>
    <w:rsid w:val="006326D0"/>
    <w:rsid w:val="006347EB"/>
    <w:rsid w:val="00636C48"/>
    <w:rsid w:val="00636EBB"/>
    <w:rsid w:val="00640310"/>
    <w:rsid w:val="00640E45"/>
    <w:rsid w:val="006425B8"/>
    <w:rsid w:val="006425DB"/>
    <w:rsid w:val="00643B5A"/>
    <w:rsid w:val="00643C34"/>
    <w:rsid w:val="006448D5"/>
    <w:rsid w:val="0065120B"/>
    <w:rsid w:val="00653B6A"/>
    <w:rsid w:val="00653C15"/>
    <w:rsid w:val="00653D8B"/>
    <w:rsid w:val="00654094"/>
    <w:rsid w:val="00655BEE"/>
    <w:rsid w:val="006570E0"/>
    <w:rsid w:val="0066065B"/>
    <w:rsid w:val="00660D90"/>
    <w:rsid w:val="006622B5"/>
    <w:rsid w:val="00662B1B"/>
    <w:rsid w:val="00662BB6"/>
    <w:rsid w:val="00662E3E"/>
    <w:rsid w:val="00663B8C"/>
    <w:rsid w:val="00664424"/>
    <w:rsid w:val="0067090F"/>
    <w:rsid w:val="0067178A"/>
    <w:rsid w:val="00672E5F"/>
    <w:rsid w:val="00675121"/>
    <w:rsid w:val="00683092"/>
    <w:rsid w:val="00684E72"/>
    <w:rsid w:val="00685972"/>
    <w:rsid w:val="00691C6D"/>
    <w:rsid w:val="00692C68"/>
    <w:rsid w:val="00693280"/>
    <w:rsid w:val="00693DCF"/>
    <w:rsid w:val="006964A2"/>
    <w:rsid w:val="006A2316"/>
    <w:rsid w:val="006A33FB"/>
    <w:rsid w:val="006A35DB"/>
    <w:rsid w:val="006A62B0"/>
    <w:rsid w:val="006A7A76"/>
    <w:rsid w:val="006B20C8"/>
    <w:rsid w:val="006B37E0"/>
    <w:rsid w:val="006B7109"/>
    <w:rsid w:val="006B7BB0"/>
    <w:rsid w:val="006C2E6D"/>
    <w:rsid w:val="006C61E5"/>
    <w:rsid w:val="006C6CB1"/>
    <w:rsid w:val="006D108F"/>
    <w:rsid w:val="006D155C"/>
    <w:rsid w:val="006D1B6A"/>
    <w:rsid w:val="006D1BA6"/>
    <w:rsid w:val="006D2F4F"/>
    <w:rsid w:val="006D43E0"/>
    <w:rsid w:val="006D4C0C"/>
    <w:rsid w:val="006E0CF8"/>
    <w:rsid w:val="006E2C91"/>
    <w:rsid w:val="006E2D5E"/>
    <w:rsid w:val="006E32CC"/>
    <w:rsid w:val="006E37A9"/>
    <w:rsid w:val="006E3F2D"/>
    <w:rsid w:val="006E71B8"/>
    <w:rsid w:val="006E78A2"/>
    <w:rsid w:val="006F1B71"/>
    <w:rsid w:val="006F22EF"/>
    <w:rsid w:val="006F24D9"/>
    <w:rsid w:val="006F5382"/>
    <w:rsid w:val="00704E9D"/>
    <w:rsid w:val="0070515A"/>
    <w:rsid w:val="00705B30"/>
    <w:rsid w:val="00706D6B"/>
    <w:rsid w:val="00706DBB"/>
    <w:rsid w:val="00715008"/>
    <w:rsid w:val="00715932"/>
    <w:rsid w:val="00720C54"/>
    <w:rsid w:val="0072233F"/>
    <w:rsid w:val="00726270"/>
    <w:rsid w:val="0072797E"/>
    <w:rsid w:val="00727CFF"/>
    <w:rsid w:val="00727E6C"/>
    <w:rsid w:val="00730701"/>
    <w:rsid w:val="00732E7D"/>
    <w:rsid w:val="00733696"/>
    <w:rsid w:val="00735049"/>
    <w:rsid w:val="00737006"/>
    <w:rsid w:val="00737B1B"/>
    <w:rsid w:val="00737E6C"/>
    <w:rsid w:val="00737EF0"/>
    <w:rsid w:val="00737FCB"/>
    <w:rsid w:val="00740A29"/>
    <w:rsid w:val="0074284B"/>
    <w:rsid w:val="00743374"/>
    <w:rsid w:val="007441E8"/>
    <w:rsid w:val="0074660E"/>
    <w:rsid w:val="00746845"/>
    <w:rsid w:val="0074779F"/>
    <w:rsid w:val="00750B19"/>
    <w:rsid w:val="00751924"/>
    <w:rsid w:val="007546AF"/>
    <w:rsid w:val="0076308D"/>
    <w:rsid w:val="00764AB1"/>
    <w:rsid w:val="00764B54"/>
    <w:rsid w:val="00764F70"/>
    <w:rsid w:val="00766BBF"/>
    <w:rsid w:val="00780479"/>
    <w:rsid w:val="00781964"/>
    <w:rsid w:val="00784147"/>
    <w:rsid w:val="00786972"/>
    <w:rsid w:val="0079389A"/>
    <w:rsid w:val="007A0F4C"/>
    <w:rsid w:val="007A1206"/>
    <w:rsid w:val="007A36C4"/>
    <w:rsid w:val="007A3BAD"/>
    <w:rsid w:val="007A3CBD"/>
    <w:rsid w:val="007A7DCE"/>
    <w:rsid w:val="007B1742"/>
    <w:rsid w:val="007B2B99"/>
    <w:rsid w:val="007B5B08"/>
    <w:rsid w:val="007B6324"/>
    <w:rsid w:val="007C057C"/>
    <w:rsid w:val="007C463E"/>
    <w:rsid w:val="007C7317"/>
    <w:rsid w:val="007D067D"/>
    <w:rsid w:val="007E0259"/>
    <w:rsid w:val="007E05F4"/>
    <w:rsid w:val="007E0DAF"/>
    <w:rsid w:val="007F269A"/>
    <w:rsid w:val="007F5C7A"/>
    <w:rsid w:val="00800FBF"/>
    <w:rsid w:val="00802F64"/>
    <w:rsid w:val="00804127"/>
    <w:rsid w:val="00804A9B"/>
    <w:rsid w:val="00804ADD"/>
    <w:rsid w:val="00805FD2"/>
    <w:rsid w:val="008138BF"/>
    <w:rsid w:val="00814314"/>
    <w:rsid w:val="008165A5"/>
    <w:rsid w:val="00820A2D"/>
    <w:rsid w:val="00822E7C"/>
    <w:rsid w:val="00824045"/>
    <w:rsid w:val="00824EF4"/>
    <w:rsid w:val="00826CF0"/>
    <w:rsid w:val="00826F18"/>
    <w:rsid w:val="00835231"/>
    <w:rsid w:val="00835D89"/>
    <w:rsid w:val="00835E3B"/>
    <w:rsid w:val="00842FB2"/>
    <w:rsid w:val="00845112"/>
    <w:rsid w:val="0085054F"/>
    <w:rsid w:val="0085446D"/>
    <w:rsid w:val="00861055"/>
    <w:rsid w:val="008625B8"/>
    <w:rsid w:val="00863FC3"/>
    <w:rsid w:val="0086477D"/>
    <w:rsid w:val="00864C27"/>
    <w:rsid w:val="00864CF1"/>
    <w:rsid w:val="00866429"/>
    <w:rsid w:val="00866D5D"/>
    <w:rsid w:val="00867AE3"/>
    <w:rsid w:val="00867E49"/>
    <w:rsid w:val="0087003F"/>
    <w:rsid w:val="00870E38"/>
    <w:rsid w:val="00871620"/>
    <w:rsid w:val="0087250D"/>
    <w:rsid w:val="00872743"/>
    <w:rsid w:val="00874B75"/>
    <w:rsid w:val="00876AB3"/>
    <w:rsid w:val="00876FFF"/>
    <w:rsid w:val="00881EAB"/>
    <w:rsid w:val="00883BC0"/>
    <w:rsid w:val="0088428E"/>
    <w:rsid w:val="00886478"/>
    <w:rsid w:val="00890E09"/>
    <w:rsid w:val="00890FBD"/>
    <w:rsid w:val="00891042"/>
    <w:rsid w:val="00891D2D"/>
    <w:rsid w:val="0089332B"/>
    <w:rsid w:val="00894EA1"/>
    <w:rsid w:val="00895BFE"/>
    <w:rsid w:val="008962FC"/>
    <w:rsid w:val="008A20F0"/>
    <w:rsid w:val="008B0D41"/>
    <w:rsid w:val="008B545A"/>
    <w:rsid w:val="008B59AE"/>
    <w:rsid w:val="008C0B65"/>
    <w:rsid w:val="008C2564"/>
    <w:rsid w:val="008C25D0"/>
    <w:rsid w:val="008C50F4"/>
    <w:rsid w:val="008C6A53"/>
    <w:rsid w:val="008D31F7"/>
    <w:rsid w:val="008D31FA"/>
    <w:rsid w:val="008D34C2"/>
    <w:rsid w:val="008D4C7C"/>
    <w:rsid w:val="008D69A1"/>
    <w:rsid w:val="008D735E"/>
    <w:rsid w:val="008D7634"/>
    <w:rsid w:val="008E1751"/>
    <w:rsid w:val="008E3791"/>
    <w:rsid w:val="008E3A73"/>
    <w:rsid w:val="008E49CD"/>
    <w:rsid w:val="008E5685"/>
    <w:rsid w:val="008F3509"/>
    <w:rsid w:val="008F3BEB"/>
    <w:rsid w:val="008F3DBA"/>
    <w:rsid w:val="008F419D"/>
    <w:rsid w:val="008F6900"/>
    <w:rsid w:val="008F7F50"/>
    <w:rsid w:val="009022AC"/>
    <w:rsid w:val="00904B78"/>
    <w:rsid w:val="00905C59"/>
    <w:rsid w:val="00905CF0"/>
    <w:rsid w:val="00907F36"/>
    <w:rsid w:val="00912602"/>
    <w:rsid w:val="00914590"/>
    <w:rsid w:val="00915614"/>
    <w:rsid w:val="00917187"/>
    <w:rsid w:val="00922414"/>
    <w:rsid w:val="00924715"/>
    <w:rsid w:val="00924863"/>
    <w:rsid w:val="00925614"/>
    <w:rsid w:val="00932242"/>
    <w:rsid w:val="009349DE"/>
    <w:rsid w:val="009369B1"/>
    <w:rsid w:val="009370FF"/>
    <w:rsid w:val="009403C8"/>
    <w:rsid w:val="0094113E"/>
    <w:rsid w:val="00941945"/>
    <w:rsid w:val="00941CE5"/>
    <w:rsid w:val="0094495A"/>
    <w:rsid w:val="0094535F"/>
    <w:rsid w:val="00954DE6"/>
    <w:rsid w:val="00955A1F"/>
    <w:rsid w:val="00956457"/>
    <w:rsid w:val="00956489"/>
    <w:rsid w:val="00960EA9"/>
    <w:rsid w:val="00962713"/>
    <w:rsid w:val="00965592"/>
    <w:rsid w:val="00966DC8"/>
    <w:rsid w:val="00970567"/>
    <w:rsid w:val="009714DE"/>
    <w:rsid w:val="009715AF"/>
    <w:rsid w:val="00973748"/>
    <w:rsid w:val="00974C4A"/>
    <w:rsid w:val="00975C7F"/>
    <w:rsid w:val="009864A8"/>
    <w:rsid w:val="00992E25"/>
    <w:rsid w:val="00993ECB"/>
    <w:rsid w:val="00996B9B"/>
    <w:rsid w:val="00996BCC"/>
    <w:rsid w:val="00997307"/>
    <w:rsid w:val="009A24DD"/>
    <w:rsid w:val="009A6DE9"/>
    <w:rsid w:val="009B08FB"/>
    <w:rsid w:val="009B1D2F"/>
    <w:rsid w:val="009B1DB6"/>
    <w:rsid w:val="009B3C14"/>
    <w:rsid w:val="009B63C9"/>
    <w:rsid w:val="009C5559"/>
    <w:rsid w:val="009C63B4"/>
    <w:rsid w:val="009D1444"/>
    <w:rsid w:val="009D2910"/>
    <w:rsid w:val="009D37C0"/>
    <w:rsid w:val="009D5F05"/>
    <w:rsid w:val="009D7704"/>
    <w:rsid w:val="009E33B2"/>
    <w:rsid w:val="009E5C73"/>
    <w:rsid w:val="009F1463"/>
    <w:rsid w:val="009F3871"/>
    <w:rsid w:val="009F3DD1"/>
    <w:rsid w:val="009F53EB"/>
    <w:rsid w:val="009F6E3D"/>
    <w:rsid w:val="009F72BD"/>
    <w:rsid w:val="00A03787"/>
    <w:rsid w:val="00A11C21"/>
    <w:rsid w:val="00A13768"/>
    <w:rsid w:val="00A1451A"/>
    <w:rsid w:val="00A16B2D"/>
    <w:rsid w:val="00A16FED"/>
    <w:rsid w:val="00A21143"/>
    <w:rsid w:val="00A21D7D"/>
    <w:rsid w:val="00A25893"/>
    <w:rsid w:val="00A273B5"/>
    <w:rsid w:val="00A278CE"/>
    <w:rsid w:val="00A30F1D"/>
    <w:rsid w:val="00A36A30"/>
    <w:rsid w:val="00A376AA"/>
    <w:rsid w:val="00A42E68"/>
    <w:rsid w:val="00A45CA1"/>
    <w:rsid w:val="00A4662D"/>
    <w:rsid w:val="00A619A4"/>
    <w:rsid w:val="00A61AFE"/>
    <w:rsid w:val="00A67280"/>
    <w:rsid w:val="00A71959"/>
    <w:rsid w:val="00A754DC"/>
    <w:rsid w:val="00A75902"/>
    <w:rsid w:val="00A76DD8"/>
    <w:rsid w:val="00A77197"/>
    <w:rsid w:val="00A81F74"/>
    <w:rsid w:val="00A82369"/>
    <w:rsid w:val="00A8586D"/>
    <w:rsid w:val="00A91EB3"/>
    <w:rsid w:val="00A96A8F"/>
    <w:rsid w:val="00A97015"/>
    <w:rsid w:val="00AA09D3"/>
    <w:rsid w:val="00AA0C35"/>
    <w:rsid w:val="00AA3A2F"/>
    <w:rsid w:val="00AA4B12"/>
    <w:rsid w:val="00AA508D"/>
    <w:rsid w:val="00AB4E29"/>
    <w:rsid w:val="00AB54AD"/>
    <w:rsid w:val="00AB684B"/>
    <w:rsid w:val="00AC0F77"/>
    <w:rsid w:val="00AC139A"/>
    <w:rsid w:val="00AC21AC"/>
    <w:rsid w:val="00AC2EA6"/>
    <w:rsid w:val="00AC591B"/>
    <w:rsid w:val="00AC5B0F"/>
    <w:rsid w:val="00AC5F49"/>
    <w:rsid w:val="00AD3E12"/>
    <w:rsid w:val="00AD5D25"/>
    <w:rsid w:val="00AD79E5"/>
    <w:rsid w:val="00AE00C0"/>
    <w:rsid w:val="00AE2400"/>
    <w:rsid w:val="00AE3E7A"/>
    <w:rsid w:val="00AE5AB1"/>
    <w:rsid w:val="00AF0613"/>
    <w:rsid w:val="00AF27E1"/>
    <w:rsid w:val="00AF3199"/>
    <w:rsid w:val="00AF3AE7"/>
    <w:rsid w:val="00AF5917"/>
    <w:rsid w:val="00B11DB1"/>
    <w:rsid w:val="00B166C8"/>
    <w:rsid w:val="00B170DA"/>
    <w:rsid w:val="00B23541"/>
    <w:rsid w:val="00B25C22"/>
    <w:rsid w:val="00B3018B"/>
    <w:rsid w:val="00B306DB"/>
    <w:rsid w:val="00B30F53"/>
    <w:rsid w:val="00B31EF2"/>
    <w:rsid w:val="00B32882"/>
    <w:rsid w:val="00B32E1F"/>
    <w:rsid w:val="00B334BE"/>
    <w:rsid w:val="00B33D3C"/>
    <w:rsid w:val="00B374CA"/>
    <w:rsid w:val="00B42AE3"/>
    <w:rsid w:val="00B516D0"/>
    <w:rsid w:val="00B53794"/>
    <w:rsid w:val="00B57410"/>
    <w:rsid w:val="00B61980"/>
    <w:rsid w:val="00B63B85"/>
    <w:rsid w:val="00B6423D"/>
    <w:rsid w:val="00B644B5"/>
    <w:rsid w:val="00B65BF2"/>
    <w:rsid w:val="00B714DB"/>
    <w:rsid w:val="00B71969"/>
    <w:rsid w:val="00B73C03"/>
    <w:rsid w:val="00B77FA7"/>
    <w:rsid w:val="00B8006A"/>
    <w:rsid w:val="00B803B3"/>
    <w:rsid w:val="00B81F3C"/>
    <w:rsid w:val="00B82EEC"/>
    <w:rsid w:val="00B85B73"/>
    <w:rsid w:val="00B879B2"/>
    <w:rsid w:val="00B929C3"/>
    <w:rsid w:val="00B93681"/>
    <w:rsid w:val="00B943B5"/>
    <w:rsid w:val="00B94636"/>
    <w:rsid w:val="00BA3274"/>
    <w:rsid w:val="00BA59CB"/>
    <w:rsid w:val="00BB0FCE"/>
    <w:rsid w:val="00BB13C7"/>
    <w:rsid w:val="00BB349E"/>
    <w:rsid w:val="00BB45FE"/>
    <w:rsid w:val="00BB769B"/>
    <w:rsid w:val="00BB7B37"/>
    <w:rsid w:val="00BC21C1"/>
    <w:rsid w:val="00BC3EE1"/>
    <w:rsid w:val="00BC5B68"/>
    <w:rsid w:val="00BD15C9"/>
    <w:rsid w:val="00BD3235"/>
    <w:rsid w:val="00BD6B55"/>
    <w:rsid w:val="00BE0E4B"/>
    <w:rsid w:val="00BE1771"/>
    <w:rsid w:val="00BE4066"/>
    <w:rsid w:val="00BE781B"/>
    <w:rsid w:val="00BE7A89"/>
    <w:rsid w:val="00BF2C35"/>
    <w:rsid w:val="00BF5E39"/>
    <w:rsid w:val="00C04052"/>
    <w:rsid w:val="00C04860"/>
    <w:rsid w:val="00C06572"/>
    <w:rsid w:val="00C122A9"/>
    <w:rsid w:val="00C1239A"/>
    <w:rsid w:val="00C17546"/>
    <w:rsid w:val="00C17E2D"/>
    <w:rsid w:val="00C21636"/>
    <w:rsid w:val="00C222E4"/>
    <w:rsid w:val="00C22839"/>
    <w:rsid w:val="00C247A6"/>
    <w:rsid w:val="00C24CA1"/>
    <w:rsid w:val="00C25B41"/>
    <w:rsid w:val="00C25CEB"/>
    <w:rsid w:val="00C307AB"/>
    <w:rsid w:val="00C366CA"/>
    <w:rsid w:val="00C36EBD"/>
    <w:rsid w:val="00C40B48"/>
    <w:rsid w:val="00C44AD5"/>
    <w:rsid w:val="00C45148"/>
    <w:rsid w:val="00C45C3F"/>
    <w:rsid w:val="00C56818"/>
    <w:rsid w:val="00C573A5"/>
    <w:rsid w:val="00C63B9D"/>
    <w:rsid w:val="00C67F80"/>
    <w:rsid w:val="00C7078A"/>
    <w:rsid w:val="00C70F5F"/>
    <w:rsid w:val="00C7220C"/>
    <w:rsid w:val="00C751B5"/>
    <w:rsid w:val="00C77402"/>
    <w:rsid w:val="00C77FEE"/>
    <w:rsid w:val="00C8177C"/>
    <w:rsid w:val="00C94811"/>
    <w:rsid w:val="00C9546E"/>
    <w:rsid w:val="00C95C53"/>
    <w:rsid w:val="00C96AB2"/>
    <w:rsid w:val="00CA09D2"/>
    <w:rsid w:val="00CA1351"/>
    <w:rsid w:val="00CA515B"/>
    <w:rsid w:val="00CB0E6A"/>
    <w:rsid w:val="00CB2B73"/>
    <w:rsid w:val="00CB2E4F"/>
    <w:rsid w:val="00CB6A47"/>
    <w:rsid w:val="00CB70BB"/>
    <w:rsid w:val="00CC44F6"/>
    <w:rsid w:val="00CC5D84"/>
    <w:rsid w:val="00CD57B1"/>
    <w:rsid w:val="00CD783F"/>
    <w:rsid w:val="00CD7DC0"/>
    <w:rsid w:val="00CE1702"/>
    <w:rsid w:val="00CE3A22"/>
    <w:rsid w:val="00CE45F4"/>
    <w:rsid w:val="00CE4EC2"/>
    <w:rsid w:val="00CE7BEE"/>
    <w:rsid w:val="00CF2466"/>
    <w:rsid w:val="00D035C3"/>
    <w:rsid w:val="00D121C6"/>
    <w:rsid w:val="00D13385"/>
    <w:rsid w:val="00D21129"/>
    <w:rsid w:val="00D22206"/>
    <w:rsid w:val="00D2417F"/>
    <w:rsid w:val="00D255F7"/>
    <w:rsid w:val="00D2778E"/>
    <w:rsid w:val="00D27E35"/>
    <w:rsid w:val="00D3338A"/>
    <w:rsid w:val="00D3379A"/>
    <w:rsid w:val="00D36687"/>
    <w:rsid w:val="00D36CF3"/>
    <w:rsid w:val="00D37A85"/>
    <w:rsid w:val="00D40BEF"/>
    <w:rsid w:val="00D40F0E"/>
    <w:rsid w:val="00D44342"/>
    <w:rsid w:val="00D44639"/>
    <w:rsid w:val="00D45914"/>
    <w:rsid w:val="00D51F8F"/>
    <w:rsid w:val="00D53979"/>
    <w:rsid w:val="00D545AB"/>
    <w:rsid w:val="00D54896"/>
    <w:rsid w:val="00D602FA"/>
    <w:rsid w:val="00D60F7D"/>
    <w:rsid w:val="00D6340F"/>
    <w:rsid w:val="00D6400D"/>
    <w:rsid w:val="00D6496F"/>
    <w:rsid w:val="00D65870"/>
    <w:rsid w:val="00D67067"/>
    <w:rsid w:val="00D70B37"/>
    <w:rsid w:val="00D73E00"/>
    <w:rsid w:val="00D759C7"/>
    <w:rsid w:val="00D760EB"/>
    <w:rsid w:val="00D80D71"/>
    <w:rsid w:val="00D8385B"/>
    <w:rsid w:val="00D844A8"/>
    <w:rsid w:val="00D865A3"/>
    <w:rsid w:val="00D8738F"/>
    <w:rsid w:val="00D92785"/>
    <w:rsid w:val="00D92786"/>
    <w:rsid w:val="00D95EF3"/>
    <w:rsid w:val="00D96013"/>
    <w:rsid w:val="00D96B42"/>
    <w:rsid w:val="00D96B5C"/>
    <w:rsid w:val="00DA32FF"/>
    <w:rsid w:val="00DA4F17"/>
    <w:rsid w:val="00DA63D5"/>
    <w:rsid w:val="00DA7892"/>
    <w:rsid w:val="00DB053A"/>
    <w:rsid w:val="00DB2242"/>
    <w:rsid w:val="00DB6329"/>
    <w:rsid w:val="00DC1059"/>
    <w:rsid w:val="00DC175E"/>
    <w:rsid w:val="00DC2E8F"/>
    <w:rsid w:val="00DC483D"/>
    <w:rsid w:val="00DD1294"/>
    <w:rsid w:val="00DD37DC"/>
    <w:rsid w:val="00DD3A8B"/>
    <w:rsid w:val="00DD3B82"/>
    <w:rsid w:val="00DD5002"/>
    <w:rsid w:val="00DD57A2"/>
    <w:rsid w:val="00DD600C"/>
    <w:rsid w:val="00DD6254"/>
    <w:rsid w:val="00DD6339"/>
    <w:rsid w:val="00DD7EF8"/>
    <w:rsid w:val="00DE0A1E"/>
    <w:rsid w:val="00DE2A7F"/>
    <w:rsid w:val="00DE5604"/>
    <w:rsid w:val="00DE568A"/>
    <w:rsid w:val="00DF2524"/>
    <w:rsid w:val="00DF4EFC"/>
    <w:rsid w:val="00DF552E"/>
    <w:rsid w:val="00DF73B9"/>
    <w:rsid w:val="00E00EA0"/>
    <w:rsid w:val="00E0395E"/>
    <w:rsid w:val="00E03A17"/>
    <w:rsid w:val="00E04D56"/>
    <w:rsid w:val="00E13B0E"/>
    <w:rsid w:val="00E15448"/>
    <w:rsid w:val="00E17012"/>
    <w:rsid w:val="00E21863"/>
    <w:rsid w:val="00E21AC6"/>
    <w:rsid w:val="00E24458"/>
    <w:rsid w:val="00E266A5"/>
    <w:rsid w:val="00E270F0"/>
    <w:rsid w:val="00E2751C"/>
    <w:rsid w:val="00E30BBE"/>
    <w:rsid w:val="00E32D84"/>
    <w:rsid w:val="00E34443"/>
    <w:rsid w:val="00E36530"/>
    <w:rsid w:val="00E36F48"/>
    <w:rsid w:val="00E379D2"/>
    <w:rsid w:val="00E4255A"/>
    <w:rsid w:val="00E43D15"/>
    <w:rsid w:val="00E44872"/>
    <w:rsid w:val="00E4492E"/>
    <w:rsid w:val="00E460C5"/>
    <w:rsid w:val="00E502BD"/>
    <w:rsid w:val="00E516E6"/>
    <w:rsid w:val="00E57698"/>
    <w:rsid w:val="00E606EB"/>
    <w:rsid w:val="00E64666"/>
    <w:rsid w:val="00E65C00"/>
    <w:rsid w:val="00E71ACE"/>
    <w:rsid w:val="00E72C92"/>
    <w:rsid w:val="00E733B3"/>
    <w:rsid w:val="00E740E7"/>
    <w:rsid w:val="00E74D17"/>
    <w:rsid w:val="00E80B8D"/>
    <w:rsid w:val="00E80E00"/>
    <w:rsid w:val="00E85591"/>
    <w:rsid w:val="00E8739C"/>
    <w:rsid w:val="00E875D5"/>
    <w:rsid w:val="00E87A77"/>
    <w:rsid w:val="00E90264"/>
    <w:rsid w:val="00E91627"/>
    <w:rsid w:val="00E9583F"/>
    <w:rsid w:val="00E95EFE"/>
    <w:rsid w:val="00EA18CC"/>
    <w:rsid w:val="00EA676B"/>
    <w:rsid w:val="00EB2F26"/>
    <w:rsid w:val="00EB3341"/>
    <w:rsid w:val="00EB7487"/>
    <w:rsid w:val="00EB7E33"/>
    <w:rsid w:val="00EC25C7"/>
    <w:rsid w:val="00EC53AC"/>
    <w:rsid w:val="00ED2519"/>
    <w:rsid w:val="00ED4A5F"/>
    <w:rsid w:val="00ED5E79"/>
    <w:rsid w:val="00ED61CA"/>
    <w:rsid w:val="00ED7334"/>
    <w:rsid w:val="00ED7E13"/>
    <w:rsid w:val="00EE192E"/>
    <w:rsid w:val="00EE4936"/>
    <w:rsid w:val="00EE6708"/>
    <w:rsid w:val="00EF0A52"/>
    <w:rsid w:val="00EF2245"/>
    <w:rsid w:val="00EF37D7"/>
    <w:rsid w:val="00EF4637"/>
    <w:rsid w:val="00EF56A4"/>
    <w:rsid w:val="00F00026"/>
    <w:rsid w:val="00F0217C"/>
    <w:rsid w:val="00F02FC0"/>
    <w:rsid w:val="00F06747"/>
    <w:rsid w:val="00F115B5"/>
    <w:rsid w:val="00F15819"/>
    <w:rsid w:val="00F17D39"/>
    <w:rsid w:val="00F200AD"/>
    <w:rsid w:val="00F207BD"/>
    <w:rsid w:val="00F21F76"/>
    <w:rsid w:val="00F226C6"/>
    <w:rsid w:val="00F226D5"/>
    <w:rsid w:val="00F25262"/>
    <w:rsid w:val="00F27595"/>
    <w:rsid w:val="00F30182"/>
    <w:rsid w:val="00F31484"/>
    <w:rsid w:val="00F31CF0"/>
    <w:rsid w:val="00F363AC"/>
    <w:rsid w:val="00F37ECC"/>
    <w:rsid w:val="00F40542"/>
    <w:rsid w:val="00F42573"/>
    <w:rsid w:val="00F57A67"/>
    <w:rsid w:val="00F60C65"/>
    <w:rsid w:val="00F61F22"/>
    <w:rsid w:val="00F65E83"/>
    <w:rsid w:val="00F67C95"/>
    <w:rsid w:val="00F70019"/>
    <w:rsid w:val="00F749C8"/>
    <w:rsid w:val="00F75308"/>
    <w:rsid w:val="00F8260F"/>
    <w:rsid w:val="00F83746"/>
    <w:rsid w:val="00F83E7D"/>
    <w:rsid w:val="00F856DB"/>
    <w:rsid w:val="00F91E9B"/>
    <w:rsid w:val="00F963A4"/>
    <w:rsid w:val="00F964CC"/>
    <w:rsid w:val="00F968AA"/>
    <w:rsid w:val="00FA0CCE"/>
    <w:rsid w:val="00FA5305"/>
    <w:rsid w:val="00FA6953"/>
    <w:rsid w:val="00FA777A"/>
    <w:rsid w:val="00FB2110"/>
    <w:rsid w:val="00FB2385"/>
    <w:rsid w:val="00FB6971"/>
    <w:rsid w:val="00FC0918"/>
    <w:rsid w:val="00FC216D"/>
    <w:rsid w:val="00FC2A79"/>
    <w:rsid w:val="00FC7E29"/>
    <w:rsid w:val="00FD0B8C"/>
    <w:rsid w:val="00FD15F3"/>
    <w:rsid w:val="00FD5E2C"/>
    <w:rsid w:val="00FE03B7"/>
    <w:rsid w:val="00FE4949"/>
    <w:rsid w:val="00FE55C9"/>
    <w:rsid w:val="00FE70A9"/>
    <w:rsid w:val="00FF06DA"/>
    <w:rsid w:val="00FF3037"/>
    <w:rsid w:val="00FF64EE"/>
    <w:rsid w:val="00FF7D9E"/>
    <w:rsid w:val="012461F3"/>
    <w:rsid w:val="0184115E"/>
    <w:rsid w:val="0273F52B"/>
    <w:rsid w:val="02A8134D"/>
    <w:rsid w:val="02A9EBA3"/>
    <w:rsid w:val="0329835C"/>
    <w:rsid w:val="037A033D"/>
    <w:rsid w:val="03B8E1C3"/>
    <w:rsid w:val="03BF685C"/>
    <w:rsid w:val="04335FCC"/>
    <w:rsid w:val="0434F64F"/>
    <w:rsid w:val="046B0F90"/>
    <w:rsid w:val="04BFEBC3"/>
    <w:rsid w:val="05513642"/>
    <w:rsid w:val="056709F6"/>
    <w:rsid w:val="0643FC1B"/>
    <w:rsid w:val="066CD916"/>
    <w:rsid w:val="06708235"/>
    <w:rsid w:val="06D2CBD9"/>
    <w:rsid w:val="076CDBEC"/>
    <w:rsid w:val="07A0FCAB"/>
    <w:rsid w:val="0852AE94"/>
    <w:rsid w:val="0AF06409"/>
    <w:rsid w:val="0B026929"/>
    <w:rsid w:val="0B17468A"/>
    <w:rsid w:val="0B81A7F5"/>
    <w:rsid w:val="0B967939"/>
    <w:rsid w:val="0BB728AC"/>
    <w:rsid w:val="0BEC4658"/>
    <w:rsid w:val="0CB224A0"/>
    <w:rsid w:val="0D480A8B"/>
    <w:rsid w:val="0EDDCE8F"/>
    <w:rsid w:val="0F5947B2"/>
    <w:rsid w:val="0F7DF31C"/>
    <w:rsid w:val="0FDBCE99"/>
    <w:rsid w:val="1144592A"/>
    <w:rsid w:val="1165B0AD"/>
    <w:rsid w:val="1175B8DB"/>
    <w:rsid w:val="11FBFD32"/>
    <w:rsid w:val="121112CC"/>
    <w:rsid w:val="1216256A"/>
    <w:rsid w:val="122ED476"/>
    <w:rsid w:val="1288107E"/>
    <w:rsid w:val="128820B7"/>
    <w:rsid w:val="12D4FB3F"/>
    <w:rsid w:val="12D67A5C"/>
    <w:rsid w:val="13FA828F"/>
    <w:rsid w:val="14117CC2"/>
    <w:rsid w:val="14682EA7"/>
    <w:rsid w:val="1538F897"/>
    <w:rsid w:val="169F8DC6"/>
    <w:rsid w:val="16F0292E"/>
    <w:rsid w:val="16F7D68C"/>
    <w:rsid w:val="1778B206"/>
    <w:rsid w:val="17B6BBCC"/>
    <w:rsid w:val="185E987E"/>
    <w:rsid w:val="18B88A41"/>
    <w:rsid w:val="18EFA786"/>
    <w:rsid w:val="18F15307"/>
    <w:rsid w:val="192D4636"/>
    <w:rsid w:val="197B6CB5"/>
    <w:rsid w:val="19C7A245"/>
    <w:rsid w:val="19D27A50"/>
    <w:rsid w:val="1A5F9BE5"/>
    <w:rsid w:val="1A67A858"/>
    <w:rsid w:val="1A770B4A"/>
    <w:rsid w:val="1B2F4827"/>
    <w:rsid w:val="1B4A4FD2"/>
    <w:rsid w:val="1BBC4443"/>
    <w:rsid w:val="1BD1B44B"/>
    <w:rsid w:val="1BEC69EE"/>
    <w:rsid w:val="1CBF7CA0"/>
    <w:rsid w:val="1D13D27C"/>
    <w:rsid w:val="1D851B3D"/>
    <w:rsid w:val="1DF9C1F0"/>
    <w:rsid w:val="1E9E61EE"/>
    <w:rsid w:val="1F1BFC3D"/>
    <w:rsid w:val="1F366375"/>
    <w:rsid w:val="1FE6B88C"/>
    <w:rsid w:val="20988A18"/>
    <w:rsid w:val="20A76163"/>
    <w:rsid w:val="20AF0A37"/>
    <w:rsid w:val="20CF5B16"/>
    <w:rsid w:val="20E81FE6"/>
    <w:rsid w:val="21A03723"/>
    <w:rsid w:val="2212D3F5"/>
    <w:rsid w:val="225EAA67"/>
    <w:rsid w:val="22C1E0F6"/>
    <w:rsid w:val="22C654F0"/>
    <w:rsid w:val="2378479F"/>
    <w:rsid w:val="238D5962"/>
    <w:rsid w:val="245F1B5A"/>
    <w:rsid w:val="2496A5ED"/>
    <w:rsid w:val="24D02F36"/>
    <w:rsid w:val="24FA317D"/>
    <w:rsid w:val="24FA4E8E"/>
    <w:rsid w:val="252743E7"/>
    <w:rsid w:val="253B91F4"/>
    <w:rsid w:val="255F66ED"/>
    <w:rsid w:val="2576457A"/>
    <w:rsid w:val="258127A0"/>
    <w:rsid w:val="25C60B32"/>
    <w:rsid w:val="268BEBCF"/>
    <w:rsid w:val="26AA1B56"/>
    <w:rsid w:val="27EBF915"/>
    <w:rsid w:val="2805BB1C"/>
    <w:rsid w:val="28A9B626"/>
    <w:rsid w:val="28B99DA7"/>
    <w:rsid w:val="29957AAA"/>
    <w:rsid w:val="29C7E2E4"/>
    <w:rsid w:val="29CD9E8F"/>
    <w:rsid w:val="2A672FD6"/>
    <w:rsid w:val="2A7F90B8"/>
    <w:rsid w:val="2A994FD5"/>
    <w:rsid w:val="2AF312B2"/>
    <w:rsid w:val="2B26C7B5"/>
    <w:rsid w:val="2B4ACA4A"/>
    <w:rsid w:val="2BB02063"/>
    <w:rsid w:val="2BBDA1E2"/>
    <w:rsid w:val="2BF2577A"/>
    <w:rsid w:val="2CB2A980"/>
    <w:rsid w:val="2D024AA3"/>
    <w:rsid w:val="2D339EBA"/>
    <w:rsid w:val="2DD3D3E2"/>
    <w:rsid w:val="2E3857DE"/>
    <w:rsid w:val="2E427A10"/>
    <w:rsid w:val="2EB8F770"/>
    <w:rsid w:val="2ECABF9D"/>
    <w:rsid w:val="2F158CC2"/>
    <w:rsid w:val="2F8ADB32"/>
    <w:rsid w:val="2FA58EF2"/>
    <w:rsid w:val="2FB592A9"/>
    <w:rsid w:val="2FF0B438"/>
    <w:rsid w:val="3011413C"/>
    <w:rsid w:val="306B8B0F"/>
    <w:rsid w:val="30726D9B"/>
    <w:rsid w:val="30A86420"/>
    <w:rsid w:val="30DED7E2"/>
    <w:rsid w:val="311BD75E"/>
    <w:rsid w:val="315C0098"/>
    <w:rsid w:val="31981FC3"/>
    <w:rsid w:val="31D45E41"/>
    <w:rsid w:val="31EE846E"/>
    <w:rsid w:val="3237F69E"/>
    <w:rsid w:val="32BDA178"/>
    <w:rsid w:val="330E634F"/>
    <w:rsid w:val="3381673C"/>
    <w:rsid w:val="339E8CFB"/>
    <w:rsid w:val="340A262A"/>
    <w:rsid w:val="34E02BC0"/>
    <w:rsid w:val="354E1339"/>
    <w:rsid w:val="359C7FA6"/>
    <w:rsid w:val="359F06A8"/>
    <w:rsid w:val="35D42125"/>
    <w:rsid w:val="3643AA2E"/>
    <w:rsid w:val="36C1F591"/>
    <w:rsid w:val="37961504"/>
    <w:rsid w:val="37FCDF9F"/>
    <w:rsid w:val="38481FCA"/>
    <w:rsid w:val="38B84123"/>
    <w:rsid w:val="396A5733"/>
    <w:rsid w:val="39928024"/>
    <w:rsid w:val="39D07D95"/>
    <w:rsid w:val="3B5DA2D5"/>
    <w:rsid w:val="3B970CB8"/>
    <w:rsid w:val="3C41BD8D"/>
    <w:rsid w:val="3C5ED682"/>
    <w:rsid w:val="3C98EB72"/>
    <w:rsid w:val="3CCB1F97"/>
    <w:rsid w:val="3CDA3483"/>
    <w:rsid w:val="3CE71622"/>
    <w:rsid w:val="3D146ED2"/>
    <w:rsid w:val="3D2B6549"/>
    <w:rsid w:val="3D598297"/>
    <w:rsid w:val="3D60CE66"/>
    <w:rsid w:val="3D6A456A"/>
    <w:rsid w:val="3DF185DD"/>
    <w:rsid w:val="3E204244"/>
    <w:rsid w:val="3E37BBC3"/>
    <w:rsid w:val="3E6DE5A9"/>
    <w:rsid w:val="3E6F6857"/>
    <w:rsid w:val="3EA69CDC"/>
    <w:rsid w:val="3EE15CC8"/>
    <w:rsid w:val="3EEFBE10"/>
    <w:rsid w:val="3F3E7FF5"/>
    <w:rsid w:val="3F45D8C1"/>
    <w:rsid w:val="3F531F63"/>
    <w:rsid w:val="3FD33E54"/>
    <w:rsid w:val="401192A7"/>
    <w:rsid w:val="403A0952"/>
    <w:rsid w:val="4068C08C"/>
    <w:rsid w:val="40990FFA"/>
    <w:rsid w:val="40C9BCE5"/>
    <w:rsid w:val="40D3049D"/>
    <w:rsid w:val="41437A60"/>
    <w:rsid w:val="41965553"/>
    <w:rsid w:val="41F3CEBB"/>
    <w:rsid w:val="4284F28D"/>
    <w:rsid w:val="42CB0B5E"/>
    <w:rsid w:val="43281718"/>
    <w:rsid w:val="43537DD4"/>
    <w:rsid w:val="437F9573"/>
    <w:rsid w:val="439CDB77"/>
    <w:rsid w:val="442F78B5"/>
    <w:rsid w:val="445E436B"/>
    <w:rsid w:val="44B2D336"/>
    <w:rsid w:val="44DD272D"/>
    <w:rsid w:val="453A12BB"/>
    <w:rsid w:val="456F237E"/>
    <w:rsid w:val="45F40A6E"/>
    <w:rsid w:val="4683B895"/>
    <w:rsid w:val="472DBCB9"/>
    <w:rsid w:val="4832B7BB"/>
    <w:rsid w:val="4833F23A"/>
    <w:rsid w:val="4841B488"/>
    <w:rsid w:val="487BD742"/>
    <w:rsid w:val="48A6A213"/>
    <w:rsid w:val="48D2F874"/>
    <w:rsid w:val="49182139"/>
    <w:rsid w:val="49A81A9B"/>
    <w:rsid w:val="4A86CA0D"/>
    <w:rsid w:val="4AC13512"/>
    <w:rsid w:val="4B1BC4A7"/>
    <w:rsid w:val="4CEB4F6B"/>
    <w:rsid w:val="4D94AF1B"/>
    <w:rsid w:val="4DEBFD54"/>
    <w:rsid w:val="4ECFA5FC"/>
    <w:rsid w:val="4F736AE1"/>
    <w:rsid w:val="5015072E"/>
    <w:rsid w:val="50660601"/>
    <w:rsid w:val="5091727E"/>
    <w:rsid w:val="510A690F"/>
    <w:rsid w:val="5286EE2C"/>
    <w:rsid w:val="52DCF139"/>
    <w:rsid w:val="547AD252"/>
    <w:rsid w:val="5496C68B"/>
    <w:rsid w:val="54A03C15"/>
    <w:rsid w:val="552C8F79"/>
    <w:rsid w:val="55483DDF"/>
    <w:rsid w:val="564447E2"/>
    <w:rsid w:val="56B2C3F5"/>
    <w:rsid w:val="570E7158"/>
    <w:rsid w:val="57326326"/>
    <w:rsid w:val="57734FF9"/>
    <w:rsid w:val="57B83D21"/>
    <w:rsid w:val="57E952D9"/>
    <w:rsid w:val="5809F8B9"/>
    <w:rsid w:val="5838E1B0"/>
    <w:rsid w:val="5847E271"/>
    <w:rsid w:val="58AC44AB"/>
    <w:rsid w:val="58E70866"/>
    <w:rsid w:val="59CE35F5"/>
    <w:rsid w:val="59E3CF9D"/>
    <w:rsid w:val="5A4DEBFC"/>
    <w:rsid w:val="5A7E1133"/>
    <w:rsid w:val="5AA242E1"/>
    <w:rsid w:val="5ABD9CEF"/>
    <w:rsid w:val="5AF01C3F"/>
    <w:rsid w:val="5C298087"/>
    <w:rsid w:val="5CA1D870"/>
    <w:rsid w:val="5CAB4DFA"/>
    <w:rsid w:val="5CE2BF3D"/>
    <w:rsid w:val="5D7D5DC1"/>
    <w:rsid w:val="5E4B7272"/>
    <w:rsid w:val="5E57A838"/>
    <w:rsid w:val="5E97BF6F"/>
    <w:rsid w:val="5EBFF5C8"/>
    <w:rsid w:val="60EA233C"/>
    <w:rsid w:val="61165675"/>
    <w:rsid w:val="6189D1CA"/>
    <w:rsid w:val="635AF05C"/>
    <w:rsid w:val="63792253"/>
    <w:rsid w:val="638AB159"/>
    <w:rsid w:val="639C96AA"/>
    <w:rsid w:val="63A1498F"/>
    <w:rsid w:val="63A8D173"/>
    <w:rsid w:val="63FFCD82"/>
    <w:rsid w:val="64032A06"/>
    <w:rsid w:val="645C0AE0"/>
    <w:rsid w:val="64D3120A"/>
    <w:rsid w:val="65409970"/>
    <w:rsid w:val="665CB071"/>
    <w:rsid w:val="667E3C3B"/>
    <w:rsid w:val="66F42CBB"/>
    <w:rsid w:val="66FAB946"/>
    <w:rsid w:val="670CD83F"/>
    <w:rsid w:val="67942BCF"/>
    <w:rsid w:val="679A5EC9"/>
    <w:rsid w:val="67D37D30"/>
    <w:rsid w:val="681C4B1C"/>
    <w:rsid w:val="6824EAAD"/>
    <w:rsid w:val="6866318B"/>
    <w:rsid w:val="68E6AF23"/>
    <w:rsid w:val="694C8829"/>
    <w:rsid w:val="698055F0"/>
    <w:rsid w:val="6A4203BF"/>
    <w:rsid w:val="6A7B8F18"/>
    <w:rsid w:val="6ABF6800"/>
    <w:rsid w:val="6B51FBC9"/>
    <w:rsid w:val="6B6E54F1"/>
    <w:rsid w:val="6B9E7A9C"/>
    <w:rsid w:val="6BC1FD52"/>
    <w:rsid w:val="6BEB708E"/>
    <w:rsid w:val="6CB08130"/>
    <w:rsid w:val="6D104C70"/>
    <w:rsid w:val="6D580E60"/>
    <w:rsid w:val="6D969450"/>
    <w:rsid w:val="6E294A1D"/>
    <w:rsid w:val="6E79CE1E"/>
    <w:rsid w:val="6E84D19D"/>
    <w:rsid w:val="6EFC5A4A"/>
    <w:rsid w:val="6F36A08A"/>
    <w:rsid w:val="6F8031F3"/>
    <w:rsid w:val="6FC32C6B"/>
    <w:rsid w:val="72C16C00"/>
    <w:rsid w:val="734D5460"/>
    <w:rsid w:val="734F99F7"/>
    <w:rsid w:val="7363870F"/>
    <w:rsid w:val="7402B4C1"/>
    <w:rsid w:val="747D0A2B"/>
    <w:rsid w:val="74A67D67"/>
    <w:rsid w:val="74B0FCE1"/>
    <w:rsid w:val="74C1A70B"/>
    <w:rsid w:val="750E9359"/>
    <w:rsid w:val="7528E834"/>
    <w:rsid w:val="759D917E"/>
    <w:rsid w:val="75C5387C"/>
    <w:rsid w:val="75C75A88"/>
    <w:rsid w:val="766AF89C"/>
    <w:rsid w:val="76BD2303"/>
    <w:rsid w:val="773BD70A"/>
    <w:rsid w:val="776108DD"/>
    <w:rsid w:val="7793BA36"/>
    <w:rsid w:val="77A3A949"/>
    <w:rsid w:val="77E50D73"/>
    <w:rsid w:val="782A8271"/>
    <w:rsid w:val="7924C322"/>
    <w:rsid w:val="794523DB"/>
    <w:rsid w:val="794B7FF3"/>
    <w:rsid w:val="796D6698"/>
    <w:rsid w:val="79A1CB5D"/>
    <w:rsid w:val="7A1AD72C"/>
    <w:rsid w:val="7A234FAA"/>
    <w:rsid w:val="7A64E12C"/>
    <w:rsid w:val="7BA6818C"/>
    <w:rsid w:val="7CFCA112"/>
    <w:rsid w:val="7DEADC57"/>
    <w:rsid w:val="7F0C945F"/>
    <w:rsid w:val="7F46E8EF"/>
    <w:rsid w:val="7F5330D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6BC712C"/>
  <w15:chartTrackingRefBased/>
  <w15:docId w15:val="{AAB7FA6F-D31F-410B-BBEB-161A68E9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602"/>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6E71B8"/>
    <w:pPr>
      <w:keepNext/>
      <w:tabs>
        <w:tab w:val="left" w:pos="-1080"/>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3"/>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E71B8"/>
    <w:rPr>
      <w:rFonts w:ascii="Arial" w:eastAsia="Times New Roman" w:hAnsi="Arial" w:cs="Arial"/>
      <w:b/>
      <w:bCs/>
      <w:sz w:val="24"/>
      <w:szCs w:val="20"/>
    </w:rPr>
  </w:style>
  <w:style w:type="character" w:styleId="Hyperlink">
    <w:name w:val="Hyperlink"/>
    <w:uiPriority w:val="99"/>
    <w:rsid w:val="006E71B8"/>
    <w:rPr>
      <w:color w:val="0000FF"/>
      <w:u w:val="single"/>
    </w:rPr>
  </w:style>
  <w:style w:type="paragraph" w:customStyle="1" w:styleId="bodytextpsg">
    <w:name w:val="body text_psg"/>
    <w:basedOn w:val="Normal"/>
    <w:link w:val="bodytextpsgChar"/>
    <w:rsid w:val="006E71B8"/>
    <w:pPr>
      <w:spacing w:before="120" w:after="120"/>
      <w:ind w:firstLine="720"/>
    </w:pPr>
    <w:rPr>
      <w:sz w:val="22"/>
    </w:rPr>
  </w:style>
  <w:style w:type="character" w:customStyle="1" w:styleId="bodytextpsgChar">
    <w:name w:val="body text_psg Char"/>
    <w:link w:val="bodytextpsg"/>
    <w:rsid w:val="006E71B8"/>
    <w:rPr>
      <w:rFonts w:ascii="Times New Roman" w:eastAsia="Times New Roman" w:hAnsi="Times New Roman" w:cs="Times New Roman"/>
      <w:szCs w:val="20"/>
    </w:rPr>
  </w:style>
  <w:style w:type="paragraph" w:styleId="Header">
    <w:name w:val="header"/>
    <w:basedOn w:val="Normal"/>
    <w:link w:val="HeaderChar"/>
    <w:uiPriority w:val="99"/>
    <w:rsid w:val="006E71B8"/>
    <w:pPr>
      <w:tabs>
        <w:tab w:val="center" w:pos="4680"/>
        <w:tab w:val="right" w:pos="9360"/>
      </w:tabs>
    </w:pPr>
  </w:style>
  <w:style w:type="character" w:customStyle="1" w:styleId="HeaderChar">
    <w:name w:val="Header Char"/>
    <w:basedOn w:val="DefaultParagraphFont"/>
    <w:link w:val="Header"/>
    <w:uiPriority w:val="99"/>
    <w:rsid w:val="006E71B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E71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1B8"/>
    <w:rPr>
      <w:rFonts w:ascii="Segoe UI" w:eastAsia="Times New Roman" w:hAnsi="Segoe UI" w:cs="Segoe UI"/>
      <w:sz w:val="18"/>
      <w:szCs w:val="18"/>
    </w:rPr>
  </w:style>
  <w:style w:type="character" w:styleId="CommentReference">
    <w:name w:val="annotation reference"/>
    <w:basedOn w:val="DefaultParagraphFont"/>
    <w:unhideWhenUsed/>
    <w:rsid w:val="00C95C53"/>
    <w:rPr>
      <w:sz w:val="16"/>
      <w:szCs w:val="16"/>
    </w:rPr>
  </w:style>
  <w:style w:type="paragraph" w:styleId="CommentText">
    <w:name w:val="annotation text"/>
    <w:basedOn w:val="Normal"/>
    <w:link w:val="CommentTextChar"/>
    <w:uiPriority w:val="99"/>
    <w:unhideWhenUsed/>
    <w:rsid w:val="00C95C53"/>
  </w:style>
  <w:style w:type="character" w:customStyle="1" w:styleId="CommentTextChar">
    <w:name w:val="Comment Text Char"/>
    <w:basedOn w:val="DefaultParagraphFont"/>
    <w:link w:val="CommentText"/>
    <w:uiPriority w:val="99"/>
    <w:rsid w:val="00C95C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5C53"/>
    <w:rPr>
      <w:b/>
      <w:bCs/>
    </w:rPr>
  </w:style>
  <w:style w:type="character" w:customStyle="1" w:styleId="CommentSubjectChar">
    <w:name w:val="Comment Subject Char"/>
    <w:basedOn w:val="CommentTextChar"/>
    <w:link w:val="CommentSubject"/>
    <w:uiPriority w:val="99"/>
    <w:semiHidden/>
    <w:rsid w:val="00C95C53"/>
    <w:rPr>
      <w:rFonts w:ascii="Times New Roman" w:eastAsia="Times New Roman" w:hAnsi="Times New Roman" w:cs="Times New Roman"/>
      <w:b/>
      <w:bCs/>
      <w:sz w:val="20"/>
      <w:szCs w:val="20"/>
    </w:rPr>
  </w:style>
  <w:style w:type="character" w:styleId="UnresolvedMention">
    <w:name w:val="Unresolved Mention"/>
    <w:basedOn w:val="DefaultParagraphFont"/>
    <w:uiPriority w:val="99"/>
    <w:unhideWhenUsed/>
    <w:rsid w:val="00727CFF"/>
    <w:rPr>
      <w:color w:val="605E5C"/>
      <w:shd w:val="clear" w:color="auto" w:fill="E1DFDD"/>
    </w:rPr>
  </w:style>
  <w:style w:type="paragraph" w:styleId="Footer">
    <w:name w:val="footer"/>
    <w:basedOn w:val="Normal"/>
    <w:link w:val="FooterChar"/>
    <w:uiPriority w:val="99"/>
    <w:unhideWhenUsed/>
    <w:rsid w:val="00E85591"/>
    <w:pPr>
      <w:tabs>
        <w:tab w:val="center" w:pos="4680"/>
        <w:tab w:val="right" w:pos="9360"/>
      </w:tabs>
    </w:pPr>
  </w:style>
  <w:style w:type="character" w:customStyle="1" w:styleId="FooterChar">
    <w:name w:val="Footer Char"/>
    <w:basedOn w:val="DefaultParagraphFont"/>
    <w:link w:val="Footer"/>
    <w:uiPriority w:val="99"/>
    <w:rsid w:val="00E85591"/>
    <w:rPr>
      <w:rFonts w:ascii="Times New Roman" w:eastAsia="Times New Roman" w:hAnsi="Times New Roman" w:cs="Times New Roman"/>
      <w:sz w:val="20"/>
      <w:szCs w:val="20"/>
    </w:rPr>
  </w:style>
  <w:style w:type="paragraph" w:styleId="Revision">
    <w:name w:val="Revision"/>
    <w:hidden/>
    <w:uiPriority w:val="99"/>
    <w:semiHidden/>
    <w:rsid w:val="00DD7EF8"/>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unhideWhenUsed/>
    <w:rsid w:val="00CB2E4F"/>
    <w:rPr>
      <w:color w:val="2B579A"/>
      <w:shd w:val="clear" w:color="auto" w:fill="E1DFDD"/>
    </w:rPr>
  </w:style>
  <w:style w:type="paragraph" w:styleId="BodyText">
    <w:name w:val="Body Text"/>
    <w:basedOn w:val="Normal"/>
    <w:link w:val="BodyTextChar"/>
    <w:uiPriority w:val="99"/>
    <w:rsid w:val="000B02C1"/>
    <w:pPr>
      <w:spacing w:before="120" w:after="120"/>
      <w:ind w:firstLine="720"/>
    </w:pPr>
    <w:rPr>
      <w:rFonts w:eastAsia="SimSun"/>
      <w:sz w:val="24"/>
      <w:szCs w:val="22"/>
      <w:lang w:eastAsia="zh-CN"/>
    </w:rPr>
  </w:style>
  <w:style w:type="character" w:customStyle="1" w:styleId="BodyTextChar">
    <w:name w:val="Body Text Char"/>
    <w:basedOn w:val="DefaultParagraphFont"/>
    <w:link w:val="BodyText"/>
    <w:uiPriority w:val="99"/>
    <w:rsid w:val="000B02C1"/>
    <w:rPr>
      <w:rFonts w:ascii="Times New Roman" w:eastAsia="SimSun" w:hAnsi="Times New Roman" w:cs="Times New Roman"/>
      <w:sz w:val="24"/>
      <w:lang w:eastAsia="zh-CN"/>
    </w:rPr>
  </w:style>
  <w:style w:type="character" w:styleId="FollowedHyperlink">
    <w:name w:val="FollowedHyperlink"/>
    <w:basedOn w:val="DefaultParagraphFont"/>
    <w:uiPriority w:val="99"/>
    <w:semiHidden/>
    <w:unhideWhenUsed/>
    <w:rsid w:val="00D67067"/>
    <w:rPr>
      <w:color w:val="954F72" w:themeColor="followedHyperlink"/>
      <w:u w:val="single"/>
    </w:rPr>
  </w:style>
  <w:style w:type="character" w:customStyle="1" w:styleId="normaltextrun">
    <w:name w:val="normaltextrun"/>
    <w:basedOn w:val="DefaultParagraphFont"/>
    <w:rsid w:val="005C3B08"/>
  </w:style>
  <w:style w:type="table" w:styleId="TableGrid">
    <w:name w:val="Table Grid"/>
    <w:basedOn w:val="TableNormal"/>
    <w:uiPriority w:val="39"/>
    <w:rsid w:val="003D1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300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researchtriangleinstitute.sharepoint.com/sites/FDADigital-CTPRTICollaboration/Shared%20Documents/General/Regulatory/Baseline%20Hookah%20Beliefs/3.%20OMB/2.%20CTP%20feedback%20080222/jsobolewski@rti.org" TargetMode="External" /><Relationship Id="rId11" Type="http://schemas.openxmlformats.org/officeDocument/2006/relationships/hyperlink" Target="https://researchtriangleinstitute.sharepoint.com/sites/FDADigital-CTPRTICollaboration/Shared%20Documents/General/Regulatory/Baseline%20Hookah%20Beliefs/3.%20OMB/2.%20CTP%20feedback%20080222/aarmbrister@rti.org" TargetMode="External" /><Relationship Id="rId12" Type="http://schemas.openxmlformats.org/officeDocument/2006/relationships/hyperlink" Target="https://doi.org/10.1016/j.amepre.2019.03.021"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jamieguillory@rti.org" TargetMode="External" /><Relationship Id="rId9" Type="http://schemas.openxmlformats.org/officeDocument/2006/relationships/hyperlink" Target="mailto:khayes@rti.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471CDAB27E4BB575F8234902E6B4" ma:contentTypeVersion="9" ma:contentTypeDescription="Create a new document." ma:contentTypeScope="" ma:versionID="63ffec684b1603bf6284baf162e18a71">
  <xsd:schema xmlns:xsd="http://www.w3.org/2001/XMLSchema" xmlns:xs="http://www.w3.org/2001/XMLSchema" xmlns:p="http://schemas.microsoft.com/office/2006/metadata/properties" xmlns:ns2="96424533-5061-4c6b-8d85-ac4b88abb0a8" xmlns:ns3="a43e997a-d32d-481d-8724-80aafe00af7c" targetNamespace="http://schemas.microsoft.com/office/2006/metadata/properties" ma:root="true" ma:fieldsID="4231a061942c01198a0453bbea33c2a6" ns2:_="" ns3:_="">
    <xsd:import namespace="96424533-5061-4c6b-8d85-ac4b88abb0a8"/>
    <xsd:import namespace="a43e997a-d32d-481d-8724-80aafe00af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24533-5061-4c6b-8d85-ac4b88ab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e997a-d32d-481d-8724-80aafe00af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96424533-5061-4c6b-8d85-ac4b88abb0a8" xsi:nil="true"/>
    <SharedWithUsers xmlns="a43e997a-d32d-481d-8724-80aafe00af7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05688-FE0C-427E-AECD-07316F96A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24533-5061-4c6b-8d85-ac4b88abb0a8"/>
    <ds:schemaRef ds:uri="a43e997a-d32d-481d-8724-80aafe00a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08F20-63E9-4FA9-8C95-EA8221260EA5}">
  <ds:schemaRefs>
    <ds:schemaRef ds:uri="http://schemas.microsoft.com/office/infopath/2007/PartnerControls"/>
    <ds:schemaRef ds:uri="http://purl.org/dc/elements/1.1/"/>
    <ds:schemaRef ds:uri="http://schemas.microsoft.com/office/2006/metadata/properties"/>
    <ds:schemaRef ds:uri="a43e997a-d32d-481d-8724-80aafe00af7c"/>
    <ds:schemaRef ds:uri="96424533-5061-4c6b-8d85-ac4b88abb0a8"/>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30730401-BF29-4EB7-87FE-387C65B49EC4}">
  <ds:schemaRefs>
    <ds:schemaRef ds:uri="http://schemas.microsoft.com/sharepoint/v3/contenttype/forms"/>
  </ds:schemaRefs>
</ds:datastoreItem>
</file>

<file path=customXml/itemProps4.xml><?xml version="1.0" encoding="utf-8"?>
<ds:datastoreItem xmlns:ds="http://schemas.openxmlformats.org/officeDocument/2006/customXml" ds:itemID="{C05154A5-DAD3-4E99-BA78-87D336937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2288</Words>
  <Characters>13045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Chapman, LeTonya</dc:creator>
  <cp:lastModifiedBy>Armbrister (they/them), Vaughn</cp:lastModifiedBy>
  <cp:revision>3</cp:revision>
  <dcterms:created xsi:type="dcterms:W3CDTF">2023-06-07T19:48:00Z</dcterms:created>
  <dcterms:modified xsi:type="dcterms:W3CDTF">2023-06-07T19:49:00Z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0x010100A163471CDAB27E4BB575F8234902E6B4</vt:lpwstr>
  </property>
  <property fmtid="{D5CDD505-2E9C-101B-9397-08002B2CF9AE}" pid="4" name="SharedWithUser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