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42C2" w:rsidP="008C4DD1" w14:paraId="2A6DA0B5" w14:textId="38D7A17F">
      <w:pPr>
        <w:tabs>
          <w:tab w:val="left" w:pos="2015"/>
          <w:tab w:val="left" w:pos="9416"/>
        </w:tabs>
        <w:spacing w:before="46"/>
        <w:ind w:right="259"/>
        <w:jc w:val="center"/>
      </w:pPr>
      <w:bookmarkStart w:id="0" w:name="U.S._Department_of_Health_and_Human_Serv"/>
      <w:bookmarkEnd w:id="0"/>
      <w:r>
        <w:rPr>
          <w:b/>
          <w:sz w:val="56"/>
          <w:u w:val="thick"/>
        </w:rPr>
        <w:t xml:space="preserve"> </w:t>
      </w:r>
      <w:r>
        <w:rPr>
          <w:b/>
          <w:sz w:val="56"/>
          <w:u w:val="thick"/>
        </w:rPr>
        <w:tab/>
        <w:t>Guidance for</w:t>
      </w:r>
      <w:r>
        <w:rPr>
          <w:b/>
          <w:spacing w:val="-15"/>
          <w:sz w:val="56"/>
          <w:u w:val="thick"/>
        </w:rPr>
        <w:t xml:space="preserve"> </w:t>
      </w:r>
      <w:r>
        <w:rPr>
          <w:b/>
          <w:sz w:val="56"/>
          <w:u w:val="thick"/>
        </w:rPr>
        <w:t>Industry</w:t>
      </w:r>
      <w:r>
        <w:rPr>
          <w:b/>
          <w:sz w:val="56"/>
          <w:u w:val="thick"/>
        </w:rPr>
        <w:tab/>
      </w:r>
    </w:p>
    <w:p w:rsidR="009E42C2" w:rsidP="008C4DD1" w14:paraId="0533C084" w14:textId="285D2D4C">
      <w:pPr>
        <w:ind w:left="300" w:right="570" w:hanging="6"/>
        <w:jc w:val="center"/>
      </w:pPr>
      <w:r>
        <w:rPr>
          <w:b/>
          <w:sz w:val="72"/>
        </w:rPr>
        <w:t>Establishing That a Tobacco Product Was Commercially Marketed in the United</w:t>
      </w:r>
      <w:r>
        <w:rPr>
          <w:b/>
          <w:spacing w:val="-25"/>
          <w:sz w:val="72"/>
        </w:rPr>
        <w:t xml:space="preserve"> </w:t>
      </w:r>
      <w:r>
        <w:rPr>
          <w:b/>
          <w:sz w:val="72"/>
        </w:rPr>
        <w:t>States as of February 15,</w:t>
      </w:r>
      <w:r>
        <w:rPr>
          <w:b/>
          <w:spacing w:val="-7"/>
          <w:sz w:val="72"/>
        </w:rPr>
        <w:t xml:space="preserve"> </w:t>
      </w:r>
      <w:r>
        <w:rPr>
          <w:b/>
          <w:sz w:val="72"/>
        </w:rPr>
        <w:t>2007</w:t>
      </w:r>
      <w:r w:rsidR="00EA23B2">
        <w:rPr>
          <w:b/>
          <w:sz w:val="72"/>
        </w:rPr>
        <w:t xml:space="preserve"> (Revised)*</w:t>
      </w:r>
    </w:p>
    <w:p w:rsidR="009E42C2" w14:paraId="2D6D4CF7" w14:textId="0A9AD762">
      <w:pPr>
        <w:pStyle w:val="BodyText"/>
        <w:ind w:left="240" w:right="722"/>
      </w:pPr>
      <w:r>
        <w:t xml:space="preserve">Comments may be submitted at any time for Agency consideration. Electronic comments may be submitted to </w:t>
      </w:r>
      <w:hyperlink w:history="1">
        <w:r w:rsidRPr="006F1A4B" w:rsidR="00ED0E85">
          <w:rPr>
            <w:rStyle w:val="Hyperlink"/>
          </w:rPr>
          <w:t xml:space="preserve">http://www.regulations.gov. </w:t>
        </w:r>
      </w:hyperlink>
      <w:r>
        <w:t>Alternatively, submit written comments to the Division of Dockets Management (HFA-305), Food and Drug Administration, 5630 Fishers Lane, Room 1061, Rockville, MD, 20852. All comments should be identified with Docket No. FDA-2011-D-0125.</w:t>
      </w:r>
    </w:p>
    <w:p w:rsidR="009E42C2" w14:paraId="552E5E5F" w14:textId="77777777">
      <w:pPr>
        <w:pStyle w:val="BodyText"/>
        <w:spacing w:before="1"/>
      </w:pPr>
    </w:p>
    <w:p w:rsidR="009E42C2" w14:paraId="6EE736A7" w14:textId="77777777">
      <w:pPr>
        <w:pStyle w:val="BodyText"/>
        <w:spacing w:line="237" w:lineRule="auto"/>
        <w:ind w:left="240" w:right="739"/>
      </w:pPr>
      <w:r>
        <w:t>For questions regarding this guidance, contact the Center for Tobacco Products at (Tel) 1-877• CTP-1373 (1-877-287-1373) Monday-Friday, 9 a.m. – 4 p.m. EDT.</w:t>
      </w:r>
    </w:p>
    <w:p w:rsidR="009E42C2" w14:paraId="3728A432" w14:textId="77777777">
      <w:pPr>
        <w:pStyle w:val="BodyText"/>
        <w:spacing w:before="1"/>
      </w:pPr>
    </w:p>
    <w:p w:rsidR="009E42C2" w14:paraId="2D2FF200" w14:textId="77777777">
      <w:pPr>
        <w:pStyle w:val="BodyText"/>
        <w:ind w:left="238" w:right="515"/>
      </w:pPr>
      <w:r>
        <w:t xml:space="preserve">Additional copies are available online at </w:t>
      </w:r>
      <w:hyperlink r:id="rId5">
        <w:r>
          <w:rPr>
            <w:color w:val="0000FF"/>
            <w:u w:val="single" w:color="0000FF"/>
          </w:rPr>
          <w:t>http://www.fda.gov/TobaccoProducts/GuidanceComplianceRegulatoryInformation/default.htm</w:t>
        </w:r>
        <w:r>
          <w:t>.</w:t>
        </w:r>
      </w:hyperlink>
      <w:r>
        <w:t xml:space="preserve"> You may send an e-mail request to </w:t>
      </w:r>
      <w:hyperlink r:id="rId6">
        <w:r>
          <w:t xml:space="preserve">SmallBiz.Tobacco@fda.hhs.gov </w:t>
        </w:r>
      </w:hyperlink>
      <w:r>
        <w:t>to receive an electronic copy of this guidance. You may send a request for hard copies to U.S. Food and Drug Administration, Center for Tobacco Products, Attn: Office of Small Business Assistance, Document Control Center, Building 71, Room G335, 10903 New Hampshire Avenue, Silver Spring, Maryland, 20993-0002.</w:t>
      </w:r>
    </w:p>
    <w:p w:rsidR="009E42C2" w14:paraId="2363A9B1" w14:textId="77777777">
      <w:pPr>
        <w:pStyle w:val="BodyText"/>
        <w:rPr>
          <w:sz w:val="26"/>
        </w:rPr>
      </w:pPr>
    </w:p>
    <w:p w:rsidR="009E42C2" w14:paraId="4171ADEA" w14:textId="77777777">
      <w:pPr>
        <w:pStyle w:val="BodyText"/>
        <w:spacing w:before="7"/>
        <w:rPr>
          <w:sz w:val="22"/>
        </w:rPr>
      </w:pPr>
    </w:p>
    <w:p w:rsidR="009E42C2" w14:paraId="4129AFD7" w14:textId="77777777">
      <w:pPr>
        <w:pStyle w:val="Heading1"/>
        <w:spacing w:before="1"/>
        <w:ind w:left="3321" w:right="2700" w:hanging="861"/>
      </w:pPr>
      <w:r>
        <w:t>U.S. Department of Health and Human Services Food and Drug Administration</w:t>
      </w:r>
    </w:p>
    <w:p w:rsidR="009E42C2" w14:paraId="774BB008" w14:textId="7C7B6ED3">
      <w:pPr>
        <w:spacing w:line="480" w:lineRule="auto"/>
        <w:ind w:left="3427" w:right="3692"/>
        <w:jc w:val="center"/>
        <w:rPr>
          <w:b/>
          <w:sz w:val="24"/>
        </w:rPr>
      </w:pPr>
      <w:r>
        <w:rPr>
          <w:b/>
          <w:sz w:val="24"/>
        </w:rPr>
        <w:t xml:space="preserve">Center for Tobacco Products </w:t>
      </w:r>
      <w:r w:rsidR="00EA23B2">
        <w:rPr>
          <w:b/>
          <w:sz w:val="24"/>
        </w:rPr>
        <w:t xml:space="preserve">Month </w:t>
      </w:r>
      <w:r w:rsidR="00663D19">
        <w:rPr>
          <w:b/>
          <w:sz w:val="24"/>
        </w:rPr>
        <w:t>20</w:t>
      </w:r>
      <w:r w:rsidR="00EA23B2">
        <w:rPr>
          <w:b/>
          <w:sz w:val="24"/>
        </w:rPr>
        <w:t>XX</w:t>
      </w:r>
    </w:p>
    <w:p w:rsidR="00EE5B05" w:rsidRPr="006D7EEC" w:rsidP="00EE5B05" w14:paraId="084F6B2D" w14:textId="77777777">
      <w:pPr>
        <w:jc w:val="center"/>
        <w:rPr>
          <w:b/>
        </w:rPr>
      </w:pPr>
      <w:r>
        <w:rPr>
          <w:b/>
          <w:sz w:val="24"/>
        </w:rPr>
        <w:t xml:space="preserve">OMB Control No. 0910-0775 </w:t>
      </w:r>
    </w:p>
    <w:p w:rsidR="00EE5B05" w:rsidRPr="006D7EEC" w:rsidP="00EE5B05" w14:paraId="0DAA334F" w14:textId="77777777">
      <w:pPr>
        <w:jc w:val="center"/>
        <w:rPr>
          <w:b/>
        </w:rPr>
      </w:pPr>
      <w:r w:rsidRPr="006D7EEC">
        <w:rPr>
          <w:b/>
        </w:rPr>
        <w:t xml:space="preserve">Current expiration date available at </w:t>
      </w:r>
      <w:hyperlink r:id="rId7" w:history="1">
        <w:r w:rsidRPr="00470668">
          <w:rPr>
            <w:rStyle w:val="Hyperlink"/>
            <w:b/>
          </w:rPr>
          <w:t>https://www.reginfo.gov</w:t>
        </w:r>
      </w:hyperlink>
      <w:r>
        <w:rPr>
          <w:b/>
        </w:rPr>
        <w:t xml:space="preserve"> </w:t>
      </w:r>
    </w:p>
    <w:p w:rsidR="009E42C2" w14:paraId="2DAD1672" w14:textId="0C066906">
      <w:pPr>
        <w:ind w:left="3424" w:right="3692"/>
        <w:jc w:val="center"/>
        <w:rPr>
          <w:b/>
          <w:sz w:val="24"/>
        </w:rPr>
      </w:pPr>
    </w:p>
    <w:p w:rsidR="009E42C2" w14:paraId="6442F0D9" w14:textId="77777777">
      <w:pPr>
        <w:ind w:right="261"/>
        <w:jc w:val="center"/>
        <w:rPr>
          <w:b/>
          <w:sz w:val="24"/>
        </w:rPr>
      </w:pPr>
      <w:r>
        <w:rPr>
          <w:b/>
          <w:sz w:val="24"/>
        </w:rPr>
        <w:t>See additional PRA statement in Section VI of this guidance.</w:t>
      </w:r>
    </w:p>
    <w:p w:rsidR="009E42C2" w14:paraId="4B0DD78F" w14:textId="77777777">
      <w:pPr>
        <w:jc w:val="center"/>
        <w:rPr>
          <w:b/>
          <w:sz w:val="24"/>
        </w:rPr>
      </w:pPr>
    </w:p>
    <w:p w:rsidR="00EA23B2" w:rsidRPr="00520C39" w:rsidP="00EA23B2" w14:paraId="31B4B1A4" w14:textId="435A3D11">
      <w:pPr>
        <w:tabs>
          <w:tab w:val="left" w:pos="3522"/>
        </w:tabs>
        <w:rPr>
          <w:bCs/>
          <w:sz w:val="24"/>
        </w:rPr>
      </w:pPr>
      <w:r>
        <w:rPr>
          <w:b/>
          <w:sz w:val="24"/>
        </w:rPr>
        <w:t>*</w:t>
      </w:r>
      <w:r w:rsidRPr="00EA23B2">
        <w:t xml:space="preserve"> </w:t>
      </w:r>
      <w:r w:rsidRPr="00520C39">
        <w:rPr>
          <w:bCs/>
          <w:sz w:val="24"/>
        </w:rPr>
        <w:t xml:space="preserve">This is </w:t>
      </w:r>
      <w:r w:rsidR="005811E6">
        <w:rPr>
          <w:bCs/>
          <w:sz w:val="24"/>
        </w:rPr>
        <w:t>a</w:t>
      </w:r>
      <w:r w:rsidRPr="00520C39">
        <w:rPr>
          <w:bCs/>
          <w:sz w:val="24"/>
        </w:rPr>
        <w:t xml:space="preserve"> revision to the first edition of this guidance, which </w:t>
      </w:r>
      <w:r w:rsidR="00354D6A">
        <w:rPr>
          <w:bCs/>
          <w:sz w:val="24"/>
        </w:rPr>
        <w:t xml:space="preserve">FDA </w:t>
      </w:r>
      <w:r w:rsidRPr="00520C39">
        <w:rPr>
          <w:bCs/>
          <w:sz w:val="24"/>
        </w:rPr>
        <w:t xml:space="preserve">issued in </w:t>
      </w:r>
      <w:r>
        <w:rPr>
          <w:bCs/>
          <w:sz w:val="24"/>
        </w:rPr>
        <w:t xml:space="preserve">September </w:t>
      </w:r>
      <w:r w:rsidRPr="00520C39">
        <w:rPr>
          <w:bCs/>
          <w:sz w:val="24"/>
        </w:rPr>
        <w:t>201</w:t>
      </w:r>
      <w:r>
        <w:rPr>
          <w:bCs/>
          <w:sz w:val="24"/>
        </w:rPr>
        <w:t>4</w:t>
      </w:r>
      <w:r w:rsidRPr="00520C39">
        <w:rPr>
          <w:bCs/>
          <w:sz w:val="24"/>
        </w:rPr>
        <w:t>.</w:t>
      </w:r>
      <w:r w:rsidR="00DD73F1">
        <w:rPr>
          <w:bCs/>
          <w:sz w:val="24"/>
        </w:rPr>
        <w:t xml:space="preserve"> A </w:t>
      </w:r>
      <w:r w:rsidR="007A4893">
        <w:rPr>
          <w:bCs/>
          <w:sz w:val="24"/>
        </w:rPr>
        <w:br/>
        <w:t xml:space="preserve">   </w:t>
      </w:r>
      <w:r w:rsidR="00DD73F1">
        <w:rPr>
          <w:bCs/>
          <w:sz w:val="24"/>
        </w:rPr>
        <w:t>summary of the revision</w:t>
      </w:r>
      <w:r w:rsidR="001237C9">
        <w:rPr>
          <w:bCs/>
          <w:sz w:val="24"/>
        </w:rPr>
        <w:t>s</w:t>
      </w:r>
      <w:r w:rsidR="00104B34">
        <w:rPr>
          <w:bCs/>
          <w:sz w:val="24"/>
        </w:rPr>
        <w:t xml:space="preserve"> are</w:t>
      </w:r>
      <w:r w:rsidR="00DF10B2">
        <w:rPr>
          <w:bCs/>
          <w:sz w:val="24"/>
        </w:rPr>
        <w:t xml:space="preserve"> </w:t>
      </w:r>
      <w:r w:rsidR="009928C8">
        <w:rPr>
          <w:bCs/>
          <w:sz w:val="24"/>
        </w:rPr>
        <w:t xml:space="preserve">listed </w:t>
      </w:r>
      <w:r w:rsidR="00DF10B2">
        <w:rPr>
          <w:bCs/>
          <w:sz w:val="24"/>
        </w:rPr>
        <w:t xml:space="preserve">at the end of the </w:t>
      </w:r>
      <w:r w:rsidR="00495CEA">
        <w:rPr>
          <w:bCs/>
          <w:sz w:val="24"/>
        </w:rPr>
        <w:t>guidance.</w:t>
      </w:r>
      <w:r w:rsidRPr="00520C39">
        <w:rPr>
          <w:bCs/>
          <w:sz w:val="24"/>
        </w:rPr>
        <w:t xml:space="preserve"> </w:t>
      </w:r>
    </w:p>
    <w:p w:rsidR="00EA23B2" w:rsidP="00520C39" w14:paraId="1463A610" w14:textId="7C0FA163">
      <w:pPr>
        <w:tabs>
          <w:tab w:val="left" w:pos="3522"/>
        </w:tabs>
        <w:rPr>
          <w:b/>
          <w:sz w:val="24"/>
        </w:rPr>
      </w:pPr>
      <w:r w:rsidRPr="00EA23B2">
        <w:rPr>
          <w:b/>
          <w:sz w:val="24"/>
        </w:rPr>
        <w:tab/>
      </w:r>
    </w:p>
    <w:p w:rsidR="009E42C2" w:rsidP="00AE6910" w14:paraId="6D3CACA9" w14:textId="7E8D079B">
      <w:pPr>
        <w:tabs>
          <w:tab w:val="left" w:pos="1152"/>
        </w:tabs>
        <w:rPr>
          <w:b/>
          <w:sz w:val="10"/>
        </w:rPr>
      </w:pPr>
      <w:r>
        <w:rPr>
          <w:sz w:val="24"/>
        </w:rPr>
        <w:tab/>
      </w:r>
    </w:p>
    <w:p w:rsidR="009E42C2" w14:paraId="4BB8AFAD" w14:textId="77777777">
      <w:pPr>
        <w:tabs>
          <w:tab w:val="left" w:pos="3575"/>
          <w:tab w:val="left" w:pos="9988"/>
        </w:tabs>
        <w:spacing w:before="84"/>
        <w:ind w:left="211"/>
        <w:rPr>
          <w:b/>
          <w:sz w:val="40"/>
        </w:rPr>
      </w:pPr>
      <w:r>
        <w:rPr>
          <w:b/>
          <w:sz w:val="40"/>
          <w:u w:val="thick"/>
        </w:rPr>
        <w:t xml:space="preserve"> </w:t>
      </w:r>
      <w:r>
        <w:rPr>
          <w:b/>
          <w:sz w:val="40"/>
          <w:u w:val="thick"/>
        </w:rPr>
        <w:tab/>
        <w:t>Table of</w:t>
      </w:r>
      <w:r>
        <w:rPr>
          <w:b/>
          <w:spacing w:val="-13"/>
          <w:sz w:val="40"/>
          <w:u w:val="thick"/>
        </w:rPr>
        <w:t xml:space="preserve"> </w:t>
      </w:r>
      <w:r>
        <w:rPr>
          <w:b/>
          <w:sz w:val="40"/>
          <w:u w:val="thick"/>
        </w:rPr>
        <w:t>Contents</w:t>
      </w:r>
      <w:r>
        <w:rPr>
          <w:b/>
          <w:sz w:val="40"/>
          <w:u w:val="thick"/>
        </w:rPr>
        <w:tab/>
      </w:r>
    </w:p>
    <w:p w:rsidR="009E42C2" w14:paraId="0738696D" w14:textId="77777777">
      <w:pPr>
        <w:pStyle w:val="BodyText"/>
        <w:rPr>
          <w:b/>
          <w:sz w:val="20"/>
        </w:rPr>
      </w:pPr>
    </w:p>
    <w:p w:rsidR="009E42C2" w14:paraId="1A312B74" w14:textId="77777777">
      <w:pPr>
        <w:pStyle w:val="BodyText"/>
        <w:rPr>
          <w:b/>
          <w:sz w:val="20"/>
        </w:rPr>
      </w:pPr>
    </w:p>
    <w:p w:rsidR="009E42C2" w14:paraId="6B5CC519" w14:textId="77777777">
      <w:pPr>
        <w:pStyle w:val="BodyText"/>
        <w:spacing w:before="2"/>
        <w:rPr>
          <w:b/>
          <w:sz w:val="26"/>
        </w:rPr>
      </w:pPr>
    </w:p>
    <w:sdt>
      <w:sdtPr>
        <w:id w:val="1491291513"/>
        <w:docPartObj>
          <w:docPartGallery w:val="Table of Contents"/>
          <w:docPartUnique/>
        </w:docPartObj>
      </w:sdtPr>
      <w:sdtContent>
        <w:p w:rsidR="009E42C2" w14:paraId="6102469E" w14:textId="77777777">
          <w:pPr>
            <w:pStyle w:val="TOC1"/>
            <w:numPr>
              <w:ilvl w:val="0"/>
              <w:numId w:val="4"/>
            </w:numPr>
            <w:tabs>
              <w:tab w:val="left" w:pos="718"/>
              <w:tab w:val="left" w:pos="719"/>
              <w:tab w:val="right" w:leader="dot" w:pos="9598"/>
            </w:tabs>
            <w:spacing w:before="90"/>
          </w:pPr>
          <w:hyperlink w:anchor="_bookmark0" w:history="1">
            <w:r w:rsidR="00834748">
              <w:t>INTRODUCTION</w:t>
            </w:r>
            <w:r w:rsidR="00834748">
              <w:tab/>
              <w:t>1</w:t>
            </w:r>
          </w:hyperlink>
        </w:p>
        <w:p w:rsidR="009E42C2" w14:paraId="2F5C0307" w14:textId="77777777">
          <w:pPr>
            <w:pStyle w:val="TOC1"/>
            <w:numPr>
              <w:ilvl w:val="0"/>
              <w:numId w:val="4"/>
            </w:numPr>
            <w:tabs>
              <w:tab w:val="left" w:pos="718"/>
              <w:tab w:val="left" w:pos="719"/>
              <w:tab w:val="right" w:leader="dot" w:pos="9598"/>
            </w:tabs>
            <w:spacing w:before="116"/>
          </w:pPr>
          <w:hyperlink w:anchor="_bookmark1" w:history="1">
            <w:r w:rsidR="00834748">
              <w:t>DEFINITIONS</w:t>
            </w:r>
            <w:r w:rsidR="00834748">
              <w:tab/>
              <w:t>1</w:t>
            </w:r>
          </w:hyperlink>
        </w:p>
        <w:p w:rsidR="009E42C2" w14:paraId="77ECDF08" w14:textId="77777777">
          <w:pPr>
            <w:pStyle w:val="TOC2"/>
            <w:numPr>
              <w:ilvl w:val="1"/>
              <w:numId w:val="4"/>
            </w:numPr>
            <w:tabs>
              <w:tab w:val="left" w:pos="958"/>
              <w:tab w:val="left" w:pos="959"/>
              <w:tab w:val="right" w:leader="dot" w:pos="9598"/>
            </w:tabs>
            <w:spacing w:before="124"/>
          </w:pPr>
          <w:hyperlink w:anchor="_bookmark2" w:history="1">
            <w:r w:rsidR="00834748">
              <w:t xml:space="preserve">What </w:t>
            </w:r>
            <w:r w:rsidR="00834748">
              <w:rPr>
                <w:spacing w:val="-3"/>
              </w:rPr>
              <w:t xml:space="preserve">is </w:t>
            </w:r>
            <w:r w:rsidR="00834748">
              <w:t>a</w:t>
            </w:r>
            <w:r w:rsidR="00834748">
              <w:rPr>
                <w:spacing w:val="7"/>
              </w:rPr>
              <w:t xml:space="preserve"> </w:t>
            </w:r>
            <w:r w:rsidR="00834748">
              <w:t>tobacco</w:t>
            </w:r>
            <w:r w:rsidR="00834748">
              <w:rPr>
                <w:spacing w:val="7"/>
              </w:rPr>
              <w:t xml:space="preserve"> </w:t>
            </w:r>
            <w:r w:rsidR="00834748">
              <w:t>product?</w:t>
            </w:r>
            <w:r w:rsidR="00834748">
              <w:tab/>
              <w:t>1</w:t>
            </w:r>
          </w:hyperlink>
        </w:p>
        <w:p w:rsidR="009E42C2" w14:paraId="55353EA6" w14:textId="77777777">
          <w:pPr>
            <w:pStyle w:val="TOC2"/>
            <w:numPr>
              <w:ilvl w:val="1"/>
              <w:numId w:val="4"/>
            </w:numPr>
            <w:tabs>
              <w:tab w:val="left" w:pos="958"/>
              <w:tab w:val="left" w:pos="959"/>
              <w:tab w:val="right" w:leader="dot" w:pos="9598"/>
            </w:tabs>
          </w:pPr>
          <w:hyperlink w:anchor="_bookmark3" w:history="1">
            <w:r w:rsidR="00834748">
              <w:t xml:space="preserve">What </w:t>
            </w:r>
            <w:r w:rsidR="00834748">
              <w:rPr>
                <w:spacing w:val="-3"/>
              </w:rPr>
              <w:t xml:space="preserve">is </w:t>
            </w:r>
            <w:r w:rsidR="00834748">
              <w:t>a new</w:t>
            </w:r>
            <w:r w:rsidR="00834748">
              <w:rPr>
                <w:spacing w:val="9"/>
              </w:rPr>
              <w:t xml:space="preserve"> </w:t>
            </w:r>
            <w:r w:rsidR="00834748">
              <w:t>tobacco</w:t>
            </w:r>
            <w:r w:rsidR="00834748">
              <w:rPr>
                <w:spacing w:val="7"/>
              </w:rPr>
              <w:t xml:space="preserve"> </w:t>
            </w:r>
            <w:r w:rsidR="00834748">
              <w:t>product?</w:t>
            </w:r>
            <w:r w:rsidR="00834748">
              <w:tab/>
              <w:t>2</w:t>
            </w:r>
          </w:hyperlink>
        </w:p>
        <w:p w:rsidR="009E42C2" w14:paraId="76B1532C" w14:textId="28C46597">
          <w:pPr>
            <w:pStyle w:val="TOC2"/>
            <w:numPr>
              <w:ilvl w:val="1"/>
              <w:numId w:val="4"/>
            </w:numPr>
            <w:tabs>
              <w:tab w:val="left" w:pos="958"/>
              <w:tab w:val="left" w:pos="959"/>
              <w:tab w:val="right" w:leader="dot" w:pos="9598"/>
            </w:tabs>
            <w:spacing w:before="124"/>
          </w:pPr>
          <w:hyperlink w:anchor="_bookmark4" w:history="1">
            <w:r w:rsidR="00834748">
              <w:t xml:space="preserve">What </w:t>
            </w:r>
            <w:r w:rsidR="00834748">
              <w:rPr>
                <w:spacing w:val="-3"/>
              </w:rPr>
              <w:t xml:space="preserve">is </w:t>
            </w:r>
            <w:r w:rsidR="00834748">
              <w:t xml:space="preserve">a </w:t>
            </w:r>
            <w:r w:rsidR="00DA2C67">
              <w:t>pre-existing</w:t>
            </w:r>
            <w:r w:rsidR="00C20026">
              <w:t xml:space="preserve"> </w:t>
            </w:r>
            <w:r w:rsidR="002106A2">
              <w:t>t</w:t>
            </w:r>
            <w:r w:rsidR="00C20026">
              <w:t xml:space="preserve">obacco </w:t>
            </w:r>
            <w:r w:rsidR="002106A2">
              <w:t>p</w:t>
            </w:r>
            <w:r w:rsidR="00834748">
              <w:t>roduct?</w:t>
            </w:r>
            <w:r w:rsidR="00834748">
              <w:tab/>
              <w:t>2</w:t>
            </w:r>
          </w:hyperlink>
        </w:p>
        <w:p w:rsidR="009E42C2" w14:paraId="0BD0BC45" w14:textId="77777777">
          <w:pPr>
            <w:pStyle w:val="TOC2"/>
            <w:numPr>
              <w:ilvl w:val="1"/>
              <w:numId w:val="4"/>
            </w:numPr>
            <w:tabs>
              <w:tab w:val="left" w:pos="958"/>
              <w:tab w:val="left" w:pos="959"/>
              <w:tab w:val="right" w:leader="dot" w:pos="9598"/>
            </w:tabs>
          </w:pPr>
          <w:hyperlink w:anchor="_bookmark5" w:history="1">
            <w:r w:rsidR="00834748">
              <w:t xml:space="preserve">How </w:t>
            </w:r>
            <w:r w:rsidR="00834748">
              <w:rPr>
                <w:spacing w:val="-3"/>
              </w:rPr>
              <w:t xml:space="preserve">is “as </w:t>
            </w:r>
            <w:r w:rsidR="00834748">
              <w:t>of”</w:t>
            </w:r>
            <w:r w:rsidR="00834748">
              <w:rPr>
                <w:spacing w:val="1"/>
              </w:rPr>
              <w:t xml:space="preserve"> </w:t>
            </w:r>
            <w:r w:rsidR="00834748">
              <w:t>defined?</w:t>
            </w:r>
            <w:r w:rsidR="00834748">
              <w:tab/>
              <w:t>3</w:t>
            </w:r>
          </w:hyperlink>
        </w:p>
        <w:p w:rsidR="009E42C2" w14:paraId="61D34B27" w14:textId="77777777">
          <w:pPr>
            <w:pStyle w:val="TOC1"/>
            <w:numPr>
              <w:ilvl w:val="0"/>
              <w:numId w:val="4"/>
            </w:numPr>
            <w:tabs>
              <w:tab w:val="left" w:pos="720"/>
              <w:tab w:val="right" w:leader="dot" w:pos="9598"/>
            </w:tabs>
            <w:ind w:left="720" w:hanging="480"/>
          </w:pPr>
          <w:hyperlink w:anchor="_bookmark6" w:history="1">
            <w:r w:rsidR="00834748">
              <w:t>ADMINISTRATIVE</w:t>
            </w:r>
            <w:r w:rsidR="00834748">
              <w:rPr>
                <w:spacing w:val="1"/>
              </w:rPr>
              <w:t xml:space="preserve"> </w:t>
            </w:r>
            <w:r w:rsidR="00834748">
              <w:t>INFORMATION</w:t>
            </w:r>
            <w:r w:rsidR="00834748">
              <w:tab/>
              <w:t>3</w:t>
            </w:r>
          </w:hyperlink>
        </w:p>
        <w:p w:rsidR="009E42C2" w14:paraId="01F6F7D4" w14:textId="138FA402">
          <w:pPr>
            <w:pStyle w:val="TOC2"/>
            <w:numPr>
              <w:ilvl w:val="1"/>
              <w:numId w:val="4"/>
            </w:numPr>
            <w:tabs>
              <w:tab w:val="left" w:pos="958"/>
              <w:tab w:val="left" w:pos="959"/>
              <w:tab w:val="right" w:leader="dot" w:pos="9598"/>
            </w:tabs>
          </w:pPr>
          <w:hyperlink w:anchor="_bookmark7" w:history="1">
            <w:r w:rsidR="00834748">
              <w:t xml:space="preserve">Who </w:t>
            </w:r>
            <w:r w:rsidR="00834748">
              <w:rPr>
                <w:spacing w:val="-3"/>
              </w:rPr>
              <w:t xml:space="preserve">may </w:t>
            </w:r>
            <w:r w:rsidR="00834748">
              <w:t xml:space="preserve">request a </w:t>
            </w:r>
            <w:r w:rsidR="00DA2C67">
              <w:t>pre-existing</w:t>
            </w:r>
            <w:r w:rsidR="006341D3">
              <w:rPr>
                <w:spacing w:val="10"/>
              </w:rPr>
              <w:t xml:space="preserve"> </w:t>
            </w:r>
            <w:r w:rsidR="00834748">
              <w:t>status review?</w:t>
            </w:r>
            <w:r w:rsidR="00834748">
              <w:tab/>
              <w:t>3</w:t>
            </w:r>
          </w:hyperlink>
        </w:p>
        <w:p w:rsidR="009E42C2" w14:paraId="7A8E3FA0" w14:textId="59282585">
          <w:pPr>
            <w:pStyle w:val="TOC2"/>
            <w:numPr>
              <w:ilvl w:val="1"/>
              <w:numId w:val="4"/>
            </w:numPr>
            <w:tabs>
              <w:tab w:val="left" w:pos="958"/>
              <w:tab w:val="left" w:pos="959"/>
              <w:tab w:val="right" w:leader="dot" w:pos="9598"/>
            </w:tabs>
            <w:spacing w:before="124"/>
          </w:pPr>
          <w:hyperlink w:anchor="_bookmark8" w:history="1">
            <w:r w:rsidR="00834748">
              <w:t xml:space="preserve">How </w:t>
            </w:r>
            <w:r w:rsidR="00834748">
              <w:rPr>
                <w:spacing w:val="-3"/>
              </w:rPr>
              <w:t xml:space="preserve">should </w:t>
            </w:r>
            <w:r w:rsidR="00834748">
              <w:t xml:space="preserve">a request for a </w:t>
            </w:r>
            <w:r w:rsidR="00DA2C67">
              <w:t>pre-existing</w:t>
            </w:r>
            <w:r w:rsidR="006341D3">
              <w:t xml:space="preserve"> </w:t>
            </w:r>
            <w:r w:rsidR="00834748">
              <w:t>status review be submitted</w:t>
            </w:r>
            <w:r w:rsidR="00834748">
              <w:rPr>
                <w:spacing w:val="-1"/>
              </w:rPr>
              <w:t xml:space="preserve"> </w:t>
            </w:r>
            <w:r w:rsidR="00834748">
              <w:t>to FDA?</w:t>
            </w:r>
            <w:r w:rsidRPr="00CF3C0A" w:rsidR="00CF3C0A">
              <w:tab/>
            </w:r>
            <w:r w:rsidR="00834748">
              <w:t>3</w:t>
            </w:r>
          </w:hyperlink>
        </w:p>
        <w:p w:rsidR="009E42C2" w14:paraId="3E2BE57F" w14:textId="33B78FE0">
          <w:pPr>
            <w:pStyle w:val="TOC2"/>
            <w:numPr>
              <w:ilvl w:val="1"/>
              <w:numId w:val="4"/>
            </w:numPr>
            <w:tabs>
              <w:tab w:val="left" w:pos="958"/>
              <w:tab w:val="left" w:pos="959"/>
              <w:tab w:val="right" w:leader="dot" w:pos="9598"/>
            </w:tabs>
          </w:pPr>
          <w:hyperlink w:anchor="_bookmark9" w:history="1">
            <w:r w:rsidR="00834748">
              <w:t xml:space="preserve">How </w:t>
            </w:r>
            <w:r w:rsidR="00834748">
              <w:rPr>
                <w:spacing w:val="-4"/>
              </w:rPr>
              <w:t xml:space="preserve">will </w:t>
            </w:r>
            <w:r w:rsidR="00834748">
              <w:t>FDA review the</w:t>
            </w:r>
            <w:r w:rsidR="00834748">
              <w:rPr>
                <w:spacing w:val="-1"/>
              </w:rPr>
              <w:t xml:space="preserve"> </w:t>
            </w:r>
            <w:r w:rsidR="00DA2C67">
              <w:t>pre-existing</w:t>
            </w:r>
            <w:r w:rsidR="00834748">
              <w:rPr>
                <w:spacing w:val="3"/>
              </w:rPr>
              <w:t xml:space="preserve"> </w:t>
            </w:r>
            <w:r w:rsidR="00DA2C67">
              <w:t>s</w:t>
            </w:r>
            <w:r w:rsidR="00834748">
              <w:t>ubmission?</w:t>
            </w:r>
            <w:r w:rsidR="00834748">
              <w:tab/>
              <w:t>4</w:t>
            </w:r>
          </w:hyperlink>
        </w:p>
        <w:p w:rsidR="009E42C2" w14:paraId="35101A2B" w14:textId="77777777">
          <w:pPr>
            <w:pStyle w:val="TOC1"/>
            <w:numPr>
              <w:ilvl w:val="0"/>
              <w:numId w:val="4"/>
            </w:numPr>
            <w:tabs>
              <w:tab w:val="left" w:pos="720"/>
              <w:tab w:val="right" w:leader="dot" w:pos="9598"/>
            </w:tabs>
            <w:ind w:left="720" w:hanging="480"/>
          </w:pPr>
          <w:hyperlink w:anchor="_bookmark10" w:history="1">
            <w:r w:rsidR="00834748">
              <w:t>RECOMMENDED CONTENT OF</w:t>
            </w:r>
            <w:r w:rsidR="00834748">
              <w:rPr>
                <w:spacing w:val="1"/>
              </w:rPr>
              <w:t xml:space="preserve"> </w:t>
            </w:r>
            <w:r w:rsidR="00834748">
              <w:t>A</w:t>
            </w:r>
            <w:r w:rsidR="00834748">
              <w:rPr>
                <w:spacing w:val="-5"/>
              </w:rPr>
              <w:t xml:space="preserve"> </w:t>
            </w:r>
            <w:r w:rsidR="00834748">
              <w:t>REQUEST</w:t>
            </w:r>
            <w:r w:rsidR="00834748">
              <w:tab/>
              <w:t>4</w:t>
            </w:r>
          </w:hyperlink>
        </w:p>
        <w:p w:rsidR="009E42C2" w14:paraId="45C8C614" w14:textId="2273E7BD">
          <w:pPr>
            <w:pStyle w:val="TOC2"/>
            <w:numPr>
              <w:ilvl w:val="1"/>
              <w:numId w:val="4"/>
            </w:numPr>
            <w:tabs>
              <w:tab w:val="left" w:pos="958"/>
              <w:tab w:val="left" w:pos="959"/>
              <w:tab w:val="right" w:leader="dot" w:pos="9598"/>
            </w:tabs>
            <w:spacing w:before="118"/>
          </w:pPr>
          <w:hyperlink w:anchor="_bookmark11" w:history="1">
            <w:r w:rsidR="00834748">
              <w:t>Description of the</w:t>
            </w:r>
            <w:r w:rsidR="00834748">
              <w:rPr>
                <w:spacing w:val="-13"/>
              </w:rPr>
              <w:t xml:space="preserve"> </w:t>
            </w:r>
            <w:r w:rsidR="00DA2C67">
              <w:t>t</w:t>
            </w:r>
            <w:r w:rsidR="00834748">
              <w:t>obacco</w:t>
            </w:r>
            <w:r w:rsidR="00834748">
              <w:rPr>
                <w:spacing w:val="8"/>
              </w:rPr>
              <w:t xml:space="preserve"> </w:t>
            </w:r>
            <w:r w:rsidR="00DA2C67">
              <w:t>p</w:t>
            </w:r>
            <w:r w:rsidR="00834748">
              <w:t>roduct</w:t>
            </w:r>
            <w:r w:rsidR="00834748">
              <w:tab/>
              <w:t>4</w:t>
            </w:r>
          </w:hyperlink>
        </w:p>
        <w:p w:rsidR="009E42C2" w14:paraId="4263BAAB" w14:textId="4003EC1B">
          <w:pPr>
            <w:pStyle w:val="TOC2"/>
            <w:numPr>
              <w:ilvl w:val="1"/>
              <w:numId w:val="4"/>
            </w:numPr>
            <w:tabs>
              <w:tab w:val="left" w:pos="958"/>
              <w:tab w:val="left" w:pos="959"/>
              <w:tab w:val="right" w:leader="dot" w:pos="9598"/>
            </w:tabs>
          </w:pPr>
          <w:hyperlink w:anchor="_bookmark12" w:history="1">
            <w:r w:rsidR="00834748">
              <w:t xml:space="preserve">Evidence </w:t>
            </w:r>
            <w:r w:rsidR="00DA2C67">
              <w:t>d</w:t>
            </w:r>
            <w:r w:rsidR="00834748">
              <w:t xml:space="preserve">emonstrating the </w:t>
            </w:r>
            <w:r w:rsidR="00DA2C67">
              <w:t>pre-existing</w:t>
            </w:r>
            <w:r w:rsidR="00834748">
              <w:t xml:space="preserve"> </w:t>
            </w:r>
            <w:r w:rsidR="00DA2C67">
              <w:t>s</w:t>
            </w:r>
            <w:r w:rsidR="00834748">
              <w:t>tatus of the</w:t>
            </w:r>
            <w:r w:rsidR="00834748">
              <w:rPr>
                <w:spacing w:val="-11"/>
              </w:rPr>
              <w:t xml:space="preserve"> </w:t>
            </w:r>
            <w:r w:rsidR="00DA2C67">
              <w:t>t</w:t>
            </w:r>
            <w:r w:rsidR="00834748">
              <w:t>obacco</w:t>
            </w:r>
            <w:r w:rsidR="00834748">
              <w:rPr>
                <w:spacing w:val="7"/>
              </w:rPr>
              <w:t xml:space="preserve"> </w:t>
            </w:r>
            <w:r w:rsidR="00DA2C67">
              <w:t>p</w:t>
            </w:r>
            <w:r w:rsidR="00834748">
              <w:t>roduct</w:t>
            </w:r>
            <w:r w:rsidR="00834748">
              <w:tab/>
              <w:t>4</w:t>
            </w:r>
          </w:hyperlink>
        </w:p>
        <w:p w:rsidR="009E42C2" w14:paraId="06FCFDF4" w14:textId="77777777">
          <w:pPr>
            <w:pStyle w:val="TOC1"/>
            <w:numPr>
              <w:ilvl w:val="0"/>
              <w:numId w:val="4"/>
            </w:numPr>
            <w:tabs>
              <w:tab w:val="left" w:pos="718"/>
              <w:tab w:val="left" w:pos="719"/>
              <w:tab w:val="right" w:leader="dot" w:pos="9598"/>
            </w:tabs>
          </w:pPr>
          <w:hyperlink w:anchor="_bookmark13" w:history="1">
            <w:r w:rsidR="00834748">
              <w:t>PUBLIC AVAILABILITY</w:t>
            </w:r>
            <w:r w:rsidR="00834748">
              <w:rPr>
                <w:spacing w:val="-2"/>
              </w:rPr>
              <w:t xml:space="preserve"> </w:t>
            </w:r>
            <w:r w:rsidR="00834748">
              <w:t>OF</w:t>
            </w:r>
            <w:r w:rsidR="00834748">
              <w:rPr>
                <w:spacing w:val="-2"/>
              </w:rPr>
              <w:t xml:space="preserve"> </w:t>
            </w:r>
            <w:r w:rsidR="00834748">
              <w:t>INFORMATION</w:t>
            </w:r>
            <w:r w:rsidR="00834748">
              <w:tab/>
              <w:t>5</w:t>
            </w:r>
          </w:hyperlink>
        </w:p>
        <w:p w:rsidR="00FC6D94" w:rsidP="00FC6D94" w14:paraId="185112DA" w14:textId="2C5D1F69">
          <w:pPr>
            <w:pStyle w:val="TOC1"/>
            <w:numPr>
              <w:ilvl w:val="0"/>
              <w:numId w:val="4"/>
            </w:numPr>
            <w:tabs>
              <w:tab w:val="left" w:pos="720"/>
              <w:tab w:val="right" w:leader="dot" w:pos="9598"/>
            </w:tabs>
            <w:spacing w:before="116"/>
            <w:ind w:left="720" w:hanging="480"/>
          </w:pPr>
          <w:hyperlink w:anchor="_bookmark14" w:history="1">
            <w:r w:rsidR="003C4B7C">
              <w:t>PAPERWORK REDUCTION ACT</w:t>
            </w:r>
            <w:r w:rsidR="003C4B7C">
              <w:rPr>
                <w:spacing w:val="-4"/>
              </w:rPr>
              <w:t xml:space="preserve"> </w:t>
            </w:r>
            <w:r w:rsidR="003C4B7C">
              <w:t>OF</w:t>
            </w:r>
            <w:r w:rsidR="003C4B7C">
              <w:rPr>
                <w:spacing w:val="-3"/>
              </w:rPr>
              <w:t xml:space="preserve"> </w:t>
            </w:r>
            <w:r w:rsidR="003C4B7C">
              <w:t>1995</w:t>
            </w:r>
            <w:r w:rsidR="003C4B7C">
              <w:tab/>
              <w:t>6</w:t>
            </w:r>
          </w:hyperlink>
        </w:p>
        <w:p w:rsidR="00FC6D94" w:rsidP="003C4B7C" w14:paraId="02F72712" w14:textId="7212C696">
          <w:pPr>
            <w:pStyle w:val="TOC1"/>
            <w:tabs>
              <w:tab w:val="left" w:pos="720"/>
              <w:tab w:val="right" w:leader="dot" w:pos="9598"/>
            </w:tabs>
            <w:spacing w:before="116"/>
            <w:ind w:left="240" w:firstLine="0"/>
          </w:pPr>
          <w:r>
            <w:t xml:space="preserve">VII. </w:t>
          </w:r>
          <w:r>
            <w:t>DOCUMENT HISTORY</w:t>
          </w:r>
          <w:r w:rsidRPr="003C4B7C">
            <w:tab/>
          </w:r>
          <w:r>
            <w:t>7</w:t>
          </w:r>
        </w:p>
        <w:p w:rsidR="00EA23B2" w:rsidP="00796066" w14:paraId="2F432329" w14:textId="77777777">
          <w:pPr>
            <w:pStyle w:val="TOC1"/>
            <w:tabs>
              <w:tab w:val="left" w:pos="720"/>
              <w:tab w:val="right" w:leader="dot" w:pos="9598"/>
            </w:tabs>
            <w:spacing w:before="116"/>
            <w:ind w:left="720" w:firstLine="0"/>
          </w:pPr>
        </w:p>
        <w:p w:rsidR="009E42C2" w:rsidP="00796066" w14:paraId="32A72639" w14:textId="04B6223D">
          <w:pPr>
            <w:pStyle w:val="TOC1"/>
            <w:tabs>
              <w:tab w:val="left" w:pos="720"/>
              <w:tab w:val="right" w:leader="dot" w:pos="9598"/>
            </w:tabs>
            <w:spacing w:before="116"/>
          </w:pPr>
        </w:p>
      </w:sdtContent>
    </w:sdt>
    <w:p w:rsidR="009E42C2" w14:paraId="51723578" w14:textId="77777777">
      <w:pPr>
        <w:pStyle w:val="BodyText"/>
        <w:rPr>
          <w:sz w:val="26"/>
        </w:rPr>
      </w:pPr>
    </w:p>
    <w:p w:rsidR="009E42C2" w14:paraId="257A117D" w14:textId="77777777">
      <w:pPr>
        <w:pStyle w:val="BodyText"/>
        <w:rPr>
          <w:sz w:val="26"/>
        </w:rPr>
      </w:pPr>
    </w:p>
    <w:p w:rsidR="009E42C2" w14:paraId="56FDBA88" w14:textId="77777777">
      <w:pPr>
        <w:pStyle w:val="BodyText"/>
        <w:rPr>
          <w:sz w:val="26"/>
        </w:rPr>
      </w:pPr>
    </w:p>
    <w:p w:rsidR="009E42C2" w14:paraId="5EE9D03E" w14:textId="77777777">
      <w:pPr>
        <w:pStyle w:val="BodyText"/>
        <w:rPr>
          <w:sz w:val="26"/>
        </w:rPr>
      </w:pPr>
    </w:p>
    <w:p w:rsidR="009E42C2" w14:paraId="4AE6B663" w14:textId="77777777">
      <w:pPr>
        <w:pStyle w:val="BodyText"/>
        <w:rPr>
          <w:sz w:val="26"/>
        </w:rPr>
      </w:pPr>
    </w:p>
    <w:p w:rsidR="009E42C2" w14:paraId="0FEFC1F8" w14:textId="77777777">
      <w:pPr>
        <w:pStyle w:val="BodyText"/>
        <w:rPr>
          <w:sz w:val="26"/>
        </w:rPr>
      </w:pPr>
    </w:p>
    <w:p w:rsidR="009E42C2" w14:paraId="7BF0FDF0" w14:textId="77777777">
      <w:pPr>
        <w:pStyle w:val="BodyText"/>
        <w:rPr>
          <w:sz w:val="26"/>
        </w:rPr>
      </w:pPr>
    </w:p>
    <w:p w:rsidR="009E42C2" w14:paraId="674ADEE4" w14:textId="77777777">
      <w:pPr>
        <w:pStyle w:val="BodyText"/>
        <w:rPr>
          <w:sz w:val="26"/>
        </w:rPr>
      </w:pPr>
    </w:p>
    <w:p w:rsidR="009E42C2" w14:paraId="3E55B0A9" w14:textId="77777777">
      <w:pPr>
        <w:pStyle w:val="BodyText"/>
        <w:rPr>
          <w:sz w:val="26"/>
        </w:rPr>
      </w:pPr>
    </w:p>
    <w:p w:rsidR="009E42C2" w14:paraId="78672972" w14:textId="77777777">
      <w:pPr>
        <w:pStyle w:val="BodyText"/>
        <w:rPr>
          <w:sz w:val="26"/>
        </w:rPr>
      </w:pPr>
    </w:p>
    <w:p w:rsidR="009E42C2" w14:paraId="28ADE364" w14:textId="77777777">
      <w:pPr>
        <w:pStyle w:val="BodyText"/>
        <w:rPr>
          <w:sz w:val="26"/>
        </w:rPr>
      </w:pPr>
    </w:p>
    <w:p w:rsidR="009E42C2" w14:paraId="31F9393D" w14:textId="77777777">
      <w:pPr>
        <w:pStyle w:val="BodyText"/>
        <w:rPr>
          <w:sz w:val="26"/>
        </w:rPr>
      </w:pPr>
    </w:p>
    <w:p w:rsidR="009E42C2" w14:paraId="41159EB2" w14:textId="77777777">
      <w:pPr>
        <w:pStyle w:val="BodyText"/>
        <w:rPr>
          <w:sz w:val="26"/>
        </w:rPr>
      </w:pPr>
    </w:p>
    <w:p w:rsidR="009E42C2" w14:paraId="7575DBB7" w14:textId="77777777">
      <w:pPr>
        <w:pStyle w:val="BodyText"/>
        <w:rPr>
          <w:sz w:val="26"/>
        </w:rPr>
      </w:pPr>
    </w:p>
    <w:p w:rsidR="009E42C2" w14:paraId="457AFF81" w14:textId="77777777">
      <w:pPr>
        <w:pStyle w:val="BodyText"/>
        <w:rPr>
          <w:sz w:val="26"/>
        </w:rPr>
      </w:pPr>
    </w:p>
    <w:p w:rsidR="009E42C2" w14:paraId="1AA8D3CE" w14:textId="77777777">
      <w:pPr>
        <w:pStyle w:val="BodyText"/>
        <w:rPr>
          <w:sz w:val="26"/>
        </w:rPr>
      </w:pPr>
    </w:p>
    <w:p w:rsidR="009E42C2" w14:paraId="59D23471" w14:textId="77777777">
      <w:pPr>
        <w:pStyle w:val="BodyText"/>
        <w:rPr>
          <w:sz w:val="26"/>
        </w:rPr>
      </w:pPr>
    </w:p>
    <w:p w:rsidR="009E42C2" w14:paraId="7A9E7CFB" w14:textId="77777777">
      <w:pPr>
        <w:ind w:right="257"/>
        <w:jc w:val="center"/>
        <w:rPr>
          <w:sz w:val="20"/>
        </w:rPr>
      </w:pPr>
      <w:r>
        <w:rPr>
          <w:sz w:val="20"/>
        </w:rPr>
        <w:t>i</w:t>
      </w:r>
    </w:p>
    <w:p w:rsidR="009E42C2" w14:paraId="2D2D9A07" w14:textId="77777777">
      <w:pPr>
        <w:jc w:val="center"/>
        <w:rPr>
          <w:sz w:val="20"/>
        </w:rPr>
        <w:sectPr>
          <w:pgSz w:w="12240" w:h="15840"/>
          <w:pgMar w:top="1500" w:right="940" w:bottom="280" w:left="1200" w:header="720" w:footer="720" w:gutter="0"/>
          <w:cols w:space="720"/>
        </w:sectPr>
      </w:pPr>
    </w:p>
    <w:p w:rsidR="009E42C2" w14:paraId="497AC74C" w14:textId="1037D79B">
      <w:pPr>
        <w:spacing w:before="69"/>
        <w:ind w:left="2808"/>
        <w:rPr>
          <w:b/>
          <w:sz w:val="21"/>
        </w:rPr>
      </w:pPr>
      <w:r>
        <w:rPr>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384175</wp:posOffset>
                </wp:positionV>
                <wp:extent cx="5980430" cy="1270"/>
                <wp:effectExtent l="0" t="0" r="0" b="0"/>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610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025" style="width:470.9pt;height:0.1pt;margin-top:30.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9418,1270" path="m,l9418,e" filled="f" strokeweight="0.48pt">
                <v:path arrowok="t" o:connecttype="custom" o:connectlocs="0,0;5980430,0" o:connectangles="0,0"/>
                <w10:wrap type="topAndBottom"/>
              </v:shape>
            </w:pict>
          </mc:Fallback>
        </mc:AlternateContent>
      </w:r>
      <w:bookmarkStart w:id="1" w:name="INTRODUCTION"/>
      <w:bookmarkStart w:id="2" w:name="DEFINITIONS"/>
      <w:bookmarkStart w:id="3" w:name="What_is_a_tobacco_product?"/>
      <w:bookmarkEnd w:id="1"/>
      <w:bookmarkEnd w:id="2"/>
      <w:bookmarkEnd w:id="3"/>
      <w:r w:rsidR="00834748">
        <w:rPr>
          <w:b/>
          <w:spacing w:val="-4"/>
          <w:sz w:val="44"/>
        </w:rPr>
        <w:t>G</w:t>
      </w:r>
      <w:r w:rsidR="00834748">
        <w:rPr>
          <w:b/>
          <w:spacing w:val="-2"/>
          <w:sz w:val="44"/>
        </w:rPr>
        <w:t>u</w:t>
      </w:r>
      <w:r w:rsidR="00834748">
        <w:rPr>
          <w:b/>
          <w:spacing w:val="2"/>
          <w:sz w:val="44"/>
        </w:rPr>
        <w:t>i</w:t>
      </w:r>
      <w:r w:rsidR="00834748">
        <w:rPr>
          <w:b/>
          <w:spacing w:val="-2"/>
          <w:sz w:val="44"/>
        </w:rPr>
        <w:t>d</w:t>
      </w:r>
      <w:r w:rsidR="00834748">
        <w:rPr>
          <w:b/>
          <w:sz w:val="44"/>
        </w:rPr>
        <w:t>a</w:t>
      </w:r>
      <w:r w:rsidR="00834748">
        <w:rPr>
          <w:b/>
          <w:spacing w:val="-2"/>
          <w:sz w:val="44"/>
        </w:rPr>
        <w:t>n</w:t>
      </w:r>
      <w:r w:rsidR="00834748">
        <w:rPr>
          <w:b/>
          <w:sz w:val="44"/>
        </w:rPr>
        <w:t>ce</w:t>
      </w:r>
      <w:r w:rsidR="00834748">
        <w:rPr>
          <w:b/>
          <w:spacing w:val="-3"/>
          <w:sz w:val="44"/>
        </w:rPr>
        <w:t xml:space="preserve"> </w:t>
      </w:r>
      <w:r w:rsidR="00834748">
        <w:rPr>
          <w:b/>
          <w:spacing w:val="-1"/>
          <w:sz w:val="44"/>
        </w:rPr>
        <w:t>fo</w:t>
      </w:r>
      <w:r w:rsidR="00834748">
        <w:rPr>
          <w:b/>
          <w:sz w:val="44"/>
        </w:rPr>
        <w:t>r</w:t>
      </w:r>
      <w:r w:rsidR="00834748">
        <w:rPr>
          <w:b/>
          <w:spacing w:val="-4"/>
          <w:sz w:val="44"/>
        </w:rPr>
        <w:t xml:space="preserve"> </w:t>
      </w:r>
      <w:r w:rsidR="00834748">
        <w:rPr>
          <w:b/>
          <w:sz w:val="44"/>
        </w:rPr>
        <w:t>I</w:t>
      </w:r>
      <w:r w:rsidR="00834748">
        <w:rPr>
          <w:b/>
          <w:spacing w:val="-1"/>
          <w:sz w:val="44"/>
        </w:rPr>
        <w:t>nd</w:t>
      </w:r>
      <w:r w:rsidR="00834748">
        <w:rPr>
          <w:b/>
          <w:spacing w:val="-3"/>
          <w:sz w:val="44"/>
        </w:rPr>
        <w:t>u</w:t>
      </w:r>
      <w:r w:rsidR="00834748">
        <w:rPr>
          <w:b/>
          <w:spacing w:val="-4"/>
          <w:sz w:val="44"/>
        </w:rPr>
        <w:t>s</w:t>
      </w:r>
      <w:r w:rsidR="00834748">
        <w:rPr>
          <w:b/>
          <w:spacing w:val="1"/>
          <w:sz w:val="44"/>
        </w:rPr>
        <w:t>t</w:t>
      </w:r>
      <w:r w:rsidR="00834748">
        <w:rPr>
          <w:b/>
          <w:sz w:val="44"/>
        </w:rPr>
        <w:t>r</w:t>
      </w:r>
      <w:r w:rsidR="00834748">
        <w:rPr>
          <w:b/>
          <w:spacing w:val="4"/>
          <w:sz w:val="44"/>
        </w:rPr>
        <w:t>y</w:t>
      </w:r>
      <w:r w:rsidR="00834748">
        <w:rPr>
          <w:b/>
          <w:position w:val="15"/>
          <w:sz w:val="21"/>
        </w:rPr>
        <w:t>1</w:t>
      </w:r>
    </w:p>
    <w:p w:rsidR="009E42C2" w14:paraId="063C96C3" w14:textId="77777777">
      <w:pPr>
        <w:spacing w:before="59"/>
        <w:ind w:left="326" w:right="588" w:hanging="1"/>
        <w:jc w:val="center"/>
        <w:rPr>
          <w:b/>
          <w:sz w:val="48"/>
        </w:rPr>
      </w:pPr>
      <w:r>
        <w:rPr>
          <w:b/>
          <w:sz w:val="48"/>
        </w:rPr>
        <w:t>Establishing That a Tobacco Product Was Commercially Marketed in the United States as of February 15, 2007</w:t>
      </w:r>
    </w:p>
    <w:p w:rsidR="009E42C2" w14:paraId="5D707CBF" w14:textId="77777777">
      <w:pPr>
        <w:pStyle w:val="BodyText"/>
        <w:rPr>
          <w:b/>
          <w:sz w:val="20"/>
        </w:rPr>
      </w:pPr>
    </w:p>
    <w:p w:rsidR="009E42C2" w14:paraId="3F6E9749" w14:textId="77777777">
      <w:pPr>
        <w:pStyle w:val="BodyText"/>
        <w:rPr>
          <w:b/>
          <w:sz w:val="20"/>
        </w:rPr>
      </w:pPr>
    </w:p>
    <w:p w:rsidR="009E42C2" w14:paraId="10AE9494" w14:textId="132F354B">
      <w:pPr>
        <w:pStyle w:val="BodyText"/>
        <w:spacing w:before="5"/>
        <w:rPr>
          <w:b/>
          <w:sz w:val="20"/>
        </w:rPr>
      </w:pPr>
      <w:r>
        <w:rPr>
          <w:noProof/>
        </w:rPr>
        <mc:AlternateContent>
          <mc:Choice Requires="wpg">
            <w:drawing>
              <wp:anchor distT="0" distB="0" distL="0" distR="0" simplePos="0" relativeHeight="251664384" behindDoc="1" locked="0" layoutInCell="1" allowOverlap="1">
                <wp:simplePos x="0" y="0"/>
                <wp:positionH relativeFrom="page">
                  <wp:posOffset>774065</wp:posOffset>
                </wp:positionH>
                <wp:positionV relativeFrom="paragraph">
                  <wp:posOffset>179070</wp:posOffset>
                </wp:positionV>
                <wp:extent cx="6224905" cy="1143635"/>
                <wp:effectExtent l="0" t="0" r="0" b="0"/>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224905" cy="1143635"/>
                          <a:chOff x="1219" y="282"/>
                          <a:chExt cx="9803" cy="1801"/>
                        </a:xfrm>
                      </wpg:grpSpPr>
                      <wps:wsp xmlns:wps="http://schemas.microsoft.com/office/word/2010/wordprocessingShape">
                        <wps:cNvPr id="9" name="Rectangle 28"/>
                        <wps:cNvSpPr>
                          <a:spLocks noChangeArrowheads="1"/>
                        </wps:cNvSpPr>
                        <wps:spPr bwMode="auto">
                          <a:xfrm>
                            <a:off x="1219" y="282"/>
                            <a:ext cx="116"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Rectangle 27"/>
                        <wps:cNvSpPr>
                          <a:spLocks noChangeArrowheads="1"/>
                        </wps:cNvSpPr>
                        <wps:spPr bwMode="auto">
                          <a:xfrm>
                            <a:off x="1248" y="311"/>
                            <a:ext cx="87" cy="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Line 26"/>
                        <wps:cNvCnPr>
                          <a:cxnSpLocks noChangeShapeType="1"/>
                        </wps:cNvCnPr>
                        <wps:spPr bwMode="auto">
                          <a:xfrm>
                            <a:off x="1334" y="290"/>
                            <a:ext cx="9572"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25"/>
                        <wps:cNvCnPr>
                          <a:cxnSpLocks noChangeShapeType="1"/>
                        </wps:cNvCnPr>
                        <wps:spPr bwMode="auto">
                          <a:xfrm>
                            <a:off x="1334" y="340"/>
                            <a:ext cx="9572" cy="0"/>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24"/>
                        <wps:cNvCnPr>
                          <a:cxnSpLocks noChangeShapeType="1"/>
                        </wps:cNvCnPr>
                        <wps:spPr bwMode="auto">
                          <a:xfrm>
                            <a:off x="1334" y="390"/>
                            <a:ext cx="9572"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Rectangle 23"/>
                        <wps:cNvSpPr>
                          <a:spLocks noChangeArrowheads="1"/>
                        </wps:cNvSpPr>
                        <wps:spPr bwMode="auto">
                          <a:xfrm>
                            <a:off x="10905" y="282"/>
                            <a:ext cx="116"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 name="Rectangle 22"/>
                        <wps:cNvSpPr>
                          <a:spLocks noChangeArrowheads="1"/>
                        </wps:cNvSpPr>
                        <wps:spPr bwMode="auto">
                          <a:xfrm>
                            <a:off x="10905" y="311"/>
                            <a:ext cx="87" cy="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Rectangle 21"/>
                        <wps:cNvSpPr>
                          <a:spLocks noChangeArrowheads="1"/>
                        </wps:cNvSpPr>
                        <wps:spPr bwMode="auto">
                          <a:xfrm>
                            <a:off x="1219" y="2067"/>
                            <a:ext cx="116"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20"/>
                        <wps:cNvSpPr>
                          <a:spLocks noChangeArrowheads="1"/>
                        </wps:cNvSpPr>
                        <wps:spPr bwMode="auto">
                          <a:xfrm>
                            <a:off x="1248" y="1995"/>
                            <a:ext cx="87" cy="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Line 19"/>
                        <wps:cNvCnPr>
                          <a:cxnSpLocks noChangeShapeType="1"/>
                        </wps:cNvCnPr>
                        <wps:spPr bwMode="auto">
                          <a:xfrm>
                            <a:off x="1334" y="2075"/>
                            <a:ext cx="9572"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18"/>
                        <wps:cNvCnPr>
                          <a:cxnSpLocks noChangeShapeType="1"/>
                        </wps:cNvCnPr>
                        <wps:spPr bwMode="auto">
                          <a:xfrm>
                            <a:off x="1334" y="2025"/>
                            <a:ext cx="9572" cy="0"/>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17"/>
                        <wps:cNvCnPr>
                          <a:cxnSpLocks noChangeShapeType="1"/>
                        </wps:cNvCnPr>
                        <wps:spPr bwMode="auto">
                          <a:xfrm>
                            <a:off x="1334" y="1974"/>
                            <a:ext cx="9572"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Rectangle 16"/>
                        <wps:cNvSpPr>
                          <a:spLocks noChangeArrowheads="1"/>
                        </wps:cNvSpPr>
                        <wps:spPr bwMode="auto">
                          <a:xfrm>
                            <a:off x="10905" y="2067"/>
                            <a:ext cx="116"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Rectangle 15"/>
                        <wps:cNvSpPr>
                          <a:spLocks noChangeArrowheads="1"/>
                        </wps:cNvSpPr>
                        <wps:spPr bwMode="auto">
                          <a:xfrm>
                            <a:off x="10905" y="1995"/>
                            <a:ext cx="87" cy="5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 name="Line 14"/>
                        <wps:cNvCnPr>
                          <a:cxnSpLocks noChangeShapeType="1"/>
                        </wps:cNvCnPr>
                        <wps:spPr bwMode="auto">
                          <a:xfrm>
                            <a:off x="1226" y="282"/>
                            <a:ext cx="0" cy="180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13"/>
                        <wps:cNvCnPr>
                          <a:cxnSpLocks noChangeShapeType="1"/>
                        </wps:cNvCnPr>
                        <wps:spPr bwMode="auto">
                          <a:xfrm>
                            <a:off x="1277" y="311"/>
                            <a:ext cx="0" cy="1743"/>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12"/>
                        <wps:cNvCnPr>
                          <a:cxnSpLocks noChangeShapeType="1"/>
                        </wps:cNvCnPr>
                        <wps:spPr bwMode="auto">
                          <a:xfrm>
                            <a:off x="1327" y="383"/>
                            <a:ext cx="0" cy="1599"/>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11"/>
                        <wps:cNvCnPr>
                          <a:cxnSpLocks noChangeShapeType="1"/>
                        </wps:cNvCnPr>
                        <wps:spPr bwMode="auto">
                          <a:xfrm>
                            <a:off x="11014" y="282"/>
                            <a:ext cx="0" cy="180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10"/>
                        <wps:cNvCnPr>
                          <a:cxnSpLocks noChangeShapeType="1"/>
                        </wps:cNvCnPr>
                        <wps:spPr bwMode="auto">
                          <a:xfrm>
                            <a:off x="10963" y="311"/>
                            <a:ext cx="0" cy="1743"/>
                          </a:xfrm>
                          <a:prstGeom prst="line">
                            <a:avLst/>
                          </a:prstGeom>
                          <a:noFill/>
                          <a:ln w="3657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9"/>
                        <wps:cNvCnPr>
                          <a:cxnSpLocks noChangeShapeType="1"/>
                        </wps:cNvCnPr>
                        <wps:spPr bwMode="auto">
                          <a:xfrm>
                            <a:off x="10913" y="383"/>
                            <a:ext cx="0" cy="1599"/>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Text Box 8"/>
                        <wps:cNvSpPr txBox="1">
                          <a:spLocks noChangeArrowheads="1"/>
                        </wps:cNvSpPr>
                        <wps:spPr bwMode="auto">
                          <a:xfrm>
                            <a:off x="1305" y="354"/>
                            <a:ext cx="9630" cy="16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42C2" w14:textId="77777777">
                              <w:pPr>
                                <w:spacing w:before="57" w:line="242" w:lineRule="auto"/>
                                <w:ind w:left="134" w:right="275"/>
                              </w:pPr>
                              <w:r>
                                <w:t>This guidance represents the Food and Drug Administration’s (FDA’s) current thinking on this topic. It does not create or confer any rights for or on any person and does not operate to bind FDA or the public. You can use an alternative approach if the approach satisfies the requirements of the applicable statutes and regulations. If you want to discuss an alternative approach, contact the FDA staff responsible for implementing this guidance. If you cannot identify the appropriate FDA staff, call the appropriate number listed on the title page of this guidance.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26" style="width:490.15pt;height:90.05pt;margin-top:14.1pt;margin-left:60.95pt;mso-position-horizontal-relative:page;mso-wrap-distance-left:0;mso-wrap-distance-right:0;position:absolute;z-index:-251651072" coordorigin="1219,282" coordsize="9803,1801">
                <v:rect id="Rectangle 28" o:spid="_x0000_s1027" style="width:116;height:15;left:1219;mso-wrap-style:square;position:absolute;top:282;visibility:visible;v-text-anchor:top" fillcolor="black" stroked="f"/>
                <v:rect id="Rectangle 27" o:spid="_x0000_s1028" style="width:87;height:58;left:1248;mso-wrap-style:square;position:absolute;top:311;visibility:visible;v-text-anchor:top" fillcolor="black" stroked="f"/>
                <v:line id="Line 26" o:spid="_x0000_s1029" style="mso-wrap-style:square;position:absolute;visibility:visible" from="1334,290" to="10906,290" o:connectortype="straight" strokeweight="0.72pt"/>
                <v:line id="Line 25" o:spid="_x0000_s1030" style="mso-wrap-style:square;position:absolute;visibility:visible" from="1334,340" to="10906,340" o:connectortype="straight" strokeweight="2.88pt"/>
                <v:line id="Line 24" o:spid="_x0000_s1031" style="mso-wrap-style:square;position:absolute;visibility:visible" from="1334,390" to="10906,390" o:connectortype="straight" strokeweight="0.72pt"/>
                <v:rect id="Rectangle 23" o:spid="_x0000_s1032" style="width:116;height:15;left:10905;mso-wrap-style:square;position:absolute;top:282;visibility:visible;v-text-anchor:top" fillcolor="black" stroked="f"/>
                <v:rect id="Rectangle 22" o:spid="_x0000_s1033" style="width:87;height:58;left:10905;mso-wrap-style:square;position:absolute;top:311;visibility:visible;v-text-anchor:top" fillcolor="black" stroked="f"/>
                <v:rect id="Rectangle 21" o:spid="_x0000_s1034" style="width:116;height:15;left:1219;mso-wrap-style:square;position:absolute;top:2067;visibility:visible;v-text-anchor:top" fillcolor="black" stroked="f"/>
                <v:rect id="Rectangle 20" o:spid="_x0000_s1035" style="width:87;height:58;left:1248;mso-wrap-style:square;position:absolute;top:1995;visibility:visible;v-text-anchor:top" fillcolor="black" stroked="f"/>
                <v:line id="Line 19" o:spid="_x0000_s1036" style="mso-wrap-style:square;position:absolute;visibility:visible" from="1334,2075" to="10906,2075" o:connectortype="straight" strokeweight="0.72pt"/>
                <v:line id="Line 18" o:spid="_x0000_s1037" style="mso-wrap-style:square;position:absolute;visibility:visible" from="1334,2025" to="10906,2025" o:connectortype="straight" strokeweight="2.88pt"/>
                <v:line id="Line 17" o:spid="_x0000_s1038" style="mso-wrap-style:square;position:absolute;visibility:visible" from="1334,1974" to="10906,1974" o:connectortype="straight" strokeweight="0.72pt"/>
                <v:rect id="Rectangle 16" o:spid="_x0000_s1039" style="width:116;height:15;left:10905;mso-wrap-style:square;position:absolute;top:2067;visibility:visible;v-text-anchor:top" fillcolor="black" stroked="f"/>
                <v:rect id="Rectangle 15" o:spid="_x0000_s1040" style="width:87;height:58;left:10905;mso-wrap-style:square;position:absolute;top:1995;visibility:visible;v-text-anchor:top" fillcolor="black" stroked="f"/>
                <v:line id="Line 14" o:spid="_x0000_s1041" style="mso-wrap-style:square;position:absolute;visibility:visible" from="1226,282" to="1226,2082" o:connectortype="straight" strokeweight="0.72pt"/>
                <v:line id="Line 13" o:spid="_x0000_s1042" style="mso-wrap-style:square;position:absolute;visibility:visible" from="1277,311" to="1277,2054" o:connectortype="straight" strokeweight="2.88pt"/>
                <v:line id="Line 12" o:spid="_x0000_s1043" style="mso-wrap-style:square;position:absolute;visibility:visible" from="1327,383" to="1327,1982" o:connectortype="straight" strokeweight="0.72pt"/>
                <v:line id="Line 11" o:spid="_x0000_s1044" style="mso-wrap-style:square;position:absolute;visibility:visible" from="11014,282" to="11014,2082" o:connectortype="straight" strokeweight="0.72pt"/>
                <v:line id="Line 10" o:spid="_x0000_s1045" style="mso-wrap-style:square;position:absolute;visibility:visible" from="10963,311" to="10963,2054" o:connectortype="straight" strokeweight="2.88pt"/>
                <v:line id="Line 9" o:spid="_x0000_s1046" style="mso-wrap-style:square;position:absolute;visibility:visible" from="10913,383" to="10913,1982" o:connectortype="straight" strokeweight="0.72pt"/>
                <v:shapetype id="_x0000_t202" coordsize="21600,21600" o:spt="202" path="m,l,21600r21600,l21600,xe">
                  <v:stroke joinstyle="miter"/>
                  <v:path gradientshapeok="t" o:connecttype="rect"/>
                </v:shapetype>
                <v:shape id="Text Box 8" o:spid="_x0000_s1047" type="#_x0000_t202" style="width:9630;height:1656;left:1305;mso-wrap-style:square;position:absolute;top:354;visibility:visible;v-text-anchor:top" filled="f" stroked="f">
                  <v:textbox inset="0,0,0,0">
                    <w:txbxContent>
                      <w:p w:rsidR="009E42C2" w14:paraId="629F683F" w14:textId="77777777">
                        <w:pPr>
                          <w:spacing w:before="57" w:line="242" w:lineRule="auto"/>
                          <w:ind w:left="134" w:right="275"/>
                        </w:pPr>
                        <w:r>
                          <w:t>This guidance represents the Food and Drug Administration’s (FDA’s) current thinking on this topic. It does not create or confer any rights for or on any person and does not operate to bind FDA or the public. You can use an alternative approach if the approach satisfies the requirements of the applicable statutes and regulations. If you want to discuss an alternative approach, contact the FDA staff responsible for implementing this guidance. If you cannot identify the appropriate FDA staff, call the appropriate number listed on the title page of this guidance.</w:t>
                        </w:r>
                      </w:p>
                    </w:txbxContent>
                  </v:textbox>
                </v:shape>
                <w10:wrap type="topAndBottom"/>
              </v:group>
            </w:pict>
          </mc:Fallback>
        </mc:AlternateContent>
      </w:r>
    </w:p>
    <w:p w:rsidR="009E42C2" w14:paraId="1486A911" w14:textId="77777777">
      <w:pPr>
        <w:pStyle w:val="BodyText"/>
        <w:spacing w:before="11"/>
        <w:rPr>
          <w:b/>
          <w:sz w:val="57"/>
        </w:rPr>
      </w:pPr>
    </w:p>
    <w:p w:rsidR="009E42C2" w14:paraId="0D10A69A" w14:textId="77777777">
      <w:pPr>
        <w:pStyle w:val="Heading1"/>
        <w:numPr>
          <w:ilvl w:val="0"/>
          <w:numId w:val="3"/>
        </w:numPr>
        <w:tabs>
          <w:tab w:val="left" w:pos="814"/>
          <w:tab w:val="left" w:pos="815"/>
        </w:tabs>
      </w:pPr>
      <w:bookmarkStart w:id="4" w:name="_bookmark0"/>
      <w:bookmarkEnd w:id="4"/>
      <w:r>
        <w:t>INTRODUCTION</w:t>
      </w:r>
    </w:p>
    <w:p w:rsidR="009E42C2" w14:paraId="52D428FA" w14:textId="77777777">
      <w:pPr>
        <w:pStyle w:val="BodyText"/>
        <w:spacing w:before="6"/>
        <w:rPr>
          <w:b/>
          <w:sz w:val="23"/>
        </w:rPr>
      </w:pPr>
    </w:p>
    <w:p w:rsidR="009E42C2" w14:paraId="3034E027" w14:textId="1B326D3F">
      <w:pPr>
        <w:pStyle w:val="BodyText"/>
        <w:spacing w:before="1"/>
        <w:ind w:left="238" w:right="484"/>
      </w:pPr>
      <w:r>
        <w:t xml:space="preserve">This guidance provides information on how a manufacturer may establish that a tobacco product was commercially marketed in the United States as of February 15, 2007. The guidance includes a description of the types of evidence recommended to demonstrate that a tobacco product was commercially marketed in the United States as of February 15, 2007. The guidance also includes definitions and administrative information, such as who may submit a request for a </w:t>
      </w:r>
      <w:r w:rsidR="00DA2C67">
        <w:t>pre-existing</w:t>
      </w:r>
      <w:r w:rsidR="00CB6729">
        <w:t xml:space="preserve"> </w:t>
      </w:r>
      <w:r>
        <w:t>status review and how to submit a request.</w:t>
      </w:r>
    </w:p>
    <w:p w:rsidR="009E42C2" w14:paraId="77881021" w14:textId="77777777">
      <w:pPr>
        <w:pStyle w:val="BodyText"/>
        <w:spacing w:before="9"/>
        <w:rPr>
          <w:sz w:val="23"/>
        </w:rPr>
      </w:pPr>
    </w:p>
    <w:p w:rsidR="009E42C2" w14:paraId="39DFCBA2" w14:textId="77777777">
      <w:pPr>
        <w:pStyle w:val="BodyText"/>
        <w:ind w:left="240" w:right="515"/>
      </w:pPr>
      <w:r>
        <w:t xml:space="preserve">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Pr>
          <w:i/>
        </w:rPr>
        <w:t xml:space="preserve">should </w:t>
      </w:r>
      <w:r>
        <w:t>in Agency guidances means that something is suggested or recommended, but not required.</w:t>
      </w:r>
    </w:p>
    <w:p w:rsidR="009E42C2" w14:paraId="5993D340" w14:textId="77777777">
      <w:pPr>
        <w:pStyle w:val="BodyText"/>
        <w:spacing w:before="5"/>
      </w:pPr>
    </w:p>
    <w:p w:rsidR="009E42C2" w14:paraId="171C3072" w14:textId="77777777">
      <w:pPr>
        <w:pStyle w:val="Heading1"/>
        <w:numPr>
          <w:ilvl w:val="0"/>
          <w:numId w:val="3"/>
        </w:numPr>
        <w:tabs>
          <w:tab w:val="left" w:pos="814"/>
          <w:tab w:val="left" w:pos="815"/>
        </w:tabs>
      </w:pPr>
      <w:bookmarkStart w:id="5" w:name="_bookmark1"/>
      <w:bookmarkEnd w:id="5"/>
      <w:r>
        <w:t>DEFINITIONS</w:t>
      </w:r>
    </w:p>
    <w:p w:rsidR="009E42C2" w14:paraId="2F7B31FF" w14:textId="77777777">
      <w:pPr>
        <w:pStyle w:val="BodyText"/>
        <w:spacing w:before="6"/>
        <w:rPr>
          <w:b/>
          <w:sz w:val="23"/>
        </w:rPr>
      </w:pPr>
    </w:p>
    <w:p w:rsidR="009E42C2" w14:paraId="2439E066" w14:textId="77777777">
      <w:pPr>
        <w:pStyle w:val="BodyText"/>
        <w:ind w:left="240"/>
      </w:pPr>
      <w:r>
        <w:t>This section provides the definitions of certain terms used in this guidance document.</w:t>
      </w:r>
    </w:p>
    <w:p w:rsidR="009E42C2" w14:paraId="5B627DF2" w14:textId="77777777">
      <w:pPr>
        <w:pStyle w:val="BodyText"/>
        <w:spacing w:before="4"/>
      </w:pPr>
    </w:p>
    <w:p w:rsidR="009E42C2" w14:paraId="6C86A565" w14:textId="77777777">
      <w:pPr>
        <w:pStyle w:val="Heading1"/>
        <w:numPr>
          <w:ilvl w:val="1"/>
          <w:numId w:val="3"/>
        </w:numPr>
        <w:tabs>
          <w:tab w:val="left" w:pos="1678"/>
          <w:tab w:val="left" w:pos="1679"/>
        </w:tabs>
      </w:pPr>
      <w:bookmarkStart w:id="6" w:name="_bookmark2"/>
      <w:bookmarkEnd w:id="6"/>
      <w:r>
        <w:t>What is a tobacco</w:t>
      </w:r>
      <w:r>
        <w:rPr>
          <w:spacing w:val="-5"/>
        </w:rPr>
        <w:t xml:space="preserve"> </w:t>
      </w:r>
      <w:r>
        <w:t>product?</w:t>
      </w:r>
    </w:p>
    <w:p w:rsidR="009E42C2" w14:paraId="048416E5" w14:textId="77777777">
      <w:pPr>
        <w:pStyle w:val="BodyText"/>
        <w:spacing w:before="8"/>
        <w:rPr>
          <w:b/>
          <w:sz w:val="23"/>
        </w:rPr>
      </w:pPr>
    </w:p>
    <w:p w:rsidR="00F16C98" w:rsidP="00520C39" w14:paraId="5CBCEA38" w14:textId="77777777">
      <w:pPr>
        <w:pStyle w:val="BodyText"/>
        <w:ind w:left="240" w:right="590"/>
      </w:pPr>
      <w:r>
        <w:t xml:space="preserve">A </w:t>
      </w:r>
      <w:r>
        <w:rPr>
          <w:i/>
        </w:rPr>
        <w:t xml:space="preserve">tobacco product </w:t>
      </w:r>
      <w:r>
        <w:t xml:space="preserve">is </w:t>
      </w:r>
      <w:r w:rsidRPr="00D109CC" w:rsidR="00D109CC">
        <w:t xml:space="preserve">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 </w:t>
      </w:r>
    </w:p>
    <w:p w:rsidR="00162397" w14:paraId="5D91711C" w14:textId="61A0AD25">
      <w:r>
        <w:rPr>
          <w:noProof/>
        </w:rPr>
        <mc:AlternateContent>
          <mc:Choice Requires="wps">
            <w:drawing>
              <wp:anchor distT="0" distB="0" distL="0" distR="0" simplePos="0" relativeHeight="251668480" behindDoc="1" locked="0" layoutInCell="1" allowOverlap="1">
                <wp:simplePos x="0" y="0"/>
                <wp:positionH relativeFrom="page">
                  <wp:posOffset>762000</wp:posOffset>
                </wp:positionH>
                <wp:positionV relativeFrom="paragraph">
                  <wp:posOffset>158750</wp:posOffset>
                </wp:positionV>
                <wp:extent cx="1828800" cy="1270"/>
                <wp:effectExtent l="0" t="0" r="0" b="0"/>
                <wp:wrapTopAndBottom/>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610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3" o:spid="_x0000_s1048" style="width:2in;height:0.1pt;margin-top:12.5pt;margin-left:60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2880,1270" path="m,l2880,e" filled="f" strokeweight="0.48pt">
                <v:path arrowok="t" o:connecttype="custom" o:connectlocs="0,0;1828800,0" o:connectangles="0,0"/>
                <w10:wrap type="topAndBottom"/>
              </v:shape>
            </w:pict>
          </mc:Fallback>
        </mc:AlternateContent>
      </w:r>
    </w:p>
    <w:p w:rsidR="00162397" w:rsidP="00162397" w14:paraId="2FAD3363" w14:textId="77777777">
      <w:pPr>
        <w:spacing w:before="29"/>
        <w:ind w:left="240" w:right="722" w:hanging="2"/>
        <w:rPr>
          <w:sz w:val="20"/>
        </w:rPr>
      </w:pPr>
      <w:r>
        <w:rPr>
          <w:position w:val="9"/>
          <w:sz w:val="13"/>
        </w:rPr>
        <w:t xml:space="preserve">1 </w:t>
      </w:r>
      <w:r>
        <w:rPr>
          <w:sz w:val="20"/>
        </w:rPr>
        <w:t>This guidance was prepared by the Office of Compliance and Enforcement and the Office of Regulations in the Center for Tobacco Products at FDA.</w:t>
      </w:r>
    </w:p>
    <w:p w:rsidR="00F16C98" w14:paraId="7771441D" w14:textId="7E535283">
      <w:pPr>
        <w:rPr>
          <w:sz w:val="24"/>
          <w:szCs w:val="24"/>
        </w:rPr>
      </w:pPr>
      <w:r>
        <w:br w:type="page"/>
      </w:r>
    </w:p>
    <w:p w:rsidR="00807497" w:rsidP="00520C39" w14:paraId="1F4223D1" w14:textId="77777777">
      <w:pPr>
        <w:pStyle w:val="BodyText"/>
        <w:ind w:left="240" w:right="590"/>
      </w:pPr>
    </w:p>
    <w:p w:rsidR="00807497" w:rsidP="00520C39" w14:paraId="025CA1E6" w14:textId="77777777">
      <w:pPr>
        <w:pStyle w:val="BodyText"/>
        <w:ind w:left="240" w:right="590"/>
      </w:pPr>
    </w:p>
    <w:p w:rsidR="009E42C2" w:rsidP="00520C39" w14:paraId="7016A82B" w14:textId="4764D56D">
      <w:pPr>
        <w:pStyle w:val="BodyText"/>
        <w:ind w:left="240" w:right="590"/>
        <w:rPr>
          <w:sz w:val="20"/>
        </w:rPr>
      </w:pPr>
      <w:r w:rsidRPr="00D109CC">
        <w:t>The term “tobacco product” does not mean an article that under the Federal Food, Drug, and Cosmetic Act</w:t>
      </w:r>
      <w:r w:rsidR="00C27888">
        <w:t xml:space="preserve"> (FD&amp;C Act)</w:t>
      </w:r>
      <w:r w:rsidRPr="00D109CC">
        <w:t xml:space="preserve"> is: a drug (section 201(g)(1)); a device (section 201(h)); a combination product (section 503(g)); or a food </w:t>
      </w:r>
      <w:r w:rsidR="00D564A8">
        <w:t>(</w:t>
      </w:r>
      <w:r w:rsidRPr="00D109CC">
        <w:t>section 201(f)</w:t>
      </w:r>
      <w:r w:rsidR="00D564A8">
        <w:t>)</w:t>
      </w:r>
      <w:r w:rsidRPr="00D109CC">
        <w:t xml:space="preserve"> if </w:t>
      </w:r>
      <w:r w:rsidR="00C27888">
        <w:t>the food</w:t>
      </w:r>
      <w:r w:rsidRPr="00D109CC">
        <w:t xml:space="preserve"> contains no nicotine, or no more than trace amounts of naturally occurring nicotine</w:t>
      </w:r>
      <w:r w:rsidR="00663D19">
        <w:t xml:space="preserve"> (section 201(</w:t>
      </w:r>
      <w:r w:rsidR="00411868">
        <w:t>rr) of FD&amp;C Act)</w:t>
      </w:r>
      <w:r w:rsidRPr="00D109CC">
        <w:t>.</w:t>
      </w:r>
      <w:r w:rsidRPr="00FA17B2" w:rsidR="00FA17B2">
        <w:rPr>
          <w:vertAlign w:val="superscript"/>
        </w:rPr>
        <w:t>2</w:t>
      </w:r>
      <w:r w:rsidRPr="00D109CC">
        <w:t xml:space="preserve"> </w:t>
      </w:r>
    </w:p>
    <w:p w:rsidR="00DA255B" w:rsidP="0063037E" w14:paraId="5C3552C3" w14:textId="77777777">
      <w:pPr>
        <w:pStyle w:val="BodyText"/>
        <w:spacing w:before="94"/>
        <w:ind w:left="238" w:right="679"/>
      </w:pPr>
      <w:bookmarkStart w:id="7" w:name="What_is_a_new_tobacco_product?"/>
      <w:bookmarkStart w:id="8" w:name="What_is_a_grandfathered_tobacco_product?"/>
      <w:bookmarkEnd w:id="7"/>
      <w:bookmarkEnd w:id="8"/>
    </w:p>
    <w:p w:rsidR="009E42C2" w:rsidP="0063037E" w14:paraId="533D8F79" w14:textId="4C8317D0">
      <w:pPr>
        <w:pStyle w:val="BodyText"/>
        <w:spacing w:before="94"/>
        <w:ind w:left="238" w:right="679"/>
      </w:pPr>
      <w:r>
        <w:t>The term is not limited to products containing tobacco</w:t>
      </w:r>
      <w:r w:rsidR="00572A69">
        <w:t xml:space="preserve"> or nicotine</w:t>
      </w:r>
      <w:r>
        <w:t>, but also includes components, parts, or accessories of tobacco products, whether they are sold for further manufacturing or for consumer use. For example, tobacco, papers, and filters are tobacco products, whether they are sold to consumers for use with roll</w:t>
      </w:r>
      <w:r w:rsidR="0063037E">
        <w:t>-</w:t>
      </w:r>
      <w:r>
        <w:t>your-own tobacco or are sold for further manufacturing into a product sold to a consumer, such as a cigarette.</w:t>
      </w:r>
    </w:p>
    <w:p w:rsidR="009E42C2" w14:paraId="7BB5EBA5" w14:textId="77777777">
      <w:pPr>
        <w:pStyle w:val="BodyText"/>
        <w:spacing w:before="2"/>
      </w:pPr>
    </w:p>
    <w:p w:rsidR="009E42C2" w14:paraId="0D1E1F37" w14:textId="77777777">
      <w:pPr>
        <w:pStyle w:val="Heading1"/>
        <w:numPr>
          <w:ilvl w:val="1"/>
          <w:numId w:val="3"/>
        </w:numPr>
        <w:tabs>
          <w:tab w:val="left" w:pos="1678"/>
          <w:tab w:val="left" w:pos="1679"/>
        </w:tabs>
      </w:pPr>
      <w:bookmarkStart w:id="9" w:name="_bookmark3"/>
      <w:bookmarkEnd w:id="9"/>
      <w:r>
        <w:t>What is a new tobacco</w:t>
      </w:r>
      <w:r>
        <w:rPr>
          <w:spacing w:val="1"/>
        </w:rPr>
        <w:t xml:space="preserve"> </w:t>
      </w:r>
      <w:r>
        <w:t>product?</w:t>
      </w:r>
    </w:p>
    <w:p w:rsidR="009E42C2" w14:paraId="57A047A3" w14:textId="77777777">
      <w:pPr>
        <w:pStyle w:val="BodyText"/>
        <w:spacing w:before="3"/>
        <w:rPr>
          <w:b/>
          <w:sz w:val="22"/>
        </w:rPr>
      </w:pPr>
    </w:p>
    <w:p w:rsidR="009E42C2" w14:paraId="3AE91D12" w14:textId="77777777">
      <w:pPr>
        <w:ind w:left="331"/>
        <w:rPr>
          <w:sz w:val="24"/>
        </w:rPr>
      </w:pPr>
      <w:r>
        <w:rPr>
          <w:sz w:val="24"/>
        </w:rPr>
        <w:t xml:space="preserve">A </w:t>
      </w:r>
      <w:r>
        <w:rPr>
          <w:i/>
          <w:sz w:val="24"/>
        </w:rPr>
        <w:t xml:space="preserve">new tobacco product </w:t>
      </w:r>
      <w:r>
        <w:rPr>
          <w:sz w:val="24"/>
        </w:rPr>
        <w:t>is defined in section 910(a)(1) of the FD&amp;C Act</w:t>
      </w:r>
      <w:r>
        <w:rPr>
          <w:position w:val="9"/>
          <w:sz w:val="16"/>
        </w:rPr>
        <w:t xml:space="preserve">3 </w:t>
      </w:r>
      <w:r>
        <w:rPr>
          <w:sz w:val="24"/>
        </w:rPr>
        <w:t>as:</w:t>
      </w:r>
    </w:p>
    <w:p w:rsidR="009E42C2" w14:paraId="1C0D01C0" w14:textId="77777777">
      <w:pPr>
        <w:pStyle w:val="BodyText"/>
      </w:pPr>
    </w:p>
    <w:p w:rsidR="009E42C2" w14:paraId="3A08DDCB" w14:textId="77777777">
      <w:pPr>
        <w:pStyle w:val="ListParagraph"/>
        <w:numPr>
          <w:ilvl w:val="2"/>
          <w:numId w:val="3"/>
        </w:numPr>
        <w:tabs>
          <w:tab w:val="left" w:pos="1680"/>
        </w:tabs>
        <w:ind w:right="1430"/>
        <w:rPr>
          <w:sz w:val="24"/>
        </w:rPr>
      </w:pPr>
      <w:r>
        <w:rPr>
          <w:sz w:val="24"/>
        </w:rPr>
        <w:t xml:space="preserve">any tobacco product (including those products </w:t>
      </w:r>
      <w:r>
        <w:rPr>
          <w:spacing w:val="-3"/>
          <w:sz w:val="24"/>
        </w:rPr>
        <w:t xml:space="preserve">in </w:t>
      </w:r>
      <w:r>
        <w:rPr>
          <w:sz w:val="24"/>
        </w:rPr>
        <w:t>test markets) that was not commercially marketed in the United States as of February 15,</w:t>
      </w:r>
      <w:r>
        <w:rPr>
          <w:spacing w:val="-24"/>
          <w:sz w:val="24"/>
        </w:rPr>
        <w:t xml:space="preserve"> </w:t>
      </w:r>
      <w:r>
        <w:rPr>
          <w:sz w:val="24"/>
        </w:rPr>
        <w:t>2007; or</w:t>
      </w:r>
    </w:p>
    <w:p w:rsidR="009E42C2" w14:paraId="013193AF" w14:textId="77777777">
      <w:pPr>
        <w:pStyle w:val="BodyText"/>
      </w:pPr>
    </w:p>
    <w:p w:rsidR="009E42C2" w14:paraId="65FB595E" w14:textId="77777777">
      <w:pPr>
        <w:pStyle w:val="ListParagraph"/>
        <w:numPr>
          <w:ilvl w:val="2"/>
          <w:numId w:val="3"/>
        </w:numPr>
        <w:tabs>
          <w:tab w:val="left" w:pos="1680"/>
        </w:tabs>
        <w:ind w:right="1356"/>
        <w:rPr>
          <w:sz w:val="24"/>
        </w:rPr>
      </w:pPr>
      <w:r>
        <w:rPr>
          <w:sz w:val="24"/>
        </w:rPr>
        <w:t>any modification (including a change in design, any component, any</w:t>
      </w:r>
      <w:r>
        <w:rPr>
          <w:spacing w:val="-21"/>
          <w:sz w:val="24"/>
        </w:rPr>
        <w:t xml:space="preserve"> </w:t>
      </w:r>
      <w:r>
        <w:rPr>
          <w:sz w:val="24"/>
        </w:rPr>
        <w:t>part, or any constituent, including a smoke constituent, or in the content, delivery or form of nicotine, or any other additive or ingredient) of a tobacco product where the modified product was commercially marketed in the United States after February 15,</w:t>
      </w:r>
      <w:r>
        <w:rPr>
          <w:spacing w:val="-8"/>
          <w:sz w:val="24"/>
        </w:rPr>
        <w:t xml:space="preserve"> </w:t>
      </w:r>
      <w:r>
        <w:rPr>
          <w:sz w:val="24"/>
        </w:rPr>
        <w:t>2007.</w:t>
      </w:r>
    </w:p>
    <w:p w:rsidR="009E42C2" w14:paraId="76A05F36" w14:textId="77777777">
      <w:pPr>
        <w:pStyle w:val="BodyText"/>
      </w:pPr>
    </w:p>
    <w:p w:rsidR="009E42C2" w14:paraId="01718DC9" w14:textId="77777777">
      <w:pPr>
        <w:pStyle w:val="BodyText"/>
        <w:spacing w:before="1"/>
        <w:ind w:left="238" w:right="799"/>
      </w:pPr>
      <w:r>
        <w:t>In general, a tobacco product manufacturer must obtain an order under section 910(c)(1)(A)(i) (order after review of a premarket application) before the manufacturer may introduce a new tobacco product into interstate commerce (section 910 of the FD&amp;C Act). An order under section 910(c)(1)(A)(i) is not required, however:</w:t>
      </w:r>
    </w:p>
    <w:p w:rsidR="009E42C2" w14:paraId="7C591289" w14:textId="77777777">
      <w:pPr>
        <w:pStyle w:val="BodyText"/>
        <w:spacing w:before="6"/>
        <w:rPr>
          <w:sz w:val="25"/>
        </w:rPr>
      </w:pPr>
    </w:p>
    <w:p w:rsidR="009E42C2" w14:paraId="00290CA8" w14:textId="77777777">
      <w:pPr>
        <w:pStyle w:val="ListParagraph"/>
        <w:numPr>
          <w:ilvl w:val="0"/>
          <w:numId w:val="2"/>
        </w:numPr>
        <w:tabs>
          <w:tab w:val="left" w:pos="958"/>
          <w:tab w:val="left" w:pos="959"/>
        </w:tabs>
        <w:spacing w:line="220" w:lineRule="auto"/>
        <w:ind w:right="1010" w:hanging="360"/>
        <w:rPr>
          <w:sz w:val="24"/>
        </w:rPr>
      </w:pPr>
      <w:r>
        <w:rPr>
          <w:sz w:val="24"/>
        </w:rPr>
        <w:t>if a manufacturer submits a substantial equivalence report under section 905(j) of</w:t>
      </w:r>
      <w:r>
        <w:rPr>
          <w:spacing w:val="-45"/>
          <w:sz w:val="24"/>
        </w:rPr>
        <w:t xml:space="preserve"> </w:t>
      </w:r>
      <w:r>
        <w:rPr>
          <w:sz w:val="24"/>
        </w:rPr>
        <w:t>the FD&amp;C Act</w:t>
      </w:r>
      <w:r>
        <w:rPr>
          <w:position w:val="9"/>
          <w:sz w:val="16"/>
        </w:rPr>
        <w:t xml:space="preserve">4 </w:t>
      </w:r>
      <w:r>
        <w:rPr>
          <w:sz w:val="24"/>
        </w:rPr>
        <w:t xml:space="preserve">(a </w:t>
      </w:r>
      <w:r>
        <w:rPr>
          <w:spacing w:val="-3"/>
          <w:sz w:val="24"/>
        </w:rPr>
        <w:t xml:space="preserve">905(j) </w:t>
      </w:r>
      <w:r>
        <w:rPr>
          <w:sz w:val="24"/>
        </w:rPr>
        <w:t xml:space="preserve">report) and obtains an order </w:t>
      </w:r>
      <w:r>
        <w:rPr>
          <w:spacing w:val="-3"/>
          <w:sz w:val="24"/>
        </w:rPr>
        <w:t xml:space="preserve">under </w:t>
      </w:r>
      <w:r>
        <w:rPr>
          <w:sz w:val="24"/>
        </w:rPr>
        <w:t>section</w:t>
      </w:r>
      <w:r>
        <w:rPr>
          <w:spacing w:val="-15"/>
          <w:sz w:val="24"/>
        </w:rPr>
        <w:t xml:space="preserve"> </w:t>
      </w:r>
      <w:r>
        <w:rPr>
          <w:sz w:val="24"/>
        </w:rPr>
        <w:t>910(a)(2)(A)(i);</w:t>
      </w:r>
    </w:p>
    <w:p w:rsidR="009E42C2" w14:paraId="41D743DA" w14:textId="77777777">
      <w:pPr>
        <w:pStyle w:val="BodyText"/>
        <w:spacing w:before="64"/>
        <w:ind w:left="960"/>
      </w:pPr>
      <w:r>
        <w:t>or</w:t>
      </w:r>
    </w:p>
    <w:p w:rsidR="009E42C2" w14:paraId="7A52CC39" w14:textId="77777777">
      <w:pPr>
        <w:pStyle w:val="BodyText"/>
        <w:spacing w:before="6"/>
      </w:pPr>
    </w:p>
    <w:p w:rsidR="009E42C2" w14:paraId="5571A09D" w14:textId="77777777">
      <w:pPr>
        <w:pStyle w:val="ListParagraph"/>
        <w:numPr>
          <w:ilvl w:val="0"/>
          <w:numId w:val="2"/>
        </w:numPr>
        <w:tabs>
          <w:tab w:val="left" w:pos="963"/>
          <w:tab w:val="left" w:pos="964"/>
        </w:tabs>
        <w:spacing w:line="275" w:lineRule="exact"/>
        <w:ind w:left="963" w:hanging="364"/>
        <w:rPr>
          <w:sz w:val="24"/>
        </w:rPr>
      </w:pPr>
      <w:r>
        <w:rPr>
          <w:sz w:val="24"/>
        </w:rPr>
        <w:t>if FDA has granted a substantial equivalence exemption request submitted</w:t>
      </w:r>
      <w:r>
        <w:rPr>
          <w:spacing w:val="-17"/>
          <w:sz w:val="24"/>
        </w:rPr>
        <w:t xml:space="preserve"> </w:t>
      </w:r>
      <w:r>
        <w:rPr>
          <w:sz w:val="24"/>
        </w:rPr>
        <w:t>under</w:t>
      </w:r>
    </w:p>
    <w:p w:rsidR="009E42C2" w14:paraId="032B9542" w14:textId="77777777">
      <w:pPr>
        <w:pStyle w:val="BodyText"/>
        <w:spacing w:line="275" w:lineRule="exact"/>
        <w:ind w:left="960"/>
      </w:pPr>
      <w:r>
        <w:t>21 CFR 1107.1 and the manufacturer submits the required report under section 905(j).</w:t>
      </w:r>
    </w:p>
    <w:p w:rsidR="00DA255B" w:rsidP="00DA255B" w14:paraId="389C319A" w14:textId="029AB5A5">
      <w:pPr>
        <w:pStyle w:val="BodyText"/>
        <w:tabs>
          <w:tab w:val="left" w:pos="3165"/>
        </w:tabs>
        <w:spacing w:before="2"/>
        <w:rPr>
          <w:sz w:val="30"/>
        </w:rPr>
      </w:pPr>
      <w:r>
        <w:rPr>
          <w:sz w:val="30"/>
        </w:rPr>
        <w:tab/>
      </w:r>
    </w:p>
    <w:p w:rsidR="00162397" w:rsidP="00DA255B" w14:paraId="08FD38FA" w14:textId="20DB9367">
      <w:pPr>
        <w:spacing w:before="6" w:line="243" w:lineRule="exact"/>
        <w:ind w:left="240"/>
        <w:rPr>
          <w:position w:val="9"/>
          <w:sz w:val="13"/>
        </w:rPr>
      </w:pPr>
    </w:p>
    <w:p w:rsidR="00AE6910" w14:paraId="404518D6" w14:textId="77777777">
      <w:pPr>
        <w:rPr>
          <w:sz w:val="30"/>
        </w:rPr>
      </w:pPr>
    </w:p>
    <w:p w:rsidR="00AE6910" w14:paraId="0825C798" w14:textId="7885A6F2">
      <w:pPr>
        <w:rPr>
          <w:sz w:val="30"/>
        </w:rPr>
      </w:pPr>
    </w:p>
    <w:p w:rsidR="00AE6910" w14:paraId="6CA9E42D" w14:textId="43B364B4">
      <w:pPr>
        <w:rPr>
          <w:sz w:val="30"/>
        </w:rPr>
      </w:pPr>
      <w:r>
        <w:rPr>
          <w:noProof/>
        </w:rPr>
        <mc:AlternateContent>
          <mc:Choice Requires="wps">
            <w:drawing>
              <wp:anchor distT="0" distB="0" distL="0" distR="0" simplePos="0" relativeHeight="251666432" behindDoc="1" locked="0" layoutInCell="1" allowOverlap="1">
                <wp:simplePos x="0" y="0"/>
                <wp:positionH relativeFrom="margin">
                  <wp:posOffset>-127591</wp:posOffset>
                </wp:positionH>
                <wp:positionV relativeFrom="paragraph">
                  <wp:posOffset>205740</wp:posOffset>
                </wp:positionV>
                <wp:extent cx="1828800"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610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49" style="width:2in;height:0.1pt;margin-top:16.2pt;margin-left:-10.05pt;mso-height-percent:0;mso-height-relative:page;mso-position-horizontal-relative:margin;mso-width-percent:0;mso-width-relative:page;mso-wrap-distance-bottom:0;mso-wrap-distance-left:0;mso-wrap-distance-right:0;mso-wrap-distance-top:0;mso-wrap-style:square;position:absolute;visibility:visible;v-text-anchor:top;z-index:-251649024" coordsize="2880,1270" path="m,l2880,e" filled="f" strokeweight="0.48pt">
                <v:path arrowok="t" o:connecttype="custom" o:connectlocs="0,0;1828800,0" o:connectangles="0,0"/>
                <w10:wrap type="topAndBottom"/>
              </v:shape>
            </w:pict>
          </mc:Fallback>
        </mc:AlternateContent>
      </w:r>
    </w:p>
    <w:p w:rsidR="00AE6910" w:rsidP="00AE6910" w14:paraId="2C66D3EF" w14:textId="55D4FE0C">
      <w:pPr>
        <w:spacing w:before="6" w:line="243" w:lineRule="exact"/>
        <w:ind w:left="240"/>
        <w:rPr>
          <w:sz w:val="20"/>
        </w:rPr>
      </w:pPr>
      <w:r>
        <w:rPr>
          <w:position w:val="9"/>
          <w:sz w:val="13"/>
        </w:rPr>
        <w:t xml:space="preserve">2 </w:t>
      </w:r>
      <w:r>
        <w:rPr>
          <w:sz w:val="20"/>
        </w:rPr>
        <w:t>21 U.S.C. 321(rr)</w:t>
      </w:r>
    </w:p>
    <w:p w:rsidR="00AE6910" w:rsidP="00AE6910" w14:paraId="7FDD36C3" w14:textId="32582D6E">
      <w:pPr>
        <w:spacing w:line="236" w:lineRule="exact"/>
        <w:ind w:left="240"/>
        <w:rPr>
          <w:sz w:val="20"/>
        </w:rPr>
      </w:pPr>
      <w:r>
        <w:rPr>
          <w:position w:val="9"/>
          <w:sz w:val="13"/>
        </w:rPr>
        <w:t xml:space="preserve">3 </w:t>
      </w:r>
      <w:r>
        <w:rPr>
          <w:sz w:val="20"/>
        </w:rPr>
        <w:t>21 U.S.C. 387j(a)(1)</w:t>
      </w:r>
    </w:p>
    <w:p w:rsidR="00AE6910" w:rsidP="00AE6910" w14:paraId="648AC6DB" w14:textId="77777777">
      <w:pPr>
        <w:spacing w:line="247" w:lineRule="exact"/>
        <w:ind w:left="240"/>
        <w:rPr>
          <w:sz w:val="20"/>
        </w:rPr>
      </w:pPr>
      <w:r>
        <w:rPr>
          <w:position w:val="9"/>
          <w:sz w:val="13"/>
        </w:rPr>
        <w:t xml:space="preserve">4 </w:t>
      </w:r>
      <w:r>
        <w:rPr>
          <w:sz w:val="20"/>
        </w:rPr>
        <w:t>21 U.S.C. 387e(j)</w:t>
      </w:r>
    </w:p>
    <w:p w:rsidR="00DA255B" w14:paraId="1FB6EE00" w14:textId="160472C3">
      <w:pPr>
        <w:rPr>
          <w:sz w:val="30"/>
          <w:szCs w:val="24"/>
        </w:rPr>
      </w:pPr>
      <w:r>
        <w:rPr>
          <w:sz w:val="30"/>
        </w:rPr>
        <w:br w:type="page"/>
      </w:r>
    </w:p>
    <w:p w:rsidR="00DA255B" w14:paraId="341F8632" w14:textId="7F6BA77E">
      <w:pPr>
        <w:pStyle w:val="BodyText"/>
        <w:spacing w:before="2"/>
        <w:rPr>
          <w:sz w:val="30"/>
        </w:rPr>
      </w:pPr>
    </w:p>
    <w:p w:rsidR="009E42C2" w14:paraId="23129F03" w14:textId="24186440">
      <w:pPr>
        <w:pStyle w:val="Heading1"/>
        <w:numPr>
          <w:ilvl w:val="1"/>
          <w:numId w:val="3"/>
        </w:numPr>
        <w:tabs>
          <w:tab w:val="left" w:pos="1678"/>
          <w:tab w:val="left" w:pos="1679"/>
        </w:tabs>
      </w:pPr>
      <w:bookmarkStart w:id="10" w:name="_bookmark4"/>
      <w:bookmarkEnd w:id="10"/>
      <w:r>
        <w:t xml:space="preserve">What is a </w:t>
      </w:r>
      <w:r w:rsidR="00DA2C67">
        <w:t>pre-existing</w:t>
      </w:r>
      <w:r w:rsidR="00DF7E2E">
        <w:t xml:space="preserve"> </w:t>
      </w:r>
      <w:r w:rsidR="002106A2">
        <w:t>t</w:t>
      </w:r>
      <w:r w:rsidR="00DF7E2E">
        <w:t xml:space="preserve">obacco </w:t>
      </w:r>
      <w:r w:rsidR="002106A2">
        <w:t>p</w:t>
      </w:r>
      <w:r w:rsidR="00DF7E2E">
        <w:t>roduct</w:t>
      </w:r>
      <w:r>
        <w:t>?</w:t>
      </w:r>
    </w:p>
    <w:p w:rsidR="009E42C2" w14:paraId="1C6B0E22" w14:textId="77777777">
      <w:pPr>
        <w:pStyle w:val="BodyText"/>
        <w:spacing w:before="6"/>
        <w:rPr>
          <w:b/>
          <w:sz w:val="23"/>
        </w:rPr>
      </w:pPr>
    </w:p>
    <w:p w:rsidR="009E42C2" w14:paraId="5209F23C" w14:textId="6307BC04">
      <w:pPr>
        <w:pStyle w:val="BodyText"/>
        <w:spacing w:before="1"/>
        <w:ind w:left="240" w:right="543"/>
      </w:pPr>
      <w:r>
        <w:t xml:space="preserve">A </w:t>
      </w:r>
      <w:r w:rsidR="00DA2C67">
        <w:t>pre-existing</w:t>
      </w:r>
      <w:r w:rsidR="009752CC">
        <w:t xml:space="preserve"> </w:t>
      </w:r>
      <w:r w:rsidR="00CB5272">
        <w:t>t</w:t>
      </w:r>
      <w:r w:rsidR="009752CC">
        <w:t xml:space="preserve">obacco </w:t>
      </w:r>
      <w:r w:rsidR="00CB5272">
        <w:t>p</w:t>
      </w:r>
      <w:r w:rsidR="009752CC">
        <w:t>roduct</w:t>
      </w:r>
      <w:r w:rsidR="00834748">
        <w:t xml:space="preserve"> refers to </w:t>
      </w:r>
      <w:r w:rsidR="009752CC">
        <w:t xml:space="preserve">a </w:t>
      </w:r>
      <w:r w:rsidR="00834748">
        <w:t>tobacco product (</w:t>
      </w:r>
      <w:r w:rsidR="00327E30">
        <w:t>including those</w:t>
      </w:r>
      <w:r w:rsidR="00834748">
        <w:t xml:space="preserve"> </w:t>
      </w:r>
      <w:r w:rsidR="00327E30">
        <w:t>products</w:t>
      </w:r>
      <w:r w:rsidR="00834748">
        <w:t xml:space="preserve"> in test markets) </w:t>
      </w:r>
      <w:r w:rsidR="007E221A">
        <w:t xml:space="preserve">that was commercially marketed </w:t>
      </w:r>
      <w:r w:rsidR="00834748">
        <w:t>in the United States as of February 15, 2007</w:t>
      </w:r>
      <w:r w:rsidR="00EF34B3">
        <w:t xml:space="preserve"> (21 CFR 110</w:t>
      </w:r>
      <w:r w:rsidR="00293D77">
        <w:t>0.202</w:t>
      </w:r>
      <w:r w:rsidR="00EF34B3">
        <w:t>)</w:t>
      </w:r>
      <w:r w:rsidR="00834748">
        <w:t xml:space="preserve">. </w:t>
      </w:r>
      <w:r w:rsidR="00DA2C67">
        <w:t>Pre-existing</w:t>
      </w:r>
      <w:r w:rsidR="003A2E53">
        <w:t xml:space="preserve"> </w:t>
      </w:r>
      <w:r w:rsidR="00CF4627">
        <w:t>t</w:t>
      </w:r>
      <w:r w:rsidR="003A2E53">
        <w:t xml:space="preserve">obacco </w:t>
      </w:r>
      <w:r w:rsidR="00CF4627">
        <w:t>p</w:t>
      </w:r>
      <w:r w:rsidR="003A2E53">
        <w:t>roducts</w:t>
      </w:r>
      <w:r w:rsidR="00834748">
        <w:t xml:space="preserve"> are </w:t>
      </w:r>
      <w:r w:rsidR="00834748">
        <w:rPr>
          <w:b/>
        </w:rPr>
        <w:t xml:space="preserve">not </w:t>
      </w:r>
      <w:r w:rsidR="00834748">
        <w:t>considered new tobacco products and thus are not subject to the premarket requirements of the FD&amp;C Act (section 910 of the FD&amp;C Act).</w:t>
      </w:r>
      <w:r w:rsidR="00C508EA">
        <w:t xml:space="preserve">  Commercially marketed </w:t>
      </w:r>
      <w:r w:rsidR="00CC5A5A">
        <w:t>“</w:t>
      </w:r>
      <w:r w:rsidR="00C508EA">
        <w:t>means selling or offering for sale a tobacco product in the United States to consumers or to any person for the eventual purchase by consumers in the United States.</w:t>
      </w:r>
      <w:r w:rsidR="00CC5A5A">
        <w:t>”</w:t>
      </w:r>
      <w:r w:rsidR="00C508EA">
        <w:t xml:space="preserve"> (</w:t>
      </w:r>
      <w:r w:rsidR="000C306F">
        <w:t xml:space="preserve">21 CFR </w:t>
      </w:r>
      <w:r w:rsidR="00CC5A5A">
        <w:t>1100.202).</w:t>
      </w:r>
    </w:p>
    <w:p w:rsidR="00162397" w14:paraId="4463C6E3" w14:textId="77777777">
      <w:pPr>
        <w:pStyle w:val="BodyText"/>
        <w:spacing w:before="1"/>
        <w:ind w:left="240" w:right="543"/>
      </w:pPr>
    </w:p>
    <w:p w:rsidR="009E42C2" w14:paraId="0CD0E126" w14:textId="07E31CB9">
      <w:pPr>
        <w:pStyle w:val="BodyText"/>
        <w:spacing w:before="8"/>
        <w:rPr>
          <w:sz w:val="14"/>
        </w:rPr>
      </w:pPr>
    </w:p>
    <w:p w:rsidR="009E42C2" w14:paraId="36DAC1C8" w14:textId="77777777">
      <w:pPr>
        <w:pStyle w:val="Heading1"/>
        <w:numPr>
          <w:ilvl w:val="1"/>
          <w:numId w:val="3"/>
        </w:numPr>
        <w:tabs>
          <w:tab w:val="left" w:pos="1678"/>
          <w:tab w:val="left" w:pos="1679"/>
        </w:tabs>
      </w:pPr>
      <w:bookmarkStart w:id="11" w:name="How_is_“as_of”_defined?"/>
      <w:bookmarkStart w:id="12" w:name="ADMINISTRATIVE_INFORMATION"/>
      <w:bookmarkStart w:id="13" w:name="Who_may_request_a_grandfathered_status_r"/>
      <w:bookmarkStart w:id="14" w:name="How_should_a_request_for_a_grandfathered"/>
      <w:bookmarkStart w:id="15" w:name="_bookmark5"/>
      <w:bookmarkEnd w:id="11"/>
      <w:bookmarkEnd w:id="12"/>
      <w:bookmarkEnd w:id="13"/>
      <w:bookmarkEnd w:id="14"/>
      <w:bookmarkEnd w:id="15"/>
      <w:r>
        <w:t>How is “as of”</w:t>
      </w:r>
      <w:r>
        <w:rPr>
          <w:spacing w:val="-1"/>
        </w:rPr>
        <w:t xml:space="preserve"> </w:t>
      </w:r>
      <w:r>
        <w:t>defined?</w:t>
      </w:r>
    </w:p>
    <w:p w:rsidR="009E42C2" w14:paraId="0148F8A4" w14:textId="77777777">
      <w:pPr>
        <w:pStyle w:val="BodyText"/>
        <w:spacing w:before="7"/>
        <w:rPr>
          <w:b/>
          <w:sz w:val="23"/>
        </w:rPr>
      </w:pPr>
    </w:p>
    <w:p w:rsidR="009E42C2" w:rsidP="00C508EA" w14:paraId="67775D07" w14:textId="2AE55B28">
      <w:pPr>
        <w:pStyle w:val="BodyText"/>
        <w:ind w:left="240" w:right="582"/>
      </w:pPr>
      <w:r>
        <w:t>We interpret the phrase “as of” February 15, 2007, as meaning that the tobacco product was commercially marketed (</w:t>
      </w:r>
      <w:r w:rsidR="00A6199E">
        <w:t xml:space="preserve">including </w:t>
      </w:r>
      <w:r w:rsidR="00BB2CE2">
        <w:t>those products in test markets</w:t>
      </w:r>
      <w:r>
        <w:t xml:space="preserve">) in the United States </w:t>
      </w:r>
      <w:r>
        <w:rPr>
          <w:b/>
        </w:rPr>
        <w:t xml:space="preserve">on </w:t>
      </w:r>
      <w:r>
        <w:t>February 15, 2007.</w:t>
      </w:r>
      <w:r w:rsidR="007907E4">
        <w:t xml:space="preserve"> </w:t>
      </w:r>
      <w:r w:rsidR="00BC4149">
        <w:t xml:space="preserve"> </w:t>
      </w:r>
      <w:r>
        <w:t xml:space="preserve">If your tobacco product had been commercially marketed in the United States before February 15, 2007, but was not commercially marketed on that date, it is not a </w:t>
      </w:r>
      <w:r w:rsidR="00DA2C67">
        <w:t>pre-existing</w:t>
      </w:r>
      <w:r w:rsidR="00921485">
        <w:t xml:space="preserve"> </w:t>
      </w:r>
      <w:r>
        <w:t>product and may not be commercially marketed unless you comply with the premarket requirements of section 910 of the FD&amp;C Act and obtain a marketing order. Section IV.B describes how you can demonstrate that a tobacco product was commercially marketed (other than exclusively in test markets) in the United States as of February 15, 2007.</w:t>
      </w:r>
    </w:p>
    <w:p w:rsidR="009E42C2" w14:paraId="6938D140" w14:textId="77777777">
      <w:pPr>
        <w:pStyle w:val="BodyText"/>
        <w:spacing w:before="7"/>
      </w:pPr>
    </w:p>
    <w:p w:rsidR="009E42C2" w14:paraId="43C06548" w14:textId="77777777">
      <w:pPr>
        <w:pStyle w:val="Heading1"/>
        <w:numPr>
          <w:ilvl w:val="0"/>
          <w:numId w:val="3"/>
        </w:numPr>
        <w:tabs>
          <w:tab w:val="left" w:pos="814"/>
          <w:tab w:val="left" w:pos="815"/>
        </w:tabs>
        <w:spacing w:before="1"/>
      </w:pPr>
      <w:bookmarkStart w:id="16" w:name="_bookmark6"/>
      <w:bookmarkEnd w:id="16"/>
      <w:r>
        <w:t>ADMINISTRATIVE</w:t>
      </w:r>
      <w:r>
        <w:rPr>
          <w:spacing w:val="-5"/>
        </w:rPr>
        <w:t xml:space="preserve"> </w:t>
      </w:r>
      <w:r>
        <w:t>INFORMATION</w:t>
      </w:r>
    </w:p>
    <w:p w:rsidR="009E42C2" w14:paraId="46FA5D9D" w14:textId="77777777">
      <w:pPr>
        <w:pStyle w:val="BodyText"/>
        <w:spacing w:before="11"/>
        <w:rPr>
          <w:b/>
          <w:sz w:val="23"/>
        </w:rPr>
      </w:pPr>
    </w:p>
    <w:p w:rsidR="009E42C2" w14:paraId="0DE61D71" w14:textId="24BFB3C1">
      <w:pPr>
        <w:pStyle w:val="Heading1"/>
        <w:numPr>
          <w:ilvl w:val="1"/>
          <w:numId w:val="3"/>
        </w:numPr>
        <w:tabs>
          <w:tab w:val="left" w:pos="1678"/>
          <w:tab w:val="left" w:pos="1679"/>
        </w:tabs>
      </w:pPr>
      <w:bookmarkStart w:id="17" w:name="_bookmark7"/>
      <w:bookmarkEnd w:id="17"/>
      <w:r>
        <w:t xml:space="preserve">Who may request a </w:t>
      </w:r>
      <w:r w:rsidR="00DA2C67">
        <w:t>pre-existing</w:t>
      </w:r>
      <w:r w:rsidR="00E1024D">
        <w:t xml:space="preserve"> </w:t>
      </w:r>
      <w:r>
        <w:t>status</w:t>
      </w:r>
      <w:r>
        <w:rPr>
          <w:spacing w:val="8"/>
        </w:rPr>
        <w:t xml:space="preserve"> </w:t>
      </w:r>
      <w:r>
        <w:t>review?</w:t>
      </w:r>
    </w:p>
    <w:p w:rsidR="009E42C2" w14:paraId="50041D84" w14:textId="77777777">
      <w:pPr>
        <w:pStyle w:val="BodyText"/>
        <w:spacing w:before="7"/>
        <w:rPr>
          <w:b/>
          <w:sz w:val="23"/>
        </w:rPr>
      </w:pPr>
    </w:p>
    <w:p w:rsidR="009E42C2" w14:paraId="48ED23E6" w14:textId="2662E607">
      <w:pPr>
        <w:pStyle w:val="BodyText"/>
        <w:ind w:left="240" w:right="484"/>
      </w:pPr>
      <w:r>
        <w:t xml:space="preserve">If you believe that your tobacco product should be considered a </w:t>
      </w:r>
      <w:r w:rsidR="00DA2C67">
        <w:t>pre-existing</w:t>
      </w:r>
      <w:r w:rsidR="00985A3D">
        <w:t xml:space="preserve"> </w:t>
      </w:r>
      <w:r w:rsidR="00CF4627">
        <w:t>t</w:t>
      </w:r>
      <w:r w:rsidR="00985A3D">
        <w:t xml:space="preserve">obacco </w:t>
      </w:r>
      <w:r w:rsidR="00CF4627">
        <w:t>p</w:t>
      </w:r>
      <w:r w:rsidR="00985A3D">
        <w:t>roduct</w:t>
      </w:r>
      <w:r>
        <w:t xml:space="preserve"> and would like an Agency determination on the status of your product, you may submit a request for review as described in section III.B below.</w:t>
      </w:r>
      <w:r w:rsidR="00393002">
        <w:t xml:space="preserve">  Submitting a tob</w:t>
      </w:r>
      <w:r w:rsidR="0029298C">
        <w:t xml:space="preserve">acco product for </w:t>
      </w:r>
      <w:r w:rsidR="00DA2C67">
        <w:t>pre-existing</w:t>
      </w:r>
      <w:r w:rsidR="0029298C">
        <w:t xml:space="preserve"> status review is voluntary</w:t>
      </w:r>
      <w:r w:rsidR="007A691E">
        <w:t xml:space="preserve"> and not required under the FD&amp;C Act</w:t>
      </w:r>
      <w:r w:rsidR="0029298C">
        <w:t xml:space="preserve">. </w:t>
      </w:r>
    </w:p>
    <w:p w:rsidR="009E42C2" w14:paraId="4C870B51" w14:textId="77777777">
      <w:pPr>
        <w:pStyle w:val="BodyText"/>
        <w:spacing w:before="2"/>
      </w:pPr>
    </w:p>
    <w:p w:rsidR="009E42C2" w14:paraId="73C9F751" w14:textId="08A24209">
      <w:pPr>
        <w:pStyle w:val="BodyText"/>
        <w:spacing w:line="237" w:lineRule="auto"/>
        <w:ind w:left="238" w:right="582"/>
        <w:rPr>
          <w:sz w:val="16"/>
        </w:rPr>
      </w:pPr>
      <w:r>
        <w:t xml:space="preserve">At this time, FDA intends to limit its review of </w:t>
      </w:r>
      <w:r w:rsidR="00DA2C67">
        <w:t>pre-existing</w:t>
      </w:r>
      <w:r w:rsidR="007276B9">
        <w:t xml:space="preserve"> </w:t>
      </w:r>
      <w:r>
        <w:t>status to finished, regulated tobacco products. These finished, regulated tobacco products include the tobacco products named in section 901(b) of the FD&amp;C Act (i.e., cigarettes, cigarette tobacco, roll-your-own tobacco, smokeless tobacco</w:t>
      </w:r>
      <w:r w:rsidR="00D3720D">
        <w:t>, and products containing nicotine not made or derived from tobacco</w:t>
      </w:r>
      <w:r>
        <w:t xml:space="preserve">) and tobacco products deemed by regulation to be regulated under Chapter IX, as well as the component parts of regulated tobacco products sold or distributed for consumer use (e.g., cigarette rolling papers, filters, or filter tubes sold separately to consumers or as part of kits). FDA does not intend to review </w:t>
      </w:r>
      <w:r w:rsidR="00DA2C67">
        <w:t>pre-existing</w:t>
      </w:r>
      <w:r w:rsidR="00985A3D">
        <w:t xml:space="preserve"> </w:t>
      </w:r>
      <w:r>
        <w:t>status for component parts of regulated tobacco products that are sold or distributed solely for further manufacturing into finished tobacco products because at this time the Agency does not intend to enforce the requirements of sections 910 and 905(j) of the FD&amp;C Act for these components.</w:t>
      </w:r>
      <w:r w:rsidR="009F12A4">
        <w:rPr>
          <w:sz w:val="16"/>
        </w:rPr>
        <w:t xml:space="preserve"> </w:t>
      </w:r>
    </w:p>
    <w:p w:rsidR="0063037E" w:rsidP="0063037E" w14:paraId="43C9C531" w14:textId="77777777">
      <w:pPr>
        <w:pStyle w:val="BodyText"/>
        <w:rPr>
          <w:b/>
          <w:sz w:val="20"/>
        </w:rPr>
      </w:pPr>
    </w:p>
    <w:p w:rsidR="0063037E" w:rsidP="0063037E" w14:paraId="2E9EBB00" w14:textId="4DC2FB4A">
      <w:pPr>
        <w:pStyle w:val="BodyText"/>
        <w:spacing w:before="8"/>
        <w:rPr>
          <w:b/>
          <w:sz w:val="14"/>
        </w:rPr>
      </w:pPr>
    </w:p>
    <w:p w:rsidR="00D66C33" w14:paraId="5FA30315" w14:textId="77777777">
      <w:pPr>
        <w:pStyle w:val="BodyText"/>
        <w:spacing w:before="10"/>
        <w:rPr>
          <w:sz w:val="31"/>
        </w:rPr>
      </w:pPr>
    </w:p>
    <w:p w:rsidR="00D66C33" w14:paraId="7EBD3716" w14:textId="77777777">
      <w:pPr>
        <w:pStyle w:val="BodyText"/>
        <w:spacing w:before="10"/>
        <w:rPr>
          <w:sz w:val="31"/>
        </w:rPr>
      </w:pPr>
    </w:p>
    <w:p w:rsidR="00D66C33" w14:paraId="19C64BA7" w14:textId="77777777">
      <w:pPr>
        <w:pStyle w:val="BodyText"/>
        <w:spacing w:before="10"/>
        <w:rPr>
          <w:sz w:val="31"/>
        </w:rPr>
      </w:pPr>
    </w:p>
    <w:p w:rsidR="00D66C33" w14:paraId="2B4A1165" w14:textId="77777777">
      <w:pPr>
        <w:pStyle w:val="BodyText"/>
        <w:spacing w:before="10"/>
        <w:rPr>
          <w:sz w:val="31"/>
        </w:rPr>
      </w:pPr>
    </w:p>
    <w:p w:rsidR="00807497" w14:paraId="58CB0556" w14:textId="2FC6C9E9">
      <w:pPr>
        <w:pStyle w:val="BodyText"/>
        <w:spacing w:before="10"/>
        <w:rPr>
          <w:sz w:val="31"/>
        </w:rPr>
      </w:pPr>
      <w:r>
        <w:rPr>
          <w:sz w:val="31"/>
        </w:rPr>
        <w:t xml:space="preserve">                  </w:t>
      </w:r>
    </w:p>
    <w:p w:rsidR="009E42C2" w14:paraId="5DC7139E" w14:textId="36BBAC3A">
      <w:pPr>
        <w:pStyle w:val="BodyText"/>
        <w:spacing w:before="10"/>
        <w:rPr>
          <w:sz w:val="31"/>
        </w:rPr>
      </w:pPr>
      <w:r>
        <w:rPr>
          <w:sz w:val="31"/>
        </w:rPr>
        <w:t xml:space="preserve">                                       </w:t>
      </w:r>
    </w:p>
    <w:p w:rsidR="009E42C2" w14:paraId="28939B8C" w14:textId="52F83868">
      <w:pPr>
        <w:pStyle w:val="Heading1"/>
        <w:numPr>
          <w:ilvl w:val="1"/>
          <w:numId w:val="3"/>
        </w:numPr>
        <w:tabs>
          <w:tab w:val="left" w:pos="1678"/>
          <w:tab w:val="left" w:pos="1679"/>
        </w:tabs>
        <w:spacing w:line="237" w:lineRule="auto"/>
        <w:ind w:left="1680" w:right="1069" w:hanging="701"/>
      </w:pPr>
      <w:bookmarkStart w:id="18" w:name="_bookmark8"/>
      <w:bookmarkEnd w:id="18"/>
      <w:r>
        <w:t xml:space="preserve">How should a request for a </w:t>
      </w:r>
      <w:r w:rsidR="00DA2C67">
        <w:t>pre-existing</w:t>
      </w:r>
      <w:r w:rsidR="00BD6FBA">
        <w:t xml:space="preserve"> </w:t>
      </w:r>
      <w:r>
        <w:t>status review be submitted</w:t>
      </w:r>
      <w:r>
        <w:rPr>
          <w:spacing w:val="-22"/>
        </w:rPr>
        <w:t xml:space="preserve"> </w:t>
      </w:r>
      <w:r>
        <w:t>to FDA?</w:t>
      </w:r>
    </w:p>
    <w:p w:rsidR="0063037E" w:rsidP="0063037E" w14:paraId="1CD14F5F" w14:textId="15B5CCD0">
      <w:pPr>
        <w:pStyle w:val="BodyText"/>
        <w:spacing w:before="97" w:line="232" w:lineRule="auto"/>
        <w:ind w:left="238" w:right="722"/>
      </w:pPr>
      <w:r>
        <w:t xml:space="preserve">For the purposes of this guidance, a submission requesting a </w:t>
      </w:r>
      <w:r w:rsidR="00DA2C67">
        <w:t>pre-existing</w:t>
      </w:r>
      <w:r w:rsidR="00BD6FBA">
        <w:t xml:space="preserve"> </w:t>
      </w:r>
      <w:r>
        <w:t xml:space="preserve">status review is referred to as a </w:t>
      </w:r>
      <w:r w:rsidR="00DA2C67">
        <w:rPr>
          <w:i/>
        </w:rPr>
        <w:t>pre-existing</w:t>
      </w:r>
      <w:r w:rsidR="00117C37">
        <w:rPr>
          <w:i/>
        </w:rPr>
        <w:t xml:space="preserve"> </w:t>
      </w:r>
      <w:r w:rsidR="00DA2C67">
        <w:rPr>
          <w:i/>
        </w:rPr>
        <w:t>t</w:t>
      </w:r>
      <w:r w:rsidR="00F77C0C">
        <w:rPr>
          <w:i/>
        </w:rPr>
        <w:t>obac</w:t>
      </w:r>
      <w:r w:rsidR="00C60A05">
        <w:rPr>
          <w:i/>
        </w:rPr>
        <w:t xml:space="preserve">co </w:t>
      </w:r>
      <w:r w:rsidR="00DA2C67">
        <w:rPr>
          <w:i/>
        </w:rPr>
        <w:t>p</w:t>
      </w:r>
      <w:r w:rsidR="00C60A05">
        <w:rPr>
          <w:i/>
        </w:rPr>
        <w:t xml:space="preserve">roduct </w:t>
      </w:r>
      <w:r w:rsidR="00DA2C67">
        <w:rPr>
          <w:i/>
        </w:rPr>
        <w:t>s</w:t>
      </w:r>
      <w:r>
        <w:rPr>
          <w:i/>
        </w:rPr>
        <w:t>ubmission</w:t>
      </w:r>
      <w:r>
        <w:t xml:space="preserve">. Each tobacco product should be submitted in a separate </w:t>
      </w:r>
      <w:r w:rsidR="00DA2C67">
        <w:t>pre-existing</w:t>
      </w:r>
      <w:r>
        <w:t xml:space="preserve"> </w:t>
      </w:r>
      <w:r w:rsidR="00DA2C67">
        <w:t>t</w:t>
      </w:r>
      <w:r w:rsidR="00C60A05">
        <w:t xml:space="preserve">obacco </w:t>
      </w:r>
      <w:r w:rsidR="00DA2C67">
        <w:t>p</w:t>
      </w:r>
      <w:r w:rsidR="00C60A05">
        <w:t xml:space="preserve">roduct </w:t>
      </w:r>
      <w:r w:rsidR="00DA2C67">
        <w:t>s</w:t>
      </w:r>
      <w:r>
        <w:t>ubmission</w:t>
      </w:r>
      <w:r w:rsidR="0027228A">
        <w:t>.</w:t>
      </w:r>
      <w:r w:rsidR="0027228A">
        <w:rPr>
          <w:position w:val="9"/>
          <w:sz w:val="16"/>
        </w:rPr>
        <w:t>5</w:t>
      </w:r>
      <w:r>
        <w:rPr>
          <w:position w:val="9"/>
          <w:sz w:val="16"/>
        </w:rPr>
        <w:t xml:space="preserve"> </w:t>
      </w:r>
      <w:r w:rsidR="00DA2C67">
        <w:t>Pre-existing</w:t>
      </w:r>
      <w:r w:rsidR="00117C37">
        <w:t xml:space="preserve"> </w:t>
      </w:r>
      <w:r w:rsidR="00DA2C67">
        <w:t>t</w:t>
      </w:r>
      <w:r w:rsidR="00C60A05">
        <w:t xml:space="preserve">obacco </w:t>
      </w:r>
      <w:r w:rsidR="00DA2C67">
        <w:t>p</w:t>
      </w:r>
      <w:r w:rsidR="00C60A05">
        <w:t xml:space="preserve">roduct </w:t>
      </w:r>
      <w:r w:rsidR="00DA2C67">
        <w:t>s</w:t>
      </w:r>
      <w:r>
        <w:t>ubmissions can be submitted electronically via the FDA’s Electronic Submissions Gateway</w:t>
      </w:r>
      <w:r>
        <w:rPr>
          <w:position w:val="9"/>
          <w:sz w:val="16"/>
        </w:rPr>
        <w:t xml:space="preserve"> </w:t>
      </w:r>
      <w:r>
        <w:t>(ESG)</w:t>
      </w:r>
      <w:r w:rsidRPr="00435209" w:rsidR="00435209">
        <w:rPr>
          <w:position w:val="9"/>
          <w:sz w:val="16"/>
        </w:rPr>
        <w:t xml:space="preserve"> </w:t>
      </w:r>
      <w:r w:rsidR="0027228A">
        <w:rPr>
          <w:position w:val="9"/>
          <w:sz w:val="16"/>
        </w:rPr>
        <w:t>6</w:t>
      </w:r>
      <w:r>
        <w:t xml:space="preserve"> using FDA’s eSubmitter tool</w:t>
      </w:r>
      <w:r w:rsidR="00435209">
        <w:t>.</w:t>
      </w:r>
      <w:r w:rsidR="00FC5BAA">
        <w:rPr>
          <w:position w:val="9"/>
          <w:sz w:val="16"/>
        </w:rPr>
        <w:t>7</w:t>
      </w:r>
      <w:r>
        <w:t xml:space="preserve"> Although electronic submission is not required, FDA strongly encourages electronic submission for efficient and timely data submission and management. Alternatively, submissions can be mailed to:</w:t>
      </w:r>
    </w:p>
    <w:p w:rsidR="0063037E" w:rsidP="0063037E" w14:paraId="24DEB68C" w14:textId="77777777">
      <w:pPr>
        <w:pStyle w:val="BodyText"/>
        <w:spacing w:before="5"/>
      </w:pPr>
    </w:p>
    <w:p w:rsidR="0063037E" w:rsidP="00B156E5" w14:paraId="0F0DD3D5" w14:textId="77777777">
      <w:pPr>
        <w:pStyle w:val="BodyText"/>
        <w:ind w:left="238" w:right="6759"/>
      </w:pPr>
      <w:r>
        <w:t>Food and Drug Administration Center for Tobacco Products Document Control Center Building 71, Room G335, 10903 New Hampshire Avenue, Silver Spring, MD 20993-0002</w:t>
      </w:r>
    </w:p>
    <w:p w:rsidR="0063037E" w:rsidP="0063037E" w14:paraId="0D30D778" w14:textId="77777777">
      <w:pPr>
        <w:pStyle w:val="BodyText"/>
        <w:spacing w:before="5"/>
        <w:rPr>
          <w:sz w:val="22"/>
        </w:rPr>
      </w:pPr>
    </w:p>
    <w:p w:rsidR="0063037E" w:rsidP="0063037E" w14:paraId="25C6BD8F" w14:textId="286ECAD5">
      <w:pPr>
        <w:pStyle w:val="Heading1"/>
        <w:numPr>
          <w:ilvl w:val="1"/>
          <w:numId w:val="3"/>
        </w:numPr>
        <w:tabs>
          <w:tab w:val="left" w:pos="1678"/>
          <w:tab w:val="left" w:pos="1679"/>
        </w:tabs>
      </w:pPr>
      <w:r>
        <w:t xml:space="preserve">How will FDA review the </w:t>
      </w:r>
      <w:r w:rsidR="00DA2C67">
        <w:t>pre-existing</w:t>
      </w:r>
      <w:r w:rsidR="00F00DCF">
        <w:rPr>
          <w:spacing w:val="1"/>
        </w:rPr>
        <w:t xml:space="preserve"> </w:t>
      </w:r>
      <w:r w:rsidR="00DA2C67">
        <w:rPr>
          <w:spacing w:val="1"/>
        </w:rPr>
        <w:t>t</w:t>
      </w:r>
      <w:r w:rsidR="00993219">
        <w:rPr>
          <w:spacing w:val="1"/>
        </w:rPr>
        <w:t xml:space="preserve">obacco </w:t>
      </w:r>
      <w:r w:rsidR="00DA2C67">
        <w:rPr>
          <w:spacing w:val="1"/>
        </w:rPr>
        <w:t>p</w:t>
      </w:r>
      <w:r w:rsidR="00993219">
        <w:rPr>
          <w:spacing w:val="1"/>
        </w:rPr>
        <w:t xml:space="preserve">roduct </w:t>
      </w:r>
      <w:r w:rsidR="00DA2C67">
        <w:t>s</w:t>
      </w:r>
      <w:r>
        <w:t>ubmission?</w:t>
      </w:r>
    </w:p>
    <w:p w:rsidR="0063037E" w:rsidP="0063037E" w14:paraId="5462DBCF" w14:textId="77777777">
      <w:pPr>
        <w:pStyle w:val="BodyText"/>
        <w:spacing w:before="7"/>
        <w:rPr>
          <w:b/>
          <w:sz w:val="23"/>
        </w:rPr>
      </w:pPr>
    </w:p>
    <w:p w:rsidR="0063037E" w:rsidP="0063037E" w14:paraId="6F976B43" w14:textId="547B8475">
      <w:pPr>
        <w:pStyle w:val="BodyText"/>
        <w:ind w:left="238" w:right="590"/>
      </w:pPr>
      <w:r>
        <w:t xml:space="preserve">FDA will review the </w:t>
      </w:r>
      <w:r w:rsidR="00DA2C67">
        <w:t>pre-existing</w:t>
      </w:r>
      <w:r w:rsidR="00F00DCF">
        <w:t xml:space="preserve"> </w:t>
      </w:r>
      <w:r w:rsidR="00DA2C67">
        <w:t>t</w:t>
      </w:r>
      <w:r w:rsidR="00944ACE">
        <w:t>obacco</w:t>
      </w:r>
      <w:r w:rsidR="00DD63DE">
        <w:t xml:space="preserve"> </w:t>
      </w:r>
      <w:r w:rsidR="00DA2C67">
        <w:t>p</w:t>
      </w:r>
      <w:r w:rsidR="00DD63DE">
        <w:t>roduct</w:t>
      </w:r>
      <w:r w:rsidR="00944ACE">
        <w:t xml:space="preserve"> </w:t>
      </w:r>
      <w:r w:rsidR="00DA2C67">
        <w:t>s</w:t>
      </w:r>
      <w:r>
        <w:t xml:space="preserve">ubmission to determine whether the tobacco product is a </w:t>
      </w:r>
      <w:r w:rsidR="00DA2C67">
        <w:t>pre-existing</w:t>
      </w:r>
      <w:r w:rsidR="00F00DCF">
        <w:t xml:space="preserve"> </w:t>
      </w:r>
      <w:r w:rsidR="007B2131">
        <w:t>t</w:t>
      </w:r>
      <w:r w:rsidR="00F00DCF">
        <w:t xml:space="preserve">obacco </w:t>
      </w:r>
      <w:r w:rsidR="007B2131">
        <w:t>p</w:t>
      </w:r>
      <w:r w:rsidR="00F00DCF">
        <w:t>roduct</w:t>
      </w:r>
      <w:r w:rsidR="003525F3">
        <w:t>,</w:t>
      </w:r>
      <w:r>
        <w:t xml:space="preserve"> i.e., </w:t>
      </w:r>
      <w:r w:rsidR="00270EC2">
        <w:t xml:space="preserve">a </w:t>
      </w:r>
      <w:r>
        <w:t xml:space="preserve">tobacco product </w:t>
      </w:r>
      <w:r w:rsidR="008B65B9">
        <w:t xml:space="preserve">(including those products in test markets) that </w:t>
      </w:r>
      <w:r>
        <w:t xml:space="preserve">was commercially marketed </w:t>
      </w:r>
      <w:r w:rsidR="00AB1EFB">
        <w:t>in</w:t>
      </w:r>
      <w:r w:rsidR="00FA296C">
        <w:t xml:space="preserve"> </w:t>
      </w:r>
      <w:r>
        <w:t>the United States as of February 15, 2007. FDA will notify you of its determination in writing. If FDA is unable to determine the</w:t>
      </w:r>
      <w:r w:rsidR="00921E5F">
        <w:t xml:space="preserve"> </w:t>
      </w:r>
      <w:r w:rsidR="00DA2C67">
        <w:t>pre-existing</w:t>
      </w:r>
      <w:r>
        <w:t xml:space="preserve"> status of your product, the Agency may contact you to request further information.</w:t>
      </w:r>
    </w:p>
    <w:p w:rsidR="00435209" w:rsidP="0063037E" w14:paraId="4685B609" w14:textId="77777777">
      <w:pPr>
        <w:pStyle w:val="BodyText"/>
        <w:ind w:left="238" w:right="590"/>
      </w:pPr>
    </w:p>
    <w:p w:rsidR="0063037E" w:rsidP="0063037E" w14:paraId="7CED13D6" w14:textId="77777777">
      <w:pPr>
        <w:pStyle w:val="Heading1"/>
        <w:numPr>
          <w:ilvl w:val="0"/>
          <w:numId w:val="3"/>
        </w:numPr>
        <w:tabs>
          <w:tab w:val="left" w:pos="814"/>
          <w:tab w:val="left" w:pos="815"/>
        </w:tabs>
      </w:pPr>
      <w:r>
        <w:t>RECOMMENDED CONTENT OF A</w:t>
      </w:r>
      <w:r>
        <w:rPr>
          <w:spacing w:val="-4"/>
        </w:rPr>
        <w:t xml:space="preserve"> </w:t>
      </w:r>
      <w:r>
        <w:t>REQUEST</w:t>
      </w:r>
    </w:p>
    <w:p w:rsidR="0063037E" w:rsidP="0063037E" w14:paraId="2E1EEFA8" w14:textId="77777777">
      <w:pPr>
        <w:pStyle w:val="BodyText"/>
        <w:rPr>
          <w:b/>
        </w:rPr>
      </w:pPr>
    </w:p>
    <w:p w:rsidR="0063037E" w:rsidP="0063037E" w14:paraId="73DCBDB2" w14:textId="5C9E18C1">
      <w:pPr>
        <w:pStyle w:val="Heading1"/>
        <w:numPr>
          <w:ilvl w:val="1"/>
          <w:numId w:val="7"/>
        </w:numPr>
        <w:tabs>
          <w:tab w:val="left" w:pos="1678"/>
          <w:tab w:val="left" w:pos="1679"/>
        </w:tabs>
      </w:pPr>
      <w:r>
        <w:t xml:space="preserve">Description of the </w:t>
      </w:r>
      <w:r w:rsidR="00DA2C67">
        <w:t>t</w:t>
      </w:r>
      <w:r>
        <w:t>obacco</w:t>
      </w:r>
      <w:r>
        <w:rPr>
          <w:spacing w:val="2"/>
        </w:rPr>
        <w:t xml:space="preserve"> </w:t>
      </w:r>
      <w:r w:rsidR="00DA2C67">
        <w:t>p</w:t>
      </w:r>
      <w:r>
        <w:t>roduct</w:t>
      </w:r>
    </w:p>
    <w:p w:rsidR="0063037E" w:rsidP="0063037E" w14:paraId="7666424F" w14:textId="77777777">
      <w:pPr>
        <w:pStyle w:val="BodyText"/>
        <w:spacing w:before="7"/>
        <w:rPr>
          <w:b/>
          <w:sz w:val="23"/>
        </w:rPr>
      </w:pPr>
    </w:p>
    <w:p w:rsidR="0063037E" w:rsidP="0063037E" w14:paraId="4C0AB939" w14:textId="77777777">
      <w:pPr>
        <w:pStyle w:val="BodyText"/>
        <w:ind w:left="238" w:right="515"/>
      </w:pPr>
      <w:r>
        <w:t>FDA recommends that you specifically identify the product (e.g., name) and provide a brief description of the tobacco product that will allow FDA to review your request in context. For example, the description could include a list of components that comprise the product, a basic description of the materials, and how the product is used by the consumer. In addition, to better assist our review of your request, the description should include a legible photograph or schematic diagram of the tobacco product.</w:t>
      </w:r>
    </w:p>
    <w:p w:rsidR="0063037E" w:rsidP="0063037E" w14:paraId="5270A888" w14:textId="5F55B232">
      <w:pPr>
        <w:pStyle w:val="BodyText"/>
        <w:spacing w:before="2"/>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258445</wp:posOffset>
                </wp:positionV>
                <wp:extent cx="1828800" cy="1270"/>
                <wp:effectExtent l="0" t="0" r="0" b="0"/>
                <wp:wrapTopAndBottom/>
                <wp:docPr id="35" name="Freeform: Shape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1440 1440"/>
                            <a:gd name="T1" fmla="*/ T0 w 2880"/>
                            <a:gd name="T2" fmla="+- 0 4320 1440"/>
                            <a:gd name="T3" fmla="*/ T2 w 2880"/>
                          </a:gdLst>
                          <a:cxnLst>
                            <a:cxn ang="0">
                              <a:pos x="T1" y="0"/>
                            </a:cxn>
                            <a:cxn ang="0">
                              <a:pos x="T3" y="0"/>
                            </a:cxn>
                          </a:cxnLst>
                          <a:rect l="0" t="0" r="r" b="b"/>
                          <a:pathLst>
                            <a:path fill="norm" w="2880" stroke="1">
                              <a:moveTo>
                                <a:pt x="0" y="0"/>
                              </a:moveTo>
                              <a:lnTo>
                                <a:pt x="288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 o:spid="_x0000_s1050" style="width:2in;height:0.1pt;margin-top:20.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80,1270" path="m,l2880,e" filled="f" strokeweight="0.48pt">
                <v:path arrowok="t" o:connecttype="custom" o:connectlocs="0,0;1828800,0" o:connectangles="0,0"/>
                <w10:wrap type="topAndBottom"/>
              </v:shape>
            </w:pict>
          </mc:Fallback>
        </mc:AlternateContent>
      </w:r>
    </w:p>
    <w:p w:rsidR="0063037E" w:rsidP="0063037E" w14:paraId="01313FCC" w14:textId="67D1311A">
      <w:pPr>
        <w:pStyle w:val="BodyText"/>
        <w:spacing w:before="7"/>
        <w:rPr>
          <w:sz w:val="14"/>
        </w:rPr>
      </w:pPr>
    </w:p>
    <w:p w:rsidR="0063037E" w:rsidP="0063037E" w14:paraId="596930E7" w14:textId="560D419A">
      <w:pPr>
        <w:spacing w:before="40" w:line="242" w:lineRule="auto"/>
        <w:ind w:left="240" w:right="722"/>
        <w:rPr>
          <w:sz w:val="20"/>
        </w:rPr>
      </w:pPr>
      <w:r>
        <w:rPr>
          <w:position w:val="10"/>
          <w:sz w:val="14"/>
        </w:rPr>
        <w:t>5</w:t>
      </w:r>
      <w:r>
        <w:rPr>
          <w:position w:val="10"/>
          <w:sz w:val="14"/>
        </w:rPr>
        <w:t xml:space="preserve"> </w:t>
      </w:r>
      <w:r>
        <w:rPr>
          <w:sz w:val="20"/>
        </w:rPr>
        <w:t xml:space="preserve">These procedures pertain specifically to </w:t>
      </w:r>
      <w:r w:rsidR="00DA2C67">
        <w:rPr>
          <w:sz w:val="20"/>
        </w:rPr>
        <w:t>pre-existing</w:t>
      </w:r>
      <w:r w:rsidR="00DD63DE">
        <w:rPr>
          <w:sz w:val="20"/>
        </w:rPr>
        <w:t xml:space="preserve"> </w:t>
      </w:r>
      <w:r w:rsidR="00DA2C67">
        <w:rPr>
          <w:sz w:val="20"/>
        </w:rPr>
        <w:t>t</w:t>
      </w:r>
      <w:r w:rsidR="00DD63DE">
        <w:rPr>
          <w:sz w:val="20"/>
        </w:rPr>
        <w:t xml:space="preserve">obacco </w:t>
      </w:r>
      <w:r w:rsidR="00DA2C67">
        <w:rPr>
          <w:sz w:val="20"/>
        </w:rPr>
        <w:t>p</w:t>
      </w:r>
      <w:r w:rsidR="00DD63DE">
        <w:rPr>
          <w:sz w:val="20"/>
        </w:rPr>
        <w:t>roduct</w:t>
      </w:r>
      <w:r>
        <w:rPr>
          <w:sz w:val="20"/>
        </w:rPr>
        <w:t xml:space="preserve"> </w:t>
      </w:r>
      <w:r w:rsidR="00DA2C67">
        <w:rPr>
          <w:sz w:val="20"/>
        </w:rPr>
        <w:t>s</w:t>
      </w:r>
      <w:r>
        <w:rPr>
          <w:sz w:val="20"/>
        </w:rPr>
        <w:t xml:space="preserve">ubmissions. The procedures related to </w:t>
      </w:r>
      <w:r w:rsidR="00DA2C67">
        <w:rPr>
          <w:sz w:val="20"/>
        </w:rPr>
        <w:t>pre-existing</w:t>
      </w:r>
      <w:r w:rsidR="00236398">
        <w:rPr>
          <w:sz w:val="20"/>
        </w:rPr>
        <w:t xml:space="preserve"> tobacco </w:t>
      </w:r>
      <w:r w:rsidR="002C78F9">
        <w:rPr>
          <w:sz w:val="20"/>
        </w:rPr>
        <w:t>product</w:t>
      </w:r>
      <w:r w:rsidR="005F004D">
        <w:rPr>
          <w:sz w:val="20"/>
        </w:rPr>
        <w:t xml:space="preserve"> </w:t>
      </w:r>
      <w:r>
        <w:rPr>
          <w:sz w:val="20"/>
        </w:rPr>
        <w:t>evidence submitted as part of a 905(j) report are not within the scope of this guidance document.</w:t>
      </w:r>
    </w:p>
    <w:p w:rsidR="0063037E" w:rsidP="0063037E" w14:paraId="3385E5D0" w14:textId="775E8F77">
      <w:pPr>
        <w:spacing w:line="226" w:lineRule="exact"/>
        <w:ind w:left="240"/>
        <w:rPr>
          <w:sz w:val="20"/>
        </w:rPr>
      </w:pPr>
      <w:r>
        <w:rPr>
          <w:position w:val="9"/>
          <w:sz w:val="13"/>
        </w:rPr>
        <w:t>6</w:t>
      </w:r>
      <w:r>
        <w:rPr>
          <w:sz w:val="20"/>
        </w:rPr>
        <w:t>The FDA ESG system requires users to apply for a free account before submitting data, a process which can take</w:t>
      </w:r>
    </w:p>
    <w:p w:rsidR="0063037E" w:rsidP="0063037E" w14:paraId="32CE1DFA" w14:textId="5063A5C6">
      <w:pPr>
        <w:ind w:left="240" w:right="783"/>
        <w:rPr>
          <w:sz w:val="20"/>
        </w:rPr>
      </w:pPr>
      <w:r>
        <w:rPr>
          <w:sz w:val="20"/>
        </w:rPr>
        <w:t xml:space="preserve">one to three weeks. Once approved, the user can send all submissions to CTP using the eSubmitter tool and FDA ESG. Instructions on obtaining an ESG account are available at </w:t>
      </w:r>
      <w:hyperlink r:id="rId8">
        <w:r w:rsidR="00CC1769">
          <w:rPr>
            <w:color w:val="0000FF"/>
            <w:sz w:val="20"/>
            <w:u w:val="single" w:color="0000FF"/>
          </w:rPr>
          <w:t>https://www.fda.gov/industry/electronic-submissions-gateway/create-esg-account</w:t>
        </w:r>
      </w:hyperlink>
      <w:r>
        <w:rPr>
          <w:sz w:val="20"/>
        </w:rPr>
        <w:t>.</w:t>
      </w:r>
    </w:p>
    <w:p w:rsidR="0063037E" w:rsidP="0063037E" w14:paraId="2860C940" w14:textId="421C4385">
      <w:pPr>
        <w:spacing w:line="226" w:lineRule="exact"/>
        <w:ind w:left="238"/>
        <w:rPr>
          <w:sz w:val="20"/>
        </w:rPr>
      </w:pPr>
      <w:r>
        <w:rPr>
          <w:position w:val="9"/>
          <w:sz w:val="13"/>
        </w:rPr>
        <w:t>7</w:t>
      </w:r>
      <w:r>
        <w:rPr>
          <w:position w:val="9"/>
          <w:sz w:val="13"/>
        </w:rPr>
        <w:t xml:space="preserve"> </w:t>
      </w:r>
      <w:r>
        <w:rPr>
          <w:sz w:val="20"/>
        </w:rPr>
        <w:t>The FDA eSubmitter tool is an electronic application designed to streamline the process for regulatory</w:t>
      </w:r>
    </w:p>
    <w:p w:rsidR="0063037E" w:rsidP="0063037E" w14:paraId="24157664" w14:textId="305BCACA">
      <w:pPr>
        <w:spacing w:before="1"/>
        <w:ind w:left="240" w:right="947"/>
        <w:rPr>
          <w:sz w:val="20"/>
        </w:rPr>
      </w:pPr>
      <w:r>
        <w:rPr>
          <w:sz w:val="20"/>
        </w:rPr>
        <w:t xml:space="preserve">submissions. Users of the eSubmitter tool first download and install the computer application and then enter all data. The eSubmitter tool is available at </w:t>
      </w:r>
      <w:hyperlink r:id="rId9" w:history="1">
        <w:r w:rsidRPr="007910A1" w:rsidR="007910A1">
          <w:rPr>
            <w:rStyle w:val="Hyperlink"/>
            <w:sz w:val="20"/>
          </w:rPr>
          <w:t>https://www.fda.gov/industry/fda-esubmitter/using-esubmitter-prepare-tobacco-product-submissions</w:t>
        </w:r>
      </w:hyperlink>
    </w:p>
    <w:p w:rsidR="009E42C2" w14:paraId="61E11B37" w14:textId="77777777">
      <w:pPr>
        <w:rPr>
          <w:sz w:val="20"/>
        </w:rPr>
        <w:sectPr>
          <w:headerReference w:type="default" r:id="rId10"/>
          <w:footerReference w:type="default" r:id="rId11"/>
          <w:pgSz w:w="12240" w:h="15840"/>
          <w:pgMar w:top="1080" w:right="940" w:bottom="980" w:left="1200" w:header="727" w:footer="791" w:gutter="0"/>
          <w:cols w:space="720"/>
        </w:sectPr>
      </w:pPr>
    </w:p>
    <w:p w:rsidR="009E42C2" w14:paraId="13DDFA14" w14:textId="77777777">
      <w:pPr>
        <w:pStyle w:val="BodyText"/>
        <w:spacing w:before="2"/>
        <w:rPr>
          <w:sz w:val="28"/>
        </w:rPr>
      </w:pPr>
    </w:p>
    <w:p w:rsidR="009E42C2" w14:paraId="6CB2FF65" w14:textId="77777777">
      <w:pPr>
        <w:pStyle w:val="BodyText"/>
        <w:spacing w:before="5"/>
      </w:pPr>
      <w:bookmarkStart w:id="19" w:name="How_will_FDA_review_the_Grandfathered_Su"/>
      <w:bookmarkStart w:id="20" w:name="RECOMMENDED_CONTENT_OF_A_REQUEST"/>
      <w:bookmarkStart w:id="21" w:name="Description_of_the_Tobacco_Product"/>
      <w:bookmarkStart w:id="22" w:name="Evidence_Demonstrating_the_Grandfathered"/>
      <w:bookmarkEnd w:id="19"/>
      <w:bookmarkEnd w:id="20"/>
      <w:bookmarkEnd w:id="21"/>
      <w:bookmarkEnd w:id="22"/>
    </w:p>
    <w:p w:rsidR="00EC0418" w:rsidP="00EC0418" w14:paraId="19531DF7" w14:textId="5BAD3D57">
      <w:pPr>
        <w:pStyle w:val="Heading1"/>
        <w:numPr>
          <w:ilvl w:val="1"/>
          <w:numId w:val="7"/>
        </w:numPr>
        <w:tabs>
          <w:tab w:val="left" w:pos="1678"/>
          <w:tab w:val="left" w:pos="1679"/>
        </w:tabs>
      </w:pPr>
      <w:bookmarkStart w:id="23" w:name="_bookmark10"/>
      <w:bookmarkEnd w:id="23"/>
      <w:r>
        <w:t xml:space="preserve">Evidence </w:t>
      </w:r>
      <w:r w:rsidR="00DA2C67">
        <w:t>d</w:t>
      </w:r>
      <w:r>
        <w:t xml:space="preserve">emonstrating the </w:t>
      </w:r>
      <w:r w:rsidR="00DA2C67">
        <w:t>pre-existing</w:t>
      </w:r>
      <w:r w:rsidR="00985A3D">
        <w:t xml:space="preserve"> </w:t>
      </w:r>
      <w:r w:rsidR="00DA2C67">
        <w:t>s</w:t>
      </w:r>
      <w:r>
        <w:t xml:space="preserve">tatus of the </w:t>
      </w:r>
      <w:r w:rsidR="00DA2C67">
        <w:t>t</w:t>
      </w:r>
      <w:r>
        <w:t>obacco</w:t>
      </w:r>
      <w:r>
        <w:rPr>
          <w:spacing w:val="-16"/>
        </w:rPr>
        <w:t xml:space="preserve"> </w:t>
      </w:r>
      <w:r w:rsidR="00DA2C67">
        <w:t>p</w:t>
      </w:r>
      <w:r>
        <w:t>roduct</w:t>
      </w:r>
    </w:p>
    <w:p w:rsidR="00EC0418" w:rsidP="00EC0418" w14:paraId="24B14B13" w14:textId="77777777">
      <w:pPr>
        <w:pStyle w:val="BodyText"/>
        <w:spacing w:before="7"/>
        <w:rPr>
          <w:b/>
          <w:sz w:val="23"/>
        </w:rPr>
      </w:pPr>
    </w:p>
    <w:p w:rsidR="0063037E" w:rsidP="00EC0418" w14:paraId="175B0FB9" w14:textId="1445D105">
      <w:pPr>
        <w:pStyle w:val="BodyText"/>
        <w:spacing w:line="242" w:lineRule="auto"/>
        <w:ind w:left="238" w:right="151"/>
      </w:pPr>
      <w:r>
        <w:t>FDA recommends that you provide adequate information to demonstrate that the tobacco product was commercially marketed in the United States as of F</w:t>
      </w:r>
      <w:r>
        <w:t xml:space="preserve">ebruary 15, 2007. </w:t>
      </w:r>
      <w:r>
        <w:rPr>
          <w:spacing w:val="-3"/>
        </w:rPr>
        <w:t xml:space="preserve">As </w:t>
      </w:r>
      <w:r>
        <w:t xml:space="preserve">stated </w:t>
      </w:r>
      <w:r>
        <w:rPr>
          <w:spacing w:val="-3"/>
        </w:rPr>
        <w:t xml:space="preserve">in </w:t>
      </w:r>
      <w:r>
        <w:t xml:space="preserve">section II.D, we interpret </w:t>
      </w:r>
      <w:r>
        <w:rPr>
          <w:spacing w:val="-3"/>
        </w:rPr>
        <w:t xml:space="preserve">“as </w:t>
      </w:r>
      <w:r>
        <w:t>of” to mean “on.” Accordingly, the information submitted should demonstrate (individually or collectively) that the tobacco product was commercially marketed in the United</w:t>
      </w:r>
      <w:r>
        <w:rPr>
          <w:spacing w:val="-40"/>
        </w:rPr>
        <w:t xml:space="preserve"> </w:t>
      </w:r>
      <w:r>
        <w:t>States on February 15, 2007. If you cannot provide documentation specifically dated</w:t>
      </w:r>
      <w:r>
        <w:rPr>
          <w:spacing w:val="-18"/>
        </w:rPr>
        <w:t xml:space="preserve"> </w:t>
      </w:r>
      <w:r>
        <w:t>on</w:t>
      </w:r>
    </w:p>
    <w:p w:rsidR="0063037E" w:rsidP="0063037E" w14:paraId="1B76D738" w14:textId="77777777">
      <w:pPr>
        <w:pStyle w:val="BodyText"/>
        <w:spacing w:before="1" w:line="237" w:lineRule="auto"/>
        <w:ind w:left="238" w:right="722"/>
      </w:pPr>
      <w:r>
        <w:t>February 15, 2007, FDA suggests you provide documentation of commercial marketing for a reasonable period of time before and after February 15, 2007.</w:t>
      </w:r>
    </w:p>
    <w:p w:rsidR="0063037E" w:rsidP="0063037E" w14:paraId="392B3CDC" w14:textId="77777777">
      <w:pPr>
        <w:pStyle w:val="BodyText"/>
        <w:spacing w:before="1"/>
      </w:pPr>
    </w:p>
    <w:p w:rsidR="0063037E" w:rsidP="0063037E" w14:paraId="4ACAA2A2" w14:textId="77777777">
      <w:pPr>
        <w:pStyle w:val="BodyText"/>
        <w:ind w:left="238"/>
      </w:pPr>
      <w:r>
        <w:t>Examples of such information may include, but are not limited to, the following:</w:t>
      </w:r>
    </w:p>
    <w:p w:rsidR="0063037E" w:rsidP="0063037E" w14:paraId="5ACDEB1B" w14:textId="77777777">
      <w:pPr>
        <w:pStyle w:val="ListParagraph"/>
        <w:numPr>
          <w:ilvl w:val="0"/>
          <w:numId w:val="1"/>
        </w:numPr>
        <w:tabs>
          <w:tab w:val="left" w:pos="958"/>
          <w:tab w:val="left" w:pos="959"/>
        </w:tabs>
        <w:spacing w:before="117" w:line="293" w:lineRule="exact"/>
        <w:ind w:left="958"/>
        <w:rPr>
          <w:sz w:val="24"/>
        </w:rPr>
      </w:pPr>
      <w:r>
        <w:rPr>
          <w:sz w:val="24"/>
        </w:rPr>
        <w:t xml:space="preserve">dated </w:t>
      </w:r>
      <w:r>
        <w:rPr>
          <w:spacing w:val="-4"/>
          <w:sz w:val="24"/>
        </w:rPr>
        <w:t xml:space="preserve">copies </w:t>
      </w:r>
      <w:r>
        <w:rPr>
          <w:sz w:val="24"/>
        </w:rPr>
        <w:t>of</w:t>
      </w:r>
      <w:r>
        <w:rPr>
          <w:spacing w:val="-2"/>
          <w:sz w:val="24"/>
        </w:rPr>
        <w:t xml:space="preserve"> </w:t>
      </w:r>
      <w:r>
        <w:rPr>
          <w:sz w:val="24"/>
        </w:rPr>
        <w:t>advertisements</w:t>
      </w:r>
    </w:p>
    <w:p w:rsidR="0063037E" w:rsidP="0063037E" w14:paraId="28C144E0" w14:textId="77777777">
      <w:pPr>
        <w:pStyle w:val="ListParagraph"/>
        <w:numPr>
          <w:ilvl w:val="0"/>
          <w:numId w:val="1"/>
        </w:numPr>
        <w:tabs>
          <w:tab w:val="left" w:pos="958"/>
          <w:tab w:val="left" w:pos="959"/>
        </w:tabs>
        <w:spacing w:line="293" w:lineRule="exact"/>
        <w:ind w:left="958"/>
        <w:rPr>
          <w:sz w:val="24"/>
        </w:rPr>
      </w:pPr>
      <w:r>
        <w:rPr>
          <w:sz w:val="24"/>
        </w:rPr>
        <w:t>dated catalog</w:t>
      </w:r>
      <w:r>
        <w:rPr>
          <w:spacing w:val="3"/>
          <w:sz w:val="24"/>
        </w:rPr>
        <w:t xml:space="preserve"> </w:t>
      </w:r>
      <w:r>
        <w:rPr>
          <w:sz w:val="24"/>
        </w:rPr>
        <w:t>pages</w:t>
      </w:r>
    </w:p>
    <w:p w:rsidR="0063037E" w:rsidP="0063037E" w14:paraId="197C0597" w14:textId="77777777">
      <w:pPr>
        <w:pStyle w:val="ListParagraph"/>
        <w:numPr>
          <w:ilvl w:val="0"/>
          <w:numId w:val="1"/>
        </w:numPr>
        <w:tabs>
          <w:tab w:val="left" w:pos="958"/>
          <w:tab w:val="left" w:pos="959"/>
        </w:tabs>
        <w:spacing w:line="293" w:lineRule="exact"/>
        <w:ind w:left="958"/>
        <w:rPr>
          <w:sz w:val="24"/>
        </w:rPr>
      </w:pPr>
      <w:r>
        <w:rPr>
          <w:sz w:val="24"/>
        </w:rPr>
        <w:t>dated promotional</w:t>
      </w:r>
      <w:r>
        <w:rPr>
          <w:spacing w:val="3"/>
          <w:sz w:val="24"/>
        </w:rPr>
        <w:t xml:space="preserve"> </w:t>
      </w:r>
      <w:r>
        <w:rPr>
          <w:sz w:val="24"/>
        </w:rPr>
        <w:t>material</w:t>
      </w:r>
    </w:p>
    <w:p w:rsidR="0063037E" w:rsidP="0063037E" w14:paraId="45EF3EE2" w14:textId="77777777">
      <w:pPr>
        <w:pStyle w:val="ListParagraph"/>
        <w:numPr>
          <w:ilvl w:val="0"/>
          <w:numId w:val="1"/>
        </w:numPr>
        <w:tabs>
          <w:tab w:val="left" w:pos="958"/>
          <w:tab w:val="left" w:pos="959"/>
        </w:tabs>
        <w:spacing w:line="293" w:lineRule="exact"/>
        <w:ind w:left="958"/>
        <w:rPr>
          <w:sz w:val="24"/>
        </w:rPr>
      </w:pPr>
      <w:r>
        <w:rPr>
          <w:sz w:val="24"/>
        </w:rPr>
        <w:t>dated trade</w:t>
      </w:r>
      <w:r>
        <w:rPr>
          <w:spacing w:val="-5"/>
          <w:sz w:val="24"/>
        </w:rPr>
        <w:t xml:space="preserve"> </w:t>
      </w:r>
      <w:r>
        <w:rPr>
          <w:sz w:val="24"/>
        </w:rPr>
        <w:t>publications</w:t>
      </w:r>
    </w:p>
    <w:p w:rsidR="0063037E" w:rsidP="0063037E" w14:paraId="064C3374" w14:textId="77777777">
      <w:pPr>
        <w:pStyle w:val="ListParagraph"/>
        <w:numPr>
          <w:ilvl w:val="0"/>
          <w:numId w:val="1"/>
        </w:numPr>
        <w:tabs>
          <w:tab w:val="left" w:pos="958"/>
          <w:tab w:val="left" w:pos="959"/>
        </w:tabs>
        <w:spacing w:line="293" w:lineRule="exact"/>
        <w:ind w:left="958"/>
        <w:rPr>
          <w:sz w:val="24"/>
        </w:rPr>
      </w:pPr>
      <w:r>
        <w:rPr>
          <w:sz w:val="24"/>
        </w:rPr>
        <w:t xml:space="preserve">dated </w:t>
      </w:r>
      <w:r>
        <w:rPr>
          <w:spacing w:val="-4"/>
          <w:sz w:val="24"/>
        </w:rPr>
        <w:t xml:space="preserve">bills </w:t>
      </w:r>
      <w:r>
        <w:rPr>
          <w:sz w:val="24"/>
        </w:rPr>
        <w:t>of</w:t>
      </w:r>
      <w:r>
        <w:rPr>
          <w:spacing w:val="3"/>
          <w:sz w:val="24"/>
        </w:rPr>
        <w:t xml:space="preserve"> </w:t>
      </w:r>
      <w:r>
        <w:rPr>
          <w:sz w:val="24"/>
        </w:rPr>
        <w:t>lading</w:t>
      </w:r>
    </w:p>
    <w:p w:rsidR="0063037E" w:rsidP="0063037E" w14:paraId="345EAA54" w14:textId="77777777">
      <w:pPr>
        <w:pStyle w:val="ListParagraph"/>
        <w:numPr>
          <w:ilvl w:val="0"/>
          <w:numId w:val="1"/>
        </w:numPr>
        <w:tabs>
          <w:tab w:val="left" w:pos="958"/>
          <w:tab w:val="left" w:pos="959"/>
        </w:tabs>
        <w:spacing w:line="293" w:lineRule="exact"/>
        <w:ind w:left="958"/>
        <w:rPr>
          <w:sz w:val="24"/>
        </w:rPr>
      </w:pPr>
      <w:r>
        <w:rPr>
          <w:sz w:val="24"/>
        </w:rPr>
        <w:t xml:space="preserve">dated </w:t>
      </w:r>
      <w:r>
        <w:rPr>
          <w:spacing w:val="-4"/>
          <w:sz w:val="24"/>
        </w:rPr>
        <w:t>freight</w:t>
      </w:r>
      <w:r>
        <w:rPr>
          <w:spacing w:val="5"/>
          <w:sz w:val="24"/>
        </w:rPr>
        <w:t xml:space="preserve"> </w:t>
      </w:r>
      <w:r>
        <w:rPr>
          <w:sz w:val="24"/>
        </w:rPr>
        <w:t>bills</w:t>
      </w:r>
    </w:p>
    <w:p w:rsidR="0063037E" w:rsidP="0063037E" w14:paraId="2EB93368" w14:textId="77777777">
      <w:pPr>
        <w:pStyle w:val="ListParagraph"/>
        <w:numPr>
          <w:ilvl w:val="0"/>
          <w:numId w:val="1"/>
        </w:numPr>
        <w:tabs>
          <w:tab w:val="left" w:pos="958"/>
          <w:tab w:val="left" w:pos="959"/>
        </w:tabs>
        <w:spacing w:line="293" w:lineRule="exact"/>
        <w:ind w:left="958"/>
        <w:rPr>
          <w:sz w:val="24"/>
        </w:rPr>
      </w:pPr>
      <w:r>
        <w:rPr>
          <w:sz w:val="24"/>
        </w:rPr>
        <w:t>dated</w:t>
      </w:r>
      <w:r>
        <w:rPr>
          <w:spacing w:val="-11"/>
          <w:sz w:val="24"/>
        </w:rPr>
        <w:t xml:space="preserve"> </w:t>
      </w:r>
      <w:r>
        <w:rPr>
          <w:sz w:val="24"/>
        </w:rPr>
        <w:t>waybills</w:t>
      </w:r>
    </w:p>
    <w:p w:rsidR="0063037E" w:rsidP="0063037E" w14:paraId="11F5DCEC" w14:textId="77777777">
      <w:pPr>
        <w:pStyle w:val="ListParagraph"/>
        <w:numPr>
          <w:ilvl w:val="0"/>
          <w:numId w:val="1"/>
        </w:numPr>
        <w:tabs>
          <w:tab w:val="left" w:pos="958"/>
          <w:tab w:val="left" w:pos="959"/>
        </w:tabs>
        <w:spacing w:line="293" w:lineRule="exact"/>
        <w:ind w:left="958"/>
        <w:rPr>
          <w:sz w:val="24"/>
        </w:rPr>
      </w:pPr>
      <w:r>
        <w:rPr>
          <w:sz w:val="24"/>
        </w:rPr>
        <w:t>dated</w:t>
      </w:r>
      <w:r>
        <w:rPr>
          <w:spacing w:val="-12"/>
          <w:sz w:val="24"/>
        </w:rPr>
        <w:t xml:space="preserve"> </w:t>
      </w:r>
      <w:r>
        <w:rPr>
          <w:sz w:val="24"/>
        </w:rPr>
        <w:t>invoices</w:t>
      </w:r>
    </w:p>
    <w:p w:rsidR="0063037E" w:rsidP="0063037E" w14:paraId="20290FCB" w14:textId="77777777">
      <w:pPr>
        <w:pStyle w:val="ListParagraph"/>
        <w:numPr>
          <w:ilvl w:val="0"/>
          <w:numId w:val="1"/>
        </w:numPr>
        <w:tabs>
          <w:tab w:val="left" w:pos="958"/>
          <w:tab w:val="left" w:pos="959"/>
        </w:tabs>
        <w:spacing w:before="3" w:line="293" w:lineRule="exact"/>
        <w:ind w:left="958"/>
        <w:rPr>
          <w:sz w:val="24"/>
        </w:rPr>
      </w:pPr>
      <w:r>
        <w:rPr>
          <w:sz w:val="24"/>
        </w:rPr>
        <w:t>dated purchase</w:t>
      </w:r>
      <w:r>
        <w:rPr>
          <w:spacing w:val="2"/>
          <w:sz w:val="24"/>
        </w:rPr>
        <w:t xml:space="preserve"> </w:t>
      </w:r>
      <w:r>
        <w:rPr>
          <w:sz w:val="24"/>
        </w:rPr>
        <w:t>orders</w:t>
      </w:r>
    </w:p>
    <w:p w:rsidR="0063037E" w:rsidP="0063037E" w14:paraId="624FB237" w14:textId="77777777">
      <w:pPr>
        <w:pStyle w:val="ListParagraph"/>
        <w:numPr>
          <w:ilvl w:val="0"/>
          <w:numId w:val="1"/>
        </w:numPr>
        <w:tabs>
          <w:tab w:val="left" w:pos="958"/>
          <w:tab w:val="left" w:pos="959"/>
        </w:tabs>
        <w:spacing w:line="293" w:lineRule="exact"/>
        <w:ind w:left="958"/>
        <w:rPr>
          <w:sz w:val="24"/>
        </w:rPr>
      </w:pPr>
      <w:r>
        <w:rPr>
          <w:sz w:val="24"/>
        </w:rPr>
        <w:t>dated customer</w:t>
      </w:r>
      <w:r>
        <w:rPr>
          <w:spacing w:val="4"/>
          <w:sz w:val="24"/>
        </w:rPr>
        <w:t xml:space="preserve"> </w:t>
      </w:r>
      <w:r>
        <w:rPr>
          <w:sz w:val="24"/>
        </w:rPr>
        <w:t>receipts</w:t>
      </w:r>
    </w:p>
    <w:p w:rsidR="0063037E" w:rsidP="0063037E" w14:paraId="2674CF29" w14:textId="77777777">
      <w:pPr>
        <w:pStyle w:val="ListParagraph"/>
        <w:numPr>
          <w:ilvl w:val="0"/>
          <w:numId w:val="1"/>
        </w:numPr>
        <w:tabs>
          <w:tab w:val="left" w:pos="958"/>
          <w:tab w:val="left" w:pos="959"/>
        </w:tabs>
        <w:spacing w:line="293" w:lineRule="exact"/>
        <w:ind w:left="958"/>
        <w:rPr>
          <w:sz w:val="24"/>
        </w:rPr>
      </w:pPr>
      <w:r>
        <w:rPr>
          <w:sz w:val="24"/>
        </w:rPr>
        <w:t>dated manufacturing</w:t>
      </w:r>
      <w:r>
        <w:rPr>
          <w:spacing w:val="4"/>
          <w:sz w:val="24"/>
        </w:rPr>
        <w:t xml:space="preserve"> </w:t>
      </w:r>
      <w:r>
        <w:rPr>
          <w:sz w:val="24"/>
        </w:rPr>
        <w:t>documents</w:t>
      </w:r>
    </w:p>
    <w:p w:rsidR="0063037E" w:rsidP="0063037E" w14:paraId="6A3C0FF0" w14:textId="77777777">
      <w:pPr>
        <w:pStyle w:val="ListParagraph"/>
        <w:numPr>
          <w:ilvl w:val="0"/>
          <w:numId w:val="1"/>
        </w:numPr>
        <w:tabs>
          <w:tab w:val="left" w:pos="958"/>
          <w:tab w:val="left" w:pos="959"/>
        </w:tabs>
        <w:spacing w:line="293" w:lineRule="exact"/>
        <w:ind w:left="958"/>
        <w:rPr>
          <w:sz w:val="24"/>
        </w:rPr>
      </w:pPr>
      <w:r>
        <w:rPr>
          <w:sz w:val="24"/>
        </w:rPr>
        <w:t>dated distributor or retailer inventory</w:t>
      </w:r>
      <w:r>
        <w:rPr>
          <w:spacing w:val="2"/>
          <w:sz w:val="24"/>
        </w:rPr>
        <w:t xml:space="preserve"> </w:t>
      </w:r>
      <w:r>
        <w:rPr>
          <w:sz w:val="24"/>
        </w:rPr>
        <w:t>lists</w:t>
      </w:r>
    </w:p>
    <w:p w:rsidR="0063037E" w:rsidP="0063037E" w14:paraId="1D3C654C" w14:textId="51C39F15">
      <w:pPr>
        <w:pStyle w:val="ListParagraph"/>
        <w:numPr>
          <w:ilvl w:val="0"/>
          <w:numId w:val="1"/>
        </w:numPr>
        <w:tabs>
          <w:tab w:val="left" w:pos="958"/>
          <w:tab w:val="left" w:pos="959"/>
        </w:tabs>
        <w:spacing w:before="7" w:line="237" w:lineRule="auto"/>
        <w:ind w:right="554" w:hanging="360"/>
        <w:rPr>
          <w:sz w:val="24"/>
        </w:rPr>
      </w:pPr>
      <w:r>
        <w:rPr>
          <w:sz w:val="24"/>
        </w:rPr>
        <w:t>any other document you believe demonstrates that the tobacco product was</w:t>
      </w:r>
      <w:r>
        <w:rPr>
          <w:spacing w:val="-19"/>
          <w:sz w:val="24"/>
        </w:rPr>
        <w:t xml:space="preserve"> </w:t>
      </w:r>
      <w:r>
        <w:rPr>
          <w:sz w:val="24"/>
        </w:rPr>
        <w:t>commercially marketed in the United States as of February 15, 2007</w:t>
      </w:r>
    </w:p>
    <w:p w:rsidR="0063037E" w:rsidP="0063037E" w14:paraId="3106D8CC" w14:textId="77777777">
      <w:pPr>
        <w:pStyle w:val="BodyText"/>
        <w:spacing w:before="11"/>
        <w:rPr>
          <w:sz w:val="23"/>
        </w:rPr>
      </w:pPr>
    </w:p>
    <w:p w:rsidR="0063037E" w:rsidP="0063037E" w14:paraId="6EB7C8D2" w14:textId="77777777">
      <w:pPr>
        <w:pStyle w:val="BodyText"/>
        <w:ind w:left="238"/>
      </w:pPr>
      <w:r>
        <w:t>FDA will consider and evaluate all of the information provided on a case-by-case basis.</w:t>
      </w:r>
    </w:p>
    <w:p w:rsidR="0063037E" w:rsidP="0063037E" w14:paraId="1BA021C5" w14:textId="77777777">
      <w:pPr>
        <w:pStyle w:val="BodyText"/>
        <w:spacing w:before="4"/>
      </w:pPr>
    </w:p>
    <w:p w:rsidR="0063037E" w:rsidP="0063037E" w14:paraId="693C313F" w14:textId="77777777">
      <w:pPr>
        <w:pStyle w:val="Heading1"/>
        <w:numPr>
          <w:ilvl w:val="0"/>
          <w:numId w:val="3"/>
        </w:numPr>
        <w:tabs>
          <w:tab w:val="left" w:pos="867"/>
          <w:tab w:val="left" w:pos="868"/>
        </w:tabs>
        <w:spacing w:before="1"/>
      </w:pPr>
      <w:r>
        <w:t>PUBLIC AVAILABILITY OF</w:t>
      </w:r>
      <w:r>
        <w:rPr>
          <w:spacing w:val="-4"/>
        </w:rPr>
        <w:t xml:space="preserve"> </w:t>
      </w:r>
      <w:r>
        <w:t>INFORMATION</w:t>
      </w:r>
    </w:p>
    <w:p w:rsidR="0063037E" w:rsidP="0063037E" w14:paraId="453A1DF2" w14:textId="77777777">
      <w:pPr>
        <w:pStyle w:val="BodyText"/>
        <w:spacing w:before="11"/>
        <w:rPr>
          <w:b/>
          <w:sz w:val="23"/>
        </w:rPr>
      </w:pPr>
    </w:p>
    <w:p w:rsidR="009E42C2" w:rsidP="00AF686F" w14:paraId="2E27DF03" w14:textId="6E98ED1F">
      <w:pPr>
        <w:pStyle w:val="BodyText"/>
        <w:ind w:left="238" w:right="652"/>
        <w:jc w:val="both"/>
        <w:sectPr>
          <w:pgSz w:w="12240" w:h="15840"/>
          <w:pgMar w:top="1080" w:right="940" w:bottom="980" w:left="1200" w:header="727" w:footer="791" w:gutter="0"/>
          <w:cols w:space="720"/>
        </w:sectPr>
      </w:pPr>
      <w:r>
        <w:t xml:space="preserve">Your </w:t>
      </w:r>
      <w:r w:rsidR="00DA2C67">
        <w:t>pre-existing</w:t>
      </w:r>
      <w:r w:rsidR="008F665C">
        <w:t xml:space="preserve"> </w:t>
      </w:r>
      <w:r w:rsidR="00DA2C67">
        <w:t>t</w:t>
      </w:r>
      <w:r w:rsidR="00CD2DAC">
        <w:t xml:space="preserve">obacco </w:t>
      </w:r>
      <w:r w:rsidR="00DA2C67">
        <w:t>p</w:t>
      </w:r>
      <w:r w:rsidR="00CD2DAC">
        <w:t xml:space="preserve">roduct </w:t>
      </w:r>
      <w:r w:rsidR="00DA2C67">
        <w:t>s</w:t>
      </w:r>
      <w:r>
        <w:t>ubmission may include nonpublic trade secret or confidential commercial information. Several laws govern the confidentiality of information submitted under the FD&amp;C Act, including section 906(c) of the FD&amp;C Act (21 U.S.C. 387f(c)), the Trade Secrets Act (18</w:t>
      </w:r>
      <w:r w:rsidR="00530920">
        <w:t xml:space="preserve"> </w:t>
      </w:r>
      <w:r>
        <w:t>U.S.C. 1905), and the Freedom of Information Act (FOIA) (5 U.S.C. 552), as well as FDA’s regulations implementing these laws. FDA’s general regulations concerning the public availability of FDA records are contained in 21 CFR part 20.</w:t>
      </w:r>
    </w:p>
    <w:p w:rsidR="009E42C2" w14:paraId="5EA21C89" w14:textId="77777777">
      <w:pPr>
        <w:pStyle w:val="BodyText"/>
        <w:spacing w:before="9"/>
      </w:pPr>
      <w:bookmarkStart w:id="24" w:name="PUBLIC_AVAILABILITY_OF_INFORMATION"/>
      <w:bookmarkStart w:id="25" w:name="PAPERWORK_REDUCTION_ACT_OF_1995"/>
      <w:bookmarkEnd w:id="24"/>
      <w:bookmarkEnd w:id="25"/>
    </w:p>
    <w:p w:rsidR="009E42C2" w:rsidP="0063037E" w14:paraId="0C2D94F4" w14:textId="77777777">
      <w:pPr>
        <w:pStyle w:val="Heading1"/>
        <w:numPr>
          <w:ilvl w:val="0"/>
          <w:numId w:val="3"/>
        </w:numPr>
        <w:tabs>
          <w:tab w:val="left" w:pos="814"/>
          <w:tab w:val="left" w:pos="815"/>
        </w:tabs>
      </w:pPr>
      <w:bookmarkStart w:id="26" w:name="_bookmark14"/>
      <w:bookmarkEnd w:id="26"/>
      <w:r>
        <w:t>PAPERWORK REDUCTION ACT OF</w:t>
      </w:r>
      <w:r>
        <w:rPr>
          <w:spacing w:val="3"/>
        </w:rPr>
        <w:t xml:space="preserve"> </w:t>
      </w:r>
      <w:r>
        <w:t>1995</w:t>
      </w:r>
    </w:p>
    <w:p w:rsidR="009E42C2" w14:paraId="4BB81EAB" w14:textId="77777777">
      <w:pPr>
        <w:pStyle w:val="BodyText"/>
        <w:spacing w:before="1"/>
        <w:rPr>
          <w:b/>
          <w:sz w:val="34"/>
        </w:rPr>
      </w:pPr>
    </w:p>
    <w:p w:rsidR="009E42C2" w14:paraId="717D71A4" w14:textId="77777777">
      <w:pPr>
        <w:pStyle w:val="BodyText"/>
        <w:spacing w:before="1" w:line="237" w:lineRule="auto"/>
        <w:ind w:left="238" w:right="515"/>
      </w:pPr>
      <w:r>
        <w:t>This guidance contains information collection provisions that are subject to review by the Office of Management and Budget (OMB) under the Paperwork Reduction Act of 1995 (44 U.S.C.</w:t>
      </w:r>
    </w:p>
    <w:p w:rsidR="009E42C2" w14:paraId="747D9384" w14:textId="77777777">
      <w:pPr>
        <w:pStyle w:val="BodyText"/>
        <w:spacing w:before="3"/>
        <w:ind w:left="238"/>
      </w:pPr>
      <w:r>
        <w:t>3501-3520).</w:t>
      </w:r>
    </w:p>
    <w:p w:rsidR="009E42C2" w14:paraId="1091215F" w14:textId="77777777">
      <w:pPr>
        <w:pStyle w:val="BodyText"/>
      </w:pPr>
    </w:p>
    <w:p w:rsidR="0063037E" w:rsidRPr="0063037E" w:rsidP="00435209" w14:paraId="3A5D2ACD" w14:textId="48BEA287">
      <w:pPr>
        <w:pStyle w:val="BodyText"/>
        <w:ind w:left="238" w:right="515"/>
      </w:pPr>
      <w:r>
        <w:t>The time required to complete this information collection is estimated to average 5 hours per response, including the time to review instructions, search existing data sources, gather the data needed, and complete and review the information collection. Send comments regarding this burden estimate or suggestions for reducing this burden to:</w:t>
      </w:r>
    </w:p>
    <w:p w:rsidR="0063037E" w:rsidP="0063037E" w14:paraId="663F2BBB" w14:textId="77777777">
      <w:pPr>
        <w:pStyle w:val="BodyText"/>
        <w:spacing w:before="1"/>
        <w:rPr>
          <w:sz w:val="28"/>
        </w:rPr>
      </w:pPr>
    </w:p>
    <w:p w:rsidR="0063037E" w:rsidP="00435209" w14:paraId="207D9481" w14:textId="03B9F830">
      <w:pPr>
        <w:pStyle w:val="BodyText"/>
        <w:spacing w:before="9"/>
        <w:ind w:left="238" w:firstLine="1"/>
      </w:pPr>
      <w:r>
        <w:t>Food and Drug Administration, Center for Tobacco Products, Document Control Center, Building 71, Room G335, 10903 New Hampshire Avenue, Silver Spring, MD 20993-0002.</w:t>
      </w:r>
    </w:p>
    <w:p w:rsidR="0063037E" w:rsidP="0063037E" w14:paraId="0CB6DE1A" w14:textId="1072F712">
      <w:pPr>
        <w:pStyle w:val="BodyText"/>
        <w:spacing w:before="9"/>
        <w:rPr>
          <w:sz w:val="21"/>
        </w:rPr>
      </w:pPr>
      <w:r>
        <w:rPr>
          <w:noProof/>
        </w:rPr>
        <mc:AlternateContent>
          <mc:Choice Requires="wps">
            <w:drawing>
              <wp:anchor distT="0" distB="0" distL="0" distR="0" simplePos="0" relativeHeight="251662336" behindDoc="1" locked="0" layoutInCell="1" allowOverlap="1">
                <wp:simplePos x="0" y="0"/>
                <wp:positionH relativeFrom="margin">
                  <wp:align>center</wp:align>
                </wp:positionH>
                <wp:positionV relativeFrom="paragraph">
                  <wp:posOffset>233944</wp:posOffset>
                </wp:positionV>
                <wp:extent cx="6105525" cy="723900"/>
                <wp:effectExtent l="0" t="0" r="28575" b="19050"/>
                <wp:wrapTopAndBottom/>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72390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3037E" w:rsidP="0063037E" w14:textId="77777777">
                            <w:pPr>
                              <w:pStyle w:val="BodyText"/>
                              <w:spacing w:before="11"/>
                              <w:ind w:left="106" w:right="119"/>
                              <w:jc w:val="both"/>
                            </w:pPr>
                            <w:r>
                              <w:t xml:space="preserve">An agency may not conduct or sponsor, and a person is not required to respond to, a collection of information unless it displays a currently valid OMB control number. The OMB control number for this information collection is 0910-0775. To find the current expiration date, search for this OMB control number at </w:t>
                            </w:r>
                            <w:hyperlink r:id="rId7" w:history="1">
                              <w:r w:rsidRPr="007B463E">
                                <w:rPr>
                                  <w:rStyle w:val="Hyperlink"/>
                                </w:rPr>
                                <w:t>https://www.reginfo.gov</w:t>
                              </w:r>
                            </w:hyperlink>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051" type="#_x0000_t202" style="width:480.75pt;height:57pt;margin-top:18.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3120" filled="f" strokeweight="0.48pt">
                <v:textbox inset="0,0,0,0">
                  <w:txbxContent>
                    <w:p w:rsidR="0063037E" w:rsidP="0063037E" w14:paraId="38BE5294" w14:textId="77777777">
                      <w:pPr>
                        <w:pStyle w:val="BodyText"/>
                        <w:spacing w:before="11"/>
                        <w:ind w:left="106" w:right="119"/>
                        <w:jc w:val="both"/>
                      </w:pPr>
                      <w:r>
                        <w:t xml:space="preserve">An agency may not conduct or sponsor, and a person is not required to respond to, a collection of information unless it displays a currently valid OMB control number. The OMB control number for this information collection is 0910-0775. To find the current expiration date, search for this OMB control number at </w:t>
                      </w:r>
                      <w:hyperlink r:id="rId7" w:history="1">
                        <w:r w:rsidRPr="007B463E">
                          <w:rPr>
                            <w:rStyle w:val="Hyperlink"/>
                          </w:rPr>
                          <w:t>https://www.reginfo.gov</w:t>
                        </w:r>
                      </w:hyperlink>
                      <w:r>
                        <w:t>.</w:t>
                      </w:r>
                    </w:p>
                  </w:txbxContent>
                </v:textbox>
                <w10:wrap type="topAndBottom"/>
              </v:shape>
            </w:pict>
          </mc:Fallback>
        </mc:AlternateContent>
      </w:r>
    </w:p>
    <w:p w:rsidR="0063037E" w:rsidP="0063037E" w14:paraId="5E7338A0" w14:textId="77777777">
      <w:pPr>
        <w:pStyle w:val="BodyText"/>
        <w:spacing w:before="9"/>
        <w:rPr>
          <w:sz w:val="21"/>
        </w:rPr>
      </w:pPr>
    </w:p>
    <w:p w:rsidR="0063037E" w:rsidP="0063037E" w14:paraId="05504046" w14:textId="77777777">
      <w:pPr>
        <w:pStyle w:val="BodyText"/>
        <w:spacing w:before="9"/>
        <w:rPr>
          <w:sz w:val="21"/>
        </w:rPr>
      </w:pPr>
    </w:p>
    <w:p w:rsidR="00435209" w14:paraId="72BE715A" w14:textId="07C05243">
      <w:pPr>
        <w:rPr>
          <w:sz w:val="21"/>
          <w:szCs w:val="24"/>
        </w:rPr>
      </w:pPr>
      <w:r>
        <w:rPr>
          <w:sz w:val="21"/>
        </w:rPr>
        <w:br w:type="page"/>
      </w:r>
    </w:p>
    <w:p w:rsidR="00520C39" w:rsidP="0063037E" w14:paraId="47B58F80" w14:textId="77777777">
      <w:pPr>
        <w:pStyle w:val="BodyText"/>
        <w:spacing w:before="92" w:line="237" w:lineRule="auto"/>
        <w:ind w:left="239" w:right="1067"/>
        <w:rPr>
          <w:b/>
          <w:bCs/>
        </w:rPr>
      </w:pPr>
    </w:p>
    <w:p w:rsidR="0063037E" w:rsidP="00276F18" w14:paraId="0F0F852E" w14:textId="4F83EDD8">
      <w:pPr>
        <w:pStyle w:val="BodyText"/>
        <w:numPr>
          <w:ilvl w:val="0"/>
          <w:numId w:val="3"/>
        </w:numPr>
        <w:spacing w:before="92" w:line="237" w:lineRule="auto"/>
        <w:ind w:right="1067"/>
        <w:rPr>
          <w:b/>
          <w:bCs/>
        </w:rPr>
      </w:pPr>
      <w:r w:rsidRPr="005F7D6B">
        <w:rPr>
          <w:b/>
          <w:bCs/>
        </w:rPr>
        <w:t>DOCUMENT HISTORY</w:t>
      </w:r>
    </w:p>
    <w:p w:rsidR="0063037E" w:rsidP="0063037E" w14:paraId="6174F65F" w14:textId="77777777">
      <w:pPr>
        <w:pStyle w:val="BodyText"/>
        <w:spacing w:before="92" w:line="237" w:lineRule="auto"/>
        <w:ind w:left="239" w:right="1067"/>
        <w:rPr>
          <w:b/>
          <w:bCs/>
        </w:rPr>
      </w:pPr>
    </w:p>
    <w:p w:rsidR="003229E4" w:rsidRPr="00520C39" w:rsidP="00520C39" w14:paraId="5C3527A1" w14:textId="6F507EA7">
      <w:pPr>
        <w:pStyle w:val="BodyText"/>
        <w:spacing w:before="92" w:line="237" w:lineRule="auto"/>
        <w:ind w:left="239" w:right="1067"/>
        <w:rPr>
          <w:b/>
        </w:rPr>
      </w:pPr>
      <w:r w:rsidRPr="00C56F46">
        <w:rPr>
          <w:b/>
        </w:rPr>
        <w:t>M</w:t>
      </w:r>
      <w:r w:rsidR="00BD3D0F">
        <w:rPr>
          <w:b/>
        </w:rPr>
        <w:t xml:space="preserve">arch </w:t>
      </w:r>
      <w:r w:rsidR="00E67E19">
        <w:rPr>
          <w:b/>
        </w:rPr>
        <w:t>20</w:t>
      </w:r>
      <w:r w:rsidR="00BD3D0F">
        <w:rPr>
          <w:b/>
        </w:rPr>
        <w:t>23</w:t>
      </w:r>
      <w:r w:rsidRPr="00C56F46">
        <w:rPr>
          <w:b/>
        </w:rPr>
        <w:t>—</w:t>
      </w:r>
      <w:r>
        <w:rPr>
          <w:b/>
        </w:rPr>
        <w:t xml:space="preserve"> </w:t>
      </w:r>
      <w:r w:rsidRPr="00520C39">
        <w:rPr>
          <w:bCs/>
        </w:rPr>
        <w:t xml:space="preserve">Guidance </w:t>
      </w:r>
      <w:r>
        <w:t>updated to reflect statutory</w:t>
      </w:r>
      <w:r w:rsidRPr="000E4792">
        <w:t xml:space="preserve"> </w:t>
      </w:r>
      <w:r>
        <w:t xml:space="preserve">amendments made by </w:t>
      </w:r>
      <w:r w:rsidRPr="000E4792">
        <w:t>the Consolidated Appropriations Act, 2022 (Pub. L. 117-103). Among other things, the legislation amends the definition of “tobacco product” in section 201(rr) of FD&amp;C Act</w:t>
      </w:r>
      <w:r>
        <w:t xml:space="preserve"> </w:t>
      </w:r>
      <w:r w:rsidRPr="000E4792">
        <w:t>to include products “containing nicotine from any source</w:t>
      </w:r>
      <w:r>
        <w:t>.</w:t>
      </w:r>
    </w:p>
    <w:p w:rsidR="003229E4" w:rsidP="003229E4" w14:paraId="7E3E27F2" w14:textId="77777777">
      <w:pPr>
        <w:pStyle w:val="NormalWeb"/>
        <w:spacing w:before="0" w:beforeAutospacing="0" w:after="0" w:afterAutospacing="0"/>
      </w:pPr>
    </w:p>
    <w:p w:rsidR="009E42C2" w:rsidRPr="00E67E19" w:rsidP="00520C39" w14:paraId="04B6BDA0" w14:textId="53AF603E">
      <w:pPr>
        <w:pStyle w:val="BodyText"/>
        <w:numPr>
          <w:ilvl w:val="0"/>
          <w:numId w:val="10"/>
        </w:numPr>
        <w:spacing w:before="9"/>
        <w:rPr>
          <w:sz w:val="21"/>
        </w:rPr>
      </w:pPr>
      <w:r>
        <w:rPr>
          <w:b/>
          <w:bCs/>
          <w:noProof/>
        </w:rPr>
        <w:t>Section III—</w:t>
      </w:r>
      <w:r>
        <w:rPr>
          <w:noProof/>
        </w:rPr>
        <w:t xml:space="preserve">Edits to reflect amendments to 201(rr) and 901(b) </w:t>
      </w:r>
      <w:r w:rsidR="00B32598">
        <w:rPr>
          <w:noProof/>
        </w:rPr>
        <w:t>of the FD&amp;C Act.</w:t>
      </w:r>
      <w:r w:rsidR="00520C39">
        <w:rPr>
          <w:noProof/>
        </w:rPr>
        <w:t xml:space="preserve"> </w:t>
      </w:r>
    </w:p>
    <w:p w:rsidR="00E67E19" w:rsidP="00E67E19" w14:paraId="6BFC7D89" w14:textId="77777777">
      <w:pPr>
        <w:pStyle w:val="BodyText"/>
        <w:spacing w:before="9"/>
        <w:ind w:left="720"/>
        <w:rPr>
          <w:b/>
          <w:bCs/>
          <w:noProof/>
        </w:rPr>
      </w:pPr>
    </w:p>
    <w:p w:rsidR="00E67E19" w:rsidP="00E67E19" w14:paraId="7A693F16" w14:textId="42C27D25">
      <w:pPr>
        <w:pStyle w:val="BodyText"/>
        <w:ind w:right="277" w:firstLine="259"/>
      </w:pPr>
      <w:r w:rsidRPr="00CF4CF3">
        <w:rPr>
          <w:b/>
          <w:bCs/>
          <w:highlight w:val="yellow"/>
        </w:rPr>
        <w:t>MONTH</w:t>
      </w:r>
      <w:r w:rsidRPr="00CF4CF3">
        <w:rPr>
          <w:b/>
          <w:bCs/>
        </w:rPr>
        <w:t xml:space="preserve"> 20</w:t>
      </w:r>
      <w:r>
        <w:rPr>
          <w:b/>
          <w:bCs/>
        </w:rPr>
        <w:t>XX</w:t>
      </w:r>
      <w:r>
        <w:t xml:space="preserve"> </w:t>
      </w:r>
      <w:bookmarkStart w:id="27" w:name="_Hlk94602498"/>
      <w:r>
        <w:t>–</w:t>
      </w:r>
      <w:bookmarkEnd w:id="27"/>
      <w:r>
        <w:t xml:space="preserve"> Revisions included the following:</w:t>
      </w:r>
    </w:p>
    <w:p w:rsidR="00E67E19" w:rsidP="00E67E19" w14:paraId="32A63869" w14:textId="77777777">
      <w:pPr>
        <w:pStyle w:val="BodyText"/>
        <w:ind w:right="277"/>
      </w:pPr>
    </w:p>
    <w:p w:rsidR="00E67E19" w:rsidP="00E67E19" w14:paraId="2DCEF315" w14:textId="5ABC8FFC">
      <w:pPr>
        <w:pStyle w:val="BodyText"/>
        <w:numPr>
          <w:ilvl w:val="0"/>
          <w:numId w:val="11"/>
        </w:numPr>
        <w:ind w:left="720" w:right="277"/>
      </w:pPr>
      <w:r>
        <w:t>Replaced “grandfathered” with “</w:t>
      </w:r>
      <w:r w:rsidR="00DA2C67">
        <w:t>pre-existing</w:t>
      </w:r>
      <w:r>
        <w:t>”</w:t>
      </w:r>
      <w:r w:rsidR="00876E6F">
        <w:t xml:space="preserve"> / “</w:t>
      </w:r>
      <w:r w:rsidR="00DA2C67">
        <w:t>pre-existing</w:t>
      </w:r>
      <w:r w:rsidR="00876E6F">
        <w:t xml:space="preserve"> </w:t>
      </w:r>
      <w:r w:rsidR="00F624C3">
        <w:t>t</w:t>
      </w:r>
      <w:r w:rsidR="00876E6F">
        <w:t xml:space="preserve">obacco </w:t>
      </w:r>
      <w:r w:rsidR="00F624C3">
        <w:t>p</w:t>
      </w:r>
      <w:r w:rsidR="00876E6F">
        <w:t>roduct”</w:t>
      </w:r>
      <w:r>
        <w:t xml:space="preserve"> to be consistent with 21 CFR 1100.202.</w:t>
      </w:r>
    </w:p>
    <w:p w:rsidR="00E67E19" w:rsidRPr="00E67E19" w:rsidP="00E67E19" w14:paraId="0E6B15F4" w14:textId="45AE7625">
      <w:pPr>
        <w:pStyle w:val="BodyText"/>
        <w:numPr>
          <w:ilvl w:val="0"/>
          <w:numId w:val="11"/>
        </w:numPr>
        <w:ind w:left="720" w:right="277"/>
      </w:pPr>
      <w:r>
        <w:t>Clarifying and editorial changes to promote consistency throughout our guidances and with the 21 CFR part 1107.</w:t>
      </w:r>
    </w:p>
    <w:sectPr>
      <w:pgSz w:w="12240" w:h="15840"/>
      <w:pgMar w:top="1080" w:right="940" w:bottom="980" w:left="1200" w:header="727"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C2" w14:paraId="15D74BD9" w14:textId="7AA56C7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3698875</wp:posOffset>
              </wp:positionH>
              <wp:positionV relativeFrom="page">
                <wp:posOffset>9416415</wp:posOffset>
              </wp:positionV>
              <wp:extent cx="1524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42C2"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2pt;height:15.3pt;margin-top:741.45pt;margin-left:29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E42C2" w14:paraId="3877614C"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2C2" w14:paraId="1923C8DA" w14:textId="0EC96DB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2593340</wp:posOffset>
              </wp:positionH>
              <wp:positionV relativeFrom="page">
                <wp:posOffset>448945</wp:posOffset>
              </wp:positionV>
              <wp:extent cx="2585085"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5085"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42C2" w14:textId="77777777">
                          <w:pPr>
                            <w:spacing w:before="10"/>
                            <w:ind w:left="20"/>
                            <w:rPr>
                              <w:b/>
                              <w:i/>
                              <w:sz w:val="24"/>
                            </w:rPr>
                          </w:pPr>
                          <w:r>
                            <w:rPr>
                              <w:b/>
                              <w:i/>
                              <w:sz w:val="24"/>
                            </w:rPr>
                            <w:t>Contains Nonbinding Recommendations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3.55pt;height:15.3pt;margin-top:35.35pt;margin-left:20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E42C2" w14:paraId="280993FE" w14:textId="77777777">
                    <w:pPr>
                      <w:spacing w:before="10"/>
                      <w:ind w:left="20"/>
                      <w:rPr>
                        <w:b/>
                        <w:i/>
                        <w:sz w:val="24"/>
                      </w:rPr>
                    </w:pPr>
                    <w:r>
                      <w:rPr>
                        <w:b/>
                        <w:i/>
                        <w:sz w:val="24"/>
                      </w:rPr>
                      <w:t>Contains Nonbinding Recommendations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67CA"/>
    <w:multiLevelType w:val="hybridMultilevel"/>
    <w:tmpl w:val="BA98EEBA"/>
    <w:lvl w:ilvl="0">
      <w:start w:val="1"/>
      <w:numFmt w:val="upperRoman"/>
      <w:lvlText w:val="%1."/>
      <w:lvlJc w:val="left"/>
      <w:pPr>
        <w:ind w:left="814" w:hanging="575"/>
      </w:pPr>
      <w:rPr>
        <w:rFonts w:ascii="Times New Roman" w:eastAsia="Times New Roman" w:hAnsi="Times New Roman" w:cs="Times New Roman" w:hint="default"/>
        <w:b/>
        <w:bCs/>
        <w:spacing w:val="-2"/>
        <w:w w:val="98"/>
        <w:sz w:val="24"/>
        <w:szCs w:val="24"/>
        <w:lang w:val="en-US" w:eastAsia="en-US" w:bidi="en-US"/>
      </w:rPr>
    </w:lvl>
    <w:lvl w:ilvl="1">
      <w:start w:val="1"/>
      <w:numFmt w:val="upperLetter"/>
      <w:lvlText w:val="%2."/>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2">
      <w:start w:val="1"/>
      <w:numFmt w:val="upperLetter"/>
      <w:lvlText w:val="(%3)"/>
      <w:lvlJc w:val="left"/>
      <w:pPr>
        <w:ind w:left="1680" w:hanging="453"/>
      </w:pPr>
      <w:rPr>
        <w:rFonts w:ascii="Times New Roman" w:eastAsia="Times New Roman" w:hAnsi="Times New Roman" w:cs="Times New Roman" w:hint="default"/>
        <w:spacing w:val="-4"/>
        <w:w w:val="96"/>
        <w:sz w:val="24"/>
        <w:szCs w:val="24"/>
        <w:lang w:val="en-US" w:eastAsia="en-US" w:bidi="en-US"/>
      </w:rPr>
    </w:lvl>
    <w:lvl w:ilvl="3">
      <w:start w:val="0"/>
      <w:numFmt w:val="bullet"/>
      <w:lvlText w:val="•"/>
      <w:lvlJc w:val="left"/>
      <w:pPr>
        <w:ind w:left="3551" w:hanging="453"/>
      </w:pPr>
      <w:rPr>
        <w:rFonts w:hint="default"/>
        <w:lang w:val="en-US" w:eastAsia="en-US" w:bidi="en-US"/>
      </w:rPr>
    </w:lvl>
    <w:lvl w:ilvl="4">
      <w:start w:val="0"/>
      <w:numFmt w:val="bullet"/>
      <w:lvlText w:val="•"/>
      <w:lvlJc w:val="left"/>
      <w:pPr>
        <w:ind w:left="4486" w:hanging="453"/>
      </w:pPr>
      <w:rPr>
        <w:rFonts w:hint="default"/>
        <w:lang w:val="en-US" w:eastAsia="en-US" w:bidi="en-US"/>
      </w:rPr>
    </w:lvl>
    <w:lvl w:ilvl="5">
      <w:start w:val="0"/>
      <w:numFmt w:val="bullet"/>
      <w:lvlText w:val="•"/>
      <w:lvlJc w:val="left"/>
      <w:pPr>
        <w:ind w:left="5422" w:hanging="453"/>
      </w:pPr>
      <w:rPr>
        <w:rFonts w:hint="default"/>
        <w:lang w:val="en-US" w:eastAsia="en-US" w:bidi="en-US"/>
      </w:rPr>
    </w:lvl>
    <w:lvl w:ilvl="6">
      <w:start w:val="0"/>
      <w:numFmt w:val="bullet"/>
      <w:lvlText w:val="•"/>
      <w:lvlJc w:val="left"/>
      <w:pPr>
        <w:ind w:left="6357" w:hanging="453"/>
      </w:pPr>
      <w:rPr>
        <w:rFonts w:hint="default"/>
        <w:lang w:val="en-US" w:eastAsia="en-US" w:bidi="en-US"/>
      </w:rPr>
    </w:lvl>
    <w:lvl w:ilvl="7">
      <w:start w:val="0"/>
      <w:numFmt w:val="bullet"/>
      <w:lvlText w:val="•"/>
      <w:lvlJc w:val="left"/>
      <w:pPr>
        <w:ind w:left="7293" w:hanging="453"/>
      </w:pPr>
      <w:rPr>
        <w:rFonts w:hint="default"/>
        <w:lang w:val="en-US" w:eastAsia="en-US" w:bidi="en-US"/>
      </w:rPr>
    </w:lvl>
    <w:lvl w:ilvl="8">
      <w:start w:val="0"/>
      <w:numFmt w:val="bullet"/>
      <w:lvlText w:val="•"/>
      <w:lvlJc w:val="left"/>
      <w:pPr>
        <w:ind w:left="8228" w:hanging="453"/>
      </w:pPr>
      <w:rPr>
        <w:rFonts w:hint="default"/>
        <w:lang w:val="en-US" w:eastAsia="en-US" w:bidi="en-US"/>
      </w:rPr>
    </w:lvl>
  </w:abstractNum>
  <w:abstractNum w:abstractNumId="1">
    <w:nsid w:val="0B1B3E73"/>
    <w:multiLevelType w:val="hybridMultilevel"/>
    <w:tmpl w:val="EFF42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224BD"/>
    <w:multiLevelType w:val="hybridMultilevel"/>
    <w:tmpl w:val="1CBA8964"/>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3">
    <w:nsid w:val="1AC36CF7"/>
    <w:multiLevelType w:val="hybridMultilevel"/>
    <w:tmpl w:val="29CE1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2355E1"/>
    <w:multiLevelType w:val="hybridMultilevel"/>
    <w:tmpl w:val="D3D8BCF0"/>
    <w:lvl w:ilvl="0">
      <w:start w:val="1"/>
      <w:numFmt w:val="upperRoman"/>
      <w:lvlText w:val="%1."/>
      <w:lvlJc w:val="left"/>
      <w:pPr>
        <w:ind w:left="814" w:hanging="575"/>
      </w:pPr>
      <w:rPr>
        <w:rFonts w:ascii="Times New Roman" w:eastAsia="Times New Roman" w:hAnsi="Times New Roman" w:cs="Times New Roman" w:hint="default"/>
        <w:b/>
        <w:bCs/>
        <w:spacing w:val="-2"/>
        <w:w w:val="98"/>
        <w:sz w:val="24"/>
        <w:szCs w:val="24"/>
        <w:lang w:val="en-US" w:eastAsia="en-US" w:bidi="en-US"/>
      </w:rPr>
    </w:lvl>
    <w:lvl w:ilvl="1">
      <w:start w:val="1"/>
      <w:numFmt w:val="upperLetter"/>
      <w:lvlText w:val="%2."/>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2">
      <w:start w:val="1"/>
      <w:numFmt w:val="upperLetter"/>
      <w:lvlText w:val="(%3)"/>
      <w:lvlJc w:val="left"/>
      <w:pPr>
        <w:ind w:left="1680" w:hanging="453"/>
      </w:pPr>
      <w:rPr>
        <w:rFonts w:ascii="Times New Roman" w:eastAsia="Times New Roman" w:hAnsi="Times New Roman" w:cs="Times New Roman" w:hint="default"/>
        <w:spacing w:val="-4"/>
        <w:w w:val="96"/>
        <w:sz w:val="24"/>
        <w:szCs w:val="24"/>
        <w:lang w:val="en-US" w:eastAsia="en-US" w:bidi="en-US"/>
      </w:rPr>
    </w:lvl>
    <w:lvl w:ilvl="3">
      <w:start w:val="0"/>
      <w:numFmt w:val="bullet"/>
      <w:lvlText w:val="•"/>
      <w:lvlJc w:val="left"/>
      <w:pPr>
        <w:ind w:left="3551" w:hanging="453"/>
      </w:pPr>
      <w:rPr>
        <w:rFonts w:hint="default"/>
        <w:lang w:val="en-US" w:eastAsia="en-US" w:bidi="en-US"/>
      </w:rPr>
    </w:lvl>
    <w:lvl w:ilvl="4">
      <w:start w:val="0"/>
      <w:numFmt w:val="bullet"/>
      <w:lvlText w:val="•"/>
      <w:lvlJc w:val="left"/>
      <w:pPr>
        <w:ind w:left="4486" w:hanging="453"/>
      </w:pPr>
      <w:rPr>
        <w:rFonts w:hint="default"/>
        <w:lang w:val="en-US" w:eastAsia="en-US" w:bidi="en-US"/>
      </w:rPr>
    </w:lvl>
    <w:lvl w:ilvl="5">
      <w:start w:val="0"/>
      <w:numFmt w:val="bullet"/>
      <w:lvlText w:val="•"/>
      <w:lvlJc w:val="left"/>
      <w:pPr>
        <w:ind w:left="5422" w:hanging="453"/>
      </w:pPr>
      <w:rPr>
        <w:rFonts w:hint="default"/>
        <w:lang w:val="en-US" w:eastAsia="en-US" w:bidi="en-US"/>
      </w:rPr>
    </w:lvl>
    <w:lvl w:ilvl="6">
      <w:start w:val="0"/>
      <w:numFmt w:val="bullet"/>
      <w:lvlText w:val="•"/>
      <w:lvlJc w:val="left"/>
      <w:pPr>
        <w:ind w:left="6357" w:hanging="453"/>
      </w:pPr>
      <w:rPr>
        <w:rFonts w:hint="default"/>
        <w:lang w:val="en-US" w:eastAsia="en-US" w:bidi="en-US"/>
      </w:rPr>
    </w:lvl>
    <w:lvl w:ilvl="7">
      <w:start w:val="0"/>
      <w:numFmt w:val="bullet"/>
      <w:lvlText w:val="•"/>
      <w:lvlJc w:val="left"/>
      <w:pPr>
        <w:ind w:left="7293" w:hanging="453"/>
      </w:pPr>
      <w:rPr>
        <w:rFonts w:hint="default"/>
        <w:lang w:val="en-US" w:eastAsia="en-US" w:bidi="en-US"/>
      </w:rPr>
    </w:lvl>
    <w:lvl w:ilvl="8">
      <w:start w:val="0"/>
      <w:numFmt w:val="bullet"/>
      <w:lvlText w:val="•"/>
      <w:lvlJc w:val="left"/>
      <w:pPr>
        <w:ind w:left="8228" w:hanging="453"/>
      </w:pPr>
      <w:rPr>
        <w:rFonts w:hint="default"/>
        <w:lang w:val="en-US" w:eastAsia="en-US" w:bidi="en-US"/>
      </w:rPr>
    </w:lvl>
  </w:abstractNum>
  <w:abstractNum w:abstractNumId="5">
    <w:nsid w:val="40181B8D"/>
    <w:multiLevelType w:val="hybridMultilevel"/>
    <w:tmpl w:val="272E5556"/>
    <w:lvl w:ilvl="0">
      <w:start w:val="1"/>
      <w:numFmt w:val="upperLetter"/>
      <w:lvlText w:val="%1."/>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AC7AD7"/>
    <w:multiLevelType w:val="hybridMultilevel"/>
    <w:tmpl w:val="9BCA1962"/>
    <w:lvl w:ilvl="0">
      <w:start w:val="1"/>
      <w:numFmt w:val="upperLetter"/>
      <w:lvlText w:val="%1."/>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6C4C9D"/>
    <w:multiLevelType w:val="hybridMultilevel"/>
    <w:tmpl w:val="C538AF8A"/>
    <w:lvl w:ilvl="0">
      <w:start w:val="0"/>
      <w:numFmt w:val="bullet"/>
      <w:lvlText w:val=""/>
      <w:lvlJc w:val="left"/>
      <w:pPr>
        <w:ind w:left="960" w:hanging="359"/>
      </w:pPr>
      <w:rPr>
        <w:rFonts w:ascii="Symbol" w:eastAsia="Symbol" w:hAnsi="Symbol" w:cs="Symbol" w:hint="default"/>
        <w:w w:val="100"/>
        <w:sz w:val="24"/>
        <w:szCs w:val="24"/>
        <w:lang w:val="en-US" w:eastAsia="en-US" w:bidi="en-US"/>
      </w:rPr>
    </w:lvl>
    <w:lvl w:ilvl="1">
      <w:start w:val="0"/>
      <w:numFmt w:val="bullet"/>
      <w:lvlText w:val="•"/>
      <w:lvlJc w:val="left"/>
      <w:pPr>
        <w:ind w:left="1874" w:hanging="359"/>
      </w:pPr>
      <w:rPr>
        <w:rFonts w:hint="default"/>
        <w:lang w:val="en-US" w:eastAsia="en-US" w:bidi="en-US"/>
      </w:rPr>
    </w:lvl>
    <w:lvl w:ilvl="2">
      <w:start w:val="0"/>
      <w:numFmt w:val="bullet"/>
      <w:lvlText w:val="•"/>
      <w:lvlJc w:val="left"/>
      <w:pPr>
        <w:ind w:left="2788" w:hanging="359"/>
      </w:pPr>
      <w:rPr>
        <w:rFonts w:hint="default"/>
        <w:lang w:val="en-US" w:eastAsia="en-US" w:bidi="en-US"/>
      </w:rPr>
    </w:lvl>
    <w:lvl w:ilvl="3">
      <w:start w:val="0"/>
      <w:numFmt w:val="bullet"/>
      <w:lvlText w:val="•"/>
      <w:lvlJc w:val="left"/>
      <w:pPr>
        <w:ind w:left="3702" w:hanging="359"/>
      </w:pPr>
      <w:rPr>
        <w:rFonts w:hint="default"/>
        <w:lang w:val="en-US" w:eastAsia="en-US" w:bidi="en-US"/>
      </w:rPr>
    </w:lvl>
    <w:lvl w:ilvl="4">
      <w:start w:val="0"/>
      <w:numFmt w:val="bullet"/>
      <w:lvlText w:val="•"/>
      <w:lvlJc w:val="left"/>
      <w:pPr>
        <w:ind w:left="4616" w:hanging="359"/>
      </w:pPr>
      <w:rPr>
        <w:rFonts w:hint="default"/>
        <w:lang w:val="en-US" w:eastAsia="en-US" w:bidi="en-US"/>
      </w:rPr>
    </w:lvl>
    <w:lvl w:ilvl="5">
      <w:start w:val="0"/>
      <w:numFmt w:val="bullet"/>
      <w:lvlText w:val="•"/>
      <w:lvlJc w:val="left"/>
      <w:pPr>
        <w:ind w:left="5530" w:hanging="359"/>
      </w:pPr>
      <w:rPr>
        <w:rFonts w:hint="default"/>
        <w:lang w:val="en-US" w:eastAsia="en-US" w:bidi="en-US"/>
      </w:rPr>
    </w:lvl>
    <w:lvl w:ilvl="6">
      <w:start w:val="0"/>
      <w:numFmt w:val="bullet"/>
      <w:lvlText w:val="•"/>
      <w:lvlJc w:val="left"/>
      <w:pPr>
        <w:ind w:left="6444" w:hanging="359"/>
      </w:pPr>
      <w:rPr>
        <w:rFonts w:hint="default"/>
        <w:lang w:val="en-US" w:eastAsia="en-US" w:bidi="en-US"/>
      </w:rPr>
    </w:lvl>
    <w:lvl w:ilvl="7">
      <w:start w:val="0"/>
      <w:numFmt w:val="bullet"/>
      <w:lvlText w:val="•"/>
      <w:lvlJc w:val="left"/>
      <w:pPr>
        <w:ind w:left="7358" w:hanging="359"/>
      </w:pPr>
      <w:rPr>
        <w:rFonts w:hint="default"/>
        <w:lang w:val="en-US" w:eastAsia="en-US" w:bidi="en-US"/>
      </w:rPr>
    </w:lvl>
    <w:lvl w:ilvl="8">
      <w:start w:val="0"/>
      <w:numFmt w:val="bullet"/>
      <w:lvlText w:val="•"/>
      <w:lvlJc w:val="left"/>
      <w:pPr>
        <w:ind w:left="8272" w:hanging="359"/>
      </w:pPr>
      <w:rPr>
        <w:rFonts w:hint="default"/>
        <w:lang w:val="en-US" w:eastAsia="en-US" w:bidi="en-US"/>
      </w:rPr>
    </w:lvl>
  </w:abstractNum>
  <w:abstractNum w:abstractNumId="8">
    <w:nsid w:val="5E2A2AE7"/>
    <w:multiLevelType w:val="hybridMultilevel"/>
    <w:tmpl w:val="2168E414"/>
    <w:lvl w:ilvl="0">
      <w:start w:val="0"/>
      <w:numFmt w:val="bullet"/>
      <w:lvlText w:val="•"/>
      <w:lvlJc w:val="left"/>
      <w:pPr>
        <w:ind w:left="960" w:hanging="359"/>
      </w:pPr>
      <w:rPr>
        <w:rFonts w:ascii="Times New Roman" w:eastAsia="Times New Roman" w:hAnsi="Times New Roman" w:cs="Times New Roman" w:hint="default"/>
        <w:w w:val="96"/>
        <w:sz w:val="24"/>
        <w:szCs w:val="24"/>
        <w:lang w:val="en-US" w:eastAsia="en-US" w:bidi="en-US"/>
      </w:rPr>
    </w:lvl>
    <w:lvl w:ilvl="1">
      <w:start w:val="0"/>
      <w:numFmt w:val="bullet"/>
      <w:lvlText w:val="•"/>
      <w:lvlJc w:val="left"/>
      <w:pPr>
        <w:ind w:left="1260" w:hanging="359"/>
      </w:pPr>
      <w:rPr>
        <w:rFonts w:hint="default"/>
        <w:lang w:val="en-US" w:eastAsia="en-US" w:bidi="en-US"/>
      </w:rPr>
    </w:lvl>
    <w:lvl w:ilvl="2">
      <w:start w:val="0"/>
      <w:numFmt w:val="bullet"/>
      <w:lvlText w:val="•"/>
      <w:lvlJc w:val="left"/>
      <w:pPr>
        <w:ind w:left="2242" w:hanging="359"/>
      </w:pPr>
      <w:rPr>
        <w:rFonts w:hint="default"/>
        <w:lang w:val="en-US" w:eastAsia="en-US" w:bidi="en-US"/>
      </w:rPr>
    </w:lvl>
    <w:lvl w:ilvl="3">
      <w:start w:val="0"/>
      <w:numFmt w:val="bullet"/>
      <w:lvlText w:val="•"/>
      <w:lvlJc w:val="left"/>
      <w:pPr>
        <w:ind w:left="3224" w:hanging="359"/>
      </w:pPr>
      <w:rPr>
        <w:rFonts w:hint="default"/>
        <w:lang w:val="en-US" w:eastAsia="en-US" w:bidi="en-US"/>
      </w:rPr>
    </w:lvl>
    <w:lvl w:ilvl="4">
      <w:start w:val="0"/>
      <w:numFmt w:val="bullet"/>
      <w:lvlText w:val="•"/>
      <w:lvlJc w:val="left"/>
      <w:pPr>
        <w:ind w:left="4206" w:hanging="359"/>
      </w:pPr>
      <w:rPr>
        <w:rFonts w:hint="default"/>
        <w:lang w:val="en-US" w:eastAsia="en-US" w:bidi="en-US"/>
      </w:rPr>
    </w:lvl>
    <w:lvl w:ilvl="5">
      <w:start w:val="0"/>
      <w:numFmt w:val="bullet"/>
      <w:lvlText w:val="•"/>
      <w:lvlJc w:val="left"/>
      <w:pPr>
        <w:ind w:left="5188" w:hanging="359"/>
      </w:pPr>
      <w:rPr>
        <w:rFonts w:hint="default"/>
        <w:lang w:val="en-US" w:eastAsia="en-US" w:bidi="en-US"/>
      </w:rPr>
    </w:lvl>
    <w:lvl w:ilvl="6">
      <w:start w:val="0"/>
      <w:numFmt w:val="bullet"/>
      <w:lvlText w:val="•"/>
      <w:lvlJc w:val="left"/>
      <w:pPr>
        <w:ind w:left="6171" w:hanging="359"/>
      </w:pPr>
      <w:rPr>
        <w:rFonts w:hint="default"/>
        <w:lang w:val="en-US" w:eastAsia="en-US" w:bidi="en-US"/>
      </w:rPr>
    </w:lvl>
    <w:lvl w:ilvl="7">
      <w:start w:val="0"/>
      <w:numFmt w:val="bullet"/>
      <w:lvlText w:val="•"/>
      <w:lvlJc w:val="left"/>
      <w:pPr>
        <w:ind w:left="7153" w:hanging="359"/>
      </w:pPr>
      <w:rPr>
        <w:rFonts w:hint="default"/>
        <w:lang w:val="en-US" w:eastAsia="en-US" w:bidi="en-US"/>
      </w:rPr>
    </w:lvl>
    <w:lvl w:ilvl="8">
      <w:start w:val="0"/>
      <w:numFmt w:val="bullet"/>
      <w:lvlText w:val="•"/>
      <w:lvlJc w:val="left"/>
      <w:pPr>
        <w:ind w:left="8135" w:hanging="359"/>
      </w:pPr>
      <w:rPr>
        <w:rFonts w:hint="default"/>
        <w:lang w:val="en-US" w:eastAsia="en-US" w:bidi="en-US"/>
      </w:rPr>
    </w:lvl>
  </w:abstractNum>
  <w:abstractNum w:abstractNumId="9">
    <w:nsid w:val="6C1817B5"/>
    <w:multiLevelType w:val="hybridMultilevel"/>
    <w:tmpl w:val="3CE4550C"/>
    <w:lvl w:ilvl="0">
      <w:start w:val="1"/>
      <w:numFmt w:val="upperRoman"/>
      <w:lvlText w:val="%1."/>
      <w:lvlJc w:val="left"/>
      <w:pPr>
        <w:ind w:left="718" w:hanging="479"/>
      </w:pPr>
      <w:rPr>
        <w:rFonts w:ascii="Times New Roman" w:eastAsia="Times New Roman" w:hAnsi="Times New Roman" w:cs="Times New Roman" w:hint="default"/>
        <w:w w:val="96"/>
        <w:sz w:val="24"/>
        <w:szCs w:val="24"/>
        <w:lang w:val="en-US" w:eastAsia="en-US" w:bidi="en-US"/>
      </w:rPr>
    </w:lvl>
    <w:lvl w:ilvl="1">
      <w:start w:val="1"/>
      <w:numFmt w:val="upperLetter"/>
      <w:lvlText w:val="%2."/>
      <w:lvlJc w:val="left"/>
      <w:pPr>
        <w:ind w:left="958" w:hanging="476"/>
      </w:pPr>
      <w:rPr>
        <w:rFonts w:ascii="Times New Roman" w:eastAsia="Times New Roman" w:hAnsi="Times New Roman" w:cs="Times New Roman" w:hint="default"/>
        <w:spacing w:val="-2"/>
        <w:w w:val="96"/>
        <w:sz w:val="24"/>
        <w:szCs w:val="24"/>
        <w:lang w:val="en-US" w:eastAsia="en-US" w:bidi="en-US"/>
      </w:rPr>
    </w:lvl>
    <w:lvl w:ilvl="2">
      <w:start w:val="0"/>
      <w:numFmt w:val="bullet"/>
      <w:lvlText w:val="•"/>
      <w:lvlJc w:val="left"/>
      <w:pPr>
        <w:ind w:left="1975" w:hanging="476"/>
      </w:pPr>
      <w:rPr>
        <w:rFonts w:hint="default"/>
        <w:lang w:val="en-US" w:eastAsia="en-US" w:bidi="en-US"/>
      </w:rPr>
    </w:lvl>
    <w:lvl w:ilvl="3">
      <w:start w:val="0"/>
      <w:numFmt w:val="bullet"/>
      <w:lvlText w:val="•"/>
      <w:lvlJc w:val="left"/>
      <w:pPr>
        <w:ind w:left="2991" w:hanging="476"/>
      </w:pPr>
      <w:rPr>
        <w:rFonts w:hint="default"/>
        <w:lang w:val="en-US" w:eastAsia="en-US" w:bidi="en-US"/>
      </w:rPr>
    </w:lvl>
    <w:lvl w:ilvl="4">
      <w:start w:val="0"/>
      <w:numFmt w:val="bullet"/>
      <w:lvlText w:val="•"/>
      <w:lvlJc w:val="left"/>
      <w:pPr>
        <w:ind w:left="4006" w:hanging="476"/>
      </w:pPr>
      <w:rPr>
        <w:rFonts w:hint="default"/>
        <w:lang w:val="en-US" w:eastAsia="en-US" w:bidi="en-US"/>
      </w:rPr>
    </w:lvl>
    <w:lvl w:ilvl="5">
      <w:start w:val="0"/>
      <w:numFmt w:val="bullet"/>
      <w:lvlText w:val="•"/>
      <w:lvlJc w:val="left"/>
      <w:pPr>
        <w:ind w:left="5022" w:hanging="476"/>
      </w:pPr>
      <w:rPr>
        <w:rFonts w:hint="default"/>
        <w:lang w:val="en-US" w:eastAsia="en-US" w:bidi="en-US"/>
      </w:rPr>
    </w:lvl>
    <w:lvl w:ilvl="6">
      <w:start w:val="0"/>
      <w:numFmt w:val="bullet"/>
      <w:lvlText w:val="•"/>
      <w:lvlJc w:val="left"/>
      <w:pPr>
        <w:ind w:left="6037" w:hanging="476"/>
      </w:pPr>
      <w:rPr>
        <w:rFonts w:hint="default"/>
        <w:lang w:val="en-US" w:eastAsia="en-US" w:bidi="en-US"/>
      </w:rPr>
    </w:lvl>
    <w:lvl w:ilvl="7">
      <w:start w:val="0"/>
      <w:numFmt w:val="bullet"/>
      <w:lvlText w:val="•"/>
      <w:lvlJc w:val="left"/>
      <w:pPr>
        <w:ind w:left="7053" w:hanging="476"/>
      </w:pPr>
      <w:rPr>
        <w:rFonts w:hint="default"/>
        <w:lang w:val="en-US" w:eastAsia="en-US" w:bidi="en-US"/>
      </w:rPr>
    </w:lvl>
    <w:lvl w:ilvl="8">
      <w:start w:val="0"/>
      <w:numFmt w:val="bullet"/>
      <w:lvlText w:val="•"/>
      <w:lvlJc w:val="left"/>
      <w:pPr>
        <w:ind w:left="8068" w:hanging="476"/>
      </w:pPr>
      <w:rPr>
        <w:rFonts w:hint="default"/>
        <w:lang w:val="en-US" w:eastAsia="en-US" w:bidi="en-US"/>
      </w:rPr>
    </w:lvl>
  </w:abstractNum>
  <w:abstractNum w:abstractNumId="10">
    <w:nsid w:val="7D5E58A4"/>
    <w:multiLevelType w:val="hybridMultilevel"/>
    <w:tmpl w:val="60E00230"/>
    <w:lvl w:ilvl="0">
      <w:start w:val="1"/>
      <w:numFmt w:val="upperRoman"/>
      <w:lvlText w:val="%1."/>
      <w:lvlJc w:val="left"/>
      <w:pPr>
        <w:ind w:left="814" w:hanging="575"/>
      </w:pPr>
      <w:rPr>
        <w:rFonts w:ascii="Times New Roman" w:eastAsia="Times New Roman" w:hAnsi="Times New Roman" w:cs="Times New Roman" w:hint="default"/>
        <w:b/>
        <w:bCs/>
        <w:spacing w:val="-2"/>
        <w:w w:val="98"/>
        <w:sz w:val="24"/>
        <w:szCs w:val="24"/>
        <w:lang w:val="en-US" w:eastAsia="en-US" w:bidi="en-US"/>
      </w:rPr>
    </w:lvl>
    <w:lvl w:ilvl="1">
      <w:start w:val="1"/>
      <w:numFmt w:val="upperLetter"/>
      <w:lvlText w:val="%2."/>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2">
      <w:start w:val="1"/>
      <w:numFmt w:val="upperLetter"/>
      <w:lvlText w:val="(%3)"/>
      <w:lvlJc w:val="left"/>
      <w:pPr>
        <w:ind w:left="1680" w:hanging="453"/>
      </w:pPr>
      <w:rPr>
        <w:rFonts w:ascii="Times New Roman" w:eastAsia="Times New Roman" w:hAnsi="Times New Roman" w:cs="Times New Roman" w:hint="default"/>
        <w:spacing w:val="-4"/>
        <w:w w:val="96"/>
        <w:sz w:val="24"/>
        <w:szCs w:val="24"/>
        <w:lang w:val="en-US" w:eastAsia="en-US" w:bidi="en-US"/>
      </w:rPr>
    </w:lvl>
    <w:lvl w:ilvl="3">
      <w:start w:val="0"/>
      <w:numFmt w:val="bullet"/>
      <w:lvlText w:val="•"/>
      <w:lvlJc w:val="left"/>
      <w:pPr>
        <w:ind w:left="3551" w:hanging="453"/>
      </w:pPr>
      <w:rPr>
        <w:rFonts w:hint="default"/>
        <w:lang w:val="en-US" w:eastAsia="en-US" w:bidi="en-US"/>
      </w:rPr>
    </w:lvl>
    <w:lvl w:ilvl="4">
      <w:start w:val="0"/>
      <w:numFmt w:val="bullet"/>
      <w:lvlText w:val="•"/>
      <w:lvlJc w:val="left"/>
      <w:pPr>
        <w:ind w:left="4486" w:hanging="453"/>
      </w:pPr>
      <w:rPr>
        <w:rFonts w:hint="default"/>
        <w:lang w:val="en-US" w:eastAsia="en-US" w:bidi="en-US"/>
      </w:rPr>
    </w:lvl>
    <w:lvl w:ilvl="5">
      <w:start w:val="0"/>
      <w:numFmt w:val="bullet"/>
      <w:lvlText w:val="•"/>
      <w:lvlJc w:val="left"/>
      <w:pPr>
        <w:ind w:left="5422" w:hanging="453"/>
      </w:pPr>
      <w:rPr>
        <w:rFonts w:hint="default"/>
        <w:lang w:val="en-US" w:eastAsia="en-US" w:bidi="en-US"/>
      </w:rPr>
    </w:lvl>
    <w:lvl w:ilvl="6">
      <w:start w:val="0"/>
      <w:numFmt w:val="bullet"/>
      <w:lvlText w:val="•"/>
      <w:lvlJc w:val="left"/>
      <w:pPr>
        <w:ind w:left="6357" w:hanging="453"/>
      </w:pPr>
      <w:rPr>
        <w:rFonts w:hint="default"/>
        <w:lang w:val="en-US" w:eastAsia="en-US" w:bidi="en-US"/>
      </w:rPr>
    </w:lvl>
    <w:lvl w:ilvl="7">
      <w:start w:val="0"/>
      <w:numFmt w:val="bullet"/>
      <w:lvlText w:val="•"/>
      <w:lvlJc w:val="left"/>
      <w:pPr>
        <w:ind w:left="7293" w:hanging="453"/>
      </w:pPr>
      <w:rPr>
        <w:rFonts w:hint="default"/>
        <w:lang w:val="en-US" w:eastAsia="en-US" w:bidi="en-US"/>
      </w:rPr>
    </w:lvl>
    <w:lvl w:ilvl="8">
      <w:start w:val="0"/>
      <w:numFmt w:val="bullet"/>
      <w:lvlText w:val="•"/>
      <w:lvlJc w:val="left"/>
      <w:pPr>
        <w:ind w:left="8228" w:hanging="453"/>
      </w:pPr>
      <w:rPr>
        <w:rFonts w:hint="default"/>
        <w:lang w:val="en-US" w:eastAsia="en-US" w:bidi="en-US"/>
      </w:rPr>
    </w:lvl>
  </w:abstractNum>
  <w:num w:numId="1" w16cid:durableId="972489206">
    <w:abstractNumId w:val="7"/>
  </w:num>
  <w:num w:numId="2" w16cid:durableId="1092241841">
    <w:abstractNumId w:val="8"/>
  </w:num>
  <w:num w:numId="3" w16cid:durableId="1430930756">
    <w:abstractNumId w:val="10"/>
  </w:num>
  <w:num w:numId="4" w16cid:durableId="524026239">
    <w:abstractNumId w:val="9"/>
  </w:num>
  <w:num w:numId="5" w16cid:durableId="230774150">
    <w:abstractNumId w:val="0"/>
  </w:num>
  <w:num w:numId="6" w16cid:durableId="1635790286">
    <w:abstractNumId w:val="6"/>
  </w:num>
  <w:num w:numId="7" w16cid:durableId="1887136130">
    <w:abstractNumId w:val="4"/>
  </w:num>
  <w:num w:numId="8" w16cid:durableId="1432897519">
    <w:abstractNumId w:val="3"/>
  </w:num>
  <w:num w:numId="9" w16cid:durableId="160200022">
    <w:abstractNumId w:val="5"/>
  </w:num>
  <w:num w:numId="10" w16cid:durableId="1118912253">
    <w:abstractNumId w:val="1"/>
  </w:num>
  <w:num w:numId="11" w16cid:durableId="176988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C2"/>
    <w:rsid w:val="000704ED"/>
    <w:rsid w:val="000A287D"/>
    <w:rsid w:val="000C306F"/>
    <w:rsid w:val="000E4792"/>
    <w:rsid w:val="000E6A1B"/>
    <w:rsid w:val="000E75ED"/>
    <w:rsid w:val="000F65F8"/>
    <w:rsid w:val="00104B34"/>
    <w:rsid w:val="00117C37"/>
    <w:rsid w:val="001237C9"/>
    <w:rsid w:val="00162397"/>
    <w:rsid w:val="001652CC"/>
    <w:rsid w:val="00180DB1"/>
    <w:rsid w:val="0019031C"/>
    <w:rsid w:val="001A16E9"/>
    <w:rsid w:val="001E5C81"/>
    <w:rsid w:val="00202B40"/>
    <w:rsid w:val="00202F09"/>
    <w:rsid w:val="002106A2"/>
    <w:rsid w:val="00217680"/>
    <w:rsid w:val="00220E78"/>
    <w:rsid w:val="002213D5"/>
    <w:rsid w:val="002340D6"/>
    <w:rsid w:val="00236398"/>
    <w:rsid w:val="00236DD3"/>
    <w:rsid w:val="00253DB0"/>
    <w:rsid w:val="0025554A"/>
    <w:rsid w:val="00270E80"/>
    <w:rsid w:val="00270EC2"/>
    <w:rsid w:val="0027228A"/>
    <w:rsid w:val="00276F18"/>
    <w:rsid w:val="0029298C"/>
    <w:rsid w:val="00293D77"/>
    <w:rsid w:val="0029517C"/>
    <w:rsid w:val="002A125F"/>
    <w:rsid w:val="002B7831"/>
    <w:rsid w:val="002C0CC3"/>
    <w:rsid w:val="002C303F"/>
    <w:rsid w:val="002C78F9"/>
    <w:rsid w:val="002D6FDA"/>
    <w:rsid w:val="002F52FB"/>
    <w:rsid w:val="00303E3C"/>
    <w:rsid w:val="0030633F"/>
    <w:rsid w:val="00312D2E"/>
    <w:rsid w:val="003229E4"/>
    <w:rsid w:val="00327E30"/>
    <w:rsid w:val="0035125D"/>
    <w:rsid w:val="003525F3"/>
    <w:rsid w:val="00354D6A"/>
    <w:rsid w:val="00357F0E"/>
    <w:rsid w:val="003668B2"/>
    <w:rsid w:val="003926DF"/>
    <w:rsid w:val="00393002"/>
    <w:rsid w:val="003A2E53"/>
    <w:rsid w:val="003B16E0"/>
    <w:rsid w:val="003C4B7C"/>
    <w:rsid w:val="003F06A0"/>
    <w:rsid w:val="003F66C6"/>
    <w:rsid w:val="00411868"/>
    <w:rsid w:val="004246EE"/>
    <w:rsid w:val="00435209"/>
    <w:rsid w:val="00470668"/>
    <w:rsid w:val="00495CEA"/>
    <w:rsid w:val="004B3B15"/>
    <w:rsid w:val="004E4D9C"/>
    <w:rsid w:val="00520C39"/>
    <w:rsid w:val="00530920"/>
    <w:rsid w:val="00562CFF"/>
    <w:rsid w:val="00572A69"/>
    <w:rsid w:val="00574A03"/>
    <w:rsid w:val="005811E6"/>
    <w:rsid w:val="005C039C"/>
    <w:rsid w:val="005F004D"/>
    <w:rsid w:val="005F1F01"/>
    <w:rsid w:val="005F7D6B"/>
    <w:rsid w:val="0063037E"/>
    <w:rsid w:val="006341D3"/>
    <w:rsid w:val="00636469"/>
    <w:rsid w:val="00663D19"/>
    <w:rsid w:val="0066732B"/>
    <w:rsid w:val="006706F1"/>
    <w:rsid w:val="00676219"/>
    <w:rsid w:val="0068447C"/>
    <w:rsid w:val="006A241E"/>
    <w:rsid w:val="006B4F1A"/>
    <w:rsid w:val="006D0CC8"/>
    <w:rsid w:val="006D1CD9"/>
    <w:rsid w:val="006D7EEC"/>
    <w:rsid w:val="006F1A4B"/>
    <w:rsid w:val="006F413A"/>
    <w:rsid w:val="007017C2"/>
    <w:rsid w:val="007109E7"/>
    <w:rsid w:val="0071749B"/>
    <w:rsid w:val="007276B9"/>
    <w:rsid w:val="007319DB"/>
    <w:rsid w:val="00761C14"/>
    <w:rsid w:val="00762F73"/>
    <w:rsid w:val="0076382B"/>
    <w:rsid w:val="0076669D"/>
    <w:rsid w:val="00786798"/>
    <w:rsid w:val="00786D7C"/>
    <w:rsid w:val="007907E4"/>
    <w:rsid w:val="007910A1"/>
    <w:rsid w:val="00796066"/>
    <w:rsid w:val="0079698A"/>
    <w:rsid w:val="007A4893"/>
    <w:rsid w:val="007A691E"/>
    <w:rsid w:val="007B2131"/>
    <w:rsid w:val="007B463E"/>
    <w:rsid w:val="007C7058"/>
    <w:rsid w:val="007D21FE"/>
    <w:rsid w:val="007D6FAF"/>
    <w:rsid w:val="007E221A"/>
    <w:rsid w:val="00807497"/>
    <w:rsid w:val="00814F34"/>
    <w:rsid w:val="008164CD"/>
    <w:rsid w:val="00834748"/>
    <w:rsid w:val="00866D25"/>
    <w:rsid w:val="00876E6F"/>
    <w:rsid w:val="008B09C2"/>
    <w:rsid w:val="008B65B9"/>
    <w:rsid w:val="008C4DD1"/>
    <w:rsid w:val="008D2264"/>
    <w:rsid w:val="008E4EA2"/>
    <w:rsid w:val="008F6631"/>
    <w:rsid w:val="008F665C"/>
    <w:rsid w:val="00911823"/>
    <w:rsid w:val="00921485"/>
    <w:rsid w:val="00921E5F"/>
    <w:rsid w:val="00944ACE"/>
    <w:rsid w:val="00946155"/>
    <w:rsid w:val="00950210"/>
    <w:rsid w:val="00951100"/>
    <w:rsid w:val="00961692"/>
    <w:rsid w:val="00965A0A"/>
    <w:rsid w:val="009752CC"/>
    <w:rsid w:val="00985A3D"/>
    <w:rsid w:val="009928C8"/>
    <w:rsid w:val="00993219"/>
    <w:rsid w:val="009A284E"/>
    <w:rsid w:val="009B731B"/>
    <w:rsid w:val="009C15F7"/>
    <w:rsid w:val="009C6EDF"/>
    <w:rsid w:val="009E42C2"/>
    <w:rsid w:val="009F12A4"/>
    <w:rsid w:val="00A07967"/>
    <w:rsid w:val="00A204BB"/>
    <w:rsid w:val="00A42489"/>
    <w:rsid w:val="00A6117B"/>
    <w:rsid w:val="00A6199E"/>
    <w:rsid w:val="00A93A59"/>
    <w:rsid w:val="00A964C5"/>
    <w:rsid w:val="00AB1EFB"/>
    <w:rsid w:val="00AE289F"/>
    <w:rsid w:val="00AE6910"/>
    <w:rsid w:val="00AF3111"/>
    <w:rsid w:val="00AF686F"/>
    <w:rsid w:val="00B0227A"/>
    <w:rsid w:val="00B03989"/>
    <w:rsid w:val="00B156E5"/>
    <w:rsid w:val="00B32598"/>
    <w:rsid w:val="00B56D98"/>
    <w:rsid w:val="00B65FA8"/>
    <w:rsid w:val="00B67C94"/>
    <w:rsid w:val="00B80E80"/>
    <w:rsid w:val="00BB2CE2"/>
    <w:rsid w:val="00BC4149"/>
    <w:rsid w:val="00BD3D0F"/>
    <w:rsid w:val="00BD6FBA"/>
    <w:rsid w:val="00C139A8"/>
    <w:rsid w:val="00C20026"/>
    <w:rsid w:val="00C27888"/>
    <w:rsid w:val="00C508EA"/>
    <w:rsid w:val="00C512E7"/>
    <w:rsid w:val="00C56F46"/>
    <w:rsid w:val="00C60A05"/>
    <w:rsid w:val="00C720CF"/>
    <w:rsid w:val="00CB316A"/>
    <w:rsid w:val="00CB5272"/>
    <w:rsid w:val="00CB6729"/>
    <w:rsid w:val="00CC1769"/>
    <w:rsid w:val="00CC5A5A"/>
    <w:rsid w:val="00CD2DAC"/>
    <w:rsid w:val="00CF3C0A"/>
    <w:rsid w:val="00CF4627"/>
    <w:rsid w:val="00CF4CF3"/>
    <w:rsid w:val="00CF7C29"/>
    <w:rsid w:val="00D02993"/>
    <w:rsid w:val="00D109CC"/>
    <w:rsid w:val="00D3062F"/>
    <w:rsid w:val="00D3720D"/>
    <w:rsid w:val="00D55905"/>
    <w:rsid w:val="00D564A8"/>
    <w:rsid w:val="00D57006"/>
    <w:rsid w:val="00D613B5"/>
    <w:rsid w:val="00D66C33"/>
    <w:rsid w:val="00D8483C"/>
    <w:rsid w:val="00D870D0"/>
    <w:rsid w:val="00D90A8A"/>
    <w:rsid w:val="00DA0C8D"/>
    <w:rsid w:val="00DA255B"/>
    <w:rsid w:val="00DA2C67"/>
    <w:rsid w:val="00DD63DE"/>
    <w:rsid w:val="00DD73F1"/>
    <w:rsid w:val="00DF10B2"/>
    <w:rsid w:val="00DF74E2"/>
    <w:rsid w:val="00DF7A2C"/>
    <w:rsid w:val="00DF7E2E"/>
    <w:rsid w:val="00E04541"/>
    <w:rsid w:val="00E1024D"/>
    <w:rsid w:val="00E278BB"/>
    <w:rsid w:val="00E5137D"/>
    <w:rsid w:val="00E53554"/>
    <w:rsid w:val="00E67E19"/>
    <w:rsid w:val="00E8487A"/>
    <w:rsid w:val="00EA23B2"/>
    <w:rsid w:val="00EB7D1B"/>
    <w:rsid w:val="00EC0418"/>
    <w:rsid w:val="00ED0E85"/>
    <w:rsid w:val="00EE5508"/>
    <w:rsid w:val="00EE5B05"/>
    <w:rsid w:val="00EF34B3"/>
    <w:rsid w:val="00F00DCF"/>
    <w:rsid w:val="00F14BF4"/>
    <w:rsid w:val="00F16C98"/>
    <w:rsid w:val="00F209B2"/>
    <w:rsid w:val="00F26E1A"/>
    <w:rsid w:val="00F35379"/>
    <w:rsid w:val="00F624C3"/>
    <w:rsid w:val="00F666A3"/>
    <w:rsid w:val="00F77C0C"/>
    <w:rsid w:val="00F847D0"/>
    <w:rsid w:val="00FA17B2"/>
    <w:rsid w:val="00FA296C"/>
    <w:rsid w:val="00FB00B3"/>
    <w:rsid w:val="00FC5BAA"/>
    <w:rsid w:val="00FC6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8F626"/>
  <w15:docId w15:val="{290B4F0D-904F-4DB3-A69F-53D7002F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78"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4"/>
      <w:ind w:left="718" w:hanging="480"/>
    </w:pPr>
    <w:rPr>
      <w:sz w:val="24"/>
      <w:szCs w:val="24"/>
    </w:rPr>
  </w:style>
  <w:style w:type="paragraph" w:styleId="TOC2">
    <w:name w:val="toc 2"/>
    <w:basedOn w:val="Normal"/>
    <w:uiPriority w:val="1"/>
    <w:qFormat/>
    <w:pPr>
      <w:spacing w:before="116"/>
      <w:ind w:left="958" w:hanging="476"/>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8" w:hanging="35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EA23B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EA23B2"/>
    <w:rPr>
      <w:color w:val="0000FF" w:themeColor="hyperlink"/>
      <w:u w:val="single"/>
    </w:rPr>
  </w:style>
  <w:style w:type="character" w:styleId="CommentReference">
    <w:name w:val="annotation reference"/>
    <w:basedOn w:val="DefaultParagraphFont"/>
    <w:uiPriority w:val="99"/>
    <w:semiHidden/>
    <w:unhideWhenUsed/>
    <w:rsid w:val="00A204BB"/>
    <w:rPr>
      <w:sz w:val="16"/>
      <w:szCs w:val="16"/>
    </w:rPr>
  </w:style>
  <w:style w:type="paragraph" w:styleId="CommentText">
    <w:name w:val="annotation text"/>
    <w:basedOn w:val="Normal"/>
    <w:link w:val="CommentTextChar"/>
    <w:uiPriority w:val="99"/>
    <w:semiHidden/>
    <w:unhideWhenUsed/>
    <w:rsid w:val="00A204BB"/>
    <w:rPr>
      <w:sz w:val="20"/>
      <w:szCs w:val="20"/>
    </w:rPr>
  </w:style>
  <w:style w:type="character" w:customStyle="1" w:styleId="CommentTextChar">
    <w:name w:val="Comment Text Char"/>
    <w:basedOn w:val="DefaultParagraphFont"/>
    <w:link w:val="CommentText"/>
    <w:uiPriority w:val="99"/>
    <w:semiHidden/>
    <w:rsid w:val="00A204B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204BB"/>
    <w:rPr>
      <w:b/>
      <w:bCs/>
    </w:rPr>
  </w:style>
  <w:style w:type="character" w:customStyle="1" w:styleId="CommentSubjectChar">
    <w:name w:val="Comment Subject Char"/>
    <w:basedOn w:val="CommentTextChar"/>
    <w:link w:val="CommentSubject"/>
    <w:uiPriority w:val="99"/>
    <w:semiHidden/>
    <w:rsid w:val="00A204BB"/>
    <w:rPr>
      <w:rFonts w:ascii="Times New Roman" w:eastAsia="Times New Roman" w:hAnsi="Times New Roman" w:cs="Times New Roman"/>
      <w:b/>
      <w:bCs/>
      <w:sz w:val="20"/>
      <w:szCs w:val="20"/>
      <w:lang w:bidi="en-US"/>
    </w:rPr>
  </w:style>
  <w:style w:type="paragraph" w:styleId="NormalWeb">
    <w:name w:val="Normal (Web)"/>
    <w:basedOn w:val="Normal"/>
    <w:uiPriority w:val="99"/>
    <w:unhideWhenUsed/>
    <w:rsid w:val="003229E4"/>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236DD3"/>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67E19"/>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F26E1A"/>
    <w:pPr>
      <w:tabs>
        <w:tab w:val="center" w:pos="4680"/>
        <w:tab w:val="right" w:pos="9360"/>
      </w:tabs>
    </w:pPr>
  </w:style>
  <w:style w:type="character" w:customStyle="1" w:styleId="HeaderChar">
    <w:name w:val="Header Char"/>
    <w:basedOn w:val="DefaultParagraphFont"/>
    <w:link w:val="Header"/>
    <w:uiPriority w:val="99"/>
    <w:rsid w:val="00F26E1A"/>
    <w:rPr>
      <w:rFonts w:ascii="Times New Roman" w:eastAsia="Times New Roman" w:hAnsi="Times New Roman" w:cs="Times New Roman"/>
      <w:lang w:bidi="en-US"/>
    </w:rPr>
  </w:style>
  <w:style w:type="paragraph" w:styleId="Footer">
    <w:name w:val="footer"/>
    <w:basedOn w:val="Normal"/>
    <w:link w:val="FooterChar"/>
    <w:uiPriority w:val="99"/>
    <w:unhideWhenUsed/>
    <w:rsid w:val="00F26E1A"/>
    <w:pPr>
      <w:tabs>
        <w:tab w:val="center" w:pos="4680"/>
        <w:tab w:val="right" w:pos="9360"/>
      </w:tabs>
    </w:pPr>
  </w:style>
  <w:style w:type="character" w:customStyle="1" w:styleId="FooterChar">
    <w:name w:val="Footer Char"/>
    <w:basedOn w:val="DefaultParagraphFont"/>
    <w:link w:val="Footer"/>
    <w:uiPriority w:val="99"/>
    <w:rsid w:val="00F26E1A"/>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7910A1"/>
    <w:rPr>
      <w:color w:val="605E5C"/>
      <w:shd w:val="clear" w:color="auto" w:fill="E1DFDD"/>
    </w:rPr>
  </w:style>
  <w:style w:type="paragraph" w:styleId="FootnoteText">
    <w:name w:val="footnote text"/>
    <w:basedOn w:val="Normal"/>
    <w:link w:val="FootnoteTextChar"/>
    <w:uiPriority w:val="99"/>
    <w:semiHidden/>
    <w:unhideWhenUsed/>
    <w:rsid w:val="004246EE"/>
    <w:rPr>
      <w:sz w:val="20"/>
      <w:szCs w:val="20"/>
    </w:rPr>
  </w:style>
  <w:style w:type="character" w:customStyle="1" w:styleId="FootnoteTextChar">
    <w:name w:val="Footnote Text Char"/>
    <w:basedOn w:val="DefaultParagraphFont"/>
    <w:link w:val="FootnoteText"/>
    <w:uiPriority w:val="99"/>
    <w:semiHidden/>
    <w:rsid w:val="004246E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424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da.gov/TobaccoProducts/GuidanceComplianceRegulatoryInformation/default.htm" TargetMode="External" /><Relationship Id="rId6" Type="http://schemas.openxmlformats.org/officeDocument/2006/relationships/hyperlink" Target="mailto:SmallBiz.Tobacco@fda.hhs.gov" TargetMode="External" /><Relationship Id="rId7" Type="http://schemas.openxmlformats.org/officeDocument/2006/relationships/hyperlink" Target="https://www.reginfo.gov" TargetMode="External" /><Relationship Id="rId8" Type="http://schemas.openxmlformats.org/officeDocument/2006/relationships/hyperlink" Target="https://www.fda.gov/industry/electronic-submissions-gateway/create-esg-account" TargetMode="External" /><Relationship Id="rId9" Type="http://schemas.openxmlformats.org/officeDocument/2006/relationships/hyperlink" Target="https://www.fda.gov/industry/fda-esubmitter/using-esubmitter-prepare-tobacco-product-submis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2052-0C73-492F-9FAA-FE8D18DC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Establishing That a Tobacco Product Was Commercially Marketed in the United States as of February 15, 2007</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That a Tobacco Product Was Commercially Marketed in the United States as of February 15, 2007</dc:title>
  <dc:subject>Guidance for Industry</dc:subject>
  <dc:creator>FDA/CTP</dc:creator>
  <cp:keywords>Commercially Marketed Guidance</cp:keywords>
  <cp:lastModifiedBy>Capezzuto, JonnaLynn</cp:lastModifiedBy>
  <cp:revision>2</cp:revision>
  <dcterms:created xsi:type="dcterms:W3CDTF">2023-08-15T14:20:00Z</dcterms:created>
  <dcterms:modified xsi:type="dcterms:W3CDTF">2023-08-15T14:20:00Z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CommonLook Office GlobalAccess-2.0.6.26</vt:lpwstr>
  </property>
  <property fmtid="{D5CDD505-2E9C-101B-9397-08002B2CF9AE}" pid="4" name="LastSaved">
    <vt:filetime>2021-11-02T00:00:00Z</vt:filetime>
  </property>
</Properties>
</file>