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2C5" w:rsidRPr="0053172C" w:rsidP="003E14D2" w14:paraId="49007002" w14:textId="15FF19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 xml:space="preserve">Supporting Statement A for </w:t>
      </w:r>
      <w:r w:rsidR="00AB2C9A">
        <w:rPr>
          <w:rFonts w:ascii="Times New Roman" w:hAnsi="Times New Roman"/>
          <w:color w:val="000000"/>
          <w:sz w:val="28"/>
          <w:szCs w:val="28"/>
        </w:rPr>
        <w:t xml:space="preserve">Reinstatement with change </w:t>
      </w:r>
      <w:r w:rsidRPr="0053172C">
        <w:rPr>
          <w:rFonts w:ascii="Times New Roman" w:hAnsi="Times New Roman"/>
          <w:color w:val="000000"/>
          <w:sz w:val="28"/>
          <w:szCs w:val="28"/>
        </w:rPr>
        <w:t>for Clearance:</w:t>
      </w:r>
    </w:p>
    <w:p w:rsidR="008252C5" w:rsidRPr="0053172C" w:rsidP="008252C5" w14:paraId="30D5CA5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2"/>
          <w:szCs w:val="32"/>
        </w:rPr>
      </w:pPr>
      <w:r w:rsidRPr="0053172C">
        <w:rPr>
          <w:rFonts w:ascii="Times New Roman" w:hAnsi="Times New Roman"/>
          <w:color w:val="000000"/>
          <w:sz w:val="32"/>
          <w:szCs w:val="32"/>
        </w:rPr>
        <w:t>NATIONAL ELECTRONIC HEALTH RECORDS SURVEY</w:t>
      </w:r>
    </w:p>
    <w:p w:rsidR="008252C5" w:rsidRPr="0053172C" w:rsidP="008252C5" w14:paraId="14C0BF6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8252C5" w:rsidP="008252C5" w14:paraId="417CA58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OMB No. 0920-</w:t>
      </w:r>
      <w:r>
        <w:rPr>
          <w:rFonts w:ascii="Times New Roman" w:hAnsi="Times New Roman"/>
          <w:color w:val="000000"/>
          <w:sz w:val="28"/>
          <w:szCs w:val="28"/>
        </w:rPr>
        <w:t>1015</w:t>
      </w:r>
    </w:p>
    <w:p w:rsidR="008252C5" w:rsidRPr="0053172C" w:rsidP="008252C5" w14:paraId="65E7A361" w14:textId="7E3B814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Discontinued 11/23/2022</w:t>
      </w:r>
      <w:r w:rsidRPr="00C56843">
        <w:rPr>
          <w:rFonts w:ascii="Times New Roman" w:hAnsi="Times New Roman"/>
          <w:color w:val="000000"/>
          <w:sz w:val="28"/>
          <w:szCs w:val="28"/>
        </w:rPr>
        <w:t xml:space="preserve"> </w:t>
      </w:r>
    </w:p>
    <w:p w:rsidR="008252C5" w:rsidRPr="0053172C" w:rsidP="008252C5" w14:paraId="0273B0E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8252C5" w:rsidRPr="0053172C" w:rsidP="008252C5" w14:paraId="2B577B7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Contact Information:</w:t>
      </w:r>
    </w:p>
    <w:p w:rsidR="008252C5" w:rsidRPr="0053172C" w:rsidP="008252C5" w14:paraId="5629733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8252C5" w:rsidRPr="0053172C" w:rsidP="008252C5" w14:paraId="0F3682D7" w14:textId="29AA522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Sonja Williams</w:t>
      </w:r>
      <w:r w:rsidR="00054D8D">
        <w:rPr>
          <w:rFonts w:ascii="Times New Roman" w:hAnsi="Times New Roman"/>
          <w:color w:val="000000"/>
          <w:sz w:val="28"/>
          <w:szCs w:val="28"/>
        </w:rPr>
        <w:t>, M.P.H.</w:t>
      </w:r>
    </w:p>
    <w:p w:rsidR="007E29BE" w:rsidP="008252C5" w14:paraId="0B90DD4D" w14:textId="514975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Ambulatory Care Team</w:t>
      </w:r>
      <w:r w:rsidRPr="0067235B" w:rsidR="0067235B">
        <w:rPr>
          <w:rFonts w:ascii="Times New Roman" w:hAnsi="Times New Roman"/>
          <w:color w:val="000000"/>
          <w:sz w:val="28"/>
          <w:szCs w:val="28"/>
        </w:rPr>
        <w:t xml:space="preserve"> </w:t>
      </w:r>
      <w:r w:rsidR="0067235B">
        <w:rPr>
          <w:rFonts w:ascii="Times New Roman" w:hAnsi="Times New Roman"/>
          <w:color w:val="000000"/>
          <w:sz w:val="28"/>
          <w:szCs w:val="28"/>
        </w:rPr>
        <w:t>Lead</w:t>
      </w:r>
      <w:r w:rsidRPr="0053172C" w:rsidR="0067235B">
        <w:rPr>
          <w:rFonts w:ascii="Times New Roman" w:hAnsi="Times New Roman"/>
          <w:color w:val="000000"/>
          <w:sz w:val="28"/>
          <w:szCs w:val="28"/>
        </w:rPr>
        <w:t>,</w:t>
      </w:r>
    </w:p>
    <w:p w:rsidR="008252C5" w:rsidRPr="0053172C" w:rsidP="008252C5" w14:paraId="394634DE" w14:textId="6FB19A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Ambulatory and Hospital Care Statistics Branch</w:t>
      </w:r>
    </w:p>
    <w:p w:rsidR="008252C5" w:rsidRPr="0053172C" w:rsidP="008252C5" w14:paraId="5566FC6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Division of Health Care Statistics</w:t>
      </w:r>
    </w:p>
    <w:p w:rsidR="008252C5" w:rsidRPr="0053172C" w:rsidP="008252C5" w14:paraId="6AEE71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National Center for Health Statistics</w:t>
      </w:r>
    </w:p>
    <w:p w:rsidR="008252C5" w:rsidRPr="0053172C" w:rsidP="008252C5" w14:paraId="588748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Centers for Disease Control and Prevention</w:t>
      </w:r>
    </w:p>
    <w:p w:rsidR="008252C5" w:rsidRPr="0053172C" w:rsidP="008252C5" w14:paraId="1927E34F" w14:textId="6A7681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w:t>
      </w:r>
      <w:r w:rsidRPr="0053172C" w:rsidR="00FD6703">
        <w:rPr>
          <w:rFonts w:ascii="Times New Roman" w:hAnsi="Times New Roman"/>
          <w:color w:val="000000"/>
          <w:sz w:val="28"/>
          <w:szCs w:val="28"/>
        </w:rPr>
        <w:t>4</w:t>
      </w:r>
      <w:r w:rsidR="00FD6703">
        <w:rPr>
          <w:rFonts w:ascii="Times New Roman" w:hAnsi="Times New Roman"/>
          <w:color w:val="000000"/>
          <w:sz w:val="28"/>
          <w:szCs w:val="28"/>
        </w:rPr>
        <w:t>774</w:t>
      </w:r>
    </w:p>
    <w:p w:rsidR="008252C5" w:rsidP="008252C5" w14:paraId="2A480A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301-458-4032 (fax)</w:t>
      </w:r>
    </w:p>
    <w:p w:rsidR="008252C5" w:rsidRPr="0053172C" w:rsidP="008252C5" w14:paraId="28B51DC3" w14:textId="18E41A1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rPr>
        <w:t>swilliams14</w:t>
      </w:r>
      <w:r>
        <w:rPr>
          <w:rFonts w:ascii="Times New Roman" w:hAnsi="Times New Roman"/>
          <w:color w:val="000000"/>
          <w:sz w:val="28"/>
          <w:szCs w:val="28"/>
        </w:rPr>
        <w:t>@cdc.gov</w:t>
      </w:r>
    </w:p>
    <w:p w:rsidR="008252C5" w:rsidRPr="0053172C" w:rsidP="008252C5" w14:paraId="4743814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00FC70C6" w:rsidP="00336262" w14:paraId="1FD9A4FB" w14:textId="45BA2D1F">
      <w:pPr>
        <w:jc w:val="center"/>
      </w:pPr>
      <w:r>
        <w:rPr>
          <w:rFonts w:ascii="Times New Roman" w:hAnsi="Times New Roman"/>
          <w:color w:val="000000"/>
          <w:sz w:val="28"/>
          <w:szCs w:val="28"/>
        </w:rPr>
        <w:t xml:space="preserve"> </w:t>
      </w:r>
      <w:r w:rsidR="00BA5015">
        <w:rPr>
          <w:rFonts w:ascii="Times New Roman" w:hAnsi="Times New Roman"/>
          <w:color w:val="000000"/>
          <w:sz w:val="28"/>
          <w:szCs w:val="28"/>
        </w:rPr>
        <w:t>July 2</w:t>
      </w:r>
      <w:r w:rsidR="00867260">
        <w:rPr>
          <w:rFonts w:ascii="Times New Roman" w:hAnsi="Times New Roman"/>
          <w:color w:val="000000"/>
          <w:sz w:val="28"/>
          <w:szCs w:val="28"/>
        </w:rPr>
        <w:t>7</w:t>
      </w:r>
      <w:r w:rsidR="0067235B">
        <w:rPr>
          <w:rFonts w:ascii="Times New Roman" w:hAnsi="Times New Roman"/>
          <w:color w:val="000000"/>
          <w:sz w:val="28"/>
          <w:szCs w:val="28"/>
        </w:rPr>
        <w:t>, 2023</w:t>
      </w:r>
    </w:p>
    <w:p w:rsidR="008252C5" w:rsidP="008252C5" w14:paraId="7B9AEE9F" w14:textId="77777777"/>
    <w:p w:rsidR="008252C5" w:rsidP="008252C5" w14:paraId="01C147DF" w14:textId="77777777"/>
    <w:p w:rsidR="008252C5" w:rsidP="008252C5" w14:paraId="6EEEDE19" w14:textId="77777777"/>
    <w:p w:rsidR="008252C5" w:rsidP="008252C5" w14:paraId="5CCB45BE" w14:textId="77777777"/>
    <w:p w:rsidR="008252C5" w:rsidP="008252C5" w14:paraId="7D3F60B6" w14:textId="77777777"/>
    <w:p w:rsidR="008252C5" w:rsidP="008252C5" w14:paraId="036E2C65" w14:textId="77777777"/>
    <w:p w:rsidR="008252C5" w:rsidP="008252C5" w14:paraId="34A9BEFD" w14:textId="77777777"/>
    <w:p w:rsidR="008252C5" w:rsidP="008252C5" w14:paraId="6F10AE66" w14:textId="77777777"/>
    <w:p w:rsidR="008252C5" w:rsidP="008252C5" w14:paraId="6DFF6BA0" w14:textId="77777777"/>
    <w:p w:rsidR="008252C5" w:rsidP="008252C5" w14:paraId="7AD0BA9A" w14:textId="77777777"/>
    <w:p w:rsidR="008252C5" w:rsidP="008252C5" w14:paraId="3493B249" w14:textId="77777777"/>
    <w:p w:rsidR="008252C5" w:rsidP="008252C5" w14:paraId="212B7C9A" w14:textId="77777777"/>
    <w:p w:rsidR="008252C5" w:rsidP="008252C5" w14:paraId="1C57F0DF" w14:textId="77777777"/>
    <w:p w:rsidR="008252C5" w:rsidP="008252C5" w14:paraId="74C05514" w14:textId="77777777"/>
    <w:p w:rsidR="008252C5" w:rsidP="008252C5" w14:paraId="118CD7B4" w14:textId="77777777"/>
    <w:p w:rsidR="008252C5" w:rsidP="00D5360F" w14:paraId="633BDC8B" w14:textId="77777777">
      <w:pPr>
        <w:jc w:val="center"/>
      </w:pPr>
    </w:p>
    <w:sdt>
      <w:sdtPr>
        <w:rPr>
          <w:rFonts w:asciiTheme="minorHAnsi" w:eastAsiaTheme="minorHAnsi" w:hAnsiTheme="minorHAnsi" w:cstheme="minorBidi"/>
          <w:color w:val="auto"/>
          <w:sz w:val="22"/>
          <w:szCs w:val="22"/>
        </w:rPr>
        <w:id w:val="-376935002"/>
        <w:docPartObj>
          <w:docPartGallery w:val="Table of Contents"/>
          <w:docPartUnique/>
        </w:docPartObj>
      </w:sdtPr>
      <w:sdtEndPr>
        <w:rPr>
          <w:b/>
          <w:bCs/>
          <w:noProof/>
        </w:rPr>
      </w:sdtEndPr>
      <w:sdtContent>
        <w:p w:rsidR="008252C5" w:rsidRPr="003E14D2" w14:paraId="0A88BDA1" w14:textId="77777777">
          <w:pPr>
            <w:pStyle w:val="TOCHeading"/>
            <w:rPr>
              <w:rFonts w:ascii="Times New Roman" w:hAnsi="Times New Roman" w:cs="Times New Roman"/>
              <w:color w:val="auto"/>
            </w:rPr>
          </w:pPr>
          <w:r w:rsidRPr="003E14D2">
            <w:rPr>
              <w:rFonts w:ascii="Times New Roman" w:hAnsi="Times New Roman" w:cs="Times New Roman"/>
              <w:color w:val="auto"/>
            </w:rPr>
            <w:t>Table of Contents</w:t>
          </w:r>
        </w:p>
        <w:p w:rsidR="00995388" w14:paraId="6FD37BBC" w14:textId="143AD579">
          <w:pPr>
            <w:pStyle w:val="TOC1"/>
            <w:tabs>
              <w:tab w:val="left" w:pos="440"/>
              <w:tab w:val="right" w:leader="dot" w:pos="10070"/>
            </w:tabs>
            <w:rPr>
              <w:rFonts w:eastAsiaTheme="minorEastAsia"/>
              <w:noProof/>
            </w:rPr>
          </w:pPr>
          <w:r>
            <w:rPr>
              <w:b/>
              <w:bCs/>
              <w:noProof/>
            </w:rPr>
            <w:fldChar w:fldCharType="begin"/>
          </w:r>
          <w:r>
            <w:rPr>
              <w:b/>
              <w:bCs/>
              <w:noProof/>
            </w:rPr>
            <w:instrText xml:space="preserve"> TOC \o "1-3" \h \z \u </w:instrText>
          </w:r>
          <w:r>
            <w:rPr>
              <w:b/>
              <w:bCs/>
              <w:noProof/>
            </w:rPr>
            <w:fldChar w:fldCharType="separate"/>
          </w:r>
        </w:p>
        <w:p w:rsidR="00995388" w:rsidP="00175961" w14:paraId="1F3EDEB9" w14:textId="3967F334">
          <w:pPr>
            <w:pStyle w:val="TOC2"/>
            <w:rPr>
              <w:rFonts w:eastAsiaTheme="minorEastAsia"/>
              <w:noProof/>
            </w:rPr>
          </w:pPr>
          <w:hyperlink w:anchor="_Toc11067358" w:history="1">
            <w:r w:rsidRPr="00EB7BA2">
              <w:rPr>
                <w:rStyle w:val="Hyperlink"/>
                <w:rFonts w:ascii="Times New Roman" w:hAnsi="Times New Roman" w:cs="Times New Roman"/>
                <w:noProof/>
              </w:rPr>
              <w:t>1.</w:t>
            </w:r>
            <w:r>
              <w:rPr>
                <w:rFonts w:eastAsiaTheme="minorEastAsia"/>
                <w:noProof/>
              </w:rPr>
              <w:tab/>
            </w:r>
            <w:r w:rsidRPr="00EB7BA2">
              <w:rPr>
                <w:rStyle w:val="Hyperlink"/>
                <w:rFonts w:ascii="Times New Roman" w:hAnsi="Times New Roman" w:cs="Times New Roman"/>
                <w:noProof/>
              </w:rPr>
              <w:t>Circumstances Making the Collection of Information Necessary</w:t>
            </w:r>
            <w:r>
              <w:rPr>
                <w:noProof/>
                <w:webHidden/>
              </w:rPr>
              <w:tab/>
            </w:r>
            <w:r>
              <w:rPr>
                <w:noProof/>
                <w:webHidden/>
              </w:rPr>
              <w:fldChar w:fldCharType="begin"/>
            </w:r>
            <w:r>
              <w:rPr>
                <w:noProof/>
                <w:webHidden/>
              </w:rPr>
              <w:instrText xml:space="preserve"> PAGEREF _Toc11067358 \h </w:instrText>
            </w:r>
            <w:r>
              <w:rPr>
                <w:noProof/>
                <w:webHidden/>
              </w:rPr>
              <w:fldChar w:fldCharType="separate"/>
            </w:r>
            <w:r w:rsidR="00A00173">
              <w:rPr>
                <w:noProof/>
                <w:webHidden/>
              </w:rPr>
              <w:t>5</w:t>
            </w:r>
            <w:r>
              <w:rPr>
                <w:noProof/>
                <w:webHidden/>
              </w:rPr>
              <w:fldChar w:fldCharType="end"/>
            </w:r>
          </w:hyperlink>
        </w:p>
        <w:p w:rsidR="00995388" w:rsidP="00175961" w14:paraId="49F329C3" w14:textId="63E9D972">
          <w:pPr>
            <w:pStyle w:val="TOC2"/>
            <w:rPr>
              <w:rFonts w:eastAsiaTheme="minorEastAsia"/>
              <w:noProof/>
            </w:rPr>
          </w:pPr>
          <w:hyperlink w:anchor="_Toc11067359" w:history="1">
            <w:r w:rsidRPr="00EB7BA2">
              <w:rPr>
                <w:rStyle w:val="Hyperlink"/>
                <w:rFonts w:ascii="Times New Roman" w:hAnsi="Times New Roman" w:cs="Times New Roman"/>
                <w:noProof/>
              </w:rPr>
              <w:t>2.</w:t>
            </w:r>
            <w:r>
              <w:rPr>
                <w:rFonts w:eastAsiaTheme="minorEastAsia"/>
                <w:noProof/>
              </w:rPr>
              <w:tab/>
            </w:r>
            <w:r w:rsidRPr="00EB7BA2">
              <w:rPr>
                <w:rStyle w:val="Hyperlink"/>
                <w:rFonts w:ascii="Times New Roman" w:hAnsi="Times New Roman" w:cs="Times New Roman"/>
                <w:noProof/>
              </w:rPr>
              <w:t>Purpose and Use of Information Collection</w:t>
            </w:r>
            <w:r>
              <w:rPr>
                <w:noProof/>
                <w:webHidden/>
              </w:rPr>
              <w:tab/>
            </w:r>
            <w:r>
              <w:rPr>
                <w:noProof/>
                <w:webHidden/>
              </w:rPr>
              <w:fldChar w:fldCharType="begin"/>
            </w:r>
            <w:r>
              <w:rPr>
                <w:noProof/>
                <w:webHidden/>
              </w:rPr>
              <w:instrText xml:space="preserve"> PAGEREF _Toc11067359 \h </w:instrText>
            </w:r>
            <w:r>
              <w:rPr>
                <w:noProof/>
                <w:webHidden/>
              </w:rPr>
              <w:fldChar w:fldCharType="separate"/>
            </w:r>
            <w:r w:rsidR="00A00173">
              <w:rPr>
                <w:noProof/>
                <w:webHidden/>
              </w:rPr>
              <w:t>5</w:t>
            </w:r>
            <w:r>
              <w:rPr>
                <w:noProof/>
                <w:webHidden/>
              </w:rPr>
              <w:fldChar w:fldCharType="end"/>
            </w:r>
          </w:hyperlink>
        </w:p>
        <w:p w:rsidR="00995388" w:rsidP="00175961" w14:paraId="1095ED6B" w14:textId="1D47D62A">
          <w:pPr>
            <w:pStyle w:val="TOC2"/>
            <w:rPr>
              <w:rFonts w:eastAsiaTheme="minorEastAsia"/>
              <w:noProof/>
            </w:rPr>
          </w:pPr>
          <w:hyperlink w:anchor="_Toc11067360" w:history="1">
            <w:r w:rsidRPr="00EB7BA2">
              <w:rPr>
                <w:rStyle w:val="Hyperlink"/>
                <w:rFonts w:ascii="Times New Roman" w:hAnsi="Times New Roman" w:cs="Times New Roman"/>
                <w:noProof/>
              </w:rPr>
              <w:t>3.</w:t>
            </w:r>
            <w:r>
              <w:rPr>
                <w:rFonts w:eastAsiaTheme="minorEastAsia"/>
                <w:noProof/>
              </w:rPr>
              <w:tab/>
            </w:r>
            <w:r w:rsidRPr="00EB7BA2">
              <w:rPr>
                <w:rStyle w:val="Hyperlink"/>
                <w:rFonts w:ascii="Times New Roman" w:hAnsi="Times New Roman" w:cs="Times New Roman"/>
                <w:noProof/>
              </w:rPr>
              <w:t>Use of Improved information Technology and Burden Reduction</w:t>
            </w:r>
            <w:r>
              <w:rPr>
                <w:noProof/>
                <w:webHidden/>
              </w:rPr>
              <w:tab/>
            </w:r>
            <w:r>
              <w:rPr>
                <w:noProof/>
                <w:webHidden/>
              </w:rPr>
              <w:fldChar w:fldCharType="begin"/>
            </w:r>
            <w:r>
              <w:rPr>
                <w:noProof/>
                <w:webHidden/>
              </w:rPr>
              <w:instrText xml:space="preserve"> PAGEREF _Toc11067360 \h </w:instrText>
            </w:r>
            <w:r>
              <w:rPr>
                <w:noProof/>
                <w:webHidden/>
              </w:rPr>
              <w:fldChar w:fldCharType="separate"/>
            </w:r>
            <w:r w:rsidR="00A00173">
              <w:rPr>
                <w:noProof/>
                <w:webHidden/>
              </w:rPr>
              <w:t>6</w:t>
            </w:r>
            <w:r>
              <w:rPr>
                <w:noProof/>
                <w:webHidden/>
              </w:rPr>
              <w:fldChar w:fldCharType="end"/>
            </w:r>
          </w:hyperlink>
        </w:p>
        <w:p w:rsidR="00995388" w:rsidP="00175961" w14:paraId="62C1D199" w14:textId="67EFC460">
          <w:pPr>
            <w:pStyle w:val="TOC2"/>
            <w:rPr>
              <w:rFonts w:eastAsiaTheme="minorEastAsia"/>
              <w:noProof/>
            </w:rPr>
          </w:pPr>
          <w:hyperlink w:anchor="_Toc11067361" w:history="1">
            <w:r w:rsidRPr="00EB7BA2">
              <w:rPr>
                <w:rStyle w:val="Hyperlink"/>
                <w:rFonts w:ascii="Times New Roman" w:hAnsi="Times New Roman" w:cs="Times New Roman"/>
                <w:noProof/>
              </w:rPr>
              <w:t>4.</w:t>
            </w:r>
            <w:r>
              <w:rPr>
                <w:rFonts w:eastAsiaTheme="minorEastAsia"/>
                <w:noProof/>
              </w:rPr>
              <w:tab/>
            </w:r>
            <w:r w:rsidRPr="00EB7BA2">
              <w:rPr>
                <w:rStyle w:val="Hyperlink"/>
                <w:rFonts w:ascii="Times New Roman" w:hAnsi="Times New Roman" w:cs="Times New Roman"/>
                <w:noProof/>
              </w:rPr>
              <w:t>Efforts to Identify Duplication and Use of Similar Information</w:t>
            </w:r>
            <w:r>
              <w:rPr>
                <w:noProof/>
                <w:webHidden/>
              </w:rPr>
              <w:tab/>
            </w:r>
            <w:r>
              <w:rPr>
                <w:noProof/>
                <w:webHidden/>
              </w:rPr>
              <w:fldChar w:fldCharType="begin"/>
            </w:r>
            <w:r>
              <w:rPr>
                <w:noProof/>
                <w:webHidden/>
              </w:rPr>
              <w:instrText xml:space="preserve"> PAGEREF _Toc11067361 \h </w:instrText>
            </w:r>
            <w:r>
              <w:rPr>
                <w:noProof/>
                <w:webHidden/>
              </w:rPr>
              <w:fldChar w:fldCharType="separate"/>
            </w:r>
            <w:r w:rsidR="00A00173">
              <w:rPr>
                <w:noProof/>
                <w:webHidden/>
              </w:rPr>
              <w:t>7</w:t>
            </w:r>
            <w:r>
              <w:rPr>
                <w:noProof/>
                <w:webHidden/>
              </w:rPr>
              <w:fldChar w:fldCharType="end"/>
            </w:r>
          </w:hyperlink>
        </w:p>
        <w:p w:rsidR="00995388" w:rsidP="00175961" w14:paraId="4092CF78" w14:textId="744D7CC6">
          <w:pPr>
            <w:pStyle w:val="TOC2"/>
            <w:rPr>
              <w:rFonts w:eastAsiaTheme="minorEastAsia"/>
              <w:noProof/>
            </w:rPr>
          </w:pPr>
          <w:hyperlink w:anchor="_Toc11067362" w:history="1">
            <w:r w:rsidRPr="00EB7BA2">
              <w:rPr>
                <w:rStyle w:val="Hyperlink"/>
                <w:rFonts w:ascii="Times New Roman" w:hAnsi="Times New Roman" w:cs="Times New Roman"/>
                <w:noProof/>
              </w:rPr>
              <w:t>5.</w:t>
            </w:r>
            <w:r>
              <w:rPr>
                <w:rFonts w:eastAsiaTheme="minorEastAsia"/>
                <w:noProof/>
              </w:rPr>
              <w:tab/>
            </w:r>
            <w:r w:rsidRPr="00EB7BA2">
              <w:rPr>
                <w:rStyle w:val="Hyperlink"/>
                <w:rFonts w:ascii="Times New Roman" w:hAnsi="Times New Roman" w:cs="Times New Roman"/>
                <w:noProof/>
              </w:rPr>
              <w:t>Impact on Small Businesses or Other Small Entities</w:t>
            </w:r>
            <w:r>
              <w:rPr>
                <w:noProof/>
                <w:webHidden/>
              </w:rPr>
              <w:tab/>
            </w:r>
            <w:r>
              <w:rPr>
                <w:noProof/>
                <w:webHidden/>
              </w:rPr>
              <w:fldChar w:fldCharType="begin"/>
            </w:r>
            <w:r>
              <w:rPr>
                <w:noProof/>
                <w:webHidden/>
              </w:rPr>
              <w:instrText xml:space="preserve"> PAGEREF _Toc11067362 \h </w:instrText>
            </w:r>
            <w:r>
              <w:rPr>
                <w:noProof/>
                <w:webHidden/>
              </w:rPr>
              <w:fldChar w:fldCharType="separate"/>
            </w:r>
            <w:r w:rsidR="00A00173">
              <w:rPr>
                <w:noProof/>
                <w:webHidden/>
              </w:rPr>
              <w:t>7</w:t>
            </w:r>
            <w:r>
              <w:rPr>
                <w:noProof/>
                <w:webHidden/>
              </w:rPr>
              <w:fldChar w:fldCharType="end"/>
            </w:r>
          </w:hyperlink>
        </w:p>
        <w:p w:rsidR="00995388" w:rsidP="00175961" w14:paraId="5B2E1638" w14:textId="5BB8B954">
          <w:pPr>
            <w:pStyle w:val="TOC2"/>
            <w:rPr>
              <w:rFonts w:eastAsiaTheme="minorEastAsia"/>
              <w:noProof/>
            </w:rPr>
          </w:pPr>
          <w:hyperlink w:anchor="_Toc11067363" w:history="1">
            <w:r w:rsidRPr="00EB7BA2">
              <w:rPr>
                <w:rStyle w:val="Hyperlink"/>
                <w:rFonts w:ascii="Times New Roman" w:hAnsi="Times New Roman" w:cs="Times New Roman"/>
                <w:noProof/>
              </w:rPr>
              <w:t>6.</w:t>
            </w:r>
            <w:r>
              <w:rPr>
                <w:rFonts w:eastAsiaTheme="minorEastAsia"/>
                <w:noProof/>
              </w:rPr>
              <w:tab/>
            </w:r>
            <w:r w:rsidRPr="00EB7BA2">
              <w:rPr>
                <w:rStyle w:val="Hyperlink"/>
                <w:rFonts w:ascii="Times New Roman" w:hAnsi="Times New Roman" w:cs="Times New Roman"/>
                <w:noProof/>
              </w:rPr>
              <w:t>Consequences of Collecting the Information Less Frequently</w:t>
            </w:r>
            <w:r>
              <w:rPr>
                <w:noProof/>
                <w:webHidden/>
              </w:rPr>
              <w:tab/>
            </w:r>
            <w:r>
              <w:rPr>
                <w:noProof/>
                <w:webHidden/>
              </w:rPr>
              <w:fldChar w:fldCharType="begin"/>
            </w:r>
            <w:r>
              <w:rPr>
                <w:noProof/>
                <w:webHidden/>
              </w:rPr>
              <w:instrText xml:space="preserve"> PAGEREF _Toc11067363 \h </w:instrText>
            </w:r>
            <w:r>
              <w:rPr>
                <w:noProof/>
                <w:webHidden/>
              </w:rPr>
              <w:fldChar w:fldCharType="separate"/>
            </w:r>
            <w:r w:rsidR="00A00173">
              <w:rPr>
                <w:noProof/>
                <w:webHidden/>
              </w:rPr>
              <w:t>7</w:t>
            </w:r>
            <w:r>
              <w:rPr>
                <w:noProof/>
                <w:webHidden/>
              </w:rPr>
              <w:fldChar w:fldCharType="end"/>
            </w:r>
          </w:hyperlink>
        </w:p>
        <w:p w:rsidR="00995388" w:rsidP="00175961" w14:paraId="12174434" w14:textId="58AAC007">
          <w:pPr>
            <w:pStyle w:val="TOC2"/>
            <w:rPr>
              <w:rFonts w:eastAsiaTheme="minorEastAsia"/>
              <w:noProof/>
            </w:rPr>
          </w:pPr>
          <w:hyperlink w:anchor="_Toc11067364" w:history="1">
            <w:r w:rsidRPr="00EB7BA2">
              <w:rPr>
                <w:rStyle w:val="Hyperlink"/>
                <w:rFonts w:ascii="Times New Roman" w:hAnsi="Times New Roman" w:cs="Times New Roman"/>
                <w:noProof/>
              </w:rPr>
              <w:t>7.</w:t>
            </w:r>
            <w:r>
              <w:rPr>
                <w:rFonts w:eastAsiaTheme="minorEastAsia"/>
                <w:noProof/>
              </w:rPr>
              <w:tab/>
            </w:r>
            <w:r w:rsidRPr="00EB7BA2">
              <w:rPr>
                <w:rStyle w:val="Hyperlink"/>
                <w:rFonts w:ascii="Times New Roman" w:hAnsi="Times New Roman" w:cs="Times New Roman"/>
                <w:noProof/>
              </w:rPr>
              <w:t>Special Circumstances Relating to the Guidelines of 5 CFR 1320.5</w:t>
            </w:r>
            <w:r>
              <w:rPr>
                <w:noProof/>
                <w:webHidden/>
              </w:rPr>
              <w:tab/>
            </w:r>
            <w:r>
              <w:rPr>
                <w:noProof/>
                <w:webHidden/>
              </w:rPr>
              <w:fldChar w:fldCharType="begin"/>
            </w:r>
            <w:r>
              <w:rPr>
                <w:noProof/>
                <w:webHidden/>
              </w:rPr>
              <w:instrText xml:space="preserve"> PAGEREF _Toc11067364 \h </w:instrText>
            </w:r>
            <w:r>
              <w:rPr>
                <w:noProof/>
                <w:webHidden/>
              </w:rPr>
              <w:fldChar w:fldCharType="separate"/>
            </w:r>
            <w:r w:rsidR="00A00173">
              <w:rPr>
                <w:noProof/>
                <w:webHidden/>
              </w:rPr>
              <w:t>8</w:t>
            </w:r>
            <w:r>
              <w:rPr>
                <w:noProof/>
                <w:webHidden/>
              </w:rPr>
              <w:fldChar w:fldCharType="end"/>
            </w:r>
          </w:hyperlink>
        </w:p>
        <w:p w:rsidR="00995388" w:rsidP="00175961" w14:paraId="21A03AE9" w14:textId="2995B7B1">
          <w:pPr>
            <w:pStyle w:val="TOC2"/>
            <w:rPr>
              <w:rFonts w:eastAsiaTheme="minorEastAsia"/>
              <w:noProof/>
            </w:rPr>
          </w:pPr>
          <w:hyperlink w:anchor="_Toc11067365" w:history="1">
            <w:r w:rsidRPr="00EB7BA2">
              <w:rPr>
                <w:rStyle w:val="Hyperlink"/>
                <w:rFonts w:ascii="Times New Roman" w:hAnsi="Times New Roman" w:cs="Times New Roman"/>
                <w:noProof/>
              </w:rPr>
              <w:t>8.</w:t>
            </w:r>
            <w:r>
              <w:rPr>
                <w:rFonts w:eastAsiaTheme="minorEastAsia"/>
                <w:noProof/>
              </w:rPr>
              <w:tab/>
            </w:r>
            <w:r w:rsidRPr="00EB7BA2">
              <w:rPr>
                <w:rStyle w:val="Hyperlink"/>
                <w:rFonts w:ascii="Times New Roman" w:hAnsi="Times New Roman" w:cs="Times New Roman"/>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_Toc11067365 \h </w:instrText>
            </w:r>
            <w:r>
              <w:rPr>
                <w:noProof/>
                <w:webHidden/>
              </w:rPr>
              <w:fldChar w:fldCharType="separate"/>
            </w:r>
            <w:r w:rsidR="00A00173">
              <w:rPr>
                <w:noProof/>
                <w:webHidden/>
              </w:rPr>
              <w:t>8</w:t>
            </w:r>
            <w:r>
              <w:rPr>
                <w:noProof/>
                <w:webHidden/>
              </w:rPr>
              <w:fldChar w:fldCharType="end"/>
            </w:r>
          </w:hyperlink>
        </w:p>
        <w:p w:rsidR="00995388" w14:paraId="1B00C314" w14:textId="6FB4D166">
          <w:pPr>
            <w:pStyle w:val="TOC3"/>
            <w:tabs>
              <w:tab w:val="right" w:leader="dot" w:pos="10070"/>
            </w:tabs>
            <w:rPr>
              <w:rFonts w:cstheme="minorBidi"/>
              <w:noProof/>
            </w:rPr>
          </w:pPr>
          <w:hyperlink w:anchor="_Toc11067366" w:history="1">
            <w:r w:rsidRPr="00EB7BA2">
              <w:rPr>
                <w:rStyle w:val="Hyperlink"/>
                <w:rFonts w:ascii="Times New Roman" w:hAnsi="Times New Roman"/>
                <w:noProof/>
              </w:rPr>
              <w:t>A. Federal Register Notice</w:t>
            </w:r>
            <w:r>
              <w:rPr>
                <w:noProof/>
                <w:webHidden/>
              </w:rPr>
              <w:tab/>
            </w:r>
            <w:r>
              <w:rPr>
                <w:noProof/>
                <w:webHidden/>
              </w:rPr>
              <w:fldChar w:fldCharType="begin"/>
            </w:r>
            <w:r>
              <w:rPr>
                <w:noProof/>
                <w:webHidden/>
              </w:rPr>
              <w:instrText xml:space="preserve"> PAGEREF _Toc11067366 \h </w:instrText>
            </w:r>
            <w:r>
              <w:rPr>
                <w:noProof/>
                <w:webHidden/>
              </w:rPr>
              <w:fldChar w:fldCharType="separate"/>
            </w:r>
            <w:r w:rsidR="00A00173">
              <w:rPr>
                <w:noProof/>
                <w:webHidden/>
              </w:rPr>
              <w:t>8</w:t>
            </w:r>
            <w:r>
              <w:rPr>
                <w:noProof/>
                <w:webHidden/>
              </w:rPr>
              <w:fldChar w:fldCharType="end"/>
            </w:r>
          </w:hyperlink>
        </w:p>
        <w:p w:rsidR="00995388" w14:paraId="0748A638" w14:textId="06D21691">
          <w:pPr>
            <w:pStyle w:val="TOC3"/>
            <w:tabs>
              <w:tab w:val="right" w:leader="dot" w:pos="10070"/>
            </w:tabs>
            <w:rPr>
              <w:rFonts w:cstheme="minorBidi"/>
              <w:noProof/>
            </w:rPr>
          </w:pPr>
          <w:hyperlink w:anchor="_Toc11067367" w:history="1">
            <w:r w:rsidRPr="00EB7BA2">
              <w:rPr>
                <w:rStyle w:val="Hyperlink"/>
                <w:rFonts w:ascii="Times New Roman" w:hAnsi="Times New Roman"/>
                <w:noProof/>
              </w:rPr>
              <w:t>B. Efforts to Consult Outside the Agency</w:t>
            </w:r>
            <w:r>
              <w:rPr>
                <w:noProof/>
                <w:webHidden/>
              </w:rPr>
              <w:tab/>
            </w:r>
            <w:r>
              <w:rPr>
                <w:noProof/>
                <w:webHidden/>
              </w:rPr>
              <w:fldChar w:fldCharType="begin"/>
            </w:r>
            <w:r>
              <w:rPr>
                <w:noProof/>
                <w:webHidden/>
              </w:rPr>
              <w:instrText xml:space="preserve"> PAGEREF _Toc11067367 \h </w:instrText>
            </w:r>
            <w:r>
              <w:rPr>
                <w:noProof/>
                <w:webHidden/>
              </w:rPr>
              <w:fldChar w:fldCharType="separate"/>
            </w:r>
            <w:r w:rsidR="00A00173">
              <w:rPr>
                <w:noProof/>
                <w:webHidden/>
              </w:rPr>
              <w:t>8</w:t>
            </w:r>
            <w:r>
              <w:rPr>
                <w:noProof/>
                <w:webHidden/>
              </w:rPr>
              <w:fldChar w:fldCharType="end"/>
            </w:r>
          </w:hyperlink>
        </w:p>
        <w:p w:rsidR="00995388" w:rsidP="00175961" w14:paraId="091D5E8E" w14:textId="44B86A5A">
          <w:pPr>
            <w:pStyle w:val="TOC2"/>
            <w:rPr>
              <w:rFonts w:eastAsiaTheme="minorEastAsia"/>
              <w:noProof/>
            </w:rPr>
          </w:pPr>
          <w:hyperlink w:anchor="_Toc11067368" w:history="1">
            <w:r w:rsidRPr="00EB7BA2">
              <w:rPr>
                <w:rStyle w:val="Hyperlink"/>
                <w:rFonts w:ascii="Times New Roman" w:hAnsi="Times New Roman" w:cs="Times New Roman"/>
                <w:noProof/>
              </w:rPr>
              <w:t>9.</w:t>
            </w:r>
            <w:r>
              <w:rPr>
                <w:rFonts w:eastAsiaTheme="minorEastAsia"/>
                <w:noProof/>
              </w:rPr>
              <w:tab/>
            </w:r>
            <w:r w:rsidRPr="00EB7BA2">
              <w:rPr>
                <w:rStyle w:val="Hyperlink"/>
                <w:rFonts w:ascii="Times New Roman" w:hAnsi="Times New Roman" w:cs="Times New Roman"/>
                <w:noProof/>
              </w:rPr>
              <w:t>Explanation of Any Payment of Gift to Respondents</w:t>
            </w:r>
            <w:r>
              <w:rPr>
                <w:noProof/>
                <w:webHidden/>
              </w:rPr>
              <w:tab/>
            </w:r>
            <w:r>
              <w:rPr>
                <w:noProof/>
                <w:webHidden/>
              </w:rPr>
              <w:fldChar w:fldCharType="begin"/>
            </w:r>
            <w:r>
              <w:rPr>
                <w:noProof/>
                <w:webHidden/>
              </w:rPr>
              <w:instrText xml:space="preserve"> PAGEREF _Toc11067368 \h </w:instrText>
            </w:r>
            <w:r>
              <w:rPr>
                <w:noProof/>
                <w:webHidden/>
              </w:rPr>
              <w:fldChar w:fldCharType="separate"/>
            </w:r>
            <w:r w:rsidR="00A00173">
              <w:rPr>
                <w:noProof/>
                <w:webHidden/>
              </w:rPr>
              <w:t>8</w:t>
            </w:r>
            <w:r>
              <w:rPr>
                <w:noProof/>
                <w:webHidden/>
              </w:rPr>
              <w:fldChar w:fldCharType="end"/>
            </w:r>
          </w:hyperlink>
        </w:p>
        <w:p w:rsidR="00995388" w:rsidP="00175961" w14:paraId="46C12781" w14:textId="0FF9551F">
          <w:pPr>
            <w:pStyle w:val="TOC2"/>
            <w:rPr>
              <w:rFonts w:eastAsiaTheme="minorEastAsia"/>
              <w:noProof/>
            </w:rPr>
          </w:pPr>
          <w:hyperlink w:anchor="_Toc11067369" w:history="1">
            <w:r w:rsidRPr="00EB7BA2">
              <w:rPr>
                <w:rStyle w:val="Hyperlink"/>
                <w:rFonts w:ascii="Times New Roman" w:hAnsi="Times New Roman" w:cs="Times New Roman"/>
                <w:noProof/>
              </w:rPr>
              <w:t>10.</w:t>
            </w:r>
            <w:r>
              <w:rPr>
                <w:rFonts w:eastAsiaTheme="minorEastAsia"/>
                <w:noProof/>
              </w:rPr>
              <w:tab/>
            </w:r>
            <w:r w:rsidRPr="00EB7BA2">
              <w:rPr>
                <w:rStyle w:val="Hyperlink"/>
                <w:rFonts w:ascii="Times New Roman" w:hAnsi="Times New Roman" w:cs="Times New Roman"/>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_Toc11067369 \h </w:instrText>
            </w:r>
            <w:r>
              <w:rPr>
                <w:noProof/>
                <w:webHidden/>
              </w:rPr>
              <w:fldChar w:fldCharType="separate"/>
            </w:r>
            <w:r w:rsidR="00A00173">
              <w:rPr>
                <w:noProof/>
                <w:webHidden/>
              </w:rPr>
              <w:t>8</w:t>
            </w:r>
            <w:r>
              <w:rPr>
                <w:noProof/>
                <w:webHidden/>
              </w:rPr>
              <w:fldChar w:fldCharType="end"/>
            </w:r>
          </w:hyperlink>
        </w:p>
        <w:p w:rsidR="00995388" w:rsidP="00175961" w14:paraId="7B15695C" w14:textId="6B434B91">
          <w:pPr>
            <w:pStyle w:val="TOC2"/>
            <w:rPr>
              <w:rFonts w:eastAsiaTheme="minorEastAsia"/>
              <w:noProof/>
            </w:rPr>
          </w:pPr>
          <w:hyperlink w:anchor="_Toc11067370" w:history="1">
            <w:r w:rsidRPr="00EB7BA2">
              <w:rPr>
                <w:rStyle w:val="Hyperlink"/>
                <w:rFonts w:ascii="Times New Roman" w:hAnsi="Times New Roman" w:cs="Times New Roman"/>
                <w:noProof/>
              </w:rPr>
              <w:t>11.</w:t>
            </w:r>
            <w:r>
              <w:rPr>
                <w:rFonts w:eastAsiaTheme="minorEastAsia"/>
                <w:noProof/>
              </w:rPr>
              <w:tab/>
            </w:r>
            <w:r w:rsidRPr="00EB7BA2">
              <w:rPr>
                <w:rStyle w:val="Hyperlink"/>
                <w:rFonts w:ascii="Times New Roman" w:hAnsi="Times New Roman" w:cs="Times New Roman"/>
                <w:noProof/>
              </w:rPr>
              <w:t>Institutional Review Board (IRB) and Justification for Sensitive Questions</w:t>
            </w:r>
            <w:r>
              <w:rPr>
                <w:noProof/>
                <w:webHidden/>
              </w:rPr>
              <w:tab/>
            </w:r>
            <w:r>
              <w:rPr>
                <w:noProof/>
                <w:webHidden/>
              </w:rPr>
              <w:fldChar w:fldCharType="begin"/>
            </w:r>
            <w:r>
              <w:rPr>
                <w:noProof/>
                <w:webHidden/>
              </w:rPr>
              <w:instrText xml:space="preserve"> PAGEREF _Toc11067370 \h </w:instrText>
            </w:r>
            <w:r>
              <w:rPr>
                <w:noProof/>
                <w:webHidden/>
              </w:rPr>
              <w:fldChar w:fldCharType="separate"/>
            </w:r>
            <w:r w:rsidR="00A00173">
              <w:rPr>
                <w:noProof/>
                <w:webHidden/>
              </w:rPr>
              <w:t>10</w:t>
            </w:r>
            <w:r>
              <w:rPr>
                <w:noProof/>
                <w:webHidden/>
              </w:rPr>
              <w:fldChar w:fldCharType="end"/>
            </w:r>
          </w:hyperlink>
        </w:p>
        <w:p w:rsidR="00995388" w:rsidP="00175961" w14:paraId="7F77E508" w14:textId="0FB6FA8E">
          <w:pPr>
            <w:pStyle w:val="TOC2"/>
            <w:rPr>
              <w:rFonts w:eastAsiaTheme="minorEastAsia"/>
              <w:noProof/>
            </w:rPr>
          </w:pPr>
          <w:hyperlink w:anchor="_Toc11067371" w:history="1">
            <w:r w:rsidRPr="00EB7BA2">
              <w:rPr>
                <w:rStyle w:val="Hyperlink"/>
                <w:rFonts w:ascii="Times New Roman" w:hAnsi="Times New Roman" w:cs="Times New Roman"/>
                <w:noProof/>
              </w:rPr>
              <w:t>12.</w:t>
            </w:r>
            <w:r>
              <w:rPr>
                <w:rFonts w:eastAsiaTheme="minorEastAsia"/>
                <w:noProof/>
              </w:rPr>
              <w:tab/>
            </w:r>
            <w:r w:rsidRPr="00EB7BA2">
              <w:rPr>
                <w:rStyle w:val="Hyperlink"/>
                <w:rFonts w:ascii="Times New Roman" w:hAnsi="Times New Roman" w:cs="Times New Roman"/>
                <w:noProof/>
              </w:rPr>
              <w:t>Estimates of Annualized Burden Hours and Costs</w:t>
            </w:r>
            <w:r>
              <w:rPr>
                <w:noProof/>
                <w:webHidden/>
              </w:rPr>
              <w:tab/>
            </w:r>
            <w:r>
              <w:rPr>
                <w:noProof/>
                <w:webHidden/>
              </w:rPr>
              <w:fldChar w:fldCharType="begin"/>
            </w:r>
            <w:r>
              <w:rPr>
                <w:noProof/>
                <w:webHidden/>
              </w:rPr>
              <w:instrText xml:space="preserve"> PAGEREF _Toc11067371 \h </w:instrText>
            </w:r>
            <w:r>
              <w:rPr>
                <w:noProof/>
                <w:webHidden/>
              </w:rPr>
              <w:fldChar w:fldCharType="separate"/>
            </w:r>
            <w:r w:rsidR="00A00173">
              <w:rPr>
                <w:noProof/>
                <w:webHidden/>
              </w:rPr>
              <w:t>10</w:t>
            </w:r>
            <w:r>
              <w:rPr>
                <w:noProof/>
                <w:webHidden/>
              </w:rPr>
              <w:fldChar w:fldCharType="end"/>
            </w:r>
          </w:hyperlink>
        </w:p>
        <w:p w:rsidR="00995388" w14:paraId="359A526D" w14:textId="79B6DD3E">
          <w:pPr>
            <w:pStyle w:val="TOC3"/>
            <w:tabs>
              <w:tab w:val="left" w:pos="880"/>
              <w:tab w:val="right" w:leader="dot" w:pos="10070"/>
            </w:tabs>
            <w:rPr>
              <w:rFonts w:cstheme="minorBidi"/>
              <w:noProof/>
            </w:rPr>
          </w:pPr>
          <w:hyperlink w:anchor="_Toc11067372" w:history="1">
            <w:r w:rsidRPr="00EB7BA2">
              <w:rPr>
                <w:rStyle w:val="Hyperlink"/>
                <w:rFonts w:ascii="Times New Roman" w:hAnsi="Times New Roman"/>
                <w:noProof/>
              </w:rPr>
              <w:t>A.</w:t>
            </w:r>
            <w:r>
              <w:rPr>
                <w:rFonts w:cstheme="minorBidi"/>
                <w:noProof/>
              </w:rPr>
              <w:tab/>
            </w:r>
            <w:r w:rsidRPr="00EB7BA2">
              <w:rPr>
                <w:rStyle w:val="Hyperlink"/>
                <w:rFonts w:ascii="Times New Roman" w:hAnsi="Times New Roman"/>
                <w:noProof/>
              </w:rPr>
              <w:t>Burden Hours</w:t>
            </w:r>
            <w:r>
              <w:rPr>
                <w:noProof/>
                <w:webHidden/>
              </w:rPr>
              <w:tab/>
            </w:r>
            <w:r>
              <w:rPr>
                <w:noProof/>
                <w:webHidden/>
              </w:rPr>
              <w:fldChar w:fldCharType="begin"/>
            </w:r>
            <w:r>
              <w:rPr>
                <w:noProof/>
                <w:webHidden/>
              </w:rPr>
              <w:instrText xml:space="preserve"> PAGEREF _Toc11067372 \h </w:instrText>
            </w:r>
            <w:r>
              <w:rPr>
                <w:noProof/>
                <w:webHidden/>
              </w:rPr>
              <w:fldChar w:fldCharType="separate"/>
            </w:r>
            <w:r w:rsidR="00A00173">
              <w:rPr>
                <w:noProof/>
                <w:webHidden/>
              </w:rPr>
              <w:t>10</w:t>
            </w:r>
            <w:r>
              <w:rPr>
                <w:noProof/>
                <w:webHidden/>
              </w:rPr>
              <w:fldChar w:fldCharType="end"/>
            </w:r>
          </w:hyperlink>
        </w:p>
        <w:p w:rsidR="00995388" w14:paraId="7C58F670" w14:textId="7752948C">
          <w:pPr>
            <w:pStyle w:val="TOC3"/>
            <w:tabs>
              <w:tab w:val="left" w:pos="880"/>
              <w:tab w:val="right" w:leader="dot" w:pos="10070"/>
            </w:tabs>
            <w:rPr>
              <w:rFonts w:cstheme="minorBidi"/>
              <w:noProof/>
            </w:rPr>
          </w:pPr>
          <w:hyperlink w:anchor="_Toc11067373" w:history="1">
            <w:r w:rsidRPr="00EB7BA2">
              <w:rPr>
                <w:rStyle w:val="Hyperlink"/>
                <w:rFonts w:ascii="Times New Roman" w:hAnsi="Times New Roman"/>
                <w:noProof/>
              </w:rPr>
              <w:t>B.</w:t>
            </w:r>
            <w:r>
              <w:rPr>
                <w:rFonts w:cstheme="minorBidi"/>
                <w:noProof/>
              </w:rPr>
              <w:tab/>
            </w:r>
            <w:r w:rsidRPr="00EB7BA2">
              <w:rPr>
                <w:rStyle w:val="Hyperlink"/>
                <w:rFonts w:ascii="Times New Roman" w:hAnsi="Times New Roman"/>
                <w:noProof/>
              </w:rPr>
              <w:t>Burden Cost</w:t>
            </w:r>
            <w:r>
              <w:rPr>
                <w:noProof/>
                <w:webHidden/>
              </w:rPr>
              <w:tab/>
            </w:r>
            <w:r>
              <w:rPr>
                <w:noProof/>
                <w:webHidden/>
              </w:rPr>
              <w:fldChar w:fldCharType="begin"/>
            </w:r>
            <w:r>
              <w:rPr>
                <w:noProof/>
                <w:webHidden/>
              </w:rPr>
              <w:instrText xml:space="preserve"> PAGEREF _Toc11067373 \h </w:instrText>
            </w:r>
            <w:r>
              <w:rPr>
                <w:noProof/>
                <w:webHidden/>
              </w:rPr>
              <w:fldChar w:fldCharType="separate"/>
            </w:r>
            <w:r w:rsidR="00A00173">
              <w:rPr>
                <w:noProof/>
                <w:webHidden/>
              </w:rPr>
              <w:t>11</w:t>
            </w:r>
            <w:r>
              <w:rPr>
                <w:noProof/>
                <w:webHidden/>
              </w:rPr>
              <w:fldChar w:fldCharType="end"/>
            </w:r>
          </w:hyperlink>
        </w:p>
        <w:p w:rsidR="00995388" w:rsidP="00175961" w14:paraId="7BF31487" w14:textId="3619B6F8">
          <w:pPr>
            <w:pStyle w:val="TOC2"/>
            <w:rPr>
              <w:rFonts w:eastAsiaTheme="minorEastAsia"/>
              <w:noProof/>
            </w:rPr>
          </w:pPr>
          <w:hyperlink w:anchor="_Toc11067374" w:history="1">
            <w:r w:rsidRPr="00EB7BA2">
              <w:rPr>
                <w:rStyle w:val="Hyperlink"/>
                <w:rFonts w:ascii="Times New Roman" w:hAnsi="Times New Roman" w:cs="Times New Roman"/>
                <w:noProof/>
              </w:rPr>
              <w:t>13.</w:t>
            </w:r>
            <w:r>
              <w:rPr>
                <w:rFonts w:eastAsiaTheme="minorEastAsia"/>
                <w:noProof/>
              </w:rPr>
              <w:tab/>
            </w:r>
            <w:r w:rsidRPr="00EB7BA2">
              <w:rPr>
                <w:rStyle w:val="Hyperlink"/>
                <w:rFonts w:ascii="Times New Roman" w:hAnsi="Times New Roman" w:cs="Times New Roman"/>
                <w:noProof/>
              </w:rPr>
              <w:t>Estimates of Other Total Annual Cost Burden to Respondents or Record Keepers</w:t>
            </w:r>
            <w:r>
              <w:rPr>
                <w:noProof/>
                <w:webHidden/>
              </w:rPr>
              <w:tab/>
            </w:r>
            <w:r>
              <w:rPr>
                <w:noProof/>
                <w:webHidden/>
              </w:rPr>
              <w:fldChar w:fldCharType="begin"/>
            </w:r>
            <w:r>
              <w:rPr>
                <w:noProof/>
                <w:webHidden/>
              </w:rPr>
              <w:instrText xml:space="preserve"> PAGEREF _Toc11067374 \h </w:instrText>
            </w:r>
            <w:r>
              <w:rPr>
                <w:noProof/>
                <w:webHidden/>
              </w:rPr>
              <w:fldChar w:fldCharType="separate"/>
            </w:r>
            <w:r w:rsidR="00A00173">
              <w:rPr>
                <w:noProof/>
                <w:webHidden/>
              </w:rPr>
              <w:t>11</w:t>
            </w:r>
            <w:r>
              <w:rPr>
                <w:noProof/>
                <w:webHidden/>
              </w:rPr>
              <w:fldChar w:fldCharType="end"/>
            </w:r>
          </w:hyperlink>
        </w:p>
        <w:p w:rsidR="00995388" w:rsidP="00175961" w14:paraId="37678A56" w14:textId="138D2888">
          <w:pPr>
            <w:pStyle w:val="TOC2"/>
            <w:rPr>
              <w:rFonts w:eastAsiaTheme="minorEastAsia"/>
              <w:noProof/>
            </w:rPr>
          </w:pPr>
          <w:hyperlink w:anchor="_Toc11067375" w:history="1">
            <w:r w:rsidRPr="00EB7BA2">
              <w:rPr>
                <w:rStyle w:val="Hyperlink"/>
                <w:rFonts w:ascii="Times New Roman" w:hAnsi="Times New Roman" w:cs="Times New Roman"/>
                <w:noProof/>
              </w:rPr>
              <w:t>14.</w:t>
            </w:r>
            <w:r>
              <w:rPr>
                <w:rFonts w:eastAsiaTheme="minorEastAsia"/>
                <w:noProof/>
              </w:rPr>
              <w:tab/>
            </w:r>
            <w:r w:rsidRPr="00EB7BA2">
              <w:rPr>
                <w:rStyle w:val="Hyperlink"/>
                <w:rFonts w:ascii="Times New Roman" w:hAnsi="Times New Roman" w:cs="Times New Roman"/>
                <w:noProof/>
              </w:rPr>
              <w:t>Annualized Cost to the Government</w:t>
            </w:r>
            <w:r>
              <w:rPr>
                <w:noProof/>
                <w:webHidden/>
              </w:rPr>
              <w:tab/>
            </w:r>
            <w:r>
              <w:rPr>
                <w:noProof/>
                <w:webHidden/>
              </w:rPr>
              <w:fldChar w:fldCharType="begin"/>
            </w:r>
            <w:r>
              <w:rPr>
                <w:noProof/>
                <w:webHidden/>
              </w:rPr>
              <w:instrText xml:space="preserve"> PAGEREF _Toc11067375 \h </w:instrText>
            </w:r>
            <w:r>
              <w:rPr>
                <w:noProof/>
                <w:webHidden/>
              </w:rPr>
              <w:fldChar w:fldCharType="separate"/>
            </w:r>
            <w:r w:rsidR="00A00173">
              <w:rPr>
                <w:noProof/>
                <w:webHidden/>
              </w:rPr>
              <w:t>11</w:t>
            </w:r>
            <w:r>
              <w:rPr>
                <w:noProof/>
                <w:webHidden/>
              </w:rPr>
              <w:fldChar w:fldCharType="end"/>
            </w:r>
          </w:hyperlink>
        </w:p>
        <w:p w:rsidR="00995388" w:rsidP="00175961" w14:paraId="1A32D27F" w14:textId="2958941E">
          <w:pPr>
            <w:pStyle w:val="TOC2"/>
            <w:rPr>
              <w:rFonts w:eastAsiaTheme="minorEastAsia"/>
              <w:noProof/>
            </w:rPr>
          </w:pPr>
          <w:hyperlink w:anchor="_Toc11067376" w:history="1">
            <w:r w:rsidRPr="00EB7BA2">
              <w:rPr>
                <w:rStyle w:val="Hyperlink"/>
                <w:rFonts w:ascii="Times New Roman" w:hAnsi="Times New Roman" w:cs="Times New Roman"/>
                <w:noProof/>
              </w:rPr>
              <w:t>15.</w:t>
            </w:r>
            <w:r>
              <w:rPr>
                <w:rFonts w:eastAsiaTheme="minorEastAsia"/>
                <w:noProof/>
              </w:rPr>
              <w:tab/>
            </w:r>
            <w:r w:rsidRPr="00EB7BA2">
              <w:rPr>
                <w:rStyle w:val="Hyperlink"/>
                <w:rFonts w:ascii="Times New Roman" w:hAnsi="Times New Roman" w:cs="Times New Roman"/>
                <w:noProof/>
              </w:rPr>
              <w:t>Explanation for Program Changes or Adjustments</w:t>
            </w:r>
            <w:r>
              <w:rPr>
                <w:noProof/>
                <w:webHidden/>
              </w:rPr>
              <w:tab/>
            </w:r>
            <w:r>
              <w:rPr>
                <w:noProof/>
                <w:webHidden/>
              </w:rPr>
              <w:fldChar w:fldCharType="begin"/>
            </w:r>
            <w:r>
              <w:rPr>
                <w:noProof/>
                <w:webHidden/>
              </w:rPr>
              <w:instrText xml:space="preserve"> PAGEREF _Toc11067376 \h </w:instrText>
            </w:r>
            <w:r>
              <w:rPr>
                <w:noProof/>
                <w:webHidden/>
              </w:rPr>
              <w:fldChar w:fldCharType="separate"/>
            </w:r>
            <w:r w:rsidR="00A00173">
              <w:rPr>
                <w:noProof/>
                <w:webHidden/>
              </w:rPr>
              <w:t>12</w:t>
            </w:r>
            <w:r>
              <w:rPr>
                <w:noProof/>
                <w:webHidden/>
              </w:rPr>
              <w:fldChar w:fldCharType="end"/>
            </w:r>
          </w:hyperlink>
        </w:p>
        <w:p w:rsidR="00995388" w:rsidP="00175961" w14:paraId="2AC21007" w14:textId="46370AE8">
          <w:pPr>
            <w:pStyle w:val="TOC2"/>
            <w:rPr>
              <w:rFonts w:eastAsiaTheme="minorEastAsia"/>
              <w:noProof/>
            </w:rPr>
          </w:pPr>
          <w:hyperlink w:anchor="_Toc11067377" w:history="1">
            <w:r w:rsidRPr="00EB7BA2">
              <w:rPr>
                <w:rStyle w:val="Hyperlink"/>
                <w:rFonts w:ascii="Times New Roman" w:hAnsi="Times New Roman" w:cs="Times New Roman"/>
                <w:noProof/>
              </w:rPr>
              <w:t>16.</w:t>
            </w:r>
            <w:r>
              <w:rPr>
                <w:rFonts w:eastAsiaTheme="minorEastAsia"/>
                <w:noProof/>
              </w:rPr>
              <w:tab/>
            </w:r>
            <w:r w:rsidRPr="00EB7BA2">
              <w:rPr>
                <w:rStyle w:val="Hyperlink"/>
                <w:rFonts w:ascii="Times New Roman" w:hAnsi="Times New Roman" w:cs="Times New Roman"/>
                <w:noProof/>
              </w:rPr>
              <w:t>Plans for Tabulation and Publication and Project Time Line</w:t>
            </w:r>
            <w:r>
              <w:rPr>
                <w:noProof/>
                <w:webHidden/>
              </w:rPr>
              <w:tab/>
            </w:r>
            <w:r>
              <w:rPr>
                <w:noProof/>
                <w:webHidden/>
              </w:rPr>
              <w:fldChar w:fldCharType="begin"/>
            </w:r>
            <w:r>
              <w:rPr>
                <w:noProof/>
                <w:webHidden/>
              </w:rPr>
              <w:instrText xml:space="preserve"> PAGEREF _Toc11067377 \h </w:instrText>
            </w:r>
            <w:r>
              <w:rPr>
                <w:noProof/>
                <w:webHidden/>
              </w:rPr>
              <w:fldChar w:fldCharType="separate"/>
            </w:r>
            <w:r w:rsidR="00A00173">
              <w:rPr>
                <w:noProof/>
                <w:webHidden/>
              </w:rPr>
              <w:t>12</w:t>
            </w:r>
            <w:r>
              <w:rPr>
                <w:noProof/>
                <w:webHidden/>
              </w:rPr>
              <w:fldChar w:fldCharType="end"/>
            </w:r>
          </w:hyperlink>
        </w:p>
        <w:p w:rsidR="00995388" w:rsidP="00175961" w14:paraId="71EDB7BA" w14:textId="48AA2F1D">
          <w:pPr>
            <w:pStyle w:val="TOC2"/>
            <w:rPr>
              <w:rFonts w:eastAsiaTheme="minorEastAsia"/>
              <w:noProof/>
            </w:rPr>
          </w:pPr>
          <w:hyperlink w:anchor="_Toc11067378" w:history="1">
            <w:r w:rsidRPr="00EB7BA2">
              <w:rPr>
                <w:rStyle w:val="Hyperlink"/>
                <w:rFonts w:ascii="Times New Roman" w:hAnsi="Times New Roman" w:cs="Times New Roman"/>
                <w:noProof/>
              </w:rPr>
              <w:t>Plans for the tabulation and publication and project time line are provided in Table 4.</w:t>
            </w:r>
            <w:r>
              <w:rPr>
                <w:noProof/>
                <w:webHidden/>
              </w:rPr>
              <w:tab/>
            </w:r>
            <w:r>
              <w:rPr>
                <w:noProof/>
                <w:webHidden/>
              </w:rPr>
              <w:fldChar w:fldCharType="begin"/>
            </w:r>
            <w:r>
              <w:rPr>
                <w:noProof/>
                <w:webHidden/>
              </w:rPr>
              <w:instrText xml:space="preserve"> PAGEREF _Toc11067378 \h </w:instrText>
            </w:r>
            <w:r>
              <w:rPr>
                <w:noProof/>
                <w:webHidden/>
              </w:rPr>
              <w:fldChar w:fldCharType="separate"/>
            </w:r>
            <w:r w:rsidR="00A00173">
              <w:rPr>
                <w:noProof/>
                <w:webHidden/>
              </w:rPr>
              <w:t>12</w:t>
            </w:r>
            <w:r>
              <w:rPr>
                <w:noProof/>
                <w:webHidden/>
              </w:rPr>
              <w:fldChar w:fldCharType="end"/>
            </w:r>
          </w:hyperlink>
        </w:p>
        <w:p w:rsidR="00995388" w:rsidP="00175961" w14:paraId="47AE5CF2" w14:textId="43DE344A">
          <w:pPr>
            <w:pStyle w:val="TOC2"/>
            <w:rPr>
              <w:rFonts w:eastAsiaTheme="minorEastAsia"/>
              <w:noProof/>
            </w:rPr>
          </w:pPr>
          <w:hyperlink w:anchor="_Toc11067379" w:history="1">
            <w:r w:rsidRPr="00EB7BA2">
              <w:rPr>
                <w:rStyle w:val="Hyperlink"/>
                <w:rFonts w:ascii="Times New Roman" w:hAnsi="Times New Roman" w:cs="Times New Roman"/>
                <w:noProof/>
              </w:rPr>
              <w:t>17.</w:t>
            </w:r>
            <w:r>
              <w:rPr>
                <w:rFonts w:eastAsiaTheme="minorEastAsia"/>
                <w:noProof/>
              </w:rPr>
              <w:tab/>
            </w:r>
            <w:r w:rsidRPr="00EB7BA2">
              <w:rPr>
                <w:rStyle w:val="Hyperlink"/>
                <w:rFonts w:ascii="Times New Roman" w:hAnsi="Times New Roman" w:cs="Times New Roman"/>
                <w:noProof/>
              </w:rPr>
              <w:t>Reason(s) Display of OMB Expiration Date is Inappropriate</w:t>
            </w:r>
            <w:r>
              <w:rPr>
                <w:noProof/>
                <w:webHidden/>
              </w:rPr>
              <w:tab/>
            </w:r>
            <w:r>
              <w:rPr>
                <w:noProof/>
                <w:webHidden/>
              </w:rPr>
              <w:fldChar w:fldCharType="begin"/>
            </w:r>
            <w:r>
              <w:rPr>
                <w:noProof/>
                <w:webHidden/>
              </w:rPr>
              <w:instrText xml:space="preserve"> PAGEREF _Toc11067379 \h </w:instrText>
            </w:r>
            <w:r>
              <w:rPr>
                <w:noProof/>
                <w:webHidden/>
              </w:rPr>
              <w:fldChar w:fldCharType="separate"/>
            </w:r>
            <w:r w:rsidR="00A00173">
              <w:rPr>
                <w:noProof/>
                <w:webHidden/>
              </w:rPr>
              <w:t>12</w:t>
            </w:r>
            <w:r>
              <w:rPr>
                <w:noProof/>
                <w:webHidden/>
              </w:rPr>
              <w:fldChar w:fldCharType="end"/>
            </w:r>
          </w:hyperlink>
        </w:p>
        <w:p w:rsidR="00995388" w:rsidP="00175961" w14:paraId="07308BDB" w14:textId="3E88E309">
          <w:pPr>
            <w:pStyle w:val="TOC2"/>
            <w:rPr>
              <w:rFonts w:eastAsiaTheme="minorEastAsia"/>
              <w:noProof/>
            </w:rPr>
          </w:pPr>
          <w:hyperlink w:anchor="_Toc11067380" w:history="1">
            <w:r w:rsidRPr="00EB7BA2">
              <w:rPr>
                <w:rStyle w:val="Hyperlink"/>
                <w:rFonts w:ascii="Times New Roman" w:hAnsi="Times New Roman" w:cs="Times New Roman"/>
                <w:noProof/>
              </w:rPr>
              <w:t>18.</w:t>
            </w:r>
            <w:r>
              <w:rPr>
                <w:rFonts w:eastAsiaTheme="minorEastAsia"/>
                <w:noProof/>
              </w:rPr>
              <w:tab/>
            </w:r>
            <w:r w:rsidRPr="00EB7BA2">
              <w:rPr>
                <w:rStyle w:val="Hyperlink"/>
                <w:rFonts w:ascii="Times New Roman" w:hAnsi="Times New Roman" w:cs="Times New Roman"/>
                <w:noProof/>
              </w:rPr>
              <w:t>Exceptions to Certification for Paperwork Reduction Act Submissions</w:t>
            </w:r>
            <w:r>
              <w:rPr>
                <w:noProof/>
                <w:webHidden/>
              </w:rPr>
              <w:tab/>
            </w:r>
            <w:r>
              <w:rPr>
                <w:noProof/>
                <w:webHidden/>
              </w:rPr>
              <w:fldChar w:fldCharType="begin"/>
            </w:r>
            <w:r>
              <w:rPr>
                <w:noProof/>
                <w:webHidden/>
              </w:rPr>
              <w:instrText xml:space="preserve"> PAGEREF _Toc11067380 \h </w:instrText>
            </w:r>
            <w:r>
              <w:rPr>
                <w:noProof/>
                <w:webHidden/>
              </w:rPr>
              <w:fldChar w:fldCharType="separate"/>
            </w:r>
            <w:r w:rsidR="00A00173">
              <w:rPr>
                <w:noProof/>
                <w:webHidden/>
              </w:rPr>
              <w:t>12</w:t>
            </w:r>
            <w:r>
              <w:rPr>
                <w:noProof/>
                <w:webHidden/>
              </w:rPr>
              <w:fldChar w:fldCharType="end"/>
            </w:r>
          </w:hyperlink>
        </w:p>
        <w:p w:rsidR="008252C5" w14:paraId="322D1663" w14:textId="2736DB0E">
          <w:r>
            <w:rPr>
              <w:b/>
              <w:bCs/>
              <w:noProof/>
            </w:rPr>
            <w:fldChar w:fldCharType="end"/>
          </w:r>
        </w:p>
      </w:sdtContent>
    </w:sdt>
    <w:p w:rsidR="008778E3" w14:paraId="7F636DE1" w14:textId="77777777">
      <w:pPr>
        <w:rPr>
          <w:rFonts w:ascii="Times New Roman" w:hAnsi="Times New Roman" w:cs="Times New Roman"/>
          <w:sz w:val="32"/>
        </w:rPr>
      </w:pPr>
      <w:r>
        <w:rPr>
          <w:rFonts w:ascii="Times New Roman" w:hAnsi="Times New Roman" w:cs="Times New Roman"/>
          <w:sz w:val="32"/>
        </w:rPr>
        <w:br w:type="page"/>
      </w:r>
    </w:p>
    <w:p w:rsidR="004D494D" w:rsidP="00631662" w14:paraId="50AA0318" w14:textId="77777777">
      <w:pPr>
        <w:tabs>
          <w:tab w:val="left" w:pos="1010"/>
        </w:tabs>
        <w:rPr>
          <w:rFonts w:ascii="Times New Roman" w:hAnsi="Times New Roman" w:cs="Times New Roman"/>
          <w:sz w:val="32"/>
        </w:rPr>
        <w:sectPr w:rsidSect="00F9076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pPr>
    </w:p>
    <w:p w:rsidR="00DE7257" w:rsidRPr="00A94941" w:rsidP="00DE7257" w14:paraId="79F28C44" w14:textId="77777777">
      <w:pPr>
        <w:tabs>
          <w:tab w:val="left" w:pos="1010"/>
        </w:tabs>
        <w:rPr>
          <w:rFonts w:ascii="Times New Roman" w:hAnsi="Times New Roman" w:cs="Times New Roman"/>
          <w:sz w:val="32"/>
        </w:rPr>
      </w:pPr>
      <w:r w:rsidRPr="00A94941">
        <w:rPr>
          <w:rFonts w:ascii="Times New Roman" w:hAnsi="Times New Roman" w:cs="Times New Roman"/>
          <w:sz w:val="32"/>
        </w:rPr>
        <w:t>List of Abbreviations</w:t>
      </w:r>
    </w:p>
    <w:p w:rsidR="00DE7257" w:rsidRPr="00EF4B62" w:rsidP="00DE7257" w14:paraId="68FBFDEB" w14:textId="77777777">
      <w:pPr>
        <w:tabs>
          <w:tab w:val="left" w:pos="1010"/>
        </w:tabs>
        <w:rPr>
          <w:rFonts w:ascii="Times New Roman" w:hAnsi="Times New Roman" w:cs="Times New Roman"/>
          <w:sz w:val="24"/>
          <w:szCs w:val="24"/>
        </w:rPr>
      </w:pPr>
      <w:r w:rsidRPr="00EF4B62">
        <w:rPr>
          <w:rFonts w:ascii="Times New Roman" w:hAnsi="Times New Roman" w:cs="Times New Roman"/>
          <w:sz w:val="24"/>
          <w:szCs w:val="24"/>
        </w:rPr>
        <w:t>ERB – Ethics Review Board</w:t>
      </w:r>
    </w:p>
    <w:p w:rsidR="00DE7257" w:rsidP="00631662" w14:paraId="19ADF089" w14:textId="77777777">
      <w:pPr>
        <w:tabs>
          <w:tab w:val="left" w:pos="1010"/>
        </w:tabs>
        <w:rPr>
          <w:rFonts w:ascii="Times New Roman" w:hAnsi="Times New Roman" w:cs="Times New Roman"/>
          <w:sz w:val="32"/>
        </w:rPr>
      </w:pPr>
    </w:p>
    <w:p w:rsidR="0051234B" w:rsidP="00631662" w14:paraId="06C09741" w14:textId="74DE92AD">
      <w:pPr>
        <w:tabs>
          <w:tab w:val="left" w:pos="1010"/>
        </w:tabs>
        <w:rPr>
          <w:rFonts w:ascii="Times New Roman" w:hAnsi="Times New Roman" w:cs="Times New Roman"/>
          <w:sz w:val="32"/>
        </w:rPr>
      </w:pPr>
      <w:r w:rsidRPr="0051234B">
        <w:rPr>
          <w:rFonts w:ascii="Times New Roman" w:hAnsi="Times New Roman" w:cs="Times New Roman"/>
          <w:sz w:val="32"/>
        </w:rPr>
        <w:t>List of Attachments</w:t>
      </w:r>
    </w:p>
    <w:p w:rsidR="00631662" w:rsidP="008907B3" w14:paraId="25775070" w14:textId="77777777">
      <w:pPr>
        <w:spacing w:after="120"/>
        <w:rPr>
          <w:rFonts w:ascii="Times New Roman" w:hAnsi="Times New Roman" w:cs="Times New Roman"/>
          <w:sz w:val="24"/>
        </w:rPr>
        <w:sectPr w:rsidSect="004D494D">
          <w:type w:val="continuous"/>
          <w:pgSz w:w="12240" w:h="15840"/>
          <w:pgMar w:top="1080" w:right="1080" w:bottom="1080" w:left="1080" w:header="720" w:footer="720" w:gutter="0"/>
          <w:cols w:space="720"/>
          <w:docGrid w:linePitch="360"/>
        </w:sectPr>
      </w:pPr>
    </w:p>
    <w:p w:rsidR="0051234B" w:rsidP="0005482C" w14:paraId="6D559886" w14:textId="77777777">
      <w:pPr>
        <w:spacing w:after="120"/>
        <w:rPr>
          <w:rFonts w:ascii="Times New Roman" w:hAnsi="Times New Roman" w:cs="Times New Roman"/>
          <w:sz w:val="24"/>
        </w:rPr>
      </w:pPr>
      <w:r>
        <w:rPr>
          <w:rFonts w:ascii="Times New Roman" w:hAnsi="Times New Roman" w:cs="Times New Roman"/>
          <w:sz w:val="24"/>
        </w:rPr>
        <w:t>Att A – Applicable Laws and Regulations</w:t>
      </w:r>
    </w:p>
    <w:p w:rsidR="0051234B" w:rsidP="0005482C" w14:paraId="07C94398" w14:textId="3F9913B8">
      <w:pPr>
        <w:spacing w:after="120"/>
        <w:rPr>
          <w:rFonts w:ascii="Times New Roman" w:hAnsi="Times New Roman" w:cs="Times New Roman"/>
          <w:sz w:val="24"/>
        </w:rPr>
      </w:pPr>
      <w:r>
        <w:rPr>
          <w:rFonts w:ascii="Times New Roman" w:hAnsi="Times New Roman" w:cs="Times New Roman"/>
          <w:sz w:val="24"/>
        </w:rPr>
        <w:t>Att</w:t>
      </w:r>
      <w:r>
        <w:rPr>
          <w:rFonts w:ascii="Times New Roman" w:hAnsi="Times New Roman" w:cs="Times New Roman"/>
          <w:sz w:val="24"/>
        </w:rPr>
        <w:t xml:space="preserve"> B</w:t>
      </w:r>
      <w:r w:rsidR="002F3822">
        <w:rPr>
          <w:rFonts w:ascii="Times New Roman" w:hAnsi="Times New Roman" w:cs="Times New Roman"/>
          <w:sz w:val="24"/>
        </w:rPr>
        <w:t xml:space="preserve"> – 60-d</w:t>
      </w:r>
      <w:r>
        <w:rPr>
          <w:rFonts w:ascii="Times New Roman" w:hAnsi="Times New Roman" w:cs="Times New Roman"/>
          <w:sz w:val="24"/>
        </w:rPr>
        <w:t xml:space="preserve">ay </w:t>
      </w:r>
      <w:r w:rsidR="0005482C">
        <w:rPr>
          <w:rFonts w:ascii="Times New Roman" w:hAnsi="Times New Roman" w:cs="Times New Roman"/>
          <w:sz w:val="24"/>
        </w:rPr>
        <w:t>Federal Registry Notice (</w:t>
      </w:r>
      <w:r>
        <w:rPr>
          <w:rFonts w:ascii="Times New Roman" w:hAnsi="Times New Roman" w:cs="Times New Roman"/>
          <w:sz w:val="24"/>
        </w:rPr>
        <w:t>FRN</w:t>
      </w:r>
      <w:r w:rsidR="0005482C">
        <w:rPr>
          <w:rFonts w:ascii="Times New Roman" w:hAnsi="Times New Roman" w:cs="Times New Roman"/>
          <w:sz w:val="24"/>
        </w:rPr>
        <w:t>)</w:t>
      </w:r>
    </w:p>
    <w:p w:rsidR="006715AA" w:rsidP="0005482C" w14:paraId="09C9D609" w14:textId="55527CF6">
      <w:pPr>
        <w:spacing w:after="120"/>
        <w:rPr>
          <w:rFonts w:ascii="Times New Roman" w:hAnsi="Times New Roman" w:cs="Times New Roman"/>
          <w:sz w:val="24"/>
        </w:rPr>
      </w:pPr>
      <w:r>
        <w:rPr>
          <w:rFonts w:ascii="Times New Roman" w:hAnsi="Times New Roman" w:cs="Times New Roman"/>
          <w:sz w:val="24"/>
        </w:rPr>
        <w:t>Att</w:t>
      </w:r>
      <w:r>
        <w:rPr>
          <w:rFonts w:ascii="Times New Roman" w:hAnsi="Times New Roman" w:cs="Times New Roman"/>
          <w:sz w:val="24"/>
        </w:rPr>
        <w:t xml:space="preserve"> B</w:t>
      </w:r>
      <w:r w:rsidR="004D7FC6">
        <w:rPr>
          <w:rFonts w:ascii="Times New Roman" w:hAnsi="Times New Roman" w:cs="Times New Roman"/>
          <w:sz w:val="24"/>
        </w:rPr>
        <w:t>1</w:t>
      </w:r>
      <w:r w:rsidR="00BA5015">
        <w:rPr>
          <w:rFonts w:ascii="Times New Roman" w:hAnsi="Times New Roman" w:cs="Times New Roman"/>
          <w:sz w:val="24"/>
        </w:rPr>
        <w:t>-B</w:t>
      </w:r>
      <w:r w:rsidR="00867260">
        <w:rPr>
          <w:rFonts w:ascii="Times New Roman" w:hAnsi="Times New Roman" w:cs="Times New Roman"/>
          <w:sz w:val="24"/>
        </w:rPr>
        <w:t xml:space="preserve">4 </w:t>
      </w:r>
      <w:r>
        <w:rPr>
          <w:rFonts w:ascii="Times New Roman" w:hAnsi="Times New Roman" w:cs="Times New Roman"/>
          <w:sz w:val="24"/>
        </w:rPr>
        <w:t xml:space="preserve">– </w:t>
      </w:r>
      <w:r w:rsidR="0005482C">
        <w:rPr>
          <w:rFonts w:ascii="Times New Roman" w:hAnsi="Times New Roman" w:cs="Times New Roman"/>
          <w:sz w:val="24"/>
        </w:rPr>
        <w:t>60-</w:t>
      </w:r>
      <w:r w:rsidR="00BA5015">
        <w:rPr>
          <w:rFonts w:ascii="Times New Roman" w:hAnsi="Times New Roman" w:cs="Times New Roman"/>
          <w:sz w:val="24"/>
        </w:rPr>
        <w:t>D</w:t>
      </w:r>
      <w:r w:rsidR="0005482C">
        <w:rPr>
          <w:rFonts w:ascii="Times New Roman" w:hAnsi="Times New Roman" w:cs="Times New Roman"/>
          <w:sz w:val="24"/>
        </w:rPr>
        <w:t xml:space="preserve">ay FRN </w:t>
      </w:r>
      <w:r>
        <w:rPr>
          <w:rFonts w:ascii="Times New Roman" w:hAnsi="Times New Roman" w:cs="Times New Roman"/>
          <w:sz w:val="24"/>
        </w:rPr>
        <w:t>Public Comments and Response</w:t>
      </w:r>
    </w:p>
    <w:p w:rsidR="00631662" w:rsidP="0005482C" w14:paraId="49C8E3CA" w14:textId="77777777">
      <w:pPr>
        <w:rPr>
          <w:rFonts w:ascii="Times New Roman" w:hAnsi="Times New Roman" w:cs="Times New Roman"/>
          <w:sz w:val="24"/>
        </w:rPr>
        <w:sectPr w:rsidSect="00EE1A8A">
          <w:type w:val="continuous"/>
          <w:pgSz w:w="12240" w:h="15840"/>
          <w:pgMar w:top="1080" w:right="1080" w:bottom="1080" w:left="1080" w:header="720" w:footer="720" w:gutter="0"/>
          <w:pgNumType w:start="0"/>
          <w:cols w:space="720"/>
          <w:docGrid w:linePitch="360"/>
        </w:sectPr>
      </w:pPr>
    </w:p>
    <w:p w:rsidR="006715AA" w:rsidP="0005482C" w14:paraId="062EA903" w14:textId="66792923">
      <w:pPr>
        <w:spacing w:after="120"/>
        <w:rPr>
          <w:rFonts w:ascii="Times New Roman" w:hAnsi="Times New Roman" w:cs="Times New Roman"/>
          <w:sz w:val="24"/>
        </w:rPr>
      </w:pPr>
      <w:r>
        <w:rPr>
          <w:rFonts w:ascii="Times New Roman" w:hAnsi="Times New Roman" w:cs="Times New Roman"/>
          <w:sz w:val="24"/>
        </w:rPr>
        <w:t xml:space="preserve">Att C – </w:t>
      </w:r>
      <w:r w:rsidR="0005482C">
        <w:rPr>
          <w:rFonts w:ascii="Times New Roman" w:hAnsi="Times New Roman" w:cs="Times New Roman"/>
          <w:sz w:val="24"/>
        </w:rPr>
        <w:t xml:space="preserve">Proposed 2024 </w:t>
      </w:r>
      <w:r>
        <w:rPr>
          <w:rFonts w:ascii="Times New Roman" w:hAnsi="Times New Roman" w:cs="Times New Roman"/>
          <w:sz w:val="24"/>
        </w:rPr>
        <w:t>Instrument</w:t>
      </w:r>
    </w:p>
    <w:p w:rsidR="004D494D" w:rsidP="0005482C" w14:paraId="0689CEBD" w14:textId="1ADBBE68">
      <w:pPr>
        <w:spacing w:after="120"/>
        <w:rPr>
          <w:rFonts w:ascii="Times New Roman" w:hAnsi="Times New Roman" w:cs="Times New Roman"/>
          <w:sz w:val="24"/>
        </w:rPr>
      </w:pPr>
      <w:r>
        <w:rPr>
          <w:rFonts w:ascii="Times New Roman" w:hAnsi="Times New Roman" w:cs="Times New Roman"/>
          <w:sz w:val="24"/>
        </w:rPr>
        <w:t xml:space="preserve">Att D – </w:t>
      </w:r>
      <w:r>
        <w:rPr>
          <w:rFonts w:ascii="Times New Roman" w:hAnsi="Times New Roman" w:cs="Times New Roman"/>
          <w:sz w:val="24"/>
        </w:rPr>
        <w:t>Changes to</w:t>
      </w:r>
      <w:r w:rsidR="00360841">
        <w:rPr>
          <w:rFonts w:ascii="Times New Roman" w:hAnsi="Times New Roman" w:cs="Times New Roman"/>
          <w:sz w:val="24"/>
        </w:rPr>
        <w:t xml:space="preserve"> Instrument</w:t>
      </w:r>
    </w:p>
    <w:p w:rsidR="004D494D" w:rsidP="004D494D" w14:paraId="09358F84" w14:textId="5585D164">
      <w:pPr>
        <w:spacing w:after="120"/>
        <w:rPr>
          <w:rFonts w:ascii="Times New Roman" w:hAnsi="Times New Roman" w:cs="Times New Roman"/>
          <w:sz w:val="24"/>
        </w:rPr>
      </w:pPr>
      <w:r>
        <w:rPr>
          <w:rFonts w:ascii="Times New Roman" w:hAnsi="Times New Roman" w:cs="Times New Roman"/>
          <w:sz w:val="24"/>
        </w:rPr>
        <w:t xml:space="preserve">Att </w:t>
      </w:r>
      <w:r w:rsidR="0005482C">
        <w:rPr>
          <w:rFonts w:ascii="Times New Roman" w:hAnsi="Times New Roman" w:cs="Times New Roman"/>
          <w:sz w:val="24"/>
        </w:rPr>
        <w:t xml:space="preserve">E </w:t>
      </w:r>
      <w:r>
        <w:rPr>
          <w:rFonts w:ascii="Times New Roman" w:hAnsi="Times New Roman" w:cs="Times New Roman"/>
          <w:sz w:val="24"/>
        </w:rPr>
        <w:t>–</w:t>
      </w:r>
      <w:r w:rsidRPr="004D494D">
        <w:rPr>
          <w:rFonts w:ascii="Times New Roman" w:hAnsi="Times New Roman" w:cs="Times New Roman"/>
          <w:sz w:val="24"/>
        </w:rPr>
        <w:t xml:space="preserve"> </w:t>
      </w:r>
      <w:r w:rsidR="002A144F">
        <w:rPr>
          <w:rFonts w:ascii="Times New Roman" w:hAnsi="Times New Roman" w:cs="Times New Roman"/>
          <w:sz w:val="24"/>
        </w:rPr>
        <w:t xml:space="preserve">List of </w:t>
      </w:r>
      <w:r>
        <w:rPr>
          <w:rFonts w:ascii="Times New Roman" w:hAnsi="Times New Roman" w:cs="Times New Roman"/>
          <w:sz w:val="24"/>
        </w:rPr>
        <w:t xml:space="preserve">Consultants </w:t>
      </w:r>
    </w:p>
    <w:p w:rsidR="00041816" w:rsidP="0005482C" w14:paraId="3AD796AC" w14:textId="5ADA3AB1">
      <w:pPr>
        <w:rPr>
          <w:rFonts w:ascii="Times New Roman" w:hAnsi="Times New Roman" w:cs="Times New Roman"/>
          <w:sz w:val="24"/>
        </w:rPr>
      </w:pPr>
      <w:r w:rsidRPr="008778E3">
        <w:rPr>
          <w:rFonts w:ascii="Times New Roman" w:hAnsi="Times New Roman" w:cs="Times New Roman"/>
          <w:sz w:val="24"/>
        </w:rPr>
        <w:t xml:space="preserve">Att </w:t>
      </w:r>
      <w:r>
        <w:rPr>
          <w:rFonts w:ascii="Times New Roman" w:hAnsi="Times New Roman" w:cs="Times New Roman"/>
          <w:sz w:val="24"/>
        </w:rPr>
        <w:t xml:space="preserve">F </w:t>
      </w:r>
      <w:r w:rsidRPr="008778E3">
        <w:rPr>
          <w:rFonts w:ascii="Times New Roman" w:hAnsi="Times New Roman" w:cs="Times New Roman"/>
          <w:sz w:val="24"/>
        </w:rPr>
        <w:t xml:space="preserve">– </w:t>
      </w:r>
      <w:r w:rsidR="008778E3">
        <w:rPr>
          <w:rFonts w:ascii="Times New Roman" w:hAnsi="Times New Roman" w:cs="Times New Roman"/>
          <w:sz w:val="24"/>
        </w:rPr>
        <w:t xml:space="preserve">ERB </w:t>
      </w:r>
      <w:r w:rsidR="0005482C">
        <w:rPr>
          <w:rFonts w:ascii="Times New Roman" w:hAnsi="Times New Roman" w:cs="Times New Roman"/>
          <w:sz w:val="24"/>
        </w:rPr>
        <w:t xml:space="preserve">Protocol </w:t>
      </w:r>
      <w:r w:rsidR="008778E3">
        <w:rPr>
          <w:rFonts w:ascii="Times New Roman" w:hAnsi="Times New Roman" w:cs="Times New Roman"/>
          <w:sz w:val="24"/>
        </w:rPr>
        <w:t>Approval Letter</w:t>
      </w:r>
    </w:p>
    <w:p w:rsidR="008778E3" w:rsidP="0005482C" w14:paraId="17C6128D" w14:textId="53321118">
      <w:pPr>
        <w:rPr>
          <w:rFonts w:ascii="Times New Roman" w:hAnsi="Times New Roman" w:cs="Times New Roman"/>
          <w:sz w:val="24"/>
        </w:rPr>
      </w:pPr>
      <w:r w:rsidRPr="008778E3">
        <w:rPr>
          <w:rFonts w:ascii="Times New Roman" w:hAnsi="Times New Roman" w:cs="Times New Roman"/>
          <w:sz w:val="24"/>
        </w:rPr>
        <w:t xml:space="preserve">Att </w:t>
      </w:r>
      <w:r>
        <w:rPr>
          <w:rFonts w:ascii="Times New Roman" w:hAnsi="Times New Roman" w:cs="Times New Roman"/>
          <w:sz w:val="24"/>
        </w:rPr>
        <w:t>G</w:t>
      </w:r>
      <w:r w:rsidRPr="008778E3">
        <w:rPr>
          <w:rFonts w:ascii="Times New Roman" w:hAnsi="Times New Roman" w:cs="Times New Roman"/>
          <w:sz w:val="24"/>
        </w:rPr>
        <w:t xml:space="preserve"> – </w:t>
      </w:r>
      <w:r w:rsidR="0005482C">
        <w:rPr>
          <w:rFonts w:ascii="Times New Roman" w:hAnsi="Times New Roman" w:cs="Times New Roman"/>
          <w:sz w:val="24"/>
        </w:rPr>
        <w:t xml:space="preserve">Respondent </w:t>
      </w:r>
      <w:r w:rsidR="00C57D53">
        <w:rPr>
          <w:rFonts w:ascii="Times New Roman" w:hAnsi="Times New Roman" w:cs="Times New Roman"/>
          <w:sz w:val="24"/>
        </w:rPr>
        <w:t xml:space="preserve">Emails and </w:t>
      </w:r>
      <w:r w:rsidRPr="008778E3">
        <w:rPr>
          <w:rFonts w:ascii="Times New Roman" w:hAnsi="Times New Roman" w:cs="Times New Roman"/>
          <w:sz w:val="24"/>
        </w:rPr>
        <w:t>Letters</w:t>
      </w:r>
    </w:p>
    <w:p w:rsidR="003917AD" w:rsidRPr="008778E3" w:rsidP="0005482C" w14:paraId="412BEDD3" w14:textId="20B0213D">
      <w:pPr>
        <w:rPr>
          <w:rFonts w:ascii="Times New Roman" w:hAnsi="Times New Roman" w:cs="Times New Roman"/>
          <w:sz w:val="24"/>
        </w:rPr>
      </w:pPr>
      <w:r>
        <w:rPr>
          <w:rFonts w:ascii="Times New Roman" w:hAnsi="Times New Roman" w:cs="Times New Roman"/>
          <w:sz w:val="24"/>
        </w:rPr>
        <w:t>Att</w:t>
      </w:r>
      <w:r>
        <w:rPr>
          <w:rFonts w:ascii="Times New Roman" w:hAnsi="Times New Roman" w:cs="Times New Roman"/>
          <w:sz w:val="24"/>
        </w:rPr>
        <w:t xml:space="preserve"> H1 – MMWR QuickStat</w:t>
      </w:r>
    </w:p>
    <w:p w:rsidR="008778E3" w:rsidRPr="008778E3" w:rsidP="0005482C" w14:paraId="24C25EED" w14:textId="78879127">
      <w:pPr>
        <w:rPr>
          <w:rFonts w:ascii="Times New Roman" w:hAnsi="Times New Roman" w:cs="Times New Roman"/>
          <w:sz w:val="24"/>
        </w:rPr>
      </w:pPr>
      <w:r>
        <w:rPr>
          <w:rFonts w:ascii="Times New Roman" w:hAnsi="Times New Roman" w:cs="Times New Roman"/>
          <w:sz w:val="24"/>
        </w:rPr>
        <w:t>Att</w:t>
      </w:r>
      <w:r>
        <w:rPr>
          <w:rFonts w:ascii="Times New Roman" w:hAnsi="Times New Roman" w:cs="Times New Roman"/>
          <w:sz w:val="24"/>
        </w:rPr>
        <w:t xml:space="preserve"> H</w:t>
      </w:r>
      <w:r w:rsidR="003917AD">
        <w:rPr>
          <w:rFonts w:ascii="Times New Roman" w:hAnsi="Times New Roman" w:cs="Times New Roman"/>
          <w:sz w:val="24"/>
        </w:rPr>
        <w:t>2</w:t>
      </w:r>
      <w:r>
        <w:rPr>
          <w:rFonts w:ascii="Times New Roman" w:hAnsi="Times New Roman" w:cs="Times New Roman"/>
          <w:sz w:val="24"/>
        </w:rPr>
        <w:t xml:space="preserve"> – </w:t>
      </w:r>
      <w:r w:rsidR="003917AD">
        <w:rPr>
          <w:rFonts w:ascii="Times New Roman" w:hAnsi="Times New Roman" w:cs="Times New Roman"/>
          <w:sz w:val="24"/>
        </w:rPr>
        <w:t xml:space="preserve">2021 NEHRS </w:t>
      </w:r>
      <w:r w:rsidRPr="008778E3">
        <w:rPr>
          <w:rFonts w:ascii="Times New Roman" w:hAnsi="Times New Roman" w:cs="Times New Roman"/>
          <w:sz w:val="24"/>
        </w:rPr>
        <w:t xml:space="preserve">Flyer </w:t>
      </w:r>
    </w:p>
    <w:p w:rsidR="004D494D" w:rsidP="00336262" w14:paraId="3E623B3A"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cs="Times New Roman"/>
          <w:sz w:val="24"/>
        </w:rPr>
        <w:sectPr w:rsidSect="004D494D">
          <w:type w:val="continuous"/>
          <w:pgSz w:w="12240" w:h="15840"/>
          <w:pgMar w:top="1080" w:right="1080" w:bottom="1080" w:left="1080" w:header="720" w:footer="720" w:gutter="0"/>
          <w:pgNumType w:start="2"/>
          <w:cols w:space="720"/>
          <w:docGrid w:linePitch="360"/>
        </w:sectPr>
      </w:pPr>
    </w:p>
    <w:p w:rsidR="008778E3" w:rsidP="00336262" w14:paraId="7A849400" w14:textId="247B597C">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cs="Times New Roman"/>
          <w:sz w:val="24"/>
        </w:rPr>
      </w:pPr>
      <w:r>
        <w:rPr>
          <w:rFonts w:ascii="Times New Roman" w:hAnsi="Times New Roman" w:cs="Times New Roman"/>
          <w:sz w:val="24"/>
        </w:rPr>
        <w:br w:type="page"/>
      </w:r>
    </w:p>
    <w:p w:rsidR="0051234B" w14:paraId="2B24B08E" w14:textId="77777777">
      <w:pPr>
        <w:rPr>
          <w:rFonts w:ascii="Times New Roman" w:hAnsi="Times New Roman" w:cs="Times New Roman"/>
          <w:sz w:val="24"/>
        </w:rPr>
      </w:pPr>
    </w:p>
    <w:p w:rsidR="008252C5" w:rsidRPr="00AB05C7" w:rsidP="008252C5" w14:paraId="4B2ECE64" w14:textId="77777777">
      <w:pPr>
        <w:jc w:val="center"/>
        <w:rPr>
          <w:rFonts w:ascii="Times New Roman" w:hAnsi="Times New Roman" w:cs="Times New Roman"/>
          <w:sz w:val="24"/>
        </w:rPr>
      </w:pPr>
      <w:r w:rsidRPr="00AB05C7">
        <w:rPr>
          <w:rFonts w:ascii="Times New Roman" w:hAnsi="Times New Roman" w:cs="Times New Roman"/>
          <w:sz w:val="24"/>
        </w:rPr>
        <w:t>Supporting Statement</w:t>
      </w:r>
    </w:p>
    <w:p w:rsidR="0005482C" w:rsidP="008252C5" w14:paraId="261DB6B1" w14:textId="77777777">
      <w:pPr>
        <w:jc w:val="center"/>
        <w:rPr>
          <w:rFonts w:ascii="Times New Roman" w:hAnsi="Times New Roman" w:cs="Times New Roman"/>
          <w:sz w:val="24"/>
        </w:rPr>
      </w:pPr>
      <w:r w:rsidRPr="00AB05C7">
        <w:rPr>
          <w:rFonts w:ascii="Times New Roman" w:hAnsi="Times New Roman" w:cs="Times New Roman"/>
          <w:sz w:val="24"/>
        </w:rPr>
        <w:t>N</w:t>
      </w:r>
      <w:r>
        <w:rPr>
          <w:rFonts w:ascii="Times New Roman" w:hAnsi="Times New Roman" w:cs="Times New Roman"/>
          <w:sz w:val="24"/>
        </w:rPr>
        <w:t xml:space="preserve">ational </w:t>
      </w:r>
      <w:r w:rsidRPr="00AB05C7">
        <w:rPr>
          <w:rFonts w:ascii="Times New Roman" w:hAnsi="Times New Roman" w:cs="Times New Roman"/>
          <w:sz w:val="24"/>
        </w:rPr>
        <w:t>C</w:t>
      </w:r>
      <w:r>
        <w:rPr>
          <w:rFonts w:ascii="Times New Roman" w:hAnsi="Times New Roman" w:cs="Times New Roman"/>
          <w:sz w:val="24"/>
        </w:rPr>
        <w:t xml:space="preserve">enter for </w:t>
      </w:r>
      <w:r w:rsidRPr="00AB05C7">
        <w:rPr>
          <w:rFonts w:ascii="Times New Roman" w:hAnsi="Times New Roman" w:cs="Times New Roman"/>
          <w:sz w:val="24"/>
        </w:rPr>
        <w:t>H</w:t>
      </w:r>
      <w:r>
        <w:rPr>
          <w:rFonts w:ascii="Times New Roman" w:hAnsi="Times New Roman" w:cs="Times New Roman"/>
          <w:sz w:val="24"/>
        </w:rPr>
        <w:t xml:space="preserve">ealth </w:t>
      </w:r>
      <w:r w:rsidRPr="00AB05C7">
        <w:rPr>
          <w:rFonts w:ascii="Times New Roman" w:hAnsi="Times New Roman" w:cs="Times New Roman"/>
          <w:sz w:val="24"/>
        </w:rPr>
        <w:t>S</w:t>
      </w:r>
      <w:r>
        <w:rPr>
          <w:rFonts w:ascii="Times New Roman" w:hAnsi="Times New Roman" w:cs="Times New Roman"/>
          <w:sz w:val="24"/>
        </w:rPr>
        <w:t>tatistics</w:t>
      </w:r>
    </w:p>
    <w:p w:rsidR="008252C5" w:rsidRPr="00AB05C7" w:rsidP="008252C5" w14:paraId="5DB0BF0C" w14:textId="24ACDCDC">
      <w:pPr>
        <w:jc w:val="center"/>
        <w:rPr>
          <w:rFonts w:ascii="Times New Roman" w:hAnsi="Times New Roman" w:cs="Times New Roman"/>
          <w:sz w:val="24"/>
        </w:rPr>
      </w:pPr>
      <w:r w:rsidRPr="00AB05C7">
        <w:rPr>
          <w:rFonts w:ascii="Times New Roman" w:hAnsi="Times New Roman" w:cs="Times New Roman"/>
          <w:sz w:val="24"/>
        </w:rPr>
        <w:t xml:space="preserve"> National Electronic Health Records Survey</w:t>
      </w:r>
      <w:r w:rsidR="0005482C">
        <w:rPr>
          <w:rFonts w:ascii="Times New Roman" w:hAnsi="Times New Roman" w:cs="Times New Roman"/>
          <w:sz w:val="24"/>
        </w:rPr>
        <w:t xml:space="preserve"> (NEHRS)</w:t>
      </w:r>
    </w:p>
    <w:p w:rsidR="008252C5" w:rsidP="008252C5" w14:paraId="609E1EB3" w14:textId="77777777">
      <w:pPr>
        <w:jc w:val="center"/>
        <w:rPr>
          <w:rFonts w:ascii="Times New Roman" w:hAnsi="Times New Roman" w:cs="Times New Roman"/>
        </w:rPr>
      </w:pPr>
    </w:p>
    <w:p w:rsidR="008252C5" w:rsidRPr="008252C5" w:rsidP="008252C5" w14:paraId="2D0CB616" w14:textId="46E150BC">
      <w:pPr>
        <w:jc w:val="center"/>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482097</wp:posOffset>
                </wp:positionH>
                <wp:positionV relativeFrom="paragraph">
                  <wp:posOffset>31285</wp:posOffset>
                </wp:positionV>
                <wp:extent cx="5935980" cy="3784348"/>
                <wp:effectExtent l="0" t="0" r="26670" b="260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5980" cy="3784348"/>
                        </a:xfrm>
                        <a:prstGeom prst="rect">
                          <a:avLst/>
                        </a:prstGeom>
                        <a:solidFill>
                          <a:schemeClr val="lt1"/>
                        </a:solidFill>
                        <a:ln w="6350">
                          <a:solidFill>
                            <a:prstClr val="black"/>
                          </a:solidFill>
                        </a:ln>
                      </wps:spPr>
                      <wps:txbx>
                        <w:txbxContent>
                          <w:p w:rsidR="00CB1179" w:rsidRPr="00CB1179" w:rsidP="00336262" w14:textId="6EEA6DDB">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 xml:space="preserve">Goal of the study: To collect information </w:t>
                            </w:r>
                            <w:r w:rsidR="009C7CA6">
                              <w:rPr>
                                <w:rFonts w:ascii="Times New Roman" w:hAnsi="Times New Roman" w:cs="Times New Roman"/>
                                <w:sz w:val="24"/>
                                <w:szCs w:val="24"/>
                              </w:rPr>
                              <w:t>about</w:t>
                            </w:r>
                            <w:r w:rsidRPr="002A2DA7" w:rsidR="009C7CA6">
                              <w:rPr>
                                <w:rFonts w:ascii="Times New Roman" w:hAnsi="Times New Roman" w:cs="Times New Roman"/>
                                <w:sz w:val="24"/>
                                <w:szCs w:val="24"/>
                              </w:rPr>
                              <w:t xml:space="preserve"> </w:t>
                            </w:r>
                            <w:r w:rsidR="009C7CA6">
                              <w:rPr>
                                <w:rFonts w:ascii="Times New Roman" w:hAnsi="Times New Roman" w:cs="Times New Roman"/>
                                <w:sz w:val="24"/>
                                <w:szCs w:val="24"/>
                              </w:rPr>
                              <w:t xml:space="preserve">the </w:t>
                            </w:r>
                            <w:r w:rsidR="002E3A13">
                              <w:rPr>
                                <w:rFonts w:ascii="Times New Roman" w:hAnsi="Times New Roman" w:cs="Times New Roman"/>
                                <w:sz w:val="24"/>
                                <w:szCs w:val="24"/>
                              </w:rPr>
                              <w:t xml:space="preserve">use of electronic health records (EHRs) systems, </w:t>
                            </w:r>
                            <w:r w:rsidR="009C7CA6">
                              <w:rPr>
                                <w:rFonts w:ascii="Times New Roman" w:hAnsi="Times New Roman" w:cs="Times New Roman"/>
                                <w:sz w:val="24"/>
                                <w:szCs w:val="24"/>
                              </w:rPr>
                              <w:t xml:space="preserve">documentation of </w:t>
                            </w:r>
                            <w:r w:rsidRPr="008D48E5" w:rsidR="00722823">
                              <w:rPr>
                                <w:rFonts w:ascii="Times New Roman" w:hAnsi="Times New Roman" w:cs="Times New Roman"/>
                                <w:sz w:val="24"/>
                                <w:szCs w:val="24"/>
                              </w:rPr>
                              <w:t>social determinants of health</w:t>
                            </w:r>
                            <w:r w:rsidR="008D48E5">
                              <w:rPr>
                                <w:rFonts w:ascii="Times New Roman" w:hAnsi="Times New Roman" w:cs="Times New Roman"/>
                                <w:sz w:val="24"/>
                                <w:szCs w:val="24"/>
                              </w:rPr>
                              <w:t xml:space="preserve"> or social needs</w:t>
                            </w:r>
                            <w:r w:rsidR="00722823">
                              <w:rPr>
                                <w:rFonts w:ascii="Times New Roman" w:hAnsi="Times New Roman" w:cs="Times New Roman"/>
                                <w:sz w:val="24"/>
                                <w:szCs w:val="24"/>
                              </w:rPr>
                              <w:t>, interoperability, exchange of patient health information with public health agencies</w:t>
                            </w:r>
                            <w:r w:rsidR="00AA788C">
                              <w:rPr>
                                <w:rFonts w:ascii="Times New Roman" w:hAnsi="Times New Roman" w:cs="Times New Roman"/>
                                <w:sz w:val="24"/>
                                <w:szCs w:val="24"/>
                              </w:rPr>
                              <w:t xml:space="preserve">, </w:t>
                            </w:r>
                            <w:r w:rsidR="002E3A13">
                              <w:rPr>
                                <w:rFonts w:ascii="Times New Roman" w:hAnsi="Times New Roman" w:cs="Times New Roman"/>
                                <w:sz w:val="24"/>
                                <w:szCs w:val="24"/>
                              </w:rPr>
                              <w:t xml:space="preserve">and </w:t>
                            </w:r>
                            <w:r w:rsidR="009C7CA6">
                              <w:rPr>
                                <w:rFonts w:ascii="Times New Roman" w:hAnsi="Times New Roman" w:cs="Times New Roman"/>
                                <w:sz w:val="24"/>
                                <w:szCs w:val="24"/>
                              </w:rPr>
                              <w:t xml:space="preserve">use of </w:t>
                            </w:r>
                            <w:r w:rsidR="00123EEA">
                              <w:rPr>
                                <w:rFonts w:ascii="Times New Roman" w:hAnsi="Times New Roman" w:cs="Times New Roman"/>
                                <w:sz w:val="24"/>
                                <w:szCs w:val="24"/>
                              </w:rPr>
                              <w:t>telemedicine technology</w:t>
                            </w:r>
                            <w:r w:rsidR="00AA788C">
                              <w:rPr>
                                <w:rFonts w:ascii="Times New Roman" w:hAnsi="Times New Roman" w:cs="Times New Roman"/>
                                <w:sz w:val="24"/>
                                <w:szCs w:val="24"/>
                              </w:rPr>
                              <w:t xml:space="preserve"> </w:t>
                            </w:r>
                            <w:r w:rsidR="00E0574F">
                              <w:rPr>
                                <w:rFonts w:ascii="Times New Roman" w:hAnsi="Times New Roman" w:cs="Times New Roman"/>
                                <w:sz w:val="24"/>
                                <w:szCs w:val="24"/>
                              </w:rPr>
                              <w:t>among</w:t>
                            </w:r>
                            <w:r w:rsidRPr="00E0574F" w:rsidR="00E0574F">
                              <w:rPr>
                                <w:rFonts w:ascii="Times New Roman" w:hAnsi="Times New Roman" w:cs="Times New Roman"/>
                                <w:sz w:val="24"/>
                                <w:szCs w:val="24"/>
                              </w:rPr>
                              <w:t xml:space="preserve"> </w:t>
                            </w:r>
                            <w:r w:rsidR="00E0574F">
                              <w:rPr>
                                <w:rFonts w:ascii="Times New Roman" w:hAnsi="Times New Roman" w:cs="Times New Roman"/>
                                <w:sz w:val="24"/>
                                <w:szCs w:val="24"/>
                              </w:rPr>
                              <w:t xml:space="preserve">office-based </w:t>
                            </w:r>
                            <w:r w:rsidR="006B1ABE">
                              <w:rPr>
                                <w:rFonts w:ascii="Times New Roman" w:hAnsi="Times New Roman" w:cs="Times New Roman"/>
                                <w:sz w:val="24"/>
                                <w:szCs w:val="24"/>
                              </w:rPr>
                              <w:t xml:space="preserve">and outpatient </w:t>
                            </w:r>
                            <w:r w:rsidRPr="00732192" w:rsidR="00E0574F">
                              <w:rPr>
                                <w:rFonts w:ascii="Times New Roman" w:hAnsi="Times New Roman" w:cs="Times New Roman"/>
                                <w:sz w:val="24"/>
                                <w:szCs w:val="24"/>
                              </w:rPr>
                              <w:t>physician</w:t>
                            </w:r>
                            <w:r w:rsidR="00E0574F">
                              <w:rPr>
                                <w:rFonts w:ascii="Times New Roman" w:hAnsi="Times New Roman" w:cs="Times New Roman"/>
                                <w:sz w:val="24"/>
                                <w:szCs w:val="24"/>
                              </w:rPr>
                              <w:t>s</w:t>
                            </w:r>
                            <w:r w:rsidR="00123EEA">
                              <w:rPr>
                                <w:rFonts w:ascii="Times New Roman" w:hAnsi="Times New Roman" w:cs="Times New Roman"/>
                                <w:sz w:val="24"/>
                                <w:szCs w:val="24"/>
                              </w:rPr>
                              <w:t xml:space="preserve"> in the United States</w:t>
                            </w:r>
                            <w:r>
                              <w:rPr>
                                <w:rFonts w:ascii="Times New Roman" w:hAnsi="Times New Roman" w:cs="Times New Roman"/>
                                <w:sz w:val="24"/>
                                <w:szCs w:val="24"/>
                              </w:rPr>
                              <w:t>.</w:t>
                            </w:r>
                          </w:p>
                          <w:p w:rsidR="00CB1179" w:rsidRPr="00CB1179" w:rsidP="00336262" w14:textId="16BD6F10">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 xml:space="preserve">Intended use of the resulting data: To provide more information about the </w:t>
                            </w:r>
                            <w:r w:rsidR="002E3A13">
                              <w:rPr>
                                <w:rFonts w:ascii="Times New Roman" w:hAnsi="Times New Roman" w:cs="Times New Roman"/>
                                <w:sz w:val="24"/>
                                <w:szCs w:val="24"/>
                              </w:rPr>
                              <w:t>use of EHRs,</w:t>
                            </w:r>
                            <w:r w:rsidRPr="002A2DA7" w:rsidR="002E3A13">
                              <w:rPr>
                                <w:rFonts w:ascii="Times New Roman" w:hAnsi="Times New Roman" w:cs="Times New Roman"/>
                                <w:sz w:val="24"/>
                                <w:szCs w:val="24"/>
                              </w:rPr>
                              <w:t xml:space="preserve"> </w:t>
                            </w:r>
                            <w:r w:rsidR="00123EEA">
                              <w:rPr>
                                <w:rFonts w:ascii="Times New Roman" w:hAnsi="Times New Roman" w:cs="Times New Roman"/>
                                <w:sz w:val="24"/>
                                <w:szCs w:val="24"/>
                              </w:rPr>
                              <w:t>documentation</w:t>
                            </w:r>
                            <w:r w:rsidR="00722823">
                              <w:rPr>
                                <w:rFonts w:ascii="Times New Roman" w:hAnsi="Times New Roman" w:cs="Times New Roman"/>
                                <w:sz w:val="24"/>
                                <w:szCs w:val="24"/>
                              </w:rPr>
                              <w:t xml:space="preserve"> of </w:t>
                            </w:r>
                            <w:r w:rsidRPr="008D48E5" w:rsidR="00722823">
                              <w:rPr>
                                <w:rFonts w:ascii="Times New Roman" w:hAnsi="Times New Roman" w:cs="Times New Roman"/>
                                <w:sz w:val="24"/>
                                <w:szCs w:val="24"/>
                              </w:rPr>
                              <w:t>social determinants of health</w:t>
                            </w:r>
                            <w:r w:rsidR="008D48E5">
                              <w:rPr>
                                <w:rFonts w:ascii="Times New Roman" w:hAnsi="Times New Roman" w:cs="Times New Roman"/>
                                <w:sz w:val="24"/>
                                <w:szCs w:val="24"/>
                              </w:rPr>
                              <w:t xml:space="preserve"> or social needs</w:t>
                            </w:r>
                            <w:r w:rsidR="00722823">
                              <w:rPr>
                                <w:rFonts w:ascii="Times New Roman" w:hAnsi="Times New Roman" w:cs="Times New Roman"/>
                                <w:sz w:val="24"/>
                                <w:szCs w:val="24"/>
                              </w:rPr>
                              <w:t xml:space="preserve">, </w:t>
                            </w:r>
                            <w:r w:rsidR="00123EEA">
                              <w:rPr>
                                <w:rFonts w:ascii="Times New Roman" w:hAnsi="Times New Roman" w:cs="Times New Roman"/>
                                <w:sz w:val="24"/>
                                <w:szCs w:val="24"/>
                              </w:rPr>
                              <w:t>interoperability</w:t>
                            </w:r>
                            <w:r w:rsidR="00722823">
                              <w:rPr>
                                <w:rFonts w:ascii="Times New Roman" w:hAnsi="Times New Roman" w:cs="Times New Roman"/>
                                <w:sz w:val="24"/>
                                <w:szCs w:val="24"/>
                              </w:rPr>
                              <w:t>, exchange of patient health information with public health agencies</w:t>
                            </w:r>
                            <w:r w:rsidR="00123EEA">
                              <w:rPr>
                                <w:rFonts w:ascii="Times New Roman" w:hAnsi="Times New Roman" w:cs="Times New Roman"/>
                                <w:sz w:val="24"/>
                                <w:szCs w:val="24"/>
                              </w:rPr>
                              <w:t xml:space="preserve">, </w:t>
                            </w:r>
                            <w:r w:rsidR="002E3A13">
                              <w:rPr>
                                <w:rFonts w:ascii="Times New Roman" w:hAnsi="Times New Roman" w:cs="Times New Roman"/>
                                <w:sz w:val="24"/>
                                <w:szCs w:val="24"/>
                              </w:rPr>
                              <w:t xml:space="preserve">and </w:t>
                            </w:r>
                            <w:r w:rsidR="00123EEA">
                              <w:rPr>
                                <w:rFonts w:ascii="Times New Roman" w:hAnsi="Times New Roman" w:cs="Times New Roman"/>
                                <w:sz w:val="24"/>
                                <w:szCs w:val="24"/>
                              </w:rPr>
                              <w:t>use of telemedicine technology</w:t>
                            </w:r>
                            <w:r w:rsidR="002E3A13">
                              <w:rPr>
                                <w:rFonts w:ascii="Times New Roman" w:hAnsi="Times New Roman" w:cs="Times New Roman"/>
                                <w:sz w:val="24"/>
                                <w:szCs w:val="24"/>
                              </w:rPr>
                              <w:t xml:space="preserve"> among</w:t>
                            </w:r>
                            <w:r w:rsidR="009C7CA6">
                              <w:rPr>
                                <w:rFonts w:ascii="Times New Roman" w:hAnsi="Times New Roman" w:cs="Times New Roman"/>
                                <w:sz w:val="24"/>
                                <w:szCs w:val="24"/>
                              </w:rPr>
                              <w:t xml:space="preserve"> </w:t>
                            </w:r>
                            <w:r w:rsidRPr="002A2DA7">
                              <w:rPr>
                                <w:rFonts w:ascii="Times New Roman" w:hAnsi="Times New Roman" w:cs="Times New Roman"/>
                                <w:sz w:val="24"/>
                                <w:szCs w:val="24"/>
                              </w:rPr>
                              <w:t xml:space="preserve">office-based </w:t>
                            </w:r>
                            <w:r w:rsidR="006B1ABE">
                              <w:rPr>
                                <w:rFonts w:ascii="Times New Roman" w:hAnsi="Times New Roman" w:cs="Times New Roman"/>
                                <w:sz w:val="24"/>
                                <w:szCs w:val="24"/>
                              </w:rPr>
                              <w:t xml:space="preserve">and outpatient </w:t>
                            </w:r>
                            <w:r w:rsidR="002E3A13">
                              <w:rPr>
                                <w:rFonts w:ascii="Times New Roman" w:hAnsi="Times New Roman" w:cs="Times New Roman"/>
                                <w:sz w:val="24"/>
                                <w:szCs w:val="24"/>
                              </w:rPr>
                              <w:t xml:space="preserve">U.S. </w:t>
                            </w:r>
                            <w:r w:rsidRPr="002A2DA7">
                              <w:rPr>
                                <w:rFonts w:ascii="Times New Roman" w:hAnsi="Times New Roman" w:cs="Times New Roman"/>
                                <w:sz w:val="24"/>
                                <w:szCs w:val="24"/>
                              </w:rPr>
                              <w:t xml:space="preserve">physicians. Data from the National Electronic Health Records Survey (NEHRS) have been used by researchers in reports </w:t>
                            </w:r>
                            <w:r>
                              <w:rPr>
                                <w:rFonts w:ascii="Times New Roman" w:hAnsi="Times New Roman" w:cs="Times New Roman"/>
                                <w:sz w:val="24"/>
                                <w:szCs w:val="24"/>
                              </w:rPr>
                              <w:t xml:space="preserve">and programs such </w:t>
                            </w:r>
                            <w:r w:rsidRPr="002A2DA7">
                              <w:rPr>
                                <w:rFonts w:ascii="Times New Roman" w:hAnsi="Times New Roman" w:cs="Times New Roman"/>
                                <w:sz w:val="24"/>
                                <w:szCs w:val="24"/>
                              </w:rPr>
                              <w:t xml:space="preserve">as </w:t>
                            </w:r>
                            <w:r w:rsidRPr="006E1E36">
                              <w:rPr>
                                <w:rFonts w:ascii="Times New Roman" w:hAnsi="Times New Roman" w:cs="Times New Roman"/>
                                <w:i/>
                                <w:sz w:val="24"/>
                                <w:szCs w:val="24"/>
                              </w:rPr>
                              <w:t>Health, United States</w:t>
                            </w:r>
                            <w:r w:rsidRPr="002A2DA7">
                              <w:rPr>
                                <w:rFonts w:ascii="Times New Roman" w:hAnsi="Times New Roman" w:cs="Times New Roman"/>
                                <w:sz w:val="24"/>
                                <w:szCs w:val="24"/>
                              </w:rPr>
                              <w:t xml:space="preserve">, </w:t>
                            </w:r>
                            <w:r>
                              <w:rPr>
                                <w:rFonts w:ascii="Times New Roman" w:hAnsi="Times New Roman" w:cs="Times New Roman"/>
                                <w:sz w:val="24"/>
                                <w:szCs w:val="24"/>
                              </w:rPr>
                              <w:t>in addition to</w:t>
                            </w:r>
                            <w:r w:rsidRPr="002A2DA7">
                              <w:rPr>
                                <w:rFonts w:ascii="Times New Roman" w:hAnsi="Times New Roman" w:cs="Times New Roman"/>
                                <w:sz w:val="24"/>
                                <w:szCs w:val="24"/>
                              </w:rPr>
                              <w:t xml:space="preserve"> various other reports and research </w:t>
                            </w:r>
                            <w:r>
                              <w:rPr>
                                <w:rFonts w:ascii="Times New Roman" w:hAnsi="Times New Roman" w:cs="Times New Roman"/>
                                <w:sz w:val="24"/>
                                <w:szCs w:val="24"/>
                              </w:rPr>
                              <w:t>across</w:t>
                            </w:r>
                            <w:r w:rsidRPr="002A2DA7">
                              <w:rPr>
                                <w:rFonts w:ascii="Times New Roman" w:hAnsi="Times New Roman" w:cs="Times New Roman"/>
                                <w:sz w:val="24"/>
                                <w:szCs w:val="24"/>
                              </w:rPr>
                              <w:t xml:space="preserve"> </w:t>
                            </w:r>
                            <w:r>
                              <w:rPr>
                                <w:rFonts w:ascii="Times New Roman" w:hAnsi="Times New Roman" w:cs="Times New Roman"/>
                                <w:sz w:val="24"/>
                                <w:szCs w:val="24"/>
                              </w:rPr>
                              <w:t>f</w:t>
                            </w:r>
                            <w:r w:rsidRPr="002A2DA7">
                              <w:rPr>
                                <w:rFonts w:ascii="Times New Roman" w:hAnsi="Times New Roman" w:cs="Times New Roman"/>
                                <w:sz w:val="24"/>
                                <w:szCs w:val="24"/>
                              </w:rPr>
                              <w:t xml:space="preserve">ederal, </w:t>
                            </w:r>
                            <w:r>
                              <w:rPr>
                                <w:rFonts w:ascii="Times New Roman" w:hAnsi="Times New Roman" w:cs="Times New Roman"/>
                                <w:sz w:val="24"/>
                                <w:szCs w:val="24"/>
                              </w:rPr>
                              <w:t>p</w:t>
                            </w:r>
                            <w:r w:rsidRPr="002A2DA7">
                              <w:rPr>
                                <w:rFonts w:ascii="Times New Roman" w:hAnsi="Times New Roman" w:cs="Times New Roman"/>
                                <w:sz w:val="24"/>
                                <w:szCs w:val="24"/>
                              </w:rPr>
                              <w:t>ublic, and international communities.</w:t>
                            </w:r>
                          </w:p>
                          <w:p w:rsidR="00C821CB" w:rsidRPr="002A2DA7" w:rsidP="00336262" w14:textId="0121520E">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 xml:space="preserve">Methods to be used to collect data: Data will be collected directly from a sample of </w:t>
                            </w:r>
                            <w:r w:rsidR="002E048B">
                              <w:rPr>
                                <w:rFonts w:ascii="Times New Roman" w:hAnsi="Times New Roman" w:cs="Times New Roman"/>
                                <w:sz w:val="24"/>
                                <w:szCs w:val="24"/>
                              </w:rPr>
                              <w:t xml:space="preserve">outpatient </w:t>
                            </w:r>
                            <w:r w:rsidR="002E3A13">
                              <w:rPr>
                                <w:rFonts w:ascii="Times New Roman" w:hAnsi="Times New Roman" w:cs="Times New Roman"/>
                                <w:sz w:val="24"/>
                                <w:szCs w:val="24"/>
                              </w:rPr>
                              <w:t xml:space="preserve">and </w:t>
                            </w:r>
                            <w:r w:rsidRPr="002A2DA7">
                              <w:rPr>
                                <w:rFonts w:ascii="Times New Roman" w:hAnsi="Times New Roman" w:cs="Times New Roman"/>
                                <w:sz w:val="24"/>
                                <w:szCs w:val="24"/>
                              </w:rPr>
                              <w:t xml:space="preserve">office-based physician respondents through </w:t>
                            </w:r>
                            <w:r>
                              <w:rPr>
                                <w:rFonts w:ascii="Times New Roman" w:hAnsi="Times New Roman" w:cs="Times New Roman"/>
                                <w:sz w:val="24"/>
                                <w:szCs w:val="24"/>
                              </w:rPr>
                              <w:t xml:space="preserve">either </w:t>
                            </w:r>
                            <w:r w:rsidRPr="002A2DA7">
                              <w:rPr>
                                <w:rFonts w:ascii="Times New Roman" w:hAnsi="Times New Roman" w:cs="Times New Roman"/>
                                <w:sz w:val="24"/>
                                <w:szCs w:val="24"/>
                              </w:rPr>
                              <w:t>a self-administered web questionnaire</w:t>
                            </w:r>
                            <w:r w:rsidR="00FD6703">
                              <w:rPr>
                                <w:rFonts w:ascii="Times New Roman" w:hAnsi="Times New Roman" w:cs="Times New Roman"/>
                                <w:sz w:val="24"/>
                                <w:szCs w:val="24"/>
                              </w:rPr>
                              <w:t xml:space="preserve"> or</w:t>
                            </w:r>
                            <w:r w:rsidRPr="002A2DA7">
                              <w:rPr>
                                <w:rFonts w:ascii="Times New Roman" w:hAnsi="Times New Roman" w:cs="Times New Roman"/>
                                <w:sz w:val="24"/>
                                <w:szCs w:val="24"/>
                              </w:rPr>
                              <w:t xml:space="preserve"> self-administered paper questionnaire.  </w:t>
                            </w:r>
                          </w:p>
                          <w:p w:rsidR="00C821CB" w:rsidRPr="002A2DA7" w:rsidP="00336262" w14:textId="323A341C">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Subpopulation to be studied: Non-federally employed</w:t>
                            </w:r>
                            <w:r w:rsidR="002E048B">
                              <w:rPr>
                                <w:rFonts w:ascii="Times New Roman" w:hAnsi="Times New Roman" w:cs="Times New Roman"/>
                                <w:sz w:val="24"/>
                                <w:szCs w:val="24"/>
                              </w:rPr>
                              <w:t xml:space="preserve"> outpatient </w:t>
                            </w:r>
                            <w:r w:rsidR="002E3A13">
                              <w:rPr>
                                <w:rFonts w:ascii="Times New Roman" w:hAnsi="Times New Roman" w:cs="Times New Roman"/>
                                <w:sz w:val="24"/>
                                <w:szCs w:val="24"/>
                              </w:rPr>
                              <w:t>and</w:t>
                            </w:r>
                            <w:r w:rsidRPr="002A2DA7" w:rsidR="002E3A13">
                              <w:rPr>
                                <w:rFonts w:ascii="Times New Roman" w:hAnsi="Times New Roman" w:cs="Times New Roman"/>
                                <w:sz w:val="24"/>
                                <w:szCs w:val="24"/>
                              </w:rPr>
                              <w:t xml:space="preserve"> </w:t>
                            </w:r>
                            <w:r w:rsidRPr="002A2DA7">
                              <w:rPr>
                                <w:rFonts w:ascii="Times New Roman" w:hAnsi="Times New Roman" w:cs="Times New Roman"/>
                                <w:sz w:val="24"/>
                                <w:szCs w:val="24"/>
                              </w:rPr>
                              <w:t>office-based physicians.</w:t>
                            </w:r>
                          </w:p>
                          <w:p w:rsidR="00C821CB" w:rsidRPr="002A2DA7" w:rsidP="002A2DA7" w14:textId="25C2FBE0">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How data will be analyzed: Data will be weighted to provide national </w:t>
                            </w:r>
                            <w:r w:rsidR="00FD6703">
                              <w:rPr>
                                <w:rFonts w:ascii="Times New Roman" w:hAnsi="Times New Roman" w:cs="Times New Roman"/>
                                <w:sz w:val="24"/>
                                <w:szCs w:val="24"/>
                              </w:rPr>
                              <w:t xml:space="preserve">estimates. </w:t>
                            </w:r>
                          </w:p>
                          <w:p w:rsidR="00C821CB" w:rsidP="002A2DA7" w14:textId="77777777"/>
                          <w:p w:rsidR="00C821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7.4pt;height:298pt;margin-top:2.45pt;margin-left:37.9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path arrowok="t" textboxrect="0,0,21600,21600"/>
                <v:textbox>
                  <w:txbxContent>
                    <w:p w:rsidR="00CB1179" w:rsidRPr="00CB1179" w:rsidP="00336262" w14:paraId="67FD4997" w14:textId="6EEA6DDB">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 xml:space="preserve">Goal of the study: To collect information </w:t>
                      </w:r>
                      <w:r w:rsidR="009C7CA6">
                        <w:rPr>
                          <w:rFonts w:ascii="Times New Roman" w:hAnsi="Times New Roman" w:cs="Times New Roman"/>
                          <w:sz w:val="24"/>
                          <w:szCs w:val="24"/>
                        </w:rPr>
                        <w:t>about</w:t>
                      </w:r>
                      <w:r w:rsidRPr="002A2DA7" w:rsidR="009C7CA6">
                        <w:rPr>
                          <w:rFonts w:ascii="Times New Roman" w:hAnsi="Times New Roman" w:cs="Times New Roman"/>
                          <w:sz w:val="24"/>
                          <w:szCs w:val="24"/>
                        </w:rPr>
                        <w:t xml:space="preserve"> </w:t>
                      </w:r>
                      <w:r w:rsidR="009C7CA6">
                        <w:rPr>
                          <w:rFonts w:ascii="Times New Roman" w:hAnsi="Times New Roman" w:cs="Times New Roman"/>
                          <w:sz w:val="24"/>
                          <w:szCs w:val="24"/>
                        </w:rPr>
                        <w:t xml:space="preserve">the </w:t>
                      </w:r>
                      <w:r w:rsidR="002E3A13">
                        <w:rPr>
                          <w:rFonts w:ascii="Times New Roman" w:hAnsi="Times New Roman" w:cs="Times New Roman"/>
                          <w:sz w:val="24"/>
                          <w:szCs w:val="24"/>
                        </w:rPr>
                        <w:t xml:space="preserve">use of electronic health records (EHRs) systems, </w:t>
                      </w:r>
                      <w:r w:rsidR="009C7CA6">
                        <w:rPr>
                          <w:rFonts w:ascii="Times New Roman" w:hAnsi="Times New Roman" w:cs="Times New Roman"/>
                          <w:sz w:val="24"/>
                          <w:szCs w:val="24"/>
                        </w:rPr>
                        <w:t xml:space="preserve">documentation of </w:t>
                      </w:r>
                      <w:r w:rsidRPr="008D48E5" w:rsidR="00722823">
                        <w:rPr>
                          <w:rFonts w:ascii="Times New Roman" w:hAnsi="Times New Roman" w:cs="Times New Roman"/>
                          <w:sz w:val="24"/>
                          <w:szCs w:val="24"/>
                        </w:rPr>
                        <w:t>social determinants of health</w:t>
                      </w:r>
                      <w:r w:rsidR="008D48E5">
                        <w:rPr>
                          <w:rFonts w:ascii="Times New Roman" w:hAnsi="Times New Roman" w:cs="Times New Roman"/>
                          <w:sz w:val="24"/>
                          <w:szCs w:val="24"/>
                        </w:rPr>
                        <w:t xml:space="preserve"> or social needs</w:t>
                      </w:r>
                      <w:r w:rsidR="00722823">
                        <w:rPr>
                          <w:rFonts w:ascii="Times New Roman" w:hAnsi="Times New Roman" w:cs="Times New Roman"/>
                          <w:sz w:val="24"/>
                          <w:szCs w:val="24"/>
                        </w:rPr>
                        <w:t>, interoperability, exchange of patient health information with public health agencies</w:t>
                      </w:r>
                      <w:r w:rsidR="00AA788C">
                        <w:rPr>
                          <w:rFonts w:ascii="Times New Roman" w:hAnsi="Times New Roman" w:cs="Times New Roman"/>
                          <w:sz w:val="24"/>
                          <w:szCs w:val="24"/>
                        </w:rPr>
                        <w:t xml:space="preserve">, </w:t>
                      </w:r>
                      <w:r w:rsidR="002E3A13">
                        <w:rPr>
                          <w:rFonts w:ascii="Times New Roman" w:hAnsi="Times New Roman" w:cs="Times New Roman"/>
                          <w:sz w:val="24"/>
                          <w:szCs w:val="24"/>
                        </w:rPr>
                        <w:t xml:space="preserve">and </w:t>
                      </w:r>
                      <w:r w:rsidR="009C7CA6">
                        <w:rPr>
                          <w:rFonts w:ascii="Times New Roman" w:hAnsi="Times New Roman" w:cs="Times New Roman"/>
                          <w:sz w:val="24"/>
                          <w:szCs w:val="24"/>
                        </w:rPr>
                        <w:t xml:space="preserve">use of </w:t>
                      </w:r>
                      <w:r w:rsidR="00123EEA">
                        <w:rPr>
                          <w:rFonts w:ascii="Times New Roman" w:hAnsi="Times New Roman" w:cs="Times New Roman"/>
                          <w:sz w:val="24"/>
                          <w:szCs w:val="24"/>
                        </w:rPr>
                        <w:t>telemedicine technology</w:t>
                      </w:r>
                      <w:r w:rsidR="00AA788C">
                        <w:rPr>
                          <w:rFonts w:ascii="Times New Roman" w:hAnsi="Times New Roman" w:cs="Times New Roman"/>
                          <w:sz w:val="24"/>
                          <w:szCs w:val="24"/>
                        </w:rPr>
                        <w:t xml:space="preserve"> </w:t>
                      </w:r>
                      <w:r w:rsidR="00E0574F">
                        <w:rPr>
                          <w:rFonts w:ascii="Times New Roman" w:hAnsi="Times New Roman" w:cs="Times New Roman"/>
                          <w:sz w:val="24"/>
                          <w:szCs w:val="24"/>
                        </w:rPr>
                        <w:t>among</w:t>
                      </w:r>
                      <w:r w:rsidRPr="00E0574F" w:rsidR="00E0574F">
                        <w:rPr>
                          <w:rFonts w:ascii="Times New Roman" w:hAnsi="Times New Roman" w:cs="Times New Roman"/>
                          <w:sz w:val="24"/>
                          <w:szCs w:val="24"/>
                        </w:rPr>
                        <w:t xml:space="preserve"> </w:t>
                      </w:r>
                      <w:r w:rsidR="00E0574F">
                        <w:rPr>
                          <w:rFonts w:ascii="Times New Roman" w:hAnsi="Times New Roman" w:cs="Times New Roman"/>
                          <w:sz w:val="24"/>
                          <w:szCs w:val="24"/>
                        </w:rPr>
                        <w:t xml:space="preserve">office-based </w:t>
                      </w:r>
                      <w:r w:rsidR="006B1ABE">
                        <w:rPr>
                          <w:rFonts w:ascii="Times New Roman" w:hAnsi="Times New Roman" w:cs="Times New Roman"/>
                          <w:sz w:val="24"/>
                          <w:szCs w:val="24"/>
                        </w:rPr>
                        <w:t xml:space="preserve">and outpatient </w:t>
                      </w:r>
                      <w:r w:rsidRPr="00732192" w:rsidR="00E0574F">
                        <w:rPr>
                          <w:rFonts w:ascii="Times New Roman" w:hAnsi="Times New Roman" w:cs="Times New Roman"/>
                          <w:sz w:val="24"/>
                          <w:szCs w:val="24"/>
                        </w:rPr>
                        <w:t>physician</w:t>
                      </w:r>
                      <w:r w:rsidR="00E0574F">
                        <w:rPr>
                          <w:rFonts w:ascii="Times New Roman" w:hAnsi="Times New Roman" w:cs="Times New Roman"/>
                          <w:sz w:val="24"/>
                          <w:szCs w:val="24"/>
                        </w:rPr>
                        <w:t>s</w:t>
                      </w:r>
                      <w:r w:rsidR="00123EEA">
                        <w:rPr>
                          <w:rFonts w:ascii="Times New Roman" w:hAnsi="Times New Roman" w:cs="Times New Roman"/>
                          <w:sz w:val="24"/>
                          <w:szCs w:val="24"/>
                        </w:rPr>
                        <w:t xml:space="preserve"> in the United States</w:t>
                      </w:r>
                      <w:r>
                        <w:rPr>
                          <w:rFonts w:ascii="Times New Roman" w:hAnsi="Times New Roman" w:cs="Times New Roman"/>
                          <w:sz w:val="24"/>
                          <w:szCs w:val="24"/>
                        </w:rPr>
                        <w:t>.</w:t>
                      </w:r>
                    </w:p>
                    <w:p w:rsidR="00CB1179" w:rsidRPr="00CB1179" w:rsidP="00336262" w14:paraId="58F549CC" w14:textId="16BD6F10">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 xml:space="preserve">Intended use of the resulting data: To provide more information about the </w:t>
                      </w:r>
                      <w:r w:rsidR="002E3A13">
                        <w:rPr>
                          <w:rFonts w:ascii="Times New Roman" w:hAnsi="Times New Roman" w:cs="Times New Roman"/>
                          <w:sz w:val="24"/>
                          <w:szCs w:val="24"/>
                        </w:rPr>
                        <w:t>use of EHRs,</w:t>
                      </w:r>
                      <w:r w:rsidRPr="002A2DA7" w:rsidR="002E3A13">
                        <w:rPr>
                          <w:rFonts w:ascii="Times New Roman" w:hAnsi="Times New Roman" w:cs="Times New Roman"/>
                          <w:sz w:val="24"/>
                          <w:szCs w:val="24"/>
                        </w:rPr>
                        <w:t xml:space="preserve"> </w:t>
                      </w:r>
                      <w:r w:rsidR="00123EEA">
                        <w:rPr>
                          <w:rFonts w:ascii="Times New Roman" w:hAnsi="Times New Roman" w:cs="Times New Roman"/>
                          <w:sz w:val="24"/>
                          <w:szCs w:val="24"/>
                        </w:rPr>
                        <w:t>documentation</w:t>
                      </w:r>
                      <w:r w:rsidR="00722823">
                        <w:rPr>
                          <w:rFonts w:ascii="Times New Roman" w:hAnsi="Times New Roman" w:cs="Times New Roman"/>
                          <w:sz w:val="24"/>
                          <w:szCs w:val="24"/>
                        </w:rPr>
                        <w:t xml:space="preserve"> of </w:t>
                      </w:r>
                      <w:r w:rsidRPr="008D48E5" w:rsidR="00722823">
                        <w:rPr>
                          <w:rFonts w:ascii="Times New Roman" w:hAnsi="Times New Roman" w:cs="Times New Roman"/>
                          <w:sz w:val="24"/>
                          <w:szCs w:val="24"/>
                        </w:rPr>
                        <w:t>social determinants of health</w:t>
                      </w:r>
                      <w:r w:rsidR="008D48E5">
                        <w:rPr>
                          <w:rFonts w:ascii="Times New Roman" w:hAnsi="Times New Roman" w:cs="Times New Roman"/>
                          <w:sz w:val="24"/>
                          <w:szCs w:val="24"/>
                        </w:rPr>
                        <w:t xml:space="preserve"> or social needs</w:t>
                      </w:r>
                      <w:r w:rsidR="00722823">
                        <w:rPr>
                          <w:rFonts w:ascii="Times New Roman" w:hAnsi="Times New Roman" w:cs="Times New Roman"/>
                          <w:sz w:val="24"/>
                          <w:szCs w:val="24"/>
                        </w:rPr>
                        <w:t xml:space="preserve">, </w:t>
                      </w:r>
                      <w:r w:rsidR="00123EEA">
                        <w:rPr>
                          <w:rFonts w:ascii="Times New Roman" w:hAnsi="Times New Roman" w:cs="Times New Roman"/>
                          <w:sz w:val="24"/>
                          <w:szCs w:val="24"/>
                        </w:rPr>
                        <w:t>interoperability</w:t>
                      </w:r>
                      <w:r w:rsidR="00722823">
                        <w:rPr>
                          <w:rFonts w:ascii="Times New Roman" w:hAnsi="Times New Roman" w:cs="Times New Roman"/>
                          <w:sz w:val="24"/>
                          <w:szCs w:val="24"/>
                        </w:rPr>
                        <w:t>, exchange of patient health information with public health agencies</w:t>
                      </w:r>
                      <w:r w:rsidR="00123EEA">
                        <w:rPr>
                          <w:rFonts w:ascii="Times New Roman" w:hAnsi="Times New Roman" w:cs="Times New Roman"/>
                          <w:sz w:val="24"/>
                          <w:szCs w:val="24"/>
                        </w:rPr>
                        <w:t xml:space="preserve">, </w:t>
                      </w:r>
                      <w:r w:rsidR="002E3A13">
                        <w:rPr>
                          <w:rFonts w:ascii="Times New Roman" w:hAnsi="Times New Roman" w:cs="Times New Roman"/>
                          <w:sz w:val="24"/>
                          <w:szCs w:val="24"/>
                        </w:rPr>
                        <w:t xml:space="preserve">and </w:t>
                      </w:r>
                      <w:r w:rsidR="00123EEA">
                        <w:rPr>
                          <w:rFonts w:ascii="Times New Roman" w:hAnsi="Times New Roman" w:cs="Times New Roman"/>
                          <w:sz w:val="24"/>
                          <w:szCs w:val="24"/>
                        </w:rPr>
                        <w:t>use of telemedicine technology</w:t>
                      </w:r>
                      <w:r w:rsidR="002E3A13">
                        <w:rPr>
                          <w:rFonts w:ascii="Times New Roman" w:hAnsi="Times New Roman" w:cs="Times New Roman"/>
                          <w:sz w:val="24"/>
                          <w:szCs w:val="24"/>
                        </w:rPr>
                        <w:t xml:space="preserve"> among</w:t>
                      </w:r>
                      <w:r w:rsidR="009C7CA6">
                        <w:rPr>
                          <w:rFonts w:ascii="Times New Roman" w:hAnsi="Times New Roman" w:cs="Times New Roman"/>
                          <w:sz w:val="24"/>
                          <w:szCs w:val="24"/>
                        </w:rPr>
                        <w:t xml:space="preserve"> </w:t>
                      </w:r>
                      <w:r w:rsidRPr="002A2DA7">
                        <w:rPr>
                          <w:rFonts w:ascii="Times New Roman" w:hAnsi="Times New Roman" w:cs="Times New Roman"/>
                          <w:sz w:val="24"/>
                          <w:szCs w:val="24"/>
                        </w:rPr>
                        <w:t xml:space="preserve">office-based </w:t>
                      </w:r>
                      <w:r w:rsidR="006B1ABE">
                        <w:rPr>
                          <w:rFonts w:ascii="Times New Roman" w:hAnsi="Times New Roman" w:cs="Times New Roman"/>
                          <w:sz w:val="24"/>
                          <w:szCs w:val="24"/>
                        </w:rPr>
                        <w:t xml:space="preserve">and outpatient </w:t>
                      </w:r>
                      <w:r w:rsidR="002E3A13">
                        <w:rPr>
                          <w:rFonts w:ascii="Times New Roman" w:hAnsi="Times New Roman" w:cs="Times New Roman"/>
                          <w:sz w:val="24"/>
                          <w:szCs w:val="24"/>
                        </w:rPr>
                        <w:t xml:space="preserve">U.S. </w:t>
                      </w:r>
                      <w:r w:rsidRPr="002A2DA7">
                        <w:rPr>
                          <w:rFonts w:ascii="Times New Roman" w:hAnsi="Times New Roman" w:cs="Times New Roman"/>
                          <w:sz w:val="24"/>
                          <w:szCs w:val="24"/>
                        </w:rPr>
                        <w:t xml:space="preserve">physicians. Data from the National Electronic Health Records Survey (NEHRS) have been used by researchers in reports </w:t>
                      </w:r>
                      <w:r>
                        <w:rPr>
                          <w:rFonts w:ascii="Times New Roman" w:hAnsi="Times New Roman" w:cs="Times New Roman"/>
                          <w:sz w:val="24"/>
                          <w:szCs w:val="24"/>
                        </w:rPr>
                        <w:t xml:space="preserve">and programs such </w:t>
                      </w:r>
                      <w:r w:rsidRPr="002A2DA7">
                        <w:rPr>
                          <w:rFonts w:ascii="Times New Roman" w:hAnsi="Times New Roman" w:cs="Times New Roman"/>
                          <w:sz w:val="24"/>
                          <w:szCs w:val="24"/>
                        </w:rPr>
                        <w:t xml:space="preserve">as </w:t>
                      </w:r>
                      <w:r w:rsidRPr="006E1E36">
                        <w:rPr>
                          <w:rFonts w:ascii="Times New Roman" w:hAnsi="Times New Roman" w:cs="Times New Roman"/>
                          <w:i/>
                          <w:sz w:val="24"/>
                          <w:szCs w:val="24"/>
                        </w:rPr>
                        <w:t>Health, United States</w:t>
                      </w:r>
                      <w:r w:rsidRPr="002A2DA7">
                        <w:rPr>
                          <w:rFonts w:ascii="Times New Roman" w:hAnsi="Times New Roman" w:cs="Times New Roman"/>
                          <w:sz w:val="24"/>
                          <w:szCs w:val="24"/>
                        </w:rPr>
                        <w:t xml:space="preserve">, </w:t>
                      </w:r>
                      <w:r>
                        <w:rPr>
                          <w:rFonts w:ascii="Times New Roman" w:hAnsi="Times New Roman" w:cs="Times New Roman"/>
                          <w:sz w:val="24"/>
                          <w:szCs w:val="24"/>
                        </w:rPr>
                        <w:t>in addition to</w:t>
                      </w:r>
                      <w:r w:rsidRPr="002A2DA7">
                        <w:rPr>
                          <w:rFonts w:ascii="Times New Roman" w:hAnsi="Times New Roman" w:cs="Times New Roman"/>
                          <w:sz w:val="24"/>
                          <w:szCs w:val="24"/>
                        </w:rPr>
                        <w:t xml:space="preserve"> various other reports and research </w:t>
                      </w:r>
                      <w:r>
                        <w:rPr>
                          <w:rFonts w:ascii="Times New Roman" w:hAnsi="Times New Roman" w:cs="Times New Roman"/>
                          <w:sz w:val="24"/>
                          <w:szCs w:val="24"/>
                        </w:rPr>
                        <w:t>across</w:t>
                      </w:r>
                      <w:r w:rsidRPr="002A2DA7">
                        <w:rPr>
                          <w:rFonts w:ascii="Times New Roman" w:hAnsi="Times New Roman" w:cs="Times New Roman"/>
                          <w:sz w:val="24"/>
                          <w:szCs w:val="24"/>
                        </w:rPr>
                        <w:t xml:space="preserve"> </w:t>
                      </w:r>
                      <w:r>
                        <w:rPr>
                          <w:rFonts w:ascii="Times New Roman" w:hAnsi="Times New Roman" w:cs="Times New Roman"/>
                          <w:sz w:val="24"/>
                          <w:szCs w:val="24"/>
                        </w:rPr>
                        <w:t>f</w:t>
                      </w:r>
                      <w:r w:rsidRPr="002A2DA7">
                        <w:rPr>
                          <w:rFonts w:ascii="Times New Roman" w:hAnsi="Times New Roman" w:cs="Times New Roman"/>
                          <w:sz w:val="24"/>
                          <w:szCs w:val="24"/>
                        </w:rPr>
                        <w:t xml:space="preserve">ederal, </w:t>
                      </w:r>
                      <w:r>
                        <w:rPr>
                          <w:rFonts w:ascii="Times New Roman" w:hAnsi="Times New Roman" w:cs="Times New Roman"/>
                          <w:sz w:val="24"/>
                          <w:szCs w:val="24"/>
                        </w:rPr>
                        <w:t>p</w:t>
                      </w:r>
                      <w:r w:rsidRPr="002A2DA7">
                        <w:rPr>
                          <w:rFonts w:ascii="Times New Roman" w:hAnsi="Times New Roman" w:cs="Times New Roman"/>
                          <w:sz w:val="24"/>
                          <w:szCs w:val="24"/>
                        </w:rPr>
                        <w:t>ublic, and international communities.</w:t>
                      </w:r>
                    </w:p>
                    <w:p w:rsidR="00C821CB" w:rsidRPr="002A2DA7" w:rsidP="00336262" w14:paraId="48BE3EB5" w14:textId="0121520E">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 xml:space="preserve">Methods to be used to collect data: Data will be collected directly from a sample of </w:t>
                      </w:r>
                      <w:r w:rsidR="002E048B">
                        <w:rPr>
                          <w:rFonts w:ascii="Times New Roman" w:hAnsi="Times New Roman" w:cs="Times New Roman"/>
                          <w:sz w:val="24"/>
                          <w:szCs w:val="24"/>
                        </w:rPr>
                        <w:t xml:space="preserve">outpatient </w:t>
                      </w:r>
                      <w:r w:rsidR="002E3A13">
                        <w:rPr>
                          <w:rFonts w:ascii="Times New Roman" w:hAnsi="Times New Roman" w:cs="Times New Roman"/>
                          <w:sz w:val="24"/>
                          <w:szCs w:val="24"/>
                        </w:rPr>
                        <w:t xml:space="preserve">and </w:t>
                      </w:r>
                      <w:r w:rsidRPr="002A2DA7">
                        <w:rPr>
                          <w:rFonts w:ascii="Times New Roman" w:hAnsi="Times New Roman" w:cs="Times New Roman"/>
                          <w:sz w:val="24"/>
                          <w:szCs w:val="24"/>
                        </w:rPr>
                        <w:t xml:space="preserve">office-based physician respondents through </w:t>
                      </w:r>
                      <w:r>
                        <w:rPr>
                          <w:rFonts w:ascii="Times New Roman" w:hAnsi="Times New Roman" w:cs="Times New Roman"/>
                          <w:sz w:val="24"/>
                          <w:szCs w:val="24"/>
                        </w:rPr>
                        <w:t xml:space="preserve">either </w:t>
                      </w:r>
                      <w:r w:rsidRPr="002A2DA7">
                        <w:rPr>
                          <w:rFonts w:ascii="Times New Roman" w:hAnsi="Times New Roman" w:cs="Times New Roman"/>
                          <w:sz w:val="24"/>
                          <w:szCs w:val="24"/>
                        </w:rPr>
                        <w:t>a self-administered web questionnaire</w:t>
                      </w:r>
                      <w:r w:rsidR="00FD6703">
                        <w:rPr>
                          <w:rFonts w:ascii="Times New Roman" w:hAnsi="Times New Roman" w:cs="Times New Roman"/>
                          <w:sz w:val="24"/>
                          <w:szCs w:val="24"/>
                        </w:rPr>
                        <w:t xml:space="preserve"> or</w:t>
                      </w:r>
                      <w:r w:rsidRPr="002A2DA7">
                        <w:rPr>
                          <w:rFonts w:ascii="Times New Roman" w:hAnsi="Times New Roman" w:cs="Times New Roman"/>
                          <w:sz w:val="24"/>
                          <w:szCs w:val="24"/>
                        </w:rPr>
                        <w:t xml:space="preserve"> self-administered paper questionnaire.  </w:t>
                      </w:r>
                    </w:p>
                    <w:p w:rsidR="00C821CB" w:rsidRPr="002A2DA7" w:rsidP="00336262" w14:paraId="4578775A" w14:textId="323A341C">
                      <w:pPr>
                        <w:numPr>
                          <w:ilvl w:val="0"/>
                          <w:numId w:val="1"/>
                        </w:numPr>
                        <w:spacing w:after="120" w:line="240" w:lineRule="auto"/>
                        <w:rPr>
                          <w:rFonts w:ascii="Times New Roman" w:hAnsi="Times New Roman" w:cs="Times New Roman"/>
                          <w:sz w:val="24"/>
                          <w:szCs w:val="24"/>
                        </w:rPr>
                      </w:pPr>
                      <w:r w:rsidRPr="002A2DA7">
                        <w:rPr>
                          <w:rFonts w:ascii="Times New Roman" w:hAnsi="Times New Roman" w:cs="Times New Roman"/>
                          <w:sz w:val="24"/>
                          <w:szCs w:val="24"/>
                        </w:rPr>
                        <w:t>Subpopulation to be studied: Non-federally employed</w:t>
                      </w:r>
                      <w:r w:rsidR="002E048B">
                        <w:rPr>
                          <w:rFonts w:ascii="Times New Roman" w:hAnsi="Times New Roman" w:cs="Times New Roman"/>
                          <w:sz w:val="24"/>
                          <w:szCs w:val="24"/>
                        </w:rPr>
                        <w:t xml:space="preserve"> outpatient </w:t>
                      </w:r>
                      <w:r w:rsidR="002E3A13">
                        <w:rPr>
                          <w:rFonts w:ascii="Times New Roman" w:hAnsi="Times New Roman" w:cs="Times New Roman"/>
                          <w:sz w:val="24"/>
                          <w:szCs w:val="24"/>
                        </w:rPr>
                        <w:t>and</w:t>
                      </w:r>
                      <w:r w:rsidRPr="002A2DA7" w:rsidR="002E3A13">
                        <w:rPr>
                          <w:rFonts w:ascii="Times New Roman" w:hAnsi="Times New Roman" w:cs="Times New Roman"/>
                          <w:sz w:val="24"/>
                          <w:szCs w:val="24"/>
                        </w:rPr>
                        <w:t xml:space="preserve"> </w:t>
                      </w:r>
                      <w:r w:rsidRPr="002A2DA7">
                        <w:rPr>
                          <w:rFonts w:ascii="Times New Roman" w:hAnsi="Times New Roman" w:cs="Times New Roman"/>
                          <w:sz w:val="24"/>
                          <w:szCs w:val="24"/>
                        </w:rPr>
                        <w:t>office-based physicians.</w:t>
                      </w:r>
                    </w:p>
                    <w:p w:rsidR="00C821CB" w:rsidRPr="002A2DA7" w:rsidP="002A2DA7" w14:paraId="39878A1E" w14:textId="25C2FBE0">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How data will be analyzed: Data will be weighted to provide national </w:t>
                      </w:r>
                      <w:r w:rsidR="00FD6703">
                        <w:rPr>
                          <w:rFonts w:ascii="Times New Roman" w:hAnsi="Times New Roman" w:cs="Times New Roman"/>
                          <w:sz w:val="24"/>
                          <w:szCs w:val="24"/>
                        </w:rPr>
                        <w:t xml:space="preserve">estimates. </w:t>
                      </w:r>
                    </w:p>
                    <w:p w:rsidR="00C821CB" w:rsidP="002A2DA7" w14:paraId="1FCA733F" w14:textId="77777777"/>
                    <w:p w:rsidR="00C821CB" w14:paraId="34B40344" w14:textId="77777777"/>
                  </w:txbxContent>
                </v:textbox>
              </v:shape>
            </w:pict>
          </mc:Fallback>
        </mc:AlternateContent>
      </w:r>
    </w:p>
    <w:p w:rsidR="008252C5" w:rsidP="008252C5" w14:paraId="5BB22389" w14:textId="77777777"/>
    <w:p w:rsidR="008252C5" w:rsidP="008252C5" w14:paraId="5C0A2BCA" w14:textId="77777777"/>
    <w:p w:rsidR="00AB05C7" w:rsidP="008252C5" w14:paraId="0D3EC93D" w14:textId="77777777"/>
    <w:p w:rsidR="00AB05C7" w:rsidP="008252C5" w14:paraId="3CBAEF5E" w14:textId="77777777"/>
    <w:p w:rsidR="00AB05C7" w:rsidP="008252C5" w14:paraId="6A7DCA8E" w14:textId="77777777"/>
    <w:p w:rsidR="00AB05C7" w:rsidP="008252C5" w14:paraId="76D08884" w14:textId="77777777"/>
    <w:p w:rsidR="00AB05C7" w:rsidP="008252C5" w14:paraId="3912357A" w14:textId="77777777"/>
    <w:p w:rsidR="00AB05C7" w:rsidP="008252C5" w14:paraId="0A9A572D" w14:textId="77777777"/>
    <w:p w:rsidR="00AB05C7" w:rsidP="008252C5" w14:paraId="5E0F0242" w14:textId="77777777"/>
    <w:p w:rsidR="00AB05C7" w:rsidP="008252C5" w14:paraId="00D67E90" w14:textId="77777777"/>
    <w:p w:rsidR="00AB05C7" w:rsidP="008252C5" w14:paraId="3FC212F5" w14:textId="77777777"/>
    <w:p w:rsidR="00AB05C7" w14:paraId="135E2723" w14:textId="77777777">
      <w:r>
        <w:br w:type="page"/>
      </w:r>
    </w:p>
    <w:p w:rsidR="00AB05C7" w:rsidP="00AB05C7" w14:paraId="1E101866" w14:textId="5FF0CB03">
      <w:pPr>
        <w:rPr>
          <w:rFonts w:ascii="Times New Roman" w:hAnsi="Times New Roman" w:cs="Times New Roman"/>
          <w:sz w:val="24"/>
          <w:szCs w:val="24"/>
        </w:rPr>
      </w:pPr>
      <w:bookmarkStart w:id="0" w:name="_Hlk117603679"/>
      <w:r w:rsidRPr="00AB05C7">
        <w:rPr>
          <w:rFonts w:ascii="Times New Roman" w:hAnsi="Times New Roman" w:cs="Times New Roman"/>
          <w:sz w:val="24"/>
          <w:szCs w:val="24"/>
        </w:rPr>
        <w:t xml:space="preserve">The National Center for Health Statistics (NCHS) requests </w:t>
      </w:r>
      <w:r w:rsidR="00EE1A8A">
        <w:rPr>
          <w:rFonts w:ascii="Times New Roman" w:hAnsi="Times New Roman" w:cs="Times New Roman"/>
          <w:sz w:val="24"/>
          <w:szCs w:val="24"/>
        </w:rPr>
        <w:t>a</w:t>
      </w:r>
      <w:r w:rsidR="006D2393">
        <w:rPr>
          <w:rFonts w:ascii="Times New Roman" w:hAnsi="Times New Roman" w:cs="Times New Roman"/>
          <w:sz w:val="24"/>
          <w:szCs w:val="24"/>
        </w:rPr>
        <w:t xml:space="preserve"> reinstate</w:t>
      </w:r>
      <w:r w:rsidR="00EE1A8A">
        <w:rPr>
          <w:rFonts w:ascii="Times New Roman" w:hAnsi="Times New Roman" w:cs="Times New Roman"/>
          <w:sz w:val="24"/>
          <w:szCs w:val="24"/>
        </w:rPr>
        <w:t>ment</w:t>
      </w:r>
      <w:r w:rsidR="00AB2C9A">
        <w:rPr>
          <w:rFonts w:ascii="Times New Roman" w:hAnsi="Times New Roman" w:cs="Times New Roman"/>
          <w:sz w:val="24"/>
          <w:szCs w:val="24"/>
        </w:rPr>
        <w:t xml:space="preserve"> with </w:t>
      </w:r>
      <w:r w:rsidR="002E3A13">
        <w:rPr>
          <w:rFonts w:ascii="Times New Roman" w:hAnsi="Times New Roman" w:cs="Times New Roman"/>
          <w:sz w:val="24"/>
          <w:szCs w:val="24"/>
        </w:rPr>
        <w:t xml:space="preserve">a </w:t>
      </w:r>
      <w:r w:rsidR="00AB2C9A">
        <w:rPr>
          <w:rFonts w:ascii="Times New Roman" w:hAnsi="Times New Roman" w:cs="Times New Roman"/>
          <w:sz w:val="24"/>
          <w:szCs w:val="24"/>
        </w:rPr>
        <w:t>change</w:t>
      </w:r>
      <w:r>
        <w:rPr>
          <w:rFonts w:ascii="Times New Roman" w:hAnsi="Times New Roman" w:cs="Times New Roman"/>
          <w:sz w:val="24"/>
          <w:szCs w:val="24"/>
        </w:rPr>
        <w:t xml:space="preserve"> </w:t>
      </w:r>
      <w:r w:rsidR="00EE1A8A">
        <w:rPr>
          <w:rFonts w:ascii="Times New Roman" w:hAnsi="Times New Roman" w:cs="Times New Roman"/>
          <w:sz w:val="24"/>
          <w:szCs w:val="24"/>
        </w:rPr>
        <w:t>request for a three-year clearance to the</w:t>
      </w:r>
      <w:r w:rsidRPr="00AB05C7" w:rsidR="00EE1A8A">
        <w:rPr>
          <w:rFonts w:ascii="Times New Roman" w:hAnsi="Times New Roman" w:cs="Times New Roman"/>
          <w:sz w:val="24"/>
          <w:szCs w:val="24"/>
        </w:rPr>
        <w:t xml:space="preserve"> </w:t>
      </w:r>
      <w:r w:rsidRPr="00AB05C7" w:rsidR="006D2393">
        <w:rPr>
          <w:rFonts w:ascii="Times New Roman" w:hAnsi="Times New Roman" w:cs="Times New Roman"/>
          <w:sz w:val="24"/>
          <w:szCs w:val="24"/>
        </w:rPr>
        <w:t>National Electronic Health Records Survey (NEHRS)</w:t>
      </w:r>
      <w:r w:rsidR="006D2393">
        <w:rPr>
          <w:rFonts w:ascii="Times New Roman" w:hAnsi="Times New Roman" w:cs="Times New Roman"/>
          <w:sz w:val="24"/>
          <w:szCs w:val="24"/>
        </w:rPr>
        <w:t xml:space="preserve"> (OMB No. 0920-1015, </w:t>
      </w:r>
      <w:r w:rsidR="0067235B">
        <w:rPr>
          <w:rFonts w:ascii="Times New Roman" w:hAnsi="Times New Roman" w:cs="Times New Roman"/>
          <w:sz w:val="24"/>
          <w:szCs w:val="24"/>
        </w:rPr>
        <w:t>Discontinued 11/23/2022</w:t>
      </w:r>
      <w:r w:rsidR="006D2393">
        <w:rPr>
          <w:rFonts w:ascii="Times New Roman" w:hAnsi="Times New Roman" w:cs="Times New Roman"/>
          <w:sz w:val="24"/>
          <w:szCs w:val="24"/>
        </w:rPr>
        <w:t>)</w:t>
      </w:r>
      <w:r w:rsidRPr="00AB05C7">
        <w:rPr>
          <w:rFonts w:ascii="Times New Roman" w:hAnsi="Times New Roman" w:cs="Times New Roman"/>
          <w:sz w:val="24"/>
          <w:szCs w:val="24"/>
        </w:rPr>
        <w:t>.</w:t>
      </w:r>
      <w:r w:rsidR="00F5571A">
        <w:rPr>
          <w:rFonts w:ascii="Times New Roman" w:hAnsi="Times New Roman" w:cs="Times New Roman"/>
          <w:sz w:val="24"/>
          <w:szCs w:val="24"/>
        </w:rPr>
        <w:t xml:space="preserve"> </w:t>
      </w:r>
      <w:r w:rsidR="00EE1A8A">
        <w:rPr>
          <w:rFonts w:ascii="Times New Roman" w:hAnsi="Times New Roman" w:cs="Times New Roman"/>
          <w:sz w:val="24"/>
          <w:szCs w:val="24"/>
        </w:rPr>
        <w:t xml:space="preserve">NCHS discontinued this data collection to allow time for the program to redesign the questionnaire. </w:t>
      </w:r>
      <w:r w:rsidR="00F5571A">
        <w:rPr>
          <w:rFonts w:ascii="Times New Roman" w:hAnsi="Times New Roman" w:cs="Times New Roman"/>
          <w:sz w:val="24"/>
          <w:szCs w:val="24"/>
        </w:rPr>
        <w:t xml:space="preserve">We are requesting approval to collect data </w:t>
      </w:r>
      <w:r w:rsidR="00B121F5">
        <w:rPr>
          <w:rFonts w:ascii="Times New Roman" w:hAnsi="Times New Roman" w:cs="Times New Roman"/>
          <w:sz w:val="24"/>
          <w:szCs w:val="24"/>
        </w:rPr>
        <w:t xml:space="preserve">for </w:t>
      </w:r>
      <w:r w:rsidR="006D2393">
        <w:rPr>
          <w:rFonts w:ascii="Times New Roman" w:hAnsi="Times New Roman" w:cs="Times New Roman"/>
          <w:sz w:val="24"/>
          <w:szCs w:val="24"/>
        </w:rPr>
        <w:t>2024</w:t>
      </w:r>
      <w:r w:rsidR="00F5571A">
        <w:rPr>
          <w:rFonts w:ascii="Times New Roman" w:hAnsi="Times New Roman" w:cs="Times New Roman"/>
          <w:sz w:val="24"/>
          <w:szCs w:val="24"/>
        </w:rPr>
        <w:t xml:space="preserve">, </w:t>
      </w:r>
      <w:r w:rsidR="006D2393">
        <w:rPr>
          <w:rFonts w:ascii="Times New Roman" w:hAnsi="Times New Roman" w:cs="Times New Roman"/>
          <w:sz w:val="24"/>
          <w:szCs w:val="24"/>
        </w:rPr>
        <w:t>2025</w:t>
      </w:r>
      <w:r w:rsidR="00501263">
        <w:rPr>
          <w:rFonts w:ascii="Times New Roman" w:hAnsi="Times New Roman" w:cs="Times New Roman"/>
          <w:sz w:val="24"/>
          <w:szCs w:val="24"/>
        </w:rPr>
        <w:t>,</w:t>
      </w:r>
      <w:r w:rsidR="006D2393">
        <w:rPr>
          <w:rFonts w:ascii="Times New Roman" w:hAnsi="Times New Roman" w:cs="Times New Roman"/>
          <w:sz w:val="24"/>
          <w:szCs w:val="24"/>
        </w:rPr>
        <w:t xml:space="preserve"> </w:t>
      </w:r>
      <w:r w:rsidR="00F5571A">
        <w:rPr>
          <w:rFonts w:ascii="Times New Roman" w:hAnsi="Times New Roman" w:cs="Times New Roman"/>
          <w:sz w:val="24"/>
          <w:szCs w:val="24"/>
        </w:rPr>
        <w:t xml:space="preserve">and </w:t>
      </w:r>
      <w:r w:rsidR="006D2393">
        <w:rPr>
          <w:rFonts w:ascii="Times New Roman" w:hAnsi="Times New Roman" w:cs="Times New Roman"/>
          <w:sz w:val="24"/>
          <w:szCs w:val="24"/>
        </w:rPr>
        <w:t xml:space="preserve">2026 </w:t>
      </w:r>
      <w:r w:rsidR="00F5571A">
        <w:rPr>
          <w:rFonts w:ascii="Times New Roman" w:hAnsi="Times New Roman" w:cs="Times New Roman"/>
          <w:sz w:val="24"/>
          <w:szCs w:val="24"/>
        </w:rPr>
        <w:t xml:space="preserve">NEHRS cohorts using </w:t>
      </w:r>
      <w:r w:rsidR="006D2393">
        <w:rPr>
          <w:rFonts w:ascii="Times New Roman" w:hAnsi="Times New Roman" w:cs="Times New Roman"/>
          <w:sz w:val="24"/>
          <w:szCs w:val="24"/>
        </w:rPr>
        <w:t>the attached</w:t>
      </w:r>
      <w:r w:rsidR="00F5571A">
        <w:rPr>
          <w:rFonts w:ascii="Times New Roman" w:hAnsi="Times New Roman" w:cs="Times New Roman"/>
          <w:sz w:val="24"/>
          <w:szCs w:val="24"/>
        </w:rPr>
        <w:t xml:space="preserve"> instrument</w:t>
      </w:r>
      <w:r w:rsidR="007E471A">
        <w:rPr>
          <w:rFonts w:ascii="Times New Roman" w:hAnsi="Times New Roman" w:cs="Times New Roman"/>
          <w:sz w:val="24"/>
          <w:szCs w:val="24"/>
        </w:rPr>
        <w:t xml:space="preserve"> (</w:t>
      </w:r>
      <w:r w:rsidRPr="009B2967" w:rsidR="007E471A">
        <w:rPr>
          <w:rFonts w:ascii="Times New Roman" w:hAnsi="Times New Roman" w:cs="Times New Roman"/>
          <w:b/>
          <w:bCs/>
          <w:sz w:val="24"/>
          <w:szCs w:val="24"/>
        </w:rPr>
        <w:t xml:space="preserve">Attachment </w:t>
      </w:r>
      <w:r w:rsidRPr="009B2967" w:rsidR="009B2967">
        <w:rPr>
          <w:rFonts w:ascii="Times New Roman" w:hAnsi="Times New Roman" w:cs="Times New Roman"/>
          <w:b/>
          <w:bCs/>
          <w:sz w:val="24"/>
          <w:szCs w:val="24"/>
        </w:rPr>
        <w:t>C</w:t>
      </w:r>
      <w:r w:rsidR="007E471A">
        <w:rPr>
          <w:rFonts w:ascii="Times New Roman" w:hAnsi="Times New Roman" w:cs="Times New Roman"/>
          <w:sz w:val="24"/>
          <w:szCs w:val="24"/>
        </w:rPr>
        <w:t>)</w:t>
      </w:r>
      <w:r w:rsidR="00F5571A">
        <w:rPr>
          <w:rFonts w:ascii="Times New Roman" w:hAnsi="Times New Roman" w:cs="Times New Roman"/>
          <w:sz w:val="24"/>
          <w:szCs w:val="24"/>
        </w:rPr>
        <w:t xml:space="preserve">. In addition to the requested approval, we also request the ability to submit non-substantive change packages, as needed, for form modifications occurring throughout the </w:t>
      </w:r>
      <w:r w:rsidR="006D2393">
        <w:rPr>
          <w:rFonts w:ascii="Times New Roman" w:hAnsi="Times New Roman" w:cs="Times New Roman"/>
          <w:sz w:val="24"/>
          <w:szCs w:val="24"/>
        </w:rPr>
        <w:t>2024</w:t>
      </w:r>
      <w:r w:rsidR="00172D3A">
        <w:rPr>
          <w:rFonts w:ascii="Times New Roman" w:hAnsi="Times New Roman" w:cs="Times New Roman"/>
          <w:sz w:val="24"/>
          <w:szCs w:val="24"/>
        </w:rPr>
        <w:t>-</w:t>
      </w:r>
      <w:r w:rsidR="006D2393">
        <w:rPr>
          <w:rFonts w:ascii="Times New Roman" w:hAnsi="Times New Roman" w:cs="Times New Roman"/>
          <w:sz w:val="24"/>
          <w:szCs w:val="24"/>
        </w:rPr>
        <w:t xml:space="preserve">2026 </w:t>
      </w:r>
      <w:r w:rsidR="00090A96">
        <w:rPr>
          <w:rFonts w:ascii="Times New Roman" w:hAnsi="Times New Roman" w:cs="Times New Roman"/>
          <w:sz w:val="24"/>
          <w:szCs w:val="24"/>
        </w:rPr>
        <w:t xml:space="preserve">survey </w:t>
      </w:r>
      <w:r w:rsidR="00F5571A">
        <w:rPr>
          <w:rFonts w:ascii="Times New Roman" w:hAnsi="Times New Roman" w:cs="Times New Roman"/>
          <w:sz w:val="24"/>
          <w:szCs w:val="24"/>
        </w:rPr>
        <w:t>period.</w:t>
      </w:r>
    </w:p>
    <w:p w:rsidR="00F5571A" w:rsidP="00F5571A" w14:paraId="00FD2C59" w14:textId="77777777">
      <w:pPr>
        <w:pStyle w:val="ListParagraph"/>
        <w:numPr>
          <w:ilvl w:val="0"/>
          <w:numId w:val="2"/>
        </w:numPr>
        <w:outlineLvl w:val="0"/>
        <w:rPr>
          <w:rFonts w:ascii="Times New Roman" w:hAnsi="Times New Roman" w:cs="Times New Roman"/>
          <w:sz w:val="24"/>
          <w:szCs w:val="24"/>
        </w:rPr>
      </w:pPr>
      <w:bookmarkStart w:id="1" w:name="_Toc11067357"/>
      <w:bookmarkEnd w:id="0"/>
      <w:r>
        <w:rPr>
          <w:rFonts w:ascii="Times New Roman" w:hAnsi="Times New Roman" w:cs="Times New Roman"/>
          <w:sz w:val="24"/>
          <w:szCs w:val="24"/>
        </w:rPr>
        <w:t>Justification</w:t>
      </w:r>
      <w:bookmarkEnd w:id="1"/>
    </w:p>
    <w:p w:rsidR="00172D3A" w:rsidP="006E1E36" w14:paraId="0B9B0895" w14:textId="77777777">
      <w:pPr>
        <w:pStyle w:val="ListParagraph"/>
        <w:outlineLvl w:val="1"/>
        <w:rPr>
          <w:rFonts w:ascii="Times New Roman" w:hAnsi="Times New Roman" w:cs="Times New Roman"/>
          <w:sz w:val="24"/>
          <w:szCs w:val="24"/>
        </w:rPr>
      </w:pPr>
    </w:p>
    <w:p w:rsidR="003E14D2" w:rsidRPr="00FA6EEC" w:rsidP="00FA6EEC" w14:paraId="55A50316" w14:textId="77777777">
      <w:pPr>
        <w:pStyle w:val="ListParagraph"/>
        <w:numPr>
          <w:ilvl w:val="0"/>
          <w:numId w:val="3"/>
        </w:numPr>
        <w:outlineLvl w:val="1"/>
        <w:rPr>
          <w:rFonts w:ascii="Times New Roman" w:hAnsi="Times New Roman" w:cs="Times New Roman"/>
          <w:sz w:val="24"/>
          <w:szCs w:val="24"/>
        </w:rPr>
      </w:pPr>
      <w:bookmarkStart w:id="2" w:name="_Toc11067358"/>
      <w:r>
        <w:rPr>
          <w:rFonts w:ascii="Times New Roman" w:hAnsi="Times New Roman" w:cs="Times New Roman"/>
          <w:sz w:val="24"/>
          <w:szCs w:val="24"/>
        </w:rPr>
        <w:t>Circumstances Making the Collection of Information Necess</w:t>
      </w:r>
      <w:r>
        <w:rPr>
          <w:rFonts w:ascii="Times New Roman" w:hAnsi="Times New Roman" w:cs="Times New Roman"/>
          <w:sz w:val="24"/>
          <w:szCs w:val="24"/>
        </w:rPr>
        <w:t>ary</w:t>
      </w:r>
      <w:bookmarkEnd w:id="2"/>
    </w:p>
    <w:p w:rsidR="00B44CB7" w:rsidP="00B44CB7" w14:paraId="367448DC" w14:textId="77777777">
      <w:pPr>
        <w:pStyle w:val="ListParagraph"/>
        <w:rPr>
          <w:rFonts w:ascii="Times New Roman" w:hAnsi="Times New Roman" w:cs="Times New Roman"/>
          <w:sz w:val="24"/>
          <w:szCs w:val="24"/>
        </w:rPr>
      </w:pPr>
    </w:p>
    <w:p w:rsidR="003E14D2" w:rsidP="00B44CB7" w14:paraId="261BE442" w14:textId="36BA590F">
      <w:pPr>
        <w:pStyle w:val="ListParagraph"/>
        <w:rPr>
          <w:rFonts w:ascii="Times New Roman" w:hAnsi="Times New Roman" w:cs="Times New Roman"/>
          <w:sz w:val="24"/>
          <w:szCs w:val="24"/>
        </w:rPr>
      </w:pPr>
      <w:r w:rsidRPr="00B44CB7">
        <w:rPr>
          <w:rFonts w:ascii="Times New Roman" w:hAnsi="Times New Roman" w:cs="Times New Roman"/>
          <w:sz w:val="24"/>
          <w:szCs w:val="24"/>
        </w:rPr>
        <w:t>NEHRS is a national survey of office-based physicians conducted by the National Center for Health Statistics (NCHS), Centers for Disease Control and Prevention (CDC). NEHRS is sponsored by the Office of the National Coordinator for Health Information Technology (ONC), Department of Health and Human Services (HHS).</w:t>
      </w:r>
      <w:r w:rsidR="007601E7">
        <w:rPr>
          <w:rFonts w:ascii="Times New Roman" w:hAnsi="Times New Roman" w:cs="Times New Roman"/>
          <w:sz w:val="24"/>
          <w:szCs w:val="24"/>
        </w:rPr>
        <w:t xml:space="preserve"> </w:t>
      </w:r>
      <w:r w:rsidRPr="007601E7" w:rsidR="007601E7">
        <w:rPr>
          <w:rFonts w:ascii="Times New Roman" w:hAnsi="Times New Roman" w:cs="Times New Roman"/>
          <w:sz w:val="24"/>
          <w:szCs w:val="24"/>
        </w:rPr>
        <w:t xml:space="preserve">The survey is conducted under </w:t>
      </w:r>
      <w:r w:rsidR="0033794E">
        <w:rPr>
          <w:rFonts w:ascii="Times New Roman" w:hAnsi="Times New Roman" w:cs="Times New Roman"/>
          <w:sz w:val="24"/>
          <w:szCs w:val="24"/>
        </w:rPr>
        <w:t xml:space="preserve">the </w:t>
      </w:r>
      <w:r w:rsidRPr="007601E7" w:rsidR="007601E7">
        <w:rPr>
          <w:rFonts w:ascii="Times New Roman" w:hAnsi="Times New Roman" w:cs="Times New Roman"/>
          <w:sz w:val="24"/>
          <w:szCs w:val="24"/>
        </w:rPr>
        <w:t>authority of Section 306 of the Public Health Service Act (</w:t>
      </w:r>
      <w:r w:rsidRPr="007601E7" w:rsidR="009A3329">
        <w:rPr>
          <w:rFonts w:ascii="Times New Roman" w:hAnsi="Times New Roman" w:cs="Times New Roman"/>
          <w:sz w:val="24"/>
          <w:szCs w:val="24"/>
        </w:rPr>
        <w:t>4</w:t>
      </w:r>
      <w:r w:rsidR="009A3329">
        <w:rPr>
          <w:rFonts w:ascii="Times New Roman" w:hAnsi="Times New Roman" w:cs="Times New Roman"/>
          <w:sz w:val="24"/>
          <w:szCs w:val="24"/>
        </w:rPr>
        <w:t>2</w:t>
      </w:r>
      <w:r w:rsidRPr="007601E7" w:rsidR="007601E7">
        <w:rPr>
          <w:rFonts w:ascii="Times New Roman" w:hAnsi="Times New Roman" w:cs="Times New Roman"/>
          <w:sz w:val="24"/>
          <w:szCs w:val="24"/>
        </w:rPr>
        <w:t>U</w:t>
      </w:r>
      <w:r w:rsidR="009A3329">
        <w:rPr>
          <w:rFonts w:ascii="Times New Roman" w:hAnsi="Times New Roman" w:cs="Times New Roman"/>
          <w:sz w:val="24"/>
          <w:szCs w:val="24"/>
        </w:rPr>
        <w:t>.</w:t>
      </w:r>
      <w:r w:rsidRPr="007601E7" w:rsidR="007601E7">
        <w:rPr>
          <w:rFonts w:ascii="Times New Roman" w:hAnsi="Times New Roman" w:cs="Times New Roman"/>
          <w:sz w:val="24"/>
          <w:szCs w:val="24"/>
        </w:rPr>
        <w:t>S</w:t>
      </w:r>
      <w:r w:rsidR="009A3329">
        <w:rPr>
          <w:rFonts w:ascii="Times New Roman" w:hAnsi="Times New Roman" w:cs="Times New Roman"/>
          <w:sz w:val="24"/>
          <w:szCs w:val="24"/>
        </w:rPr>
        <w:t>.</w:t>
      </w:r>
      <w:r w:rsidRPr="007601E7" w:rsidR="007601E7">
        <w:rPr>
          <w:rFonts w:ascii="Times New Roman" w:hAnsi="Times New Roman" w:cs="Times New Roman"/>
          <w:sz w:val="24"/>
          <w:szCs w:val="24"/>
        </w:rPr>
        <w:t>C</w:t>
      </w:r>
      <w:r w:rsidR="009A3329">
        <w:rPr>
          <w:rFonts w:ascii="Times New Roman" w:hAnsi="Times New Roman" w:cs="Times New Roman"/>
          <w:sz w:val="24"/>
          <w:szCs w:val="24"/>
        </w:rPr>
        <w:t>.</w:t>
      </w:r>
      <w:r w:rsidRPr="007601E7" w:rsidR="007601E7">
        <w:rPr>
          <w:rFonts w:ascii="Times New Roman" w:hAnsi="Times New Roman" w:cs="Times New Roman"/>
          <w:sz w:val="24"/>
          <w:szCs w:val="24"/>
        </w:rPr>
        <w:t xml:space="preserve"> 242k) (</w:t>
      </w:r>
      <w:r w:rsidRPr="007601E7" w:rsidR="007601E7">
        <w:rPr>
          <w:rFonts w:ascii="Times New Roman" w:hAnsi="Times New Roman" w:cs="Times New Roman"/>
          <w:b/>
          <w:sz w:val="24"/>
          <w:szCs w:val="24"/>
        </w:rPr>
        <w:t>Attachment A</w:t>
      </w:r>
      <w:r w:rsidRPr="007601E7" w:rsidR="007601E7">
        <w:rPr>
          <w:rFonts w:ascii="Times New Roman" w:hAnsi="Times New Roman" w:cs="Times New Roman"/>
          <w:sz w:val="24"/>
          <w:szCs w:val="24"/>
        </w:rPr>
        <w:t xml:space="preserve">). </w:t>
      </w:r>
    </w:p>
    <w:p w:rsidR="00B44CB7" w:rsidP="00B44CB7" w14:paraId="171084A2" w14:textId="77777777">
      <w:pPr>
        <w:pStyle w:val="ListParagraph"/>
        <w:rPr>
          <w:rFonts w:ascii="Times New Roman" w:hAnsi="Times New Roman" w:cs="Times New Roman"/>
          <w:sz w:val="24"/>
          <w:szCs w:val="24"/>
        </w:rPr>
      </w:pPr>
    </w:p>
    <w:p w:rsidR="009C7CA6" w:rsidP="009C7CA6" w14:paraId="23196390" w14:textId="3341EB75">
      <w:pPr>
        <w:pStyle w:val="ListParagraph"/>
        <w:rPr>
          <w:rFonts w:ascii="Times New Roman" w:hAnsi="Times New Roman" w:cs="Times New Roman"/>
          <w:sz w:val="24"/>
          <w:szCs w:val="24"/>
        </w:rPr>
      </w:pPr>
      <w:r w:rsidRPr="00B44CB7">
        <w:rPr>
          <w:rFonts w:ascii="Times New Roman" w:hAnsi="Times New Roman" w:cs="Times New Roman"/>
          <w:sz w:val="24"/>
          <w:szCs w:val="24"/>
        </w:rPr>
        <w:t>Although there are other surveys that collect information from</w:t>
      </w:r>
      <w:r w:rsidR="000C7F20">
        <w:rPr>
          <w:rFonts w:ascii="Times New Roman" w:hAnsi="Times New Roman" w:cs="Times New Roman"/>
          <w:sz w:val="24"/>
          <w:szCs w:val="24"/>
        </w:rPr>
        <w:t xml:space="preserve"> U</w:t>
      </w:r>
      <w:r w:rsidR="00F26483">
        <w:rPr>
          <w:rFonts w:ascii="Times New Roman" w:hAnsi="Times New Roman" w:cs="Times New Roman"/>
          <w:sz w:val="24"/>
          <w:szCs w:val="24"/>
        </w:rPr>
        <w:t>nited States</w:t>
      </w:r>
      <w:r w:rsidRPr="00B44CB7">
        <w:rPr>
          <w:rFonts w:ascii="Times New Roman" w:hAnsi="Times New Roman" w:cs="Times New Roman"/>
          <w:sz w:val="24"/>
          <w:szCs w:val="24"/>
        </w:rPr>
        <w:t xml:space="preserve"> office-based physicians, NEHRS is unique in that it provides national</w:t>
      </w:r>
      <w:r>
        <w:rPr>
          <w:rFonts w:ascii="Times New Roman" w:hAnsi="Times New Roman" w:cs="Times New Roman"/>
          <w:sz w:val="24"/>
          <w:szCs w:val="24"/>
        </w:rPr>
        <w:t>ly</w:t>
      </w:r>
      <w:r w:rsidRPr="00B44CB7">
        <w:rPr>
          <w:rFonts w:ascii="Times New Roman" w:hAnsi="Times New Roman" w:cs="Times New Roman"/>
          <w:sz w:val="24"/>
          <w:szCs w:val="24"/>
        </w:rPr>
        <w:t xml:space="preserve"> representative information</w:t>
      </w:r>
      <w:r>
        <w:rPr>
          <w:rFonts w:ascii="Times New Roman" w:hAnsi="Times New Roman" w:cs="Times New Roman"/>
          <w:sz w:val="24"/>
          <w:szCs w:val="24"/>
        </w:rPr>
        <w:t xml:space="preserve"> </w:t>
      </w:r>
      <w:r w:rsidR="000C7F20">
        <w:rPr>
          <w:rFonts w:ascii="Times New Roman" w:hAnsi="Times New Roman" w:cs="Times New Roman"/>
          <w:sz w:val="24"/>
          <w:szCs w:val="24"/>
        </w:rPr>
        <w:t>about the</w:t>
      </w:r>
      <w:r>
        <w:rPr>
          <w:rFonts w:ascii="Times New Roman" w:hAnsi="Times New Roman" w:cs="Times New Roman"/>
          <w:sz w:val="24"/>
          <w:szCs w:val="24"/>
        </w:rPr>
        <w:t xml:space="preserve"> </w:t>
      </w:r>
      <w:r w:rsidR="00026FDC">
        <w:rPr>
          <w:rFonts w:ascii="Times New Roman" w:hAnsi="Times New Roman" w:cs="Times New Roman"/>
          <w:sz w:val="24"/>
          <w:szCs w:val="24"/>
        </w:rPr>
        <w:t xml:space="preserve">use of </w:t>
      </w:r>
      <w:r>
        <w:rPr>
          <w:rFonts w:ascii="Times New Roman" w:hAnsi="Times New Roman" w:cs="Times New Roman"/>
          <w:sz w:val="24"/>
          <w:szCs w:val="24"/>
        </w:rPr>
        <w:t>electronic health records</w:t>
      </w:r>
      <w:r w:rsidR="000C7F20">
        <w:rPr>
          <w:rFonts w:ascii="Times New Roman" w:hAnsi="Times New Roman" w:cs="Times New Roman"/>
          <w:sz w:val="24"/>
          <w:szCs w:val="24"/>
        </w:rPr>
        <w:t xml:space="preserve"> (EHR)</w:t>
      </w:r>
      <w:r>
        <w:rPr>
          <w:rFonts w:ascii="Times New Roman" w:hAnsi="Times New Roman" w:cs="Times New Roman"/>
          <w:sz w:val="24"/>
          <w:szCs w:val="24"/>
        </w:rPr>
        <w:t xml:space="preserve"> and other health information </w:t>
      </w:r>
      <w:r w:rsidR="00370823">
        <w:rPr>
          <w:rFonts w:ascii="Times New Roman" w:hAnsi="Times New Roman" w:cs="Times New Roman"/>
          <w:sz w:val="24"/>
          <w:szCs w:val="24"/>
        </w:rPr>
        <w:t>technologies. It</w:t>
      </w:r>
      <w:r w:rsidR="00026FDC">
        <w:rPr>
          <w:rFonts w:ascii="Times New Roman" w:hAnsi="Times New Roman" w:cs="Times New Roman"/>
          <w:sz w:val="24"/>
          <w:szCs w:val="24"/>
        </w:rPr>
        <w:t xml:space="preserve"> has been conducted on a regular basis </w:t>
      </w:r>
      <w:r w:rsidR="000446F6">
        <w:rPr>
          <w:rFonts w:ascii="Times New Roman" w:hAnsi="Times New Roman" w:cs="Times New Roman"/>
          <w:sz w:val="24"/>
          <w:szCs w:val="24"/>
        </w:rPr>
        <w:t>as the National Ambulatory Medical Care Survey Electronic Medical Record Survey Supplement</w:t>
      </w:r>
      <w:r w:rsidR="00DA0059">
        <w:rPr>
          <w:rFonts w:ascii="Times New Roman" w:hAnsi="Times New Roman" w:cs="Times New Roman"/>
          <w:sz w:val="24"/>
          <w:szCs w:val="24"/>
        </w:rPr>
        <w:t xml:space="preserve"> from 2008</w:t>
      </w:r>
      <w:r w:rsidR="002E3A13">
        <w:rPr>
          <w:rFonts w:ascii="Times New Roman" w:hAnsi="Times New Roman" w:cs="Times New Roman"/>
          <w:sz w:val="24"/>
          <w:szCs w:val="24"/>
        </w:rPr>
        <w:t>-</w:t>
      </w:r>
      <w:r w:rsidR="00DA0059">
        <w:rPr>
          <w:rFonts w:ascii="Times New Roman" w:hAnsi="Times New Roman" w:cs="Times New Roman"/>
          <w:sz w:val="24"/>
          <w:szCs w:val="24"/>
        </w:rPr>
        <w:t xml:space="preserve">2011, and independently as </w:t>
      </w:r>
      <w:r w:rsidR="00F26483">
        <w:rPr>
          <w:rFonts w:ascii="Times New Roman" w:hAnsi="Times New Roman" w:cs="Times New Roman"/>
          <w:sz w:val="24"/>
          <w:szCs w:val="24"/>
        </w:rPr>
        <w:t>N</w:t>
      </w:r>
      <w:r w:rsidR="00DA0059">
        <w:rPr>
          <w:rFonts w:ascii="Times New Roman" w:hAnsi="Times New Roman" w:cs="Times New Roman"/>
          <w:sz w:val="24"/>
          <w:szCs w:val="24"/>
        </w:rPr>
        <w:t xml:space="preserve">EHRS </w:t>
      </w:r>
      <w:r w:rsidR="002E3A13">
        <w:rPr>
          <w:rFonts w:ascii="Times New Roman" w:hAnsi="Times New Roman" w:cs="Times New Roman"/>
          <w:sz w:val="24"/>
          <w:szCs w:val="24"/>
        </w:rPr>
        <w:t xml:space="preserve">during </w:t>
      </w:r>
      <w:r w:rsidR="00DA0059">
        <w:rPr>
          <w:rFonts w:ascii="Times New Roman" w:hAnsi="Times New Roman" w:cs="Times New Roman"/>
          <w:sz w:val="24"/>
          <w:szCs w:val="24"/>
        </w:rPr>
        <w:t>2012</w:t>
      </w:r>
      <w:r w:rsidR="002E3A13">
        <w:rPr>
          <w:rFonts w:ascii="Times New Roman" w:hAnsi="Times New Roman" w:cs="Times New Roman"/>
          <w:sz w:val="24"/>
          <w:szCs w:val="24"/>
        </w:rPr>
        <w:t>-</w:t>
      </w:r>
      <w:r w:rsidR="00DA0059">
        <w:rPr>
          <w:rFonts w:ascii="Times New Roman" w:hAnsi="Times New Roman" w:cs="Times New Roman"/>
          <w:sz w:val="24"/>
          <w:szCs w:val="24"/>
        </w:rPr>
        <w:t>2021</w:t>
      </w:r>
      <w:r w:rsidR="00F26483">
        <w:rPr>
          <w:rFonts w:ascii="Times New Roman" w:hAnsi="Times New Roman" w:cs="Times New Roman"/>
          <w:sz w:val="24"/>
          <w:szCs w:val="24"/>
        </w:rPr>
        <w:t>, except in 2016 and 2020</w:t>
      </w:r>
      <w:r>
        <w:rPr>
          <w:rFonts w:ascii="Times New Roman" w:hAnsi="Times New Roman" w:cs="Times New Roman"/>
          <w:sz w:val="24"/>
          <w:szCs w:val="24"/>
        </w:rPr>
        <w:t xml:space="preserve">. Additional </w:t>
      </w:r>
      <w:r w:rsidRPr="00B44CB7">
        <w:rPr>
          <w:rFonts w:ascii="Times New Roman" w:hAnsi="Times New Roman" w:cs="Times New Roman"/>
          <w:sz w:val="24"/>
          <w:szCs w:val="24"/>
        </w:rPr>
        <w:t xml:space="preserve">justifications for conducting </w:t>
      </w:r>
      <w:r w:rsidR="000C7F20">
        <w:rPr>
          <w:rFonts w:ascii="Times New Roman" w:hAnsi="Times New Roman" w:cs="Times New Roman"/>
          <w:sz w:val="24"/>
          <w:szCs w:val="24"/>
        </w:rPr>
        <w:t xml:space="preserve">future rounds of </w:t>
      </w:r>
      <w:r w:rsidRPr="00B44CB7">
        <w:rPr>
          <w:rFonts w:ascii="Times New Roman" w:hAnsi="Times New Roman" w:cs="Times New Roman"/>
          <w:sz w:val="24"/>
          <w:szCs w:val="24"/>
        </w:rPr>
        <w:t xml:space="preserve">NEHRS include the need for more complete </w:t>
      </w:r>
      <w:r>
        <w:rPr>
          <w:rFonts w:ascii="Times New Roman" w:hAnsi="Times New Roman" w:cs="Times New Roman"/>
          <w:sz w:val="24"/>
          <w:szCs w:val="24"/>
        </w:rPr>
        <w:t xml:space="preserve">data to study: (1) </w:t>
      </w:r>
      <w:bookmarkStart w:id="3" w:name="_Hlk118275553"/>
      <w:r>
        <w:rPr>
          <w:rFonts w:ascii="Times New Roman" w:hAnsi="Times New Roman" w:cs="Times New Roman"/>
          <w:sz w:val="24"/>
          <w:szCs w:val="24"/>
        </w:rPr>
        <w:t xml:space="preserve">documentation of </w:t>
      </w:r>
      <w:r w:rsidRPr="00D33C6A">
        <w:rPr>
          <w:rFonts w:ascii="Times New Roman" w:hAnsi="Times New Roman" w:cs="Times New Roman"/>
          <w:sz w:val="24"/>
          <w:szCs w:val="24"/>
        </w:rPr>
        <w:t xml:space="preserve">social </w:t>
      </w:r>
      <w:r w:rsidRPr="00D33C6A" w:rsidR="008D48E5">
        <w:rPr>
          <w:rFonts w:ascii="Times New Roman" w:hAnsi="Times New Roman" w:cs="Times New Roman"/>
          <w:sz w:val="24"/>
          <w:szCs w:val="24"/>
        </w:rPr>
        <w:t>needs</w:t>
      </w:r>
      <w:r w:rsidRPr="00D33C6A">
        <w:rPr>
          <w:rFonts w:ascii="Times New Roman" w:hAnsi="Times New Roman" w:cs="Times New Roman"/>
          <w:sz w:val="24"/>
          <w:szCs w:val="24"/>
        </w:rPr>
        <w:t>, (2) trends in interoperability, (3) the exchange of patient health information with public health agencies</w:t>
      </w:r>
      <w:r w:rsidR="002E3A13">
        <w:rPr>
          <w:rFonts w:ascii="Times New Roman" w:hAnsi="Times New Roman" w:cs="Times New Roman"/>
          <w:sz w:val="24"/>
          <w:szCs w:val="24"/>
        </w:rPr>
        <w:t>, and (4) the use of telemedicine technology</w:t>
      </w:r>
      <w:r w:rsidRPr="00D33C6A">
        <w:rPr>
          <w:rFonts w:ascii="Times New Roman" w:hAnsi="Times New Roman" w:cs="Times New Roman"/>
          <w:sz w:val="24"/>
          <w:szCs w:val="24"/>
        </w:rPr>
        <w:t xml:space="preserve">. </w:t>
      </w:r>
      <w:bookmarkEnd w:id="3"/>
      <w:r w:rsidRPr="00D33C6A">
        <w:rPr>
          <w:rFonts w:ascii="Times New Roman" w:hAnsi="Times New Roman" w:cs="Times New Roman"/>
          <w:sz w:val="24"/>
          <w:szCs w:val="24"/>
        </w:rPr>
        <w:t>The</w:t>
      </w:r>
      <w:r w:rsidRPr="00D33C6A" w:rsidR="00011902">
        <w:rPr>
          <w:rFonts w:ascii="Times New Roman" w:hAnsi="Times New Roman" w:cs="Times New Roman"/>
          <w:sz w:val="24"/>
          <w:szCs w:val="24"/>
        </w:rPr>
        <w:t xml:space="preserve"> new</w:t>
      </w:r>
      <w:r w:rsidRPr="00D33C6A">
        <w:rPr>
          <w:rFonts w:ascii="Times New Roman" w:hAnsi="Times New Roman" w:cs="Times New Roman"/>
          <w:sz w:val="24"/>
          <w:szCs w:val="24"/>
        </w:rPr>
        <w:t xml:space="preserve"> data collections will</w:t>
      </w:r>
      <w:r>
        <w:rPr>
          <w:rFonts w:ascii="Times New Roman" w:hAnsi="Times New Roman" w:cs="Times New Roman"/>
          <w:sz w:val="24"/>
          <w:szCs w:val="24"/>
        </w:rPr>
        <w:t xml:space="preserve"> reestablish trends of patient health information exchange with</w:t>
      </w:r>
      <w:r w:rsidRPr="00B44CB7">
        <w:rPr>
          <w:rFonts w:ascii="Times New Roman" w:hAnsi="Times New Roman" w:cs="Times New Roman"/>
          <w:sz w:val="24"/>
          <w:szCs w:val="24"/>
        </w:rPr>
        <w:t xml:space="preserve"> </w:t>
      </w:r>
      <w:r>
        <w:rPr>
          <w:rFonts w:ascii="Times New Roman" w:hAnsi="Times New Roman" w:cs="Times New Roman"/>
          <w:sz w:val="24"/>
          <w:szCs w:val="24"/>
        </w:rPr>
        <w:t xml:space="preserve">public health agencies, telemedicine technology use, as well as the </w:t>
      </w:r>
      <w:r w:rsidRPr="00B44CB7">
        <w:rPr>
          <w:rFonts w:ascii="Times New Roman" w:hAnsi="Times New Roman" w:cs="Times New Roman"/>
          <w:sz w:val="24"/>
          <w:szCs w:val="24"/>
        </w:rPr>
        <w:t>evolving</w:t>
      </w:r>
      <w:r>
        <w:rPr>
          <w:rFonts w:ascii="Times New Roman" w:hAnsi="Times New Roman" w:cs="Times New Roman"/>
          <w:sz w:val="24"/>
          <w:szCs w:val="24"/>
        </w:rPr>
        <w:t xml:space="preserve"> engagement in </w:t>
      </w:r>
      <w:r w:rsidRPr="00B44CB7">
        <w:rPr>
          <w:rFonts w:ascii="Times New Roman" w:hAnsi="Times New Roman" w:cs="Times New Roman"/>
          <w:sz w:val="24"/>
          <w:szCs w:val="24"/>
        </w:rPr>
        <w:t>interoperability; particularly with respect to electronically sending, receiving, integrating, and searching for patient health information through these systems.</w:t>
      </w:r>
      <w:r w:rsidR="00FD2A86">
        <w:rPr>
          <w:rFonts w:ascii="Times New Roman" w:hAnsi="Times New Roman" w:cs="Times New Roman"/>
          <w:sz w:val="24"/>
          <w:szCs w:val="24"/>
        </w:rPr>
        <w:t xml:space="preserve"> Improving interoperability of electronic health information is a major priority for ONC, and </w:t>
      </w:r>
      <w:r w:rsidR="0062347E">
        <w:rPr>
          <w:rFonts w:ascii="Times New Roman" w:hAnsi="Times New Roman" w:cs="Times New Roman"/>
          <w:sz w:val="24"/>
          <w:szCs w:val="24"/>
        </w:rPr>
        <w:t xml:space="preserve">NEHRS </w:t>
      </w:r>
      <w:r w:rsidR="002E3A13">
        <w:rPr>
          <w:rFonts w:ascii="Times New Roman" w:hAnsi="Times New Roman" w:cs="Times New Roman"/>
          <w:sz w:val="24"/>
          <w:szCs w:val="24"/>
        </w:rPr>
        <w:t xml:space="preserve">can </w:t>
      </w:r>
      <w:r w:rsidR="00FD2A86">
        <w:rPr>
          <w:rFonts w:ascii="Times New Roman" w:hAnsi="Times New Roman" w:cs="Times New Roman"/>
          <w:sz w:val="24"/>
          <w:szCs w:val="24"/>
        </w:rPr>
        <w:t xml:space="preserve">provide ONC with </w:t>
      </w:r>
      <w:r w:rsidR="00773E05">
        <w:rPr>
          <w:rFonts w:ascii="Times New Roman" w:hAnsi="Times New Roman" w:cs="Times New Roman"/>
          <w:sz w:val="24"/>
          <w:szCs w:val="24"/>
        </w:rPr>
        <w:t>data on</w:t>
      </w:r>
      <w:r w:rsidR="003F443F">
        <w:rPr>
          <w:rFonts w:ascii="Times New Roman" w:hAnsi="Times New Roman" w:cs="Times New Roman"/>
          <w:sz w:val="24"/>
          <w:szCs w:val="24"/>
        </w:rPr>
        <w:t xml:space="preserve"> physicians’ </w:t>
      </w:r>
      <w:r w:rsidR="00D46557">
        <w:rPr>
          <w:rFonts w:ascii="Times New Roman" w:hAnsi="Times New Roman" w:cs="Times New Roman"/>
          <w:sz w:val="24"/>
          <w:szCs w:val="24"/>
        </w:rPr>
        <w:t>experience with interoperability</w:t>
      </w:r>
      <w:r w:rsidR="003F443F">
        <w:rPr>
          <w:rFonts w:ascii="Times New Roman" w:hAnsi="Times New Roman" w:cs="Times New Roman"/>
          <w:sz w:val="24"/>
          <w:szCs w:val="24"/>
        </w:rPr>
        <w:t>.</w:t>
      </w:r>
    </w:p>
    <w:p w:rsidR="009C7CA6" w:rsidP="009C7CA6" w14:paraId="390EA775" w14:textId="77777777">
      <w:pPr>
        <w:pStyle w:val="ListParagraph"/>
        <w:rPr>
          <w:rFonts w:ascii="Times New Roman" w:hAnsi="Times New Roman" w:cs="Times New Roman"/>
          <w:sz w:val="24"/>
          <w:szCs w:val="24"/>
        </w:rPr>
      </w:pPr>
    </w:p>
    <w:p w:rsidR="00011902" w:rsidP="00B44CB7" w14:paraId="5F5730B8" w14:textId="04DE7C6D">
      <w:pPr>
        <w:pStyle w:val="ListParagraph"/>
        <w:rPr>
          <w:rFonts w:ascii="Times New Roman" w:hAnsi="Times New Roman" w:cs="Times New Roman"/>
          <w:sz w:val="24"/>
          <w:szCs w:val="24"/>
        </w:rPr>
      </w:pPr>
      <w:bookmarkStart w:id="4" w:name="_Hlk118285664"/>
      <w:r>
        <w:rPr>
          <w:rFonts w:ascii="Times New Roman" w:hAnsi="Times New Roman" w:cs="Times New Roman"/>
          <w:sz w:val="24"/>
          <w:szCs w:val="24"/>
        </w:rPr>
        <w:t xml:space="preserve">NEHRS is the only known data source of telemedicine technology use </w:t>
      </w:r>
      <w:r w:rsidR="003A24A9">
        <w:rPr>
          <w:rFonts w:ascii="Times New Roman" w:hAnsi="Times New Roman" w:cs="Times New Roman"/>
          <w:sz w:val="24"/>
          <w:szCs w:val="24"/>
        </w:rPr>
        <w:t xml:space="preserve">reported by </w:t>
      </w:r>
      <w:r>
        <w:rPr>
          <w:rFonts w:ascii="Times New Roman" w:hAnsi="Times New Roman" w:cs="Times New Roman"/>
          <w:sz w:val="24"/>
          <w:szCs w:val="24"/>
        </w:rPr>
        <w:t xml:space="preserve">office-based physicians prior to the 2019 novel coronavirus pandemic (COVID-19). NEHRS collected data on telemedicine technology use in 2018, 2019 </w:t>
      </w:r>
      <w:r w:rsidR="002E3A13">
        <w:rPr>
          <w:rFonts w:ascii="Times New Roman" w:hAnsi="Times New Roman" w:cs="Times New Roman"/>
          <w:sz w:val="24"/>
          <w:szCs w:val="24"/>
        </w:rPr>
        <w:t>and</w:t>
      </w:r>
      <w:r>
        <w:rPr>
          <w:rFonts w:ascii="Times New Roman" w:hAnsi="Times New Roman" w:cs="Times New Roman"/>
          <w:sz w:val="24"/>
          <w:szCs w:val="24"/>
        </w:rPr>
        <w:t xml:space="preserve"> 2021. The 2024 NEHRS will ask two questions on telemedicine </w:t>
      </w:r>
      <w:r w:rsidR="003A24A9">
        <w:rPr>
          <w:rFonts w:ascii="Times New Roman" w:hAnsi="Times New Roman" w:cs="Times New Roman"/>
          <w:sz w:val="24"/>
          <w:szCs w:val="24"/>
        </w:rPr>
        <w:t>technology so t</w:t>
      </w:r>
      <w:r w:rsidR="002E3A13">
        <w:rPr>
          <w:rFonts w:ascii="Times New Roman" w:hAnsi="Times New Roman" w:cs="Times New Roman"/>
          <w:sz w:val="24"/>
          <w:szCs w:val="24"/>
        </w:rPr>
        <w:t>hese</w:t>
      </w:r>
      <w:r w:rsidR="003A24A9">
        <w:rPr>
          <w:rFonts w:ascii="Times New Roman" w:hAnsi="Times New Roman" w:cs="Times New Roman"/>
          <w:sz w:val="24"/>
          <w:szCs w:val="24"/>
        </w:rPr>
        <w:t xml:space="preserve"> trends can continue.</w:t>
      </w:r>
      <w:r w:rsidR="00C451CF">
        <w:rPr>
          <w:rFonts w:ascii="Times New Roman" w:hAnsi="Times New Roman" w:cs="Times New Roman"/>
          <w:sz w:val="24"/>
          <w:szCs w:val="24"/>
        </w:rPr>
        <w:t xml:space="preserve"> NEHRS is also one of the few data sources regarding electronic public health reporting among office-based physicians prior to the </w:t>
      </w:r>
      <w:r w:rsidR="000446F6">
        <w:rPr>
          <w:rFonts w:ascii="Times New Roman" w:hAnsi="Times New Roman" w:cs="Times New Roman"/>
          <w:sz w:val="24"/>
          <w:szCs w:val="24"/>
        </w:rPr>
        <w:t xml:space="preserve">COVID-19 </w:t>
      </w:r>
      <w:r w:rsidR="00C451CF">
        <w:rPr>
          <w:rFonts w:ascii="Times New Roman" w:hAnsi="Times New Roman" w:cs="Times New Roman"/>
          <w:sz w:val="24"/>
          <w:szCs w:val="24"/>
        </w:rPr>
        <w:t>pandemic (</w:t>
      </w:r>
      <w:r w:rsidR="000C7F20">
        <w:rPr>
          <w:rFonts w:ascii="Times New Roman" w:hAnsi="Times New Roman" w:cs="Times New Roman"/>
          <w:sz w:val="24"/>
          <w:szCs w:val="24"/>
        </w:rPr>
        <w:t xml:space="preserve">i.e., </w:t>
      </w:r>
      <w:r w:rsidR="00C451CF">
        <w:rPr>
          <w:rFonts w:ascii="Times New Roman" w:hAnsi="Times New Roman" w:cs="Times New Roman"/>
          <w:sz w:val="24"/>
          <w:szCs w:val="24"/>
        </w:rPr>
        <w:t xml:space="preserve">2019 </w:t>
      </w:r>
      <w:r w:rsidR="00682497">
        <w:rPr>
          <w:rFonts w:ascii="Times New Roman" w:hAnsi="Times New Roman" w:cs="Times New Roman"/>
          <w:sz w:val="24"/>
          <w:szCs w:val="24"/>
        </w:rPr>
        <w:t>NEHRS</w:t>
      </w:r>
      <w:r w:rsidR="000C7F20">
        <w:rPr>
          <w:rFonts w:ascii="Times New Roman" w:hAnsi="Times New Roman" w:cs="Times New Roman"/>
          <w:sz w:val="24"/>
          <w:szCs w:val="24"/>
        </w:rPr>
        <w:t>). The</w:t>
      </w:r>
      <w:r w:rsidR="00C451CF">
        <w:rPr>
          <w:rFonts w:ascii="Times New Roman" w:hAnsi="Times New Roman" w:cs="Times New Roman"/>
          <w:sz w:val="24"/>
          <w:szCs w:val="24"/>
        </w:rPr>
        <w:t xml:space="preserve"> 2024 NEHRS will repeat these questions to examine whether electronic public health reporting has changed since </w:t>
      </w:r>
      <w:r w:rsidR="000C7F20">
        <w:rPr>
          <w:rFonts w:ascii="Times New Roman" w:hAnsi="Times New Roman" w:cs="Times New Roman"/>
          <w:sz w:val="24"/>
          <w:szCs w:val="24"/>
        </w:rPr>
        <w:t>COVID-19</w:t>
      </w:r>
      <w:r w:rsidR="00C451CF">
        <w:rPr>
          <w:rFonts w:ascii="Times New Roman" w:hAnsi="Times New Roman" w:cs="Times New Roman"/>
          <w:sz w:val="24"/>
          <w:szCs w:val="24"/>
        </w:rPr>
        <w:t xml:space="preserve">. </w:t>
      </w:r>
      <w:r w:rsidR="00773E05">
        <w:rPr>
          <w:rFonts w:ascii="Times New Roman" w:hAnsi="Times New Roman" w:cs="Times New Roman"/>
          <w:sz w:val="24"/>
          <w:szCs w:val="24"/>
        </w:rPr>
        <w:t>Given the investments being made to improve public health</w:t>
      </w:r>
      <w:r w:rsidR="000C36DA">
        <w:rPr>
          <w:rFonts w:ascii="Times New Roman" w:hAnsi="Times New Roman" w:cs="Times New Roman"/>
          <w:sz w:val="24"/>
          <w:szCs w:val="24"/>
        </w:rPr>
        <w:t xml:space="preserve"> </w:t>
      </w:r>
      <w:r w:rsidR="000446F6">
        <w:rPr>
          <w:rFonts w:ascii="Times New Roman" w:hAnsi="Times New Roman" w:cs="Times New Roman"/>
          <w:sz w:val="24"/>
          <w:szCs w:val="24"/>
        </w:rPr>
        <w:t>information technology</w:t>
      </w:r>
      <w:r w:rsidR="00773E05">
        <w:rPr>
          <w:rFonts w:ascii="Times New Roman" w:hAnsi="Times New Roman" w:cs="Times New Roman"/>
          <w:sz w:val="24"/>
          <w:szCs w:val="24"/>
        </w:rPr>
        <w:t xml:space="preserve"> infrastructure it will be important to continue measuring physicians’ rates of public health reporting in an electronic format.</w:t>
      </w:r>
    </w:p>
    <w:bookmarkEnd w:id="4"/>
    <w:p w:rsidR="00011902" w:rsidP="00B44CB7" w14:paraId="0704663C" w14:textId="77777777">
      <w:pPr>
        <w:pStyle w:val="ListParagraph"/>
        <w:rPr>
          <w:rFonts w:ascii="Times New Roman" w:hAnsi="Times New Roman" w:cs="Times New Roman"/>
          <w:sz w:val="24"/>
          <w:szCs w:val="24"/>
        </w:rPr>
      </w:pPr>
    </w:p>
    <w:p w:rsidR="009C7CA6" w:rsidP="00B44CB7" w14:paraId="76F400CA" w14:textId="5DBB452B">
      <w:pPr>
        <w:pStyle w:val="ListParagraph"/>
        <w:rPr>
          <w:rFonts w:ascii="Times New Roman" w:hAnsi="Times New Roman" w:cs="Times New Roman"/>
          <w:sz w:val="24"/>
          <w:szCs w:val="24"/>
        </w:rPr>
      </w:pPr>
      <w:r w:rsidRPr="0096090F">
        <w:rPr>
          <w:rFonts w:ascii="Times New Roman" w:hAnsi="Times New Roman" w:cs="Times New Roman"/>
          <w:sz w:val="24"/>
          <w:szCs w:val="24"/>
        </w:rPr>
        <w:t>The last NEHRS data collection was</w:t>
      </w:r>
      <w:r w:rsidR="002E3A13">
        <w:rPr>
          <w:rFonts w:ascii="Times New Roman" w:hAnsi="Times New Roman" w:cs="Times New Roman"/>
          <w:sz w:val="24"/>
          <w:szCs w:val="24"/>
        </w:rPr>
        <w:t xml:space="preserve"> fielded</w:t>
      </w:r>
      <w:r w:rsidRPr="0096090F">
        <w:rPr>
          <w:rFonts w:ascii="Times New Roman" w:hAnsi="Times New Roman" w:cs="Times New Roman"/>
          <w:sz w:val="24"/>
          <w:szCs w:val="24"/>
        </w:rPr>
        <w:t xml:space="preserve"> in 2021. The 2021 NEHRS collection incorporated a shortened 4-page instrument, web and mail mode</w:t>
      </w:r>
      <w:r w:rsidR="003A24A9">
        <w:rPr>
          <w:rFonts w:ascii="Times New Roman" w:hAnsi="Times New Roman" w:cs="Times New Roman"/>
          <w:sz w:val="24"/>
          <w:szCs w:val="24"/>
        </w:rPr>
        <w:t xml:space="preserve">s, </w:t>
      </w:r>
      <w:r w:rsidRPr="0096090F">
        <w:rPr>
          <w:rFonts w:ascii="Times New Roman" w:hAnsi="Times New Roman" w:cs="Times New Roman"/>
          <w:sz w:val="24"/>
          <w:szCs w:val="24"/>
        </w:rPr>
        <w:t xml:space="preserve">and tracing to improve </w:t>
      </w:r>
      <w:r w:rsidR="002E3A13">
        <w:rPr>
          <w:rFonts w:ascii="Times New Roman" w:hAnsi="Times New Roman" w:cs="Times New Roman"/>
          <w:sz w:val="24"/>
          <w:szCs w:val="24"/>
        </w:rPr>
        <w:t xml:space="preserve">sampled physician </w:t>
      </w:r>
      <w:r w:rsidRPr="0096090F">
        <w:rPr>
          <w:rFonts w:ascii="Times New Roman" w:hAnsi="Times New Roman" w:cs="Times New Roman"/>
          <w:sz w:val="24"/>
          <w:szCs w:val="24"/>
        </w:rPr>
        <w:t xml:space="preserve">response. There were no unweighted nonresponse survey items that exceeded </w:t>
      </w:r>
      <w:r w:rsidR="002E3A13">
        <w:rPr>
          <w:rFonts w:ascii="Times New Roman" w:hAnsi="Times New Roman" w:cs="Times New Roman"/>
          <w:sz w:val="24"/>
          <w:szCs w:val="24"/>
        </w:rPr>
        <w:t>5%</w:t>
      </w:r>
      <w:r w:rsidRPr="0096090F">
        <w:rPr>
          <w:rFonts w:ascii="Times New Roman" w:hAnsi="Times New Roman" w:cs="Times New Roman"/>
          <w:sz w:val="24"/>
          <w:szCs w:val="24"/>
        </w:rPr>
        <w:t xml:space="preserve"> in the 2021 NEHRS data collection. For comparison, 2019 NEHRS had eight unweighted nonresponse items that exceeded </w:t>
      </w:r>
      <w:r w:rsidR="002E3A13">
        <w:rPr>
          <w:rFonts w:ascii="Times New Roman" w:hAnsi="Times New Roman" w:cs="Times New Roman"/>
          <w:sz w:val="24"/>
          <w:szCs w:val="24"/>
        </w:rPr>
        <w:t>5%; the</w:t>
      </w:r>
      <w:r w:rsidRPr="0096090F">
        <w:rPr>
          <w:rFonts w:ascii="Times New Roman" w:hAnsi="Times New Roman" w:cs="Times New Roman"/>
          <w:sz w:val="24"/>
          <w:szCs w:val="24"/>
        </w:rPr>
        <w:t xml:space="preserve"> 2018</w:t>
      </w:r>
      <w:r w:rsidR="000446F6">
        <w:rPr>
          <w:rFonts w:ascii="Times New Roman" w:hAnsi="Times New Roman" w:cs="Times New Roman"/>
          <w:sz w:val="24"/>
          <w:szCs w:val="24"/>
        </w:rPr>
        <w:t xml:space="preserve"> </w:t>
      </w:r>
      <w:r>
        <w:rPr>
          <w:rFonts w:ascii="Times New Roman" w:hAnsi="Times New Roman" w:cs="Times New Roman"/>
          <w:sz w:val="24"/>
          <w:szCs w:val="24"/>
        </w:rPr>
        <w:t>NEHRS</w:t>
      </w:r>
      <w:r w:rsidRPr="0096090F">
        <w:rPr>
          <w:rFonts w:ascii="Times New Roman" w:hAnsi="Times New Roman" w:cs="Times New Roman"/>
          <w:sz w:val="24"/>
          <w:szCs w:val="24"/>
        </w:rPr>
        <w:t xml:space="preserve"> had ten items. The American Association for Public Opinion Research weighted response rate for 2021 NEHRS was 45.9%, 2019 NEHRS was 39.0%, and 2018 NEHRS was 34.6%. We intend to maintain the 4-page instrument length, </w:t>
      </w:r>
      <w:r w:rsidR="003A24A9">
        <w:rPr>
          <w:rFonts w:ascii="Times New Roman" w:hAnsi="Times New Roman" w:cs="Times New Roman"/>
          <w:sz w:val="24"/>
          <w:szCs w:val="24"/>
        </w:rPr>
        <w:t xml:space="preserve">and </w:t>
      </w:r>
      <w:r w:rsidRPr="0096090F">
        <w:rPr>
          <w:rFonts w:ascii="Times New Roman" w:hAnsi="Times New Roman" w:cs="Times New Roman"/>
          <w:sz w:val="24"/>
          <w:szCs w:val="24"/>
        </w:rPr>
        <w:t>web and mail data collection modes</w:t>
      </w:r>
      <w:r>
        <w:rPr>
          <w:rFonts w:ascii="Times New Roman" w:hAnsi="Times New Roman" w:cs="Times New Roman"/>
          <w:sz w:val="24"/>
          <w:szCs w:val="24"/>
        </w:rPr>
        <w:t>. As finances allow, we will include</w:t>
      </w:r>
      <w:r w:rsidRPr="0096090F">
        <w:rPr>
          <w:rFonts w:ascii="Times New Roman" w:hAnsi="Times New Roman" w:cs="Times New Roman"/>
          <w:sz w:val="24"/>
          <w:szCs w:val="24"/>
        </w:rPr>
        <w:t xml:space="preserve"> tracing for the 2024 and future collections. </w:t>
      </w:r>
    </w:p>
    <w:p w:rsidR="00F27C2A" w:rsidP="00B44CB7" w14:paraId="74595F01" w14:textId="77777777">
      <w:pPr>
        <w:pStyle w:val="ListParagraph"/>
        <w:rPr>
          <w:rFonts w:ascii="Times New Roman" w:hAnsi="Times New Roman" w:cs="Times New Roman"/>
          <w:sz w:val="24"/>
          <w:szCs w:val="24"/>
        </w:rPr>
      </w:pPr>
    </w:p>
    <w:p w:rsidR="00FA6EEC" w:rsidP="003145BE" w14:paraId="72373911" w14:textId="77777777">
      <w:pPr>
        <w:pStyle w:val="ListParagraph"/>
        <w:numPr>
          <w:ilvl w:val="0"/>
          <w:numId w:val="3"/>
        </w:numPr>
        <w:outlineLvl w:val="1"/>
        <w:rPr>
          <w:rFonts w:ascii="Times New Roman" w:hAnsi="Times New Roman" w:cs="Times New Roman"/>
          <w:sz w:val="24"/>
          <w:szCs w:val="24"/>
        </w:rPr>
      </w:pPr>
      <w:bookmarkStart w:id="5" w:name="_Toc11067359"/>
      <w:bookmarkStart w:id="6" w:name="_Hlk24459784"/>
      <w:r>
        <w:rPr>
          <w:rFonts w:ascii="Times New Roman" w:hAnsi="Times New Roman" w:cs="Times New Roman"/>
          <w:sz w:val="24"/>
          <w:szCs w:val="24"/>
        </w:rPr>
        <w:t>Purpose and Use of Information Collection</w:t>
      </w:r>
      <w:bookmarkEnd w:id="5"/>
    </w:p>
    <w:p w:rsidR="00FA6EEC" w:rsidP="00FA6EEC" w14:paraId="4B954041" w14:textId="77777777">
      <w:pPr>
        <w:pStyle w:val="ListParagraph"/>
        <w:rPr>
          <w:rFonts w:ascii="Times New Roman" w:hAnsi="Times New Roman" w:cs="Times New Roman"/>
          <w:sz w:val="24"/>
          <w:szCs w:val="24"/>
        </w:rPr>
      </w:pPr>
    </w:p>
    <w:p w:rsidR="003145BE" w:rsidP="003145BE" w14:paraId="37CED9DA" w14:textId="02BFAABD">
      <w:pPr>
        <w:pStyle w:val="ListParagraph"/>
        <w:rPr>
          <w:rFonts w:ascii="Times New Roman" w:hAnsi="Times New Roman" w:cs="Times New Roman"/>
          <w:sz w:val="24"/>
          <w:szCs w:val="24"/>
        </w:rPr>
      </w:pPr>
      <w:r>
        <w:rPr>
          <w:rFonts w:ascii="Times New Roman" w:hAnsi="Times New Roman" w:cs="Times New Roman"/>
          <w:sz w:val="24"/>
          <w:szCs w:val="24"/>
        </w:rPr>
        <w:t xml:space="preserve">The purpose of this </w:t>
      </w:r>
      <w:r w:rsidR="00090A96">
        <w:rPr>
          <w:rFonts w:ascii="Times New Roman" w:hAnsi="Times New Roman" w:cs="Times New Roman"/>
          <w:sz w:val="24"/>
          <w:szCs w:val="24"/>
        </w:rPr>
        <w:t xml:space="preserve">survey </w:t>
      </w:r>
      <w:r>
        <w:rPr>
          <w:rFonts w:ascii="Times New Roman" w:hAnsi="Times New Roman" w:cs="Times New Roman"/>
          <w:sz w:val="24"/>
          <w:szCs w:val="24"/>
        </w:rPr>
        <w:t xml:space="preserve">is to </w:t>
      </w:r>
      <w:r w:rsidRPr="002A2DA7" w:rsidR="00AA788C">
        <w:rPr>
          <w:rFonts w:ascii="Times New Roman" w:hAnsi="Times New Roman" w:cs="Times New Roman"/>
          <w:sz w:val="24"/>
          <w:szCs w:val="24"/>
        </w:rPr>
        <w:t xml:space="preserve">collect information </w:t>
      </w:r>
      <w:r w:rsidR="00AA788C">
        <w:rPr>
          <w:rFonts w:ascii="Times New Roman" w:hAnsi="Times New Roman" w:cs="Times New Roman"/>
          <w:sz w:val="24"/>
          <w:szCs w:val="24"/>
        </w:rPr>
        <w:t xml:space="preserve">on </w:t>
      </w:r>
      <w:r w:rsidR="002E3A13">
        <w:rPr>
          <w:rFonts w:ascii="Times New Roman" w:hAnsi="Times New Roman" w:cs="Times New Roman"/>
          <w:sz w:val="24"/>
          <w:szCs w:val="24"/>
        </w:rPr>
        <w:t>the use of EHR</w:t>
      </w:r>
      <w:r w:rsidRPr="00336262" w:rsidR="002E3A13">
        <w:rPr>
          <w:rFonts w:ascii="Times New Roman" w:hAnsi="Times New Roman" w:cs="Times New Roman"/>
          <w:sz w:val="24"/>
          <w:szCs w:val="24"/>
        </w:rPr>
        <w:t xml:space="preserve"> systems</w:t>
      </w:r>
      <w:r w:rsidR="002E3A13">
        <w:rPr>
          <w:rFonts w:ascii="Times New Roman" w:hAnsi="Times New Roman" w:cs="Times New Roman"/>
          <w:sz w:val="24"/>
          <w:szCs w:val="24"/>
        </w:rPr>
        <w:t>,</w:t>
      </w:r>
      <w:r w:rsidRPr="00336262" w:rsidR="002E3A13">
        <w:rPr>
          <w:rFonts w:ascii="Times New Roman" w:hAnsi="Times New Roman" w:cs="Times New Roman"/>
          <w:sz w:val="24"/>
          <w:szCs w:val="24"/>
        </w:rPr>
        <w:t xml:space="preserve"> </w:t>
      </w:r>
      <w:r w:rsidRPr="008D48E5" w:rsidR="00AA788C">
        <w:rPr>
          <w:rFonts w:ascii="Times New Roman" w:hAnsi="Times New Roman" w:cs="Times New Roman"/>
          <w:sz w:val="24"/>
          <w:szCs w:val="24"/>
        </w:rPr>
        <w:t>social determinants of health</w:t>
      </w:r>
      <w:r w:rsidR="008D48E5">
        <w:rPr>
          <w:rFonts w:ascii="Times New Roman" w:hAnsi="Times New Roman" w:cs="Times New Roman"/>
          <w:sz w:val="24"/>
          <w:szCs w:val="24"/>
        </w:rPr>
        <w:t xml:space="preserve"> or social needs</w:t>
      </w:r>
      <w:r w:rsidR="00F810AB">
        <w:rPr>
          <w:rFonts w:ascii="Times New Roman" w:hAnsi="Times New Roman" w:cs="Times New Roman"/>
          <w:sz w:val="24"/>
          <w:szCs w:val="24"/>
        </w:rPr>
        <w:t xml:space="preserve"> of patients</w:t>
      </w:r>
      <w:r w:rsidR="00AA788C">
        <w:rPr>
          <w:rFonts w:ascii="Times New Roman" w:hAnsi="Times New Roman" w:cs="Times New Roman"/>
          <w:sz w:val="24"/>
          <w:szCs w:val="24"/>
        </w:rPr>
        <w:t xml:space="preserve">, interoperability, exchange of patient health information with public health agencies, </w:t>
      </w:r>
      <w:r w:rsidR="002E3A13">
        <w:rPr>
          <w:rFonts w:ascii="Times New Roman" w:hAnsi="Times New Roman" w:cs="Times New Roman"/>
          <w:sz w:val="24"/>
          <w:szCs w:val="24"/>
        </w:rPr>
        <w:t xml:space="preserve">and use of </w:t>
      </w:r>
      <w:r w:rsidR="00501263">
        <w:rPr>
          <w:rFonts w:ascii="Times New Roman" w:hAnsi="Times New Roman" w:cs="Times New Roman"/>
          <w:sz w:val="24"/>
          <w:szCs w:val="24"/>
        </w:rPr>
        <w:t xml:space="preserve">telemedicine technology, </w:t>
      </w:r>
      <w:r w:rsidRPr="00336262" w:rsidR="00E0574F">
        <w:rPr>
          <w:rFonts w:ascii="Times New Roman" w:hAnsi="Times New Roman" w:cs="Times New Roman"/>
          <w:sz w:val="24"/>
          <w:szCs w:val="24"/>
        </w:rPr>
        <w:t xml:space="preserve">among office-based </w:t>
      </w:r>
      <w:r w:rsidR="00682497">
        <w:rPr>
          <w:rFonts w:ascii="Times New Roman" w:hAnsi="Times New Roman" w:cs="Times New Roman"/>
          <w:sz w:val="24"/>
          <w:szCs w:val="24"/>
        </w:rPr>
        <w:t xml:space="preserve">and outpatient </w:t>
      </w:r>
      <w:r w:rsidRPr="00336262" w:rsidR="00E0574F">
        <w:rPr>
          <w:rFonts w:ascii="Times New Roman" w:hAnsi="Times New Roman" w:cs="Times New Roman"/>
          <w:sz w:val="24"/>
          <w:szCs w:val="24"/>
        </w:rPr>
        <w:t>physicians</w:t>
      </w:r>
      <w:r w:rsidRPr="00336262">
        <w:rPr>
          <w:rFonts w:ascii="Times New Roman" w:hAnsi="Times New Roman" w:cs="Times New Roman"/>
          <w:sz w:val="24"/>
          <w:szCs w:val="24"/>
        </w:rPr>
        <w:t>.</w:t>
      </w:r>
      <w:r w:rsidRPr="00336262">
        <w:rPr>
          <w:rFonts w:ascii="Times New Roman" w:hAnsi="Times New Roman" w:cs="Times New Roman"/>
          <w:sz w:val="24"/>
          <w:szCs w:val="24"/>
        </w:rPr>
        <w:t xml:space="preserve"> </w:t>
      </w:r>
      <w:r w:rsidRPr="007601E7">
        <w:rPr>
          <w:rFonts w:ascii="Times New Roman" w:hAnsi="Times New Roman" w:cs="Times New Roman"/>
          <w:sz w:val="24"/>
          <w:szCs w:val="24"/>
        </w:rPr>
        <w:t xml:space="preserve">ONC uses NEHRS data for evaluating progress toward </w:t>
      </w:r>
      <w:r w:rsidR="002E3A13">
        <w:rPr>
          <w:rFonts w:ascii="Times New Roman" w:hAnsi="Times New Roman" w:cs="Times New Roman"/>
          <w:sz w:val="24"/>
          <w:szCs w:val="24"/>
        </w:rPr>
        <w:t xml:space="preserve">the </w:t>
      </w:r>
      <w:r w:rsidRPr="007601E7">
        <w:rPr>
          <w:rFonts w:ascii="Times New Roman" w:hAnsi="Times New Roman" w:cs="Times New Roman"/>
          <w:sz w:val="24"/>
          <w:szCs w:val="24"/>
        </w:rPr>
        <w:t xml:space="preserve">Health Information Technology for Economic and Clinical Health (HITECH) Act </w:t>
      </w:r>
      <w:r w:rsidR="00583DC5">
        <w:rPr>
          <w:rFonts w:ascii="Times New Roman" w:hAnsi="Times New Roman" w:cs="Times New Roman"/>
          <w:sz w:val="24"/>
          <w:szCs w:val="24"/>
        </w:rPr>
        <w:t xml:space="preserve">and </w:t>
      </w:r>
      <w:r w:rsidR="002E3A13">
        <w:rPr>
          <w:rFonts w:ascii="Times New Roman" w:hAnsi="Times New Roman" w:cs="Times New Roman"/>
          <w:sz w:val="24"/>
          <w:szCs w:val="24"/>
        </w:rPr>
        <w:t xml:space="preserve">the </w:t>
      </w:r>
      <w:r w:rsidR="00583DC5">
        <w:rPr>
          <w:rFonts w:ascii="Times New Roman" w:hAnsi="Times New Roman" w:cs="Times New Roman"/>
          <w:sz w:val="24"/>
          <w:szCs w:val="24"/>
        </w:rPr>
        <w:t>21</w:t>
      </w:r>
      <w:r w:rsidRPr="00EE1A8A" w:rsidR="00583DC5">
        <w:rPr>
          <w:rFonts w:ascii="Times New Roman" w:hAnsi="Times New Roman" w:cs="Times New Roman"/>
          <w:sz w:val="24"/>
          <w:szCs w:val="24"/>
          <w:vertAlign w:val="superscript"/>
        </w:rPr>
        <w:t>st</w:t>
      </w:r>
      <w:r w:rsidR="00583DC5">
        <w:rPr>
          <w:rFonts w:ascii="Times New Roman" w:hAnsi="Times New Roman" w:cs="Times New Roman"/>
          <w:sz w:val="24"/>
          <w:szCs w:val="24"/>
        </w:rPr>
        <w:t xml:space="preserve"> Century Cures Act of 2016 </w:t>
      </w:r>
      <w:r w:rsidRPr="007601E7">
        <w:rPr>
          <w:rFonts w:ascii="Times New Roman" w:hAnsi="Times New Roman" w:cs="Times New Roman"/>
          <w:sz w:val="24"/>
          <w:szCs w:val="24"/>
        </w:rPr>
        <w:t>program goals</w:t>
      </w:r>
      <w:r w:rsidR="00583DC5">
        <w:rPr>
          <w:rFonts w:ascii="Times New Roman" w:hAnsi="Times New Roman" w:cs="Times New Roman"/>
          <w:sz w:val="24"/>
          <w:szCs w:val="24"/>
        </w:rPr>
        <w:t xml:space="preserve"> related to interoperability. To that end, ONC uses </w:t>
      </w:r>
      <w:r w:rsidR="003E7739">
        <w:rPr>
          <w:rFonts w:ascii="Times New Roman" w:hAnsi="Times New Roman" w:cs="Times New Roman"/>
          <w:sz w:val="24"/>
          <w:szCs w:val="24"/>
        </w:rPr>
        <w:t>the NEHRS data to update Congress</w:t>
      </w:r>
      <w:r>
        <w:rPr>
          <w:rStyle w:val="FootnoteReference"/>
          <w:rFonts w:ascii="Times New Roman" w:hAnsi="Times New Roman" w:cs="Times New Roman"/>
          <w:sz w:val="24"/>
          <w:szCs w:val="24"/>
        </w:rPr>
        <w:footnoteReference w:id="2"/>
      </w:r>
      <w:r w:rsidR="003E7739">
        <w:rPr>
          <w:rFonts w:ascii="Times New Roman" w:hAnsi="Times New Roman" w:cs="Times New Roman"/>
          <w:sz w:val="24"/>
          <w:szCs w:val="24"/>
        </w:rPr>
        <w:t xml:space="preserve"> on </w:t>
      </w:r>
      <w:r w:rsidR="00370823">
        <w:rPr>
          <w:rFonts w:ascii="Times New Roman" w:hAnsi="Times New Roman" w:cs="Times New Roman"/>
          <w:sz w:val="24"/>
          <w:szCs w:val="24"/>
        </w:rPr>
        <w:t>a</w:t>
      </w:r>
      <w:r w:rsidR="003E7739">
        <w:rPr>
          <w:rFonts w:ascii="Times New Roman" w:hAnsi="Times New Roman" w:cs="Times New Roman"/>
          <w:sz w:val="24"/>
          <w:szCs w:val="24"/>
        </w:rPr>
        <w:t xml:space="preserve"> </w:t>
      </w:r>
      <w:r w:rsidR="00EE1A8A">
        <w:rPr>
          <w:rFonts w:ascii="Times New Roman" w:hAnsi="Times New Roman" w:cs="Times New Roman"/>
          <w:sz w:val="24"/>
          <w:szCs w:val="24"/>
        </w:rPr>
        <w:t xml:space="preserve">regular </w:t>
      </w:r>
      <w:r w:rsidR="003E7739">
        <w:rPr>
          <w:rFonts w:ascii="Times New Roman" w:hAnsi="Times New Roman" w:cs="Times New Roman"/>
          <w:sz w:val="24"/>
          <w:szCs w:val="24"/>
        </w:rPr>
        <w:t>basis</w:t>
      </w:r>
      <w:r w:rsidR="00BD5C45">
        <w:rPr>
          <w:rFonts w:ascii="Times New Roman" w:hAnsi="Times New Roman" w:cs="Times New Roman"/>
          <w:sz w:val="24"/>
          <w:szCs w:val="24"/>
        </w:rPr>
        <w:t xml:space="preserve"> on EHR use and interoperability</w:t>
      </w:r>
      <w:r w:rsidR="00583DC5">
        <w:rPr>
          <w:rFonts w:ascii="Times New Roman" w:hAnsi="Times New Roman" w:cs="Times New Roman"/>
          <w:sz w:val="24"/>
          <w:szCs w:val="24"/>
        </w:rPr>
        <w:t>, including barriers to health information exchange and interoperability specifically</w:t>
      </w:r>
      <w:r w:rsidR="00AB4864">
        <w:rPr>
          <w:rFonts w:ascii="Times New Roman" w:hAnsi="Times New Roman" w:cs="Times New Roman"/>
          <w:sz w:val="24"/>
          <w:szCs w:val="24"/>
        </w:rPr>
        <w:t xml:space="preserve">. </w:t>
      </w:r>
      <w:r w:rsidR="000B557B">
        <w:rPr>
          <w:rFonts w:ascii="Times New Roman" w:hAnsi="Times New Roman" w:cs="Times New Roman"/>
          <w:sz w:val="24"/>
          <w:szCs w:val="24"/>
        </w:rPr>
        <w:t xml:space="preserve">ONC also uses the data to </w:t>
      </w:r>
      <w:r w:rsidR="009E293A">
        <w:rPr>
          <w:rFonts w:ascii="Times New Roman" w:hAnsi="Times New Roman" w:cs="Times New Roman"/>
          <w:sz w:val="24"/>
          <w:szCs w:val="24"/>
        </w:rPr>
        <w:t xml:space="preserve">provide updates </w:t>
      </w:r>
      <w:r w:rsidR="00E279C0">
        <w:rPr>
          <w:rFonts w:ascii="Times New Roman" w:hAnsi="Times New Roman" w:cs="Times New Roman"/>
          <w:sz w:val="24"/>
          <w:szCs w:val="24"/>
        </w:rPr>
        <w:t xml:space="preserve">regarding the state of EHR use among </w:t>
      </w:r>
      <w:r w:rsidR="009E293A">
        <w:rPr>
          <w:rFonts w:ascii="Times New Roman" w:hAnsi="Times New Roman" w:cs="Times New Roman"/>
          <w:sz w:val="24"/>
          <w:szCs w:val="24"/>
        </w:rPr>
        <w:t xml:space="preserve">to its </w:t>
      </w:r>
      <w:r w:rsidR="009245DE">
        <w:rPr>
          <w:rFonts w:ascii="Times New Roman" w:hAnsi="Times New Roman" w:cs="Times New Roman"/>
          <w:sz w:val="24"/>
          <w:szCs w:val="24"/>
        </w:rPr>
        <w:t xml:space="preserve">leadership and </w:t>
      </w:r>
      <w:r w:rsidR="009E293A">
        <w:rPr>
          <w:rFonts w:ascii="Times New Roman" w:hAnsi="Times New Roman" w:cs="Times New Roman"/>
          <w:sz w:val="24"/>
          <w:szCs w:val="24"/>
        </w:rPr>
        <w:t>stakeholders</w:t>
      </w:r>
      <w:r w:rsidR="009245DE">
        <w:rPr>
          <w:rFonts w:ascii="Times New Roman" w:hAnsi="Times New Roman" w:cs="Times New Roman"/>
          <w:sz w:val="24"/>
          <w:szCs w:val="24"/>
        </w:rPr>
        <w:t xml:space="preserve">, sharing findings through </w:t>
      </w:r>
      <w:r w:rsidRPr="00726C9B" w:rsidR="002E3A13">
        <w:rPr>
          <w:rFonts w:ascii="Times New Roman" w:hAnsi="Times New Roman" w:cs="Times New Roman"/>
          <w:sz w:val="24"/>
          <w:szCs w:val="24"/>
        </w:rPr>
        <w:t>data briefs</w:t>
      </w:r>
      <w:r>
        <w:rPr>
          <w:rStyle w:val="FootnoteReference"/>
          <w:rFonts w:ascii="Times New Roman" w:hAnsi="Times New Roman" w:cs="Times New Roman"/>
          <w:sz w:val="24"/>
          <w:szCs w:val="24"/>
        </w:rPr>
        <w:footnoteReference w:id="3"/>
      </w:r>
      <w:r w:rsidR="009245DE">
        <w:rPr>
          <w:rFonts w:ascii="Times New Roman" w:hAnsi="Times New Roman" w:cs="Times New Roman"/>
          <w:sz w:val="24"/>
          <w:szCs w:val="24"/>
        </w:rPr>
        <w:t xml:space="preserve"> and peer-reviewed publications</w:t>
      </w:r>
      <w:r>
        <w:rPr>
          <w:rStyle w:val="FootnoteReference"/>
          <w:rFonts w:ascii="Times New Roman" w:hAnsi="Times New Roman" w:cs="Times New Roman"/>
          <w:sz w:val="24"/>
          <w:szCs w:val="24"/>
        </w:rPr>
        <w:footnoteReference w:id="4"/>
      </w:r>
      <w:r w:rsidR="009245DE">
        <w:rPr>
          <w:rFonts w:ascii="Times New Roman" w:hAnsi="Times New Roman" w:cs="Times New Roman"/>
          <w:sz w:val="24"/>
          <w:szCs w:val="24"/>
        </w:rPr>
        <w:t xml:space="preserve"> in </w:t>
      </w:r>
      <w:r w:rsidR="003D774E">
        <w:rPr>
          <w:rFonts w:ascii="Times New Roman" w:hAnsi="Times New Roman" w:cs="Times New Roman"/>
          <w:sz w:val="24"/>
          <w:szCs w:val="24"/>
        </w:rPr>
        <w:t xml:space="preserve">scientific </w:t>
      </w:r>
      <w:r w:rsidR="009245DE">
        <w:rPr>
          <w:rFonts w:ascii="Times New Roman" w:hAnsi="Times New Roman" w:cs="Times New Roman"/>
          <w:sz w:val="24"/>
          <w:szCs w:val="24"/>
        </w:rPr>
        <w:t>journals</w:t>
      </w:r>
      <w:r w:rsidR="009C16D8">
        <w:rPr>
          <w:rFonts w:ascii="Times New Roman" w:hAnsi="Times New Roman" w:cs="Times New Roman"/>
          <w:sz w:val="24"/>
          <w:szCs w:val="24"/>
        </w:rPr>
        <w:t>.</w:t>
      </w:r>
      <w:r w:rsidR="00773E05">
        <w:rPr>
          <w:rFonts w:ascii="Times New Roman" w:hAnsi="Times New Roman" w:cs="Times New Roman"/>
          <w:sz w:val="24"/>
          <w:szCs w:val="24"/>
        </w:rPr>
        <w:t xml:space="preserve"> ONC has also share</w:t>
      </w:r>
      <w:r w:rsidR="00587ACA">
        <w:rPr>
          <w:rFonts w:ascii="Times New Roman" w:hAnsi="Times New Roman" w:cs="Times New Roman"/>
          <w:sz w:val="24"/>
          <w:szCs w:val="24"/>
        </w:rPr>
        <w:t>d key findings</w:t>
      </w:r>
      <w:r w:rsidR="00773E05">
        <w:rPr>
          <w:rFonts w:ascii="Times New Roman" w:hAnsi="Times New Roman" w:cs="Times New Roman"/>
          <w:sz w:val="24"/>
          <w:szCs w:val="24"/>
        </w:rPr>
        <w:t xml:space="preserve"> with HHS agency partners, such as the CDC, </w:t>
      </w:r>
      <w:r w:rsidR="000446F6">
        <w:rPr>
          <w:rFonts w:ascii="Times New Roman" w:hAnsi="Times New Roman" w:cs="Times New Roman"/>
          <w:sz w:val="24"/>
          <w:szCs w:val="24"/>
        </w:rPr>
        <w:t>Health Resources and Services Administration (</w:t>
      </w:r>
      <w:r w:rsidR="00773E05">
        <w:rPr>
          <w:rFonts w:ascii="Times New Roman" w:hAnsi="Times New Roman" w:cs="Times New Roman"/>
          <w:sz w:val="24"/>
          <w:szCs w:val="24"/>
        </w:rPr>
        <w:t>HRSA</w:t>
      </w:r>
      <w:r w:rsidR="000446F6">
        <w:rPr>
          <w:rFonts w:ascii="Times New Roman" w:hAnsi="Times New Roman" w:cs="Times New Roman"/>
          <w:sz w:val="24"/>
          <w:szCs w:val="24"/>
        </w:rPr>
        <w:t>)</w:t>
      </w:r>
      <w:r w:rsidR="003D774E">
        <w:rPr>
          <w:rFonts w:ascii="Times New Roman" w:hAnsi="Times New Roman" w:cs="Times New Roman"/>
          <w:sz w:val="24"/>
          <w:szCs w:val="24"/>
        </w:rPr>
        <w:t>,</w:t>
      </w:r>
      <w:r w:rsidR="00773E05">
        <w:rPr>
          <w:rFonts w:ascii="Times New Roman" w:hAnsi="Times New Roman" w:cs="Times New Roman"/>
          <w:sz w:val="24"/>
          <w:szCs w:val="24"/>
        </w:rPr>
        <w:t xml:space="preserve"> and </w:t>
      </w:r>
      <w:r w:rsidR="000446F6">
        <w:rPr>
          <w:rFonts w:ascii="Times New Roman" w:hAnsi="Times New Roman" w:cs="Times New Roman"/>
          <w:sz w:val="24"/>
          <w:szCs w:val="24"/>
        </w:rPr>
        <w:t>Centers for Medicare &amp; Medicaid Services (</w:t>
      </w:r>
      <w:r w:rsidR="00773E05">
        <w:rPr>
          <w:rFonts w:ascii="Times New Roman" w:hAnsi="Times New Roman" w:cs="Times New Roman"/>
          <w:sz w:val="24"/>
          <w:szCs w:val="24"/>
        </w:rPr>
        <w:t>CMS</w:t>
      </w:r>
      <w:r w:rsidR="000446F6">
        <w:rPr>
          <w:rFonts w:ascii="Times New Roman" w:hAnsi="Times New Roman" w:cs="Times New Roman"/>
          <w:sz w:val="24"/>
          <w:szCs w:val="24"/>
        </w:rPr>
        <w:t>)</w:t>
      </w:r>
      <w:r w:rsidR="00773E05">
        <w:rPr>
          <w:rFonts w:ascii="Times New Roman" w:hAnsi="Times New Roman" w:cs="Times New Roman"/>
          <w:sz w:val="24"/>
          <w:szCs w:val="24"/>
        </w:rPr>
        <w:t xml:space="preserve"> on various topics covered by the survey. </w:t>
      </w:r>
      <w:r w:rsidR="00197A1E">
        <w:rPr>
          <w:rFonts w:ascii="Times New Roman" w:hAnsi="Times New Roman" w:cs="Times New Roman"/>
          <w:sz w:val="24"/>
          <w:szCs w:val="24"/>
        </w:rPr>
        <w:t xml:space="preserve">The Medicare Payment Advisory Commission uses data from NEHRS for a Congressional Report on </w:t>
      </w:r>
      <w:r w:rsidR="00336262">
        <w:rPr>
          <w:rFonts w:ascii="Times New Roman" w:hAnsi="Times New Roman" w:cs="Times New Roman"/>
          <w:sz w:val="24"/>
          <w:szCs w:val="24"/>
        </w:rPr>
        <w:t>acceptance</w:t>
      </w:r>
      <w:r w:rsidR="00197A1E">
        <w:rPr>
          <w:rFonts w:ascii="Times New Roman" w:hAnsi="Times New Roman" w:cs="Times New Roman"/>
          <w:sz w:val="24"/>
          <w:szCs w:val="24"/>
        </w:rPr>
        <w:t xml:space="preserve"> of Medicare and Medicaid insurance for new patients.</w:t>
      </w:r>
    </w:p>
    <w:p w:rsidR="00041816" w:rsidP="003145BE" w14:paraId="15884AAD" w14:textId="77777777">
      <w:pPr>
        <w:pStyle w:val="ListParagraph"/>
        <w:rPr>
          <w:rFonts w:ascii="Times New Roman" w:hAnsi="Times New Roman" w:cs="Times New Roman"/>
          <w:sz w:val="24"/>
          <w:szCs w:val="24"/>
        </w:rPr>
      </w:pPr>
    </w:p>
    <w:p w:rsidR="00041816" w:rsidRPr="00041816" w:rsidP="00041816" w14:paraId="28A59774" w14:textId="00645A1C">
      <w:pPr>
        <w:pStyle w:val="ListParagraph"/>
        <w:rPr>
          <w:rFonts w:ascii="Times New Roman" w:hAnsi="Times New Roman" w:cs="Times New Roman"/>
          <w:sz w:val="24"/>
          <w:szCs w:val="24"/>
        </w:rPr>
      </w:pPr>
      <w:r w:rsidRPr="00041816">
        <w:rPr>
          <w:rFonts w:ascii="Times New Roman" w:hAnsi="Times New Roman" w:cs="Times New Roman"/>
          <w:sz w:val="24"/>
          <w:szCs w:val="24"/>
        </w:rPr>
        <w:t>NEHRS</w:t>
      </w:r>
      <w:r>
        <w:rPr>
          <w:rFonts w:ascii="Times New Roman" w:hAnsi="Times New Roman" w:cs="Times New Roman"/>
          <w:sz w:val="24"/>
          <w:szCs w:val="24"/>
        </w:rPr>
        <w:t xml:space="preserve"> </w:t>
      </w:r>
      <w:r w:rsidR="00545E75">
        <w:rPr>
          <w:rFonts w:ascii="Times New Roman" w:hAnsi="Times New Roman" w:cs="Times New Roman"/>
          <w:sz w:val="24"/>
          <w:szCs w:val="24"/>
        </w:rPr>
        <w:t xml:space="preserve">has </w:t>
      </w:r>
      <w:r w:rsidRPr="00041816">
        <w:rPr>
          <w:rFonts w:ascii="Times New Roman" w:hAnsi="Times New Roman" w:cs="Times New Roman"/>
          <w:sz w:val="24"/>
          <w:szCs w:val="24"/>
        </w:rPr>
        <w:t>provide</w:t>
      </w:r>
      <w:r w:rsidR="00545E75">
        <w:rPr>
          <w:rFonts w:ascii="Times New Roman" w:hAnsi="Times New Roman" w:cs="Times New Roman"/>
          <w:sz w:val="24"/>
          <w:szCs w:val="24"/>
        </w:rPr>
        <w:t>d</w:t>
      </w:r>
      <w:r w:rsidRPr="00041816">
        <w:rPr>
          <w:rFonts w:ascii="Times New Roman" w:hAnsi="Times New Roman" w:cs="Times New Roman"/>
          <w:sz w:val="24"/>
          <w:szCs w:val="24"/>
        </w:rPr>
        <w:t xml:space="preserve"> a range of baseline data on the characteristics of </w:t>
      </w:r>
      <w:r w:rsidRPr="00041816" w:rsidR="00370823">
        <w:rPr>
          <w:rFonts w:ascii="Times New Roman" w:hAnsi="Times New Roman" w:cs="Times New Roman"/>
          <w:sz w:val="24"/>
          <w:szCs w:val="24"/>
        </w:rPr>
        <w:t>U</w:t>
      </w:r>
      <w:r w:rsidR="00370823">
        <w:rPr>
          <w:rFonts w:ascii="Times New Roman" w:hAnsi="Times New Roman" w:cs="Times New Roman"/>
          <w:sz w:val="24"/>
          <w:szCs w:val="24"/>
        </w:rPr>
        <w:t>nited</w:t>
      </w:r>
      <w:r w:rsidRPr="00041816" w:rsidR="00370823">
        <w:rPr>
          <w:rFonts w:ascii="Times New Roman" w:hAnsi="Times New Roman" w:cs="Times New Roman"/>
          <w:sz w:val="24"/>
          <w:szCs w:val="24"/>
        </w:rPr>
        <w:t xml:space="preserve"> </w:t>
      </w:r>
      <w:r w:rsidR="00370823">
        <w:rPr>
          <w:rFonts w:ascii="Times New Roman" w:hAnsi="Times New Roman" w:cs="Times New Roman"/>
          <w:sz w:val="24"/>
          <w:szCs w:val="24"/>
        </w:rPr>
        <w:t>States</w:t>
      </w:r>
      <w:r w:rsidRPr="00041816">
        <w:rPr>
          <w:rFonts w:ascii="Times New Roman" w:hAnsi="Times New Roman" w:cs="Times New Roman"/>
          <w:sz w:val="24"/>
          <w:szCs w:val="24"/>
        </w:rPr>
        <w:t xml:space="preserve"> physicians practicing </w:t>
      </w:r>
      <w:r w:rsidR="007E67FE">
        <w:rPr>
          <w:rFonts w:ascii="Times New Roman" w:hAnsi="Times New Roman" w:cs="Times New Roman"/>
          <w:sz w:val="24"/>
          <w:szCs w:val="24"/>
        </w:rPr>
        <w:t>office-based</w:t>
      </w:r>
      <w:r w:rsidRPr="00041816" w:rsidR="007E67FE">
        <w:rPr>
          <w:rFonts w:ascii="Times New Roman" w:hAnsi="Times New Roman" w:cs="Times New Roman"/>
          <w:sz w:val="24"/>
          <w:szCs w:val="24"/>
        </w:rPr>
        <w:t xml:space="preserve"> </w:t>
      </w:r>
      <w:r w:rsidR="003D774E">
        <w:rPr>
          <w:rFonts w:ascii="Times New Roman" w:hAnsi="Times New Roman" w:cs="Times New Roman"/>
          <w:sz w:val="24"/>
          <w:szCs w:val="24"/>
        </w:rPr>
        <w:t xml:space="preserve">and </w:t>
      </w:r>
      <w:r w:rsidR="00682497">
        <w:rPr>
          <w:rFonts w:ascii="Times New Roman" w:hAnsi="Times New Roman" w:cs="Times New Roman"/>
          <w:sz w:val="24"/>
          <w:szCs w:val="24"/>
        </w:rPr>
        <w:t xml:space="preserve">outpatient </w:t>
      </w:r>
      <w:r w:rsidRPr="00041816">
        <w:rPr>
          <w:rFonts w:ascii="Times New Roman" w:hAnsi="Times New Roman" w:cs="Times New Roman"/>
          <w:sz w:val="24"/>
          <w:szCs w:val="24"/>
        </w:rPr>
        <w:t>medical care</w:t>
      </w:r>
      <w:r w:rsidR="00545E75">
        <w:rPr>
          <w:rFonts w:ascii="Times New Roman" w:hAnsi="Times New Roman" w:cs="Times New Roman"/>
          <w:sz w:val="24"/>
          <w:szCs w:val="24"/>
        </w:rPr>
        <w:t>. The proposed NEHRS collections will</w:t>
      </w:r>
      <w:r w:rsidRPr="00041816" w:rsidR="00545E75">
        <w:rPr>
          <w:rFonts w:ascii="Times New Roman" w:hAnsi="Times New Roman" w:cs="Times New Roman"/>
          <w:sz w:val="24"/>
          <w:szCs w:val="24"/>
        </w:rPr>
        <w:t xml:space="preserve"> </w:t>
      </w:r>
      <w:r w:rsidR="00545E75">
        <w:rPr>
          <w:rFonts w:ascii="Times New Roman" w:hAnsi="Times New Roman" w:cs="Times New Roman"/>
          <w:sz w:val="24"/>
          <w:szCs w:val="24"/>
        </w:rPr>
        <w:t>allow the ability to track the</w:t>
      </w:r>
      <w:r w:rsidRPr="00761C3C">
        <w:rPr>
          <w:rFonts w:ascii="Times New Roman" w:hAnsi="Times New Roman" w:cs="Times New Roman"/>
          <w:sz w:val="24"/>
          <w:szCs w:val="24"/>
        </w:rPr>
        <w:t xml:space="preserve"> </w:t>
      </w:r>
      <w:r w:rsidRPr="008D48E5">
        <w:rPr>
          <w:rFonts w:ascii="Times New Roman" w:hAnsi="Times New Roman" w:cs="Times New Roman"/>
          <w:sz w:val="24"/>
          <w:szCs w:val="24"/>
        </w:rPr>
        <w:t xml:space="preserve">use of </w:t>
      </w:r>
      <w:r w:rsidRPr="008D48E5" w:rsidR="00754634">
        <w:rPr>
          <w:rFonts w:ascii="Times New Roman" w:hAnsi="Times New Roman" w:cs="Times New Roman"/>
          <w:sz w:val="24"/>
          <w:szCs w:val="24"/>
        </w:rPr>
        <w:t xml:space="preserve">EHRs as well as </w:t>
      </w:r>
      <w:r w:rsidRPr="008D48E5">
        <w:rPr>
          <w:rFonts w:ascii="Times New Roman" w:hAnsi="Times New Roman" w:cs="Times New Roman"/>
          <w:sz w:val="24"/>
          <w:szCs w:val="24"/>
        </w:rPr>
        <w:t>new health information technologies</w:t>
      </w:r>
      <w:r w:rsidR="00754634">
        <w:rPr>
          <w:rFonts w:ascii="Times New Roman" w:hAnsi="Times New Roman" w:cs="Times New Roman"/>
          <w:sz w:val="24"/>
          <w:szCs w:val="24"/>
        </w:rPr>
        <w:t>, such as telemedicine</w:t>
      </w:r>
      <w:r w:rsidR="00DD21CA">
        <w:rPr>
          <w:rFonts w:ascii="Times New Roman" w:hAnsi="Times New Roman" w:cs="Times New Roman"/>
          <w:sz w:val="24"/>
          <w:szCs w:val="24"/>
        </w:rPr>
        <w:t xml:space="preserve"> technology</w:t>
      </w:r>
      <w:r w:rsidR="00FA202C">
        <w:rPr>
          <w:rFonts w:ascii="Times New Roman" w:hAnsi="Times New Roman" w:cs="Times New Roman"/>
          <w:sz w:val="24"/>
          <w:szCs w:val="24"/>
        </w:rPr>
        <w:t>,</w:t>
      </w:r>
      <w:r w:rsidRPr="00041816">
        <w:rPr>
          <w:rFonts w:ascii="Times New Roman" w:hAnsi="Times New Roman" w:cs="Times New Roman"/>
          <w:sz w:val="24"/>
          <w:szCs w:val="24"/>
        </w:rPr>
        <w:t xml:space="preserve"> across various physician and practice characteristics (e.g., specialty, office type,</w:t>
      </w:r>
      <w:r w:rsidR="00F22B72">
        <w:rPr>
          <w:rFonts w:ascii="Times New Roman" w:hAnsi="Times New Roman" w:cs="Times New Roman"/>
          <w:sz w:val="24"/>
          <w:szCs w:val="24"/>
        </w:rPr>
        <w:t xml:space="preserve"> practice size,</w:t>
      </w:r>
      <w:r w:rsidRPr="00041816">
        <w:rPr>
          <w:rFonts w:ascii="Times New Roman" w:hAnsi="Times New Roman" w:cs="Times New Roman"/>
          <w:sz w:val="24"/>
          <w:szCs w:val="24"/>
        </w:rPr>
        <w:t xml:space="preserve"> and ownership) over time. These data, together with </w:t>
      </w:r>
      <w:r w:rsidR="00545E75">
        <w:rPr>
          <w:rFonts w:ascii="Times New Roman" w:hAnsi="Times New Roman" w:cs="Times New Roman"/>
          <w:sz w:val="24"/>
          <w:szCs w:val="24"/>
        </w:rPr>
        <w:t xml:space="preserve">other </w:t>
      </w:r>
      <w:r w:rsidRPr="00041816">
        <w:rPr>
          <w:rFonts w:ascii="Times New Roman" w:hAnsi="Times New Roman" w:cs="Times New Roman"/>
          <w:sz w:val="24"/>
          <w:szCs w:val="24"/>
        </w:rPr>
        <w:t xml:space="preserve">trend data, may be used to monitor the effects of change in the health care system, provide new insights into </w:t>
      </w:r>
      <w:r w:rsidR="00562A80">
        <w:rPr>
          <w:rFonts w:ascii="Times New Roman" w:hAnsi="Times New Roman" w:cs="Times New Roman"/>
          <w:sz w:val="24"/>
          <w:szCs w:val="24"/>
        </w:rPr>
        <w:t>office-based</w:t>
      </w:r>
      <w:r w:rsidRPr="00041816" w:rsidR="00562A80">
        <w:rPr>
          <w:rFonts w:ascii="Times New Roman" w:hAnsi="Times New Roman" w:cs="Times New Roman"/>
          <w:sz w:val="24"/>
          <w:szCs w:val="24"/>
        </w:rPr>
        <w:t xml:space="preserve"> </w:t>
      </w:r>
      <w:r w:rsidR="00682497">
        <w:rPr>
          <w:rFonts w:ascii="Times New Roman" w:hAnsi="Times New Roman" w:cs="Times New Roman"/>
          <w:sz w:val="24"/>
          <w:szCs w:val="24"/>
        </w:rPr>
        <w:t xml:space="preserve">and outpatient </w:t>
      </w:r>
      <w:r w:rsidRPr="00041816">
        <w:rPr>
          <w:rFonts w:ascii="Times New Roman" w:hAnsi="Times New Roman" w:cs="Times New Roman"/>
          <w:sz w:val="24"/>
          <w:szCs w:val="24"/>
        </w:rPr>
        <w:t xml:space="preserve">medical care, and stimulate further research on the use, organization, and delivery of </w:t>
      </w:r>
      <w:r w:rsidR="000C36DA">
        <w:rPr>
          <w:rFonts w:ascii="Times New Roman" w:hAnsi="Times New Roman" w:cs="Times New Roman"/>
          <w:sz w:val="24"/>
          <w:szCs w:val="24"/>
        </w:rPr>
        <w:t xml:space="preserve">outpatient or </w:t>
      </w:r>
      <w:r w:rsidR="007E67FE">
        <w:rPr>
          <w:rFonts w:ascii="Times New Roman" w:hAnsi="Times New Roman" w:cs="Times New Roman"/>
          <w:sz w:val="24"/>
          <w:szCs w:val="24"/>
        </w:rPr>
        <w:t>office-based</w:t>
      </w:r>
      <w:r w:rsidR="00562A80">
        <w:rPr>
          <w:rFonts w:ascii="Times New Roman" w:hAnsi="Times New Roman" w:cs="Times New Roman"/>
          <w:sz w:val="24"/>
          <w:szCs w:val="24"/>
        </w:rPr>
        <w:t xml:space="preserve"> medical care</w:t>
      </w:r>
      <w:r w:rsidRPr="00041816">
        <w:rPr>
          <w:rFonts w:ascii="Times New Roman" w:hAnsi="Times New Roman" w:cs="Times New Roman"/>
          <w:sz w:val="24"/>
          <w:szCs w:val="24"/>
        </w:rPr>
        <w:t xml:space="preserve">. </w:t>
      </w:r>
      <w:r w:rsidR="004C1803">
        <w:rPr>
          <w:rFonts w:ascii="Times New Roman" w:hAnsi="Times New Roman" w:cs="Times New Roman"/>
          <w:sz w:val="24"/>
          <w:szCs w:val="24"/>
        </w:rPr>
        <w:t xml:space="preserve">Additionally, NEHRS is uniquely positioned </w:t>
      </w:r>
      <w:r w:rsidR="00F22B72">
        <w:rPr>
          <w:rFonts w:ascii="Times New Roman" w:hAnsi="Times New Roman" w:cs="Times New Roman"/>
          <w:sz w:val="24"/>
          <w:szCs w:val="24"/>
        </w:rPr>
        <w:t xml:space="preserve">as the only nationally representative </w:t>
      </w:r>
      <w:r w:rsidR="00545E75">
        <w:rPr>
          <w:rFonts w:ascii="Times New Roman" w:hAnsi="Times New Roman" w:cs="Times New Roman"/>
          <w:sz w:val="24"/>
          <w:szCs w:val="24"/>
        </w:rPr>
        <w:t>survey</w:t>
      </w:r>
      <w:r w:rsidR="00F22B72">
        <w:rPr>
          <w:rFonts w:ascii="Times New Roman" w:hAnsi="Times New Roman" w:cs="Times New Roman"/>
          <w:sz w:val="24"/>
          <w:szCs w:val="24"/>
        </w:rPr>
        <w:t xml:space="preserve"> </w:t>
      </w:r>
      <w:r w:rsidR="004C1803">
        <w:rPr>
          <w:rFonts w:ascii="Times New Roman" w:hAnsi="Times New Roman" w:cs="Times New Roman"/>
          <w:sz w:val="24"/>
          <w:szCs w:val="24"/>
        </w:rPr>
        <w:t>to have</w:t>
      </w:r>
      <w:r w:rsidR="00545E75">
        <w:rPr>
          <w:rFonts w:ascii="Times New Roman" w:hAnsi="Times New Roman" w:cs="Times New Roman"/>
          <w:sz w:val="24"/>
          <w:szCs w:val="24"/>
        </w:rPr>
        <w:t xml:space="preserve"> </w:t>
      </w:r>
      <w:r w:rsidR="004C1803">
        <w:rPr>
          <w:rFonts w:ascii="Times New Roman" w:hAnsi="Times New Roman" w:cs="Times New Roman"/>
          <w:sz w:val="24"/>
          <w:szCs w:val="24"/>
        </w:rPr>
        <w:t>telemedicine</w:t>
      </w:r>
      <w:r w:rsidR="00F22B72">
        <w:rPr>
          <w:rFonts w:ascii="Times New Roman" w:hAnsi="Times New Roman" w:cs="Times New Roman"/>
          <w:sz w:val="24"/>
          <w:szCs w:val="24"/>
        </w:rPr>
        <w:t xml:space="preserve"> technology data</w:t>
      </w:r>
      <w:r w:rsidR="004C1803">
        <w:rPr>
          <w:rFonts w:ascii="Times New Roman" w:hAnsi="Times New Roman" w:cs="Times New Roman"/>
          <w:sz w:val="24"/>
          <w:szCs w:val="24"/>
        </w:rPr>
        <w:t xml:space="preserve"> </w:t>
      </w:r>
      <w:r w:rsidR="004C1803">
        <w:rPr>
          <w:rFonts w:ascii="Times New Roman" w:hAnsi="Times New Roman" w:cs="Times New Roman"/>
          <w:sz w:val="24"/>
          <w:szCs w:val="24"/>
        </w:rPr>
        <w:t>before the COVID-19 pandemic</w:t>
      </w:r>
      <w:r w:rsidR="00F22B72">
        <w:rPr>
          <w:rFonts w:ascii="Times New Roman" w:hAnsi="Times New Roman" w:cs="Times New Roman"/>
          <w:sz w:val="24"/>
          <w:szCs w:val="24"/>
        </w:rPr>
        <w:t xml:space="preserve">. The </w:t>
      </w:r>
      <w:r w:rsidR="00545E75">
        <w:rPr>
          <w:rFonts w:ascii="Times New Roman" w:hAnsi="Times New Roman" w:cs="Times New Roman"/>
          <w:sz w:val="24"/>
          <w:szCs w:val="24"/>
        </w:rPr>
        <w:t>future</w:t>
      </w:r>
      <w:r w:rsidR="00F22B72">
        <w:rPr>
          <w:rFonts w:ascii="Times New Roman" w:hAnsi="Times New Roman" w:cs="Times New Roman"/>
          <w:sz w:val="24"/>
          <w:szCs w:val="24"/>
        </w:rPr>
        <w:t xml:space="preserve"> NEHRS will</w:t>
      </w:r>
      <w:r w:rsidR="004C1803">
        <w:rPr>
          <w:rFonts w:ascii="Times New Roman" w:hAnsi="Times New Roman" w:cs="Times New Roman"/>
          <w:sz w:val="24"/>
          <w:szCs w:val="24"/>
        </w:rPr>
        <w:t xml:space="preserve"> add additional datapoint</w:t>
      </w:r>
      <w:r w:rsidR="00545E75">
        <w:rPr>
          <w:rFonts w:ascii="Times New Roman" w:hAnsi="Times New Roman" w:cs="Times New Roman"/>
          <w:sz w:val="24"/>
          <w:szCs w:val="24"/>
        </w:rPr>
        <w:t>s</w:t>
      </w:r>
      <w:r w:rsidR="004C1803">
        <w:rPr>
          <w:rFonts w:ascii="Times New Roman" w:hAnsi="Times New Roman" w:cs="Times New Roman"/>
          <w:sz w:val="24"/>
          <w:szCs w:val="24"/>
        </w:rPr>
        <w:t xml:space="preserve"> </w:t>
      </w:r>
      <w:r w:rsidR="00545E75">
        <w:rPr>
          <w:rFonts w:ascii="Times New Roman" w:hAnsi="Times New Roman" w:cs="Times New Roman"/>
          <w:sz w:val="24"/>
          <w:szCs w:val="24"/>
        </w:rPr>
        <w:t>for</w:t>
      </w:r>
      <w:r w:rsidR="004C1803">
        <w:rPr>
          <w:rFonts w:ascii="Times New Roman" w:hAnsi="Times New Roman" w:cs="Times New Roman"/>
          <w:sz w:val="24"/>
          <w:szCs w:val="24"/>
        </w:rPr>
        <w:t xml:space="preserve"> trend analysis.</w:t>
      </w:r>
    </w:p>
    <w:p w:rsidR="00041816" w:rsidRPr="00041816" w:rsidP="00041816" w14:paraId="73B0175A" w14:textId="77777777">
      <w:pPr>
        <w:pStyle w:val="ListParagraph"/>
        <w:rPr>
          <w:rFonts w:ascii="Times New Roman" w:hAnsi="Times New Roman" w:cs="Times New Roman"/>
          <w:sz w:val="24"/>
          <w:szCs w:val="24"/>
        </w:rPr>
      </w:pPr>
    </w:p>
    <w:p w:rsidR="00041816" w:rsidRPr="00041816" w:rsidP="00041816" w14:paraId="457CCC35" w14:textId="37B38965">
      <w:pPr>
        <w:pStyle w:val="ListParagraph"/>
        <w:rPr>
          <w:rFonts w:ascii="Times New Roman" w:hAnsi="Times New Roman" w:cs="Times New Roman"/>
          <w:sz w:val="24"/>
          <w:szCs w:val="24"/>
        </w:rPr>
      </w:pPr>
      <w:r w:rsidRPr="00041816">
        <w:rPr>
          <w:rFonts w:ascii="Times New Roman" w:hAnsi="Times New Roman" w:cs="Times New Roman"/>
          <w:sz w:val="24"/>
          <w:szCs w:val="24"/>
        </w:rPr>
        <w:t xml:space="preserve">NEHRS information is </w:t>
      </w:r>
      <w:r w:rsidR="00605220">
        <w:rPr>
          <w:rFonts w:ascii="Times New Roman" w:hAnsi="Times New Roman" w:cs="Times New Roman"/>
          <w:sz w:val="24"/>
          <w:szCs w:val="24"/>
        </w:rPr>
        <w:t xml:space="preserve">also </w:t>
      </w:r>
      <w:r w:rsidRPr="00041816">
        <w:rPr>
          <w:rFonts w:ascii="Times New Roman" w:hAnsi="Times New Roman" w:cs="Times New Roman"/>
          <w:sz w:val="24"/>
          <w:szCs w:val="24"/>
        </w:rPr>
        <w:t xml:space="preserve">useful to health planning agencies, managers of health care delivery systems, and others concerned with planning, monitoring, and managing health care resources for </w:t>
      </w:r>
      <w:r w:rsidR="004C1803">
        <w:rPr>
          <w:rFonts w:ascii="Times New Roman" w:hAnsi="Times New Roman" w:cs="Times New Roman"/>
          <w:sz w:val="24"/>
          <w:szCs w:val="24"/>
        </w:rPr>
        <w:t>health information exchange</w:t>
      </w:r>
      <w:r w:rsidR="00682497">
        <w:rPr>
          <w:rFonts w:ascii="Times New Roman" w:hAnsi="Times New Roman" w:cs="Times New Roman"/>
          <w:sz w:val="24"/>
          <w:szCs w:val="24"/>
        </w:rPr>
        <w:t xml:space="preserve"> (HIE)</w:t>
      </w:r>
      <w:r w:rsidRPr="00041816">
        <w:rPr>
          <w:rFonts w:ascii="Times New Roman" w:hAnsi="Times New Roman" w:cs="Times New Roman"/>
          <w:sz w:val="24"/>
          <w:szCs w:val="24"/>
        </w:rPr>
        <w:t xml:space="preserve">, care coordination, safety implications, and </w:t>
      </w:r>
      <w:r w:rsidR="0033794E">
        <w:rPr>
          <w:rFonts w:ascii="Times New Roman" w:hAnsi="Times New Roman" w:cs="Times New Roman"/>
          <w:sz w:val="24"/>
          <w:szCs w:val="24"/>
        </w:rPr>
        <w:t xml:space="preserve">the </w:t>
      </w:r>
      <w:r w:rsidRPr="00041816">
        <w:rPr>
          <w:rFonts w:ascii="Times New Roman" w:hAnsi="Times New Roman" w:cs="Times New Roman"/>
          <w:sz w:val="24"/>
          <w:szCs w:val="24"/>
        </w:rPr>
        <w:t>use of health information technology. It is valuable to those who develop and evaluate new and modified health care systems and arrangements. It also provides valuable information about the speed and effectiveness with which certain advances</w:t>
      </w:r>
      <w:r w:rsidR="00682497">
        <w:rPr>
          <w:rFonts w:ascii="Times New Roman" w:hAnsi="Times New Roman" w:cs="Times New Roman"/>
          <w:sz w:val="24"/>
          <w:szCs w:val="24"/>
        </w:rPr>
        <w:t xml:space="preserve"> occur</w:t>
      </w:r>
      <w:r w:rsidRPr="00041816">
        <w:rPr>
          <w:rFonts w:ascii="Times New Roman" w:hAnsi="Times New Roman" w:cs="Times New Roman"/>
          <w:sz w:val="24"/>
          <w:szCs w:val="24"/>
        </w:rPr>
        <w:t xml:space="preserve"> in </w:t>
      </w:r>
      <w:r w:rsidR="00682497">
        <w:rPr>
          <w:rFonts w:ascii="Times New Roman" w:hAnsi="Times New Roman" w:cs="Times New Roman"/>
          <w:sz w:val="24"/>
          <w:szCs w:val="24"/>
        </w:rPr>
        <w:t>HIE</w:t>
      </w:r>
      <w:r w:rsidR="00BD5C45">
        <w:rPr>
          <w:rFonts w:ascii="Times New Roman" w:hAnsi="Times New Roman" w:cs="Times New Roman"/>
          <w:sz w:val="24"/>
          <w:szCs w:val="24"/>
        </w:rPr>
        <w:t>, such as EHR functions,</w:t>
      </w:r>
      <w:r w:rsidRPr="00041816">
        <w:rPr>
          <w:rFonts w:ascii="Times New Roman" w:hAnsi="Times New Roman" w:cs="Times New Roman"/>
          <w:sz w:val="24"/>
          <w:szCs w:val="24"/>
        </w:rPr>
        <w:t xml:space="preserve"> are adopted by the office-based </w:t>
      </w:r>
      <w:r w:rsidR="00682497">
        <w:rPr>
          <w:rFonts w:ascii="Times New Roman" w:hAnsi="Times New Roman" w:cs="Times New Roman"/>
          <w:sz w:val="24"/>
          <w:szCs w:val="24"/>
        </w:rPr>
        <w:t xml:space="preserve">and outpatient </w:t>
      </w:r>
      <w:r w:rsidRPr="00041816">
        <w:rPr>
          <w:rFonts w:ascii="Times New Roman" w:hAnsi="Times New Roman" w:cs="Times New Roman"/>
          <w:sz w:val="24"/>
          <w:szCs w:val="24"/>
        </w:rPr>
        <w:t>physician</w:t>
      </w:r>
      <w:r w:rsidR="00682497">
        <w:rPr>
          <w:rFonts w:ascii="Times New Roman" w:hAnsi="Times New Roman" w:cs="Times New Roman"/>
          <w:sz w:val="24"/>
          <w:szCs w:val="24"/>
        </w:rPr>
        <w:t>s</w:t>
      </w:r>
      <w:r w:rsidRPr="00041816">
        <w:rPr>
          <w:rFonts w:ascii="Times New Roman" w:hAnsi="Times New Roman" w:cs="Times New Roman"/>
          <w:sz w:val="24"/>
          <w:szCs w:val="24"/>
        </w:rPr>
        <w:t xml:space="preserve">.  </w:t>
      </w:r>
    </w:p>
    <w:p w:rsidR="00041816" w:rsidRPr="00041816" w:rsidP="00041816" w14:paraId="5FB2F87A" w14:textId="77777777">
      <w:pPr>
        <w:pStyle w:val="ListParagraph"/>
        <w:rPr>
          <w:rFonts w:ascii="Times New Roman" w:hAnsi="Times New Roman" w:cs="Times New Roman"/>
          <w:sz w:val="24"/>
          <w:szCs w:val="24"/>
        </w:rPr>
      </w:pPr>
    </w:p>
    <w:p w:rsidR="00041816" w:rsidP="00041816" w14:paraId="6FF33762" w14:textId="4564C43B">
      <w:pPr>
        <w:pStyle w:val="ListParagraph"/>
        <w:rPr>
          <w:rFonts w:ascii="Times New Roman" w:hAnsi="Times New Roman" w:cs="Times New Roman"/>
          <w:sz w:val="24"/>
          <w:szCs w:val="24"/>
        </w:rPr>
      </w:pPr>
      <w:r w:rsidRPr="00041816">
        <w:rPr>
          <w:rFonts w:ascii="Times New Roman" w:hAnsi="Times New Roman" w:cs="Times New Roman"/>
          <w:sz w:val="24"/>
          <w:szCs w:val="24"/>
        </w:rPr>
        <w:t xml:space="preserve">Users of NEHRS include numerous </w:t>
      </w:r>
      <w:r w:rsidR="00605220">
        <w:rPr>
          <w:rFonts w:ascii="Times New Roman" w:hAnsi="Times New Roman" w:cs="Times New Roman"/>
          <w:sz w:val="24"/>
          <w:szCs w:val="24"/>
        </w:rPr>
        <w:t xml:space="preserve">federal </w:t>
      </w:r>
      <w:r w:rsidRPr="00041816">
        <w:rPr>
          <w:rFonts w:ascii="Times New Roman" w:hAnsi="Times New Roman" w:cs="Times New Roman"/>
          <w:sz w:val="24"/>
          <w:szCs w:val="24"/>
        </w:rPr>
        <w:t xml:space="preserve">governmental agencies, state and local governments, medical schools, schools of public health, </w:t>
      </w:r>
      <w:r w:rsidR="00794022">
        <w:rPr>
          <w:rFonts w:ascii="Times New Roman" w:hAnsi="Times New Roman" w:cs="Times New Roman"/>
          <w:sz w:val="24"/>
          <w:szCs w:val="24"/>
        </w:rPr>
        <w:t xml:space="preserve">health care industry professionals, </w:t>
      </w:r>
      <w:r w:rsidRPr="00041816">
        <w:rPr>
          <w:rFonts w:ascii="Times New Roman" w:hAnsi="Times New Roman" w:cs="Times New Roman"/>
          <w:sz w:val="24"/>
          <w:szCs w:val="24"/>
        </w:rPr>
        <w:t>colleges and universities, private businesses, non-profit foundations, corporations</w:t>
      </w:r>
      <w:r w:rsidR="00AB4393">
        <w:rPr>
          <w:rFonts w:ascii="Times New Roman" w:hAnsi="Times New Roman" w:cs="Times New Roman"/>
          <w:sz w:val="24"/>
          <w:szCs w:val="24"/>
        </w:rPr>
        <w:t>,</w:t>
      </w:r>
      <w:r w:rsidRPr="00041816">
        <w:rPr>
          <w:rFonts w:ascii="Times New Roman" w:hAnsi="Times New Roman" w:cs="Times New Roman"/>
          <w:sz w:val="24"/>
          <w:szCs w:val="24"/>
        </w:rPr>
        <w:t xml:space="preserve"> and professional associations, as well as individual practitioners, researchers, administrators</w:t>
      </w:r>
      <w:r w:rsidR="00AB4393">
        <w:rPr>
          <w:rFonts w:ascii="Times New Roman" w:hAnsi="Times New Roman" w:cs="Times New Roman"/>
          <w:sz w:val="24"/>
          <w:szCs w:val="24"/>
        </w:rPr>
        <w:t>,</w:t>
      </w:r>
      <w:r w:rsidRPr="00041816">
        <w:rPr>
          <w:rFonts w:ascii="Times New Roman" w:hAnsi="Times New Roman" w:cs="Times New Roman"/>
          <w:sz w:val="24"/>
          <w:szCs w:val="24"/>
        </w:rPr>
        <w:t xml:space="preserve"> and health policymakers. Uses vary from the inclusion of a few selected statistics in a large research effort to an in-depth analysis of the entire NEHRS data set covering multiple years.</w:t>
      </w:r>
    </w:p>
    <w:p w:rsidR="00902EFC" w:rsidP="00FA6EEC" w14:paraId="30D92F81" w14:textId="77777777">
      <w:pPr>
        <w:pStyle w:val="ListParagraph"/>
        <w:rPr>
          <w:rFonts w:ascii="Times New Roman" w:hAnsi="Times New Roman" w:cs="Times New Roman"/>
          <w:sz w:val="24"/>
          <w:szCs w:val="24"/>
        </w:rPr>
      </w:pPr>
    </w:p>
    <w:p w:rsidR="00122D03" w:rsidP="00122D03" w14:paraId="59C5F7C6" w14:textId="77777777">
      <w:pPr>
        <w:pStyle w:val="ListParagraph"/>
        <w:numPr>
          <w:ilvl w:val="0"/>
          <w:numId w:val="3"/>
        </w:numPr>
        <w:outlineLvl w:val="1"/>
        <w:rPr>
          <w:rFonts w:ascii="Times New Roman" w:hAnsi="Times New Roman" w:cs="Times New Roman"/>
          <w:sz w:val="24"/>
          <w:szCs w:val="24"/>
        </w:rPr>
      </w:pPr>
      <w:bookmarkStart w:id="7" w:name="_Toc11067360"/>
      <w:r>
        <w:rPr>
          <w:rFonts w:ascii="Times New Roman" w:hAnsi="Times New Roman" w:cs="Times New Roman"/>
          <w:sz w:val="24"/>
          <w:szCs w:val="24"/>
        </w:rPr>
        <w:t>Use of Improved information Technology and Burden Reduction</w:t>
      </w:r>
      <w:bookmarkEnd w:id="7"/>
    </w:p>
    <w:p w:rsidR="00605220" w:rsidP="006E1E36" w14:paraId="1ABF486A" w14:textId="77777777">
      <w:pPr>
        <w:pStyle w:val="ListParagraph"/>
        <w:outlineLvl w:val="1"/>
        <w:rPr>
          <w:rFonts w:ascii="Times New Roman" w:hAnsi="Times New Roman" w:cs="Times New Roman"/>
          <w:sz w:val="24"/>
          <w:szCs w:val="24"/>
        </w:rPr>
      </w:pPr>
    </w:p>
    <w:p w:rsidR="00FE57DE" w:rsidP="00122D03" w14:paraId="3749CA0C" w14:textId="0AAEB5D5">
      <w:pPr>
        <w:pStyle w:val="ListParagraph"/>
        <w:rPr>
          <w:rFonts w:ascii="Times New Roman" w:hAnsi="Times New Roman" w:cs="Times New Roman"/>
          <w:sz w:val="24"/>
          <w:szCs w:val="24"/>
        </w:rPr>
      </w:pPr>
      <w:r>
        <w:rPr>
          <w:rFonts w:ascii="Times New Roman" w:hAnsi="Times New Roman" w:cs="Times New Roman"/>
          <w:sz w:val="24"/>
          <w:szCs w:val="24"/>
        </w:rPr>
        <w:t xml:space="preserve">One </w:t>
      </w:r>
      <w:r w:rsidR="00605220">
        <w:rPr>
          <w:rFonts w:ascii="Times New Roman" w:hAnsi="Times New Roman" w:cs="Times New Roman"/>
          <w:sz w:val="24"/>
          <w:szCs w:val="24"/>
        </w:rPr>
        <w:t xml:space="preserve">of the modes of data collection used for </w:t>
      </w:r>
      <w:r w:rsidR="00122D03">
        <w:rPr>
          <w:rFonts w:ascii="Times New Roman" w:hAnsi="Times New Roman" w:cs="Times New Roman"/>
          <w:sz w:val="24"/>
          <w:szCs w:val="24"/>
        </w:rPr>
        <w:t xml:space="preserve">NEHRS </w:t>
      </w:r>
      <w:r w:rsidRPr="00AB4393" w:rsidR="00122D03">
        <w:rPr>
          <w:rFonts w:ascii="Times New Roman" w:hAnsi="Times New Roman" w:cs="Times New Roman"/>
          <w:sz w:val="24"/>
          <w:szCs w:val="24"/>
        </w:rPr>
        <w:t>take</w:t>
      </w:r>
      <w:r w:rsidR="00562A80">
        <w:rPr>
          <w:rFonts w:ascii="Times New Roman" w:hAnsi="Times New Roman" w:cs="Times New Roman"/>
          <w:sz w:val="24"/>
          <w:szCs w:val="24"/>
        </w:rPr>
        <w:t>s</w:t>
      </w:r>
      <w:r w:rsidRPr="00AB4393" w:rsidR="00122D03">
        <w:rPr>
          <w:rFonts w:ascii="Times New Roman" w:hAnsi="Times New Roman" w:cs="Times New Roman"/>
          <w:sz w:val="24"/>
          <w:szCs w:val="24"/>
        </w:rPr>
        <w:t xml:space="preserve"> advantage of technology</w:t>
      </w:r>
      <w:r w:rsidR="00122D03">
        <w:rPr>
          <w:rFonts w:ascii="Times New Roman" w:hAnsi="Times New Roman" w:cs="Times New Roman"/>
          <w:sz w:val="24"/>
          <w:szCs w:val="24"/>
        </w:rPr>
        <w:t xml:space="preserve"> and reduce</w:t>
      </w:r>
      <w:r w:rsidR="00562A80">
        <w:rPr>
          <w:rFonts w:ascii="Times New Roman" w:hAnsi="Times New Roman" w:cs="Times New Roman"/>
          <w:sz w:val="24"/>
          <w:szCs w:val="24"/>
        </w:rPr>
        <w:t>s</w:t>
      </w:r>
      <w:r w:rsidR="00122D03">
        <w:rPr>
          <w:rFonts w:ascii="Times New Roman" w:hAnsi="Times New Roman" w:cs="Times New Roman"/>
          <w:sz w:val="24"/>
          <w:szCs w:val="24"/>
        </w:rPr>
        <w:t xml:space="preserve"> </w:t>
      </w:r>
      <w:r w:rsidR="00AB4393">
        <w:rPr>
          <w:rFonts w:ascii="Times New Roman" w:hAnsi="Times New Roman" w:cs="Times New Roman"/>
          <w:sz w:val="24"/>
          <w:szCs w:val="24"/>
        </w:rPr>
        <w:t xml:space="preserve">the </w:t>
      </w:r>
      <w:r w:rsidR="00122D03">
        <w:rPr>
          <w:rFonts w:ascii="Times New Roman" w:hAnsi="Times New Roman" w:cs="Times New Roman"/>
          <w:sz w:val="24"/>
          <w:szCs w:val="24"/>
        </w:rPr>
        <w:t>burden to respondents: a self-administered web instrument.</w:t>
      </w:r>
      <w:r w:rsidR="007552A6">
        <w:rPr>
          <w:rFonts w:ascii="Times New Roman" w:hAnsi="Times New Roman" w:cs="Times New Roman"/>
          <w:sz w:val="24"/>
          <w:szCs w:val="24"/>
        </w:rPr>
        <w:t xml:space="preserve"> </w:t>
      </w:r>
      <w:r w:rsidR="00B1051B">
        <w:rPr>
          <w:rFonts w:ascii="Times New Roman" w:hAnsi="Times New Roman" w:cs="Times New Roman"/>
          <w:sz w:val="24"/>
          <w:szCs w:val="24"/>
        </w:rPr>
        <w:t xml:space="preserve">The contractor for the 2021 NEHRS observed that the average time for respondents to complete the web survey was </w:t>
      </w:r>
      <w:r w:rsidR="00F50271">
        <w:rPr>
          <w:rFonts w:ascii="Times New Roman" w:hAnsi="Times New Roman" w:cs="Times New Roman"/>
          <w:sz w:val="24"/>
          <w:szCs w:val="24"/>
        </w:rPr>
        <w:t>9</w:t>
      </w:r>
      <w:r w:rsidR="00B1051B">
        <w:rPr>
          <w:rFonts w:ascii="Times New Roman" w:hAnsi="Times New Roman" w:cs="Times New Roman"/>
          <w:sz w:val="24"/>
          <w:szCs w:val="24"/>
        </w:rPr>
        <w:t xml:space="preserve"> minutes</w:t>
      </w:r>
      <w:r w:rsidR="00F50271">
        <w:rPr>
          <w:rFonts w:ascii="Times New Roman" w:hAnsi="Times New Roman" w:cs="Times New Roman"/>
          <w:sz w:val="24"/>
          <w:szCs w:val="24"/>
        </w:rPr>
        <w:t xml:space="preserve"> (23% of respondents)</w:t>
      </w:r>
      <w:r w:rsidR="00B1051B">
        <w:rPr>
          <w:rFonts w:ascii="Times New Roman" w:hAnsi="Times New Roman" w:cs="Times New Roman"/>
          <w:sz w:val="24"/>
          <w:szCs w:val="24"/>
        </w:rPr>
        <w:t>; less than half the estimated time of 20 minutes for a respondent to take the self-</w:t>
      </w:r>
      <w:r w:rsidR="00336262">
        <w:rPr>
          <w:rFonts w:ascii="Times New Roman" w:hAnsi="Times New Roman" w:cs="Times New Roman"/>
          <w:sz w:val="24"/>
          <w:szCs w:val="24"/>
        </w:rPr>
        <w:t>administered</w:t>
      </w:r>
      <w:r w:rsidR="00B1051B">
        <w:rPr>
          <w:rFonts w:ascii="Times New Roman" w:hAnsi="Times New Roman" w:cs="Times New Roman"/>
          <w:sz w:val="24"/>
          <w:szCs w:val="24"/>
        </w:rPr>
        <w:t xml:space="preserve"> paper instrument</w:t>
      </w:r>
      <w:r w:rsidR="00F50271">
        <w:rPr>
          <w:rFonts w:ascii="Times New Roman" w:hAnsi="Times New Roman" w:cs="Times New Roman"/>
          <w:sz w:val="24"/>
          <w:szCs w:val="24"/>
        </w:rPr>
        <w:t xml:space="preserve"> (77% of respondents)</w:t>
      </w:r>
      <w:r w:rsidR="00B1051B">
        <w:rPr>
          <w:rFonts w:ascii="Times New Roman" w:hAnsi="Times New Roman" w:cs="Times New Roman"/>
          <w:sz w:val="24"/>
          <w:szCs w:val="24"/>
        </w:rPr>
        <w:t xml:space="preserve">. </w:t>
      </w:r>
      <w:r w:rsidR="00F50271">
        <w:rPr>
          <w:rFonts w:ascii="Times New Roman" w:hAnsi="Times New Roman" w:cs="Times New Roman"/>
          <w:sz w:val="24"/>
          <w:szCs w:val="24"/>
        </w:rPr>
        <w:t xml:space="preserve">The burden estimate uses 20 minutes because the majority of responses have been via the self-administered paper instrument. </w:t>
      </w:r>
      <w:r w:rsidR="007552A6">
        <w:rPr>
          <w:rFonts w:ascii="Times New Roman" w:hAnsi="Times New Roman" w:cs="Times New Roman"/>
          <w:sz w:val="24"/>
          <w:szCs w:val="24"/>
        </w:rPr>
        <w:t>The web instrument is offered first via</w:t>
      </w:r>
      <w:r w:rsidR="00E75763">
        <w:rPr>
          <w:rFonts w:ascii="Times New Roman" w:hAnsi="Times New Roman" w:cs="Times New Roman"/>
          <w:sz w:val="24"/>
          <w:szCs w:val="24"/>
        </w:rPr>
        <w:t xml:space="preserve"> </w:t>
      </w:r>
      <w:r w:rsidR="00E75763">
        <w:rPr>
          <w:rFonts w:ascii="Times New Roman" w:hAnsi="Times New Roman" w:cs="Times New Roman"/>
          <w:sz w:val="24"/>
          <w:szCs w:val="24"/>
        </w:rPr>
        <w:t>an</w:t>
      </w:r>
      <w:r w:rsidR="007552A6">
        <w:rPr>
          <w:rFonts w:ascii="Times New Roman" w:hAnsi="Times New Roman" w:cs="Times New Roman"/>
          <w:sz w:val="24"/>
          <w:szCs w:val="24"/>
        </w:rPr>
        <w:t xml:space="preserve"> </w:t>
      </w:r>
      <w:r w:rsidR="00370823">
        <w:rPr>
          <w:rFonts w:ascii="Times New Roman" w:hAnsi="Times New Roman" w:cs="Times New Roman"/>
          <w:sz w:val="24"/>
          <w:szCs w:val="24"/>
        </w:rPr>
        <w:t>United States</w:t>
      </w:r>
      <w:r w:rsidR="00562A80">
        <w:rPr>
          <w:rFonts w:ascii="Times New Roman" w:hAnsi="Times New Roman" w:cs="Times New Roman"/>
          <w:sz w:val="24"/>
          <w:szCs w:val="24"/>
        </w:rPr>
        <w:t xml:space="preserve"> Postal service letter to all sampled physicians, followed by an </w:t>
      </w:r>
      <w:r w:rsidR="007552A6">
        <w:rPr>
          <w:rFonts w:ascii="Times New Roman" w:hAnsi="Times New Roman" w:cs="Times New Roman"/>
          <w:sz w:val="24"/>
          <w:szCs w:val="24"/>
        </w:rPr>
        <w:t xml:space="preserve">email </w:t>
      </w:r>
      <w:r w:rsidR="00562A80">
        <w:rPr>
          <w:rFonts w:ascii="Times New Roman" w:hAnsi="Times New Roman" w:cs="Times New Roman"/>
          <w:sz w:val="24"/>
          <w:szCs w:val="24"/>
        </w:rPr>
        <w:t xml:space="preserve">sent to </w:t>
      </w:r>
      <w:r w:rsidR="007552A6">
        <w:rPr>
          <w:rFonts w:ascii="Times New Roman" w:hAnsi="Times New Roman" w:cs="Times New Roman"/>
          <w:sz w:val="24"/>
          <w:szCs w:val="24"/>
        </w:rPr>
        <w:t>physicians for whom we have an email address. The web instrument incorporate</w:t>
      </w:r>
      <w:r>
        <w:rPr>
          <w:rFonts w:ascii="Times New Roman" w:hAnsi="Times New Roman" w:cs="Times New Roman"/>
          <w:sz w:val="24"/>
          <w:szCs w:val="24"/>
        </w:rPr>
        <w:t>s</w:t>
      </w:r>
      <w:r w:rsidR="007552A6">
        <w:rPr>
          <w:rFonts w:ascii="Times New Roman" w:hAnsi="Times New Roman" w:cs="Times New Roman"/>
          <w:sz w:val="24"/>
          <w:szCs w:val="24"/>
        </w:rPr>
        <w:t xml:space="preserve"> skip patterns and logic checks. The skip patterns </w:t>
      </w:r>
      <w:r>
        <w:rPr>
          <w:rFonts w:ascii="Times New Roman" w:hAnsi="Times New Roman" w:cs="Times New Roman"/>
          <w:sz w:val="24"/>
          <w:szCs w:val="24"/>
        </w:rPr>
        <w:t>use responses to initial survey questions to determine if other survey questions are applicable, allowing a respondent to automatically skip over them</w:t>
      </w:r>
      <w:r w:rsidR="00562A80">
        <w:rPr>
          <w:rFonts w:ascii="Times New Roman" w:hAnsi="Times New Roman" w:cs="Times New Roman"/>
          <w:sz w:val="24"/>
          <w:szCs w:val="24"/>
        </w:rPr>
        <w:t xml:space="preserve"> if they do not apply</w:t>
      </w:r>
      <w:r>
        <w:rPr>
          <w:rFonts w:ascii="Times New Roman" w:hAnsi="Times New Roman" w:cs="Times New Roman"/>
          <w:sz w:val="24"/>
          <w:szCs w:val="24"/>
        </w:rPr>
        <w:t>. This instrument design feature allows for a reduction in response burden, where applicable</w:t>
      </w:r>
      <w:r w:rsidR="007552A6">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007552A6">
        <w:rPr>
          <w:rFonts w:ascii="Times New Roman" w:hAnsi="Times New Roman" w:cs="Times New Roman"/>
          <w:sz w:val="24"/>
          <w:szCs w:val="24"/>
        </w:rPr>
        <w:t xml:space="preserve">logic checks </w:t>
      </w:r>
      <w:r w:rsidR="001A39A4">
        <w:rPr>
          <w:rFonts w:ascii="Times New Roman" w:hAnsi="Times New Roman" w:cs="Times New Roman"/>
          <w:sz w:val="24"/>
          <w:szCs w:val="24"/>
        </w:rPr>
        <w:t xml:space="preserve">reduce burden and </w:t>
      </w:r>
      <w:r w:rsidR="007552A6">
        <w:rPr>
          <w:rFonts w:ascii="Times New Roman" w:hAnsi="Times New Roman" w:cs="Times New Roman"/>
          <w:sz w:val="24"/>
          <w:szCs w:val="24"/>
        </w:rPr>
        <w:t xml:space="preserve">improve data quality </w:t>
      </w:r>
      <w:r w:rsidR="001A39A4">
        <w:rPr>
          <w:rFonts w:ascii="Times New Roman" w:hAnsi="Times New Roman" w:cs="Times New Roman"/>
          <w:sz w:val="24"/>
          <w:szCs w:val="24"/>
        </w:rPr>
        <w:t>by</w:t>
      </w:r>
      <w:r w:rsidR="007552A6">
        <w:rPr>
          <w:rFonts w:ascii="Times New Roman" w:hAnsi="Times New Roman" w:cs="Times New Roman"/>
          <w:sz w:val="24"/>
          <w:szCs w:val="24"/>
        </w:rPr>
        <w:t xml:space="preserve"> limit</w:t>
      </w:r>
      <w:r w:rsidR="001A39A4">
        <w:rPr>
          <w:rFonts w:ascii="Times New Roman" w:hAnsi="Times New Roman" w:cs="Times New Roman"/>
          <w:sz w:val="24"/>
          <w:szCs w:val="24"/>
        </w:rPr>
        <w:t>ing</w:t>
      </w:r>
      <w:r w:rsidR="007552A6">
        <w:rPr>
          <w:rFonts w:ascii="Times New Roman" w:hAnsi="Times New Roman" w:cs="Times New Roman"/>
          <w:sz w:val="24"/>
          <w:szCs w:val="24"/>
        </w:rPr>
        <w:t xml:space="preserve"> invalid responses. One example of </w:t>
      </w:r>
      <w:r>
        <w:rPr>
          <w:rFonts w:ascii="Times New Roman" w:hAnsi="Times New Roman" w:cs="Times New Roman"/>
          <w:sz w:val="24"/>
          <w:szCs w:val="24"/>
        </w:rPr>
        <w:t xml:space="preserve">such </w:t>
      </w:r>
      <w:r w:rsidR="007552A6">
        <w:rPr>
          <w:rFonts w:ascii="Times New Roman" w:hAnsi="Times New Roman" w:cs="Times New Roman"/>
          <w:sz w:val="24"/>
          <w:szCs w:val="24"/>
        </w:rPr>
        <w:t xml:space="preserve">a logic check is that only the 50 </w:t>
      </w:r>
      <w:r>
        <w:rPr>
          <w:rFonts w:ascii="Times New Roman" w:hAnsi="Times New Roman" w:cs="Times New Roman"/>
          <w:sz w:val="24"/>
          <w:szCs w:val="24"/>
        </w:rPr>
        <w:t>U</w:t>
      </w:r>
      <w:r w:rsidR="00F26483">
        <w:rPr>
          <w:rFonts w:ascii="Times New Roman" w:hAnsi="Times New Roman" w:cs="Times New Roman"/>
          <w:sz w:val="24"/>
          <w:szCs w:val="24"/>
        </w:rPr>
        <w:t>nited States</w:t>
      </w:r>
      <w:r w:rsidR="007552A6">
        <w:rPr>
          <w:rFonts w:ascii="Times New Roman" w:hAnsi="Times New Roman" w:cs="Times New Roman"/>
          <w:sz w:val="24"/>
          <w:szCs w:val="24"/>
        </w:rPr>
        <w:t xml:space="preserve"> and the District of Columbia are available responses for the state of the physician’s office location</w:t>
      </w:r>
      <w:r w:rsidR="007D3207">
        <w:rPr>
          <w:rFonts w:ascii="Times New Roman" w:hAnsi="Times New Roman" w:cs="Times New Roman"/>
          <w:sz w:val="24"/>
          <w:szCs w:val="24"/>
        </w:rPr>
        <w:t xml:space="preserve"> in the self-administered web instrument</w:t>
      </w:r>
      <w:r w:rsidR="007552A6">
        <w:rPr>
          <w:rFonts w:ascii="Times New Roman" w:hAnsi="Times New Roman" w:cs="Times New Roman"/>
          <w:sz w:val="24"/>
          <w:szCs w:val="24"/>
        </w:rPr>
        <w:t xml:space="preserve">. </w:t>
      </w:r>
    </w:p>
    <w:bookmarkEnd w:id="6"/>
    <w:p w:rsidR="00FE57DE" w:rsidP="00122D03" w14:paraId="24D90966" w14:textId="77777777">
      <w:pPr>
        <w:pStyle w:val="ListParagraph"/>
        <w:rPr>
          <w:rFonts w:ascii="Times New Roman" w:hAnsi="Times New Roman" w:cs="Times New Roman"/>
          <w:sz w:val="24"/>
          <w:szCs w:val="24"/>
        </w:rPr>
      </w:pPr>
    </w:p>
    <w:p w:rsidR="00122D03" w:rsidP="00122D03" w14:paraId="354A5C22" w14:textId="45C8DF6E">
      <w:pPr>
        <w:pStyle w:val="ListParagraph"/>
        <w:rPr>
          <w:rFonts w:ascii="Times New Roman" w:hAnsi="Times New Roman" w:cs="Times New Roman"/>
          <w:sz w:val="24"/>
          <w:szCs w:val="24"/>
        </w:rPr>
      </w:pPr>
      <w:r>
        <w:rPr>
          <w:rFonts w:ascii="Times New Roman" w:hAnsi="Times New Roman" w:cs="Times New Roman"/>
          <w:sz w:val="24"/>
          <w:szCs w:val="24"/>
        </w:rPr>
        <w:t>Since the initial inclusion in 2015,</w:t>
      </w:r>
      <w:r w:rsidR="00FE57DE">
        <w:rPr>
          <w:rFonts w:ascii="Times New Roman" w:hAnsi="Times New Roman" w:cs="Times New Roman"/>
          <w:sz w:val="24"/>
          <w:szCs w:val="24"/>
        </w:rPr>
        <w:t xml:space="preserve"> there has been an </w:t>
      </w:r>
      <w:r>
        <w:rPr>
          <w:rFonts w:ascii="Times New Roman" w:hAnsi="Times New Roman" w:cs="Times New Roman"/>
          <w:sz w:val="24"/>
          <w:szCs w:val="24"/>
        </w:rPr>
        <w:t>increase of</w:t>
      </w:r>
      <w:r w:rsidR="00FE57DE">
        <w:rPr>
          <w:rFonts w:ascii="Times New Roman" w:hAnsi="Times New Roman" w:cs="Times New Roman"/>
          <w:sz w:val="24"/>
          <w:szCs w:val="24"/>
        </w:rPr>
        <w:t xml:space="preserve"> physician</w:t>
      </w:r>
      <w:r w:rsidR="007D3207">
        <w:rPr>
          <w:rFonts w:ascii="Times New Roman" w:hAnsi="Times New Roman" w:cs="Times New Roman"/>
          <w:sz w:val="24"/>
          <w:szCs w:val="24"/>
        </w:rPr>
        <w:t xml:space="preserve"> response</w:t>
      </w:r>
      <w:r w:rsidR="00FE57DE">
        <w:rPr>
          <w:rFonts w:ascii="Times New Roman" w:hAnsi="Times New Roman" w:cs="Times New Roman"/>
          <w:sz w:val="24"/>
          <w:szCs w:val="24"/>
        </w:rPr>
        <w:t xml:space="preserve"> through the self-administered web instrument. This shows the </w:t>
      </w:r>
      <w:r w:rsidR="007D3207">
        <w:rPr>
          <w:rFonts w:ascii="Times New Roman" w:hAnsi="Times New Roman" w:cs="Times New Roman"/>
          <w:sz w:val="24"/>
          <w:szCs w:val="24"/>
        </w:rPr>
        <w:t xml:space="preserve">increased </w:t>
      </w:r>
      <w:r w:rsidR="00FE57DE">
        <w:rPr>
          <w:rFonts w:ascii="Times New Roman" w:hAnsi="Times New Roman" w:cs="Times New Roman"/>
          <w:sz w:val="24"/>
          <w:szCs w:val="24"/>
        </w:rPr>
        <w:t xml:space="preserve">preference for </w:t>
      </w:r>
      <w:r w:rsidR="007D3207">
        <w:rPr>
          <w:rFonts w:ascii="Times New Roman" w:hAnsi="Times New Roman" w:cs="Times New Roman"/>
          <w:sz w:val="24"/>
          <w:szCs w:val="24"/>
        </w:rPr>
        <w:t>physicians to respond</w:t>
      </w:r>
      <w:r w:rsidR="00FE57DE">
        <w:rPr>
          <w:rFonts w:ascii="Times New Roman" w:hAnsi="Times New Roman" w:cs="Times New Roman"/>
          <w:sz w:val="24"/>
          <w:szCs w:val="24"/>
        </w:rPr>
        <w:t xml:space="preserve"> </w:t>
      </w:r>
      <w:r w:rsidR="00E75763">
        <w:rPr>
          <w:rFonts w:ascii="Times New Roman" w:hAnsi="Times New Roman" w:cs="Times New Roman"/>
          <w:sz w:val="24"/>
          <w:szCs w:val="24"/>
        </w:rPr>
        <w:t xml:space="preserve">to </w:t>
      </w:r>
      <w:r w:rsidR="00FE57DE">
        <w:rPr>
          <w:rFonts w:ascii="Times New Roman" w:hAnsi="Times New Roman" w:cs="Times New Roman"/>
          <w:sz w:val="24"/>
          <w:szCs w:val="24"/>
        </w:rPr>
        <w:t xml:space="preserve">the survey through the web instrument. As such, </w:t>
      </w:r>
      <w:r w:rsidR="00661BAD">
        <w:rPr>
          <w:rFonts w:ascii="Times New Roman" w:hAnsi="Times New Roman" w:cs="Times New Roman"/>
          <w:sz w:val="24"/>
          <w:szCs w:val="24"/>
        </w:rPr>
        <w:t xml:space="preserve">as feasible, </w:t>
      </w:r>
      <w:r w:rsidR="00FE57DE">
        <w:rPr>
          <w:rFonts w:ascii="Times New Roman" w:hAnsi="Times New Roman" w:cs="Times New Roman"/>
          <w:sz w:val="24"/>
          <w:szCs w:val="24"/>
        </w:rPr>
        <w:t xml:space="preserve">there </w:t>
      </w:r>
      <w:r w:rsidR="007E67FE">
        <w:rPr>
          <w:rFonts w:ascii="Times New Roman" w:hAnsi="Times New Roman" w:cs="Times New Roman"/>
          <w:sz w:val="24"/>
          <w:szCs w:val="24"/>
        </w:rPr>
        <w:t>will be</w:t>
      </w:r>
      <w:r w:rsidR="00FE57DE">
        <w:rPr>
          <w:rFonts w:ascii="Times New Roman" w:hAnsi="Times New Roman" w:cs="Times New Roman"/>
          <w:sz w:val="24"/>
          <w:szCs w:val="24"/>
        </w:rPr>
        <w:t xml:space="preserve"> </w:t>
      </w:r>
      <w:r w:rsidR="00AB4393">
        <w:rPr>
          <w:rFonts w:ascii="Times New Roman" w:hAnsi="Times New Roman" w:cs="Times New Roman"/>
          <w:sz w:val="24"/>
          <w:szCs w:val="24"/>
        </w:rPr>
        <w:t xml:space="preserve">added </w:t>
      </w:r>
      <w:r w:rsidR="00FE57DE">
        <w:rPr>
          <w:rFonts w:ascii="Times New Roman" w:hAnsi="Times New Roman" w:cs="Times New Roman"/>
          <w:sz w:val="24"/>
          <w:szCs w:val="24"/>
        </w:rPr>
        <w:t xml:space="preserve">emphasis on locating physician email addresses. Tracing </w:t>
      </w:r>
      <w:r>
        <w:rPr>
          <w:rFonts w:ascii="Times New Roman" w:hAnsi="Times New Roman" w:cs="Times New Roman"/>
          <w:sz w:val="24"/>
          <w:szCs w:val="24"/>
        </w:rPr>
        <w:t xml:space="preserve">and use </w:t>
      </w:r>
      <w:r w:rsidR="00FE57DE">
        <w:rPr>
          <w:rFonts w:ascii="Times New Roman" w:hAnsi="Times New Roman" w:cs="Times New Roman"/>
          <w:sz w:val="24"/>
          <w:szCs w:val="24"/>
        </w:rPr>
        <w:t xml:space="preserve">of these email addresses is projected to increase the number of physician respondents who </w:t>
      </w:r>
      <w:r>
        <w:rPr>
          <w:rFonts w:ascii="Times New Roman" w:hAnsi="Times New Roman" w:cs="Times New Roman"/>
          <w:sz w:val="24"/>
          <w:szCs w:val="24"/>
        </w:rPr>
        <w:t xml:space="preserve">receive </w:t>
      </w:r>
      <w:r w:rsidR="00FE57DE">
        <w:rPr>
          <w:rFonts w:ascii="Times New Roman" w:hAnsi="Times New Roman" w:cs="Times New Roman"/>
          <w:sz w:val="24"/>
          <w:szCs w:val="24"/>
        </w:rPr>
        <w:t xml:space="preserve">the survey through the </w:t>
      </w:r>
      <w:r w:rsidR="00336262">
        <w:rPr>
          <w:rFonts w:ascii="Times New Roman" w:hAnsi="Times New Roman" w:cs="Times New Roman"/>
          <w:sz w:val="24"/>
          <w:szCs w:val="24"/>
        </w:rPr>
        <w:t>web and</w:t>
      </w:r>
      <w:r w:rsidR="00FE57DE">
        <w:rPr>
          <w:rFonts w:ascii="Times New Roman" w:hAnsi="Times New Roman" w:cs="Times New Roman"/>
          <w:sz w:val="24"/>
          <w:szCs w:val="24"/>
        </w:rPr>
        <w:t xml:space="preserve"> reduce the number of follow-up contacts among these physicians</w:t>
      </w:r>
      <w:r w:rsidR="007552A6">
        <w:rPr>
          <w:rFonts w:ascii="Times New Roman" w:hAnsi="Times New Roman" w:cs="Times New Roman"/>
          <w:sz w:val="24"/>
          <w:szCs w:val="24"/>
        </w:rPr>
        <w:t>.</w:t>
      </w:r>
    </w:p>
    <w:p w:rsidR="001A39A4" w:rsidP="00122D03" w14:paraId="00BD422C" w14:textId="46304A30">
      <w:pPr>
        <w:pStyle w:val="ListParagraph"/>
        <w:rPr>
          <w:rFonts w:ascii="Times New Roman" w:hAnsi="Times New Roman" w:cs="Times New Roman"/>
          <w:sz w:val="24"/>
          <w:szCs w:val="24"/>
        </w:rPr>
      </w:pPr>
    </w:p>
    <w:p w:rsidR="001A39A4" w:rsidP="001A39A4" w14:paraId="77A03FD6" w14:textId="4741E5F3">
      <w:pPr>
        <w:pStyle w:val="ListParagraph"/>
        <w:numPr>
          <w:ilvl w:val="0"/>
          <w:numId w:val="3"/>
        </w:numPr>
        <w:outlineLvl w:val="1"/>
        <w:rPr>
          <w:rFonts w:ascii="Times New Roman" w:hAnsi="Times New Roman" w:cs="Times New Roman"/>
          <w:sz w:val="24"/>
          <w:szCs w:val="24"/>
        </w:rPr>
      </w:pPr>
      <w:bookmarkStart w:id="8" w:name="_Toc11067361"/>
      <w:r>
        <w:rPr>
          <w:rFonts w:ascii="Times New Roman" w:hAnsi="Times New Roman" w:cs="Times New Roman"/>
          <w:sz w:val="24"/>
          <w:szCs w:val="24"/>
        </w:rPr>
        <w:t>Efforts to Identify Duplication and Use of Similar Information</w:t>
      </w:r>
      <w:bookmarkEnd w:id="8"/>
    </w:p>
    <w:p w:rsidR="00122D03" w:rsidP="00FE57DE" w14:paraId="59BDFB3D" w14:textId="16761D52">
      <w:pPr>
        <w:ind w:left="720"/>
        <w:rPr>
          <w:rFonts w:ascii="Times New Roman" w:hAnsi="Times New Roman" w:cs="Times New Roman"/>
          <w:sz w:val="24"/>
          <w:szCs w:val="24"/>
        </w:rPr>
      </w:pPr>
      <w:r w:rsidRPr="001A39A4">
        <w:rPr>
          <w:rFonts w:ascii="Times New Roman" w:hAnsi="Times New Roman" w:cs="Times New Roman"/>
          <w:sz w:val="24"/>
          <w:szCs w:val="24"/>
        </w:rPr>
        <w:t xml:space="preserve">NCHS </w:t>
      </w:r>
      <w:r w:rsidR="00661BAD">
        <w:rPr>
          <w:rFonts w:ascii="Times New Roman" w:hAnsi="Times New Roman" w:cs="Times New Roman"/>
          <w:sz w:val="24"/>
          <w:szCs w:val="24"/>
        </w:rPr>
        <w:t xml:space="preserve">and ONC </w:t>
      </w:r>
      <w:r w:rsidRPr="001A39A4">
        <w:rPr>
          <w:rFonts w:ascii="Times New Roman" w:hAnsi="Times New Roman" w:cs="Times New Roman"/>
          <w:sz w:val="24"/>
          <w:szCs w:val="24"/>
        </w:rPr>
        <w:t xml:space="preserve">staff have had extensive contacts regarding </w:t>
      </w:r>
      <w:r w:rsidR="00AB4393">
        <w:rPr>
          <w:rFonts w:ascii="Times New Roman" w:hAnsi="Times New Roman" w:cs="Times New Roman"/>
          <w:sz w:val="24"/>
          <w:szCs w:val="24"/>
        </w:rPr>
        <w:t xml:space="preserve">the </w:t>
      </w:r>
      <w:r w:rsidR="00F77825">
        <w:rPr>
          <w:rFonts w:ascii="Times New Roman" w:hAnsi="Times New Roman" w:cs="Times New Roman"/>
          <w:sz w:val="24"/>
          <w:szCs w:val="24"/>
        </w:rPr>
        <w:t>NEHRS</w:t>
      </w:r>
      <w:r w:rsidRPr="001A39A4">
        <w:rPr>
          <w:rFonts w:ascii="Times New Roman" w:hAnsi="Times New Roman" w:cs="Times New Roman"/>
          <w:sz w:val="24"/>
          <w:szCs w:val="24"/>
        </w:rPr>
        <w:t xml:space="preserve"> items with organizations and individuals in both the private and public sectors who are familiar with </w:t>
      </w:r>
      <w:r w:rsidRPr="008D48E5" w:rsidR="00661BAD">
        <w:rPr>
          <w:rFonts w:ascii="Times New Roman" w:hAnsi="Times New Roman" w:cs="Times New Roman"/>
          <w:sz w:val="24"/>
          <w:szCs w:val="24"/>
        </w:rPr>
        <w:t>social determinants of health</w:t>
      </w:r>
      <w:r w:rsidR="008D48E5">
        <w:rPr>
          <w:rFonts w:ascii="Times New Roman" w:hAnsi="Times New Roman" w:cs="Times New Roman"/>
          <w:sz w:val="24"/>
          <w:szCs w:val="24"/>
        </w:rPr>
        <w:t xml:space="preserve"> or social needs</w:t>
      </w:r>
      <w:r w:rsidR="00661BAD">
        <w:rPr>
          <w:rFonts w:ascii="Times New Roman" w:hAnsi="Times New Roman" w:cs="Times New Roman"/>
          <w:sz w:val="24"/>
          <w:szCs w:val="24"/>
        </w:rPr>
        <w:t>, interoperability, and exchange of patient health information with public health agencies</w:t>
      </w:r>
      <w:r w:rsidRPr="001A39A4">
        <w:rPr>
          <w:rFonts w:ascii="Times New Roman" w:hAnsi="Times New Roman" w:cs="Times New Roman"/>
          <w:sz w:val="24"/>
          <w:szCs w:val="24"/>
        </w:rPr>
        <w:t xml:space="preserve">. Advice from consultants, attendance at relevant meetings, and literature reviews have been used to identify other sources that collect data on </w:t>
      </w:r>
      <w:r w:rsidR="00661BAD">
        <w:rPr>
          <w:rFonts w:ascii="Times New Roman" w:hAnsi="Times New Roman" w:cs="Times New Roman"/>
          <w:sz w:val="24"/>
          <w:szCs w:val="24"/>
        </w:rPr>
        <w:t>these topics</w:t>
      </w:r>
      <w:r w:rsidRPr="001A39A4">
        <w:rPr>
          <w:rFonts w:ascii="Times New Roman" w:hAnsi="Times New Roman" w:cs="Times New Roman"/>
          <w:sz w:val="24"/>
          <w:szCs w:val="24"/>
        </w:rPr>
        <w:t xml:space="preserve"> similar to those collected by the NEHRS; however, outside of the NEHRS and the traditional </w:t>
      </w:r>
      <w:r w:rsidR="00F77825">
        <w:rPr>
          <w:rFonts w:ascii="Times New Roman" w:hAnsi="Times New Roman" w:cs="Times New Roman"/>
          <w:sz w:val="24"/>
          <w:szCs w:val="24"/>
        </w:rPr>
        <w:t>National Ambulatory Medical Care Survey (</w:t>
      </w:r>
      <w:r w:rsidRPr="001A39A4">
        <w:rPr>
          <w:rFonts w:ascii="Times New Roman" w:hAnsi="Times New Roman" w:cs="Times New Roman"/>
          <w:sz w:val="24"/>
          <w:szCs w:val="24"/>
        </w:rPr>
        <w:t>NAMCS</w:t>
      </w:r>
      <w:r w:rsidR="00F77825">
        <w:rPr>
          <w:rFonts w:ascii="Times New Roman" w:hAnsi="Times New Roman" w:cs="Times New Roman"/>
          <w:sz w:val="24"/>
          <w:szCs w:val="24"/>
        </w:rPr>
        <w:t>)</w:t>
      </w:r>
      <w:r w:rsidR="00556493">
        <w:rPr>
          <w:rFonts w:ascii="Times New Roman" w:hAnsi="Times New Roman" w:cs="Times New Roman"/>
          <w:sz w:val="24"/>
          <w:szCs w:val="24"/>
        </w:rPr>
        <w:t xml:space="preserve"> (OMB No. 0920-0234, Exp. Date </w:t>
      </w:r>
      <w:r w:rsidR="00E75763">
        <w:rPr>
          <w:rFonts w:ascii="Times New Roman" w:hAnsi="Times New Roman" w:cs="Times New Roman"/>
          <w:sz w:val="24"/>
          <w:szCs w:val="24"/>
        </w:rPr>
        <w:t>11/30/2025</w:t>
      </w:r>
      <w:r w:rsidR="00556493">
        <w:rPr>
          <w:rFonts w:ascii="Times New Roman" w:hAnsi="Times New Roman" w:cs="Times New Roman"/>
          <w:sz w:val="24"/>
          <w:szCs w:val="24"/>
        </w:rPr>
        <w:t>)</w:t>
      </w:r>
      <w:r w:rsidRPr="001A39A4">
        <w:rPr>
          <w:rFonts w:ascii="Times New Roman" w:hAnsi="Times New Roman" w:cs="Times New Roman"/>
          <w:sz w:val="24"/>
          <w:szCs w:val="24"/>
        </w:rPr>
        <w:t xml:space="preserve"> </w:t>
      </w:r>
      <w:r w:rsidR="00F77825">
        <w:rPr>
          <w:rFonts w:ascii="Times New Roman" w:hAnsi="Times New Roman" w:cs="Times New Roman"/>
          <w:sz w:val="24"/>
          <w:szCs w:val="24"/>
        </w:rPr>
        <w:t>physician-level</w:t>
      </w:r>
      <w:r w:rsidRPr="001A39A4">
        <w:rPr>
          <w:rFonts w:ascii="Times New Roman" w:hAnsi="Times New Roman" w:cs="Times New Roman"/>
          <w:sz w:val="24"/>
          <w:szCs w:val="24"/>
        </w:rPr>
        <w:t xml:space="preserve"> data, </w:t>
      </w:r>
      <w:r w:rsidR="00722E1E">
        <w:rPr>
          <w:rFonts w:ascii="Times New Roman" w:hAnsi="Times New Roman" w:cs="Times New Roman"/>
          <w:sz w:val="24"/>
          <w:szCs w:val="24"/>
        </w:rPr>
        <w:t xml:space="preserve">to date </w:t>
      </w:r>
      <w:r w:rsidRPr="001A39A4">
        <w:rPr>
          <w:rFonts w:ascii="Times New Roman" w:hAnsi="Times New Roman" w:cs="Times New Roman"/>
          <w:sz w:val="24"/>
          <w:szCs w:val="24"/>
        </w:rPr>
        <w:t>there have been no other sources that would be able to provide annual national estimates.</w:t>
      </w:r>
      <w:r w:rsidR="00F77825">
        <w:rPr>
          <w:rFonts w:ascii="Times New Roman" w:hAnsi="Times New Roman" w:cs="Times New Roman"/>
          <w:sz w:val="24"/>
          <w:szCs w:val="24"/>
        </w:rPr>
        <w:t xml:space="preserve"> In addition, </w:t>
      </w:r>
      <w:r w:rsidR="000C36DA">
        <w:rPr>
          <w:rFonts w:ascii="Times New Roman" w:hAnsi="Times New Roman" w:cs="Times New Roman"/>
          <w:sz w:val="24"/>
          <w:szCs w:val="24"/>
        </w:rPr>
        <w:t>the</w:t>
      </w:r>
      <w:r w:rsidR="00584D49">
        <w:rPr>
          <w:rFonts w:ascii="Times New Roman" w:hAnsi="Times New Roman" w:cs="Times New Roman"/>
          <w:sz w:val="24"/>
          <w:szCs w:val="24"/>
        </w:rPr>
        <w:t xml:space="preserve"> </w:t>
      </w:r>
      <w:r w:rsidR="00F77825">
        <w:rPr>
          <w:rFonts w:ascii="Times New Roman" w:hAnsi="Times New Roman" w:cs="Times New Roman"/>
          <w:sz w:val="24"/>
          <w:szCs w:val="24"/>
        </w:rPr>
        <w:t>20</w:t>
      </w:r>
      <w:r w:rsidR="00C62E63">
        <w:rPr>
          <w:rFonts w:ascii="Times New Roman" w:hAnsi="Times New Roman" w:cs="Times New Roman"/>
          <w:sz w:val="24"/>
          <w:szCs w:val="24"/>
        </w:rPr>
        <w:t>23</w:t>
      </w:r>
      <w:r w:rsidR="00F77825">
        <w:rPr>
          <w:rFonts w:ascii="Times New Roman" w:hAnsi="Times New Roman" w:cs="Times New Roman"/>
          <w:sz w:val="24"/>
          <w:szCs w:val="24"/>
        </w:rPr>
        <w:t xml:space="preserve"> NAMCS is only collecting </w:t>
      </w:r>
      <w:r w:rsidRPr="00AB4393" w:rsidR="00F77825">
        <w:rPr>
          <w:rFonts w:ascii="Times New Roman" w:hAnsi="Times New Roman" w:cs="Times New Roman"/>
          <w:sz w:val="24"/>
          <w:szCs w:val="24"/>
        </w:rPr>
        <w:t>general information</w:t>
      </w:r>
      <w:r w:rsidR="00F77825">
        <w:rPr>
          <w:rFonts w:ascii="Times New Roman" w:hAnsi="Times New Roman" w:cs="Times New Roman"/>
          <w:sz w:val="24"/>
          <w:szCs w:val="24"/>
        </w:rPr>
        <w:t xml:space="preserve"> on EHR adoption</w:t>
      </w:r>
      <w:r w:rsidR="000C36DA">
        <w:rPr>
          <w:rFonts w:ascii="Times New Roman" w:hAnsi="Times New Roman" w:cs="Times New Roman"/>
          <w:sz w:val="24"/>
          <w:szCs w:val="24"/>
        </w:rPr>
        <w:t>. T</w:t>
      </w:r>
      <w:r w:rsidR="00F77825">
        <w:rPr>
          <w:rFonts w:ascii="Times New Roman" w:hAnsi="Times New Roman" w:cs="Times New Roman"/>
          <w:sz w:val="24"/>
          <w:szCs w:val="24"/>
        </w:rPr>
        <w:t>herefore</w:t>
      </w:r>
      <w:r w:rsidR="000C36DA">
        <w:rPr>
          <w:rFonts w:ascii="Times New Roman" w:hAnsi="Times New Roman" w:cs="Times New Roman"/>
          <w:sz w:val="24"/>
          <w:szCs w:val="24"/>
        </w:rPr>
        <w:t>,</w:t>
      </w:r>
      <w:r w:rsidR="00F77825">
        <w:rPr>
          <w:rFonts w:ascii="Times New Roman" w:hAnsi="Times New Roman" w:cs="Times New Roman"/>
          <w:sz w:val="24"/>
          <w:szCs w:val="24"/>
        </w:rPr>
        <w:t xml:space="preserve"> NEHRS will be the sole source for detailed national data on EHR use.</w:t>
      </w:r>
      <w:r w:rsidRPr="001A39A4">
        <w:rPr>
          <w:rFonts w:ascii="Times New Roman" w:hAnsi="Times New Roman" w:cs="Times New Roman"/>
          <w:sz w:val="24"/>
          <w:szCs w:val="24"/>
        </w:rPr>
        <w:t xml:space="preserve">  </w:t>
      </w:r>
    </w:p>
    <w:p w:rsidR="001A39A4" w:rsidP="005924D7" w14:paraId="685C3A56" w14:textId="77777777">
      <w:pPr>
        <w:pStyle w:val="ListParagraph"/>
        <w:numPr>
          <w:ilvl w:val="0"/>
          <w:numId w:val="3"/>
        </w:numPr>
        <w:outlineLvl w:val="1"/>
        <w:rPr>
          <w:rFonts w:ascii="Times New Roman" w:hAnsi="Times New Roman" w:cs="Times New Roman"/>
          <w:sz w:val="24"/>
          <w:szCs w:val="24"/>
        </w:rPr>
      </w:pPr>
      <w:bookmarkStart w:id="9" w:name="_Toc11067362"/>
      <w:r>
        <w:rPr>
          <w:rFonts w:ascii="Times New Roman" w:hAnsi="Times New Roman" w:cs="Times New Roman"/>
          <w:sz w:val="24"/>
          <w:szCs w:val="24"/>
        </w:rPr>
        <w:t>Impact on Small Businesses or Other Small Entities</w:t>
      </w:r>
      <w:bookmarkEnd w:id="9"/>
    </w:p>
    <w:p w:rsidR="00FE57DE" w:rsidP="006E1E36" w14:paraId="3536D3A7" w14:textId="77777777">
      <w:pPr>
        <w:pStyle w:val="ListParagraph"/>
        <w:outlineLvl w:val="1"/>
        <w:rPr>
          <w:rFonts w:ascii="Times New Roman" w:hAnsi="Times New Roman" w:cs="Times New Roman"/>
          <w:sz w:val="24"/>
          <w:szCs w:val="24"/>
        </w:rPr>
      </w:pPr>
    </w:p>
    <w:p w:rsidR="001A39A4" w:rsidP="001A39A4" w14:paraId="1362826A" w14:textId="48D7ABB1">
      <w:pPr>
        <w:pStyle w:val="ListParagraph"/>
        <w:rPr>
          <w:rFonts w:ascii="Times New Roman" w:hAnsi="Times New Roman" w:cs="Times New Roman"/>
          <w:sz w:val="24"/>
          <w:szCs w:val="24"/>
        </w:rPr>
      </w:pPr>
      <w:r>
        <w:rPr>
          <w:rFonts w:ascii="Times New Roman" w:hAnsi="Times New Roman" w:cs="Times New Roman"/>
          <w:sz w:val="24"/>
          <w:szCs w:val="24"/>
        </w:rPr>
        <w:t>A number of</w:t>
      </w:r>
      <w:r w:rsidRPr="005904E0">
        <w:rPr>
          <w:rFonts w:ascii="Times New Roman" w:hAnsi="Times New Roman" w:cs="Times New Roman"/>
          <w:sz w:val="24"/>
          <w:szCs w:val="24"/>
        </w:rPr>
        <w:t xml:space="preserve"> </w:t>
      </w:r>
      <w:r w:rsidRPr="005904E0" w:rsidR="005904E0">
        <w:rPr>
          <w:rFonts w:ascii="Times New Roman" w:hAnsi="Times New Roman" w:cs="Times New Roman"/>
          <w:sz w:val="24"/>
          <w:szCs w:val="24"/>
        </w:rPr>
        <w:t>NEHRS respondents are physicians in</w:t>
      </w:r>
      <w:r w:rsidR="0027215F">
        <w:rPr>
          <w:rFonts w:ascii="Times New Roman" w:hAnsi="Times New Roman" w:cs="Times New Roman"/>
          <w:sz w:val="24"/>
          <w:szCs w:val="24"/>
        </w:rPr>
        <w:t xml:space="preserve"> private</w:t>
      </w:r>
      <w:r w:rsidRPr="005904E0" w:rsidR="005904E0">
        <w:rPr>
          <w:rFonts w:ascii="Times New Roman" w:hAnsi="Times New Roman" w:cs="Times New Roman"/>
          <w:sz w:val="24"/>
          <w:szCs w:val="24"/>
        </w:rPr>
        <w:t xml:space="preserve"> solo practices</w:t>
      </w:r>
      <w:r w:rsidR="005904E0">
        <w:rPr>
          <w:rFonts w:ascii="Times New Roman" w:hAnsi="Times New Roman" w:cs="Times New Roman"/>
          <w:sz w:val="24"/>
          <w:szCs w:val="24"/>
        </w:rPr>
        <w:t xml:space="preserve"> or small group practices.</w:t>
      </w:r>
      <w:r w:rsidRPr="005904E0" w:rsidR="005904E0">
        <w:rPr>
          <w:rFonts w:ascii="Times New Roman" w:hAnsi="Times New Roman" w:cs="Times New Roman"/>
          <w:sz w:val="24"/>
          <w:szCs w:val="24"/>
        </w:rPr>
        <w:t xml:space="preserve"> In order to reduce </w:t>
      </w:r>
      <w:r w:rsidR="004474A6">
        <w:rPr>
          <w:rFonts w:ascii="Times New Roman" w:hAnsi="Times New Roman" w:cs="Times New Roman"/>
          <w:sz w:val="24"/>
          <w:szCs w:val="24"/>
        </w:rPr>
        <w:t xml:space="preserve">the </w:t>
      </w:r>
      <w:r w:rsidRPr="005904E0" w:rsidR="005904E0">
        <w:rPr>
          <w:rFonts w:ascii="Times New Roman" w:hAnsi="Times New Roman" w:cs="Times New Roman"/>
          <w:sz w:val="24"/>
          <w:szCs w:val="24"/>
        </w:rPr>
        <w:t xml:space="preserve">respondent burden for these and all respondents, the survey procedures </w:t>
      </w:r>
      <w:r w:rsidR="005904E0">
        <w:rPr>
          <w:rFonts w:ascii="Times New Roman" w:hAnsi="Times New Roman" w:cs="Times New Roman"/>
          <w:sz w:val="24"/>
          <w:szCs w:val="24"/>
        </w:rPr>
        <w:t>select</w:t>
      </w:r>
      <w:r w:rsidRPr="005904E0" w:rsidR="005904E0">
        <w:rPr>
          <w:rFonts w:ascii="Times New Roman" w:hAnsi="Times New Roman" w:cs="Times New Roman"/>
          <w:sz w:val="24"/>
          <w:szCs w:val="24"/>
        </w:rPr>
        <w:t xml:space="preserve"> only a sample of physicians </w:t>
      </w:r>
      <w:r w:rsidR="005904E0">
        <w:rPr>
          <w:rFonts w:ascii="Times New Roman" w:hAnsi="Times New Roman" w:cs="Times New Roman"/>
          <w:sz w:val="24"/>
          <w:szCs w:val="24"/>
        </w:rPr>
        <w:t>to</w:t>
      </w:r>
      <w:r w:rsidRPr="005904E0" w:rsidR="005904E0">
        <w:rPr>
          <w:rFonts w:ascii="Times New Roman" w:hAnsi="Times New Roman" w:cs="Times New Roman"/>
          <w:sz w:val="24"/>
          <w:szCs w:val="24"/>
        </w:rPr>
        <w:t xml:space="preserve"> be contacted</w:t>
      </w:r>
      <w:r w:rsidR="005904E0">
        <w:rPr>
          <w:rFonts w:ascii="Times New Roman" w:hAnsi="Times New Roman" w:cs="Times New Roman"/>
          <w:sz w:val="24"/>
          <w:szCs w:val="24"/>
        </w:rPr>
        <w:t>.</w:t>
      </w:r>
      <w:r w:rsidRPr="005904E0" w:rsidR="005904E0">
        <w:rPr>
          <w:rFonts w:ascii="Times New Roman" w:hAnsi="Times New Roman" w:cs="Times New Roman"/>
          <w:sz w:val="24"/>
          <w:szCs w:val="24"/>
        </w:rPr>
        <w:t xml:space="preserve"> </w:t>
      </w:r>
      <w:r w:rsidR="005904E0">
        <w:rPr>
          <w:rFonts w:ascii="Times New Roman" w:hAnsi="Times New Roman" w:cs="Times New Roman"/>
          <w:sz w:val="24"/>
          <w:szCs w:val="24"/>
        </w:rPr>
        <w:t>T</w:t>
      </w:r>
      <w:r w:rsidRPr="005904E0" w:rsidR="005904E0">
        <w:rPr>
          <w:rFonts w:ascii="Times New Roman" w:hAnsi="Times New Roman" w:cs="Times New Roman"/>
          <w:sz w:val="24"/>
          <w:szCs w:val="24"/>
        </w:rPr>
        <w:t xml:space="preserve">he sample </w:t>
      </w:r>
      <w:r w:rsidR="00561E31">
        <w:rPr>
          <w:rFonts w:ascii="Times New Roman" w:hAnsi="Times New Roman" w:cs="Times New Roman"/>
          <w:sz w:val="24"/>
          <w:szCs w:val="24"/>
        </w:rPr>
        <w:t xml:space="preserve">each year </w:t>
      </w:r>
      <w:r w:rsidRPr="005904E0" w:rsidR="005904E0">
        <w:rPr>
          <w:rFonts w:ascii="Times New Roman" w:hAnsi="Times New Roman" w:cs="Times New Roman"/>
          <w:sz w:val="24"/>
          <w:szCs w:val="24"/>
        </w:rPr>
        <w:t>will not overlap</w:t>
      </w:r>
      <w:r w:rsidR="00D76BAB">
        <w:rPr>
          <w:rFonts w:ascii="Times New Roman" w:hAnsi="Times New Roman" w:cs="Times New Roman"/>
          <w:sz w:val="24"/>
          <w:szCs w:val="24"/>
        </w:rPr>
        <w:t xml:space="preserve"> with</w:t>
      </w:r>
      <w:r w:rsidRPr="005904E0" w:rsidR="005904E0">
        <w:rPr>
          <w:rFonts w:ascii="Times New Roman" w:hAnsi="Times New Roman" w:cs="Times New Roman"/>
          <w:sz w:val="24"/>
          <w:szCs w:val="24"/>
        </w:rPr>
        <w:t xml:space="preserve"> samples used for any </w:t>
      </w:r>
      <w:r w:rsidR="00561E31">
        <w:rPr>
          <w:rFonts w:ascii="Times New Roman" w:hAnsi="Times New Roman" w:cs="Times New Roman"/>
          <w:sz w:val="24"/>
          <w:szCs w:val="24"/>
        </w:rPr>
        <w:t xml:space="preserve">NEHRS, </w:t>
      </w:r>
      <w:r w:rsidRPr="005904E0" w:rsidR="005904E0">
        <w:rPr>
          <w:rFonts w:ascii="Times New Roman" w:hAnsi="Times New Roman" w:cs="Times New Roman"/>
          <w:sz w:val="24"/>
          <w:szCs w:val="24"/>
        </w:rPr>
        <w:t xml:space="preserve">NAMCS </w:t>
      </w:r>
      <w:r w:rsidR="005904E0">
        <w:rPr>
          <w:rFonts w:ascii="Times New Roman" w:hAnsi="Times New Roman" w:cs="Times New Roman"/>
          <w:sz w:val="24"/>
          <w:szCs w:val="24"/>
        </w:rPr>
        <w:t xml:space="preserve">or NAMCS supplement </w:t>
      </w:r>
      <w:r w:rsidRPr="005904E0" w:rsidR="005904E0">
        <w:rPr>
          <w:rFonts w:ascii="Times New Roman" w:hAnsi="Times New Roman" w:cs="Times New Roman"/>
          <w:sz w:val="24"/>
          <w:szCs w:val="24"/>
        </w:rPr>
        <w:t xml:space="preserve">data collection in the </w:t>
      </w:r>
      <w:r w:rsidR="00DA6589">
        <w:rPr>
          <w:rFonts w:ascii="Times New Roman" w:hAnsi="Times New Roman" w:cs="Times New Roman"/>
          <w:sz w:val="24"/>
          <w:szCs w:val="24"/>
        </w:rPr>
        <w:t xml:space="preserve">prior two </w:t>
      </w:r>
      <w:r w:rsidRPr="005904E0" w:rsidR="005904E0">
        <w:rPr>
          <w:rFonts w:ascii="Times New Roman" w:hAnsi="Times New Roman" w:cs="Times New Roman"/>
          <w:sz w:val="24"/>
          <w:szCs w:val="24"/>
        </w:rPr>
        <w:t xml:space="preserve">years, and data topics will be kept to the minimum necessary for the </w:t>
      </w:r>
      <w:r w:rsidRPr="005904E0" w:rsidR="00090A96">
        <w:rPr>
          <w:rFonts w:ascii="Times New Roman" w:hAnsi="Times New Roman" w:cs="Times New Roman"/>
          <w:sz w:val="24"/>
          <w:szCs w:val="24"/>
        </w:rPr>
        <w:t>s</w:t>
      </w:r>
      <w:r w:rsidR="00090A96">
        <w:rPr>
          <w:rFonts w:ascii="Times New Roman" w:hAnsi="Times New Roman" w:cs="Times New Roman"/>
          <w:sz w:val="24"/>
          <w:szCs w:val="24"/>
        </w:rPr>
        <w:t>urve</w:t>
      </w:r>
      <w:r w:rsidRPr="005904E0" w:rsidR="00090A96">
        <w:rPr>
          <w:rFonts w:ascii="Times New Roman" w:hAnsi="Times New Roman" w:cs="Times New Roman"/>
          <w:sz w:val="24"/>
          <w:szCs w:val="24"/>
        </w:rPr>
        <w:t>y</w:t>
      </w:r>
      <w:r w:rsidRPr="005904E0" w:rsidR="005904E0">
        <w:rPr>
          <w:rFonts w:ascii="Times New Roman" w:hAnsi="Times New Roman" w:cs="Times New Roman"/>
          <w:sz w:val="24"/>
          <w:szCs w:val="24"/>
        </w:rPr>
        <w:t>.</w:t>
      </w:r>
    </w:p>
    <w:p w:rsidR="005904E0" w:rsidP="001A39A4" w14:paraId="4531E0B1" w14:textId="77777777">
      <w:pPr>
        <w:pStyle w:val="ListParagraph"/>
        <w:rPr>
          <w:rFonts w:ascii="Times New Roman" w:hAnsi="Times New Roman" w:cs="Times New Roman"/>
          <w:sz w:val="24"/>
          <w:szCs w:val="24"/>
        </w:rPr>
      </w:pPr>
    </w:p>
    <w:p w:rsidR="005904E0" w:rsidP="005904E0" w14:paraId="2585CB62" w14:textId="77777777">
      <w:pPr>
        <w:pStyle w:val="ListParagraph"/>
        <w:numPr>
          <w:ilvl w:val="0"/>
          <w:numId w:val="3"/>
        </w:numPr>
        <w:outlineLvl w:val="1"/>
        <w:rPr>
          <w:rFonts w:ascii="Times New Roman" w:hAnsi="Times New Roman" w:cs="Times New Roman"/>
          <w:sz w:val="24"/>
          <w:szCs w:val="24"/>
        </w:rPr>
      </w:pPr>
      <w:bookmarkStart w:id="10" w:name="_Toc11067363"/>
      <w:r>
        <w:rPr>
          <w:rFonts w:ascii="Times New Roman" w:hAnsi="Times New Roman" w:cs="Times New Roman"/>
          <w:sz w:val="24"/>
          <w:szCs w:val="24"/>
        </w:rPr>
        <w:t>Consequences of Collecting the Information Less Frequently</w:t>
      </w:r>
      <w:bookmarkEnd w:id="10"/>
    </w:p>
    <w:p w:rsidR="00FE57DE" w:rsidP="006E1E36" w14:paraId="18D8235B" w14:textId="77777777">
      <w:pPr>
        <w:pStyle w:val="ListParagraph"/>
        <w:outlineLvl w:val="1"/>
        <w:rPr>
          <w:rFonts w:ascii="Times New Roman" w:hAnsi="Times New Roman" w:cs="Times New Roman"/>
          <w:sz w:val="24"/>
          <w:szCs w:val="24"/>
        </w:rPr>
      </w:pPr>
    </w:p>
    <w:p w:rsidR="001D5833" w:rsidP="005904E0" w14:paraId="36D108BD" w14:textId="6304D4F3">
      <w:pPr>
        <w:pStyle w:val="ListParagraph"/>
        <w:rPr>
          <w:rFonts w:ascii="Times New Roman" w:hAnsi="Times New Roman" w:cs="Times New Roman"/>
          <w:sz w:val="24"/>
          <w:szCs w:val="24"/>
        </w:rPr>
      </w:pPr>
      <w:r>
        <w:rPr>
          <w:rFonts w:ascii="Times New Roman" w:hAnsi="Times New Roman" w:cs="Times New Roman"/>
          <w:sz w:val="24"/>
          <w:szCs w:val="24"/>
        </w:rPr>
        <w:t>The</w:t>
      </w:r>
      <w:r w:rsidR="006C4B5F">
        <w:rPr>
          <w:rFonts w:ascii="Times New Roman" w:hAnsi="Times New Roman" w:cs="Times New Roman"/>
          <w:sz w:val="24"/>
          <w:szCs w:val="24"/>
        </w:rPr>
        <w:t xml:space="preserve"> consequence of collecting the information less frequently would be that we would not </w:t>
      </w:r>
      <w:r>
        <w:rPr>
          <w:rFonts w:ascii="Times New Roman" w:hAnsi="Times New Roman" w:cs="Times New Roman"/>
          <w:sz w:val="24"/>
          <w:szCs w:val="24"/>
        </w:rPr>
        <w:t xml:space="preserve">be able </w:t>
      </w:r>
      <w:r w:rsidR="0033794E">
        <w:rPr>
          <w:rFonts w:ascii="Times New Roman" w:hAnsi="Times New Roman" w:cs="Times New Roman"/>
          <w:sz w:val="24"/>
          <w:szCs w:val="24"/>
        </w:rPr>
        <w:t xml:space="preserve">to </w:t>
      </w:r>
      <w:r w:rsidR="006C4B5F">
        <w:rPr>
          <w:rFonts w:ascii="Times New Roman" w:hAnsi="Times New Roman" w:cs="Times New Roman"/>
          <w:sz w:val="24"/>
          <w:szCs w:val="24"/>
        </w:rPr>
        <w:t xml:space="preserve">capture the </w:t>
      </w:r>
      <w:r>
        <w:rPr>
          <w:rFonts w:ascii="Times New Roman" w:hAnsi="Times New Roman" w:cs="Times New Roman"/>
          <w:sz w:val="24"/>
          <w:szCs w:val="24"/>
        </w:rPr>
        <w:t>rapidly changing use</w:t>
      </w:r>
      <w:r w:rsidR="006C4B5F">
        <w:rPr>
          <w:rFonts w:ascii="Times New Roman" w:hAnsi="Times New Roman" w:cs="Times New Roman"/>
          <w:sz w:val="24"/>
          <w:szCs w:val="24"/>
        </w:rPr>
        <w:t xml:space="preserve"> of </w:t>
      </w:r>
      <w:r>
        <w:rPr>
          <w:rFonts w:ascii="Times New Roman" w:hAnsi="Times New Roman" w:cs="Times New Roman"/>
          <w:sz w:val="24"/>
          <w:szCs w:val="24"/>
        </w:rPr>
        <w:t>health information technology</w:t>
      </w:r>
      <w:r w:rsidR="006C4B5F">
        <w:rPr>
          <w:rFonts w:ascii="Times New Roman" w:hAnsi="Times New Roman" w:cs="Times New Roman"/>
          <w:sz w:val="24"/>
          <w:szCs w:val="24"/>
        </w:rPr>
        <w:t>. An annual data collection allows the ability to observe changes from year to year</w:t>
      </w:r>
      <w:r w:rsidR="00A83C9E">
        <w:rPr>
          <w:rFonts w:ascii="Times New Roman" w:hAnsi="Times New Roman" w:cs="Times New Roman"/>
          <w:sz w:val="24"/>
          <w:szCs w:val="24"/>
        </w:rPr>
        <w:t xml:space="preserve"> or every two years</w:t>
      </w:r>
      <w:r>
        <w:rPr>
          <w:rFonts w:ascii="Times New Roman" w:hAnsi="Times New Roman" w:cs="Times New Roman"/>
          <w:sz w:val="24"/>
          <w:szCs w:val="24"/>
        </w:rPr>
        <w:t xml:space="preserve"> that</w:t>
      </w:r>
      <w:r w:rsidR="00A83C9E">
        <w:rPr>
          <w:rFonts w:ascii="Times New Roman" w:hAnsi="Times New Roman" w:cs="Times New Roman"/>
          <w:sz w:val="24"/>
          <w:szCs w:val="24"/>
        </w:rPr>
        <w:t xml:space="preserve"> can</w:t>
      </w:r>
      <w:r>
        <w:rPr>
          <w:rFonts w:ascii="Times New Roman" w:hAnsi="Times New Roman" w:cs="Times New Roman"/>
          <w:sz w:val="24"/>
          <w:szCs w:val="24"/>
        </w:rPr>
        <w:t xml:space="preserve"> inform decision making, monitor trends, and inform planning necessary for policies</w:t>
      </w:r>
      <w:r w:rsidR="006C4B5F">
        <w:rPr>
          <w:rFonts w:ascii="Times New Roman" w:hAnsi="Times New Roman" w:cs="Times New Roman"/>
          <w:sz w:val="24"/>
          <w:szCs w:val="24"/>
        </w:rPr>
        <w:t xml:space="preserve">. </w:t>
      </w:r>
    </w:p>
    <w:p w:rsidR="001D5833" w:rsidP="005904E0" w14:paraId="0C491AB9" w14:textId="77777777">
      <w:pPr>
        <w:pStyle w:val="ListParagraph"/>
        <w:rPr>
          <w:rFonts w:ascii="Times New Roman" w:hAnsi="Times New Roman" w:cs="Times New Roman"/>
          <w:sz w:val="24"/>
          <w:szCs w:val="24"/>
        </w:rPr>
      </w:pPr>
    </w:p>
    <w:p w:rsidR="005904E0" w:rsidP="005904E0" w14:paraId="6B92D96F" w14:textId="31AD2FEB">
      <w:pPr>
        <w:pStyle w:val="ListParagraph"/>
        <w:rPr>
          <w:rFonts w:ascii="Times New Roman" w:hAnsi="Times New Roman" w:cs="Times New Roman"/>
          <w:sz w:val="24"/>
          <w:szCs w:val="24"/>
        </w:rPr>
      </w:pPr>
      <w:r>
        <w:rPr>
          <w:rFonts w:ascii="Times New Roman" w:hAnsi="Times New Roman" w:cs="Times New Roman"/>
          <w:sz w:val="24"/>
          <w:szCs w:val="24"/>
        </w:rPr>
        <w:t>As noted earlier, ONC uses NEHRS data to monitor progress related to interoperability for its program goals and in its regular report to Congress, and thus this data is needed on a regular basis for this purpose. Additionally, t</w:t>
      </w:r>
      <w:r w:rsidRPr="001D5833" w:rsidR="001D5833">
        <w:rPr>
          <w:rFonts w:ascii="Times New Roman" w:hAnsi="Times New Roman" w:cs="Times New Roman"/>
          <w:sz w:val="24"/>
          <w:szCs w:val="24"/>
        </w:rPr>
        <w:t xml:space="preserve">he </w:t>
      </w:r>
      <w:r w:rsidR="00F77825">
        <w:rPr>
          <w:rFonts w:ascii="Times New Roman" w:hAnsi="Times New Roman" w:cs="Times New Roman"/>
          <w:sz w:val="24"/>
          <w:szCs w:val="24"/>
        </w:rPr>
        <w:t xml:space="preserve">survey </w:t>
      </w:r>
      <w:r>
        <w:rPr>
          <w:rFonts w:ascii="Times New Roman" w:hAnsi="Times New Roman" w:cs="Times New Roman"/>
          <w:sz w:val="24"/>
          <w:szCs w:val="24"/>
        </w:rPr>
        <w:t>data from</w:t>
      </w:r>
      <w:r w:rsidR="0025185A">
        <w:rPr>
          <w:rFonts w:ascii="Times New Roman" w:hAnsi="Times New Roman" w:cs="Times New Roman"/>
          <w:sz w:val="24"/>
          <w:szCs w:val="24"/>
        </w:rPr>
        <w:t xml:space="preserve"> </w:t>
      </w:r>
      <w:r w:rsidRPr="001D5833" w:rsidR="001D5833">
        <w:rPr>
          <w:rFonts w:ascii="Times New Roman" w:hAnsi="Times New Roman" w:cs="Times New Roman"/>
          <w:sz w:val="24"/>
          <w:szCs w:val="24"/>
        </w:rPr>
        <w:t xml:space="preserve">NEHRS </w:t>
      </w:r>
      <w:r>
        <w:rPr>
          <w:rFonts w:ascii="Times New Roman" w:hAnsi="Times New Roman" w:cs="Times New Roman"/>
          <w:sz w:val="24"/>
          <w:szCs w:val="24"/>
        </w:rPr>
        <w:t>provides insights to policymakers on areas in need of improvement, based on physicians’ experiences related to barriers to exchange, as well as progress related to interoperability, including capabilities and benefits experienced by physicians.</w:t>
      </w:r>
      <w:r w:rsidR="001D5833">
        <w:rPr>
          <w:rFonts w:ascii="Times New Roman" w:hAnsi="Times New Roman" w:cs="Times New Roman"/>
          <w:sz w:val="24"/>
          <w:szCs w:val="24"/>
        </w:rPr>
        <w:t xml:space="preserve"> T</w:t>
      </w:r>
      <w:r>
        <w:rPr>
          <w:rFonts w:ascii="Times New Roman" w:hAnsi="Times New Roman" w:cs="Times New Roman"/>
          <w:sz w:val="24"/>
          <w:szCs w:val="24"/>
        </w:rPr>
        <w:t>hese data are needed on a regular basis to inform Congress, stakeholders and ONC leadership. Furthermore, other trends related to telemedicine and public health reporting hold value beyond ONC</w:t>
      </w:r>
      <w:r w:rsidR="0025185A">
        <w:rPr>
          <w:rFonts w:ascii="Times New Roman" w:hAnsi="Times New Roman" w:cs="Times New Roman"/>
          <w:sz w:val="24"/>
          <w:szCs w:val="24"/>
        </w:rPr>
        <w:t xml:space="preserve">; </w:t>
      </w:r>
      <w:r>
        <w:rPr>
          <w:rFonts w:ascii="Times New Roman" w:hAnsi="Times New Roman" w:cs="Times New Roman"/>
          <w:sz w:val="24"/>
          <w:szCs w:val="24"/>
        </w:rPr>
        <w:t>policymakers across HHS</w:t>
      </w:r>
      <w:r w:rsidR="00B36C67">
        <w:rPr>
          <w:rFonts w:ascii="Times New Roman" w:hAnsi="Times New Roman" w:cs="Times New Roman"/>
          <w:sz w:val="24"/>
          <w:szCs w:val="24"/>
        </w:rPr>
        <w:t xml:space="preserve">, including CDC and CMS. </w:t>
      </w:r>
      <w:r w:rsidRPr="001D5833" w:rsidR="001D5833">
        <w:rPr>
          <w:rFonts w:ascii="Times New Roman" w:hAnsi="Times New Roman" w:cs="Times New Roman"/>
          <w:sz w:val="24"/>
          <w:szCs w:val="24"/>
        </w:rPr>
        <w:t xml:space="preserve">If </w:t>
      </w:r>
      <w:r w:rsidR="00F77825">
        <w:rPr>
          <w:rFonts w:ascii="Times New Roman" w:hAnsi="Times New Roman" w:cs="Times New Roman"/>
          <w:sz w:val="24"/>
          <w:szCs w:val="24"/>
        </w:rPr>
        <w:t xml:space="preserve">NEHRS is </w:t>
      </w:r>
      <w:r w:rsidRPr="001D5833" w:rsidR="001D5833">
        <w:rPr>
          <w:rFonts w:ascii="Times New Roman" w:hAnsi="Times New Roman" w:cs="Times New Roman"/>
          <w:sz w:val="24"/>
          <w:szCs w:val="24"/>
        </w:rPr>
        <w:t xml:space="preserve">not collected </w:t>
      </w:r>
      <w:r w:rsidR="0025185A">
        <w:rPr>
          <w:rFonts w:ascii="Times New Roman" w:hAnsi="Times New Roman" w:cs="Times New Roman"/>
          <w:sz w:val="24"/>
          <w:szCs w:val="24"/>
        </w:rPr>
        <w:t>regular</w:t>
      </w:r>
      <w:r w:rsidRPr="001D5833" w:rsidR="0025185A">
        <w:rPr>
          <w:rFonts w:ascii="Times New Roman" w:hAnsi="Times New Roman" w:cs="Times New Roman"/>
          <w:sz w:val="24"/>
          <w:szCs w:val="24"/>
        </w:rPr>
        <w:t>ly</w:t>
      </w:r>
      <w:r w:rsidR="00F77825">
        <w:rPr>
          <w:rFonts w:ascii="Times New Roman" w:hAnsi="Times New Roman" w:cs="Times New Roman"/>
          <w:sz w:val="24"/>
          <w:szCs w:val="24"/>
        </w:rPr>
        <w:t>,</w:t>
      </w:r>
      <w:r w:rsidRPr="001D5833" w:rsidR="001D5833">
        <w:rPr>
          <w:rFonts w:ascii="Times New Roman" w:hAnsi="Times New Roman" w:cs="Times New Roman"/>
          <w:sz w:val="24"/>
          <w:szCs w:val="24"/>
        </w:rPr>
        <w:t xml:space="preserve"> </w:t>
      </w:r>
      <w:r w:rsidR="00090A96">
        <w:rPr>
          <w:rFonts w:ascii="Times New Roman" w:hAnsi="Times New Roman" w:cs="Times New Roman"/>
          <w:sz w:val="24"/>
          <w:szCs w:val="24"/>
        </w:rPr>
        <w:t>it</w:t>
      </w:r>
      <w:r w:rsidR="00F77825">
        <w:rPr>
          <w:rFonts w:ascii="Times New Roman" w:hAnsi="Times New Roman" w:cs="Times New Roman"/>
          <w:sz w:val="24"/>
          <w:szCs w:val="24"/>
        </w:rPr>
        <w:t xml:space="preserve"> will be difficult</w:t>
      </w:r>
      <w:r w:rsidR="00090A96">
        <w:rPr>
          <w:rFonts w:ascii="Times New Roman" w:hAnsi="Times New Roman" w:cs="Times New Roman"/>
          <w:sz w:val="24"/>
          <w:szCs w:val="24"/>
        </w:rPr>
        <w:t xml:space="preserve"> to measure</w:t>
      </w:r>
      <w:r w:rsidR="00F77825">
        <w:rPr>
          <w:rFonts w:ascii="Times New Roman" w:hAnsi="Times New Roman" w:cs="Times New Roman"/>
          <w:sz w:val="24"/>
          <w:szCs w:val="24"/>
        </w:rPr>
        <w:t xml:space="preserve"> </w:t>
      </w:r>
      <w:r w:rsidRPr="001D5833" w:rsidR="001D5833">
        <w:rPr>
          <w:rFonts w:ascii="Times New Roman" w:hAnsi="Times New Roman" w:cs="Times New Roman"/>
          <w:sz w:val="24"/>
          <w:szCs w:val="24"/>
        </w:rPr>
        <w:t>trends</w:t>
      </w:r>
      <w:r w:rsidR="0025185A">
        <w:rPr>
          <w:rFonts w:ascii="Times New Roman" w:hAnsi="Times New Roman" w:cs="Times New Roman"/>
          <w:sz w:val="24"/>
          <w:szCs w:val="24"/>
        </w:rPr>
        <w:t>,</w:t>
      </w:r>
      <w:r w:rsidRPr="001D5833" w:rsidR="001D5833">
        <w:rPr>
          <w:rFonts w:ascii="Times New Roman" w:hAnsi="Times New Roman" w:cs="Times New Roman"/>
          <w:sz w:val="24"/>
          <w:szCs w:val="24"/>
        </w:rPr>
        <w:t xml:space="preserve"> the progress of EHR adoption</w:t>
      </w:r>
      <w:r w:rsidR="0025185A">
        <w:rPr>
          <w:rFonts w:ascii="Times New Roman" w:hAnsi="Times New Roman" w:cs="Times New Roman"/>
          <w:sz w:val="24"/>
          <w:szCs w:val="24"/>
        </w:rPr>
        <w:t>,</w:t>
      </w:r>
      <w:r w:rsidRPr="001D5833" w:rsidR="001D5833">
        <w:rPr>
          <w:rFonts w:ascii="Times New Roman" w:hAnsi="Times New Roman" w:cs="Times New Roman"/>
          <w:sz w:val="24"/>
          <w:szCs w:val="24"/>
        </w:rPr>
        <w:t xml:space="preserve"> the overarching goals of the HITECH Act</w:t>
      </w:r>
      <w:r w:rsidR="0063571A">
        <w:rPr>
          <w:rFonts w:ascii="Times New Roman" w:hAnsi="Times New Roman" w:cs="Times New Roman"/>
          <w:sz w:val="24"/>
          <w:szCs w:val="24"/>
        </w:rPr>
        <w:t xml:space="preserve">, </w:t>
      </w:r>
      <w:r w:rsidR="00090A96">
        <w:rPr>
          <w:rFonts w:ascii="Times New Roman" w:hAnsi="Times New Roman" w:cs="Times New Roman"/>
          <w:sz w:val="24"/>
          <w:szCs w:val="24"/>
        </w:rPr>
        <w:t xml:space="preserve">and the </w:t>
      </w:r>
      <w:r w:rsidR="0025185A">
        <w:rPr>
          <w:rFonts w:ascii="Times New Roman" w:hAnsi="Times New Roman" w:cs="Times New Roman"/>
          <w:sz w:val="24"/>
          <w:szCs w:val="24"/>
        </w:rPr>
        <w:t>the</w:t>
      </w:r>
      <w:r w:rsidR="0025185A">
        <w:rPr>
          <w:rFonts w:ascii="Times New Roman" w:hAnsi="Times New Roman" w:cs="Times New Roman"/>
          <w:sz w:val="24"/>
          <w:szCs w:val="24"/>
        </w:rPr>
        <w:t xml:space="preserve"> </w:t>
      </w:r>
      <w:r w:rsidR="0063571A">
        <w:rPr>
          <w:rFonts w:ascii="Times New Roman" w:hAnsi="Times New Roman" w:cs="Times New Roman"/>
          <w:sz w:val="24"/>
          <w:szCs w:val="24"/>
        </w:rPr>
        <w:t>21</w:t>
      </w:r>
      <w:r w:rsidRPr="0063571A" w:rsidR="0063571A">
        <w:rPr>
          <w:rFonts w:ascii="Times New Roman" w:hAnsi="Times New Roman" w:cs="Times New Roman"/>
          <w:sz w:val="24"/>
          <w:szCs w:val="24"/>
          <w:vertAlign w:val="superscript"/>
        </w:rPr>
        <w:t>st</w:t>
      </w:r>
      <w:r w:rsidR="0063571A">
        <w:rPr>
          <w:rFonts w:ascii="Times New Roman" w:hAnsi="Times New Roman" w:cs="Times New Roman"/>
          <w:sz w:val="24"/>
          <w:szCs w:val="24"/>
        </w:rPr>
        <w:t xml:space="preserve"> </w:t>
      </w:r>
      <w:r w:rsidR="00F77825">
        <w:rPr>
          <w:rFonts w:ascii="Times New Roman" w:hAnsi="Times New Roman" w:cs="Times New Roman"/>
          <w:sz w:val="24"/>
          <w:szCs w:val="24"/>
        </w:rPr>
        <w:t xml:space="preserve">Century </w:t>
      </w:r>
      <w:r w:rsidR="0063571A">
        <w:rPr>
          <w:rFonts w:ascii="Times New Roman" w:hAnsi="Times New Roman" w:cs="Times New Roman"/>
          <w:sz w:val="24"/>
          <w:szCs w:val="24"/>
        </w:rPr>
        <w:t>Cures Act</w:t>
      </w:r>
      <w:r>
        <w:rPr>
          <w:rFonts w:ascii="Times New Roman" w:hAnsi="Times New Roman" w:cs="Times New Roman"/>
          <w:sz w:val="24"/>
          <w:szCs w:val="24"/>
        </w:rPr>
        <w:t xml:space="preserve"> related to interoperability</w:t>
      </w:r>
      <w:r w:rsidR="00B36C67">
        <w:rPr>
          <w:rFonts w:ascii="Times New Roman" w:hAnsi="Times New Roman" w:cs="Times New Roman"/>
          <w:sz w:val="24"/>
          <w:szCs w:val="24"/>
        </w:rPr>
        <w:t>, as well as other HHS priorities, including improving response to the pandemic via electronic public health reporting</w:t>
      </w:r>
      <w:r w:rsidR="003E047D">
        <w:rPr>
          <w:rFonts w:ascii="Times New Roman" w:hAnsi="Times New Roman" w:cs="Times New Roman"/>
          <w:sz w:val="24"/>
          <w:szCs w:val="24"/>
        </w:rPr>
        <w:t>.</w:t>
      </w:r>
    </w:p>
    <w:p w:rsidR="006C4B5F" w:rsidP="005904E0" w14:paraId="7BAC7A4C" w14:textId="77777777">
      <w:pPr>
        <w:pStyle w:val="ListParagraph"/>
        <w:rPr>
          <w:rFonts w:ascii="Times New Roman" w:hAnsi="Times New Roman" w:cs="Times New Roman"/>
          <w:sz w:val="24"/>
          <w:szCs w:val="24"/>
        </w:rPr>
      </w:pPr>
    </w:p>
    <w:p w:rsidR="006C4B5F" w:rsidP="002D6B9D" w14:paraId="22DCA2EF" w14:textId="77777777">
      <w:pPr>
        <w:pStyle w:val="ListParagraph"/>
        <w:numPr>
          <w:ilvl w:val="0"/>
          <w:numId w:val="3"/>
        </w:numPr>
        <w:outlineLvl w:val="1"/>
        <w:rPr>
          <w:rFonts w:ascii="Times New Roman" w:hAnsi="Times New Roman" w:cs="Times New Roman"/>
          <w:sz w:val="24"/>
          <w:szCs w:val="24"/>
        </w:rPr>
      </w:pPr>
      <w:bookmarkStart w:id="11" w:name="_Toc11067364"/>
      <w:r>
        <w:rPr>
          <w:rFonts w:ascii="Times New Roman" w:hAnsi="Times New Roman" w:cs="Times New Roman"/>
          <w:sz w:val="24"/>
          <w:szCs w:val="24"/>
        </w:rPr>
        <w:t>Special Circumstances Relating to the Guidelines of 5 CFR 1320.5</w:t>
      </w:r>
      <w:bookmarkEnd w:id="11"/>
    </w:p>
    <w:p w:rsidR="006237A8" w:rsidP="006E1E36" w14:paraId="05635EE7" w14:textId="77777777">
      <w:pPr>
        <w:pStyle w:val="ListParagraph"/>
        <w:outlineLvl w:val="1"/>
        <w:rPr>
          <w:rFonts w:ascii="Times New Roman" w:hAnsi="Times New Roman" w:cs="Times New Roman"/>
          <w:sz w:val="24"/>
          <w:szCs w:val="24"/>
        </w:rPr>
      </w:pPr>
    </w:p>
    <w:p w:rsidR="006C4B5F" w:rsidP="006C4B5F" w14:paraId="503C809C" w14:textId="77777777">
      <w:pPr>
        <w:pStyle w:val="ListParagraph"/>
        <w:rPr>
          <w:rFonts w:ascii="Times New Roman" w:hAnsi="Times New Roman" w:cs="Times New Roman"/>
          <w:sz w:val="24"/>
          <w:szCs w:val="24"/>
        </w:rPr>
      </w:pPr>
      <w:r w:rsidRPr="0063571A">
        <w:rPr>
          <w:rFonts w:ascii="Times New Roman" w:hAnsi="Times New Roman" w:cs="Times New Roman"/>
          <w:sz w:val="24"/>
          <w:szCs w:val="24"/>
        </w:rPr>
        <w:t>This request fully complies with the regulation 5 CFR 1320.5.</w:t>
      </w:r>
    </w:p>
    <w:p w:rsidR="0063571A" w:rsidP="006C4B5F" w14:paraId="3C1EBF75" w14:textId="77777777">
      <w:pPr>
        <w:pStyle w:val="ListParagraph"/>
        <w:rPr>
          <w:rFonts w:ascii="Times New Roman" w:hAnsi="Times New Roman" w:cs="Times New Roman"/>
          <w:sz w:val="24"/>
          <w:szCs w:val="24"/>
        </w:rPr>
      </w:pPr>
    </w:p>
    <w:p w:rsidR="0063571A" w:rsidP="002D6B9D" w14:paraId="02A3BCBB" w14:textId="77777777">
      <w:pPr>
        <w:pStyle w:val="ListParagraph"/>
        <w:numPr>
          <w:ilvl w:val="0"/>
          <w:numId w:val="3"/>
        </w:numPr>
        <w:outlineLvl w:val="1"/>
        <w:rPr>
          <w:rFonts w:ascii="Times New Roman" w:hAnsi="Times New Roman" w:cs="Times New Roman"/>
          <w:sz w:val="24"/>
          <w:szCs w:val="24"/>
        </w:rPr>
      </w:pPr>
      <w:bookmarkStart w:id="12" w:name="_Toc11067365"/>
      <w:r>
        <w:rPr>
          <w:rFonts w:ascii="Times New Roman" w:hAnsi="Times New Roman" w:cs="Times New Roman"/>
          <w:sz w:val="24"/>
          <w:szCs w:val="24"/>
        </w:rPr>
        <w:t>Comments in Response to the Federal Register Notice and Efforts to Consult Outside the Agency</w:t>
      </w:r>
      <w:bookmarkEnd w:id="12"/>
    </w:p>
    <w:p w:rsidR="002D6B9D" w:rsidRPr="002D6B9D" w:rsidP="002D6B9D" w14:paraId="5E8C0183" w14:textId="77777777">
      <w:pPr>
        <w:pStyle w:val="ListParagraph"/>
        <w:outlineLvl w:val="2"/>
        <w:rPr>
          <w:rFonts w:ascii="Times New Roman" w:hAnsi="Times New Roman" w:cs="Times New Roman"/>
          <w:sz w:val="24"/>
          <w:szCs w:val="24"/>
        </w:rPr>
      </w:pPr>
      <w:bookmarkStart w:id="13" w:name="_Toc11067366"/>
      <w:r w:rsidRPr="002D6B9D">
        <w:rPr>
          <w:rFonts w:ascii="Times New Roman" w:hAnsi="Times New Roman" w:cs="Times New Roman"/>
          <w:sz w:val="24"/>
          <w:szCs w:val="24"/>
        </w:rPr>
        <w:t>A. Federal Register Notice</w:t>
      </w:r>
      <w:bookmarkEnd w:id="13"/>
    </w:p>
    <w:p w:rsidR="002D6B9D" w:rsidRPr="002D6B9D" w:rsidP="002D6B9D" w14:paraId="3C22E58B" w14:textId="77777777">
      <w:pPr>
        <w:pStyle w:val="ListParagraph"/>
        <w:rPr>
          <w:rFonts w:ascii="Times New Roman" w:hAnsi="Times New Roman" w:cs="Times New Roman"/>
          <w:sz w:val="24"/>
          <w:szCs w:val="24"/>
        </w:rPr>
      </w:pPr>
    </w:p>
    <w:p w:rsidR="002D6B9D" w:rsidRPr="002D6B9D" w:rsidP="002D6B9D" w14:paraId="21CCE602" w14:textId="716DD6D5">
      <w:pPr>
        <w:pStyle w:val="ListParagraph"/>
        <w:rPr>
          <w:rFonts w:ascii="Times New Roman" w:hAnsi="Times New Roman" w:cs="Times New Roman"/>
          <w:sz w:val="24"/>
          <w:szCs w:val="24"/>
        </w:rPr>
      </w:pPr>
      <w:r w:rsidRPr="002D6B9D">
        <w:rPr>
          <w:rFonts w:ascii="Times New Roman" w:hAnsi="Times New Roman" w:cs="Times New Roman"/>
          <w:sz w:val="24"/>
          <w:szCs w:val="24"/>
        </w:rPr>
        <w:t>A 60-day Federal Register Notice was published in the Federal Register on</w:t>
      </w:r>
      <w:r w:rsidRPr="00CD7128">
        <w:rPr>
          <w:rFonts w:ascii="Times New Roman" w:hAnsi="Times New Roman" w:cs="Times New Roman"/>
          <w:sz w:val="24"/>
          <w:szCs w:val="24"/>
        </w:rPr>
        <w:t xml:space="preserve">, </w:t>
      </w:r>
      <w:r w:rsidRPr="00CD7128" w:rsidR="002364D4">
        <w:rPr>
          <w:rFonts w:ascii="Times New Roman" w:hAnsi="Times New Roman" w:cs="Times New Roman"/>
          <w:sz w:val="24"/>
          <w:szCs w:val="24"/>
        </w:rPr>
        <w:t>May</w:t>
      </w:r>
      <w:r w:rsidRPr="00CD7128" w:rsidR="00D804C2">
        <w:rPr>
          <w:rFonts w:ascii="Times New Roman" w:hAnsi="Times New Roman" w:cs="Times New Roman"/>
          <w:sz w:val="24"/>
          <w:szCs w:val="24"/>
        </w:rPr>
        <w:t xml:space="preserve"> </w:t>
      </w:r>
      <w:r w:rsidRPr="00CD7128" w:rsidR="00CD7128">
        <w:rPr>
          <w:rFonts w:ascii="Times New Roman" w:hAnsi="Times New Roman" w:cs="Times New Roman"/>
          <w:sz w:val="24"/>
          <w:szCs w:val="24"/>
        </w:rPr>
        <w:t>19</w:t>
      </w:r>
      <w:r w:rsidRPr="00CD7128" w:rsidR="00C344C1">
        <w:rPr>
          <w:rFonts w:ascii="Times New Roman" w:hAnsi="Times New Roman" w:cs="Times New Roman"/>
          <w:sz w:val="24"/>
          <w:szCs w:val="24"/>
        </w:rPr>
        <w:t xml:space="preserve">, 2023, </w:t>
      </w:r>
      <w:r w:rsidRPr="00CD7128">
        <w:rPr>
          <w:rFonts w:ascii="Times New Roman" w:hAnsi="Times New Roman" w:cs="Times New Roman"/>
          <w:sz w:val="24"/>
          <w:szCs w:val="24"/>
        </w:rPr>
        <w:t>volume</w:t>
      </w:r>
      <w:r w:rsidRPr="00CD7128" w:rsidR="00C344C1">
        <w:rPr>
          <w:rFonts w:ascii="Times New Roman" w:hAnsi="Times New Roman" w:cs="Times New Roman"/>
          <w:sz w:val="24"/>
          <w:szCs w:val="24"/>
        </w:rPr>
        <w:t xml:space="preserve"> 8</w:t>
      </w:r>
      <w:r w:rsidRPr="00CD7128" w:rsidR="00CD7128">
        <w:rPr>
          <w:rFonts w:ascii="Times New Roman" w:hAnsi="Times New Roman" w:cs="Times New Roman"/>
          <w:sz w:val="24"/>
          <w:szCs w:val="24"/>
        </w:rPr>
        <w:t>8</w:t>
      </w:r>
      <w:r w:rsidRPr="00CD7128">
        <w:rPr>
          <w:rFonts w:ascii="Times New Roman" w:hAnsi="Times New Roman" w:cs="Times New Roman"/>
          <w:sz w:val="24"/>
          <w:szCs w:val="24"/>
        </w:rPr>
        <w:t>, page number</w:t>
      </w:r>
      <w:r w:rsidRPr="00CD7128" w:rsidR="00C344C1">
        <w:rPr>
          <w:rFonts w:ascii="Times New Roman" w:hAnsi="Times New Roman" w:cs="Times New Roman"/>
          <w:sz w:val="24"/>
          <w:szCs w:val="24"/>
        </w:rPr>
        <w:t xml:space="preserve"> </w:t>
      </w:r>
      <w:r w:rsidRPr="00CD7128" w:rsidR="00CD7128">
        <w:rPr>
          <w:rFonts w:ascii="Times New Roman" w:hAnsi="Times New Roman" w:cs="Times New Roman"/>
          <w:sz w:val="24"/>
          <w:szCs w:val="24"/>
        </w:rPr>
        <w:t>32223</w:t>
      </w:r>
      <w:r w:rsidRPr="00CD7128" w:rsidR="00EE5637">
        <w:rPr>
          <w:rFonts w:ascii="Times New Roman" w:hAnsi="Times New Roman" w:cs="Times New Roman"/>
          <w:sz w:val="24"/>
          <w:szCs w:val="24"/>
        </w:rPr>
        <w:t xml:space="preserve"> </w:t>
      </w:r>
      <w:bookmarkStart w:id="14" w:name="_Hlk140043131"/>
      <w:r w:rsidRPr="00CD7128">
        <w:rPr>
          <w:rFonts w:ascii="Times New Roman" w:hAnsi="Times New Roman" w:cs="Times New Roman"/>
          <w:sz w:val="24"/>
          <w:szCs w:val="24"/>
        </w:rPr>
        <w:t>(</w:t>
      </w:r>
      <w:r w:rsidRPr="00CD7128">
        <w:rPr>
          <w:rFonts w:ascii="Times New Roman" w:hAnsi="Times New Roman" w:cs="Times New Roman"/>
          <w:b/>
          <w:sz w:val="24"/>
          <w:szCs w:val="24"/>
        </w:rPr>
        <w:t>Attachment B</w:t>
      </w:r>
      <w:r w:rsidRPr="00CD7128">
        <w:rPr>
          <w:rFonts w:ascii="Times New Roman" w:hAnsi="Times New Roman" w:cs="Times New Roman"/>
          <w:sz w:val="24"/>
          <w:szCs w:val="24"/>
        </w:rPr>
        <w:t>)</w:t>
      </w:r>
      <w:r w:rsidR="00BA5015">
        <w:rPr>
          <w:rFonts w:ascii="Times New Roman" w:hAnsi="Times New Roman" w:cs="Times New Roman"/>
          <w:sz w:val="24"/>
          <w:szCs w:val="24"/>
        </w:rPr>
        <w:t>.</w:t>
      </w:r>
      <w:r>
        <w:rPr>
          <w:rFonts w:ascii="Times New Roman" w:hAnsi="Times New Roman" w:cs="Times New Roman"/>
          <w:sz w:val="24"/>
          <w:szCs w:val="24"/>
        </w:rPr>
        <w:t xml:space="preserve"> </w:t>
      </w:r>
      <w:r w:rsidR="00BA5015">
        <w:rPr>
          <w:rFonts w:ascii="Times New Roman" w:hAnsi="Times New Roman" w:cs="Times New Roman"/>
          <w:sz w:val="24"/>
          <w:szCs w:val="24"/>
        </w:rPr>
        <w:t xml:space="preserve"> </w:t>
      </w:r>
      <w:bookmarkEnd w:id="14"/>
      <w:r w:rsidR="00867260">
        <w:rPr>
          <w:rFonts w:ascii="Times New Roman" w:hAnsi="Times New Roman" w:cs="Times New Roman"/>
          <w:sz w:val="24"/>
          <w:szCs w:val="24"/>
        </w:rPr>
        <w:t xml:space="preserve">NCHS received </w:t>
      </w:r>
      <w:r w:rsidR="00BA5015">
        <w:rPr>
          <w:rFonts w:ascii="Times New Roman" w:hAnsi="Times New Roman" w:cs="Times New Roman"/>
          <w:sz w:val="24"/>
          <w:szCs w:val="24"/>
        </w:rPr>
        <w:t>two non-substantive comments</w:t>
      </w:r>
      <w:r w:rsidR="00867260">
        <w:rPr>
          <w:rFonts w:ascii="Times New Roman" w:hAnsi="Times New Roman" w:cs="Times New Roman"/>
          <w:sz w:val="24"/>
          <w:szCs w:val="24"/>
        </w:rPr>
        <w:t xml:space="preserve"> to the Notice</w:t>
      </w:r>
      <w:r w:rsidR="00BA5015">
        <w:rPr>
          <w:rFonts w:ascii="Times New Roman" w:hAnsi="Times New Roman" w:cs="Times New Roman"/>
          <w:sz w:val="24"/>
          <w:szCs w:val="24"/>
        </w:rPr>
        <w:t xml:space="preserve"> </w:t>
      </w:r>
      <w:r w:rsidRPr="00CD7128" w:rsidR="00BA5015">
        <w:rPr>
          <w:rFonts w:ascii="Times New Roman" w:hAnsi="Times New Roman" w:cs="Times New Roman"/>
          <w:sz w:val="24"/>
          <w:szCs w:val="24"/>
        </w:rPr>
        <w:t>(</w:t>
      </w:r>
      <w:r w:rsidRPr="00CD7128" w:rsidR="00BA5015">
        <w:rPr>
          <w:rFonts w:ascii="Times New Roman" w:hAnsi="Times New Roman" w:cs="Times New Roman"/>
          <w:b/>
          <w:sz w:val="24"/>
          <w:szCs w:val="24"/>
        </w:rPr>
        <w:t>Attachment</w:t>
      </w:r>
      <w:r w:rsidR="00BA5015">
        <w:rPr>
          <w:rFonts w:ascii="Times New Roman" w:hAnsi="Times New Roman" w:cs="Times New Roman"/>
          <w:b/>
          <w:sz w:val="24"/>
          <w:szCs w:val="24"/>
        </w:rPr>
        <w:t>s</w:t>
      </w:r>
      <w:r w:rsidRPr="00CD7128" w:rsidR="00BA5015">
        <w:rPr>
          <w:rFonts w:ascii="Times New Roman" w:hAnsi="Times New Roman" w:cs="Times New Roman"/>
          <w:b/>
          <w:sz w:val="24"/>
          <w:szCs w:val="24"/>
        </w:rPr>
        <w:t xml:space="preserve"> B</w:t>
      </w:r>
      <w:r w:rsidR="00BA5015">
        <w:rPr>
          <w:rFonts w:ascii="Times New Roman" w:hAnsi="Times New Roman" w:cs="Times New Roman"/>
          <w:b/>
          <w:sz w:val="24"/>
          <w:szCs w:val="24"/>
        </w:rPr>
        <w:t>1 and B2</w:t>
      </w:r>
      <w:r w:rsidRPr="00CD7128" w:rsidR="00BA5015">
        <w:rPr>
          <w:rFonts w:ascii="Times New Roman" w:hAnsi="Times New Roman" w:cs="Times New Roman"/>
          <w:sz w:val="24"/>
          <w:szCs w:val="24"/>
        </w:rPr>
        <w:t>)</w:t>
      </w:r>
      <w:r w:rsidR="00867260">
        <w:rPr>
          <w:rFonts w:ascii="Times New Roman" w:hAnsi="Times New Roman" w:cs="Times New Roman"/>
          <w:sz w:val="24"/>
          <w:szCs w:val="24"/>
        </w:rPr>
        <w:t xml:space="preserve"> and one substantive comment </w:t>
      </w:r>
      <w:r w:rsidRPr="00867260" w:rsidR="00867260">
        <w:rPr>
          <w:rFonts w:ascii="Times New Roman" w:hAnsi="Times New Roman" w:cs="Times New Roman"/>
          <w:b/>
          <w:bCs/>
          <w:sz w:val="24"/>
          <w:szCs w:val="24"/>
        </w:rPr>
        <w:t>(Attachment B3)</w:t>
      </w:r>
      <w:r w:rsidR="00867260">
        <w:rPr>
          <w:rFonts w:ascii="Times New Roman" w:hAnsi="Times New Roman" w:cs="Times New Roman"/>
          <w:b/>
          <w:bCs/>
          <w:sz w:val="24"/>
          <w:szCs w:val="24"/>
        </w:rPr>
        <w:t xml:space="preserve">.  </w:t>
      </w:r>
      <w:r w:rsidRPr="00867260" w:rsidR="00867260">
        <w:rPr>
          <w:rFonts w:ascii="Times New Roman" w:hAnsi="Times New Roman" w:cs="Times New Roman"/>
          <w:b/>
          <w:bCs/>
          <w:sz w:val="24"/>
          <w:szCs w:val="24"/>
        </w:rPr>
        <w:t>Attachment B</w:t>
      </w:r>
      <w:r w:rsidRPr="00867260" w:rsidR="00867260">
        <w:rPr>
          <w:rFonts w:ascii="Times New Roman" w:hAnsi="Times New Roman" w:cs="Times New Roman"/>
          <w:b/>
          <w:bCs/>
          <w:sz w:val="24"/>
          <w:szCs w:val="24"/>
        </w:rPr>
        <w:t>4</w:t>
      </w:r>
      <w:r w:rsidR="00867260">
        <w:rPr>
          <w:rFonts w:ascii="Times New Roman" w:hAnsi="Times New Roman" w:cs="Times New Roman"/>
          <w:b/>
          <w:bCs/>
          <w:sz w:val="24"/>
          <w:szCs w:val="24"/>
        </w:rPr>
        <w:t xml:space="preserve">  </w:t>
      </w:r>
      <w:r w:rsidR="00867260">
        <w:rPr>
          <w:rFonts w:ascii="Times New Roman" w:hAnsi="Times New Roman" w:cs="Times New Roman"/>
          <w:sz w:val="24"/>
          <w:szCs w:val="24"/>
        </w:rPr>
        <w:t>is</w:t>
      </w:r>
      <w:r w:rsidR="00867260">
        <w:rPr>
          <w:rFonts w:ascii="Times New Roman" w:hAnsi="Times New Roman" w:cs="Times New Roman"/>
          <w:sz w:val="24"/>
          <w:szCs w:val="24"/>
        </w:rPr>
        <w:t xml:space="preserve"> NCHS’ response to the substantive comment.</w:t>
      </w:r>
    </w:p>
    <w:p w:rsidR="002D6B9D" w:rsidRPr="002D6B9D" w:rsidP="002D6B9D" w14:paraId="4CA08C67" w14:textId="77777777">
      <w:pPr>
        <w:pStyle w:val="ListParagraph"/>
        <w:rPr>
          <w:rFonts w:ascii="Times New Roman" w:hAnsi="Times New Roman" w:cs="Times New Roman"/>
          <w:sz w:val="24"/>
          <w:szCs w:val="24"/>
        </w:rPr>
      </w:pPr>
    </w:p>
    <w:p w:rsidR="002D6B9D" w:rsidRPr="002D6B9D" w:rsidP="00D95D92" w14:paraId="463735AB" w14:textId="77777777">
      <w:pPr>
        <w:pStyle w:val="ListParagraph"/>
        <w:outlineLvl w:val="2"/>
        <w:rPr>
          <w:rFonts w:ascii="Times New Roman" w:hAnsi="Times New Roman" w:cs="Times New Roman"/>
          <w:sz w:val="24"/>
          <w:szCs w:val="24"/>
        </w:rPr>
      </w:pPr>
      <w:bookmarkStart w:id="15" w:name="_Toc11067367"/>
      <w:r w:rsidRPr="002D6B9D">
        <w:rPr>
          <w:rFonts w:ascii="Times New Roman" w:hAnsi="Times New Roman" w:cs="Times New Roman"/>
          <w:sz w:val="24"/>
          <w:szCs w:val="24"/>
        </w:rPr>
        <w:t>B. Efforts to Consult Outside the Agency</w:t>
      </w:r>
      <w:bookmarkEnd w:id="15"/>
    </w:p>
    <w:p w:rsidR="002D6B9D" w:rsidRPr="002D6B9D" w:rsidP="002D6B9D" w14:paraId="4F12AA53" w14:textId="77777777">
      <w:pPr>
        <w:pStyle w:val="ListParagraph"/>
        <w:rPr>
          <w:rFonts w:ascii="Times New Roman" w:hAnsi="Times New Roman" w:cs="Times New Roman"/>
          <w:sz w:val="24"/>
          <w:szCs w:val="24"/>
        </w:rPr>
      </w:pPr>
    </w:p>
    <w:p w:rsidR="0063571A" w:rsidP="002D6B9D" w14:paraId="1A1D1DC1" w14:textId="79AC2AC5">
      <w:pPr>
        <w:pStyle w:val="ListParagraph"/>
        <w:rPr>
          <w:rFonts w:ascii="Times New Roman" w:hAnsi="Times New Roman" w:cs="Times New Roman"/>
          <w:sz w:val="24"/>
          <w:szCs w:val="24"/>
        </w:rPr>
      </w:pPr>
      <w:r w:rsidRPr="002D6B9D">
        <w:rPr>
          <w:rFonts w:ascii="Times New Roman" w:hAnsi="Times New Roman" w:cs="Times New Roman"/>
          <w:sz w:val="24"/>
          <w:szCs w:val="24"/>
        </w:rPr>
        <w:t xml:space="preserve">Both ONC and NCHS have worked closely on the development of the questions </w:t>
      </w:r>
      <w:r w:rsidR="006237A8">
        <w:rPr>
          <w:rFonts w:ascii="Times New Roman" w:hAnsi="Times New Roman" w:cs="Times New Roman"/>
          <w:sz w:val="24"/>
          <w:szCs w:val="24"/>
        </w:rPr>
        <w:t xml:space="preserve">planned for the </w:t>
      </w:r>
      <w:r w:rsidR="00EC472B">
        <w:rPr>
          <w:rFonts w:ascii="Times New Roman" w:hAnsi="Times New Roman" w:cs="Times New Roman"/>
          <w:sz w:val="24"/>
          <w:szCs w:val="24"/>
        </w:rPr>
        <w:t xml:space="preserve">2024 </w:t>
      </w:r>
      <w:r w:rsidR="006237A8">
        <w:rPr>
          <w:rFonts w:ascii="Times New Roman" w:hAnsi="Times New Roman" w:cs="Times New Roman"/>
          <w:sz w:val="24"/>
          <w:szCs w:val="24"/>
        </w:rPr>
        <w:t>NEHRS and beyond</w:t>
      </w:r>
      <w:r w:rsidRPr="002D6B9D">
        <w:rPr>
          <w:rFonts w:ascii="Times New Roman" w:hAnsi="Times New Roman" w:cs="Times New Roman"/>
          <w:sz w:val="24"/>
          <w:szCs w:val="24"/>
        </w:rPr>
        <w:t xml:space="preserve">. NCHS will continue to work closely with these </w:t>
      </w:r>
      <w:r w:rsidR="006237A8">
        <w:rPr>
          <w:rFonts w:ascii="Times New Roman" w:hAnsi="Times New Roman" w:cs="Times New Roman"/>
          <w:sz w:val="24"/>
          <w:szCs w:val="24"/>
        </w:rPr>
        <w:t xml:space="preserve">outside </w:t>
      </w:r>
      <w:r w:rsidRPr="002D6B9D">
        <w:rPr>
          <w:rFonts w:ascii="Times New Roman" w:hAnsi="Times New Roman" w:cs="Times New Roman"/>
          <w:sz w:val="24"/>
          <w:szCs w:val="24"/>
        </w:rPr>
        <w:t xml:space="preserve">individuals and agencies as the need for consultation arises. </w:t>
      </w:r>
      <w:r w:rsidR="006237A8">
        <w:rPr>
          <w:rFonts w:ascii="Times New Roman" w:hAnsi="Times New Roman" w:cs="Times New Roman"/>
          <w:sz w:val="24"/>
          <w:szCs w:val="24"/>
        </w:rPr>
        <w:t>Currently</w:t>
      </w:r>
      <w:r w:rsidR="0033794E">
        <w:rPr>
          <w:rFonts w:ascii="Times New Roman" w:hAnsi="Times New Roman" w:cs="Times New Roman"/>
          <w:sz w:val="24"/>
          <w:szCs w:val="24"/>
        </w:rPr>
        <w:t>,</w:t>
      </w:r>
      <w:r w:rsidR="006237A8">
        <w:rPr>
          <w:rFonts w:ascii="Times New Roman" w:hAnsi="Times New Roman" w:cs="Times New Roman"/>
          <w:sz w:val="24"/>
          <w:szCs w:val="24"/>
        </w:rPr>
        <w:t xml:space="preserve"> t</w:t>
      </w:r>
      <w:r w:rsidRPr="002D6B9D">
        <w:rPr>
          <w:rFonts w:ascii="Times New Roman" w:hAnsi="Times New Roman" w:cs="Times New Roman"/>
          <w:sz w:val="24"/>
          <w:szCs w:val="24"/>
        </w:rPr>
        <w:t xml:space="preserve">here are no outstanding unresolved issues. A list containing the names of the consultants is provided in </w:t>
      </w:r>
      <w:r w:rsidRPr="00D52989">
        <w:rPr>
          <w:rFonts w:ascii="Times New Roman" w:hAnsi="Times New Roman" w:cs="Times New Roman"/>
          <w:b/>
          <w:sz w:val="24"/>
          <w:szCs w:val="24"/>
        </w:rPr>
        <w:t xml:space="preserve">Attachment </w:t>
      </w:r>
      <w:r w:rsidRPr="00D52989" w:rsidR="00D52989">
        <w:rPr>
          <w:rFonts w:ascii="Times New Roman" w:hAnsi="Times New Roman" w:cs="Times New Roman"/>
          <w:b/>
          <w:sz w:val="24"/>
          <w:szCs w:val="24"/>
        </w:rPr>
        <w:t>E</w:t>
      </w:r>
      <w:r w:rsidRPr="002D6B9D">
        <w:rPr>
          <w:rFonts w:ascii="Times New Roman" w:hAnsi="Times New Roman" w:cs="Times New Roman"/>
          <w:sz w:val="24"/>
          <w:szCs w:val="24"/>
        </w:rPr>
        <w:t>.</w:t>
      </w:r>
    </w:p>
    <w:p w:rsidR="00D52989" w:rsidP="002D6B9D" w14:paraId="6A0B224B" w14:textId="77777777">
      <w:pPr>
        <w:pStyle w:val="ListParagraph"/>
        <w:rPr>
          <w:rFonts w:ascii="Times New Roman" w:hAnsi="Times New Roman" w:cs="Times New Roman"/>
          <w:sz w:val="24"/>
          <w:szCs w:val="24"/>
        </w:rPr>
      </w:pPr>
    </w:p>
    <w:p w:rsidR="00D52989" w:rsidP="005924D7" w14:paraId="482F8564" w14:textId="77777777">
      <w:pPr>
        <w:pStyle w:val="ListParagraph"/>
        <w:numPr>
          <w:ilvl w:val="0"/>
          <w:numId w:val="3"/>
        </w:numPr>
        <w:outlineLvl w:val="1"/>
        <w:rPr>
          <w:rFonts w:ascii="Times New Roman" w:hAnsi="Times New Roman" w:cs="Times New Roman"/>
          <w:sz w:val="24"/>
          <w:szCs w:val="24"/>
        </w:rPr>
      </w:pPr>
      <w:bookmarkStart w:id="16" w:name="_Toc11067368"/>
      <w:r>
        <w:rPr>
          <w:rFonts w:ascii="Times New Roman" w:hAnsi="Times New Roman" w:cs="Times New Roman"/>
          <w:sz w:val="24"/>
          <w:szCs w:val="24"/>
        </w:rPr>
        <w:t>Explanation of Any Payment of Gift to Respondents</w:t>
      </w:r>
      <w:bookmarkEnd w:id="16"/>
    </w:p>
    <w:p w:rsidR="005924D7" w:rsidRPr="0053172C" w:rsidP="005924D7" w14:paraId="621D279D" w14:textId="57D284E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53172C">
        <w:rPr>
          <w:rFonts w:ascii="Times New Roman" w:hAnsi="Times New Roman"/>
        </w:rPr>
        <w:t>NEHRS will not offer a monetary incentive to respondents for participation</w:t>
      </w:r>
      <w:r w:rsidR="00396511">
        <w:rPr>
          <w:rFonts w:ascii="Times New Roman" w:hAnsi="Times New Roman"/>
        </w:rPr>
        <w:t>. I</w:t>
      </w:r>
      <w:r w:rsidR="0025185A">
        <w:rPr>
          <w:rFonts w:ascii="Times New Roman" w:hAnsi="Times New Roman"/>
        </w:rPr>
        <w:t>f financially feasible</w:t>
      </w:r>
      <w:r w:rsidR="00396511">
        <w:rPr>
          <w:rFonts w:ascii="Times New Roman" w:hAnsi="Times New Roman"/>
        </w:rPr>
        <w:t>, a non-monetary token will be offered</w:t>
      </w:r>
      <w:r w:rsidRPr="0053172C">
        <w:rPr>
          <w:rFonts w:ascii="Times New Roman" w:hAnsi="Times New Roman"/>
        </w:rPr>
        <w:t xml:space="preserve">. </w:t>
      </w:r>
      <w:r w:rsidR="000A62F9">
        <w:rPr>
          <w:rFonts w:ascii="Times New Roman" w:hAnsi="Times New Roman"/>
        </w:rPr>
        <w:t>N</w:t>
      </w:r>
      <w:r w:rsidRPr="0053172C">
        <w:rPr>
          <w:rFonts w:ascii="Times New Roman" w:hAnsi="Times New Roman"/>
        </w:rPr>
        <w:t>on-monetary token</w:t>
      </w:r>
      <w:r w:rsidR="000A62F9">
        <w:rPr>
          <w:rFonts w:ascii="Times New Roman" w:hAnsi="Times New Roman"/>
        </w:rPr>
        <w:t>s have</w:t>
      </w:r>
      <w:r w:rsidRPr="0053172C">
        <w:rPr>
          <w:rFonts w:ascii="Times New Roman" w:hAnsi="Times New Roman"/>
        </w:rPr>
        <w:t xml:space="preserve"> been shown to boost physician response rates.</w:t>
      </w:r>
      <w:r>
        <w:rPr>
          <w:rStyle w:val="FootnoteReference"/>
          <w:rFonts w:ascii="Times New Roman" w:hAnsi="Times New Roman"/>
        </w:rPr>
        <w:footnoteReference w:id="5"/>
      </w:r>
      <w:r w:rsidRPr="0053172C">
        <w:rPr>
          <w:rFonts w:ascii="Times New Roman" w:hAnsi="Times New Roman"/>
        </w:rPr>
        <w:t xml:space="preserve"> The decision to use a non-monetary token </w:t>
      </w:r>
      <w:r>
        <w:rPr>
          <w:rFonts w:ascii="Times New Roman" w:hAnsi="Times New Roman"/>
        </w:rPr>
        <w:t>would be</w:t>
      </w:r>
      <w:r w:rsidRPr="0053172C">
        <w:rPr>
          <w:rFonts w:ascii="Times New Roman" w:hAnsi="Times New Roman"/>
        </w:rPr>
        <w:t xml:space="preserve"> based on available funds</w:t>
      </w:r>
      <w:r>
        <w:rPr>
          <w:rFonts w:ascii="Times New Roman" w:hAnsi="Times New Roman"/>
        </w:rPr>
        <w:t xml:space="preserve">. </w:t>
      </w:r>
      <w:r w:rsidR="000A62F9">
        <w:rPr>
          <w:rFonts w:ascii="Times New Roman" w:hAnsi="Times New Roman"/>
        </w:rPr>
        <w:t>E</w:t>
      </w:r>
      <w:r w:rsidRPr="0053172C">
        <w:rPr>
          <w:rFonts w:ascii="Times New Roman" w:hAnsi="Times New Roman"/>
        </w:rPr>
        <w:t>xample</w:t>
      </w:r>
      <w:r w:rsidR="000A62F9">
        <w:rPr>
          <w:rFonts w:ascii="Times New Roman" w:hAnsi="Times New Roman"/>
        </w:rPr>
        <w:t xml:space="preserve">s of </w:t>
      </w:r>
      <w:r w:rsidRPr="0053172C">
        <w:rPr>
          <w:rFonts w:ascii="Times New Roman" w:hAnsi="Times New Roman"/>
        </w:rPr>
        <w:t>potential non-monetary item</w:t>
      </w:r>
      <w:r w:rsidR="000A62F9">
        <w:rPr>
          <w:rFonts w:ascii="Times New Roman" w:hAnsi="Times New Roman"/>
        </w:rPr>
        <w:t>s</w:t>
      </w:r>
      <w:r w:rsidRPr="0053172C">
        <w:rPr>
          <w:rFonts w:ascii="Times New Roman" w:hAnsi="Times New Roman"/>
        </w:rPr>
        <w:t xml:space="preserve"> </w:t>
      </w:r>
      <w:r w:rsidR="000A62F9">
        <w:rPr>
          <w:rFonts w:ascii="Times New Roman" w:hAnsi="Times New Roman"/>
        </w:rPr>
        <w:t>might include</w:t>
      </w:r>
      <w:r w:rsidRPr="0053172C">
        <w:rPr>
          <w:rFonts w:ascii="Times New Roman" w:hAnsi="Times New Roman"/>
        </w:rPr>
        <w:t xml:space="preserve"> a pen</w:t>
      </w:r>
      <w:r>
        <w:rPr>
          <w:rFonts w:ascii="Times New Roman" w:hAnsi="Times New Roman"/>
        </w:rPr>
        <w:t>, note pad or similar item</w:t>
      </w:r>
      <w:r w:rsidRPr="0053172C">
        <w:rPr>
          <w:rFonts w:ascii="Times New Roman" w:hAnsi="Times New Roman"/>
        </w:rPr>
        <w:t xml:space="preserve"> valued </w:t>
      </w:r>
      <w:r w:rsidR="000A62F9">
        <w:rPr>
          <w:rFonts w:ascii="Times New Roman" w:hAnsi="Times New Roman"/>
        </w:rPr>
        <w:t>around</w:t>
      </w:r>
      <w:r w:rsidRPr="0053172C">
        <w:rPr>
          <w:rFonts w:ascii="Times New Roman" w:hAnsi="Times New Roman"/>
        </w:rPr>
        <w:t xml:space="preserve"> $</w:t>
      </w:r>
      <w:r w:rsidR="00EB1002">
        <w:rPr>
          <w:rFonts w:ascii="Times New Roman" w:hAnsi="Times New Roman"/>
        </w:rPr>
        <w:t>2</w:t>
      </w:r>
      <w:r w:rsidRPr="0053172C">
        <w:rPr>
          <w:rFonts w:ascii="Times New Roman" w:hAnsi="Times New Roman"/>
        </w:rPr>
        <w:t>.</w:t>
      </w:r>
      <w:r w:rsidR="00EB1002">
        <w:rPr>
          <w:rFonts w:ascii="Times New Roman" w:hAnsi="Times New Roman"/>
        </w:rPr>
        <w:t>00</w:t>
      </w:r>
      <w:r w:rsidR="006237A8">
        <w:rPr>
          <w:rFonts w:ascii="Times New Roman" w:hAnsi="Times New Roman"/>
        </w:rPr>
        <w:t xml:space="preserve"> per sampled physician</w:t>
      </w:r>
      <w:r w:rsidRPr="0053172C">
        <w:rPr>
          <w:rFonts w:ascii="Times New Roman" w:hAnsi="Times New Roman"/>
        </w:rPr>
        <w:t xml:space="preserve">. </w:t>
      </w:r>
    </w:p>
    <w:p w:rsidR="00D52989" w:rsidP="00D52989" w14:paraId="1385AD85" w14:textId="77777777">
      <w:pPr>
        <w:pStyle w:val="ListParagraph"/>
        <w:rPr>
          <w:rFonts w:ascii="Times New Roman" w:hAnsi="Times New Roman" w:cs="Times New Roman"/>
          <w:sz w:val="24"/>
          <w:szCs w:val="24"/>
        </w:rPr>
      </w:pPr>
    </w:p>
    <w:p w:rsidR="00377DD8" w:rsidP="002B0354" w14:paraId="0A5E87FC" w14:textId="77777777">
      <w:pPr>
        <w:pStyle w:val="ListParagraph"/>
        <w:numPr>
          <w:ilvl w:val="0"/>
          <w:numId w:val="3"/>
        </w:numPr>
        <w:outlineLvl w:val="1"/>
        <w:rPr>
          <w:rFonts w:ascii="Times New Roman" w:hAnsi="Times New Roman" w:cs="Times New Roman"/>
          <w:sz w:val="24"/>
          <w:szCs w:val="24"/>
        </w:rPr>
      </w:pPr>
      <w:bookmarkStart w:id="17" w:name="_Toc11067369"/>
      <w:r>
        <w:rPr>
          <w:rFonts w:ascii="Times New Roman" w:hAnsi="Times New Roman" w:cs="Times New Roman"/>
          <w:sz w:val="24"/>
          <w:szCs w:val="24"/>
        </w:rPr>
        <w:t>Protection of the Privacy and Confidentiality of Information Provided by Respondents</w:t>
      </w:r>
      <w:bookmarkEnd w:id="17"/>
    </w:p>
    <w:p w:rsidR="006237A8" w:rsidP="006E1E36" w14:paraId="679378A8" w14:textId="77777777">
      <w:pPr>
        <w:pStyle w:val="ListParagraph"/>
        <w:outlineLvl w:val="1"/>
        <w:rPr>
          <w:rFonts w:ascii="Times New Roman" w:hAnsi="Times New Roman" w:cs="Times New Roman"/>
          <w:sz w:val="24"/>
          <w:szCs w:val="24"/>
        </w:rPr>
      </w:pPr>
    </w:p>
    <w:p w:rsidR="006971FE" w:rsidP="006971FE" w14:paraId="1F88A205" w14:textId="1133960A">
      <w:pPr>
        <w:pStyle w:val="ListParagraph"/>
        <w:rPr>
          <w:rFonts w:ascii="Times New Roman" w:hAnsi="Times New Roman" w:cs="Times New Roman"/>
          <w:sz w:val="24"/>
          <w:szCs w:val="24"/>
        </w:rPr>
      </w:pPr>
      <w:r w:rsidRPr="006971FE">
        <w:rPr>
          <w:rFonts w:ascii="Times New Roman" w:hAnsi="Times New Roman" w:cs="Times New Roman"/>
          <w:sz w:val="24"/>
          <w:szCs w:val="24"/>
        </w:rPr>
        <w:t xml:space="preserve">This submission has been reviewed by the Information Collection Review Office (ICRO), who determined that the Privacy Act does apply. The applicable System of Records Notice is 09-20-0167 Health Resources Utilization Statistics. The NCHS Privacy Act Coordinator and the NCHS Confidentiality Officer have also reviewed this package and have determined that the Privacy Act is applicable.  </w:t>
      </w:r>
    </w:p>
    <w:p w:rsidR="00C46A72" w:rsidRPr="00C46A72" w:rsidP="00C46A72" w14:paraId="04D465A4" w14:textId="77777777">
      <w:pPr>
        <w:ind w:left="720"/>
        <w:rPr>
          <w:rFonts w:ascii="Times New Roman" w:hAnsi="Times New Roman" w:cs="Times New Roman"/>
          <w:color w:val="000000"/>
          <w:sz w:val="24"/>
          <w:szCs w:val="24"/>
        </w:rPr>
      </w:pPr>
      <w:r w:rsidRPr="00C46A72">
        <w:rPr>
          <w:rFonts w:ascii="Times New Roman" w:hAnsi="Times New Roman" w:cs="Times New Roman"/>
          <w:color w:val="000000"/>
          <w:sz w:val="24"/>
          <w:szCs w:val="24"/>
        </w:rPr>
        <w:t>Confidentiality provided to respondents is assured by adherence to Section 308(d) of the Public Health Service Act (42 U.S.C. 242m) which states:</w:t>
      </w:r>
    </w:p>
    <w:p w:rsidR="00C46A72" w:rsidRPr="00C46A72" w:rsidP="00C46A72" w14:paraId="7560D848" w14:textId="77777777">
      <w:pPr>
        <w:ind w:left="720"/>
        <w:rPr>
          <w:rFonts w:ascii="Times New Roman" w:hAnsi="Times New Roman" w:cs="Times New Roman"/>
          <w:color w:val="000000"/>
          <w:sz w:val="24"/>
          <w:szCs w:val="24"/>
        </w:rPr>
      </w:pPr>
      <w:r w:rsidRPr="00C46A72">
        <w:rPr>
          <w:rFonts w:ascii="Times New Roman" w:hAnsi="Times New Roman" w:cs="Times New Roman"/>
          <w:color w:val="000000"/>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C46A72" w:rsidRPr="00C46A72" w:rsidP="00C46A72" w14:paraId="1F562703" w14:textId="77777777">
      <w:pPr>
        <w:ind w:left="720"/>
        <w:rPr>
          <w:rFonts w:ascii="Times New Roman" w:hAnsi="Times New Roman" w:cs="Times New Roman"/>
          <w:color w:val="000000"/>
          <w:sz w:val="24"/>
          <w:szCs w:val="24"/>
        </w:rPr>
      </w:pPr>
    </w:p>
    <w:p w:rsidR="009906BF" w:rsidRPr="000E7EDD" w:rsidP="009906BF" w14:paraId="1D058C0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In addition, legislation covering confidentiality is provided according to the Confidential Information Protection and Statistical Efficiency Act or CIPSEA </w:t>
      </w:r>
      <w:r w:rsidRPr="00713D8F">
        <w:rPr>
          <w:rFonts w:ascii="Times New Roman" w:hAnsi="Times New Roman" w:cs="Times New Roman"/>
          <w:sz w:val="24"/>
          <w:szCs w:val="24"/>
        </w:rPr>
        <w:t>(</w:t>
      </w:r>
      <w:r w:rsidRPr="0072675C">
        <w:rPr>
          <w:rFonts w:ascii="Times New Roman" w:hAnsi="Times New Roman" w:cs="Times New Roman"/>
          <w:sz w:val="24"/>
          <w:szCs w:val="24"/>
        </w:rPr>
        <w:t>44 U.S.C. 3561-3583</w:t>
      </w:r>
      <w:r w:rsidRPr="00713D8F">
        <w:rPr>
          <w:rFonts w:ascii="Times New Roman" w:hAnsi="Times New Roman" w:cs="Times New Roman"/>
          <w:sz w:val="24"/>
          <w:szCs w:val="24"/>
        </w:rPr>
        <w:t>)</w:t>
      </w:r>
      <w:r>
        <w:rPr>
          <w:rStyle w:val="normaltextrun"/>
          <w:rFonts w:ascii="Times New Roman" w:hAnsi="Times New Roman" w:cs="Times New Roman"/>
          <w:color w:val="000000"/>
          <w:sz w:val="24"/>
          <w:szCs w:val="24"/>
        </w:rPr>
        <w:t>, which states:</w:t>
      </w:r>
    </w:p>
    <w:p w:rsidR="009906BF" w:rsidP="00C46A72" w14:paraId="3AD3BE1E" w14:textId="77777777">
      <w:pPr>
        <w:ind w:left="720"/>
        <w:rPr>
          <w:rFonts w:ascii="Times New Roman" w:hAnsi="Times New Roman" w:cs="Times New Roman"/>
          <w:color w:val="000000"/>
          <w:sz w:val="24"/>
          <w:szCs w:val="24"/>
        </w:rPr>
      </w:pPr>
    </w:p>
    <w:p w:rsidR="00C46A72" w:rsidRPr="00C46A72" w:rsidP="00C46A72" w14:paraId="0146E12C" w14:textId="5D08EF5E">
      <w:pPr>
        <w:ind w:left="720"/>
        <w:rPr>
          <w:rFonts w:ascii="Times New Roman" w:hAnsi="Times New Roman" w:cs="Times New Roman"/>
          <w:color w:val="000000"/>
          <w:sz w:val="24"/>
          <w:szCs w:val="24"/>
        </w:rPr>
      </w:pPr>
      <w:r w:rsidRPr="00C46A72">
        <w:rPr>
          <w:rFonts w:ascii="Times New Roman" w:hAnsi="Times New Roman" w:cs="Times New Roman"/>
          <w:color w:val="000000"/>
          <w:sz w:val="24"/>
          <w:szCs w:val="24"/>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C46A72">
        <w:rPr>
          <w:rFonts w:ascii="Times New Roman" w:hAnsi="Times New Roman" w:cs="Times New Roman"/>
          <w:bCs/>
          <w:color w:val="000000"/>
          <w:sz w:val="24"/>
          <w:szCs w:val="24"/>
        </w:rPr>
        <w:t>class E felony</w:t>
      </w:r>
      <w:r w:rsidRPr="00C46A72">
        <w:rPr>
          <w:rFonts w:ascii="Times New Roman" w:hAnsi="Times New Roman" w:cs="Times New Roman"/>
          <w:color w:val="000000"/>
          <w:sz w:val="24"/>
          <w:szCs w:val="24"/>
        </w:rPr>
        <w:t xml:space="preserve"> and </w:t>
      </w:r>
      <w:r w:rsidRPr="00C46A72">
        <w:rPr>
          <w:rFonts w:ascii="Times New Roman" w:hAnsi="Times New Roman" w:cs="Times New Roman"/>
          <w:bCs/>
          <w:color w:val="000000"/>
          <w:sz w:val="24"/>
          <w:szCs w:val="24"/>
        </w:rPr>
        <w:t>imprisoned for not more than 5 years</w:t>
      </w:r>
      <w:r w:rsidRPr="00C46A72">
        <w:rPr>
          <w:rFonts w:ascii="Times New Roman" w:hAnsi="Times New Roman" w:cs="Times New Roman"/>
          <w:color w:val="000000"/>
          <w:sz w:val="24"/>
          <w:szCs w:val="24"/>
        </w:rPr>
        <w:t xml:space="preserve">, or fined not more than </w:t>
      </w:r>
      <w:r w:rsidRPr="00C46A72">
        <w:rPr>
          <w:rFonts w:ascii="Times New Roman" w:hAnsi="Times New Roman" w:cs="Times New Roman"/>
          <w:bCs/>
          <w:color w:val="000000"/>
          <w:sz w:val="24"/>
          <w:szCs w:val="24"/>
        </w:rPr>
        <w:t>$250,000</w:t>
      </w:r>
      <w:r w:rsidRPr="00C46A72">
        <w:rPr>
          <w:rFonts w:ascii="Times New Roman" w:hAnsi="Times New Roman" w:cs="Times New Roman"/>
          <w:color w:val="000000"/>
          <w:sz w:val="24"/>
          <w:szCs w:val="24"/>
        </w:rPr>
        <w:t>, or both.”</w:t>
      </w:r>
    </w:p>
    <w:p w:rsidR="0024527C" w:rsidP="004B5CE7" w14:paraId="1C783BDF" w14:textId="3D084ECE">
      <w:pPr>
        <w:pStyle w:val="ListParagraph"/>
        <w:rPr>
          <w:rFonts w:ascii="Times New Roman" w:hAnsi="Times New Roman" w:cs="Times New Roman"/>
          <w:sz w:val="24"/>
          <w:szCs w:val="24"/>
        </w:rPr>
      </w:pPr>
      <w:r w:rsidRPr="0024527C">
        <w:rPr>
          <w:rFonts w:ascii="Times New Roman" w:hAnsi="Times New Roman" w:cs="Times New Roman"/>
          <w:sz w:val="24"/>
          <w:szCs w:val="24"/>
        </w:rPr>
        <w:t xml:space="preserve">Physicians have numerous opportunities to </w:t>
      </w:r>
      <w:r>
        <w:rPr>
          <w:rFonts w:ascii="Times New Roman" w:hAnsi="Times New Roman" w:cs="Times New Roman"/>
          <w:sz w:val="24"/>
          <w:szCs w:val="24"/>
        </w:rPr>
        <w:t>review the details of the NEHRS to</w:t>
      </w:r>
      <w:r w:rsidRPr="0024527C">
        <w:rPr>
          <w:rFonts w:ascii="Times New Roman" w:hAnsi="Times New Roman" w:cs="Times New Roman"/>
          <w:sz w:val="24"/>
          <w:szCs w:val="24"/>
        </w:rPr>
        <w:t xml:space="preserve"> decide to part</w:t>
      </w:r>
      <w:r>
        <w:rPr>
          <w:rFonts w:ascii="Times New Roman" w:hAnsi="Times New Roman" w:cs="Times New Roman"/>
          <w:sz w:val="24"/>
          <w:szCs w:val="24"/>
        </w:rPr>
        <w:t xml:space="preserve">icipate </w:t>
      </w:r>
      <w:r w:rsidRPr="0024527C">
        <w:rPr>
          <w:rFonts w:ascii="Times New Roman" w:hAnsi="Times New Roman" w:cs="Times New Roman"/>
          <w:sz w:val="24"/>
          <w:szCs w:val="24"/>
        </w:rPr>
        <w:t>or decline participation</w:t>
      </w:r>
      <w:r w:rsidR="00174806">
        <w:rPr>
          <w:rFonts w:ascii="Times New Roman" w:hAnsi="Times New Roman" w:cs="Times New Roman"/>
          <w:sz w:val="24"/>
          <w:szCs w:val="24"/>
        </w:rPr>
        <w:t xml:space="preserve">. </w:t>
      </w:r>
      <w:r w:rsidRPr="00174806" w:rsidR="00174806">
        <w:rPr>
          <w:rFonts w:ascii="Times New Roman" w:hAnsi="Times New Roman" w:cs="Times New Roman"/>
          <w:sz w:val="24"/>
          <w:szCs w:val="24"/>
        </w:rPr>
        <w:t xml:space="preserve">All letters explain in clear, concise, and straightforward language the basics of the survey, that participation is completely voluntary, </w:t>
      </w:r>
      <w:r w:rsidR="00A04396">
        <w:rPr>
          <w:rFonts w:ascii="Times New Roman" w:hAnsi="Times New Roman" w:cs="Times New Roman"/>
          <w:sz w:val="24"/>
          <w:szCs w:val="24"/>
        </w:rPr>
        <w:t xml:space="preserve">and </w:t>
      </w:r>
      <w:r w:rsidRPr="00174806" w:rsidR="00174806">
        <w:rPr>
          <w:rFonts w:ascii="Times New Roman" w:hAnsi="Times New Roman" w:cs="Times New Roman"/>
          <w:sz w:val="24"/>
          <w:szCs w:val="24"/>
        </w:rPr>
        <w:t xml:space="preserve">that the physician will not be penalized for nonparticipation. Phone numbers for the </w:t>
      </w:r>
      <w:r w:rsidR="00090A96">
        <w:rPr>
          <w:rFonts w:ascii="Times New Roman" w:hAnsi="Times New Roman" w:cs="Times New Roman"/>
          <w:sz w:val="24"/>
          <w:szCs w:val="24"/>
        </w:rPr>
        <w:t>surve</w:t>
      </w:r>
      <w:r w:rsidRPr="00174806" w:rsidR="00090A96">
        <w:rPr>
          <w:rFonts w:ascii="Times New Roman" w:hAnsi="Times New Roman" w:cs="Times New Roman"/>
          <w:sz w:val="24"/>
          <w:szCs w:val="24"/>
        </w:rPr>
        <w:t xml:space="preserve">y </w:t>
      </w:r>
      <w:r w:rsidRPr="00174806" w:rsidR="00174806">
        <w:rPr>
          <w:rFonts w:ascii="Times New Roman" w:hAnsi="Times New Roman" w:cs="Times New Roman"/>
          <w:sz w:val="24"/>
          <w:szCs w:val="24"/>
        </w:rPr>
        <w:t xml:space="preserve">coordinator and NCHS’ Ethics Review Board </w:t>
      </w:r>
      <w:r w:rsidR="006237A8">
        <w:rPr>
          <w:rFonts w:ascii="Times New Roman" w:hAnsi="Times New Roman" w:cs="Times New Roman"/>
          <w:sz w:val="24"/>
          <w:szCs w:val="24"/>
        </w:rPr>
        <w:t xml:space="preserve">(ERB) </w:t>
      </w:r>
      <w:r w:rsidRPr="00174806" w:rsidR="00174806">
        <w:rPr>
          <w:rFonts w:ascii="Times New Roman" w:hAnsi="Times New Roman" w:cs="Times New Roman"/>
          <w:sz w:val="24"/>
          <w:szCs w:val="24"/>
        </w:rPr>
        <w:t xml:space="preserve">are also included if the physician or their proxy have any questions or comments about the </w:t>
      </w:r>
      <w:r w:rsidRPr="00174806" w:rsidR="00090A96">
        <w:rPr>
          <w:rFonts w:ascii="Times New Roman" w:hAnsi="Times New Roman" w:cs="Times New Roman"/>
          <w:sz w:val="24"/>
          <w:szCs w:val="24"/>
        </w:rPr>
        <w:t>s</w:t>
      </w:r>
      <w:r w:rsidR="00090A96">
        <w:rPr>
          <w:rFonts w:ascii="Times New Roman" w:hAnsi="Times New Roman" w:cs="Times New Roman"/>
          <w:sz w:val="24"/>
          <w:szCs w:val="24"/>
        </w:rPr>
        <w:t>urve</w:t>
      </w:r>
      <w:r w:rsidRPr="00174806" w:rsidR="00090A96">
        <w:rPr>
          <w:rFonts w:ascii="Times New Roman" w:hAnsi="Times New Roman" w:cs="Times New Roman"/>
          <w:sz w:val="24"/>
          <w:szCs w:val="24"/>
        </w:rPr>
        <w:t>y</w:t>
      </w:r>
      <w:r w:rsidRPr="00174806" w:rsidR="00174806">
        <w:rPr>
          <w:rFonts w:ascii="Times New Roman" w:hAnsi="Times New Roman" w:cs="Times New Roman"/>
          <w:sz w:val="24"/>
          <w:szCs w:val="24"/>
        </w:rPr>
        <w:t xml:space="preserve">. The physician or proxy can also refuse by mail or phone. By mail, </w:t>
      </w:r>
      <w:r w:rsidR="00174806">
        <w:rPr>
          <w:rFonts w:ascii="Times New Roman" w:hAnsi="Times New Roman" w:cs="Times New Roman"/>
          <w:sz w:val="24"/>
          <w:szCs w:val="24"/>
        </w:rPr>
        <w:t>the letter</w:t>
      </w:r>
      <w:r w:rsidRPr="00174806" w:rsidR="00174806">
        <w:rPr>
          <w:rFonts w:ascii="Times New Roman" w:hAnsi="Times New Roman" w:cs="Times New Roman"/>
          <w:sz w:val="24"/>
          <w:szCs w:val="24"/>
        </w:rPr>
        <w:t xml:space="preserve"> indicates </w:t>
      </w:r>
      <w:r w:rsidR="00174806">
        <w:rPr>
          <w:rFonts w:ascii="Times New Roman" w:hAnsi="Times New Roman" w:cs="Times New Roman"/>
          <w:sz w:val="24"/>
          <w:szCs w:val="24"/>
        </w:rPr>
        <w:t>how to respond if the</w:t>
      </w:r>
      <w:r w:rsidRPr="00174806" w:rsidR="00174806">
        <w:rPr>
          <w:rFonts w:ascii="Times New Roman" w:hAnsi="Times New Roman" w:cs="Times New Roman"/>
          <w:sz w:val="24"/>
          <w:szCs w:val="24"/>
        </w:rPr>
        <w:t xml:space="preserve"> physician chooses not to participate.</w:t>
      </w:r>
      <w:r w:rsidR="00F64C0B">
        <w:rPr>
          <w:rFonts w:ascii="Times New Roman" w:hAnsi="Times New Roman" w:cs="Times New Roman"/>
          <w:sz w:val="24"/>
          <w:szCs w:val="24"/>
        </w:rPr>
        <w:t xml:space="preserve"> The physician or proxy can also call to refuse participation via the survey help line.</w:t>
      </w:r>
      <w:r w:rsidRPr="00174806" w:rsidR="00174806">
        <w:rPr>
          <w:rFonts w:ascii="Times New Roman" w:hAnsi="Times New Roman" w:cs="Times New Roman"/>
          <w:sz w:val="24"/>
          <w:szCs w:val="24"/>
        </w:rPr>
        <w:t xml:space="preserve"> </w:t>
      </w:r>
      <w:r w:rsidR="00B77FE2">
        <w:rPr>
          <w:rFonts w:ascii="Times New Roman" w:hAnsi="Times New Roman" w:cs="Times New Roman"/>
          <w:sz w:val="24"/>
          <w:szCs w:val="24"/>
        </w:rPr>
        <w:t xml:space="preserve">There is also information for </w:t>
      </w:r>
      <w:hyperlink r:id="rId15" w:history="1">
        <w:r w:rsidRPr="00B77FE2" w:rsidR="00090A96">
          <w:rPr>
            <w:rStyle w:val="Hyperlink"/>
            <w:rFonts w:ascii="Times New Roman" w:hAnsi="Times New Roman" w:cs="Times New Roman"/>
            <w:sz w:val="24"/>
            <w:szCs w:val="24"/>
          </w:rPr>
          <w:t>s</w:t>
        </w:r>
        <w:r w:rsidR="00090A96">
          <w:rPr>
            <w:rStyle w:val="Hyperlink"/>
            <w:rFonts w:ascii="Times New Roman" w:hAnsi="Times New Roman" w:cs="Times New Roman"/>
            <w:sz w:val="24"/>
            <w:szCs w:val="24"/>
          </w:rPr>
          <w:t>urve</w:t>
        </w:r>
        <w:r w:rsidRPr="00B77FE2" w:rsidR="00090A96">
          <w:rPr>
            <w:rStyle w:val="Hyperlink"/>
            <w:rFonts w:ascii="Times New Roman" w:hAnsi="Times New Roman" w:cs="Times New Roman"/>
            <w:sz w:val="24"/>
            <w:szCs w:val="24"/>
          </w:rPr>
          <w:t>y particip</w:t>
        </w:r>
        <w:r w:rsidR="005F5971">
          <w:rPr>
            <w:rStyle w:val="Hyperlink"/>
            <w:rFonts w:ascii="Times New Roman" w:hAnsi="Times New Roman" w:cs="Times New Roman"/>
            <w:sz w:val="24"/>
            <w:szCs w:val="24"/>
          </w:rPr>
          <w:t>a</w:t>
        </w:r>
        <w:r w:rsidRPr="00B77FE2" w:rsidR="00090A96">
          <w:rPr>
            <w:rStyle w:val="Hyperlink"/>
            <w:rFonts w:ascii="Times New Roman" w:hAnsi="Times New Roman" w:cs="Times New Roman"/>
            <w:sz w:val="24"/>
            <w:szCs w:val="24"/>
          </w:rPr>
          <w:t>nts</w:t>
        </w:r>
      </w:hyperlink>
      <w:r w:rsidR="00B77FE2">
        <w:rPr>
          <w:rFonts w:ascii="Times New Roman" w:hAnsi="Times New Roman" w:cs="Times New Roman"/>
          <w:sz w:val="24"/>
          <w:szCs w:val="24"/>
        </w:rPr>
        <w:t xml:space="preserve"> on the NEHRS website.</w:t>
      </w:r>
    </w:p>
    <w:p w:rsidR="0024527C" w:rsidP="004B5CE7" w14:paraId="4B9D97C1" w14:textId="77777777">
      <w:pPr>
        <w:pStyle w:val="ListParagraph"/>
        <w:rPr>
          <w:rFonts w:ascii="Times New Roman" w:hAnsi="Times New Roman" w:cs="Times New Roman"/>
          <w:sz w:val="24"/>
          <w:szCs w:val="24"/>
        </w:rPr>
      </w:pPr>
    </w:p>
    <w:p w:rsidR="004B5CE7" w:rsidRPr="004B5CE7" w:rsidP="004B5CE7" w14:paraId="77D3945C" w14:textId="13A291AD">
      <w:pPr>
        <w:pStyle w:val="ListParagraph"/>
        <w:rPr>
          <w:rFonts w:ascii="Times New Roman" w:hAnsi="Times New Roman" w:cs="Times New Roman"/>
          <w:sz w:val="24"/>
          <w:szCs w:val="24"/>
        </w:rPr>
      </w:pPr>
      <w:r w:rsidRPr="004B5CE7">
        <w:rPr>
          <w:rFonts w:ascii="Times New Roman" w:hAnsi="Times New Roman" w:cs="Times New Roman"/>
          <w:sz w:val="24"/>
          <w:szCs w:val="24"/>
        </w:rPr>
        <w:t>NEHRS will include a routine set of measures to safeguard confidentiality</w:t>
      </w:r>
      <w:r w:rsidR="0024527C">
        <w:rPr>
          <w:rFonts w:ascii="Times New Roman" w:hAnsi="Times New Roman" w:cs="Times New Roman"/>
          <w:sz w:val="24"/>
          <w:szCs w:val="24"/>
        </w:rPr>
        <w:t xml:space="preserve">. </w:t>
      </w:r>
      <w:r w:rsidR="006237A8">
        <w:rPr>
          <w:rFonts w:ascii="Times New Roman" w:hAnsi="Times New Roman" w:cs="Times New Roman"/>
          <w:sz w:val="24"/>
          <w:szCs w:val="24"/>
        </w:rPr>
        <w:t>First,</w:t>
      </w:r>
      <w:r w:rsidRPr="004B5CE7">
        <w:rPr>
          <w:rFonts w:ascii="Times New Roman" w:hAnsi="Times New Roman" w:cs="Times New Roman"/>
          <w:sz w:val="24"/>
          <w:szCs w:val="24"/>
        </w:rPr>
        <w:t xml:space="preserve"> all staff </w:t>
      </w:r>
      <w:r w:rsidR="00C62E63">
        <w:rPr>
          <w:rFonts w:ascii="Times New Roman" w:hAnsi="Times New Roman" w:cs="Times New Roman"/>
          <w:sz w:val="24"/>
          <w:szCs w:val="24"/>
        </w:rPr>
        <w:t>(</w:t>
      </w:r>
      <w:r w:rsidRPr="004B5CE7">
        <w:rPr>
          <w:rFonts w:ascii="Times New Roman" w:hAnsi="Times New Roman" w:cs="Times New Roman"/>
          <w:sz w:val="24"/>
          <w:szCs w:val="24"/>
        </w:rPr>
        <w:t>including contractors</w:t>
      </w:r>
      <w:r w:rsidR="00C62E63">
        <w:rPr>
          <w:rFonts w:ascii="Times New Roman" w:hAnsi="Times New Roman" w:cs="Times New Roman"/>
          <w:sz w:val="24"/>
          <w:szCs w:val="24"/>
        </w:rPr>
        <w:t>)</w:t>
      </w:r>
      <w:r w:rsidRPr="004B5CE7">
        <w:rPr>
          <w:rFonts w:ascii="Times New Roman" w:hAnsi="Times New Roman" w:cs="Times New Roman"/>
          <w:sz w:val="24"/>
          <w:szCs w:val="24"/>
        </w:rPr>
        <w:t xml:space="preserve"> who have access to confidential information are given instruction by NCHS staff on the requirement to protect </w:t>
      </w:r>
      <w:r w:rsidR="00AB4393">
        <w:rPr>
          <w:rFonts w:ascii="Times New Roman" w:hAnsi="Times New Roman" w:cs="Times New Roman"/>
          <w:sz w:val="24"/>
          <w:szCs w:val="24"/>
        </w:rPr>
        <w:t xml:space="preserve">the </w:t>
      </w:r>
      <w:r w:rsidRPr="004B5CE7">
        <w:rPr>
          <w:rFonts w:ascii="Times New Roman" w:hAnsi="Times New Roman" w:cs="Times New Roman"/>
          <w:sz w:val="24"/>
          <w:szCs w:val="24"/>
        </w:rPr>
        <w:t>confidentiality, and are required to sign a</w:t>
      </w:r>
      <w:r w:rsidR="00A04396">
        <w:rPr>
          <w:rFonts w:ascii="Times New Roman" w:hAnsi="Times New Roman" w:cs="Times New Roman"/>
          <w:sz w:val="24"/>
          <w:szCs w:val="24"/>
        </w:rPr>
        <w:t>n annual affidavit</w:t>
      </w:r>
      <w:r w:rsidRPr="004B5CE7">
        <w:rPr>
          <w:rFonts w:ascii="Times New Roman" w:hAnsi="Times New Roman" w:cs="Times New Roman"/>
          <w:sz w:val="24"/>
          <w:szCs w:val="24"/>
        </w:rPr>
        <w:t xml:space="preserve"> to maintain confidentiality</w:t>
      </w:r>
      <w:r w:rsidR="00A04396">
        <w:rPr>
          <w:rFonts w:ascii="Times New Roman" w:hAnsi="Times New Roman" w:cs="Times New Roman"/>
          <w:sz w:val="24"/>
          <w:szCs w:val="24"/>
        </w:rPr>
        <w:t xml:space="preserve"> for life</w:t>
      </w:r>
      <w:r w:rsidR="0024527C">
        <w:rPr>
          <w:rFonts w:ascii="Times New Roman" w:hAnsi="Times New Roman" w:cs="Times New Roman"/>
          <w:sz w:val="24"/>
          <w:szCs w:val="24"/>
        </w:rPr>
        <w:t>.</w:t>
      </w:r>
      <w:r w:rsidRPr="004B5CE7">
        <w:rPr>
          <w:rFonts w:ascii="Times New Roman" w:hAnsi="Times New Roman" w:cs="Times New Roman"/>
          <w:sz w:val="24"/>
          <w:szCs w:val="24"/>
        </w:rPr>
        <w:t xml:space="preserve"> </w:t>
      </w:r>
      <w:r w:rsidR="006237A8">
        <w:rPr>
          <w:rFonts w:ascii="Times New Roman" w:hAnsi="Times New Roman" w:cs="Times New Roman"/>
          <w:sz w:val="24"/>
          <w:szCs w:val="24"/>
        </w:rPr>
        <w:t>Second, o</w:t>
      </w:r>
      <w:r w:rsidRPr="004B5CE7">
        <w:rPr>
          <w:rFonts w:ascii="Times New Roman" w:hAnsi="Times New Roman" w:cs="Times New Roman"/>
          <w:sz w:val="24"/>
          <w:szCs w:val="24"/>
        </w:rPr>
        <w:t xml:space="preserve">nly authorized personnel are allowed access to confidential records, and only when their work requires it. </w:t>
      </w:r>
      <w:r w:rsidR="006237A8">
        <w:rPr>
          <w:rFonts w:ascii="Times New Roman" w:hAnsi="Times New Roman" w:cs="Times New Roman"/>
          <w:sz w:val="24"/>
          <w:szCs w:val="24"/>
        </w:rPr>
        <w:t>Third, w</w:t>
      </w:r>
      <w:r w:rsidRPr="004B5CE7">
        <w:rPr>
          <w:rFonts w:ascii="Times New Roman" w:hAnsi="Times New Roman" w:cs="Times New Roman"/>
          <w:sz w:val="24"/>
          <w:szCs w:val="24"/>
        </w:rPr>
        <w:t xml:space="preserve">hen confidential information is not in use, it is stored in secure conditions. </w:t>
      </w:r>
    </w:p>
    <w:p w:rsidR="004B5CE7" w:rsidRPr="004B5CE7" w:rsidP="004B5CE7" w14:paraId="0AEF980B" w14:textId="77777777">
      <w:pPr>
        <w:pStyle w:val="ListParagraph"/>
        <w:rPr>
          <w:rFonts w:ascii="Times New Roman" w:hAnsi="Times New Roman" w:cs="Times New Roman"/>
          <w:sz w:val="24"/>
          <w:szCs w:val="24"/>
        </w:rPr>
      </w:pPr>
    </w:p>
    <w:p w:rsidR="006971FE" w:rsidRPr="00BC4541" w:rsidP="004B5CE7" w14:paraId="24A892F9" w14:textId="6B8A4FE1">
      <w:pPr>
        <w:pStyle w:val="ListParagraph"/>
        <w:rPr>
          <w:rFonts w:ascii="Times New Roman" w:hAnsi="Times New Roman" w:cs="Times New Roman"/>
          <w:sz w:val="24"/>
          <w:szCs w:val="24"/>
        </w:rPr>
      </w:pPr>
      <w:r>
        <w:rPr>
          <w:rFonts w:ascii="Times New Roman" w:hAnsi="Times New Roman" w:cs="Times New Roman"/>
          <w:sz w:val="24"/>
          <w:szCs w:val="24"/>
        </w:rPr>
        <w:t>In</w:t>
      </w:r>
      <w:r w:rsidRPr="004B5CE7" w:rsidR="004B5CE7">
        <w:rPr>
          <w:rFonts w:ascii="Times New Roman" w:hAnsi="Times New Roman" w:cs="Times New Roman"/>
          <w:sz w:val="24"/>
          <w:szCs w:val="24"/>
        </w:rPr>
        <w:t xml:space="preserve"> keeping with NCHS policy, if any NEHRS data are made available via public-use data</w:t>
      </w:r>
      <w:r w:rsidR="006237A8">
        <w:rPr>
          <w:rFonts w:ascii="Times New Roman" w:hAnsi="Times New Roman" w:cs="Times New Roman"/>
          <w:sz w:val="24"/>
          <w:szCs w:val="24"/>
        </w:rPr>
        <w:t xml:space="preserve"> files</w:t>
      </w:r>
      <w:r w:rsidRPr="004B5CE7" w:rsidR="004B5CE7">
        <w:rPr>
          <w:rFonts w:ascii="Times New Roman" w:hAnsi="Times New Roman" w:cs="Times New Roman"/>
          <w:sz w:val="24"/>
          <w:szCs w:val="24"/>
        </w:rPr>
        <w:t xml:space="preserve">, all individually identified information, such as physician name, address, and any other specific information, </w:t>
      </w:r>
      <w:r w:rsidR="008536EA">
        <w:rPr>
          <w:rFonts w:ascii="Times New Roman" w:hAnsi="Times New Roman" w:cs="Times New Roman"/>
          <w:sz w:val="24"/>
          <w:szCs w:val="24"/>
        </w:rPr>
        <w:t xml:space="preserve">will be </w:t>
      </w:r>
      <w:r w:rsidRPr="004B5CE7" w:rsidR="004B5CE7">
        <w:rPr>
          <w:rFonts w:ascii="Times New Roman" w:hAnsi="Times New Roman" w:cs="Times New Roman"/>
          <w:sz w:val="24"/>
          <w:szCs w:val="24"/>
        </w:rPr>
        <w:t xml:space="preserve">removed. Confidential data are never released to the public. All </w:t>
      </w:r>
      <w:r w:rsidR="008536EA">
        <w:rPr>
          <w:rFonts w:ascii="Times New Roman" w:hAnsi="Times New Roman" w:cs="Times New Roman"/>
          <w:sz w:val="24"/>
          <w:szCs w:val="24"/>
        </w:rPr>
        <w:t xml:space="preserve">NCHS </w:t>
      </w:r>
      <w:r w:rsidRPr="004B5CE7" w:rsidR="004B5CE7">
        <w:rPr>
          <w:rFonts w:ascii="Times New Roman" w:hAnsi="Times New Roman" w:cs="Times New Roman"/>
          <w:sz w:val="24"/>
          <w:szCs w:val="24"/>
        </w:rPr>
        <w:t xml:space="preserve">public data releases </w:t>
      </w:r>
      <w:r w:rsidR="0024527C">
        <w:rPr>
          <w:rFonts w:ascii="Times New Roman" w:hAnsi="Times New Roman" w:cs="Times New Roman"/>
          <w:sz w:val="24"/>
          <w:szCs w:val="24"/>
        </w:rPr>
        <w:t>are</w:t>
      </w:r>
      <w:r w:rsidRPr="004B5CE7" w:rsidR="004B5CE7">
        <w:rPr>
          <w:rFonts w:ascii="Times New Roman" w:hAnsi="Times New Roman" w:cs="Times New Roman"/>
          <w:sz w:val="24"/>
          <w:szCs w:val="24"/>
        </w:rPr>
        <w:t xml:space="preserve"> reviewed by the NCHS Disclosure Review Board to avoid data breaches, such as </w:t>
      </w:r>
      <w:r w:rsidR="00AB4393">
        <w:rPr>
          <w:rFonts w:ascii="Times New Roman" w:hAnsi="Times New Roman" w:cs="Times New Roman"/>
          <w:sz w:val="24"/>
          <w:szCs w:val="24"/>
        </w:rPr>
        <w:t xml:space="preserve">the </w:t>
      </w:r>
      <w:r w:rsidRPr="004B5CE7" w:rsidR="004B5CE7">
        <w:rPr>
          <w:rFonts w:ascii="Times New Roman" w:hAnsi="Times New Roman" w:cs="Times New Roman"/>
          <w:sz w:val="24"/>
          <w:szCs w:val="24"/>
        </w:rPr>
        <w:t xml:space="preserve">release of detailed geographic information that may allow anyone to identify practices or </w:t>
      </w:r>
      <w:r w:rsidR="0024527C">
        <w:rPr>
          <w:rFonts w:ascii="Times New Roman" w:hAnsi="Times New Roman" w:cs="Times New Roman"/>
          <w:sz w:val="24"/>
          <w:szCs w:val="24"/>
        </w:rPr>
        <w:t>physicians in NEHRS</w:t>
      </w:r>
      <w:r w:rsidRPr="004B5CE7" w:rsidR="004B5CE7">
        <w:rPr>
          <w:rFonts w:ascii="Times New Roman" w:hAnsi="Times New Roman" w:cs="Times New Roman"/>
          <w:sz w:val="24"/>
          <w:szCs w:val="24"/>
        </w:rPr>
        <w:t>.</w:t>
      </w:r>
    </w:p>
    <w:p w:rsidR="00A102DA" w:rsidP="004B5CE7" w14:paraId="5D5B1CB1" w14:textId="113207C0">
      <w:pPr>
        <w:pStyle w:val="ListParagraph"/>
        <w:rPr>
          <w:rFonts w:ascii="Times New Roman" w:hAnsi="Times New Roman" w:cs="Times New Roman"/>
          <w:sz w:val="24"/>
          <w:szCs w:val="24"/>
        </w:rPr>
      </w:pPr>
    </w:p>
    <w:p w:rsidR="00F64C0B" w:rsidP="004B5CE7" w14:paraId="47600367" w14:textId="3667FCDA">
      <w:pPr>
        <w:pStyle w:val="ListParagraph"/>
        <w:rPr>
          <w:rFonts w:ascii="Times New Roman" w:hAnsi="Times New Roman" w:cs="Times New Roman"/>
          <w:sz w:val="24"/>
          <w:szCs w:val="24"/>
        </w:rPr>
      </w:pPr>
      <w:r>
        <w:rPr>
          <w:rFonts w:ascii="Times New Roman" w:hAnsi="Times New Roman" w:cs="Times New Roman"/>
          <w:sz w:val="24"/>
          <w:szCs w:val="24"/>
        </w:rPr>
        <w:t>Information in Identifiable Form (IIF)</w:t>
      </w:r>
    </w:p>
    <w:p w:rsidR="00C62E63" w:rsidRPr="00BC4541" w:rsidP="004B5CE7" w14:paraId="4E5C07D1" w14:textId="77777777">
      <w:pPr>
        <w:pStyle w:val="ListParagraph"/>
        <w:rPr>
          <w:rFonts w:ascii="Times New Roman" w:hAnsi="Times New Roman" w:cs="Times New Roman"/>
          <w:sz w:val="24"/>
          <w:szCs w:val="24"/>
        </w:rPr>
      </w:pPr>
    </w:p>
    <w:p w:rsidR="004B5CE7" w:rsidRPr="00BC4541" w:rsidP="004B5CE7" w14:paraId="721B1E0A" w14:textId="2D91DE10">
      <w:pPr>
        <w:pStyle w:val="ListParagraph"/>
        <w:rPr>
          <w:rFonts w:ascii="Times New Roman" w:hAnsi="Times New Roman"/>
          <w:color w:val="000000"/>
          <w:sz w:val="24"/>
          <w:szCs w:val="24"/>
        </w:rPr>
      </w:pPr>
      <w:r w:rsidRPr="00BC4541">
        <w:rPr>
          <w:rFonts w:ascii="Times New Roman" w:hAnsi="Times New Roman"/>
          <w:color w:val="000000"/>
          <w:sz w:val="24"/>
          <w:szCs w:val="24"/>
        </w:rPr>
        <w:t xml:space="preserve">NEHRS provides national estimates on provider and practice characteristics. The majority of the data collected is not personally identifiable; however, some </w:t>
      </w:r>
      <w:r w:rsidRPr="00BC4541" w:rsidR="00AF3681">
        <w:rPr>
          <w:rFonts w:ascii="Times New Roman" w:hAnsi="Times New Roman"/>
          <w:color w:val="000000"/>
          <w:sz w:val="24"/>
          <w:szCs w:val="24"/>
        </w:rPr>
        <w:t>are classified as</w:t>
      </w:r>
      <w:r w:rsidRPr="00BC4541">
        <w:rPr>
          <w:rFonts w:ascii="Times New Roman" w:hAnsi="Times New Roman"/>
          <w:color w:val="000000"/>
          <w:sz w:val="24"/>
          <w:szCs w:val="24"/>
        </w:rPr>
        <w:t xml:space="preserve"> information in identifiable form (IIF). Below is a list of all IIF data items collected in NEHRS. These data items are necessary to properly identify and locate sampled physicians. </w:t>
      </w:r>
      <w:r w:rsidRPr="00BC4541" w:rsidR="00AF3681">
        <w:rPr>
          <w:rFonts w:ascii="Times New Roman" w:hAnsi="Times New Roman"/>
          <w:color w:val="000000"/>
          <w:sz w:val="24"/>
          <w:szCs w:val="24"/>
        </w:rPr>
        <w:t xml:space="preserve">OMB has approved </w:t>
      </w:r>
      <w:r w:rsidRPr="00BC4541" w:rsidR="00AF3681">
        <w:rPr>
          <w:rFonts w:ascii="Times New Roman" w:hAnsi="Times New Roman"/>
          <w:color w:val="000000"/>
          <w:sz w:val="24"/>
          <w:szCs w:val="24"/>
        </w:rPr>
        <w:t>all of</w:t>
      </w:r>
      <w:r w:rsidRPr="00BC4541" w:rsidR="00AF3681">
        <w:rPr>
          <w:rFonts w:ascii="Times New Roman" w:hAnsi="Times New Roman"/>
          <w:color w:val="000000"/>
          <w:sz w:val="24"/>
          <w:szCs w:val="24"/>
        </w:rPr>
        <w:t xml:space="preserve"> these </w:t>
      </w:r>
      <w:r w:rsidRPr="00BC4541" w:rsidR="00AF3681">
        <w:rPr>
          <w:rFonts w:ascii="Times New Roman" w:hAnsi="Times New Roman"/>
          <w:color w:val="000000"/>
          <w:sz w:val="24"/>
          <w:szCs w:val="24"/>
        </w:rPr>
        <w:t>items previously</w:t>
      </w:r>
      <w:r w:rsidRPr="00BC4541">
        <w:rPr>
          <w:rFonts w:ascii="Times New Roman" w:hAnsi="Times New Roman"/>
          <w:color w:val="000000"/>
          <w:sz w:val="24"/>
          <w:szCs w:val="24"/>
        </w:rPr>
        <w:t xml:space="preserve"> for the NEHRS Information Collection (</w:t>
      </w:r>
      <w:r w:rsidR="00765801">
        <w:rPr>
          <w:rFonts w:ascii="Times New Roman" w:hAnsi="Times New Roman"/>
          <w:color w:val="000000"/>
          <w:sz w:val="24"/>
          <w:szCs w:val="24"/>
        </w:rPr>
        <w:t xml:space="preserve">OMB No. </w:t>
      </w:r>
      <w:r w:rsidRPr="00BC4541">
        <w:rPr>
          <w:rFonts w:ascii="Times New Roman" w:hAnsi="Times New Roman"/>
          <w:color w:val="000000"/>
          <w:sz w:val="24"/>
          <w:szCs w:val="24"/>
        </w:rPr>
        <w:t>0920-1015</w:t>
      </w:r>
      <w:r w:rsidR="00765801">
        <w:rPr>
          <w:rFonts w:ascii="Times New Roman" w:hAnsi="Times New Roman"/>
          <w:color w:val="000000"/>
          <w:sz w:val="24"/>
          <w:szCs w:val="24"/>
        </w:rPr>
        <w:t xml:space="preserve">, </w:t>
      </w:r>
      <w:r w:rsidR="00782780">
        <w:rPr>
          <w:rFonts w:ascii="Times New Roman" w:hAnsi="Times New Roman"/>
          <w:color w:val="000000"/>
          <w:sz w:val="24"/>
          <w:szCs w:val="24"/>
        </w:rPr>
        <w:t>Discontinued 11/23/20</w:t>
      </w:r>
      <w:r w:rsidR="00313C67">
        <w:rPr>
          <w:rFonts w:ascii="Times New Roman" w:hAnsi="Times New Roman"/>
          <w:color w:val="000000"/>
          <w:sz w:val="24"/>
          <w:szCs w:val="24"/>
        </w:rPr>
        <w:t>22</w:t>
      </w:r>
      <w:r w:rsidRPr="00BC4541">
        <w:rPr>
          <w:rFonts w:ascii="Times New Roman" w:hAnsi="Times New Roman"/>
          <w:color w:val="000000"/>
          <w:sz w:val="24"/>
          <w:szCs w:val="24"/>
        </w:rPr>
        <w:t xml:space="preserve">). None of these data </w:t>
      </w:r>
      <w:r w:rsidRPr="00BC4541" w:rsidR="00AF3681">
        <w:rPr>
          <w:rFonts w:ascii="Times New Roman" w:hAnsi="Times New Roman"/>
          <w:color w:val="000000"/>
          <w:sz w:val="24"/>
          <w:szCs w:val="24"/>
        </w:rPr>
        <w:t xml:space="preserve">items </w:t>
      </w:r>
      <w:r w:rsidRPr="00BC4541">
        <w:rPr>
          <w:rFonts w:ascii="Times New Roman" w:hAnsi="Times New Roman"/>
          <w:color w:val="000000"/>
          <w:sz w:val="24"/>
          <w:szCs w:val="24"/>
        </w:rPr>
        <w:t xml:space="preserve">are released to the public.       </w:t>
      </w:r>
    </w:p>
    <w:p w:rsidR="00A102DA" w:rsidRPr="00BC4541" w:rsidP="004B5CE7" w14:paraId="57C4797B" w14:textId="6A7B1FDB">
      <w:pPr>
        <w:pStyle w:val="ListParagraph"/>
        <w:rPr>
          <w:rFonts w:ascii="Times New Roman" w:hAnsi="Times New Roman"/>
          <w:color w:val="000000"/>
          <w:sz w:val="24"/>
          <w:szCs w:val="24"/>
        </w:rPr>
      </w:pPr>
    </w:p>
    <w:p w:rsidR="00A102DA" w:rsidRPr="00BC4541" w:rsidP="00A102DA" w14:paraId="108201E2" w14:textId="14169A02">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name</w:t>
      </w:r>
    </w:p>
    <w:p w:rsidR="00A102DA" w:rsidRPr="00BC4541" w:rsidP="00A102DA" w14:paraId="421F0862" w14:textId="48792051">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or office mailing address</w:t>
      </w:r>
    </w:p>
    <w:p w:rsidR="00A102DA" w:rsidRPr="00BC4541" w:rsidP="00A102DA" w14:paraId="479E6605" w14:textId="55E46A35">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or office telephone number</w:t>
      </w:r>
    </w:p>
    <w:p w:rsidR="00A102DA" w:rsidRPr="00BC4541" w:rsidP="00A102DA" w14:paraId="36CB6811" w14:textId="6F80C0E3">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or office email address</w:t>
      </w:r>
    </w:p>
    <w:p w:rsidR="00A102DA" w:rsidRPr="00BC4541" w:rsidP="00A102DA" w14:paraId="3974BC47" w14:textId="1CA8910B">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National Provider Identifier (NPI)</w:t>
      </w:r>
    </w:p>
    <w:p w:rsidR="00A102DA" w:rsidRPr="00BC4541" w:rsidP="00A102DA" w14:paraId="09D11024" w14:textId="77777777">
      <w:pPr>
        <w:pStyle w:val="ListParagraph"/>
        <w:ind w:left="1440"/>
        <w:rPr>
          <w:rFonts w:ascii="Times New Roman" w:hAnsi="Times New Roman"/>
          <w:color w:val="000000"/>
          <w:sz w:val="24"/>
          <w:szCs w:val="24"/>
        </w:rPr>
      </w:pPr>
    </w:p>
    <w:p w:rsidR="00A102DA" w:rsidP="004B5CE7" w14:paraId="4F6AA428" w14:textId="43412427">
      <w:pPr>
        <w:pStyle w:val="ListParagraph"/>
        <w:rPr>
          <w:rFonts w:ascii="Times New Roman" w:hAnsi="Times New Roman" w:cs="Times New Roman"/>
          <w:sz w:val="24"/>
          <w:szCs w:val="24"/>
        </w:rPr>
      </w:pPr>
      <w:r>
        <w:rPr>
          <w:rFonts w:ascii="Times New Roman" w:hAnsi="Times New Roman" w:cs="Times New Roman"/>
          <w:sz w:val="24"/>
          <w:szCs w:val="24"/>
        </w:rPr>
        <w:t xml:space="preserve">The </w:t>
      </w:r>
      <w:r w:rsidRPr="00BC4541">
        <w:rPr>
          <w:rFonts w:ascii="Times New Roman" w:hAnsi="Times New Roman" w:cs="Times New Roman"/>
          <w:sz w:val="24"/>
          <w:szCs w:val="24"/>
        </w:rPr>
        <w:t>NPI</w:t>
      </w:r>
      <w:r w:rsidRPr="00BC4541">
        <w:rPr>
          <w:rFonts w:ascii="Times New Roman" w:hAnsi="Times New Roman" w:cs="Times New Roman"/>
          <w:sz w:val="24"/>
          <w:szCs w:val="24"/>
        </w:rPr>
        <w:t xml:space="preserve"> number is a unique identifier</w:t>
      </w:r>
      <w:r w:rsidRPr="00A102DA">
        <w:rPr>
          <w:rFonts w:ascii="Times New Roman" w:hAnsi="Times New Roman" w:cs="Times New Roman"/>
          <w:sz w:val="24"/>
          <w:szCs w:val="24"/>
        </w:rPr>
        <w:t xml:space="preserve"> for healthcare providers. This data element will allow for linkage of physician specialty information to other administrative sources of information. Information linking provider identifiers to their characteristics (e.g., specialty, provider age) is also available from CMS for research purposes (</w:t>
      </w:r>
      <w:hyperlink r:id="rId16" w:anchor="/" w:history="1">
        <w:r w:rsidRPr="00BF193B" w:rsidR="0028285C">
          <w:rPr>
            <w:rStyle w:val="Hyperlink"/>
            <w:rFonts w:ascii="Times New Roman" w:hAnsi="Times New Roman" w:cs="Times New Roman"/>
            <w:sz w:val="24"/>
            <w:szCs w:val="24"/>
          </w:rPr>
          <w:t>https://nppes.cms.hhs.gov/#/</w:t>
        </w:r>
      </w:hyperlink>
      <w:r w:rsidRPr="00A102DA">
        <w:rPr>
          <w:rFonts w:ascii="Times New Roman" w:hAnsi="Times New Roman" w:cs="Times New Roman"/>
          <w:sz w:val="24"/>
          <w:szCs w:val="24"/>
        </w:rPr>
        <w:t>)</w:t>
      </w:r>
      <w:r w:rsidR="0028285C">
        <w:rPr>
          <w:rFonts w:ascii="Times New Roman" w:hAnsi="Times New Roman" w:cs="Times New Roman"/>
          <w:sz w:val="24"/>
          <w:szCs w:val="24"/>
        </w:rPr>
        <w:t xml:space="preserve">. </w:t>
      </w:r>
    </w:p>
    <w:p w:rsidR="00A102DA" w:rsidP="004B5CE7" w14:paraId="71284972" w14:textId="77777777">
      <w:pPr>
        <w:pStyle w:val="ListParagraph"/>
        <w:rPr>
          <w:rFonts w:ascii="Times New Roman" w:hAnsi="Times New Roman" w:cs="Times New Roman"/>
          <w:sz w:val="24"/>
          <w:szCs w:val="24"/>
        </w:rPr>
      </w:pPr>
    </w:p>
    <w:p w:rsidR="006971FE" w:rsidP="006971FE" w14:paraId="155C5FB2" w14:textId="77777777">
      <w:pPr>
        <w:pStyle w:val="ListParagraph"/>
        <w:numPr>
          <w:ilvl w:val="0"/>
          <w:numId w:val="3"/>
        </w:numPr>
        <w:outlineLvl w:val="1"/>
        <w:rPr>
          <w:rFonts w:ascii="Times New Roman" w:hAnsi="Times New Roman" w:cs="Times New Roman"/>
          <w:sz w:val="24"/>
          <w:szCs w:val="24"/>
        </w:rPr>
      </w:pPr>
      <w:bookmarkStart w:id="18" w:name="_Toc11067370"/>
      <w:r>
        <w:rPr>
          <w:rFonts w:ascii="Times New Roman" w:hAnsi="Times New Roman" w:cs="Times New Roman"/>
          <w:sz w:val="24"/>
          <w:szCs w:val="24"/>
        </w:rPr>
        <w:t>Institutional Review Board (IRB) and Justification for Sensitive Questions</w:t>
      </w:r>
      <w:bookmarkEnd w:id="18"/>
      <w:r>
        <w:rPr>
          <w:rFonts w:ascii="Times New Roman" w:hAnsi="Times New Roman" w:cs="Times New Roman"/>
          <w:sz w:val="24"/>
          <w:szCs w:val="24"/>
        </w:rPr>
        <w:t xml:space="preserve"> </w:t>
      </w:r>
    </w:p>
    <w:p w:rsidR="006237A8" w:rsidP="006E1E36" w14:paraId="13CFDF19" w14:textId="77777777">
      <w:pPr>
        <w:pStyle w:val="ListParagraph"/>
        <w:outlineLvl w:val="1"/>
        <w:rPr>
          <w:rFonts w:ascii="Times New Roman" w:hAnsi="Times New Roman" w:cs="Times New Roman"/>
          <w:sz w:val="24"/>
          <w:szCs w:val="24"/>
        </w:rPr>
      </w:pPr>
    </w:p>
    <w:p w:rsidR="006971FE" w:rsidP="006971FE" w14:paraId="28AE74BC" w14:textId="2FFDD482">
      <w:pPr>
        <w:pStyle w:val="ListParagraph"/>
        <w:rPr>
          <w:rFonts w:ascii="Times New Roman" w:hAnsi="Times New Roman" w:cs="Times New Roman"/>
          <w:sz w:val="24"/>
          <w:szCs w:val="24"/>
        </w:rPr>
      </w:pPr>
      <w:r w:rsidRPr="002B0354">
        <w:rPr>
          <w:rFonts w:ascii="Times New Roman" w:hAnsi="Times New Roman" w:cs="Times New Roman"/>
          <w:sz w:val="24"/>
          <w:szCs w:val="24"/>
        </w:rPr>
        <w:t xml:space="preserve">The NEHRS data collection plan has been approved by </w:t>
      </w:r>
      <w:r>
        <w:rPr>
          <w:rFonts w:ascii="Times New Roman" w:hAnsi="Times New Roman" w:cs="Times New Roman"/>
          <w:sz w:val="24"/>
          <w:szCs w:val="24"/>
        </w:rPr>
        <w:t>NCHS</w:t>
      </w:r>
      <w:r w:rsidRPr="002B0354">
        <w:rPr>
          <w:rFonts w:ascii="Times New Roman" w:hAnsi="Times New Roman" w:cs="Times New Roman"/>
          <w:sz w:val="24"/>
          <w:szCs w:val="24"/>
        </w:rPr>
        <w:t xml:space="preserve">’s ERB (Protocol </w:t>
      </w:r>
      <w:r w:rsidRPr="004F7452">
        <w:rPr>
          <w:rFonts w:ascii="Times New Roman" w:hAnsi="Times New Roman" w:cs="Times New Roman"/>
          <w:sz w:val="24"/>
          <w:szCs w:val="24"/>
        </w:rPr>
        <w:t>#</w:t>
      </w:r>
      <w:r w:rsidR="000D5B52">
        <w:rPr>
          <w:rFonts w:ascii="Times New Roman" w:hAnsi="Times New Roman" w:cs="Times New Roman"/>
          <w:sz w:val="24"/>
          <w:szCs w:val="24"/>
        </w:rPr>
        <w:t>2023-01</w:t>
      </w:r>
      <w:r w:rsidRPr="004F7452">
        <w:rPr>
          <w:rFonts w:ascii="Times New Roman" w:hAnsi="Times New Roman" w:cs="Times New Roman"/>
          <w:sz w:val="24"/>
          <w:szCs w:val="24"/>
        </w:rPr>
        <w:t>,</w:t>
      </w:r>
      <w:r w:rsidRPr="002B0354">
        <w:rPr>
          <w:rFonts w:ascii="Times New Roman" w:hAnsi="Times New Roman" w:cs="Times New Roman"/>
          <w:sz w:val="24"/>
          <w:szCs w:val="24"/>
        </w:rPr>
        <w:t xml:space="preserve"> </w:t>
      </w:r>
      <w:r w:rsidRPr="002B0354">
        <w:rPr>
          <w:rFonts w:ascii="Times New Roman" w:hAnsi="Times New Roman" w:cs="Times New Roman"/>
          <w:b/>
          <w:sz w:val="24"/>
          <w:szCs w:val="24"/>
        </w:rPr>
        <w:t>Attachment F</w:t>
      </w:r>
      <w:r w:rsidRPr="002B0354">
        <w:rPr>
          <w:rFonts w:ascii="Times New Roman" w:hAnsi="Times New Roman" w:cs="Times New Roman"/>
          <w:sz w:val="24"/>
          <w:szCs w:val="24"/>
        </w:rPr>
        <w:t xml:space="preserve">) based on 45 CFR 46. In addition, the </w:t>
      </w:r>
      <w:r w:rsidR="006237A8">
        <w:rPr>
          <w:rFonts w:ascii="Times New Roman" w:hAnsi="Times New Roman" w:cs="Times New Roman"/>
          <w:sz w:val="24"/>
          <w:szCs w:val="24"/>
        </w:rPr>
        <w:t>ERB</w:t>
      </w:r>
      <w:r w:rsidRPr="002B0354">
        <w:rPr>
          <w:rFonts w:ascii="Times New Roman" w:hAnsi="Times New Roman" w:cs="Times New Roman"/>
          <w:sz w:val="24"/>
          <w:szCs w:val="24"/>
        </w:rPr>
        <w:t xml:space="preserve"> has granted a waiver of the documentation of informed consent by physicians.   </w:t>
      </w:r>
    </w:p>
    <w:p w:rsidR="00765801" w:rsidP="006971FE" w14:paraId="153AC377" w14:textId="0A6971B1">
      <w:pPr>
        <w:pStyle w:val="ListParagraph"/>
        <w:rPr>
          <w:rFonts w:ascii="Times New Roman" w:hAnsi="Times New Roman" w:cs="Times New Roman"/>
          <w:sz w:val="24"/>
          <w:szCs w:val="24"/>
        </w:rPr>
      </w:pPr>
    </w:p>
    <w:p w:rsidR="00765801" w:rsidP="006971FE" w14:paraId="0A3B5564" w14:textId="493E7E29">
      <w:pPr>
        <w:pStyle w:val="ListParagraph"/>
        <w:rPr>
          <w:rFonts w:ascii="Times New Roman" w:hAnsi="Times New Roman" w:cs="Times New Roman"/>
          <w:sz w:val="24"/>
          <w:szCs w:val="24"/>
        </w:rPr>
      </w:pPr>
      <w:r>
        <w:rPr>
          <w:rFonts w:ascii="Times New Roman" w:hAnsi="Times New Roman" w:cs="Times New Roman"/>
          <w:sz w:val="24"/>
          <w:szCs w:val="24"/>
        </w:rPr>
        <w:t>There are no sensitive questions included within the NEHRS data collection instrument.</w:t>
      </w:r>
    </w:p>
    <w:p w:rsidR="002B0354" w:rsidP="006971FE" w14:paraId="47C1220B" w14:textId="77777777">
      <w:pPr>
        <w:pStyle w:val="ListParagraph"/>
        <w:rPr>
          <w:rFonts w:ascii="Times New Roman" w:hAnsi="Times New Roman" w:cs="Times New Roman"/>
          <w:sz w:val="24"/>
          <w:szCs w:val="24"/>
        </w:rPr>
      </w:pPr>
    </w:p>
    <w:p w:rsidR="002B0354" w:rsidP="00E247BE" w14:paraId="5743E05A" w14:textId="77777777">
      <w:pPr>
        <w:pStyle w:val="ListParagraph"/>
        <w:numPr>
          <w:ilvl w:val="0"/>
          <w:numId w:val="3"/>
        </w:numPr>
        <w:outlineLvl w:val="1"/>
        <w:rPr>
          <w:rFonts w:ascii="Times New Roman" w:hAnsi="Times New Roman" w:cs="Times New Roman"/>
          <w:sz w:val="24"/>
          <w:szCs w:val="24"/>
        </w:rPr>
      </w:pPr>
      <w:bookmarkStart w:id="19" w:name="_Toc11067371"/>
      <w:r>
        <w:rPr>
          <w:rFonts w:ascii="Times New Roman" w:hAnsi="Times New Roman" w:cs="Times New Roman"/>
          <w:sz w:val="24"/>
          <w:szCs w:val="24"/>
        </w:rPr>
        <w:t>Estimates of Annualized Burden Hours and Costs</w:t>
      </w:r>
      <w:bookmarkEnd w:id="19"/>
    </w:p>
    <w:p w:rsidR="006237A8" w:rsidP="006E1E36" w14:paraId="6202CD29" w14:textId="77777777">
      <w:pPr>
        <w:pStyle w:val="ListParagraph"/>
        <w:outlineLvl w:val="1"/>
        <w:rPr>
          <w:rFonts w:ascii="Times New Roman" w:hAnsi="Times New Roman" w:cs="Times New Roman"/>
          <w:sz w:val="24"/>
          <w:szCs w:val="24"/>
        </w:rPr>
      </w:pPr>
    </w:p>
    <w:p w:rsidR="002B0354" w:rsidP="00E247BE" w14:paraId="20859063" w14:textId="77777777">
      <w:pPr>
        <w:pStyle w:val="ListParagraph"/>
        <w:numPr>
          <w:ilvl w:val="0"/>
          <w:numId w:val="4"/>
        </w:numPr>
        <w:outlineLvl w:val="2"/>
        <w:rPr>
          <w:rFonts w:ascii="Times New Roman" w:hAnsi="Times New Roman" w:cs="Times New Roman"/>
          <w:sz w:val="24"/>
          <w:szCs w:val="24"/>
        </w:rPr>
      </w:pPr>
      <w:bookmarkStart w:id="20" w:name="_Toc11067372"/>
      <w:r>
        <w:rPr>
          <w:rFonts w:ascii="Times New Roman" w:hAnsi="Times New Roman" w:cs="Times New Roman"/>
          <w:sz w:val="24"/>
          <w:szCs w:val="24"/>
        </w:rPr>
        <w:t>Burden Hours</w:t>
      </w:r>
      <w:bookmarkEnd w:id="20"/>
    </w:p>
    <w:p w:rsidR="006237A8" w:rsidP="006E1E36" w14:paraId="3F00EE6C" w14:textId="77777777">
      <w:pPr>
        <w:pStyle w:val="ListParagraph"/>
        <w:ind w:left="1080"/>
        <w:outlineLvl w:val="2"/>
        <w:rPr>
          <w:rFonts w:ascii="Times New Roman" w:hAnsi="Times New Roman" w:cs="Times New Roman"/>
          <w:sz w:val="24"/>
          <w:szCs w:val="24"/>
        </w:rPr>
      </w:pPr>
    </w:p>
    <w:p w:rsidR="00E247BE" w:rsidP="00E247BE" w14:paraId="21C77183" w14:textId="2A83D79E">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w:t>
      </w:r>
      <w:r w:rsidR="00735CE0">
        <w:rPr>
          <w:rFonts w:ascii="Times New Roman" w:hAnsi="Times New Roman" w:cs="Times New Roman"/>
          <w:sz w:val="24"/>
          <w:szCs w:val="24"/>
        </w:rPr>
        <w:t>2024</w:t>
      </w:r>
      <w:r>
        <w:rPr>
          <w:rFonts w:ascii="Times New Roman" w:hAnsi="Times New Roman" w:cs="Times New Roman"/>
          <w:sz w:val="24"/>
          <w:szCs w:val="24"/>
        </w:rPr>
        <w:t xml:space="preserve">, </w:t>
      </w:r>
      <w:r w:rsidR="00735CE0">
        <w:rPr>
          <w:rFonts w:ascii="Times New Roman" w:hAnsi="Times New Roman" w:cs="Times New Roman"/>
          <w:sz w:val="24"/>
          <w:szCs w:val="24"/>
        </w:rPr>
        <w:t>2025</w:t>
      </w:r>
      <w:r w:rsidR="00145EAA">
        <w:rPr>
          <w:rFonts w:ascii="Times New Roman" w:hAnsi="Times New Roman" w:cs="Times New Roman"/>
          <w:sz w:val="24"/>
          <w:szCs w:val="24"/>
        </w:rPr>
        <w:t>,</w:t>
      </w:r>
      <w:r w:rsidR="00735CE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35CE0">
        <w:rPr>
          <w:rFonts w:ascii="Times New Roman" w:hAnsi="Times New Roman" w:cs="Times New Roman"/>
          <w:sz w:val="24"/>
          <w:szCs w:val="24"/>
        </w:rPr>
        <w:t xml:space="preserve">2026 </w:t>
      </w:r>
      <w:r>
        <w:rPr>
          <w:rFonts w:ascii="Times New Roman" w:hAnsi="Times New Roman" w:cs="Times New Roman"/>
          <w:sz w:val="24"/>
          <w:szCs w:val="24"/>
        </w:rPr>
        <w:t>NEHRS are expected to sample</w:t>
      </w:r>
      <w:r w:rsidR="00735CE0">
        <w:rPr>
          <w:rFonts w:ascii="Times New Roman" w:hAnsi="Times New Roman" w:cs="Times New Roman"/>
          <w:sz w:val="24"/>
          <w:szCs w:val="24"/>
        </w:rPr>
        <w:t xml:space="preserve"> up to</w:t>
      </w:r>
      <w:r>
        <w:rPr>
          <w:rFonts w:ascii="Times New Roman" w:hAnsi="Times New Roman" w:cs="Times New Roman"/>
          <w:sz w:val="24"/>
          <w:szCs w:val="24"/>
        </w:rPr>
        <w:t xml:space="preserve"> </w:t>
      </w:r>
      <w:r w:rsidR="004356BA">
        <w:rPr>
          <w:rFonts w:ascii="Times New Roman" w:hAnsi="Times New Roman" w:cs="Times New Roman"/>
          <w:sz w:val="24"/>
          <w:szCs w:val="24"/>
        </w:rPr>
        <w:t>16,633</w:t>
      </w:r>
      <w:r>
        <w:rPr>
          <w:rFonts w:ascii="Times New Roman" w:hAnsi="Times New Roman" w:cs="Times New Roman"/>
          <w:sz w:val="24"/>
          <w:szCs w:val="24"/>
        </w:rPr>
        <w:t xml:space="preserve"> physicians each year. </w:t>
      </w:r>
      <w:r>
        <w:rPr>
          <w:rFonts w:ascii="Times New Roman" w:hAnsi="Times New Roman" w:cs="Times New Roman"/>
          <w:sz w:val="24"/>
          <w:szCs w:val="24"/>
        </w:rPr>
        <w:t>The</w:t>
      </w:r>
      <w:r w:rsidR="001D50BC">
        <w:rPr>
          <w:rFonts w:ascii="Times New Roman" w:hAnsi="Times New Roman" w:cs="Times New Roman"/>
          <w:sz w:val="24"/>
          <w:szCs w:val="24"/>
        </w:rPr>
        <w:t xml:space="preserve"> </w:t>
      </w:r>
      <w:r w:rsidR="001D50BC">
        <w:rPr>
          <w:rFonts w:ascii="Times New Roman" w:hAnsi="Times New Roman" w:cs="Times New Roman"/>
          <w:sz w:val="24"/>
          <w:szCs w:val="24"/>
        </w:rPr>
        <w:t>the</w:t>
      </w:r>
      <w:r w:rsidR="001D50BC">
        <w:rPr>
          <w:rFonts w:ascii="Times New Roman" w:hAnsi="Times New Roman" w:cs="Times New Roman"/>
          <w:sz w:val="24"/>
          <w:szCs w:val="24"/>
        </w:rPr>
        <w:t xml:space="preserve"> annualized burden hours </w:t>
      </w:r>
      <w:r>
        <w:rPr>
          <w:rFonts w:ascii="Times New Roman" w:hAnsi="Times New Roman" w:cs="Times New Roman"/>
          <w:sz w:val="24"/>
          <w:szCs w:val="24"/>
        </w:rPr>
        <w:t xml:space="preserve">are calculated </w:t>
      </w:r>
      <w:r w:rsidR="001D50BC">
        <w:rPr>
          <w:rFonts w:ascii="Times New Roman" w:hAnsi="Times New Roman" w:cs="Times New Roman"/>
          <w:sz w:val="24"/>
          <w:szCs w:val="24"/>
        </w:rPr>
        <w:t xml:space="preserve">based on the assumption that all sampled physicians will respond. While we recognize that, in reality, not all respondents will complete the </w:t>
      </w:r>
      <w:r w:rsidR="000649C6">
        <w:rPr>
          <w:rFonts w:ascii="Times New Roman" w:hAnsi="Times New Roman" w:cs="Times New Roman"/>
          <w:sz w:val="24"/>
          <w:szCs w:val="24"/>
        </w:rPr>
        <w:t>survey;</w:t>
      </w:r>
      <w:r w:rsidR="001D50BC">
        <w:rPr>
          <w:rFonts w:ascii="Times New Roman" w:hAnsi="Times New Roman" w:cs="Times New Roman"/>
          <w:sz w:val="24"/>
          <w:szCs w:val="24"/>
        </w:rPr>
        <w:t xml:space="preserve"> this method of estimation of </w:t>
      </w:r>
      <w:r w:rsidR="00AB4393">
        <w:rPr>
          <w:rFonts w:ascii="Times New Roman" w:hAnsi="Times New Roman" w:cs="Times New Roman"/>
          <w:sz w:val="24"/>
          <w:szCs w:val="24"/>
        </w:rPr>
        <w:t xml:space="preserve">the </w:t>
      </w:r>
      <w:r w:rsidR="001D50BC">
        <w:rPr>
          <w:rFonts w:ascii="Times New Roman" w:hAnsi="Times New Roman" w:cs="Times New Roman"/>
          <w:sz w:val="24"/>
          <w:szCs w:val="24"/>
        </w:rPr>
        <w:t>burden for NEHRS is comparable to the approach used by many other surveys conducted by NCHS.</w:t>
      </w:r>
      <w:r w:rsidRPr="00172C59" w:rsidR="00172C59">
        <w:rPr>
          <w:rFonts w:ascii="Times New Roman" w:hAnsi="Times New Roman" w:cs="Times New Roman"/>
          <w:sz w:val="24"/>
          <w:szCs w:val="24"/>
        </w:rPr>
        <w:t xml:space="preserve">    </w:t>
      </w:r>
      <w:r w:rsidR="001D50BC">
        <w:rPr>
          <w:rFonts w:ascii="Times New Roman" w:hAnsi="Times New Roman" w:cs="Times New Roman"/>
          <w:sz w:val="24"/>
          <w:szCs w:val="24"/>
        </w:rPr>
        <w:t xml:space="preserve">  </w:t>
      </w:r>
    </w:p>
    <w:p w:rsidR="000E2373" w:rsidP="00E247BE" w14:paraId="7B5A84FB" w14:textId="77777777">
      <w:pPr>
        <w:pStyle w:val="ListParagraph"/>
        <w:ind w:left="1080"/>
        <w:rPr>
          <w:rFonts w:ascii="Times New Roman" w:hAnsi="Times New Roman" w:cs="Times New Roman"/>
          <w:sz w:val="24"/>
          <w:szCs w:val="24"/>
        </w:rPr>
      </w:pPr>
    </w:p>
    <w:p w:rsidR="000E2373" w:rsidP="00E247BE" w14:paraId="5AAC7B95" w14:textId="59453A62">
      <w:pPr>
        <w:pStyle w:val="ListParagraph"/>
        <w:ind w:left="1080"/>
        <w:rPr>
          <w:rFonts w:ascii="Times New Roman" w:hAnsi="Times New Roman" w:cs="Times New Roman"/>
          <w:sz w:val="24"/>
          <w:szCs w:val="24"/>
        </w:rPr>
      </w:pPr>
      <w:r>
        <w:rPr>
          <w:rFonts w:ascii="Times New Roman" w:hAnsi="Times New Roman" w:cs="Times New Roman"/>
          <w:sz w:val="24"/>
          <w:szCs w:val="24"/>
        </w:rPr>
        <w:t>Table 1 below</w:t>
      </w:r>
      <w:r>
        <w:rPr>
          <w:rFonts w:ascii="Times New Roman" w:hAnsi="Times New Roman" w:cs="Times New Roman"/>
          <w:sz w:val="24"/>
          <w:szCs w:val="24"/>
        </w:rPr>
        <w:t xml:space="preserve"> represents estimates for each year of data collection over the approval period (</w:t>
      </w:r>
      <w:r w:rsidR="00735CE0">
        <w:rPr>
          <w:rFonts w:ascii="Times New Roman" w:hAnsi="Times New Roman" w:cs="Times New Roman"/>
          <w:sz w:val="24"/>
          <w:szCs w:val="24"/>
        </w:rPr>
        <w:t>2024</w:t>
      </w:r>
      <w:r w:rsidR="006237A8">
        <w:rPr>
          <w:rFonts w:ascii="Times New Roman" w:hAnsi="Times New Roman" w:cs="Times New Roman"/>
          <w:sz w:val="24"/>
          <w:szCs w:val="24"/>
        </w:rPr>
        <w:t>-</w:t>
      </w:r>
      <w:r w:rsidR="00735CE0">
        <w:rPr>
          <w:rFonts w:ascii="Times New Roman" w:hAnsi="Times New Roman" w:cs="Times New Roman"/>
          <w:sz w:val="24"/>
          <w:szCs w:val="24"/>
        </w:rPr>
        <w:t>2026</w:t>
      </w:r>
      <w:r>
        <w:rPr>
          <w:rFonts w:ascii="Times New Roman" w:hAnsi="Times New Roman" w:cs="Times New Roman"/>
          <w:sz w:val="24"/>
          <w:szCs w:val="24"/>
        </w:rPr>
        <w:t>). NEHRS will</w:t>
      </w:r>
      <w:r w:rsidR="00E37333">
        <w:rPr>
          <w:rFonts w:ascii="Times New Roman" w:hAnsi="Times New Roman" w:cs="Times New Roman"/>
          <w:sz w:val="24"/>
          <w:szCs w:val="24"/>
        </w:rPr>
        <w:t xml:space="preserve"> be</w:t>
      </w:r>
      <w:r>
        <w:rPr>
          <w:rFonts w:ascii="Times New Roman" w:hAnsi="Times New Roman" w:cs="Times New Roman"/>
          <w:sz w:val="24"/>
          <w:szCs w:val="24"/>
        </w:rPr>
        <w:t xml:space="preserve"> administer</w:t>
      </w:r>
      <w:r w:rsidR="00E37333">
        <w:rPr>
          <w:rFonts w:ascii="Times New Roman" w:hAnsi="Times New Roman" w:cs="Times New Roman"/>
          <w:sz w:val="24"/>
          <w:szCs w:val="24"/>
        </w:rPr>
        <w:t>ed</w:t>
      </w:r>
      <w:r>
        <w:rPr>
          <w:rFonts w:ascii="Times New Roman" w:hAnsi="Times New Roman" w:cs="Times New Roman"/>
          <w:sz w:val="24"/>
          <w:szCs w:val="24"/>
        </w:rPr>
        <w:t xml:space="preserve"> </w:t>
      </w:r>
      <w:r w:rsidR="00E37333">
        <w:rPr>
          <w:rFonts w:ascii="Times New Roman" w:hAnsi="Times New Roman" w:cs="Times New Roman"/>
          <w:sz w:val="24"/>
          <w:szCs w:val="24"/>
        </w:rPr>
        <w:t>to</w:t>
      </w:r>
      <w:r w:rsidR="00735CE0">
        <w:rPr>
          <w:rFonts w:ascii="Times New Roman" w:hAnsi="Times New Roman" w:cs="Times New Roman"/>
          <w:sz w:val="24"/>
          <w:szCs w:val="24"/>
        </w:rPr>
        <w:t xml:space="preserve"> up to</w:t>
      </w:r>
      <w:r w:rsidR="00E37333">
        <w:rPr>
          <w:rFonts w:ascii="Times New Roman" w:hAnsi="Times New Roman" w:cs="Times New Roman"/>
          <w:sz w:val="24"/>
          <w:szCs w:val="24"/>
        </w:rPr>
        <w:t xml:space="preserve"> </w:t>
      </w:r>
      <w:r w:rsidR="00246F71">
        <w:rPr>
          <w:rFonts w:ascii="Times New Roman" w:hAnsi="Times New Roman" w:cs="Times New Roman"/>
          <w:sz w:val="24"/>
          <w:szCs w:val="24"/>
        </w:rPr>
        <w:t>16,633</w:t>
      </w:r>
      <w:r>
        <w:rPr>
          <w:rFonts w:ascii="Times New Roman" w:hAnsi="Times New Roman" w:cs="Times New Roman"/>
          <w:sz w:val="24"/>
          <w:szCs w:val="24"/>
        </w:rPr>
        <w:t xml:space="preserve"> physicians</w:t>
      </w:r>
      <w:r w:rsidR="001E5A81">
        <w:rPr>
          <w:rFonts w:ascii="Times New Roman" w:hAnsi="Times New Roman" w:cs="Times New Roman"/>
          <w:sz w:val="24"/>
          <w:szCs w:val="24"/>
        </w:rPr>
        <w:t xml:space="preserve"> each year of the approval period.  </w:t>
      </w:r>
    </w:p>
    <w:p w:rsidR="006237A8" w:rsidP="00E247BE" w14:paraId="260DDA46" w14:textId="77777777">
      <w:pPr>
        <w:pStyle w:val="ListParagraph"/>
        <w:ind w:left="1080"/>
        <w:rPr>
          <w:rFonts w:ascii="Times New Roman" w:hAnsi="Times New Roman" w:cs="Times New Roman"/>
          <w:sz w:val="24"/>
          <w:szCs w:val="24"/>
        </w:rPr>
      </w:pPr>
    </w:p>
    <w:p w:rsidR="000E2373" w:rsidRPr="0053172C" w:rsidP="00230A1C" w14:paraId="32C10538" w14:textId="7A8889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7"/>
        <w:rPr>
          <w:rFonts w:ascii="Times New Roman" w:hAnsi="Times New Roman"/>
          <w:color w:val="000000"/>
        </w:rPr>
      </w:pPr>
      <w:r w:rsidRPr="0053172C">
        <w:rPr>
          <w:rFonts w:ascii="Times New Roman" w:hAnsi="Times New Roman"/>
          <w:color w:val="000000"/>
        </w:rPr>
        <w:t xml:space="preserve">Table </w:t>
      </w:r>
      <w:r w:rsidR="00466417">
        <w:rPr>
          <w:rFonts w:ascii="Times New Roman" w:hAnsi="Times New Roman"/>
          <w:color w:val="000000"/>
        </w:rPr>
        <w:t>1.</w:t>
      </w:r>
      <w:r w:rsidRPr="0053172C">
        <w:rPr>
          <w:rFonts w:ascii="Times New Roman" w:hAnsi="Times New Roman"/>
          <w:color w:val="000000"/>
        </w:rPr>
        <w:t xml:space="preserve"> Estimated Annualized Burden Hours</w:t>
      </w:r>
      <w:r w:rsidR="00C62E63">
        <w:rPr>
          <w:rFonts w:ascii="Times New Roman" w:hAnsi="Times New Roman"/>
          <w:color w:val="000000"/>
        </w:rPr>
        <w:t xml:space="preserve"> (2024-2026)</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350"/>
        <w:gridCol w:w="1350"/>
        <w:gridCol w:w="1440"/>
        <w:gridCol w:w="1710"/>
        <w:gridCol w:w="1080"/>
      </w:tblGrid>
      <w:tr w14:paraId="5C84150A" w14:textId="77777777" w:rsidTr="00175961">
        <w:tblPrEx>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223"/>
        </w:trPr>
        <w:tc>
          <w:tcPr>
            <w:tcW w:w="2340" w:type="dxa"/>
            <w:vAlign w:val="bottom"/>
          </w:tcPr>
          <w:p w:rsidR="000E2373" w:rsidRPr="000E2373" w:rsidP="00D90272" w14:paraId="31F213C1" w14:textId="77777777">
            <w:pPr>
              <w:spacing w:after="0"/>
              <w:rPr>
                <w:rFonts w:ascii="Times New Roman" w:hAnsi="Times New Roman" w:cs="Times New Roman"/>
                <w:b/>
                <w:sz w:val="20"/>
                <w:szCs w:val="20"/>
              </w:rPr>
            </w:pPr>
          </w:p>
          <w:p w:rsidR="000E2373" w:rsidRPr="000E2373" w:rsidP="00D90272" w14:paraId="2EECA7DC"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Type of Respondent</w:t>
            </w:r>
          </w:p>
        </w:tc>
        <w:tc>
          <w:tcPr>
            <w:tcW w:w="1350" w:type="dxa"/>
            <w:vAlign w:val="bottom"/>
          </w:tcPr>
          <w:p w:rsidR="000E2373" w:rsidRPr="000E2373" w:rsidP="00D90272" w14:paraId="47F0671B"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Form Name</w:t>
            </w:r>
          </w:p>
        </w:tc>
        <w:tc>
          <w:tcPr>
            <w:tcW w:w="1350" w:type="dxa"/>
            <w:vAlign w:val="bottom"/>
          </w:tcPr>
          <w:p w:rsidR="000E2373" w:rsidRPr="000E2373" w:rsidP="00D90272" w14:paraId="6CB05BE2" w14:textId="77777777">
            <w:pPr>
              <w:spacing w:after="0"/>
              <w:rPr>
                <w:rFonts w:ascii="Times New Roman" w:hAnsi="Times New Roman" w:cs="Times New Roman"/>
                <w:b/>
                <w:sz w:val="20"/>
                <w:szCs w:val="20"/>
              </w:rPr>
            </w:pPr>
          </w:p>
          <w:p w:rsidR="000E2373" w:rsidRPr="000E2373" w:rsidP="00D90272" w14:paraId="44C1EE94"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Number of Respondents</w:t>
            </w:r>
          </w:p>
        </w:tc>
        <w:tc>
          <w:tcPr>
            <w:tcW w:w="1440" w:type="dxa"/>
            <w:vAlign w:val="bottom"/>
          </w:tcPr>
          <w:p w:rsidR="000E2373" w:rsidRPr="000E2373" w:rsidP="00D90272" w14:paraId="5EEA78CF" w14:textId="77777777">
            <w:pPr>
              <w:spacing w:after="0"/>
              <w:rPr>
                <w:rFonts w:ascii="Times New Roman" w:hAnsi="Times New Roman" w:cs="Times New Roman"/>
                <w:b/>
                <w:sz w:val="20"/>
                <w:szCs w:val="20"/>
              </w:rPr>
            </w:pPr>
          </w:p>
          <w:p w:rsidR="000E2373" w:rsidRPr="000E2373" w:rsidP="00D90272" w14:paraId="64297D41"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Number of</w:t>
            </w:r>
          </w:p>
          <w:p w:rsidR="000E2373" w:rsidRPr="000E2373" w:rsidP="00D90272" w14:paraId="26B72193"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Responses per</w:t>
            </w:r>
          </w:p>
          <w:p w:rsidR="000E2373" w:rsidRPr="000E2373" w:rsidP="00D90272" w14:paraId="5A8FBAA6"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Respondent</w:t>
            </w:r>
          </w:p>
        </w:tc>
        <w:tc>
          <w:tcPr>
            <w:tcW w:w="1710" w:type="dxa"/>
            <w:vAlign w:val="bottom"/>
          </w:tcPr>
          <w:p w:rsidR="000E2373" w:rsidRPr="000E2373" w:rsidP="00D90272" w14:paraId="56F85FA0"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Average Burden per Response (Hours)</w:t>
            </w:r>
          </w:p>
        </w:tc>
        <w:tc>
          <w:tcPr>
            <w:tcW w:w="1080" w:type="dxa"/>
            <w:vAlign w:val="bottom"/>
          </w:tcPr>
          <w:p w:rsidR="000E2373" w:rsidRPr="000E2373" w:rsidP="00D90272" w14:paraId="1179577E"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Total Burden</w:t>
            </w:r>
          </w:p>
          <w:p w:rsidR="000E2373" w:rsidRPr="000E2373" w:rsidP="00D90272" w14:paraId="771E327E" w14:textId="77777777">
            <w:pPr>
              <w:spacing w:after="0"/>
              <w:rPr>
                <w:rFonts w:ascii="Times New Roman" w:hAnsi="Times New Roman" w:cs="Times New Roman"/>
                <w:b/>
                <w:sz w:val="20"/>
                <w:szCs w:val="20"/>
              </w:rPr>
            </w:pPr>
            <w:r w:rsidRPr="000E2373">
              <w:rPr>
                <w:rFonts w:ascii="Times New Roman" w:hAnsi="Times New Roman" w:cs="Times New Roman"/>
                <w:b/>
                <w:sz w:val="20"/>
                <w:szCs w:val="20"/>
              </w:rPr>
              <w:t>(Hours)</w:t>
            </w:r>
          </w:p>
        </w:tc>
      </w:tr>
      <w:tr w14:paraId="31E00A9C" w14:textId="77777777" w:rsidTr="00175961">
        <w:tblPrEx>
          <w:tblW w:w="9270" w:type="dxa"/>
          <w:tblInd w:w="1075" w:type="dxa"/>
          <w:tblLayout w:type="fixed"/>
          <w:tblLook w:val="01E0"/>
        </w:tblPrEx>
        <w:trPr>
          <w:trHeight w:val="674"/>
        </w:trPr>
        <w:tc>
          <w:tcPr>
            <w:tcW w:w="2340" w:type="dxa"/>
            <w:vAlign w:val="bottom"/>
          </w:tcPr>
          <w:p w:rsidR="000E2373" w:rsidRPr="000E2373" w:rsidP="00D90272" w14:paraId="522817D8" w14:textId="6161A4DF">
            <w:pPr>
              <w:spacing w:after="0"/>
              <w:rPr>
                <w:rFonts w:ascii="Times New Roman" w:hAnsi="Times New Roman" w:cs="Times New Roman"/>
                <w:sz w:val="20"/>
                <w:szCs w:val="20"/>
              </w:rPr>
            </w:pPr>
            <w:r w:rsidRPr="000E2373">
              <w:rPr>
                <w:rFonts w:ascii="Times New Roman" w:hAnsi="Times New Roman" w:cs="Times New Roman"/>
                <w:sz w:val="20"/>
                <w:szCs w:val="20"/>
              </w:rPr>
              <w:t>Office-based physicians</w:t>
            </w:r>
            <w:r w:rsidR="00796670">
              <w:rPr>
                <w:rFonts w:ascii="Times New Roman" w:hAnsi="Times New Roman" w:cs="Times New Roman"/>
                <w:sz w:val="20"/>
                <w:szCs w:val="20"/>
              </w:rPr>
              <w:t xml:space="preserve"> or office staff</w:t>
            </w:r>
          </w:p>
        </w:tc>
        <w:tc>
          <w:tcPr>
            <w:tcW w:w="1350" w:type="dxa"/>
            <w:vAlign w:val="bottom"/>
          </w:tcPr>
          <w:p w:rsidR="000E2373" w:rsidRPr="000E2373" w:rsidP="00D90272" w14:paraId="672792EE" w14:textId="0EE4126F">
            <w:pPr>
              <w:spacing w:after="0"/>
              <w:rPr>
                <w:rFonts w:ascii="Times New Roman" w:hAnsi="Times New Roman" w:cs="Times New Roman"/>
                <w:sz w:val="20"/>
                <w:szCs w:val="20"/>
              </w:rPr>
            </w:pPr>
            <w:r w:rsidRPr="000E2373">
              <w:rPr>
                <w:rFonts w:ascii="Times New Roman" w:hAnsi="Times New Roman" w:cs="Times New Roman"/>
                <w:sz w:val="20"/>
                <w:szCs w:val="20"/>
              </w:rPr>
              <w:t xml:space="preserve">NEHRS </w:t>
            </w:r>
          </w:p>
        </w:tc>
        <w:tc>
          <w:tcPr>
            <w:tcW w:w="1350" w:type="dxa"/>
            <w:vAlign w:val="bottom"/>
          </w:tcPr>
          <w:p w:rsidR="000E2373" w:rsidRPr="004356BA" w:rsidP="00D90272" w14:paraId="743CB004" w14:textId="21C60562">
            <w:pPr>
              <w:spacing w:after="0"/>
              <w:rPr>
                <w:rFonts w:ascii="Times New Roman" w:hAnsi="Times New Roman" w:cs="Times New Roman"/>
                <w:sz w:val="20"/>
                <w:szCs w:val="20"/>
              </w:rPr>
            </w:pPr>
            <w:r w:rsidRPr="004356BA">
              <w:rPr>
                <w:rFonts w:ascii="Times New Roman" w:hAnsi="Times New Roman" w:cs="Times New Roman"/>
                <w:sz w:val="20"/>
                <w:szCs w:val="20"/>
              </w:rPr>
              <w:t>16,633</w:t>
            </w:r>
            <w:r w:rsidRPr="004356BA">
              <w:rPr>
                <w:rFonts w:ascii="Times New Roman" w:hAnsi="Times New Roman" w:cs="Times New Roman"/>
                <w:sz w:val="20"/>
                <w:szCs w:val="20"/>
              </w:rPr>
              <w:t xml:space="preserve"> </w:t>
            </w:r>
          </w:p>
        </w:tc>
        <w:tc>
          <w:tcPr>
            <w:tcW w:w="1440" w:type="dxa"/>
            <w:vAlign w:val="bottom"/>
          </w:tcPr>
          <w:p w:rsidR="000E2373" w:rsidRPr="000E2373" w:rsidP="00D90272" w14:paraId="57397772" w14:textId="77777777">
            <w:pPr>
              <w:spacing w:after="0"/>
              <w:rPr>
                <w:rFonts w:ascii="Times New Roman" w:hAnsi="Times New Roman" w:cs="Times New Roman"/>
                <w:sz w:val="20"/>
                <w:szCs w:val="20"/>
              </w:rPr>
            </w:pPr>
            <w:r w:rsidRPr="000E2373">
              <w:rPr>
                <w:rFonts w:ascii="Times New Roman" w:hAnsi="Times New Roman" w:cs="Times New Roman"/>
                <w:sz w:val="20"/>
                <w:szCs w:val="20"/>
              </w:rPr>
              <w:t>1</w:t>
            </w:r>
          </w:p>
        </w:tc>
        <w:tc>
          <w:tcPr>
            <w:tcW w:w="1710" w:type="dxa"/>
            <w:vAlign w:val="bottom"/>
          </w:tcPr>
          <w:p w:rsidR="000E2373" w:rsidRPr="000E2373" w:rsidP="00D90272" w14:paraId="52A84321" w14:textId="36FB8D8C">
            <w:pPr>
              <w:spacing w:after="0"/>
              <w:rPr>
                <w:rFonts w:ascii="Times New Roman" w:hAnsi="Times New Roman" w:cs="Times New Roman"/>
                <w:sz w:val="20"/>
                <w:szCs w:val="20"/>
              </w:rPr>
            </w:pPr>
            <w:r>
              <w:rPr>
                <w:rFonts w:ascii="Times New Roman" w:hAnsi="Times New Roman" w:cs="Times New Roman"/>
                <w:sz w:val="20"/>
                <w:szCs w:val="20"/>
              </w:rPr>
              <w:t>20</w:t>
            </w:r>
            <w:r w:rsidRPr="000E2373">
              <w:rPr>
                <w:rFonts w:ascii="Times New Roman" w:hAnsi="Times New Roman" w:cs="Times New Roman"/>
                <w:sz w:val="20"/>
                <w:szCs w:val="20"/>
              </w:rPr>
              <w:t>/60</w:t>
            </w:r>
          </w:p>
        </w:tc>
        <w:tc>
          <w:tcPr>
            <w:tcW w:w="1080" w:type="dxa"/>
            <w:vAlign w:val="bottom"/>
          </w:tcPr>
          <w:p w:rsidR="000E2373" w:rsidRPr="004356BA" w:rsidP="00D90272" w14:paraId="1C24265A" w14:textId="44C9472F">
            <w:pPr>
              <w:spacing w:after="0"/>
              <w:rPr>
                <w:rFonts w:ascii="Times New Roman" w:hAnsi="Times New Roman" w:cs="Times New Roman"/>
                <w:sz w:val="20"/>
                <w:szCs w:val="20"/>
              </w:rPr>
            </w:pPr>
            <w:r w:rsidRPr="004356BA">
              <w:rPr>
                <w:rFonts w:ascii="Times New Roman" w:hAnsi="Times New Roman" w:cs="Times New Roman"/>
                <w:sz w:val="20"/>
                <w:szCs w:val="20"/>
              </w:rPr>
              <w:t>5,544</w:t>
            </w:r>
          </w:p>
        </w:tc>
      </w:tr>
      <w:tr w14:paraId="3C1E8C41" w14:textId="77777777" w:rsidTr="00175961">
        <w:tblPrEx>
          <w:tblW w:w="9270" w:type="dxa"/>
          <w:tblInd w:w="1075" w:type="dxa"/>
          <w:tblLayout w:type="fixed"/>
          <w:tblLook w:val="01E0"/>
        </w:tblPrEx>
        <w:trPr>
          <w:trHeight w:val="701"/>
        </w:trPr>
        <w:tc>
          <w:tcPr>
            <w:tcW w:w="2340" w:type="dxa"/>
            <w:vAlign w:val="bottom"/>
          </w:tcPr>
          <w:p w:rsidR="000E2373" w:rsidP="00D90272" w14:paraId="72951004" w14:textId="77777777">
            <w:pPr>
              <w:spacing w:after="0"/>
              <w:rPr>
                <w:rFonts w:ascii="Times New Roman" w:hAnsi="Times New Roman" w:cs="Times New Roman"/>
                <w:sz w:val="20"/>
                <w:szCs w:val="20"/>
              </w:rPr>
            </w:pPr>
            <w:r>
              <w:rPr>
                <w:rFonts w:ascii="Times New Roman" w:hAnsi="Times New Roman" w:cs="Times New Roman"/>
                <w:sz w:val="20"/>
                <w:szCs w:val="20"/>
              </w:rPr>
              <w:t>Total</w:t>
            </w:r>
          </w:p>
        </w:tc>
        <w:tc>
          <w:tcPr>
            <w:tcW w:w="1350" w:type="dxa"/>
            <w:vAlign w:val="bottom"/>
          </w:tcPr>
          <w:p w:rsidR="000E2373" w:rsidP="00D90272" w14:paraId="5B945041" w14:textId="77777777">
            <w:pPr>
              <w:spacing w:after="0"/>
              <w:rPr>
                <w:rFonts w:ascii="Times New Roman" w:hAnsi="Times New Roman" w:cs="Times New Roman"/>
                <w:sz w:val="20"/>
                <w:szCs w:val="20"/>
              </w:rPr>
            </w:pPr>
          </w:p>
        </w:tc>
        <w:tc>
          <w:tcPr>
            <w:tcW w:w="1350" w:type="dxa"/>
            <w:vAlign w:val="bottom"/>
          </w:tcPr>
          <w:p w:rsidR="000E2373" w:rsidRPr="004356BA" w:rsidP="00D90272" w14:paraId="63D7AF8B" w14:textId="78BCB3F5">
            <w:pPr>
              <w:spacing w:after="0"/>
              <w:rPr>
                <w:rFonts w:ascii="Times New Roman" w:hAnsi="Times New Roman" w:cs="Times New Roman"/>
                <w:sz w:val="20"/>
                <w:szCs w:val="20"/>
              </w:rPr>
            </w:pPr>
            <w:r w:rsidRPr="004356BA">
              <w:rPr>
                <w:rFonts w:ascii="Times New Roman" w:hAnsi="Times New Roman" w:cs="Times New Roman"/>
                <w:sz w:val="20"/>
                <w:szCs w:val="20"/>
              </w:rPr>
              <w:t>16,633</w:t>
            </w:r>
          </w:p>
        </w:tc>
        <w:tc>
          <w:tcPr>
            <w:tcW w:w="1440" w:type="dxa"/>
            <w:vAlign w:val="bottom"/>
          </w:tcPr>
          <w:p w:rsidR="000E2373" w:rsidP="00D90272" w14:paraId="647650D8" w14:textId="77777777">
            <w:pPr>
              <w:spacing w:after="0"/>
              <w:rPr>
                <w:rFonts w:ascii="Times New Roman" w:hAnsi="Times New Roman" w:cs="Times New Roman"/>
                <w:sz w:val="20"/>
                <w:szCs w:val="20"/>
              </w:rPr>
            </w:pPr>
          </w:p>
        </w:tc>
        <w:tc>
          <w:tcPr>
            <w:tcW w:w="1710" w:type="dxa"/>
            <w:vAlign w:val="bottom"/>
          </w:tcPr>
          <w:p w:rsidR="000E2373" w:rsidP="00D90272" w14:paraId="2A085725" w14:textId="77777777">
            <w:pPr>
              <w:spacing w:after="0"/>
              <w:rPr>
                <w:rFonts w:ascii="Times New Roman" w:hAnsi="Times New Roman" w:cs="Times New Roman"/>
                <w:sz w:val="20"/>
                <w:szCs w:val="20"/>
              </w:rPr>
            </w:pPr>
          </w:p>
        </w:tc>
        <w:tc>
          <w:tcPr>
            <w:tcW w:w="1080" w:type="dxa"/>
            <w:vAlign w:val="bottom"/>
          </w:tcPr>
          <w:p w:rsidR="000E2373" w:rsidRPr="004356BA" w:rsidP="00D90272" w14:paraId="1D03F6C4" w14:textId="7A50AEB1">
            <w:pPr>
              <w:spacing w:after="0"/>
              <w:rPr>
                <w:rFonts w:ascii="Times New Roman" w:hAnsi="Times New Roman" w:cs="Times New Roman"/>
                <w:sz w:val="20"/>
                <w:szCs w:val="20"/>
              </w:rPr>
            </w:pPr>
            <w:r w:rsidRPr="004356BA">
              <w:rPr>
                <w:rFonts w:ascii="Times New Roman" w:hAnsi="Times New Roman" w:cs="Times New Roman"/>
                <w:sz w:val="20"/>
                <w:szCs w:val="20"/>
              </w:rPr>
              <w:t>5,544</w:t>
            </w:r>
          </w:p>
        </w:tc>
      </w:tr>
    </w:tbl>
    <w:p w:rsidR="000E2373" w:rsidP="00230A1C" w14:paraId="7FF5B340" w14:textId="10B0485A">
      <w:pPr>
        <w:pStyle w:val="ListParagraph"/>
        <w:numPr>
          <w:ilvl w:val="0"/>
          <w:numId w:val="4"/>
        </w:numPr>
        <w:outlineLvl w:val="2"/>
        <w:rPr>
          <w:rFonts w:ascii="Times New Roman" w:hAnsi="Times New Roman" w:cs="Times New Roman"/>
          <w:sz w:val="24"/>
          <w:szCs w:val="24"/>
        </w:rPr>
      </w:pPr>
      <w:bookmarkStart w:id="21" w:name="_Toc11067373"/>
      <w:r>
        <w:rPr>
          <w:rFonts w:ascii="Times New Roman" w:hAnsi="Times New Roman" w:cs="Times New Roman"/>
          <w:sz w:val="24"/>
          <w:szCs w:val="24"/>
        </w:rPr>
        <w:t>Burden Cost</w:t>
      </w:r>
      <w:bookmarkEnd w:id="21"/>
    </w:p>
    <w:p w:rsidR="001D50BC" w:rsidP="006E1E36" w14:paraId="0FEAA9B2" w14:textId="77777777">
      <w:pPr>
        <w:pStyle w:val="ListParagraph"/>
        <w:ind w:left="1080"/>
        <w:outlineLvl w:val="2"/>
        <w:rPr>
          <w:rFonts w:ascii="Times New Roman" w:hAnsi="Times New Roman" w:cs="Times New Roman"/>
          <w:sz w:val="24"/>
          <w:szCs w:val="24"/>
        </w:rPr>
      </w:pPr>
    </w:p>
    <w:p w:rsidR="007A4466" w:rsidP="00DF5633" w14:paraId="387CC67D" w14:textId="37FE3A2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average </w:t>
      </w:r>
      <w:r w:rsidR="00621CA3">
        <w:rPr>
          <w:rFonts w:ascii="Times New Roman" w:hAnsi="Times New Roman" w:cs="Times New Roman"/>
          <w:sz w:val="24"/>
          <w:szCs w:val="24"/>
        </w:rPr>
        <w:t xml:space="preserve">annual </w:t>
      </w:r>
      <w:r>
        <w:rPr>
          <w:rFonts w:ascii="Times New Roman" w:hAnsi="Times New Roman" w:cs="Times New Roman"/>
          <w:sz w:val="24"/>
          <w:szCs w:val="24"/>
        </w:rPr>
        <w:t xml:space="preserve">cost </w:t>
      </w:r>
      <w:r w:rsidR="00466417">
        <w:rPr>
          <w:rFonts w:ascii="Times New Roman" w:hAnsi="Times New Roman" w:cs="Times New Roman"/>
          <w:sz w:val="24"/>
          <w:szCs w:val="24"/>
        </w:rPr>
        <w:t>for</w:t>
      </w:r>
      <w:r>
        <w:rPr>
          <w:rFonts w:ascii="Times New Roman" w:hAnsi="Times New Roman" w:cs="Times New Roman"/>
          <w:sz w:val="24"/>
          <w:szCs w:val="24"/>
        </w:rPr>
        <w:t xml:space="preserve"> </w:t>
      </w:r>
      <w:r w:rsidR="007B55CE">
        <w:rPr>
          <w:rFonts w:ascii="Times New Roman" w:hAnsi="Times New Roman" w:cs="Times New Roman"/>
          <w:sz w:val="24"/>
          <w:szCs w:val="24"/>
        </w:rPr>
        <w:t xml:space="preserve">office-based </w:t>
      </w:r>
      <w:r>
        <w:rPr>
          <w:rFonts w:ascii="Times New Roman" w:hAnsi="Times New Roman" w:cs="Times New Roman"/>
          <w:sz w:val="24"/>
          <w:szCs w:val="24"/>
        </w:rPr>
        <w:t>physicians</w:t>
      </w:r>
      <w:r w:rsidR="007B55CE">
        <w:rPr>
          <w:rFonts w:ascii="Times New Roman" w:hAnsi="Times New Roman" w:cs="Times New Roman"/>
          <w:sz w:val="24"/>
          <w:szCs w:val="24"/>
        </w:rPr>
        <w:t xml:space="preserve"> and office staff</w:t>
      </w:r>
      <w:r>
        <w:rPr>
          <w:rFonts w:ascii="Times New Roman" w:hAnsi="Times New Roman" w:cs="Times New Roman"/>
          <w:sz w:val="24"/>
          <w:szCs w:val="24"/>
        </w:rPr>
        <w:t xml:space="preserve"> </w:t>
      </w:r>
      <w:r w:rsidR="00466417">
        <w:rPr>
          <w:rFonts w:ascii="Times New Roman" w:hAnsi="Times New Roman" w:cs="Times New Roman"/>
          <w:sz w:val="24"/>
          <w:szCs w:val="24"/>
        </w:rPr>
        <w:t xml:space="preserve">to participate over the three data collections is estimated to be </w:t>
      </w:r>
      <w:r w:rsidRPr="00266196" w:rsidR="00466417">
        <w:rPr>
          <w:rFonts w:ascii="Times New Roman" w:hAnsi="Times New Roman" w:cs="Times New Roman"/>
          <w:sz w:val="24"/>
          <w:szCs w:val="24"/>
        </w:rPr>
        <w:t>$</w:t>
      </w:r>
      <w:r w:rsidR="00C62E63">
        <w:rPr>
          <w:rFonts w:ascii="Times New Roman" w:hAnsi="Times New Roman" w:cs="Times New Roman"/>
          <w:sz w:val="24"/>
          <w:szCs w:val="24"/>
        </w:rPr>
        <w:t>505,779.12</w:t>
      </w:r>
      <w:r w:rsidRPr="00C420E5" w:rsidR="00466417">
        <w:rPr>
          <w:rFonts w:ascii="Times New Roman" w:hAnsi="Times New Roman" w:cs="Times New Roman"/>
          <w:sz w:val="24"/>
          <w:szCs w:val="24"/>
        </w:rPr>
        <w:t xml:space="preserve">. </w:t>
      </w:r>
      <w:r w:rsidRPr="00C420E5">
        <w:rPr>
          <w:rFonts w:ascii="Times New Roman" w:hAnsi="Times New Roman" w:cs="Times New Roman"/>
          <w:sz w:val="24"/>
          <w:szCs w:val="24"/>
        </w:rPr>
        <w:t>The</w:t>
      </w:r>
      <w:r>
        <w:rPr>
          <w:rFonts w:ascii="Times New Roman" w:hAnsi="Times New Roman" w:cs="Times New Roman"/>
          <w:sz w:val="24"/>
          <w:szCs w:val="24"/>
        </w:rPr>
        <w:t xml:space="preserve"> hourly wage estimates for completing the forms mentioned in </w:t>
      </w:r>
      <w:r w:rsidR="00C62E63">
        <w:rPr>
          <w:rFonts w:ascii="Times New Roman" w:hAnsi="Times New Roman" w:cs="Times New Roman"/>
          <w:sz w:val="24"/>
          <w:szCs w:val="24"/>
        </w:rPr>
        <w:t>Table 2</w:t>
      </w:r>
      <w:r>
        <w:rPr>
          <w:rFonts w:ascii="Times New Roman" w:hAnsi="Times New Roman" w:cs="Times New Roman"/>
          <w:sz w:val="24"/>
          <w:szCs w:val="24"/>
        </w:rPr>
        <w:t xml:space="preserve"> are based on information from the Bureau of Labor Statistics website (</w:t>
      </w:r>
      <w:hyperlink r:id="rId17" w:history="1">
        <w:r w:rsidRPr="00FE7EB1">
          <w:rPr>
            <w:rStyle w:val="Hyperlink"/>
            <w:rFonts w:ascii="Times New Roman" w:hAnsi="Times New Roman" w:cs="Times New Roman"/>
            <w:sz w:val="24"/>
            <w:szCs w:val="24"/>
          </w:rPr>
          <w:t>http://www.bls.gov</w:t>
        </w:r>
      </w:hyperlink>
      <w:r>
        <w:rPr>
          <w:rFonts w:ascii="Times New Roman" w:hAnsi="Times New Roman" w:cs="Times New Roman"/>
          <w:sz w:val="24"/>
          <w:szCs w:val="24"/>
        </w:rPr>
        <w:t xml:space="preserve">). </w:t>
      </w:r>
      <w:r w:rsidR="00466417">
        <w:rPr>
          <w:rFonts w:ascii="Times New Roman" w:hAnsi="Times New Roman" w:cs="Times New Roman"/>
          <w:sz w:val="24"/>
          <w:szCs w:val="24"/>
        </w:rPr>
        <w:t>The tables used for this calculation are the “</w:t>
      </w:r>
      <w:r w:rsidRPr="00E85B0E" w:rsidR="00466417">
        <w:rPr>
          <w:rFonts w:ascii="Times New Roman" w:hAnsi="Times New Roman" w:cs="Times New Roman"/>
          <w:sz w:val="24"/>
          <w:szCs w:val="24"/>
        </w:rPr>
        <w:t xml:space="preserve">May </w:t>
      </w:r>
      <w:r w:rsidR="00E85B0E">
        <w:rPr>
          <w:rFonts w:ascii="Times New Roman" w:hAnsi="Times New Roman" w:cs="Times New Roman"/>
          <w:sz w:val="24"/>
          <w:szCs w:val="24"/>
        </w:rPr>
        <w:t xml:space="preserve">2021 </w:t>
      </w:r>
      <w:r w:rsidR="00466417">
        <w:rPr>
          <w:rFonts w:ascii="Times New Roman" w:hAnsi="Times New Roman" w:cs="Times New Roman"/>
          <w:sz w:val="24"/>
          <w:szCs w:val="24"/>
        </w:rPr>
        <w:t xml:space="preserve">National Occupational Employment and Wage Estimates” for (1) health care practitioners and technical occupations, </w:t>
      </w:r>
      <w:r w:rsidR="00811365">
        <w:rPr>
          <w:rFonts w:ascii="Times New Roman" w:hAnsi="Times New Roman" w:cs="Times New Roman"/>
          <w:sz w:val="24"/>
          <w:szCs w:val="24"/>
        </w:rPr>
        <w:t>physicians and surgeons</w:t>
      </w:r>
      <w:r w:rsidR="001D50BC">
        <w:rPr>
          <w:rFonts w:ascii="Times New Roman" w:hAnsi="Times New Roman" w:cs="Times New Roman"/>
          <w:sz w:val="24"/>
          <w:szCs w:val="24"/>
        </w:rPr>
        <w:t>,</w:t>
      </w:r>
      <w:r w:rsidR="00811365">
        <w:rPr>
          <w:rFonts w:ascii="Times New Roman" w:hAnsi="Times New Roman" w:cs="Times New Roman"/>
          <w:sz w:val="24"/>
          <w:szCs w:val="24"/>
        </w:rPr>
        <w:t xml:space="preserve"> </w:t>
      </w:r>
      <w:r w:rsidR="00466417">
        <w:rPr>
          <w:rFonts w:ascii="Times New Roman" w:hAnsi="Times New Roman" w:cs="Times New Roman"/>
          <w:sz w:val="24"/>
          <w:szCs w:val="24"/>
        </w:rPr>
        <w:t xml:space="preserve">and (2) </w:t>
      </w:r>
      <w:r w:rsidR="001D50BC">
        <w:rPr>
          <w:rFonts w:ascii="Times New Roman" w:hAnsi="Times New Roman" w:cs="Times New Roman"/>
          <w:sz w:val="24"/>
          <w:szCs w:val="24"/>
        </w:rPr>
        <w:t>o</w:t>
      </w:r>
      <w:r w:rsidR="00466417">
        <w:rPr>
          <w:rFonts w:ascii="Times New Roman" w:hAnsi="Times New Roman" w:cs="Times New Roman"/>
          <w:sz w:val="24"/>
          <w:szCs w:val="24"/>
        </w:rPr>
        <w:t>ffice administrative and support administrative support occupations</w:t>
      </w:r>
      <w:r w:rsidR="007B55CE">
        <w:rPr>
          <w:rFonts w:ascii="Times New Roman" w:hAnsi="Times New Roman" w:cs="Times New Roman"/>
          <w:sz w:val="24"/>
          <w:szCs w:val="24"/>
        </w:rPr>
        <w:t xml:space="preserve">. </w:t>
      </w:r>
      <w:r w:rsidR="00486384">
        <w:rPr>
          <w:rFonts w:ascii="Times New Roman" w:hAnsi="Times New Roman" w:cs="Times New Roman"/>
          <w:sz w:val="24"/>
          <w:szCs w:val="24"/>
        </w:rPr>
        <w:t>Seventy percent of t</w:t>
      </w:r>
      <w:r w:rsidR="007B55CE">
        <w:rPr>
          <w:rFonts w:ascii="Times New Roman" w:hAnsi="Times New Roman" w:cs="Times New Roman"/>
          <w:sz w:val="24"/>
          <w:szCs w:val="24"/>
        </w:rPr>
        <w:t xml:space="preserve">he </w:t>
      </w:r>
      <w:r w:rsidR="00C420E5">
        <w:rPr>
          <w:rFonts w:ascii="Times New Roman" w:hAnsi="Times New Roman" w:cs="Times New Roman"/>
          <w:sz w:val="24"/>
          <w:szCs w:val="24"/>
        </w:rPr>
        <w:t>total burden hours were</w:t>
      </w:r>
      <w:r w:rsidR="007B55CE">
        <w:rPr>
          <w:rFonts w:ascii="Times New Roman" w:hAnsi="Times New Roman" w:cs="Times New Roman"/>
          <w:sz w:val="24"/>
          <w:szCs w:val="24"/>
        </w:rPr>
        <w:t xml:space="preserve"> </w:t>
      </w:r>
      <w:r w:rsidR="00486384">
        <w:rPr>
          <w:rFonts w:ascii="Times New Roman" w:hAnsi="Times New Roman" w:cs="Times New Roman"/>
          <w:sz w:val="24"/>
          <w:szCs w:val="24"/>
        </w:rPr>
        <w:t>attributed to</w:t>
      </w:r>
      <w:r w:rsidR="007B55CE">
        <w:rPr>
          <w:rFonts w:ascii="Times New Roman" w:hAnsi="Times New Roman" w:cs="Times New Roman"/>
          <w:sz w:val="24"/>
          <w:szCs w:val="24"/>
        </w:rPr>
        <w:t xml:space="preserve"> physicians and </w:t>
      </w:r>
      <w:r w:rsidR="00C62E63">
        <w:rPr>
          <w:rFonts w:ascii="Times New Roman" w:hAnsi="Times New Roman" w:cs="Times New Roman"/>
          <w:sz w:val="24"/>
          <w:szCs w:val="24"/>
        </w:rPr>
        <w:t>30%</w:t>
      </w:r>
      <w:r w:rsidR="00486384">
        <w:rPr>
          <w:rFonts w:ascii="Times New Roman" w:hAnsi="Times New Roman" w:cs="Times New Roman"/>
          <w:sz w:val="24"/>
          <w:szCs w:val="24"/>
        </w:rPr>
        <w:t xml:space="preserve"> of the total burden hours were attributed to </w:t>
      </w:r>
      <w:r w:rsidR="007B55CE">
        <w:rPr>
          <w:rFonts w:ascii="Times New Roman" w:hAnsi="Times New Roman" w:cs="Times New Roman"/>
          <w:sz w:val="24"/>
          <w:szCs w:val="24"/>
        </w:rPr>
        <w:t>administrative staff</w:t>
      </w:r>
      <w:r w:rsidR="00486384">
        <w:rPr>
          <w:rFonts w:ascii="Times New Roman" w:hAnsi="Times New Roman" w:cs="Times New Roman"/>
          <w:sz w:val="24"/>
          <w:szCs w:val="24"/>
        </w:rPr>
        <w:t xml:space="preserve"> </w:t>
      </w:r>
      <w:r w:rsidR="007B55CE">
        <w:rPr>
          <w:rFonts w:ascii="Times New Roman" w:hAnsi="Times New Roman" w:cs="Times New Roman"/>
          <w:sz w:val="24"/>
          <w:szCs w:val="24"/>
        </w:rPr>
        <w:t xml:space="preserve">based on information from the </w:t>
      </w:r>
      <w:r w:rsidRPr="00E85B0E" w:rsidR="00E85B0E">
        <w:rPr>
          <w:rFonts w:ascii="Times New Roman" w:hAnsi="Times New Roman" w:cs="Times New Roman"/>
          <w:sz w:val="24"/>
          <w:szCs w:val="24"/>
        </w:rPr>
        <w:t xml:space="preserve">2021 </w:t>
      </w:r>
      <w:r w:rsidRPr="00E85B0E" w:rsidR="007B55CE">
        <w:rPr>
          <w:rFonts w:ascii="Times New Roman" w:hAnsi="Times New Roman" w:cs="Times New Roman"/>
          <w:sz w:val="24"/>
          <w:szCs w:val="24"/>
        </w:rPr>
        <w:t>NEHRS</w:t>
      </w:r>
      <w:r w:rsidR="007B55CE">
        <w:rPr>
          <w:rFonts w:ascii="Times New Roman" w:hAnsi="Times New Roman" w:cs="Times New Roman"/>
          <w:sz w:val="24"/>
          <w:szCs w:val="24"/>
        </w:rPr>
        <w:t xml:space="preserve"> data collection</w:t>
      </w:r>
      <w:r w:rsidR="001D50BC">
        <w:rPr>
          <w:rFonts w:ascii="Times New Roman" w:hAnsi="Times New Roman" w:cs="Times New Roman"/>
          <w:sz w:val="24"/>
          <w:szCs w:val="24"/>
        </w:rPr>
        <w:t xml:space="preserve">. As a result, </w:t>
      </w:r>
      <w:r w:rsidR="00811365">
        <w:rPr>
          <w:rFonts w:ascii="Times New Roman" w:hAnsi="Times New Roman" w:cs="Times New Roman"/>
          <w:sz w:val="24"/>
          <w:szCs w:val="24"/>
        </w:rPr>
        <w:t>the hourly wage rate</w:t>
      </w:r>
      <w:r w:rsidR="00005159">
        <w:rPr>
          <w:rFonts w:ascii="Times New Roman" w:hAnsi="Times New Roman" w:cs="Times New Roman"/>
          <w:sz w:val="24"/>
          <w:szCs w:val="24"/>
        </w:rPr>
        <w:t xml:space="preserve"> of </w:t>
      </w:r>
      <w:r w:rsidRPr="00E85B0E" w:rsidR="00005159">
        <w:rPr>
          <w:rFonts w:ascii="Times New Roman" w:hAnsi="Times New Roman" w:cs="Times New Roman"/>
          <w:sz w:val="24"/>
          <w:szCs w:val="24"/>
        </w:rPr>
        <w:t>$</w:t>
      </w:r>
      <w:r w:rsidR="00266196">
        <w:rPr>
          <w:rFonts w:ascii="Times New Roman" w:hAnsi="Times New Roman" w:cs="Times New Roman"/>
          <w:sz w:val="24"/>
          <w:szCs w:val="24"/>
        </w:rPr>
        <w:t>91.23</w:t>
      </w:r>
      <w:r w:rsidR="00C420E5">
        <w:rPr>
          <w:rFonts w:ascii="Times New Roman" w:hAnsi="Times New Roman" w:cs="Times New Roman"/>
          <w:sz w:val="24"/>
          <w:szCs w:val="24"/>
        </w:rPr>
        <w:t xml:space="preserve"> in Table 2 </w:t>
      </w:r>
      <w:r w:rsidR="00811365">
        <w:rPr>
          <w:rFonts w:ascii="Times New Roman" w:hAnsi="Times New Roman" w:cs="Times New Roman"/>
          <w:sz w:val="24"/>
          <w:szCs w:val="24"/>
        </w:rPr>
        <w:t xml:space="preserve">is </w:t>
      </w:r>
      <w:r w:rsidR="00266196">
        <w:rPr>
          <w:rFonts w:ascii="Times New Roman" w:hAnsi="Times New Roman" w:cs="Times New Roman"/>
          <w:sz w:val="24"/>
          <w:szCs w:val="24"/>
        </w:rPr>
        <w:t>appropriately allocated</w:t>
      </w:r>
      <w:r w:rsidR="00811365">
        <w:rPr>
          <w:rFonts w:ascii="Times New Roman" w:hAnsi="Times New Roman" w:cs="Times New Roman"/>
          <w:sz w:val="24"/>
          <w:szCs w:val="24"/>
        </w:rPr>
        <w:t xml:space="preserve"> hourly wage</w:t>
      </w:r>
      <w:r w:rsidR="00005159">
        <w:rPr>
          <w:rFonts w:ascii="Times New Roman" w:hAnsi="Times New Roman" w:cs="Times New Roman"/>
          <w:sz w:val="24"/>
          <w:szCs w:val="24"/>
        </w:rPr>
        <w:t>s for physicians and surgeons</w:t>
      </w:r>
      <w:r w:rsidR="001D50BC">
        <w:rPr>
          <w:rFonts w:ascii="Times New Roman" w:hAnsi="Times New Roman" w:cs="Times New Roman"/>
          <w:sz w:val="24"/>
          <w:szCs w:val="24"/>
        </w:rPr>
        <w:t xml:space="preserve"> (i.e.</w:t>
      </w:r>
      <w:r w:rsidR="00005159">
        <w:rPr>
          <w:rFonts w:ascii="Times New Roman" w:hAnsi="Times New Roman" w:cs="Times New Roman"/>
          <w:sz w:val="24"/>
          <w:szCs w:val="24"/>
        </w:rPr>
        <w:t xml:space="preserve">, </w:t>
      </w:r>
      <w:r w:rsidRPr="00486384" w:rsidR="00005159">
        <w:rPr>
          <w:rFonts w:ascii="Times New Roman" w:hAnsi="Times New Roman" w:cs="Times New Roman"/>
          <w:sz w:val="24"/>
          <w:szCs w:val="24"/>
        </w:rPr>
        <w:t>$</w:t>
      </w:r>
      <w:r w:rsidR="00486384">
        <w:rPr>
          <w:rFonts w:ascii="Times New Roman" w:hAnsi="Times New Roman" w:cs="Times New Roman"/>
          <w:sz w:val="24"/>
          <w:szCs w:val="24"/>
        </w:rPr>
        <w:t>121.38</w:t>
      </w:r>
      <w:r w:rsidR="001D50BC">
        <w:rPr>
          <w:rFonts w:ascii="Times New Roman" w:hAnsi="Times New Roman" w:cs="Times New Roman"/>
          <w:sz w:val="24"/>
          <w:szCs w:val="24"/>
        </w:rPr>
        <w:t>)</w:t>
      </w:r>
      <w:r w:rsidR="00005159">
        <w:rPr>
          <w:rFonts w:ascii="Times New Roman" w:hAnsi="Times New Roman" w:cs="Times New Roman"/>
          <w:sz w:val="24"/>
          <w:szCs w:val="24"/>
        </w:rPr>
        <w:t xml:space="preserve"> and administrative and support staff </w:t>
      </w:r>
      <w:r w:rsidR="001D50BC">
        <w:rPr>
          <w:rFonts w:ascii="Times New Roman" w:hAnsi="Times New Roman" w:cs="Times New Roman"/>
          <w:sz w:val="24"/>
          <w:szCs w:val="24"/>
        </w:rPr>
        <w:t xml:space="preserve">(i.e., </w:t>
      </w:r>
      <w:r w:rsidRPr="00486384" w:rsidR="00005159">
        <w:rPr>
          <w:rFonts w:ascii="Times New Roman" w:hAnsi="Times New Roman" w:cs="Times New Roman"/>
          <w:sz w:val="24"/>
          <w:szCs w:val="24"/>
        </w:rPr>
        <w:t>$</w:t>
      </w:r>
      <w:r w:rsidR="00486384">
        <w:rPr>
          <w:rFonts w:ascii="Times New Roman" w:hAnsi="Times New Roman" w:cs="Times New Roman"/>
          <w:sz w:val="24"/>
          <w:szCs w:val="24"/>
        </w:rPr>
        <w:t>20.88</w:t>
      </w:r>
      <w:r w:rsidR="001D50BC">
        <w:rPr>
          <w:rFonts w:ascii="Times New Roman" w:hAnsi="Times New Roman" w:cs="Times New Roman"/>
          <w:sz w:val="24"/>
          <w:szCs w:val="24"/>
        </w:rPr>
        <w:t>)</w:t>
      </w:r>
      <w:r w:rsidR="007B55CE">
        <w:rPr>
          <w:rFonts w:ascii="Times New Roman" w:hAnsi="Times New Roman" w:cs="Times New Roman"/>
          <w:sz w:val="24"/>
          <w:szCs w:val="24"/>
        </w:rPr>
        <w:t>.</w:t>
      </w:r>
      <w:r w:rsidR="00466417">
        <w:rPr>
          <w:rFonts w:ascii="Times New Roman" w:hAnsi="Times New Roman" w:cs="Times New Roman"/>
          <w:sz w:val="24"/>
          <w:szCs w:val="24"/>
        </w:rPr>
        <w:t xml:space="preserve"> </w:t>
      </w:r>
    </w:p>
    <w:p w:rsidR="007A4466" w:rsidP="00DF5633" w14:paraId="25D7856D" w14:textId="77777777">
      <w:pPr>
        <w:pStyle w:val="ListParagraph"/>
        <w:ind w:left="1080"/>
        <w:rPr>
          <w:rFonts w:ascii="Times New Roman" w:hAnsi="Times New Roman" w:cs="Times New Roman"/>
          <w:sz w:val="24"/>
          <w:szCs w:val="24"/>
        </w:rPr>
      </w:pPr>
    </w:p>
    <w:p w:rsidR="007A4466" w:rsidP="00DF5633" w14:paraId="58265C2C" w14:textId="77777777">
      <w:pPr>
        <w:pStyle w:val="ListParagraph"/>
        <w:ind w:left="1080"/>
        <w:rPr>
          <w:rFonts w:ascii="Times New Roman" w:hAnsi="Times New Roman" w:cs="Times New Roman"/>
          <w:sz w:val="24"/>
          <w:szCs w:val="24"/>
        </w:rPr>
      </w:pPr>
      <w:r>
        <w:rPr>
          <w:rFonts w:ascii="Times New Roman" w:hAnsi="Times New Roman" w:cs="Times New Roman"/>
          <w:sz w:val="24"/>
          <w:szCs w:val="24"/>
        </w:rPr>
        <w:t>Table 2. Estimated Annualized Respondent Costs</w:t>
      </w:r>
    </w:p>
    <w:tbl>
      <w:tblPr>
        <w:tblStyle w:val="TableGrid"/>
        <w:tblW w:w="0" w:type="auto"/>
        <w:tblInd w:w="1080" w:type="dxa"/>
        <w:tblLook w:val="04A0"/>
      </w:tblPr>
      <w:tblGrid>
        <w:gridCol w:w="2335"/>
        <w:gridCol w:w="1620"/>
        <w:gridCol w:w="1422"/>
        <w:gridCol w:w="1754"/>
        <w:gridCol w:w="1859"/>
      </w:tblGrid>
      <w:tr w14:paraId="56E55F6E" w14:textId="77777777" w:rsidTr="007A4466">
        <w:tblPrEx>
          <w:tblW w:w="0" w:type="auto"/>
          <w:tblInd w:w="1080" w:type="dxa"/>
          <w:tblLook w:val="04A0"/>
        </w:tblPrEx>
        <w:tc>
          <w:tcPr>
            <w:tcW w:w="2335" w:type="dxa"/>
          </w:tcPr>
          <w:p w:rsidR="007A4466" w:rsidRPr="007A4466" w:rsidP="00DF5633" w14:paraId="52AAD8F4" w14:textId="77777777">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Type of Respondent</w:t>
            </w:r>
          </w:p>
        </w:tc>
        <w:tc>
          <w:tcPr>
            <w:tcW w:w="1620" w:type="dxa"/>
          </w:tcPr>
          <w:p w:rsidR="007A4466" w:rsidRPr="007A4466" w:rsidP="00DF5633" w14:paraId="7F51E1BA" w14:textId="77777777">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Form Name</w:t>
            </w:r>
          </w:p>
        </w:tc>
        <w:tc>
          <w:tcPr>
            <w:tcW w:w="1422" w:type="dxa"/>
          </w:tcPr>
          <w:p w:rsidR="007A4466" w:rsidRPr="007A4466" w:rsidP="00DF5633" w14:paraId="034D9BA7" w14:textId="77777777">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Total Burden (Hours)</w:t>
            </w:r>
          </w:p>
        </w:tc>
        <w:tc>
          <w:tcPr>
            <w:tcW w:w="1754" w:type="dxa"/>
          </w:tcPr>
          <w:p w:rsidR="007A4466" w:rsidRPr="007A4466" w:rsidP="00DF5633" w14:paraId="53590B8A" w14:textId="77777777">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Hourly Wage Rate</w:t>
            </w:r>
          </w:p>
        </w:tc>
        <w:tc>
          <w:tcPr>
            <w:tcW w:w="1859" w:type="dxa"/>
          </w:tcPr>
          <w:p w:rsidR="007A4466" w:rsidRPr="007A4466" w:rsidP="00DF5633" w14:paraId="1A1C9DFB" w14:textId="77777777">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Total Respondent Costs</w:t>
            </w:r>
          </w:p>
        </w:tc>
      </w:tr>
      <w:tr w14:paraId="471CE5A4" w14:textId="77777777" w:rsidTr="00C420E5">
        <w:tblPrEx>
          <w:tblW w:w="0" w:type="auto"/>
          <w:tblInd w:w="1080" w:type="dxa"/>
          <w:tblLook w:val="04A0"/>
        </w:tblPrEx>
        <w:tc>
          <w:tcPr>
            <w:tcW w:w="2335" w:type="dxa"/>
            <w:vAlign w:val="bottom"/>
          </w:tcPr>
          <w:p w:rsidR="007A4466" w:rsidP="007A4466" w14:paraId="388AD01C" w14:textId="61235BF8">
            <w:pPr>
              <w:pStyle w:val="ListParagraph"/>
              <w:ind w:left="0"/>
              <w:rPr>
                <w:rFonts w:ascii="Times New Roman" w:hAnsi="Times New Roman" w:cs="Times New Roman"/>
                <w:sz w:val="24"/>
                <w:szCs w:val="24"/>
              </w:rPr>
            </w:pPr>
            <w:r w:rsidRPr="000E2373">
              <w:rPr>
                <w:rFonts w:ascii="Times New Roman" w:hAnsi="Times New Roman" w:cs="Times New Roman"/>
                <w:sz w:val="20"/>
                <w:szCs w:val="20"/>
              </w:rPr>
              <w:t>Office-based physicians</w:t>
            </w:r>
            <w:r>
              <w:rPr>
                <w:rFonts w:ascii="Times New Roman" w:hAnsi="Times New Roman" w:cs="Times New Roman"/>
                <w:sz w:val="20"/>
                <w:szCs w:val="20"/>
              </w:rPr>
              <w:t xml:space="preserve"> o</w:t>
            </w:r>
            <w:r w:rsidR="007944B3">
              <w:rPr>
                <w:rFonts w:ascii="Times New Roman" w:hAnsi="Times New Roman" w:cs="Times New Roman"/>
                <w:sz w:val="20"/>
                <w:szCs w:val="20"/>
              </w:rPr>
              <w:t>r</w:t>
            </w:r>
            <w:r>
              <w:rPr>
                <w:rFonts w:ascii="Times New Roman" w:hAnsi="Times New Roman" w:cs="Times New Roman"/>
                <w:sz w:val="20"/>
                <w:szCs w:val="20"/>
              </w:rPr>
              <w:t xml:space="preserve"> office staff</w:t>
            </w:r>
          </w:p>
        </w:tc>
        <w:tc>
          <w:tcPr>
            <w:tcW w:w="1620" w:type="dxa"/>
            <w:vAlign w:val="bottom"/>
          </w:tcPr>
          <w:p w:rsidR="007A4466" w:rsidRPr="00811365" w:rsidP="007A4466" w14:paraId="405E9126" w14:textId="7BDF3D19">
            <w:pPr>
              <w:pStyle w:val="ListParagraph"/>
              <w:ind w:left="0"/>
              <w:rPr>
                <w:rFonts w:ascii="Times New Roman" w:hAnsi="Times New Roman" w:cs="Times New Roman"/>
                <w:sz w:val="20"/>
                <w:szCs w:val="20"/>
              </w:rPr>
            </w:pPr>
            <w:r w:rsidRPr="00811365">
              <w:rPr>
                <w:rFonts w:ascii="Times New Roman" w:hAnsi="Times New Roman" w:cs="Times New Roman"/>
                <w:sz w:val="20"/>
                <w:szCs w:val="20"/>
              </w:rPr>
              <w:t xml:space="preserve">NEHRS </w:t>
            </w:r>
          </w:p>
        </w:tc>
        <w:tc>
          <w:tcPr>
            <w:tcW w:w="1422" w:type="dxa"/>
            <w:vAlign w:val="bottom"/>
          </w:tcPr>
          <w:p w:rsidR="007A4466" w:rsidRPr="00486384" w:rsidP="007A4466" w14:paraId="06F32385" w14:textId="044AC3B3">
            <w:pPr>
              <w:pStyle w:val="ListParagraph"/>
              <w:ind w:left="0"/>
              <w:rPr>
                <w:rFonts w:ascii="Times New Roman" w:hAnsi="Times New Roman" w:cs="Times New Roman"/>
                <w:sz w:val="20"/>
                <w:szCs w:val="20"/>
              </w:rPr>
            </w:pPr>
            <w:r>
              <w:rPr>
                <w:rFonts w:ascii="Times New Roman" w:hAnsi="Times New Roman" w:cs="Times New Roman"/>
                <w:sz w:val="20"/>
                <w:szCs w:val="20"/>
              </w:rPr>
              <w:t>5,544</w:t>
            </w:r>
          </w:p>
        </w:tc>
        <w:tc>
          <w:tcPr>
            <w:tcW w:w="1754" w:type="dxa"/>
            <w:vAlign w:val="bottom"/>
          </w:tcPr>
          <w:p w:rsidR="007A4466" w:rsidRPr="00486384" w:rsidP="007A4466" w14:paraId="38A64815" w14:textId="26A4DBBF">
            <w:pPr>
              <w:pStyle w:val="ListParagraph"/>
              <w:ind w:left="0"/>
              <w:rPr>
                <w:rFonts w:ascii="Times New Roman" w:hAnsi="Times New Roman" w:cs="Times New Roman"/>
                <w:sz w:val="20"/>
                <w:szCs w:val="20"/>
              </w:rPr>
            </w:pPr>
            <w:r w:rsidRPr="00486384">
              <w:rPr>
                <w:rFonts w:ascii="Times New Roman" w:hAnsi="Times New Roman" w:cs="Times New Roman"/>
                <w:sz w:val="20"/>
                <w:szCs w:val="20"/>
              </w:rPr>
              <w:t>$</w:t>
            </w:r>
            <w:r w:rsidR="003471FA">
              <w:rPr>
                <w:rFonts w:ascii="Times New Roman" w:hAnsi="Times New Roman" w:cs="Times New Roman"/>
                <w:sz w:val="20"/>
                <w:szCs w:val="20"/>
              </w:rPr>
              <w:t>91.23</w:t>
            </w:r>
          </w:p>
        </w:tc>
        <w:tc>
          <w:tcPr>
            <w:tcW w:w="1859" w:type="dxa"/>
            <w:vAlign w:val="bottom"/>
          </w:tcPr>
          <w:p w:rsidR="007A4466" w:rsidRPr="00486384" w:rsidP="007A4466" w14:paraId="5E283242" w14:textId="65576088">
            <w:pPr>
              <w:pStyle w:val="ListParagraph"/>
              <w:ind w:left="0"/>
              <w:rPr>
                <w:rFonts w:ascii="Times New Roman" w:hAnsi="Times New Roman" w:cs="Times New Roman"/>
                <w:sz w:val="20"/>
                <w:szCs w:val="20"/>
              </w:rPr>
            </w:pPr>
            <w:r>
              <w:rPr>
                <w:rFonts w:ascii="Times New Roman" w:hAnsi="Times New Roman" w:cs="Times New Roman"/>
                <w:sz w:val="20"/>
                <w:szCs w:val="20"/>
              </w:rPr>
              <w:t>$505,779.12</w:t>
            </w:r>
          </w:p>
        </w:tc>
      </w:tr>
    </w:tbl>
    <w:p w:rsidR="007A4466" w:rsidP="00DF5633" w14:paraId="0101A444" w14:textId="77777777">
      <w:pPr>
        <w:pStyle w:val="ListParagraph"/>
        <w:ind w:left="1080"/>
        <w:rPr>
          <w:rFonts w:ascii="Times New Roman" w:hAnsi="Times New Roman" w:cs="Times New Roman"/>
          <w:sz w:val="24"/>
          <w:szCs w:val="24"/>
        </w:rPr>
      </w:pPr>
    </w:p>
    <w:p w:rsidR="007A4466" w:rsidP="007A4466" w14:paraId="37078764" w14:textId="77777777">
      <w:pPr>
        <w:pStyle w:val="ListParagraph"/>
        <w:numPr>
          <w:ilvl w:val="0"/>
          <w:numId w:val="3"/>
        </w:numPr>
        <w:outlineLvl w:val="1"/>
        <w:rPr>
          <w:rFonts w:ascii="Times New Roman" w:hAnsi="Times New Roman" w:cs="Times New Roman"/>
          <w:sz w:val="24"/>
          <w:szCs w:val="24"/>
        </w:rPr>
      </w:pPr>
      <w:bookmarkStart w:id="22" w:name="_Toc11067374"/>
      <w:r>
        <w:rPr>
          <w:rFonts w:ascii="Times New Roman" w:hAnsi="Times New Roman" w:cs="Times New Roman"/>
          <w:sz w:val="24"/>
          <w:szCs w:val="24"/>
        </w:rPr>
        <w:t>Estimates of Other Total Annual Cost Burden to Respondents or Record Keepers</w:t>
      </w:r>
      <w:bookmarkEnd w:id="22"/>
    </w:p>
    <w:p w:rsidR="007A4466" w:rsidP="007A4466" w14:paraId="36E1D422" w14:textId="77777777">
      <w:pPr>
        <w:pStyle w:val="ListParagraph"/>
        <w:rPr>
          <w:rFonts w:ascii="Times New Roman" w:hAnsi="Times New Roman" w:cs="Times New Roman"/>
          <w:sz w:val="24"/>
          <w:szCs w:val="24"/>
        </w:rPr>
      </w:pPr>
    </w:p>
    <w:p w:rsidR="00D90272" w:rsidP="003957D0" w14:paraId="1093E243" w14:textId="77777777">
      <w:pPr>
        <w:pStyle w:val="ListParagraph"/>
        <w:rPr>
          <w:rFonts w:ascii="Times New Roman" w:hAnsi="Times New Roman" w:cs="Times New Roman"/>
          <w:sz w:val="24"/>
          <w:szCs w:val="24"/>
        </w:rPr>
      </w:pPr>
      <w:r>
        <w:rPr>
          <w:rFonts w:ascii="Times New Roman" w:hAnsi="Times New Roman" w:cs="Times New Roman"/>
          <w:sz w:val="24"/>
          <w:szCs w:val="24"/>
        </w:rPr>
        <w:t>There will be no annual capital or maintenance costs to the respondent resulting from the collection of information for NEHRS.</w:t>
      </w:r>
    </w:p>
    <w:p w:rsidR="005768BF" w:rsidP="00DF5633" w14:paraId="145BE9E0" w14:textId="3168190D">
      <w:pPr>
        <w:pStyle w:val="ListParagraph"/>
        <w:ind w:left="1080"/>
        <w:rPr>
          <w:rFonts w:ascii="Times New Roman" w:hAnsi="Times New Roman" w:cs="Times New Roman"/>
          <w:sz w:val="24"/>
          <w:szCs w:val="24"/>
        </w:rPr>
      </w:pPr>
    </w:p>
    <w:p w:rsidR="005768BF" w:rsidP="005768BF" w14:paraId="2527FF6F" w14:textId="77777777">
      <w:pPr>
        <w:pStyle w:val="ListParagraph"/>
        <w:numPr>
          <w:ilvl w:val="0"/>
          <w:numId w:val="3"/>
        </w:numPr>
        <w:outlineLvl w:val="1"/>
        <w:rPr>
          <w:rFonts w:ascii="Times New Roman" w:hAnsi="Times New Roman" w:cs="Times New Roman"/>
          <w:sz w:val="24"/>
          <w:szCs w:val="24"/>
        </w:rPr>
      </w:pPr>
      <w:bookmarkStart w:id="23" w:name="_Toc11067375"/>
      <w:r>
        <w:rPr>
          <w:rFonts w:ascii="Times New Roman" w:hAnsi="Times New Roman" w:cs="Times New Roman"/>
          <w:sz w:val="24"/>
          <w:szCs w:val="24"/>
        </w:rPr>
        <w:t>Annualized Cost to the Government</w:t>
      </w:r>
      <w:bookmarkEnd w:id="23"/>
    </w:p>
    <w:p w:rsidR="007944B3" w:rsidP="006E1E36" w14:paraId="0A7EFCA0" w14:textId="77777777">
      <w:pPr>
        <w:pStyle w:val="ListParagraph"/>
        <w:outlineLvl w:val="1"/>
        <w:rPr>
          <w:rFonts w:ascii="Times New Roman" w:hAnsi="Times New Roman" w:cs="Times New Roman"/>
          <w:sz w:val="24"/>
          <w:szCs w:val="24"/>
        </w:rPr>
      </w:pPr>
    </w:p>
    <w:p w:rsidR="005768BF" w:rsidP="005768BF" w14:paraId="44AE3B8D" w14:textId="1B6D2EA5">
      <w:pPr>
        <w:pStyle w:val="ListParagraph"/>
        <w:rPr>
          <w:rFonts w:ascii="Times New Roman" w:hAnsi="Times New Roman" w:cs="Times New Roman"/>
          <w:sz w:val="24"/>
          <w:szCs w:val="24"/>
        </w:rPr>
      </w:pPr>
      <w:r>
        <w:rPr>
          <w:rFonts w:ascii="Times New Roman" w:hAnsi="Times New Roman" w:cs="Times New Roman"/>
          <w:sz w:val="24"/>
          <w:szCs w:val="24"/>
        </w:rPr>
        <w:t xml:space="preserve">The estimate of </w:t>
      </w:r>
      <w:r w:rsidR="00AB4393">
        <w:rPr>
          <w:rFonts w:ascii="Times New Roman" w:hAnsi="Times New Roman" w:cs="Times New Roman"/>
          <w:sz w:val="24"/>
          <w:szCs w:val="24"/>
        </w:rPr>
        <w:t xml:space="preserve">the </w:t>
      </w:r>
      <w:r>
        <w:rPr>
          <w:rFonts w:ascii="Times New Roman" w:hAnsi="Times New Roman" w:cs="Times New Roman"/>
          <w:sz w:val="24"/>
          <w:szCs w:val="24"/>
        </w:rPr>
        <w:t xml:space="preserve">average annual cost to the government for the </w:t>
      </w:r>
      <w:r w:rsidR="00DD47BC">
        <w:rPr>
          <w:rFonts w:ascii="Times New Roman" w:hAnsi="Times New Roman" w:cs="Times New Roman"/>
          <w:sz w:val="24"/>
          <w:szCs w:val="24"/>
        </w:rPr>
        <w:t>2024</w:t>
      </w:r>
      <w:r w:rsidR="007944B3">
        <w:rPr>
          <w:rFonts w:ascii="Times New Roman" w:hAnsi="Times New Roman" w:cs="Times New Roman"/>
          <w:sz w:val="24"/>
          <w:szCs w:val="24"/>
        </w:rPr>
        <w:t>-</w:t>
      </w:r>
      <w:r w:rsidR="00DD47BC">
        <w:rPr>
          <w:rFonts w:ascii="Times New Roman" w:hAnsi="Times New Roman" w:cs="Times New Roman"/>
          <w:sz w:val="24"/>
          <w:szCs w:val="24"/>
        </w:rPr>
        <w:t xml:space="preserve">2026 </w:t>
      </w:r>
      <w:r>
        <w:rPr>
          <w:rFonts w:ascii="Times New Roman" w:hAnsi="Times New Roman" w:cs="Times New Roman"/>
          <w:sz w:val="24"/>
          <w:szCs w:val="24"/>
        </w:rPr>
        <w:t xml:space="preserve">NEHRS is </w:t>
      </w:r>
      <w:r w:rsidR="007944B3">
        <w:rPr>
          <w:rFonts w:ascii="Times New Roman" w:hAnsi="Times New Roman" w:cs="Times New Roman"/>
          <w:sz w:val="24"/>
          <w:szCs w:val="24"/>
        </w:rPr>
        <w:t xml:space="preserve">given </w:t>
      </w:r>
      <w:r>
        <w:rPr>
          <w:rFonts w:ascii="Times New Roman" w:hAnsi="Times New Roman" w:cs="Times New Roman"/>
          <w:sz w:val="24"/>
          <w:szCs w:val="24"/>
        </w:rPr>
        <w:t>below.</w:t>
      </w:r>
    </w:p>
    <w:p w:rsidR="005768BF" w:rsidP="005768BF" w14:paraId="6B2F5741" w14:textId="77777777">
      <w:pPr>
        <w:pStyle w:val="ListParagraph"/>
        <w:rPr>
          <w:rFonts w:ascii="Times New Roman" w:hAnsi="Times New Roman" w:cs="Times New Roman"/>
          <w:sz w:val="24"/>
          <w:szCs w:val="24"/>
        </w:rPr>
      </w:pPr>
    </w:p>
    <w:p w:rsidR="00F36774" w:rsidP="005768BF" w14:paraId="123339F3" w14:textId="77777777">
      <w:pPr>
        <w:pStyle w:val="ListParagraph"/>
        <w:rPr>
          <w:rFonts w:ascii="Times New Roman" w:hAnsi="Times New Roman" w:cs="Times New Roman"/>
          <w:sz w:val="24"/>
          <w:szCs w:val="24"/>
        </w:rPr>
      </w:pPr>
      <w:r>
        <w:rPr>
          <w:rFonts w:ascii="Times New Roman" w:hAnsi="Times New Roman" w:cs="Times New Roman"/>
          <w:sz w:val="24"/>
          <w:szCs w:val="24"/>
        </w:rPr>
        <w:t>Table 3. Annualized Cost to the Government</w:t>
      </w:r>
    </w:p>
    <w:tbl>
      <w:tblPr>
        <w:tblStyle w:val="TableGrid"/>
        <w:tblW w:w="0" w:type="auto"/>
        <w:tblInd w:w="720" w:type="dxa"/>
        <w:tblLook w:val="04A0"/>
      </w:tblPr>
      <w:tblGrid>
        <w:gridCol w:w="1885"/>
        <w:gridCol w:w="7465"/>
      </w:tblGrid>
      <w:tr w14:paraId="6E499608" w14:textId="77777777" w:rsidTr="005768BF">
        <w:tblPrEx>
          <w:tblW w:w="0" w:type="auto"/>
          <w:tblInd w:w="720" w:type="dxa"/>
          <w:tblLook w:val="04A0"/>
        </w:tblPrEx>
        <w:tc>
          <w:tcPr>
            <w:tcW w:w="1885" w:type="dxa"/>
          </w:tcPr>
          <w:p w:rsidR="005768BF" w:rsidRPr="00761C3C" w:rsidP="005768BF" w14:paraId="5242D0F4" w14:textId="77777777">
            <w:pPr>
              <w:pStyle w:val="ListParagraph"/>
              <w:ind w:left="0"/>
              <w:rPr>
                <w:rFonts w:ascii="Times New Roman" w:hAnsi="Times New Roman" w:cs="Times New Roman"/>
                <w:b/>
                <w:sz w:val="24"/>
                <w:szCs w:val="24"/>
              </w:rPr>
            </w:pPr>
            <w:r w:rsidRPr="00761C3C">
              <w:rPr>
                <w:rFonts w:ascii="Times New Roman" w:hAnsi="Times New Roman" w:cs="Times New Roman"/>
                <w:b/>
                <w:sz w:val="24"/>
                <w:szCs w:val="24"/>
              </w:rPr>
              <w:t>Cost</w:t>
            </w:r>
          </w:p>
        </w:tc>
        <w:tc>
          <w:tcPr>
            <w:tcW w:w="7465" w:type="dxa"/>
          </w:tcPr>
          <w:p w:rsidR="005768BF" w:rsidRPr="006E1E36" w:rsidP="005768BF" w14:paraId="68570AE3" w14:textId="77777777">
            <w:pPr>
              <w:pStyle w:val="ListParagraph"/>
              <w:ind w:left="0"/>
              <w:rPr>
                <w:rFonts w:ascii="Times New Roman" w:hAnsi="Times New Roman" w:cs="Times New Roman"/>
                <w:b/>
                <w:sz w:val="24"/>
                <w:szCs w:val="24"/>
              </w:rPr>
            </w:pPr>
            <w:r w:rsidRPr="006E1E36">
              <w:rPr>
                <w:rFonts w:ascii="Times New Roman" w:hAnsi="Times New Roman" w:cs="Times New Roman"/>
                <w:b/>
                <w:sz w:val="24"/>
                <w:szCs w:val="24"/>
              </w:rPr>
              <w:t>Item</w:t>
            </w:r>
          </w:p>
        </w:tc>
      </w:tr>
      <w:tr w14:paraId="0E9687EE" w14:textId="77777777" w:rsidTr="005768BF">
        <w:tblPrEx>
          <w:tblW w:w="0" w:type="auto"/>
          <w:tblInd w:w="720" w:type="dxa"/>
          <w:tblLook w:val="04A0"/>
        </w:tblPrEx>
        <w:tc>
          <w:tcPr>
            <w:tcW w:w="1885" w:type="dxa"/>
          </w:tcPr>
          <w:p w:rsidR="005768BF" w:rsidRPr="00761C3C" w:rsidP="005768BF" w14:paraId="180D9C82" w14:textId="503320DC">
            <w:pPr>
              <w:pStyle w:val="ListParagraph"/>
              <w:ind w:left="0"/>
              <w:rPr>
                <w:rFonts w:ascii="Times New Roman" w:hAnsi="Times New Roman" w:cs="Times New Roman"/>
                <w:sz w:val="24"/>
                <w:szCs w:val="24"/>
              </w:rPr>
            </w:pPr>
            <w:r w:rsidRPr="00761C3C">
              <w:rPr>
                <w:rFonts w:ascii="Times New Roman" w:hAnsi="Times New Roman" w:cs="Times New Roman"/>
                <w:sz w:val="24"/>
                <w:szCs w:val="24"/>
              </w:rPr>
              <w:t>$</w:t>
            </w:r>
            <w:r w:rsidRPr="00761C3C" w:rsidR="00495011">
              <w:rPr>
                <w:rFonts w:ascii="Times New Roman" w:hAnsi="Times New Roman" w:cs="Times New Roman"/>
                <w:sz w:val="24"/>
                <w:szCs w:val="24"/>
              </w:rPr>
              <w:t>880,931</w:t>
            </w:r>
            <w:r w:rsidRPr="00761C3C">
              <w:rPr>
                <w:rFonts w:ascii="Times New Roman" w:hAnsi="Times New Roman" w:cs="Times New Roman"/>
                <w:sz w:val="24"/>
                <w:szCs w:val="24"/>
              </w:rPr>
              <w:t>.00</w:t>
            </w:r>
          </w:p>
        </w:tc>
        <w:tc>
          <w:tcPr>
            <w:tcW w:w="7465" w:type="dxa"/>
          </w:tcPr>
          <w:p w:rsidR="005768BF" w:rsidP="00EB1002" w14:paraId="5D39D468"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Contract costs for contract staff salaries, data collection, data </w:t>
            </w:r>
            <w:r w:rsidR="00854FAC">
              <w:rPr>
                <w:rFonts w:ascii="Times New Roman" w:hAnsi="Times New Roman" w:cs="Times New Roman"/>
                <w:sz w:val="24"/>
                <w:szCs w:val="24"/>
              </w:rPr>
              <w:t xml:space="preserve">entry and data </w:t>
            </w:r>
            <w:r>
              <w:rPr>
                <w:rFonts w:ascii="Times New Roman" w:hAnsi="Times New Roman" w:cs="Times New Roman"/>
                <w:sz w:val="24"/>
                <w:szCs w:val="24"/>
              </w:rPr>
              <w:t>processing for NEHRS</w:t>
            </w:r>
          </w:p>
        </w:tc>
      </w:tr>
      <w:tr w14:paraId="67479CA7" w14:textId="77777777" w:rsidTr="005768BF">
        <w:tblPrEx>
          <w:tblW w:w="0" w:type="auto"/>
          <w:tblInd w:w="720" w:type="dxa"/>
          <w:tblLook w:val="04A0"/>
        </w:tblPrEx>
        <w:tc>
          <w:tcPr>
            <w:tcW w:w="1885" w:type="dxa"/>
          </w:tcPr>
          <w:p w:rsidR="00D5360F" w:rsidRPr="00761C3C" w:rsidP="003957D0" w14:paraId="3FE96963" w14:textId="5480670C">
            <w:pPr>
              <w:pStyle w:val="ListParagraph"/>
              <w:ind w:left="0"/>
              <w:rPr>
                <w:rFonts w:ascii="Times New Roman" w:hAnsi="Times New Roman" w:cs="Times New Roman"/>
                <w:sz w:val="24"/>
                <w:szCs w:val="24"/>
              </w:rPr>
            </w:pPr>
            <w:r w:rsidRPr="00761C3C">
              <w:rPr>
                <w:rFonts w:ascii="Times New Roman" w:hAnsi="Times New Roman" w:cs="Times New Roman"/>
                <w:sz w:val="24"/>
                <w:szCs w:val="24"/>
              </w:rPr>
              <w:t>$</w:t>
            </w:r>
            <w:r w:rsidRPr="00761C3C" w:rsidR="00794022">
              <w:rPr>
                <w:rFonts w:ascii="Times New Roman" w:hAnsi="Times New Roman" w:cs="Times New Roman"/>
                <w:sz w:val="24"/>
                <w:szCs w:val="24"/>
              </w:rPr>
              <w:t>155,734.28</w:t>
            </w:r>
          </w:p>
        </w:tc>
        <w:tc>
          <w:tcPr>
            <w:tcW w:w="7465" w:type="dxa"/>
          </w:tcPr>
          <w:p w:rsidR="005768BF" w:rsidP="005768BF" w14:paraId="787CD015"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Federal employee salaries</w:t>
            </w:r>
          </w:p>
        </w:tc>
      </w:tr>
      <w:tr w14:paraId="554E5685" w14:textId="77777777" w:rsidTr="005768BF">
        <w:tblPrEx>
          <w:tblW w:w="0" w:type="auto"/>
          <w:tblInd w:w="720" w:type="dxa"/>
          <w:tblLook w:val="04A0"/>
        </w:tblPrEx>
        <w:tc>
          <w:tcPr>
            <w:tcW w:w="1885" w:type="dxa"/>
          </w:tcPr>
          <w:p w:rsidR="005768BF" w:rsidRPr="00761C3C" w:rsidP="005768BF" w14:paraId="4151A994" w14:textId="18D2AF9E">
            <w:pPr>
              <w:pStyle w:val="ListParagraph"/>
              <w:ind w:left="0"/>
              <w:rPr>
                <w:rFonts w:ascii="Times New Roman" w:hAnsi="Times New Roman" w:cs="Times New Roman"/>
                <w:sz w:val="24"/>
                <w:szCs w:val="24"/>
              </w:rPr>
            </w:pPr>
            <w:r w:rsidRPr="00761C3C">
              <w:rPr>
                <w:rFonts w:ascii="Times New Roman" w:hAnsi="Times New Roman" w:cs="Times New Roman"/>
                <w:sz w:val="24"/>
                <w:szCs w:val="24"/>
              </w:rPr>
              <w:t>$</w:t>
            </w:r>
            <w:r w:rsidRPr="00761C3C" w:rsidR="00782780">
              <w:rPr>
                <w:rFonts w:ascii="Times New Roman" w:hAnsi="Times New Roman" w:cs="Times New Roman"/>
                <w:sz w:val="24"/>
                <w:szCs w:val="24"/>
              </w:rPr>
              <w:t>1,036,665.28</w:t>
            </w:r>
          </w:p>
        </w:tc>
        <w:tc>
          <w:tcPr>
            <w:tcW w:w="7465" w:type="dxa"/>
          </w:tcPr>
          <w:p w:rsidR="005768BF" w:rsidP="005768BF" w14:paraId="74E376B8"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Average total cost for 12 months</w:t>
            </w:r>
          </w:p>
        </w:tc>
      </w:tr>
    </w:tbl>
    <w:p w:rsidR="00854FAC" w:rsidRPr="00854FAC" w:rsidP="00854FAC" w14:paraId="395A18E3" w14:textId="77777777">
      <w:pPr>
        <w:outlineLvl w:val="1"/>
        <w:rPr>
          <w:rFonts w:ascii="Times New Roman" w:hAnsi="Times New Roman" w:cs="Times New Roman"/>
          <w:sz w:val="24"/>
          <w:szCs w:val="24"/>
        </w:rPr>
      </w:pPr>
    </w:p>
    <w:p w:rsidR="00D90272" w:rsidP="00F36774" w14:paraId="50799DDF" w14:textId="0F81A2A0">
      <w:pPr>
        <w:pStyle w:val="ListParagraph"/>
        <w:numPr>
          <w:ilvl w:val="0"/>
          <w:numId w:val="3"/>
        </w:numPr>
        <w:outlineLvl w:val="1"/>
        <w:rPr>
          <w:rFonts w:ascii="Times New Roman" w:hAnsi="Times New Roman" w:cs="Times New Roman"/>
          <w:sz w:val="24"/>
          <w:szCs w:val="24"/>
        </w:rPr>
      </w:pPr>
      <w:bookmarkStart w:id="24" w:name="_Toc11067376"/>
      <w:r>
        <w:rPr>
          <w:rFonts w:ascii="Times New Roman" w:hAnsi="Times New Roman" w:cs="Times New Roman"/>
          <w:sz w:val="24"/>
          <w:szCs w:val="24"/>
        </w:rPr>
        <w:t>Explanation for Program Changes or Adjustments</w:t>
      </w:r>
      <w:bookmarkEnd w:id="24"/>
    </w:p>
    <w:p w:rsidR="0086203B" w:rsidP="003957D0" w14:paraId="3F5FD331" w14:textId="77777777">
      <w:pPr>
        <w:pStyle w:val="ListParagraph"/>
        <w:rPr>
          <w:rFonts w:ascii="Arial" w:hAnsi="Arial" w:cs="Arial"/>
          <w:sz w:val="20"/>
          <w:szCs w:val="20"/>
        </w:rPr>
      </w:pPr>
    </w:p>
    <w:p w:rsidR="00796670" w:rsidRPr="003957D0" w:rsidP="003957D0" w14:paraId="6BE04FE4" w14:textId="4E737698">
      <w:pPr>
        <w:pStyle w:val="ListParagraph"/>
        <w:rPr>
          <w:rFonts w:ascii="Times New Roman" w:hAnsi="Times New Roman" w:cs="Times New Roman"/>
          <w:sz w:val="24"/>
          <w:szCs w:val="24"/>
        </w:rPr>
      </w:pPr>
      <w:r w:rsidRPr="0086203B">
        <w:rPr>
          <w:rFonts w:ascii="Times New Roman" w:hAnsi="Times New Roman" w:cs="Times New Roman"/>
          <w:sz w:val="24"/>
          <w:szCs w:val="24"/>
        </w:rPr>
        <w:t>This is a reinstatement</w:t>
      </w:r>
      <w:r>
        <w:rPr>
          <w:rFonts w:ascii="Times New Roman" w:hAnsi="Times New Roman" w:cs="Times New Roman"/>
          <w:sz w:val="24"/>
          <w:szCs w:val="24"/>
        </w:rPr>
        <w:t xml:space="preserve"> with change</w:t>
      </w:r>
      <w:r w:rsidRPr="0086203B">
        <w:rPr>
          <w:rFonts w:ascii="Times New Roman" w:hAnsi="Times New Roman" w:cs="Times New Roman"/>
          <w:sz w:val="24"/>
          <w:szCs w:val="24"/>
        </w:rPr>
        <w:t>.  NCHS is requesting 16,633 respondents and 5,544 total burden hours.</w:t>
      </w:r>
      <w:r>
        <w:rPr>
          <w:rFonts w:ascii="Times New Roman" w:hAnsi="Times New Roman" w:cs="Times New Roman"/>
          <w:sz w:val="24"/>
          <w:szCs w:val="24"/>
        </w:rPr>
        <w:t xml:space="preserve">  This data collection </w:t>
      </w:r>
      <w:r w:rsidR="00764A20">
        <w:rPr>
          <w:rFonts w:ascii="Times New Roman" w:hAnsi="Times New Roman" w:cs="Times New Roman"/>
          <w:sz w:val="24"/>
          <w:szCs w:val="24"/>
        </w:rPr>
        <w:t>will include new content on social determinants of health</w:t>
      </w:r>
      <w:r w:rsidR="008D48E5">
        <w:rPr>
          <w:rFonts w:ascii="Times New Roman" w:hAnsi="Times New Roman" w:cs="Times New Roman"/>
          <w:sz w:val="24"/>
          <w:szCs w:val="24"/>
        </w:rPr>
        <w:t xml:space="preserve"> or social needs</w:t>
      </w:r>
      <w:r w:rsidR="00764A20">
        <w:rPr>
          <w:rFonts w:ascii="Times New Roman" w:hAnsi="Times New Roman" w:cs="Times New Roman"/>
          <w:sz w:val="24"/>
          <w:szCs w:val="24"/>
        </w:rPr>
        <w:t>, interoperability</w:t>
      </w:r>
      <w:r w:rsidR="00FB63D6">
        <w:rPr>
          <w:rFonts w:ascii="Times New Roman" w:hAnsi="Times New Roman" w:cs="Times New Roman"/>
          <w:sz w:val="24"/>
          <w:szCs w:val="24"/>
        </w:rPr>
        <w:t>,</w:t>
      </w:r>
      <w:r w:rsidR="00764A20">
        <w:rPr>
          <w:rFonts w:ascii="Times New Roman" w:hAnsi="Times New Roman" w:cs="Times New Roman"/>
          <w:sz w:val="24"/>
          <w:szCs w:val="24"/>
        </w:rPr>
        <w:t xml:space="preserve"> and exchange of patient health information with public health </w:t>
      </w:r>
      <w:r w:rsidR="00764A20">
        <w:rPr>
          <w:rFonts w:ascii="Times New Roman" w:hAnsi="Times New Roman" w:cs="Times New Roman"/>
          <w:sz w:val="24"/>
          <w:szCs w:val="24"/>
        </w:rPr>
        <w:t>agencies</w:t>
      </w:r>
      <w:r w:rsidR="00CE77CC">
        <w:rPr>
          <w:rFonts w:ascii="Times New Roman" w:hAnsi="Times New Roman" w:cs="Times New Roman"/>
          <w:sz w:val="24"/>
          <w:szCs w:val="24"/>
        </w:rPr>
        <w:t>.</w:t>
      </w:r>
      <w:r w:rsidR="00764A20">
        <w:rPr>
          <w:rFonts w:ascii="Times New Roman" w:hAnsi="Times New Roman" w:cs="Times New Roman"/>
          <w:sz w:val="24"/>
          <w:szCs w:val="24"/>
        </w:rPr>
        <w:t xml:space="preserve"> The new content has been asked previously on NEHRS or other survey data collections. The survey will be designed for national level estimates.</w:t>
      </w:r>
    </w:p>
    <w:p w:rsidR="00F36774" w:rsidP="00F36774" w14:paraId="3D5FBF9A" w14:textId="77777777">
      <w:pPr>
        <w:pStyle w:val="ListParagraph"/>
        <w:rPr>
          <w:rFonts w:ascii="Times New Roman" w:hAnsi="Times New Roman" w:cs="Times New Roman"/>
          <w:sz w:val="24"/>
          <w:szCs w:val="24"/>
        </w:rPr>
      </w:pPr>
    </w:p>
    <w:p w:rsidR="002F66B4" w14:paraId="59758A76" w14:textId="77777777">
      <w:pPr>
        <w:rPr>
          <w:rFonts w:ascii="Times New Roman" w:hAnsi="Times New Roman" w:cs="Times New Roman"/>
          <w:sz w:val="24"/>
          <w:szCs w:val="24"/>
        </w:rPr>
      </w:pPr>
      <w:r>
        <w:rPr>
          <w:rFonts w:ascii="Times New Roman" w:hAnsi="Times New Roman" w:cs="Times New Roman"/>
          <w:sz w:val="24"/>
          <w:szCs w:val="24"/>
        </w:rPr>
        <w:br w:type="page"/>
      </w:r>
    </w:p>
    <w:p w:rsidR="00044A0C" w:rsidP="00F36774" w14:paraId="1D465EB9" w14:textId="65A7FF69">
      <w:pPr>
        <w:pStyle w:val="ListParagraph"/>
        <w:numPr>
          <w:ilvl w:val="0"/>
          <w:numId w:val="3"/>
        </w:numPr>
        <w:outlineLvl w:val="1"/>
        <w:rPr>
          <w:rFonts w:ascii="Times New Roman" w:hAnsi="Times New Roman" w:cs="Times New Roman"/>
          <w:sz w:val="24"/>
          <w:szCs w:val="24"/>
        </w:rPr>
      </w:pPr>
      <w:bookmarkStart w:id="25" w:name="_Toc11067377"/>
      <w:r>
        <w:rPr>
          <w:rFonts w:ascii="Times New Roman" w:hAnsi="Times New Roman" w:cs="Times New Roman"/>
          <w:sz w:val="24"/>
          <w:szCs w:val="24"/>
        </w:rPr>
        <w:t xml:space="preserve">Plans for Tabulation and Publication and Project </w:t>
      </w:r>
      <w:r>
        <w:rPr>
          <w:rFonts w:ascii="Times New Roman" w:hAnsi="Times New Roman" w:cs="Times New Roman"/>
          <w:sz w:val="24"/>
          <w:szCs w:val="24"/>
        </w:rPr>
        <w:t>Time Line</w:t>
      </w:r>
      <w:bookmarkEnd w:id="25"/>
    </w:p>
    <w:p w:rsidR="007944B3" w:rsidP="006E1E36" w14:paraId="2FACA8A3" w14:textId="77777777">
      <w:pPr>
        <w:pStyle w:val="ListParagraph"/>
        <w:outlineLvl w:val="1"/>
        <w:rPr>
          <w:rFonts w:ascii="Times New Roman" w:hAnsi="Times New Roman" w:cs="Times New Roman"/>
          <w:sz w:val="24"/>
          <w:szCs w:val="24"/>
        </w:rPr>
      </w:pPr>
    </w:p>
    <w:p w:rsidR="007944B3" w:rsidP="006E1E36" w14:paraId="0DCE4F5B" w14:textId="2A447C93">
      <w:pPr>
        <w:pStyle w:val="ListParagraph"/>
        <w:outlineLvl w:val="1"/>
        <w:rPr>
          <w:rFonts w:ascii="Times New Roman" w:hAnsi="Times New Roman" w:cs="Times New Roman"/>
          <w:sz w:val="24"/>
          <w:szCs w:val="24"/>
        </w:rPr>
      </w:pPr>
      <w:bookmarkStart w:id="26" w:name="_Toc11067378"/>
      <w:r>
        <w:rPr>
          <w:rFonts w:ascii="Times New Roman" w:hAnsi="Times New Roman" w:cs="Times New Roman"/>
          <w:sz w:val="24"/>
          <w:szCs w:val="24"/>
        </w:rPr>
        <w:t>Plans for the tabulation and publication and project timeline are provided in Table 4.</w:t>
      </w:r>
      <w:bookmarkEnd w:id="26"/>
    </w:p>
    <w:p w:rsidR="007944B3" w:rsidP="006E1E36" w14:paraId="3EC71D3E" w14:textId="77777777">
      <w:pPr>
        <w:pStyle w:val="ListParagraph"/>
        <w:outlineLvl w:val="1"/>
        <w:rPr>
          <w:rFonts w:ascii="Times New Roman" w:hAnsi="Times New Roman" w:cs="Times New Roman"/>
          <w:sz w:val="24"/>
          <w:szCs w:val="24"/>
        </w:rPr>
      </w:pPr>
    </w:p>
    <w:p w:rsidR="00D33ACC" w:rsidRPr="00D33ACC" w:rsidP="00D33ACC" w14:paraId="16325046" w14:textId="524D881C">
      <w:pPr>
        <w:pStyle w:val="ListParagraph"/>
        <w:rPr>
          <w:rFonts w:ascii="Times New Roman" w:hAnsi="Times New Roman" w:cs="Times New Roman"/>
          <w:sz w:val="24"/>
          <w:szCs w:val="24"/>
        </w:rPr>
      </w:pPr>
      <w:r w:rsidRPr="00D556CD">
        <w:rPr>
          <w:rFonts w:ascii="Times New Roman" w:hAnsi="Times New Roman" w:cs="Times New Roman"/>
          <w:sz w:val="24"/>
          <w:szCs w:val="24"/>
        </w:rPr>
        <w:t>Table 4. Project Time Schedule</w:t>
      </w:r>
    </w:p>
    <w:tbl>
      <w:tblPr>
        <w:tblStyle w:val="TableGrid"/>
        <w:tblW w:w="0" w:type="auto"/>
        <w:tblInd w:w="720" w:type="dxa"/>
        <w:tblLook w:val="04A0"/>
      </w:tblPr>
      <w:tblGrid>
        <w:gridCol w:w="5125"/>
        <w:gridCol w:w="4225"/>
      </w:tblGrid>
      <w:tr w14:paraId="12867898" w14:textId="77777777" w:rsidTr="00D556CD">
        <w:tblPrEx>
          <w:tblW w:w="0" w:type="auto"/>
          <w:tblInd w:w="720" w:type="dxa"/>
          <w:tblLook w:val="04A0"/>
        </w:tblPrEx>
        <w:tc>
          <w:tcPr>
            <w:tcW w:w="5125" w:type="dxa"/>
          </w:tcPr>
          <w:p w:rsidR="00D556CD" w:rsidRPr="00D556CD" w:rsidP="00F36774" w14:paraId="26B2F7B0" w14:textId="77777777">
            <w:pPr>
              <w:pStyle w:val="ListParagraph"/>
              <w:ind w:left="0"/>
              <w:rPr>
                <w:rFonts w:ascii="Times New Roman" w:hAnsi="Times New Roman" w:cs="Times New Roman"/>
                <w:b/>
                <w:sz w:val="24"/>
                <w:szCs w:val="24"/>
              </w:rPr>
            </w:pPr>
            <w:r w:rsidRPr="00D556CD">
              <w:rPr>
                <w:rFonts w:ascii="Times New Roman" w:hAnsi="Times New Roman" w:cs="Times New Roman"/>
                <w:b/>
                <w:sz w:val="24"/>
                <w:szCs w:val="24"/>
              </w:rPr>
              <w:t>Activity</w:t>
            </w:r>
          </w:p>
        </w:tc>
        <w:tc>
          <w:tcPr>
            <w:tcW w:w="4225" w:type="dxa"/>
          </w:tcPr>
          <w:p w:rsidR="00D556CD" w:rsidRPr="00D556CD" w:rsidP="00F36774" w14:paraId="3AD4D89B" w14:textId="77777777">
            <w:pPr>
              <w:pStyle w:val="ListParagraph"/>
              <w:ind w:left="0"/>
              <w:rPr>
                <w:rFonts w:ascii="Times New Roman" w:hAnsi="Times New Roman" w:cs="Times New Roman"/>
                <w:b/>
                <w:sz w:val="24"/>
                <w:szCs w:val="24"/>
              </w:rPr>
            </w:pPr>
            <w:r w:rsidRPr="00D556CD">
              <w:rPr>
                <w:rFonts w:ascii="Times New Roman" w:hAnsi="Times New Roman" w:cs="Times New Roman"/>
                <w:b/>
                <w:sz w:val="24"/>
                <w:szCs w:val="24"/>
              </w:rPr>
              <w:t>Time Schedule</w:t>
            </w:r>
          </w:p>
        </w:tc>
      </w:tr>
      <w:tr w14:paraId="3ECFE36C" w14:textId="77777777" w:rsidTr="00D556CD">
        <w:tblPrEx>
          <w:tblW w:w="0" w:type="auto"/>
          <w:tblInd w:w="720" w:type="dxa"/>
          <w:tblLook w:val="04A0"/>
        </w:tblPrEx>
        <w:tc>
          <w:tcPr>
            <w:tcW w:w="5125" w:type="dxa"/>
          </w:tcPr>
          <w:p w:rsidR="00D556CD" w:rsidP="00D556CD" w14:paraId="4BCD213B"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Data collection begins with email or mail letter invitation to web instrument </w:t>
            </w:r>
          </w:p>
        </w:tc>
        <w:tc>
          <w:tcPr>
            <w:tcW w:w="4225" w:type="dxa"/>
          </w:tcPr>
          <w:p w:rsidR="00D556CD" w:rsidRPr="008D48E5" w:rsidP="00841692" w14:paraId="1780AF40" w14:textId="4E2D7307">
            <w:pPr>
              <w:pStyle w:val="ListParagraph"/>
              <w:ind w:left="0"/>
              <w:rPr>
                <w:rFonts w:ascii="Times New Roman" w:hAnsi="Times New Roman" w:cs="Times New Roman"/>
                <w:sz w:val="24"/>
                <w:szCs w:val="24"/>
              </w:rPr>
            </w:pPr>
            <w:r w:rsidRPr="008D48E5">
              <w:rPr>
                <w:rFonts w:ascii="Times New Roman" w:hAnsi="Times New Roman" w:cs="Times New Roman"/>
                <w:sz w:val="24"/>
                <w:szCs w:val="24"/>
              </w:rPr>
              <w:t>Spring 2024</w:t>
            </w:r>
          </w:p>
        </w:tc>
      </w:tr>
      <w:tr w14:paraId="686BAFA4" w14:textId="77777777" w:rsidTr="00D556CD">
        <w:tblPrEx>
          <w:tblW w:w="0" w:type="auto"/>
          <w:tblInd w:w="720" w:type="dxa"/>
          <w:tblLook w:val="04A0"/>
        </w:tblPrEx>
        <w:tc>
          <w:tcPr>
            <w:tcW w:w="5125" w:type="dxa"/>
          </w:tcPr>
          <w:p w:rsidR="00D556CD" w:rsidP="00F36774" w14:paraId="4854706A" w14:textId="6FC1157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Data collection ends </w:t>
            </w:r>
          </w:p>
        </w:tc>
        <w:tc>
          <w:tcPr>
            <w:tcW w:w="4225" w:type="dxa"/>
          </w:tcPr>
          <w:p w:rsidR="00D556CD" w:rsidRPr="008D48E5" w:rsidP="005A52CD" w14:paraId="6A69659A" w14:textId="40A2A657">
            <w:pPr>
              <w:pStyle w:val="ListParagraph"/>
              <w:ind w:left="0"/>
              <w:rPr>
                <w:rFonts w:ascii="Times New Roman" w:hAnsi="Times New Roman" w:cs="Times New Roman"/>
                <w:sz w:val="24"/>
                <w:szCs w:val="24"/>
              </w:rPr>
            </w:pPr>
            <w:r w:rsidRPr="008D48E5">
              <w:rPr>
                <w:rFonts w:ascii="Times New Roman" w:hAnsi="Times New Roman" w:cs="Times New Roman"/>
                <w:sz w:val="24"/>
                <w:szCs w:val="24"/>
              </w:rPr>
              <w:t>Summer 2024</w:t>
            </w:r>
          </w:p>
        </w:tc>
      </w:tr>
      <w:tr w14:paraId="2611DB26" w14:textId="77777777" w:rsidTr="00D556CD">
        <w:tblPrEx>
          <w:tblW w:w="0" w:type="auto"/>
          <w:tblInd w:w="720" w:type="dxa"/>
          <w:tblLook w:val="04A0"/>
        </w:tblPrEx>
        <w:tc>
          <w:tcPr>
            <w:tcW w:w="5125" w:type="dxa"/>
          </w:tcPr>
          <w:p w:rsidR="00D556CD" w:rsidP="00D556CD" w14:paraId="063E1999" w14:textId="4E8038B6">
            <w:pPr>
              <w:pStyle w:val="ListParagraph"/>
              <w:ind w:left="0"/>
              <w:rPr>
                <w:rFonts w:ascii="Times New Roman" w:hAnsi="Times New Roman" w:cs="Times New Roman"/>
                <w:sz w:val="24"/>
                <w:szCs w:val="24"/>
              </w:rPr>
            </w:pPr>
            <w:r>
              <w:rPr>
                <w:rFonts w:ascii="Times New Roman" w:hAnsi="Times New Roman" w:cs="Times New Roman"/>
                <w:sz w:val="24"/>
                <w:szCs w:val="24"/>
              </w:rPr>
              <w:t>Analyses</w:t>
            </w:r>
            <w:r w:rsidR="005A52CD">
              <w:rPr>
                <w:rFonts w:ascii="Times New Roman" w:hAnsi="Times New Roman" w:cs="Times New Roman"/>
                <w:sz w:val="24"/>
                <w:szCs w:val="24"/>
              </w:rPr>
              <w:t xml:space="preserve"> </w:t>
            </w:r>
          </w:p>
        </w:tc>
        <w:tc>
          <w:tcPr>
            <w:tcW w:w="4225" w:type="dxa"/>
          </w:tcPr>
          <w:p w:rsidR="00D556CD" w:rsidRPr="008D48E5" w:rsidP="000C2243" w14:paraId="1768AF18" w14:textId="7717352B">
            <w:pPr>
              <w:pStyle w:val="ListParagraph"/>
              <w:ind w:left="0"/>
              <w:rPr>
                <w:rFonts w:ascii="Times New Roman" w:hAnsi="Times New Roman" w:cs="Times New Roman"/>
                <w:sz w:val="24"/>
                <w:szCs w:val="24"/>
              </w:rPr>
            </w:pPr>
            <w:r w:rsidRPr="008D48E5">
              <w:rPr>
                <w:rFonts w:ascii="Times New Roman" w:hAnsi="Times New Roman" w:cs="Times New Roman"/>
                <w:sz w:val="24"/>
                <w:szCs w:val="24"/>
              </w:rPr>
              <w:t xml:space="preserve">Within </w:t>
            </w:r>
            <w:r w:rsidRPr="008D48E5" w:rsidR="008D48E5">
              <w:rPr>
                <w:rFonts w:ascii="Times New Roman" w:hAnsi="Times New Roman" w:cs="Times New Roman"/>
                <w:sz w:val="24"/>
                <w:szCs w:val="24"/>
              </w:rPr>
              <w:t xml:space="preserve">6 </w:t>
            </w:r>
            <w:r w:rsidRPr="008D48E5">
              <w:rPr>
                <w:rFonts w:ascii="Times New Roman" w:hAnsi="Times New Roman" w:cs="Times New Roman"/>
                <w:sz w:val="24"/>
                <w:szCs w:val="24"/>
              </w:rPr>
              <w:t xml:space="preserve">months of </w:t>
            </w:r>
            <w:r w:rsidRPr="008D48E5" w:rsidR="008D48E5">
              <w:rPr>
                <w:rFonts w:ascii="Times New Roman" w:hAnsi="Times New Roman" w:cs="Times New Roman"/>
                <w:sz w:val="24"/>
                <w:szCs w:val="24"/>
              </w:rPr>
              <w:t>data release</w:t>
            </w:r>
          </w:p>
        </w:tc>
      </w:tr>
      <w:tr w14:paraId="3F83EBCA" w14:textId="77777777" w:rsidTr="00D556CD">
        <w:tblPrEx>
          <w:tblW w:w="0" w:type="auto"/>
          <w:tblInd w:w="720" w:type="dxa"/>
          <w:tblLook w:val="04A0"/>
        </w:tblPrEx>
        <w:tc>
          <w:tcPr>
            <w:tcW w:w="5125" w:type="dxa"/>
          </w:tcPr>
          <w:p w:rsidR="00D556CD" w:rsidP="00C821CB" w14:paraId="2F0B3698" w14:textId="648D06C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Publish </w:t>
            </w:r>
            <w:r w:rsidR="00C821CB">
              <w:rPr>
                <w:rFonts w:ascii="Times New Roman" w:hAnsi="Times New Roman" w:cs="Times New Roman"/>
                <w:sz w:val="24"/>
                <w:szCs w:val="24"/>
              </w:rPr>
              <w:t xml:space="preserve">Web tables, QuickStat or </w:t>
            </w:r>
            <w:r w:rsidR="00FB63D6">
              <w:rPr>
                <w:rFonts w:ascii="Times New Roman" w:hAnsi="Times New Roman" w:cs="Times New Roman"/>
                <w:sz w:val="24"/>
                <w:szCs w:val="24"/>
              </w:rPr>
              <w:t xml:space="preserve">NCHS </w:t>
            </w:r>
            <w:r>
              <w:rPr>
                <w:rFonts w:ascii="Times New Roman" w:hAnsi="Times New Roman" w:cs="Times New Roman"/>
                <w:sz w:val="24"/>
                <w:szCs w:val="24"/>
              </w:rPr>
              <w:t xml:space="preserve">Data Brief </w:t>
            </w:r>
          </w:p>
        </w:tc>
        <w:tc>
          <w:tcPr>
            <w:tcW w:w="4225" w:type="dxa"/>
          </w:tcPr>
          <w:p w:rsidR="00D556CD" w:rsidRPr="008D48E5" w:rsidP="000C2243" w14:paraId="5C3A3158" w14:textId="22EA0FD8">
            <w:pPr>
              <w:pStyle w:val="ListParagraph"/>
              <w:ind w:left="0"/>
              <w:rPr>
                <w:rFonts w:ascii="Times New Roman" w:hAnsi="Times New Roman" w:cs="Times New Roman"/>
                <w:sz w:val="24"/>
                <w:szCs w:val="24"/>
              </w:rPr>
            </w:pPr>
            <w:r w:rsidRPr="008D48E5">
              <w:rPr>
                <w:rFonts w:ascii="Times New Roman" w:hAnsi="Times New Roman" w:cs="Times New Roman"/>
                <w:sz w:val="24"/>
                <w:szCs w:val="24"/>
              </w:rPr>
              <w:t xml:space="preserve">Within </w:t>
            </w:r>
            <w:r w:rsidRPr="008D48E5" w:rsidR="008D48E5">
              <w:rPr>
                <w:rFonts w:ascii="Times New Roman" w:hAnsi="Times New Roman" w:cs="Times New Roman"/>
                <w:sz w:val="24"/>
                <w:szCs w:val="24"/>
              </w:rPr>
              <w:t xml:space="preserve">12 </w:t>
            </w:r>
            <w:r w:rsidRPr="008D48E5">
              <w:rPr>
                <w:rFonts w:ascii="Times New Roman" w:hAnsi="Times New Roman" w:cs="Times New Roman"/>
                <w:sz w:val="24"/>
                <w:szCs w:val="24"/>
              </w:rPr>
              <w:t xml:space="preserve">months of </w:t>
            </w:r>
            <w:r w:rsidRPr="008D48E5" w:rsidR="008D48E5">
              <w:rPr>
                <w:rFonts w:ascii="Times New Roman" w:hAnsi="Times New Roman" w:cs="Times New Roman"/>
                <w:sz w:val="24"/>
                <w:szCs w:val="24"/>
              </w:rPr>
              <w:t>data release</w:t>
            </w:r>
          </w:p>
        </w:tc>
      </w:tr>
    </w:tbl>
    <w:p w:rsidR="00F36774" w:rsidP="00F36774" w14:paraId="42F970A9" w14:textId="341A106C">
      <w:pPr>
        <w:pStyle w:val="ListParagraph"/>
        <w:rPr>
          <w:rFonts w:ascii="Times New Roman" w:hAnsi="Times New Roman" w:cs="Times New Roman"/>
          <w:sz w:val="24"/>
          <w:szCs w:val="24"/>
        </w:rPr>
      </w:pPr>
    </w:p>
    <w:p w:rsidR="00D556CD" w:rsidRPr="00CE77CC" w:rsidP="0090424C" w14:paraId="7663D9C9" w14:textId="196879BB">
      <w:pPr>
        <w:pStyle w:val="ListParagraph"/>
        <w:rPr>
          <w:rFonts w:ascii="Times New Roman" w:hAnsi="Times New Roman" w:cs="Times New Roman"/>
          <w:sz w:val="24"/>
          <w:szCs w:val="24"/>
        </w:rPr>
      </w:pPr>
      <w:r>
        <w:rPr>
          <w:rFonts w:ascii="Times New Roman" w:hAnsi="Times New Roman" w:cs="Times New Roman"/>
          <w:sz w:val="24"/>
          <w:szCs w:val="24"/>
        </w:rPr>
        <w:t>NEHRS data must be weighted to produce national estimates about office-based</w:t>
      </w:r>
      <w:r w:rsidR="00A424AD">
        <w:rPr>
          <w:rFonts w:ascii="Times New Roman" w:hAnsi="Times New Roman" w:cs="Times New Roman"/>
          <w:sz w:val="24"/>
          <w:szCs w:val="24"/>
        </w:rPr>
        <w:t xml:space="preserve"> and outpatient</w:t>
      </w:r>
      <w:r>
        <w:rPr>
          <w:rFonts w:ascii="Times New Roman" w:hAnsi="Times New Roman" w:cs="Times New Roman"/>
          <w:sz w:val="24"/>
          <w:szCs w:val="24"/>
        </w:rPr>
        <w:t xml:space="preserve"> physicians and their practices. </w:t>
      </w:r>
      <w:r w:rsidR="00CE77CC">
        <w:rPr>
          <w:rFonts w:ascii="Times New Roman" w:hAnsi="Times New Roman" w:cs="Times New Roman"/>
          <w:sz w:val="24"/>
          <w:szCs w:val="24"/>
        </w:rPr>
        <w:t xml:space="preserve">The weighting process takes place at NCHS after data processing and initial data cleaning. </w:t>
      </w:r>
      <w:r w:rsidR="005E2073">
        <w:rPr>
          <w:rFonts w:ascii="Times New Roman" w:hAnsi="Times New Roman" w:cs="Times New Roman"/>
          <w:sz w:val="24"/>
          <w:szCs w:val="24"/>
        </w:rPr>
        <w:t>This estimation is accomplished by inflating the responses from each surveyed physician or his/her staff in NEHRS to the nationa</w:t>
      </w:r>
      <w:r w:rsidR="00A332F3">
        <w:rPr>
          <w:rFonts w:ascii="Times New Roman" w:hAnsi="Times New Roman" w:cs="Times New Roman"/>
          <w:sz w:val="24"/>
          <w:szCs w:val="24"/>
        </w:rPr>
        <w:t xml:space="preserve">l </w:t>
      </w:r>
      <w:r w:rsidR="006A6C3E">
        <w:rPr>
          <w:rFonts w:ascii="Times New Roman" w:hAnsi="Times New Roman" w:cs="Times New Roman"/>
          <w:sz w:val="24"/>
          <w:szCs w:val="24"/>
        </w:rPr>
        <w:t xml:space="preserve">level. </w:t>
      </w:r>
      <w:r w:rsidRPr="00B269D8" w:rsidR="006A6C3E">
        <w:rPr>
          <w:rFonts w:ascii="Times New Roman" w:eastAsia="Calibri" w:hAnsi="Times New Roman"/>
          <w:sz w:val="24"/>
          <w:szCs w:val="24"/>
        </w:rPr>
        <w:t xml:space="preserve">For each unit in the sample, a weight is assigned that permits </w:t>
      </w:r>
      <w:r w:rsidR="0033794E">
        <w:rPr>
          <w:rFonts w:ascii="Times New Roman" w:eastAsia="Calibri" w:hAnsi="Times New Roman"/>
          <w:sz w:val="24"/>
          <w:szCs w:val="24"/>
        </w:rPr>
        <w:t xml:space="preserve">the </w:t>
      </w:r>
      <w:r w:rsidRPr="00B269D8" w:rsidR="006A6C3E">
        <w:rPr>
          <w:rFonts w:ascii="Times New Roman" w:eastAsia="Calibri" w:hAnsi="Times New Roman"/>
          <w:sz w:val="24"/>
          <w:szCs w:val="24"/>
        </w:rPr>
        <w:t xml:space="preserve">estimation of physician population totals. </w:t>
      </w:r>
    </w:p>
    <w:p w:rsidR="00D556CD" w:rsidP="00F36774" w14:paraId="6FA6DE6A" w14:textId="77777777">
      <w:pPr>
        <w:pStyle w:val="ListParagraph"/>
        <w:rPr>
          <w:rFonts w:ascii="Times New Roman" w:hAnsi="Times New Roman" w:cs="Times New Roman"/>
          <w:sz w:val="24"/>
          <w:szCs w:val="24"/>
        </w:rPr>
      </w:pPr>
    </w:p>
    <w:p w:rsidR="00D556CD" w:rsidP="00E41F8C" w14:paraId="6FAF8603" w14:textId="77777777">
      <w:pPr>
        <w:pStyle w:val="ListParagraph"/>
        <w:numPr>
          <w:ilvl w:val="0"/>
          <w:numId w:val="3"/>
        </w:numPr>
        <w:outlineLvl w:val="1"/>
        <w:rPr>
          <w:rFonts w:ascii="Times New Roman" w:hAnsi="Times New Roman" w:cs="Times New Roman"/>
          <w:sz w:val="24"/>
          <w:szCs w:val="24"/>
        </w:rPr>
      </w:pPr>
      <w:bookmarkStart w:id="27" w:name="_Toc11067379"/>
      <w:r>
        <w:rPr>
          <w:rFonts w:ascii="Times New Roman" w:hAnsi="Times New Roman" w:cs="Times New Roman"/>
          <w:sz w:val="24"/>
          <w:szCs w:val="24"/>
        </w:rPr>
        <w:t>Reason(s) Display of OMB Expiration Date is Inappropriate</w:t>
      </w:r>
      <w:bookmarkEnd w:id="27"/>
      <w:r>
        <w:rPr>
          <w:rFonts w:ascii="Times New Roman" w:hAnsi="Times New Roman" w:cs="Times New Roman"/>
          <w:sz w:val="24"/>
          <w:szCs w:val="24"/>
        </w:rPr>
        <w:t xml:space="preserve"> </w:t>
      </w:r>
    </w:p>
    <w:p w:rsidR="007944B3" w:rsidP="006E1E36" w14:paraId="3BB50485" w14:textId="77777777">
      <w:pPr>
        <w:pStyle w:val="ListParagraph"/>
        <w:outlineLvl w:val="1"/>
        <w:rPr>
          <w:rFonts w:ascii="Times New Roman" w:hAnsi="Times New Roman" w:cs="Times New Roman"/>
          <w:sz w:val="24"/>
          <w:szCs w:val="24"/>
        </w:rPr>
      </w:pPr>
    </w:p>
    <w:p w:rsidR="00D33ACC" w:rsidRPr="00C16BF1" w:rsidP="00C16BF1" w14:paraId="0EE79657" w14:textId="081F80E1">
      <w:pPr>
        <w:pStyle w:val="ListParagraph"/>
        <w:rPr>
          <w:rFonts w:ascii="Times New Roman" w:hAnsi="Times New Roman" w:cs="Times New Roman"/>
          <w:sz w:val="24"/>
          <w:szCs w:val="24"/>
        </w:rPr>
      </w:pPr>
      <w:r>
        <w:rPr>
          <w:rFonts w:ascii="Times New Roman" w:hAnsi="Times New Roman" w:cs="Times New Roman"/>
          <w:sz w:val="24"/>
          <w:szCs w:val="24"/>
        </w:rPr>
        <w:t>The display of the OMB expiration date is not inappropriate.</w:t>
      </w:r>
    </w:p>
    <w:p w:rsidR="00E41F8C" w:rsidP="00D556CD" w14:paraId="54F9199E" w14:textId="77777777">
      <w:pPr>
        <w:pStyle w:val="ListParagraph"/>
        <w:rPr>
          <w:rFonts w:ascii="Times New Roman" w:hAnsi="Times New Roman" w:cs="Times New Roman"/>
          <w:sz w:val="24"/>
          <w:szCs w:val="24"/>
        </w:rPr>
      </w:pPr>
    </w:p>
    <w:p w:rsidR="00E41F8C" w:rsidP="00E41F8C" w14:paraId="73589617" w14:textId="77777777">
      <w:pPr>
        <w:pStyle w:val="ListParagraph"/>
        <w:numPr>
          <w:ilvl w:val="0"/>
          <w:numId w:val="3"/>
        </w:numPr>
        <w:outlineLvl w:val="1"/>
        <w:rPr>
          <w:rFonts w:ascii="Times New Roman" w:hAnsi="Times New Roman" w:cs="Times New Roman"/>
          <w:sz w:val="24"/>
          <w:szCs w:val="24"/>
        </w:rPr>
      </w:pPr>
      <w:bookmarkStart w:id="28" w:name="_Toc11067380"/>
      <w:r>
        <w:rPr>
          <w:rFonts w:ascii="Times New Roman" w:hAnsi="Times New Roman" w:cs="Times New Roman"/>
          <w:sz w:val="24"/>
          <w:szCs w:val="24"/>
        </w:rPr>
        <w:t>Exceptions to Certification for Paperwork Reduction Act Submissions</w:t>
      </w:r>
      <w:bookmarkEnd w:id="28"/>
    </w:p>
    <w:p w:rsidR="007944B3" w:rsidP="006E1E36" w14:paraId="2882EC70" w14:textId="77777777">
      <w:pPr>
        <w:pStyle w:val="ListParagraph"/>
        <w:outlineLvl w:val="1"/>
        <w:rPr>
          <w:rFonts w:ascii="Times New Roman" w:hAnsi="Times New Roman" w:cs="Times New Roman"/>
          <w:sz w:val="24"/>
          <w:szCs w:val="24"/>
        </w:rPr>
      </w:pPr>
    </w:p>
    <w:p w:rsidR="00E41F8C" w:rsidRPr="005768BF" w:rsidP="00E41F8C" w14:paraId="41B556BC" w14:textId="77777777">
      <w:pPr>
        <w:pStyle w:val="ListParagraph"/>
        <w:rPr>
          <w:rFonts w:ascii="Times New Roman" w:hAnsi="Times New Roman" w:cs="Times New Roman"/>
          <w:sz w:val="24"/>
          <w:szCs w:val="24"/>
        </w:rPr>
      </w:pPr>
      <w:r>
        <w:rPr>
          <w:rFonts w:ascii="Times New Roman" w:hAnsi="Times New Roman" w:cs="Times New Roman"/>
          <w:sz w:val="24"/>
          <w:szCs w:val="24"/>
        </w:rPr>
        <w:t>There are no exceptions to the certification.</w:t>
      </w:r>
    </w:p>
    <w:sectPr w:rsidSect="00004557">
      <w:type w:val="continuous"/>
      <w:pgSz w:w="12240" w:h="15840"/>
      <w:pgMar w:top="1080" w:right="1080" w:bottom="1080" w:left="108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CA" w14:paraId="30BAB5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5691470"/>
      <w:docPartObj>
        <w:docPartGallery w:val="Page Numbers (Bottom of Page)"/>
        <w:docPartUnique/>
      </w:docPartObj>
    </w:sdtPr>
    <w:sdtEndPr>
      <w:rPr>
        <w:noProof/>
      </w:rPr>
    </w:sdtEndPr>
    <w:sdtContent>
      <w:p w:rsidR="00D5360F" w14:paraId="0D6D51C7" w14:textId="5CCEAD09">
        <w:pPr>
          <w:pStyle w:val="Footer"/>
          <w:jc w:val="center"/>
        </w:pPr>
        <w:r>
          <w:fldChar w:fldCharType="begin"/>
        </w:r>
        <w:r>
          <w:instrText xml:space="preserve"> PAGE   \* MERGEFORMAT </w:instrText>
        </w:r>
        <w:r>
          <w:fldChar w:fldCharType="separate"/>
        </w:r>
        <w:r w:rsidR="000E76FC">
          <w:rPr>
            <w:noProof/>
          </w:rPr>
          <w:t>1</w:t>
        </w:r>
        <w:r>
          <w:rPr>
            <w:noProof/>
          </w:rPr>
          <w:fldChar w:fldCharType="end"/>
        </w:r>
      </w:p>
    </w:sdtContent>
  </w:sdt>
  <w:p w:rsidR="00C821CB" w:rsidRPr="00D52989" w:rsidP="00D52989" w14:paraId="5B92D87A" w14:textId="7AFD5890">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CA" w14:paraId="5F643A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1EF8" w:rsidP="00D52989" w14:paraId="387153B4" w14:textId="77777777">
      <w:pPr>
        <w:spacing w:after="0" w:line="240" w:lineRule="auto"/>
      </w:pPr>
      <w:r>
        <w:separator/>
      </w:r>
    </w:p>
  </w:footnote>
  <w:footnote w:type="continuationSeparator" w:id="1">
    <w:p w:rsidR="00251EF8" w:rsidP="00D52989" w14:paraId="4B654C7E" w14:textId="77777777">
      <w:pPr>
        <w:spacing w:after="0" w:line="240" w:lineRule="auto"/>
      </w:pPr>
      <w:r>
        <w:continuationSeparator/>
      </w:r>
    </w:p>
  </w:footnote>
  <w:footnote w:id="2">
    <w:p w:rsidR="000446F6" w:rsidP="000446F6" w14:paraId="2CD1FFC1" w14:textId="161B7118">
      <w:pPr>
        <w:pStyle w:val="CommentText"/>
      </w:pPr>
      <w:r>
        <w:rPr>
          <w:rStyle w:val="FootnoteReference"/>
        </w:rPr>
        <w:footnoteRef/>
      </w:r>
      <w:r>
        <w:t xml:space="preserve"> ONC.  </w:t>
      </w:r>
      <w:r w:rsidRPr="00B11752">
        <w:t>Annual Update on the Adoption of a Nationwide System for the Electronic Use and Exchange of Health Information</w:t>
      </w:r>
      <w:r>
        <w:t xml:space="preserve">. </w:t>
      </w:r>
      <w:hyperlink r:id="rId1" w:history="1">
        <w:r w:rsidRPr="00DA6DD8">
          <w:rPr>
            <w:rStyle w:val="Hyperlink"/>
          </w:rPr>
          <w:t>https://www.healthit.gov/topic/reports-congress</w:t>
        </w:r>
      </w:hyperlink>
    </w:p>
    <w:p w:rsidR="000446F6" w14:paraId="2FA4656A" w14:textId="0F4D6A4E">
      <w:pPr>
        <w:pStyle w:val="FootnoteText"/>
      </w:pPr>
    </w:p>
  </w:footnote>
  <w:footnote w:id="3">
    <w:p w:rsidR="000446F6" w:rsidP="000446F6" w14:paraId="1DA3CE3E" w14:textId="7A2C19D2">
      <w:pPr>
        <w:pStyle w:val="CommentText"/>
      </w:pPr>
      <w:r>
        <w:rPr>
          <w:rStyle w:val="FootnoteReference"/>
        </w:rPr>
        <w:footnoteRef/>
      </w:r>
      <w:r>
        <w:t xml:space="preserve"> ONC data briefs. </w:t>
      </w:r>
      <w:hyperlink r:id="rId2" w:history="1">
        <w:r w:rsidRPr="00FA202C" w:rsidR="00FA202C">
          <w:rPr>
            <w:rStyle w:val="Hyperlink"/>
          </w:rPr>
          <w:t>https://www.healthit.gov/data/databriefs</w:t>
        </w:r>
      </w:hyperlink>
    </w:p>
    <w:p w:rsidR="000446F6" w14:paraId="42220336" w14:textId="302BD460">
      <w:pPr>
        <w:pStyle w:val="FootnoteText"/>
      </w:pPr>
    </w:p>
  </w:footnote>
  <w:footnote w:id="4">
    <w:p w:rsidR="00EB5C62" w:rsidRPr="004F7452" w14:paraId="36ABFDCD" w14:textId="1B890737">
      <w:pPr>
        <w:pStyle w:val="FootnoteText"/>
        <w:rPr>
          <w:rFonts w:asciiTheme="minorHAnsi" w:hAnsiTheme="minorHAnsi" w:cstheme="minorHAnsi"/>
        </w:rPr>
      </w:pPr>
      <w:r w:rsidRPr="004F7452">
        <w:rPr>
          <w:rStyle w:val="FootnoteReference"/>
          <w:rFonts w:asciiTheme="minorHAnsi" w:hAnsiTheme="minorHAnsi" w:cstheme="minorHAnsi"/>
        </w:rPr>
        <w:footnoteRef/>
      </w:r>
      <w:r w:rsidRPr="004F7452">
        <w:rPr>
          <w:rFonts w:asciiTheme="minorHAnsi" w:hAnsiTheme="minorHAnsi" w:cstheme="minorHAnsi"/>
        </w:rPr>
        <w:t xml:space="preserve"> </w:t>
      </w:r>
      <w:hyperlink r:id="rId3" w:history="1">
        <w:r w:rsidRPr="004F7452">
          <w:rPr>
            <w:rStyle w:val="Hyperlink"/>
            <w:rFonts w:asciiTheme="minorHAnsi" w:hAnsiTheme="minorHAnsi" w:cstheme="minorHAnsi"/>
          </w:rPr>
          <w:t>https://academic.oup.com/jamia/article-abstract/29/7/1200/6571411?redirectedFrom=fulltext</w:t>
        </w:r>
      </w:hyperlink>
    </w:p>
  </w:footnote>
  <w:footnote w:id="5">
    <w:p w:rsidR="00C821CB" w:rsidP="005924D7" w14:paraId="44800150" w14:textId="77777777">
      <w:pPr>
        <w:pStyle w:val="FootnoteText"/>
      </w:pPr>
      <w:r>
        <w:rPr>
          <w:rStyle w:val="FootnoteReference"/>
        </w:rPr>
        <w:footnoteRef/>
      </w:r>
      <w:r>
        <w:t xml:space="preserve"> Beatty, </w:t>
      </w:r>
      <w:r w:rsidRPr="00291CE6">
        <w:t>P. Jamoom, E.W. “The Effect of Non-Monetary Incentives in a Longitudinal Physician Survey.”  AAPOR, Boston, MA, May 17,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CA" w14:paraId="5122B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CA" w14:paraId="2899AA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DCA" w14:paraId="2F807D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1F08"/>
    <w:multiLevelType w:val="hybridMultilevel"/>
    <w:tmpl w:val="6E30A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CB814B1"/>
    <w:multiLevelType w:val="hybridMultilevel"/>
    <w:tmpl w:val="10DC34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E4B0010"/>
    <w:multiLevelType w:val="hybridMultilevel"/>
    <w:tmpl w:val="358A3A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4A5746D"/>
    <w:multiLevelType w:val="hybridMultilevel"/>
    <w:tmpl w:val="E6DE67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0448D2"/>
    <w:multiLevelType w:val="hybridMultilevel"/>
    <w:tmpl w:val="B1046EB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31860888">
    <w:abstractNumId w:val="1"/>
  </w:num>
  <w:num w:numId="2" w16cid:durableId="1252858821">
    <w:abstractNumId w:val="3"/>
  </w:num>
  <w:num w:numId="3" w16cid:durableId="150607920">
    <w:abstractNumId w:val="0"/>
  </w:num>
  <w:num w:numId="4" w16cid:durableId="875891615">
    <w:abstractNumId w:val="4"/>
  </w:num>
  <w:num w:numId="5" w16cid:durableId="1892617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E3"/>
    <w:rsid w:val="00003DA6"/>
    <w:rsid w:val="00004557"/>
    <w:rsid w:val="00005159"/>
    <w:rsid w:val="0000563E"/>
    <w:rsid w:val="00010A09"/>
    <w:rsid w:val="00011902"/>
    <w:rsid w:val="000163DD"/>
    <w:rsid w:val="000171FE"/>
    <w:rsid w:val="00026FDC"/>
    <w:rsid w:val="00034764"/>
    <w:rsid w:val="00041816"/>
    <w:rsid w:val="000430FD"/>
    <w:rsid w:val="000446F6"/>
    <w:rsid w:val="00044A0C"/>
    <w:rsid w:val="0005261B"/>
    <w:rsid w:val="0005482C"/>
    <w:rsid w:val="00054D8D"/>
    <w:rsid w:val="00060040"/>
    <w:rsid w:val="000649C6"/>
    <w:rsid w:val="00076DCA"/>
    <w:rsid w:val="00090A96"/>
    <w:rsid w:val="000A2AA8"/>
    <w:rsid w:val="000A62F9"/>
    <w:rsid w:val="000B557B"/>
    <w:rsid w:val="000C2243"/>
    <w:rsid w:val="000C36DA"/>
    <w:rsid w:val="000C7F20"/>
    <w:rsid w:val="000D5B52"/>
    <w:rsid w:val="000E2373"/>
    <w:rsid w:val="000E76FC"/>
    <w:rsid w:val="000E7EDD"/>
    <w:rsid w:val="000F17C1"/>
    <w:rsid w:val="000F27E1"/>
    <w:rsid w:val="001052C6"/>
    <w:rsid w:val="00117A81"/>
    <w:rsid w:val="00121453"/>
    <w:rsid w:val="00122D03"/>
    <w:rsid w:val="00123EEA"/>
    <w:rsid w:val="00143734"/>
    <w:rsid w:val="00145EAA"/>
    <w:rsid w:val="00147A93"/>
    <w:rsid w:val="00172C59"/>
    <w:rsid w:val="00172D3A"/>
    <w:rsid w:val="00172D76"/>
    <w:rsid w:val="00174806"/>
    <w:rsid w:val="00175735"/>
    <w:rsid w:val="00175961"/>
    <w:rsid w:val="00190549"/>
    <w:rsid w:val="00191122"/>
    <w:rsid w:val="00197A1E"/>
    <w:rsid w:val="001A1318"/>
    <w:rsid w:val="001A39A4"/>
    <w:rsid w:val="001B543B"/>
    <w:rsid w:val="001C12DF"/>
    <w:rsid w:val="001D2BF6"/>
    <w:rsid w:val="001D50BC"/>
    <w:rsid w:val="001D5833"/>
    <w:rsid w:val="001E5A81"/>
    <w:rsid w:val="002143A1"/>
    <w:rsid w:val="00223A40"/>
    <w:rsid w:val="00230A1C"/>
    <w:rsid w:val="002364D4"/>
    <w:rsid w:val="0024527C"/>
    <w:rsid w:val="00246F71"/>
    <w:rsid w:val="0025185A"/>
    <w:rsid w:val="00251EF8"/>
    <w:rsid w:val="0026576F"/>
    <w:rsid w:val="00266196"/>
    <w:rsid w:val="0027215F"/>
    <w:rsid w:val="00274193"/>
    <w:rsid w:val="00282108"/>
    <w:rsid w:val="0028285C"/>
    <w:rsid w:val="00291CE6"/>
    <w:rsid w:val="00292F19"/>
    <w:rsid w:val="00294B5C"/>
    <w:rsid w:val="002950AF"/>
    <w:rsid w:val="002A144F"/>
    <w:rsid w:val="002A2DA7"/>
    <w:rsid w:val="002A3D4C"/>
    <w:rsid w:val="002A6319"/>
    <w:rsid w:val="002A6AC5"/>
    <w:rsid w:val="002A7C75"/>
    <w:rsid w:val="002B0354"/>
    <w:rsid w:val="002B0E45"/>
    <w:rsid w:val="002D6B9D"/>
    <w:rsid w:val="002E048B"/>
    <w:rsid w:val="002E3A13"/>
    <w:rsid w:val="002F1CBC"/>
    <w:rsid w:val="002F3822"/>
    <w:rsid w:val="002F66B4"/>
    <w:rsid w:val="00313C67"/>
    <w:rsid w:val="003145BE"/>
    <w:rsid w:val="00333D8D"/>
    <w:rsid w:val="00336262"/>
    <w:rsid w:val="00337137"/>
    <w:rsid w:val="0033794E"/>
    <w:rsid w:val="003471FA"/>
    <w:rsid w:val="00360841"/>
    <w:rsid w:val="00370823"/>
    <w:rsid w:val="0037172C"/>
    <w:rsid w:val="00377DD8"/>
    <w:rsid w:val="003917AD"/>
    <w:rsid w:val="003957D0"/>
    <w:rsid w:val="00396511"/>
    <w:rsid w:val="003A0327"/>
    <w:rsid w:val="003A04DF"/>
    <w:rsid w:val="003A24A9"/>
    <w:rsid w:val="003D0B67"/>
    <w:rsid w:val="003D774E"/>
    <w:rsid w:val="003E047D"/>
    <w:rsid w:val="003E14D2"/>
    <w:rsid w:val="003E26BA"/>
    <w:rsid w:val="003E2A99"/>
    <w:rsid w:val="003E2AEA"/>
    <w:rsid w:val="003E4EC6"/>
    <w:rsid w:val="003E7739"/>
    <w:rsid w:val="003F0735"/>
    <w:rsid w:val="003F443F"/>
    <w:rsid w:val="004105A5"/>
    <w:rsid w:val="00417A2D"/>
    <w:rsid w:val="00420FA3"/>
    <w:rsid w:val="0042418F"/>
    <w:rsid w:val="004356BA"/>
    <w:rsid w:val="00442E4B"/>
    <w:rsid w:val="004474A6"/>
    <w:rsid w:val="00447759"/>
    <w:rsid w:val="00466417"/>
    <w:rsid w:val="00486384"/>
    <w:rsid w:val="00495011"/>
    <w:rsid w:val="004A1DC4"/>
    <w:rsid w:val="004B5CE7"/>
    <w:rsid w:val="004B6947"/>
    <w:rsid w:val="004B7935"/>
    <w:rsid w:val="004C1803"/>
    <w:rsid w:val="004D0F6B"/>
    <w:rsid w:val="004D494D"/>
    <w:rsid w:val="004D7A81"/>
    <w:rsid w:val="004D7FC6"/>
    <w:rsid w:val="004F7452"/>
    <w:rsid w:val="00501263"/>
    <w:rsid w:val="00501C34"/>
    <w:rsid w:val="00506ACF"/>
    <w:rsid w:val="0051234B"/>
    <w:rsid w:val="005214D2"/>
    <w:rsid w:val="00525772"/>
    <w:rsid w:val="0052625D"/>
    <w:rsid w:val="0053172C"/>
    <w:rsid w:val="00542113"/>
    <w:rsid w:val="00545993"/>
    <w:rsid w:val="00545E75"/>
    <w:rsid w:val="00556493"/>
    <w:rsid w:val="00561E31"/>
    <w:rsid w:val="00562A80"/>
    <w:rsid w:val="005728CE"/>
    <w:rsid w:val="005768BF"/>
    <w:rsid w:val="00583DC5"/>
    <w:rsid w:val="00584D49"/>
    <w:rsid w:val="0058650D"/>
    <w:rsid w:val="00587ACA"/>
    <w:rsid w:val="005904E0"/>
    <w:rsid w:val="005924D7"/>
    <w:rsid w:val="005A52CD"/>
    <w:rsid w:val="005B2208"/>
    <w:rsid w:val="005C4B48"/>
    <w:rsid w:val="005C4FB9"/>
    <w:rsid w:val="005E2073"/>
    <w:rsid w:val="005F5971"/>
    <w:rsid w:val="00605220"/>
    <w:rsid w:val="00606FCC"/>
    <w:rsid w:val="00611ADC"/>
    <w:rsid w:val="00621CA3"/>
    <w:rsid w:val="0062347E"/>
    <w:rsid w:val="006237A8"/>
    <w:rsid w:val="00630462"/>
    <w:rsid w:val="00631662"/>
    <w:rsid w:val="0063571A"/>
    <w:rsid w:val="00644003"/>
    <w:rsid w:val="00653E55"/>
    <w:rsid w:val="00655BF1"/>
    <w:rsid w:val="00657272"/>
    <w:rsid w:val="00661BAD"/>
    <w:rsid w:val="006669B2"/>
    <w:rsid w:val="00670D02"/>
    <w:rsid w:val="0067104F"/>
    <w:rsid w:val="006715AA"/>
    <w:rsid w:val="0067235B"/>
    <w:rsid w:val="00676B3A"/>
    <w:rsid w:val="00682497"/>
    <w:rsid w:val="0068729B"/>
    <w:rsid w:val="006971FE"/>
    <w:rsid w:val="006A078C"/>
    <w:rsid w:val="006A6C3E"/>
    <w:rsid w:val="006B1ABE"/>
    <w:rsid w:val="006C4B5F"/>
    <w:rsid w:val="006D2393"/>
    <w:rsid w:val="006E1E36"/>
    <w:rsid w:val="00705AF7"/>
    <w:rsid w:val="00706DB1"/>
    <w:rsid w:val="00713D8F"/>
    <w:rsid w:val="00722823"/>
    <w:rsid w:val="00722E1E"/>
    <w:rsid w:val="0072675C"/>
    <w:rsid w:val="00726C9B"/>
    <w:rsid w:val="00732192"/>
    <w:rsid w:val="00734FC3"/>
    <w:rsid w:val="00735CE0"/>
    <w:rsid w:val="007409F0"/>
    <w:rsid w:val="00740A20"/>
    <w:rsid w:val="00754634"/>
    <w:rsid w:val="007552A6"/>
    <w:rsid w:val="0075754D"/>
    <w:rsid w:val="007601E7"/>
    <w:rsid w:val="00761C3C"/>
    <w:rsid w:val="00764A20"/>
    <w:rsid w:val="00765801"/>
    <w:rsid w:val="00772214"/>
    <w:rsid w:val="00773E05"/>
    <w:rsid w:val="00781B1C"/>
    <w:rsid w:val="00782780"/>
    <w:rsid w:val="00783195"/>
    <w:rsid w:val="00794022"/>
    <w:rsid w:val="007944B3"/>
    <w:rsid w:val="00794B75"/>
    <w:rsid w:val="00796670"/>
    <w:rsid w:val="007A4466"/>
    <w:rsid w:val="007A722E"/>
    <w:rsid w:val="007B55CE"/>
    <w:rsid w:val="007C6E89"/>
    <w:rsid w:val="007D0732"/>
    <w:rsid w:val="007D3207"/>
    <w:rsid w:val="007D5ED4"/>
    <w:rsid w:val="007E29BE"/>
    <w:rsid w:val="007E471A"/>
    <w:rsid w:val="007E67FE"/>
    <w:rsid w:val="007E6C6D"/>
    <w:rsid w:val="007F11B6"/>
    <w:rsid w:val="00807B13"/>
    <w:rsid w:val="00811365"/>
    <w:rsid w:val="00820512"/>
    <w:rsid w:val="008252C5"/>
    <w:rsid w:val="00841692"/>
    <w:rsid w:val="00841F42"/>
    <w:rsid w:val="00844DD8"/>
    <w:rsid w:val="00845341"/>
    <w:rsid w:val="008458AE"/>
    <w:rsid w:val="008536EA"/>
    <w:rsid w:val="00854FAC"/>
    <w:rsid w:val="0086203B"/>
    <w:rsid w:val="00867260"/>
    <w:rsid w:val="008778E3"/>
    <w:rsid w:val="00886819"/>
    <w:rsid w:val="008907B3"/>
    <w:rsid w:val="00892D8D"/>
    <w:rsid w:val="008C10CB"/>
    <w:rsid w:val="008C1B37"/>
    <w:rsid w:val="008D1AAE"/>
    <w:rsid w:val="008D214A"/>
    <w:rsid w:val="008D48E5"/>
    <w:rsid w:val="008E7E4F"/>
    <w:rsid w:val="00902EFC"/>
    <w:rsid w:val="0090424C"/>
    <w:rsid w:val="00912220"/>
    <w:rsid w:val="0091250B"/>
    <w:rsid w:val="00914CE8"/>
    <w:rsid w:val="009245DE"/>
    <w:rsid w:val="00937588"/>
    <w:rsid w:val="00944726"/>
    <w:rsid w:val="00955645"/>
    <w:rsid w:val="0096090F"/>
    <w:rsid w:val="0096669F"/>
    <w:rsid w:val="00967B31"/>
    <w:rsid w:val="009906BF"/>
    <w:rsid w:val="00995388"/>
    <w:rsid w:val="009A3329"/>
    <w:rsid w:val="009B2967"/>
    <w:rsid w:val="009B2B08"/>
    <w:rsid w:val="009C16D8"/>
    <w:rsid w:val="009C464F"/>
    <w:rsid w:val="009C7CA6"/>
    <w:rsid w:val="009D1F5B"/>
    <w:rsid w:val="009E293A"/>
    <w:rsid w:val="009E5E2B"/>
    <w:rsid w:val="009E5F65"/>
    <w:rsid w:val="009F1EEA"/>
    <w:rsid w:val="00A00173"/>
    <w:rsid w:val="00A04396"/>
    <w:rsid w:val="00A102DA"/>
    <w:rsid w:val="00A135A1"/>
    <w:rsid w:val="00A17D7F"/>
    <w:rsid w:val="00A3147A"/>
    <w:rsid w:val="00A32331"/>
    <w:rsid w:val="00A3305B"/>
    <w:rsid w:val="00A332F3"/>
    <w:rsid w:val="00A424AD"/>
    <w:rsid w:val="00A522AD"/>
    <w:rsid w:val="00A57263"/>
    <w:rsid w:val="00A7423B"/>
    <w:rsid w:val="00A746BE"/>
    <w:rsid w:val="00A83C9E"/>
    <w:rsid w:val="00A928F6"/>
    <w:rsid w:val="00A94941"/>
    <w:rsid w:val="00AA788C"/>
    <w:rsid w:val="00AB05C7"/>
    <w:rsid w:val="00AB2C9A"/>
    <w:rsid w:val="00AB4393"/>
    <w:rsid w:val="00AB4864"/>
    <w:rsid w:val="00AC0F1A"/>
    <w:rsid w:val="00AE3036"/>
    <w:rsid w:val="00AF3681"/>
    <w:rsid w:val="00B036F2"/>
    <w:rsid w:val="00B1051B"/>
    <w:rsid w:val="00B11752"/>
    <w:rsid w:val="00B121F5"/>
    <w:rsid w:val="00B15CC2"/>
    <w:rsid w:val="00B176F6"/>
    <w:rsid w:val="00B2206B"/>
    <w:rsid w:val="00B269D8"/>
    <w:rsid w:val="00B312EC"/>
    <w:rsid w:val="00B36C67"/>
    <w:rsid w:val="00B44CB7"/>
    <w:rsid w:val="00B50067"/>
    <w:rsid w:val="00B77FE2"/>
    <w:rsid w:val="00B8483D"/>
    <w:rsid w:val="00B94BA9"/>
    <w:rsid w:val="00BA5015"/>
    <w:rsid w:val="00BB0C5F"/>
    <w:rsid w:val="00BB2498"/>
    <w:rsid w:val="00BB75D3"/>
    <w:rsid w:val="00BC4541"/>
    <w:rsid w:val="00BC74F8"/>
    <w:rsid w:val="00BD5C45"/>
    <w:rsid w:val="00BF193B"/>
    <w:rsid w:val="00C14953"/>
    <w:rsid w:val="00C16BF1"/>
    <w:rsid w:val="00C344C1"/>
    <w:rsid w:val="00C377BF"/>
    <w:rsid w:val="00C420E5"/>
    <w:rsid w:val="00C451CF"/>
    <w:rsid w:val="00C46A72"/>
    <w:rsid w:val="00C56843"/>
    <w:rsid w:val="00C57D53"/>
    <w:rsid w:val="00C62D5B"/>
    <w:rsid w:val="00C62E63"/>
    <w:rsid w:val="00C72AC2"/>
    <w:rsid w:val="00C75FD7"/>
    <w:rsid w:val="00C821CB"/>
    <w:rsid w:val="00C90E7B"/>
    <w:rsid w:val="00C948A1"/>
    <w:rsid w:val="00C97818"/>
    <w:rsid w:val="00CA24F8"/>
    <w:rsid w:val="00CB1179"/>
    <w:rsid w:val="00CB472C"/>
    <w:rsid w:val="00CC2D67"/>
    <w:rsid w:val="00CD7128"/>
    <w:rsid w:val="00CE77CC"/>
    <w:rsid w:val="00D03132"/>
    <w:rsid w:val="00D03EE6"/>
    <w:rsid w:val="00D26908"/>
    <w:rsid w:val="00D32EC8"/>
    <w:rsid w:val="00D33ACC"/>
    <w:rsid w:val="00D33C6A"/>
    <w:rsid w:val="00D46557"/>
    <w:rsid w:val="00D52989"/>
    <w:rsid w:val="00D5360F"/>
    <w:rsid w:val="00D556CD"/>
    <w:rsid w:val="00D61CAD"/>
    <w:rsid w:val="00D76AE8"/>
    <w:rsid w:val="00D76BAB"/>
    <w:rsid w:val="00D804C2"/>
    <w:rsid w:val="00D90272"/>
    <w:rsid w:val="00D95D92"/>
    <w:rsid w:val="00DA0059"/>
    <w:rsid w:val="00DA6589"/>
    <w:rsid w:val="00DA6DD8"/>
    <w:rsid w:val="00DC6F47"/>
    <w:rsid w:val="00DC7DDE"/>
    <w:rsid w:val="00DD0DA5"/>
    <w:rsid w:val="00DD21CA"/>
    <w:rsid w:val="00DD47BC"/>
    <w:rsid w:val="00DE0697"/>
    <w:rsid w:val="00DE7257"/>
    <w:rsid w:val="00DF157B"/>
    <w:rsid w:val="00DF5633"/>
    <w:rsid w:val="00E044FB"/>
    <w:rsid w:val="00E0574F"/>
    <w:rsid w:val="00E247BE"/>
    <w:rsid w:val="00E279C0"/>
    <w:rsid w:val="00E35F67"/>
    <w:rsid w:val="00E37333"/>
    <w:rsid w:val="00E41F8C"/>
    <w:rsid w:val="00E56D40"/>
    <w:rsid w:val="00E63748"/>
    <w:rsid w:val="00E64D9D"/>
    <w:rsid w:val="00E75763"/>
    <w:rsid w:val="00E85B0E"/>
    <w:rsid w:val="00EA3253"/>
    <w:rsid w:val="00EA4CAC"/>
    <w:rsid w:val="00EB1002"/>
    <w:rsid w:val="00EB3854"/>
    <w:rsid w:val="00EB5C62"/>
    <w:rsid w:val="00EB5C93"/>
    <w:rsid w:val="00EB7BA2"/>
    <w:rsid w:val="00EC24DB"/>
    <w:rsid w:val="00EC472B"/>
    <w:rsid w:val="00ED45CB"/>
    <w:rsid w:val="00EE1A8A"/>
    <w:rsid w:val="00EE3FD7"/>
    <w:rsid w:val="00EE4666"/>
    <w:rsid w:val="00EE5637"/>
    <w:rsid w:val="00EF4B62"/>
    <w:rsid w:val="00F060FC"/>
    <w:rsid w:val="00F154E3"/>
    <w:rsid w:val="00F22B72"/>
    <w:rsid w:val="00F237B7"/>
    <w:rsid w:val="00F26483"/>
    <w:rsid w:val="00F27C2A"/>
    <w:rsid w:val="00F30427"/>
    <w:rsid w:val="00F33AC3"/>
    <w:rsid w:val="00F36774"/>
    <w:rsid w:val="00F37F1D"/>
    <w:rsid w:val="00F410F0"/>
    <w:rsid w:val="00F465B3"/>
    <w:rsid w:val="00F47D69"/>
    <w:rsid w:val="00F50271"/>
    <w:rsid w:val="00F5571A"/>
    <w:rsid w:val="00F64C0B"/>
    <w:rsid w:val="00F72782"/>
    <w:rsid w:val="00F77825"/>
    <w:rsid w:val="00F810AB"/>
    <w:rsid w:val="00F9076C"/>
    <w:rsid w:val="00FA202C"/>
    <w:rsid w:val="00FA6EEC"/>
    <w:rsid w:val="00FA74E3"/>
    <w:rsid w:val="00FB63D6"/>
    <w:rsid w:val="00FB64F7"/>
    <w:rsid w:val="00FB66CB"/>
    <w:rsid w:val="00FC058E"/>
    <w:rsid w:val="00FC2273"/>
    <w:rsid w:val="00FC61D4"/>
    <w:rsid w:val="00FC70C6"/>
    <w:rsid w:val="00FD2A86"/>
    <w:rsid w:val="00FD6703"/>
    <w:rsid w:val="00FE373B"/>
    <w:rsid w:val="00FE3EEE"/>
    <w:rsid w:val="00FE57DE"/>
    <w:rsid w:val="00FE7EB1"/>
    <w:rsid w:val="00FF71CB"/>
  </w:rsids>
  <w:docVars>
    <w:docVar w:name="__Grammarly_42___1" w:val="H4sIAAAAAAAEAKtWcslP9kxRslIyNDYyNDc3sDA1tzS0MLI0NrdQ0lEKTi0uzszPAykwrgUAVLOFu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000301"/>
  <w15:docId w15:val="{39DDC11F-E0DB-407C-96F9-2A4F7ADE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2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252C5"/>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8252C5"/>
    <w:rPr>
      <w:sz w:val="16"/>
      <w:szCs w:val="16"/>
    </w:rPr>
  </w:style>
  <w:style w:type="paragraph" w:styleId="CommentText">
    <w:name w:val="annotation text"/>
    <w:basedOn w:val="Normal"/>
    <w:link w:val="CommentTextChar"/>
    <w:uiPriority w:val="99"/>
    <w:unhideWhenUsed/>
    <w:rsid w:val="008252C5"/>
    <w:pPr>
      <w:spacing w:line="240" w:lineRule="auto"/>
    </w:pPr>
    <w:rPr>
      <w:sz w:val="20"/>
      <w:szCs w:val="20"/>
    </w:rPr>
  </w:style>
  <w:style w:type="character" w:customStyle="1" w:styleId="CommentTextChar">
    <w:name w:val="Comment Text Char"/>
    <w:basedOn w:val="DefaultParagraphFont"/>
    <w:link w:val="CommentText"/>
    <w:uiPriority w:val="99"/>
    <w:rsid w:val="008252C5"/>
    <w:rPr>
      <w:sz w:val="20"/>
      <w:szCs w:val="20"/>
    </w:rPr>
  </w:style>
  <w:style w:type="paragraph" w:styleId="CommentSubject">
    <w:name w:val="annotation subject"/>
    <w:basedOn w:val="CommentText"/>
    <w:next w:val="CommentText"/>
    <w:link w:val="CommentSubjectChar"/>
    <w:uiPriority w:val="99"/>
    <w:semiHidden/>
    <w:unhideWhenUsed/>
    <w:rsid w:val="008252C5"/>
    <w:rPr>
      <w:b/>
      <w:bCs/>
    </w:rPr>
  </w:style>
  <w:style w:type="character" w:customStyle="1" w:styleId="CommentSubjectChar">
    <w:name w:val="Comment Subject Char"/>
    <w:basedOn w:val="CommentTextChar"/>
    <w:link w:val="CommentSubject"/>
    <w:uiPriority w:val="99"/>
    <w:semiHidden/>
    <w:rsid w:val="008252C5"/>
    <w:rPr>
      <w:b/>
      <w:bCs/>
      <w:sz w:val="20"/>
      <w:szCs w:val="20"/>
    </w:rPr>
  </w:style>
  <w:style w:type="paragraph" w:styleId="BalloonText">
    <w:name w:val="Balloon Text"/>
    <w:basedOn w:val="Normal"/>
    <w:link w:val="BalloonTextChar"/>
    <w:uiPriority w:val="99"/>
    <w:semiHidden/>
    <w:unhideWhenUsed/>
    <w:rsid w:val="00825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C5"/>
    <w:rPr>
      <w:rFonts w:ascii="Segoe UI" w:hAnsi="Segoe UI" w:cs="Segoe UI"/>
      <w:sz w:val="18"/>
      <w:szCs w:val="18"/>
    </w:rPr>
  </w:style>
  <w:style w:type="character" w:customStyle="1" w:styleId="Heading1Char">
    <w:name w:val="Heading 1 Char"/>
    <w:basedOn w:val="DefaultParagraphFont"/>
    <w:link w:val="Heading1"/>
    <w:uiPriority w:val="9"/>
    <w:rsid w:val="008252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52C5"/>
    <w:pPr>
      <w:outlineLvl w:val="9"/>
    </w:pPr>
  </w:style>
  <w:style w:type="paragraph" w:styleId="TOC1">
    <w:name w:val="toc 1"/>
    <w:basedOn w:val="Normal"/>
    <w:next w:val="Normal"/>
    <w:autoRedefine/>
    <w:uiPriority w:val="39"/>
    <w:unhideWhenUsed/>
    <w:rsid w:val="008252C5"/>
    <w:pPr>
      <w:spacing w:after="100"/>
    </w:pPr>
  </w:style>
  <w:style w:type="character" w:styleId="Hyperlink">
    <w:name w:val="Hyperlink"/>
    <w:basedOn w:val="DefaultParagraphFont"/>
    <w:uiPriority w:val="99"/>
    <w:unhideWhenUsed/>
    <w:rsid w:val="008252C5"/>
    <w:rPr>
      <w:color w:val="0563C1" w:themeColor="hyperlink"/>
      <w:u w:val="single"/>
    </w:rPr>
  </w:style>
  <w:style w:type="paragraph" w:styleId="ListParagraph">
    <w:name w:val="List Paragraph"/>
    <w:basedOn w:val="Normal"/>
    <w:uiPriority w:val="34"/>
    <w:qFormat/>
    <w:rsid w:val="00F5571A"/>
    <w:pPr>
      <w:ind w:left="720"/>
      <w:contextualSpacing/>
    </w:pPr>
  </w:style>
  <w:style w:type="paragraph" w:styleId="TOC2">
    <w:name w:val="toc 2"/>
    <w:basedOn w:val="Normal"/>
    <w:next w:val="Normal"/>
    <w:autoRedefine/>
    <w:uiPriority w:val="39"/>
    <w:unhideWhenUsed/>
    <w:rsid w:val="009D1F5B"/>
    <w:pPr>
      <w:tabs>
        <w:tab w:val="left" w:pos="880"/>
        <w:tab w:val="right" w:leader="dot" w:pos="10070"/>
      </w:tabs>
      <w:spacing w:after="100"/>
      <w:ind w:left="220"/>
    </w:pPr>
  </w:style>
  <w:style w:type="paragraph" w:styleId="TOC3">
    <w:name w:val="toc 3"/>
    <w:basedOn w:val="Normal"/>
    <w:next w:val="Normal"/>
    <w:autoRedefine/>
    <w:uiPriority w:val="39"/>
    <w:unhideWhenUsed/>
    <w:rsid w:val="0051234B"/>
    <w:pPr>
      <w:spacing w:after="100"/>
      <w:ind w:left="440"/>
    </w:pPr>
    <w:rPr>
      <w:rFonts w:eastAsiaTheme="minorEastAsia" w:cs="Times New Roman"/>
    </w:rPr>
  </w:style>
  <w:style w:type="paragraph" w:styleId="Header">
    <w:name w:val="header"/>
    <w:basedOn w:val="Normal"/>
    <w:link w:val="HeaderChar"/>
    <w:uiPriority w:val="99"/>
    <w:unhideWhenUsed/>
    <w:rsid w:val="00D5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89"/>
  </w:style>
  <w:style w:type="paragraph" w:styleId="Footer">
    <w:name w:val="footer"/>
    <w:basedOn w:val="Normal"/>
    <w:link w:val="FooterChar"/>
    <w:uiPriority w:val="99"/>
    <w:unhideWhenUsed/>
    <w:rsid w:val="00D5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989"/>
  </w:style>
  <w:style w:type="paragraph" w:styleId="FootnoteText">
    <w:name w:val="footnote text"/>
    <w:basedOn w:val="Normal"/>
    <w:link w:val="FootnoteTextChar"/>
    <w:rsid w:val="005924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24D7"/>
    <w:rPr>
      <w:rFonts w:ascii="Times New Roman" w:eastAsia="Times New Roman" w:hAnsi="Times New Roman" w:cs="Times New Roman"/>
      <w:sz w:val="20"/>
      <w:szCs w:val="20"/>
    </w:rPr>
  </w:style>
  <w:style w:type="character" w:styleId="FootnoteReference">
    <w:name w:val="footnote reference"/>
    <w:rsid w:val="005924D7"/>
    <w:rPr>
      <w:vertAlign w:val="superscript"/>
    </w:rPr>
  </w:style>
  <w:style w:type="table" w:styleId="TableGrid">
    <w:name w:val="Table Grid"/>
    <w:basedOn w:val="TableNormal"/>
    <w:uiPriority w:val="39"/>
    <w:rsid w:val="007A4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EFC"/>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765801"/>
    <w:rPr>
      <w:color w:val="954F72" w:themeColor="followedHyperlink"/>
      <w:u w:val="single"/>
    </w:rPr>
  </w:style>
  <w:style w:type="character" w:styleId="UnresolvedMention">
    <w:name w:val="Unresolved Mention"/>
    <w:basedOn w:val="DefaultParagraphFont"/>
    <w:uiPriority w:val="99"/>
    <w:semiHidden/>
    <w:unhideWhenUsed/>
    <w:rsid w:val="00B77FE2"/>
    <w:rPr>
      <w:color w:val="605E5C"/>
      <w:shd w:val="clear" w:color="auto" w:fill="E1DFDD"/>
    </w:rPr>
  </w:style>
  <w:style w:type="paragraph" w:styleId="Revision">
    <w:name w:val="Revision"/>
    <w:hidden/>
    <w:uiPriority w:val="99"/>
    <w:semiHidden/>
    <w:rsid w:val="002F1CBC"/>
    <w:pPr>
      <w:spacing w:after="0" w:line="240" w:lineRule="auto"/>
    </w:pPr>
  </w:style>
  <w:style w:type="paragraph" w:styleId="EndnoteText">
    <w:name w:val="endnote text"/>
    <w:basedOn w:val="Normal"/>
    <w:link w:val="EndnoteTextChar"/>
    <w:uiPriority w:val="99"/>
    <w:semiHidden/>
    <w:unhideWhenUsed/>
    <w:rsid w:val="000446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46F6"/>
    <w:rPr>
      <w:sz w:val="20"/>
      <w:szCs w:val="20"/>
    </w:rPr>
  </w:style>
  <w:style w:type="character" w:styleId="EndnoteReference">
    <w:name w:val="endnote reference"/>
    <w:basedOn w:val="DefaultParagraphFont"/>
    <w:uiPriority w:val="99"/>
    <w:semiHidden/>
    <w:unhideWhenUsed/>
    <w:rsid w:val="000446F6"/>
    <w:rPr>
      <w:vertAlign w:val="superscript"/>
    </w:rPr>
  </w:style>
  <w:style w:type="character" w:customStyle="1" w:styleId="normaltextrun">
    <w:name w:val="normaltextrun"/>
    <w:basedOn w:val="DefaultParagraphFont"/>
    <w:rsid w:val="009906BF"/>
  </w:style>
  <w:style w:type="paragraph" w:customStyle="1" w:styleId="paragraph">
    <w:name w:val="paragraph"/>
    <w:basedOn w:val="Normal"/>
    <w:rsid w:val="009906B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cdc.gov/nchs/nehrs/surveyparticipants.htm" TargetMode="External" /><Relationship Id="rId16" Type="http://schemas.openxmlformats.org/officeDocument/2006/relationships/hyperlink" Target="https://nppes.cms.hhs.gov/" TargetMode="External" /><Relationship Id="rId17" Type="http://schemas.openxmlformats.org/officeDocument/2006/relationships/hyperlink" Target="http://www.bls.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it.gov/topic/reports-congress" TargetMode="External" /><Relationship Id="rId2" Type="http://schemas.openxmlformats.org/officeDocument/2006/relationships/hyperlink" Target="https://www.healthit.gov/data/databriefs" TargetMode="External" /><Relationship Id="rId3" Type="http://schemas.openxmlformats.org/officeDocument/2006/relationships/hyperlink" Target="https://academic.oup.com/jamia/article-abstract/29/7/1200/6571411?redirectedFrom=fullte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1" ma:contentTypeDescription="Create a new document." ma:contentTypeScope="" ma:versionID="a0729e916b644cb6b668997ca0368ae3">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74e7dc21d99eddd72174487e5b469405"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6B099-D9EE-4362-8F9A-2511EF54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7C5B9-68A9-4A32-9AB9-F244A73ACF82}">
  <ds:schemaRefs>
    <ds:schemaRef ds:uri="http://schemas.openxmlformats.org/officeDocument/2006/bibliography"/>
  </ds:schemaRefs>
</ds:datastoreItem>
</file>

<file path=customXml/itemProps3.xml><?xml version="1.0" encoding="utf-8"?>
<ds:datastoreItem xmlns:ds="http://schemas.openxmlformats.org/officeDocument/2006/customXml" ds:itemID="{9957C779-7EF0-4F93-86DF-30E369C80468}">
  <ds:schemaRefs>
    <ds:schemaRef ds:uri="http://schemas.microsoft.com/office/2006/metadata/properties"/>
    <ds:schemaRef ds:uri="http://schemas.microsoft.com/office/infopath/2007/PartnerControls"/>
    <ds:schemaRef ds:uri="ea7e1651-3ea7-4b9a-8f34-2c98bb20b73c"/>
    <ds:schemaRef ds:uri="c7f76adb-85d5-447a-b690-6df47ddd8555"/>
  </ds:schemaRefs>
</ds:datastoreItem>
</file>

<file path=customXml/itemProps4.xml><?xml version="1.0" encoding="utf-8"?>
<ds:datastoreItem xmlns:ds="http://schemas.openxmlformats.org/officeDocument/2006/customXml" ds:itemID="{E7BDE42A-1F16-40D7-97BF-7C31A1ABA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Myrick, Kelly L. (CDC/DDPHSS/NCHS/DHCS)</dc:creator>
  <cp:lastModifiedBy>Joyce, Kevin J. (CDC/DDPHSS/OS/OSI)</cp:lastModifiedBy>
  <cp:revision>2</cp:revision>
  <cp:lastPrinted>2019-08-30T17:42:00Z</cp:lastPrinted>
  <dcterms:created xsi:type="dcterms:W3CDTF">2023-08-04T11:32:00Z</dcterms:created>
  <dcterms:modified xsi:type="dcterms:W3CDTF">2023-08-04T11:32:00Z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MSIP_Label_7b94a7b8-f06c-4dfe-bdcc-9b548fd58c31_ActionId">
    <vt:lpwstr>a5c2dac8-e96f-4d67-860c-16f76ec60940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2022-09-07T10:41:56Z</vt:lpwstr>
  </property>
  <property fmtid="{D5CDD505-2E9C-101B-9397-08002B2CF9AE}" pid="9" name="MSIP_Label_7b94a7b8-f06c-4dfe-bdcc-9b548fd58c31_SiteId">
    <vt:lpwstr>9ce70869-60db-44fd-abe8-d2767077fc8f</vt:lpwstr>
  </property>
</Properties>
</file>