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6921" w14:paraId="7B1A5748" w14:textId="77777777">
      <w:pPr>
        <w:pStyle w:val="Heading2"/>
        <w:spacing w:before="79"/>
        <w:ind w:left="1195" w:right="1265" w:firstLine="0"/>
        <w:jc w:val="center"/>
      </w:pPr>
      <w:r>
        <w:rPr>
          <w:spacing w:val="-10"/>
        </w:rPr>
        <w:t>Supporting</w:t>
      </w:r>
      <w:r>
        <w:rPr>
          <w:spacing w:val="-17"/>
        </w:rPr>
        <w:t xml:space="preserve"> </w:t>
      </w:r>
      <w:r>
        <w:rPr>
          <w:spacing w:val="-10"/>
        </w:rPr>
        <w:t>Statement</w:t>
      </w:r>
      <w:r>
        <w:rPr>
          <w:spacing w:val="-13"/>
        </w:rPr>
        <w:t xml:space="preserve"> </w:t>
      </w:r>
      <w:r>
        <w:rPr>
          <w:spacing w:val="-10"/>
        </w:rPr>
        <w:t>–</w:t>
      </w:r>
      <w:r>
        <w:rPr>
          <w:spacing w:val="-12"/>
        </w:rPr>
        <w:t xml:space="preserve"> </w:t>
      </w:r>
      <w:r>
        <w:rPr>
          <w:spacing w:val="-10"/>
        </w:rPr>
        <w:t>Part</w:t>
      </w:r>
      <w:r>
        <w:rPr>
          <w:spacing w:val="-11"/>
        </w:rPr>
        <w:t xml:space="preserve"> </w:t>
      </w:r>
      <w:r>
        <w:rPr>
          <w:spacing w:val="-10"/>
        </w:rPr>
        <w:t>A</w:t>
      </w:r>
    </w:p>
    <w:p w:rsidR="00B36921" w14:paraId="3C935C98" w14:textId="77777777">
      <w:pPr>
        <w:pStyle w:val="BodyText"/>
        <w:rPr>
          <w:b/>
        </w:rPr>
      </w:pPr>
    </w:p>
    <w:p w:rsidR="00B36921" w14:paraId="7C53FB5F" w14:textId="77777777">
      <w:pPr>
        <w:ind w:left="1238" w:right="1265"/>
        <w:jc w:val="center"/>
        <w:rPr>
          <w:b/>
          <w:sz w:val="24"/>
        </w:rPr>
      </w:pPr>
      <w:r>
        <w:rPr>
          <w:b/>
          <w:spacing w:val="-10"/>
          <w:sz w:val="24"/>
        </w:rPr>
        <w:t>Requirements</w:t>
      </w:r>
      <w:r>
        <w:rPr>
          <w:b/>
          <w:spacing w:val="-12"/>
          <w:sz w:val="24"/>
        </w:rPr>
        <w:t xml:space="preserve"> </w:t>
      </w:r>
      <w:r>
        <w:rPr>
          <w:b/>
          <w:spacing w:val="-10"/>
          <w:sz w:val="24"/>
        </w:rPr>
        <w:t>for</w:t>
      </w:r>
      <w:r>
        <w:rPr>
          <w:b/>
          <w:spacing w:val="-17"/>
          <w:sz w:val="24"/>
        </w:rPr>
        <w:t xml:space="preserve"> </w:t>
      </w:r>
      <w:r>
        <w:rPr>
          <w:b/>
          <w:spacing w:val="-10"/>
          <w:sz w:val="24"/>
        </w:rPr>
        <w:t>Hospitals</w:t>
      </w:r>
      <w:r>
        <w:rPr>
          <w:b/>
          <w:spacing w:val="-12"/>
          <w:sz w:val="24"/>
        </w:rPr>
        <w:t xml:space="preserve"> </w:t>
      </w:r>
      <w:r>
        <w:rPr>
          <w:b/>
          <w:spacing w:val="-10"/>
          <w:sz w:val="24"/>
        </w:rPr>
        <w:t>to</w:t>
      </w:r>
      <w:r>
        <w:rPr>
          <w:b/>
          <w:spacing w:val="-13"/>
          <w:sz w:val="24"/>
        </w:rPr>
        <w:t xml:space="preserve"> </w:t>
      </w:r>
      <w:r>
        <w:rPr>
          <w:b/>
          <w:spacing w:val="-10"/>
          <w:sz w:val="24"/>
        </w:rPr>
        <w:t>Make</w:t>
      </w:r>
      <w:r>
        <w:rPr>
          <w:b/>
          <w:spacing w:val="-14"/>
          <w:sz w:val="24"/>
        </w:rPr>
        <w:t xml:space="preserve"> </w:t>
      </w:r>
      <w:r>
        <w:rPr>
          <w:b/>
          <w:spacing w:val="-10"/>
          <w:sz w:val="24"/>
        </w:rPr>
        <w:t>Public</w:t>
      </w:r>
      <w:r>
        <w:rPr>
          <w:b/>
          <w:spacing w:val="-14"/>
          <w:sz w:val="24"/>
        </w:rPr>
        <w:t xml:space="preserve"> </w:t>
      </w:r>
      <w:r>
        <w:rPr>
          <w:b/>
          <w:spacing w:val="-10"/>
          <w:sz w:val="24"/>
        </w:rPr>
        <w:t>a</w:t>
      </w:r>
      <w:r>
        <w:rPr>
          <w:b/>
          <w:spacing w:val="-13"/>
          <w:sz w:val="24"/>
        </w:rPr>
        <w:t xml:space="preserve"> </w:t>
      </w:r>
      <w:r>
        <w:rPr>
          <w:b/>
          <w:spacing w:val="-10"/>
          <w:sz w:val="24"/>
        </w:rPr>
        <w:t>List</w:t>
      </w:r>
      <w:r>
        <w:rPr>
          <w:b/>
          <w:spacing w:val="-13"/>
          <w:sz w:val="24"/>
        </w:rPr>
        <w:t xml:space="preserve"> </w:t>
      </w:r>
      <w:r>
        <w:rPr>
          <w:b/>
          <w:spacing w:val="-10"/>
          <w:sz w:val="24"/>
        </w:rPr>
        <w:t>of</w:t>
      </w:r>
      <w:r>
        <w:rPr>
          <w:b/>
          <w:spacing w:val="-13"/>
          <w:sz w:val="24"/>
        </w:rPr>
        <w:t xml:space="preserve"> </w:t>
      </w:r>
      <w:r>
        <w:rPr>
          <w:b/>
          <w:spacing w:val="-10"/>
          <w:sz w:val="24"/>
        </w:rPr>
        <w:t>Their</w:t>
      </w:r>
      <w:r>
        <w:rPr>
          <w:b/>
          <w:spacing w:val="-17"/>
          <w:sz w:val="24"/>
        </w:rPr>
        <w:t xml:space="preserve"> </w:t>
      </w:r>
      <w:r>
        <w:rPr>
          <w:b/>
          <w:spacing w:val="-10"/>
          <w:sz w:val="24"/>
        </w:rPr>
        <w:t>Standard</w:t>
      </w:r>
      <w:r>
        <w:rPr>
          <w:b/>
          <w:spacing w:val="-12"/>
          <w:sz w:val="24"/>
        </w:rPr>
        <w:t xml:space="preserve"> </w:t>
      </w:r>
      <w:r>
        <w:rPr>
          <w:b/>
          <w:spacing w:val="-10"/>
          <w:sz w:val="24"/>
        </w:rPr>
        <w:t xml:space="preserve">Charges </w:t>
      </w:r>
      <w:r>
        <w:rPr>
          <w:b/>
          <w:spacing w:val="-6"/>
          <w:sz w:val="24"/>
        </w:rPr>
        <w:t>CMS-10707/OMB</w:t>
      </w:r>
      <w:r>
        <w:rPr>
          <w:b/>
          <w:spacing w:val="-9"/>
          <w:sz w:val="24"/>
        </w:rPr>
        <w:t xml:space="preserve"> </w:t>
      </w:r>
      <w:r>
        <w:rPr>
          <w:b/>
          <w:spacing w:val="-6"/>
          <w:sz w:val="24"/>
        </w:rPr>
        <w:t>control</w:t>
      </w:r>
      <w:r>
        <w:rPr>
          <w:b/>
          <w:spacing w:val="-13"/>
          <w:sz w:val="24"/>
        </w:rPr>
        <w:t xml:space="preserve"> </w:t>
      </w:r>
      <w:r>
        <w:rPr>
          <w:b/>
          <w:spacing w:val="-6"/>
          <w:sz w:val="24"/>
        </w:rPr>
        <w:t>number</w:t>
      </w:r>
      <w:r>
        <w:rPr>
          <w:b/>
          <w:spacing w:val="-11"/>
          <w:sz w:val="24"/>
        </w:rPr>
        <w:t xml:space="preserve"> </w:t>
      </w:r>
      <w:r>
        <w:rPr>
          <w:b/>
          <w:spacing w:val="-6"/>
          <w:sz w:val="24"/>
        </w:rPr>
        <w:t>#</w:t>
      </w:r>
      <w:r>
        <w:rPr>
          <w:b/>
          <w:spacing w:val="-10"/>
          <w:sz w:val="24"/>
        </w:rPr>
        <w:t xml:space="preserve"> </w:t>
      </w:r>
      <w:r>
        <w:rPr>
          <w:b/>
          <w:spacing w:val="-6"/>
          <w:sz w:val="24"/>
        </w:rPr>
        <w:t>0938-</w:t>
      </w:r>
      <w:r>
        <w:rPr>
          <w:b/>
          <w:spacing w:val="-6"/>
          <w:sz w:val="24"/>
        </w:rPr>
        <w:t>1369</w:t>
      </w:r>
    </w:p>
    <w:p w:rsidR="00B36921" w14:paraId="3CDF68A4" w14:textId="77777777">
      <w:pPr>
        <w:pStyle w:val="BodyText"/>
        <w:rPr>
          <w:b/>
        </w:rPr>
      </w:pPr>
    </w:p>
    <w:p w:rsidR="00B36921" w14:paraId="61BE429A" w14:textId="77777777">
      <w:pPr>
        <w:pStyle w:val="ListParagraph"/>
        <w:numPr>
          <w:ilvl w:val="0"/>
          <w:numId w:val="1"/>
        </w:numPr>
        <w:tabs>
          <w:tab w:val="left" w:pos="479"/>
        </w:tabs>
        <w:ind w:left="479" w:hanging="359"/>
        <w:rPr>
          <w:b/>
          <w:sz w:val="24"/>
        </w:rPr>
      </w:pPr>
      <w:bookmarkStart w:id="0" w:name="A._Background"/>
      <w:bookmarkEnd w:id="0"/>
      <w:r>
        <w:rPr>
          <w:b/>
          <w:spacing w:val="-2"/>
          <w:sz w:val="24"/>
          <w:u w:val="single"/>
        </w:rPr>
        <w:t>Background</w:t>
      </w:r>
    </w:p>
    <w:p w:rsidR="00B36921" w14:paraId="5B0E04C8" w14:textId="77777777">
      <w:pPr>
        <w:pStyle w:val="BodyText"/>
        <w:spacing w:before="2"/>
        <w:rPr>
          <w:b/>
          <w:sz w:val="16"/>
        </w:rPr>
      </w:pPr>
    </w:p>
    <w:p w:rsidR="00B36921" w14:paraId="43DA49A4" w14:textId="77777777">
      <w:pPr>
        <w:pStyle w:val="BodyText"/>
        <w:spacing w:before="90"/>
        <w:ind w:left="119" w:right="313"/>
      </w:pPr>
      <w:r>
        <w:t>The Centers for Medicare &amp; Medicaid Services (CMS) finalized new rules, at 45 CFR part 180, authorized by section 2718 of the Public Health Service (PHS) Act. Section 2718(e) of the PHS Act requires each hospital operating within the United States for each</w:t>
      </w:r>
      <w:r>
        <w:t xml:space="preserve"> year to establish (and update)</w:t>
      </w:r>
      <w:r>
        <w:rPr>
          <w:spacing w:val="-4"/>
        </w:rPr>
        <w:t xml:space="preserve"> </w:t>
      </w:r>
      <w:r>
        <w:t>and</w:t>
      </w:r>
      <w:r>
        <w:rPr>
          <w:spacing w:val="-3"/>
        </w:rPr>
        <w:t xml:space="preserve"> </w:t>
      </w:r>
      <w:r>
        <w:t>make</w:t>
      </w:r>
      <w:r>
        <w:rPr>
          <w:spacing w:val="-4"/>
        </w:rPr>
        <w:t xml:space="preserve"> </w:t>
      </w:r>
      <w:r>
        <w:t>public</w:t>
      </w:r>
      <w:r>
        <w:rPr>
          <w:spacing w:val="-2"/>
        </w:rPr>
        <w:t xml:space="preserve"> </w:t>
      </w:r>
      <w:r>
        <w:t>(in</w:t>
      </w:r>
      <w:r>
        <w:rPr>
          <w:spacing w:val="-3"/>
        </w:rPr>
        <w:t xml:space="preserve"> </w:t>
      </w:r>
      <w:r>
        <w:t>accordance</w:t>
      </w:r>
      <w:r>
        <w:rPr>
          <w:spacing w:val="-4"/>
        </w:rPr>
        <w:t xml:space="preserve"> </w:t>
      </w:r>
      <w:r>
        <w:t>with</w:t>
      </w:r>
      <w:r>
        <w:rPr>
          <w:spacing w:val="-3"/>
        </w:rPr>
        <w:t xml:space="preserve"> </w:t>
      </w:r>
      <w:r>
        <w:t>guidelines</w:t>
      </w:r>
      <w:r>
        <w:rPr>
          <w:spacing w:val="-3"/>
        </w:rPr>
        <w:t xml:space="preserve"> </w:t>
      </w:r>
      <w:r>
        <w:t>developed</w:t>
      </w:r>
      <w:r>
        <w:rPr>
          <w:spacing w:val="-3"/>
        </w:rPr>
        <w:t xml:space="preserve"> </w:t>
      </w:r>
      <w:r>
        <w:t>by</w:t>
      </w:r>
      <w:r>
        <w:rPr>
          <w:spacing w:val="-3"/>
        </w:rPr>
        <w:t xml:space="preserve"> </w:t>
      </w:r>
      <w:r>
        <w:t>the</w:t>
      </w:r>
      <w:r>
        <w:rPr>
          <w:spacing w:val="-4"/>
        </w:rPr>
        <w:t xml:space="preserve"> </w:t>
      </w:r>
      <w:r>
        <w:t>Secretary)</w:t>
      </w:r>
      <w:r>
        <w:rPr>
          <w:spacing w:val="-2"/>
        </w:rPr>
        <w:t xml:space="preserve"> </w:t>
      </w:r>
      <w:r>
        <w:t>a</w:t>
      </w:r>
      <w:r>
        <w:rPr>
          <w:spacing w:val="-4"/>
        </w:rPr>
        <w:t xml:space="preserve"> </w:t>
      </w:r>
      <w:r>
        <w:t>list</w:t>
      </w:r>
      <w:r>
        <w:rPr>
          <w:spacing w:val="-3"/>
        </w:rPr>
        <w:t xml:space="preserve"> </w:t>
      </w:r>
      <w:r>
        <w:t>of</w:t>
      </w:r>
      <w:r>
        <w:rPr>
          <w:spacing w:val="-4"/>
        </w:rPr>
        <w:t xml:space="preserve"> </w:t>
      </w:r>
      <w:r>
        <w:t>the hospital’s standard charges for items and services provided by the hospital, including for diagnosis-related groups established under section 1886(d)(4) of the Social Security Act (the Act).</w:t>
      </w:r>
      <w:r>
        <w:rPr>
          <w:spacing w:val="-2"/>
        </w:rPr>
        <w:t xml:space="preserve"> </w:t>
      </w:r>
      <w:r>
        <w:t>The</w:t>
      </w:r>
      <w:r>
        <w:rPr>
          <w:spacing w:val="-3"/>
        </w:rPr>
        <w:t xml:space="preserve"> </w:t>
      </w:r>
      <w:r>
        <w:t>data</w:t>
      </w:r>
      <w:r>
        <w:rPr>
          <w:spacing w:val="-3"/>
        </w:rPr>
        <w:t xml:space="preserve"> </w:t>
      </w:r>
      <w:r>
        <w:t>collection includes</w:t>
      </w:r>
      <w:r>
        <w:rPr>
          <w:spacing w:val="-2"/>
        </w:rPr>
        <w:t xml:space="preserve"> </w:t>
      </w:r>
      <w:r>
        <w:t>establishing,</w:t>
      </w:r>
      <w:r>
        <w:rPr>
          <w:spacing w:val="-2"/>
        </w:rPr>
        <w:t xml:space="preserve"> </w:t>
      </w:r>
      <w:r>
        <w:t>updating,</w:t>
      </w:r>
      <w:r>
        <w:rPr>
          <w:spacing w:val="-2"/>
        </w:rPr>
        <w:t xml:space="preserve"> </w:t>
      </w:r>
      <w:r>
        <w:t>and</w:t>
      </w:r>
      <w:r>
        <w:rPr>
          <w:spacing w:val="-2"/>
        </w:rPr>
        <w:t xml:space="preserve"> </w:t>
      </w:r>
      <w:r>
        <w:t>maki</w:t>
      </w:r>
      <w:r>
        <w:t>ng</w:t>
      </w:r>
      <w:r>
        <w:rPr>
          <w:spacing w:val="-2"/>
        </w:rPr>
        <w:t xml:space="preserve"> </w:t>
      </w:r>
      <w:r>
        <w:t>public</w:t>
      </w:r>
      <w:r>
        <w:rPr>
          <w:spacing w:val="-3"/>
        </w:rPr>
        <w:t xml:space="preserve"> </w:t>
      </w:r>
      <w:r>
        <w:t>via</w:t>
      </w:r>
      <w:r>
        <w:rPr>
          <w:spacing w:val="-3"/>
        </w:rPr>
        <w:t xml:space="preserve"> </w:t>
      </w:r>
      <w:r>
        <w:t>the</w:t>
      </w:r>
      <w:r>
        <w:rPr>
          <w:spacing w:val="-3"/>
        </w:rPr>
        <w:t xml:space="preserve"> </w:t>
      </w:r>
      <w:r>
        <w:t>internet</w:t>
      </w:r>
      <w:r>
        <w:rPr>
          <w:spacing w:val="-2"/>
        </w:rPr>
        <w:t xml:space="preserve"> </w:t>
      </w:r>
      <w:r>
        <w:t>in</w:t>
      </w:r>
      <w:r>
        <w:rPr>
          <w:spacing w:val="-2"/>
        </w:rPr>
        <w:t xml:space="preserve"> </w:t>
      </w:r>
      <w:r>
        <w:t>a single machine-readable file a list of standard charges (including gross charges, payer-specific negotiated charges, de-identified minimum negotiated charges, de-identified maximum negotiated charges, and discounted cash pri</w:t>
      </w:r>
      <w:r>
        <w:t>ces) for all items and services. The data collection also</w:t>
      </w:r>
      <w:r>
        <w:rPr>
          <w:spacing w:val="-2"/>
        </w:rPr>
        <w:t xml:space="preserve"> </w:t>
      </w:r>
      <w:r>
        <w:t>includes</w:t>
      </w:r>
      <w:r>
        <w:rPr>
          <w:spacing w:val="-2"/>
        </w:rPr>
        <w:t xml:space="preserve"> </w:t>
      </w:r>
      <w:r>
        <w:t>hospitals</w:t>
      </w:r>
      <w:r>
        <w:rPr>
          <w:spacing w:val="-2"/>
        </w:rPr>
        <w:t xml:space="preserve"> </w:t>
      </w:r>
      <w:r>
        <w:t>making</w:t>
      </w:r>
      <w:r>
        <w:rPr>
          <w:spacing w:val="-2"/>
        </w:rPr>
        <w:t xml:space="preserve"> </w:t>
      </w:r>
      <w:r>
        <w:t>public</w:t>
      </w:r>
      <w:r>
        <w:rPr>
          <w:spacing w:val="-3"/>
        </w:rPr>
        <w:t xml:space="preserve"> </w:t>
      </w:r>
      <w:r>
        <w:t>via</w:t>
      </w:r>
      <w:r>
        <w:rPr>
          <w:spacing w:val="-3"/>
        </w:rPr>
        <w:t xml:space="preserve"> </w:t>
      </w:r>
      <w:r>
        <w:t>the</w:t>
      </w:r>
      <w:r>
        <w:rPr>
          <w:spacing w:val="-3"/>
        </w:rPr>
        <w:t xml:space="preserve"> </w:t>
      </w:r>
      <w:r>
        <w:t>internet</w:t>
      </w:r>
      <w:r>
        <w:rPr>
          <w:spacing w:val="-2"/>
        </w:rPr>
        <w:t xml:space="preserve"> </w:t>
      </w:r>
      <w:r>
        <w:t>standard</w:t>
      </w:r>
      <w:r>
        <w:rPr>
          <w:spacing w:val="-2"/>
        </w:rPr>
        <w:t xml:space="preserve"> </w:t>
      </w:r>
      <w:r>
        <w:t>charges</w:t>
      </w:r>
      <w:r>
        <w:rPr>
          <w:spacing w:val="-1"/>
        </w:rPr>
        <w:t xml:space="preserve"> </w:t>
      </w:r>
      <w:r>
        <w:t>(including</w:t>
      </w:r>
      <w:r>
        <w:rPr>
          <w:spacing w:val="-2"/>
        </w:rPr>
        <w:t xml:space="preserve"> </w:t>
      </w:r>
      <w:r>
        <w:t>payer-specific negotiated charges, discounted cash prices, de-identified minimum negotiated charges, de- identified maxi</w:t>
      </w:r>
      <w:r>
        <w:t>mum negotiated charges) in a consumer-friendly manner for as many of the 70 CMS-specified shoppable services that are provided by the hospital, and as many additional hospital-selected shoppable services as is necessary for a combined total of at least 300</w:t>
      </w:r>
      <w:r>
        <w:t xml:space="preserve"> shoppable services.</w:t>
      </w:r>
    </w:p>
    <w:p w:rsidR="00B36921" w14:paraId="28480261" w14:textId="77777777">
      <w:pPr>
        <w:pStyle w:val="BodyText"/>
      </w:pPr>
    </w:p>
    <w:p w:rsidR="00B36921" w14:paraId="6D9008FE" w14:textId="77777777">
      <w:pPr>
        <w:pStyle w:val="BodyText"/>
        <w:ind w:left="119" w:right="216"/>
      </w:pPr>
      <w:r>
        <w:t>In the CY 2022 OPPS/ASC final rule with comment period (86 FR 63941), CMS strengthened the</w:t>
      </w:r>
      <w:r>
        <w:rPr>
          <w:spacing w:val="-4"/>
        </w:rPr>
        <w:t xml:space="preserve"> </w:t>
      </w:r>
      <w:r>
        <w:t>hospital</w:t>
      </w:r>
      <w:r>
        <w:rPr>
          <w:spacing w:val="-3"/>
        </w:rPr>
        <w:t xml:space="preserve"> </w:t>
      </w:r>
      <w:r>
        <w:t>price</w:t>
      </w:r>
      <w:r>
        <w:rPr>
          <w:spacing w:val="-4"/>
        </w:rPr>
        <w:t xml:space="preserve"> </w:t>
      </w:r>
      <w:r>
        <w:t>transparency</w:t>
      </w:r>
      <w:r>
        <w:rPr>
          <w:spacing w:val="-3"/>
        </w:rPr>
        <w:t xml:space="preserve"> </w:t>
      </w:r>
      <w:r>
        <w:t>(HPT)</w:t>
      </w:r>
      <w:r>
        <w:rPr>
          <w:spacing w:val="-4"/>
        </w:rPr>
        <w:t xml:space="preserve"> </w:t>
      </w:r>
      <w:r>
        <w:t>enforcement</w:t>
      </w:r>
      <w:r>
        <w:rPr>
          <w:spacing w:val="-3"/>
        </w:rPr>
        <w:t xml:space="preserve"> </w:t>
      </w:r>
      <w:r>
        <w:t>scheme</w:t>
      </w:r>
      <w:r>
        <w:rPr>
          <w:spacing w:val="-4"/>
        </w:rPr>
        <w:t xml:space="preserve"> </w:t>
      </w:r>
      <w:r>
        <w:t>in</w:t>
      </w:r>
      <w:r>
        <w:rPr>
          <w:spacing w:val="-3"/>
        </w:rPr>
        <w:t xml:space="preserve"> </w:t>
      </w:r>
      <w:r>
        <w:t>order</w:t>
      </w:r>
      <w:r>
        <w:rPr>
          <w:spacing w:val="-4"/>
        </w:rPr>
        <w:t xml:space="preserve"> </w:t>
      </w:r>
      <w:r>
        <w:t>to</w:t>
      </w:r>
      <w:r>
        <w:rPr>
          <w:spacing w:val="-3"/>
        </w:rPr>
        <w:t xml:space="preserve"> </w:t>
      </w:r>
      <w:r>
        <w:t>improve</w:t>
      </w:r>
      <w:r>
        <w:rPr>
          <w:spacing w:val="-4"/>
        </w:rPr>
        <w:t xml:space="preserve"> </w:t>
      </w:r>
      <w:r>
        <w:t>compliance</w:t>
      </w:r>
      <w:r>
        <w:rPr>
          <w:spacing w:val="-2"/>
        </w:rPr>
        <w:t xml:space="preserve"> </w:t>
      </w:r>
      <w:r>
        <w:t>rates and made other updates to the requirements.</w:t>
      </w:r>
      <w:r>
        <w:rPr>
          <w:spacing w:val="40"/>
        </w:rPr>
        <w:t xml:space="preserve"> </w:t>
      </w:r>
      <w:r>
        <w:t>Specifically, we (1) increased the penalty amount for noncompliance through the use of a scaling factor based on hospital bed count; (2) deemed state</w:t>
      </w:r>
      <w:r>
        <w:rPr>
          <w:spacing w:val="-4"/>
        </w:rPr>
        <w:t xml:space="preserve"> </w:t>
      </w:r>
      <w:r>
        <w:t>forensic</w:t>
      </w:r>
      <w:r>
        <w:rPr>
          <w:spacing w:val="-4"/>
        </w:rPr>
        <w:t xml:space="preserve"> </w:t>
      </w:r>
      <w:r>
        <w:t>hospitals</w:t>
      </w:r>
      <w:r>
        <w:rPr>
          <w:spacing w:val="-3"/>
        </w:rPr>
        <w:t xml:space="preserve"> </w:t>
      </w:r>
      <w:r>
        <w:t>that</w:t>
      </w:r>
      <w:r>
        <w:rPr>
          <w:spacing w:val="-3"/>
        </w:rPr>
        <w:t xml:space="preserve"> </w:t>
      </w:r>
      <w:r>
        <w:t>meet</w:t>
      </w:r>
      <w:r>
        <w:rPr>
          <w:spacing w:val="-3"/>
        </w:rPr>
        <w:t xml:space="preserve"> </w:t>
      </w:r>
      <w:r>
        <w:t>certain</w:t>
      </w:r>
      <w:r>
        <w:rPr>
          <w:spacing w:val="-3"/>
        </w:rPr>
        <w:t xml:space="preserve"> </w:t>
      </w:r>
      <w:r>
        <w:t>requirements</w:t>
      </w:r>
      <w:r>
        <w:rPr>
          <w:spacing w:val="-3"/>
        </w:rPr>
        <w:t xml:space="preserve"> </w:t>
      </w:r>
      <w:r>
        <w:t>to</w:t>
      </w:r>
      <w:r>
        <w:rPr>
          <w:spacing w:val="-3"/>
        </w:rPr>
        <w:t xml:space="preserve"> </w:t>
      </w:r>
      <w:r>
        <w:t>be</w:t>
      </w:r>
      <w:r>
        <w:rPr>
          <w:spacing w:val="-4"/>
        </w:rPr>
        <w:t xml:space="preserve"> </w:t>
      </w:r>
      <w:r>
        <w:t>in</w:t>
      </w:r>
      <w:r>
        <w:rPr>
          <w:spacing w:val="-3"/>
        </w:rPr>
        <w:t xml:space="preserve"> </w:t>
      </w:r>
      <w:r>
        <w:t>compliance</w:t>
      </w:r>
      <w:r>
        <w:rPr>
          <w:spacing w:val="-2"/>
        </w:rPr>
        <w:t xml:space="preserve"> </w:t>
      </w:r>
      <w:r>
        <w:t>with</w:t>
      </w:r>
      <w:r>
        <w:rPr>
          <w:spacing w:val="-3"/>
        </w:rPr>
        <w:t xml:space="preserve"> </w:t>
      </w:r>
      <w:r>
        <w:t>the</w:t>
      </w:r>
      <w:r>
        <w:rPr>
          <w:spacing w:val="-4"/>
        </w:rPr>
        <w:t xml:space="preserve"> </w:t>
      </w:r>
      <w:r>
        <w:t>requirements of 45 CFR part</w:t>
      </w:r>
      <w:r>
        <w:t xml:space="preserve"> 180, and (3) prohibited certain conduct that we concluded were barriers to accessing the standard charge information, including, specifically, prohibiting hospitals from coding their machine readable file (MRF) in a fashion that made it inaccessible to au</w:t>
      </w:r>
      <w:r>
        <w:t>tomated searches and direct downloads.</w:t>
      </w:r>
    </w:p>
    <w:p w:rsidR="00B36921" w14:paraId="49B5FC99" w14:textId="77777777">
      <w:pPr>
        <w:pStyle w:val="BodyText"/>
      </w:pPr>
    </w:p>
    <w:p w:rsidR="00B36921" w14:paraId="65A84B07" w14:textId="77777777">
      <w:pPr>
        <w:pStyle w:val="BodyText"/>
        <w:spacing w:before="1"/>
        <w:ind w:left="119" w:right="313"/>
      </w:pPr>
      <w:r>
        <w:t>In the CY 2024 OPPS/ASC proposed rule, CMS is proposing to amend several of the HPT requirements in order to improve our monitoring and enforcement capabilities by way of improving access to, and the usability of, ho</w:t>
      </w:r>
      <w:r>
        <w:t>spital standard charge information; reduce the compliance burden on hospitals by requiring the use of standard templates and providing technical guidance for display of hospital standard charge information; align, where feasible, certain</w:t>
      </w:r>
      <w:r>
        <w:rPr>
          <w:spacing w:val="-5"/>
        </w:rPr>
        <w:t xml:space="preserve"> </w:t>
      </w:r>
      <w:r>
        <w:t>hospital</w:t>
      </w:r>
      <w:r>
        <w:rPr>
          <w:spacing w:val="-5"/>
        </w:rPr>
        <w:t xml:space="preserve"> </w:t>
      </w:r>
      <w:r>
        <w:t>price</w:t>
      </w:r>
      <w:r>
        <w:rPr>
          <w:spacing w:val="-5"/>
        </w:rPr>
        <w:t xml:space="preserve"> </w:t>
      </w:r>
      <w:r>
        <w:t>tra</w:t>
      </w:r>
      <w:r>
        <w:t>nsparency</w:t>
      </w:r>
      <w:r>
        <w:rPr>
          <w:spacing w:val="-3"/>
        </w:rPr>
        <w:t xml:space="preserve"> </w:t>
      </w:r>
      <w:r>
        <w:t>requirements</w:t>
      </w:r>
      <w:r>
        <w:rPr>
          <w:spacing w:val="-5"/>
        </w:rPr>
        <w:t xml:space="preserve"> </w:t>
      </w:r>
      <w:r>
        <w:t>and</w:t>
      </w:r>
      <w:r>
        <w:rPr>
          <w:spacing w:val="-5"/>
        </w:rPr>
        <w:t xml:space="preserve"> </w:t>
      </w:r>
      <w:r>
        <w:t>processes</w:t>
      </w:r>
      <w:r>
        <w:rPr>
          <w:spacing w:val="-5"/>
        </w:rPr>
        <w:t xml:space="preserve"> </w:t>
      </w:r>
      <w:r>
        <w:t>with</w:t>
      </w:r>
      <w:r>
        <w:rPr>
          <w:spacing w:val="-5"/>
        </w:rPr>
        <w:t xml:space="preserve"> </w:t>
      </w:r>
      <w:r>
        <w:t>requirements</w:t>
      </w:r>
      <w:r>
        <w:rPr>
          <w:spacing w:val="-5"/>
        </w:rPr>
        <w:t xml:space="preserve"> </w:t>
      </w:r>
      <w:r>
        <w:t>and</w:t>
      </w:r>
      <w:r>
        <w:rPr>
          <w:spacing w:val="-5"/>
        </w:rPr>
        <w:t xml:space="preserve"> </w:t>
      </w:r>
      <w:r>
        <w:t>processes we have implemented in the Transparency in Coverage (TIC) initiative; and make other modifications to our monitoring and enforcement capabilities that will, among other things, increase i</w:t>
      </w:r>
      <w:r>
        <w:t>ts transparency to the public. Specifically, we proposed to: (1) add definitions for “CMS template”, “consumer-friendly expected allowed charges”, “encode”, and “machine- readable file” (MRF); (2) require hospitals to affirm the accuracy and completeness o</w:t>
      </w:r>
      <w:r>
        <w:t>f data in their MRF; (3) revise and expand the data elements hospitals must include in the MRF; (4)</w:t>
      </w:r>
    </w:p>
    <w:p w:rsidR="00B36921" w14:paraId="04533665" w14:textId="77777777">
      <w:pPr>
        <w:sectPr>
          <w:footerReference w:type="default" r:id="rId6"/>
          <w:type w:val="continuous"/>
          <w:pgSz w:w="12240" w:h="15840"/>
          <w:pgMar w:top="1360" w:right="1240" w:bottom="1260" w:left="1320" w:header="0" w:footer="1063" w:gutter="0"/>
          <w:pgNumType w:start="1"/>
          <w:cols w:space="720"/>
        </w:sectPr>
      </w:pPr>
    </w:p>
    <w:p w:rsidR="00B36921" w14:paraId="075A74EC" w14:textId="77777777">
      <w:pPr>
        <w:pStyle w:val="BodyText"/>
        <w:spacing w:before="79"/>
        <w:ind w:left="120" w:right="216"/>
      </w:pPr>
      <w:r>
        <w:t>require hospitals to conform to a CMS template layout and other technical specifications for encoding</w:t>
      </w:r>
      <w:r>
        <w:rPr>
          <w:spacing w:val="-2"/>
        </w:rPr>
        <w:t xml:space="preserve"> </w:t>
      </w:r>
      <w:r>
        <w:t>standard charge</w:t>
      </w:r>
      <w:r>
        <w:rPr>
          <w:spacing w:val="-1"/>
        </w:rPr>
        <w:t xml:space="preserve"> </w:t>
      </w:r>
      <w:r>
        <w:t>information</w:t>
      </w:r>
      <w:r>
        <w:rPr>
          <w:spacing w:val="-2"/>
        </w:rPr>
        <w:t xml:space="preserve"> </w:t>
      </w:r>
      <w:r>
        <w:t>in</w:t>
      </w:r>
      <w:r>
        <w:rPr>
          <w:spacing w:val="-2"/>
        </w:rPr>
        <w:t xml:space="preserve"> </w:t>
      </w:r>
      <w:r>
        <w:t>the</w:t>
      </w:r>
      <w:r>
        <w:rPr>
          <w:spacing w:val="-3"/>
        </w:rPr>
        <w:t xml:space="preserve"> </w:t>
      </w:r>
      <w:r>
        <w:t>MRF;</w:t>
      </w:r>
      <w:r>
        <w:rPr>
          <w:spacing w:val="-2"/>
        </w:rPr>
        <w:t xml:space="preserve"> </w:t>
      </w:r>
      <w:r>
        <w:t>(5)</w:t>
      </w:r>
      <w:r>
        <w:rPr>
          <w:spacing w:val="-3"/>
        </w:rPr>
        <w:t xml:space="preserve"> </w:t>
      </w:r>
      <w:r>
        <w:t>require</w:t>
      </w:r>
      <w:r>
        <w:rPr>
          <w:spacing w:val="-3"/>
        </w:rPr>
        <w:t xml:space="preserve"> </w:t>
      </w:r>
      <w:r>
        <w:t>hospitals</w:t>
      </w:r>
      <w:r>
        <w:rPr>
          <w:spacing w:val="-2"/>
        </w:rPr>
        <w:t xml:space="preserve"> </w:t>
      </w:r>
      <w:r>
        <w:t>to</w:t>
      </w:r>
      <w:r>
        <w:rPr>
          <w:spacing w:val="-2"/>
        </w:rPr>
        <w:t xml:space="preserve"> </w:t>
      </w:r>
      <w:r>
        <w:t>establish</w:t>
      </w:r>
      <w:r>
        <w:rPr>
          <w:spacing w:val="-2"/>
        </w:rPr>
        <w:t xml:space="preserve"> </w:t>
      </w:r>
      <w:r>
        <w:t>and</w:t>
      </w:r>
      <w:r>
        <w:rPr>
          <w:spacing w:val="-2"/>
        </w:rPr>
        <w:t xml:space="preserve"> </w:t>
      </w:r>
      <w:r>
        <w:t>maintain a</w:t>
      </w:r>
      <w:r>
        <w:rPr>
          <w:spacing w:val="-4"/>
        </w:rPr>
        <w:t xml:space="preserve"> </w:t>
      </w:r>
      <w:r>
        <w:t>txt</w:t>
      </w:r>
      <w:r>
        <w:rPr>
          <w:spacing w:val="-3"/>
        </w:rPr>
        <w:t xml:space="preserve"> </w:t>
      </w:r>
      <w:r>
        <w:t>file</w:t>
      </w:r>
      <w:r>
        <w:rPr>
          <w:spacing w:val="-4"/>
        </w:rPr>
        <w:t xml:space="preserve"> </w:t>
      </w:r>
      <w:r>
        <w:t>and</w:t>
      </w:r>
      <w:r>
        <w:rPr>
          <w:spacing w:val="-3"/>
        </w:rPr>
        <w:t xml:space="preserve"> </w:t>
      </w:r>
      <w:r>
        <w:t>footer</w:t>
      </w:r>
      <w:r>
        <w:rPr>
          <w:spacing w:val="-2"/>
        </w:rPr>
        <w:t xml:space="preserve"> </w:t>
      </w:r>
      <w:r>
        <w:t>as</w:t>
      </w:r>
      <w:r>
        <w:rPr>
          <w:spacing w:val="-3"/>
        </w:rPr>
        <w:t xml:space="preserve"> </w:t>
      </w:r>
      <w:r>
        <w:t>specified</w:t>
      </w:r>
      <w:r>
        <w:rPr>
          <w:spacing w:val="-3"/>
        </w:rPr>
        <w:t xml:space="preserve"> </w:t>
      </w:r>
      <w:r>
        <w:t>by</w:t>
      </w:r>
      <w:r>
        <w:rPr>
          <w:spacing w:val="-3"/>
        </w:rPr>
        <w:t xml:space="preserve"> </w:t>
      </w:r>
      <w:r>
        <w:t>CMS;</w:t>
      </w:r>
      <w:r>
        <w:rPr>
          <w:spacing w:val="-3"/>
        </w:rPr>
        <w:t xml:space="preserve"> </w:t>
      </w:r>
      <w:r>
        <w:t>and</w:t>
      </w:r>
      <w:r>
        <w:rPr>
          <w:spacing w:val="-3"/>
        </w:rPr>
        <w:t xml:space="preserve"> </w:t>
      </w:r>
      <w:r>
        <w:t>(6)</w:t>
      </w:r>
      <w:r>
        <w:rPr>
          <w:spacing w:val="-2"/>
        </w:rPr>
        <w:t xml:space="preserve"> </w:t>
      </w:r>
      <w:r>
        <w:t>revise</w:t>
      </w:r>
      <w:r>
        <w:rPr>
          <w:spacing w:val="-4"/>
        </w:rPr>
        <w:t xml:space="preserve"> </w:t>
      </w:r>
      <w:r>
        <w:t>our</w:t>
      </w:r>
      <w:r>
        <w:rPr>
          <w:spacing w:val="-4"/>
        </w:rPr>
        <w:t xml:space="preserve"> </w:t>
      </w:r>
      <w:r>
        <w:t>enforcement</w:t>
      </w:r>
      <w:r>
        <w:rPr>
          <w:spacing w:val="-3"/>
        </w:rPr>
        <w:t xml:space="preserve"> </w:t>
      </w:r>
      <w:r>
        <w:t>process</w:t>
      </w:r>
      <w:r>
        <w:rPr>
          <w:spacing w:val="-3"/>
        </w:rPr>
        <w:t xml:space="preserve"> </w:t>
      </w:r>
      <w:r>
        <w:t>by</w:t>
      </w:r>
      <w:r>
        <w:rPr>
          <w:spacing w:val="-3"/>
        </w:rPr>
        <w:t xml:space="preserve"> </w:t>
      </w:r>
      <w:r>
        <w:t>updating</w:t>
      </w:r>
      <w:r>
        <w:rPr>
          <w:spacing w:val="-3"/>
        </w:rPr>
        <w:t xml:space="preserve"> </w:t>
      </w:r>
      <w:r>
        <w:t>our methods to assess hospital compliance, requiring hospitals to acknowledge receipt of warning notices, working with health system officials to address noncompliance issues in one or more hospitals that are part of a healt</w:t>
      </w:r>
      <w:r>
        <w:t>h system, and publicizing more information about CMS enforcement activities related to individual hospital compliance. Additionally, we are seeking comment</w:t>
      </w:r>
      <w:r>
        <w:rPr>
          <w:spacing w:val="-2"/>
        </w:rPr>
        <w:t xml:space="preserve"> </w:t>
      </w:r>
      <w:r>
        <w:t>on</w:t>
      </w:r>
      <w:r>
        <w:rPr>
          <w:spacing w:val="-2"/>
        </w:rPr>
        <w:t xml:space="preserve"> </w:t>
      </w:r>
      <w:r>
        <w:t>additional</w:t>
      </w:r>
      <w:r>
        <w:rPr>
          <w:spacing w:val="-2"/>
        </w:rPr>
        <w:t xml:space="preserve"> </w:t>
      </w:r>
      <w:r>
        <w:t>considerations</w:t>
      </w:r>
      <w:r>
        <w:rPr>
          <w:spacing w:val="-2"/>
        </w:rPr>
        <w:t xml:space="preserve"> </w:t>
      </w:r>
      <w:r>
        <w:t>for</w:t>
      </w:r>
      <w:r>
        <w:rPr>
          <w:spacing w:val="-3"/>
        </w:rPr>
        <w:t xml:space="preserve"> </w:t>
      </w:r>
      <w:r>
        <w:t>improving</w:t>
      </w:r>
      <w:r>
        <w:rPr>
          <w:spacing w:val="-2"/>
        </w:rPr>
        <w:t xml:space="preserve"> </w:t>
      </w:r>
      <w:r>
        <w:t>compliance</w:t>
      </w:r>
      <w:r>
        <w:rPr>
          <w:spacing w:val="-3"/>
        </w:rPr>
        <w:t xml:space="preserve"> </w:t>
      </w:r>
      <w:r>
        <w:t>and aligning</w:t>
      </w:r>
      <w:r>
        <w:rPr>
          <w:spacing w:val="-2"/>
        </w:rPr>
        <w:t xml:space="preserve"> </w:t>
      </w:r>
      <w:r>
        <w:t>consumer-friendly policies and re</w:t>
      </w:r>
      <w:r>
        <w:t>quirements with other federal price transparency initiatives.</w:t>
      </w:r>
    </w:p>
    <w:p w:rsidR="00B36921" w14:paraId="34442600" w14:textId="77777777">
      <w:pPr>
        <w:pStyle w:val="BodyText"/>
      </w:pPr>
    </w:p>
    <w:p w:rsidR="00B36921" w14:paraId="3572A48B" w14:textId="77777777">
      <w:pPr>
        <w:pStyle w:val="ListParagraph"/>
        <w:numPr>
          <w:ilvl w:val="0"/>
          <w:numId w:val="1"/>
        </w:numPr>
        <w:tabs>
          <w:tab w:val="left" w:pos="479"/>
        </w:tabs>
        <w:ind w:left="479" w:hanging="359"/>
        <w:rPr>
          <w:b/>
          <w:sz w:val="24"/>
        </w:rPr>
      </w:pPr>
      <w:bookmarkStart w:id="1" w:name="B._Justification"/>
      <w:bookmarkEnd w:id="1"/>
      <w:r>
        <w:rPr>
          <w:b/>
          <w:spacing w:val="-2"/>
          <w:sz w:val="24"/>
          <w:u w:val="single"/>
        </w:rPr>
        <w:t>Justification</w:t>
      </w:r>
    </w:p>
    <w:p w:rsidR="00B36921" w14:paraId="0A1F3A79" w14:textId="77777777">
      <w:pPr>
        <w:pStyle w:val="BodyText"/>
        <w:spacing w:before="8"/>
        <w:rPr>
          <w:b/>
          <w:sz w:val="19"/>
        </w:rPr>
      </w:pPr>
    </w:p>
    <w:p w:rsidR="00B36921" w14:paraId="6B12DC7E" w14:textId="77777777">
      <w:pPr>
        <w:pStyle w:val="Heading2"/>
        <w:numPr>
          <w:ilvl w:val="1"/>
          <w:numId w:val="1"/>
        </w:numPr>
        <w:tabs>
          <w:tab w:val="left" w:pos="360"/>
        </w:tabs>
        <w:spacing w:before="90"/>
      </w:pPr>
      <w:bookmarkStart w:id="2" w:name="1._Need_and_Legal_Basis"/>
      <w:bookmarkEnd w:id="2"/>
      <w:r>
        <w:t>Need</w:t>
      </w:r>
      <w:r>
        <w:rPr>
          <w:spacing w:val="-2"/>
        </w:rPr>
        <w:t xml:space="preserve"> </w:t>
      </w:r>
      <w:r>
        <w:t>and</w:t>
      </w:r>
      <w:r>
        <w:rPr>
          <w:spacing w:val="-2"/>
        </w:rPr>
        <w:t xml:space="preserve"> </w:t>
      </w:r>
      <w:r>
        <w:t>Legal</w:t>
      </w:r>
      <w:r>
        <w:rPr>
          <w:spacing w:val="-1"/>
        </w:rPr>
        <w:t xml:space="preserve"> </w:t>
      </w:r>
      <w:r>
        <w:rPr>
          <w:spacing w:val="-4"/>
        </w:rPr>
        <w:t>Basis</w:t>
      </w:r>
    </w:p>
    <w:p w:rsidR="00B36921" w14:paraId="4DA1B1E1" w14:textId="77777777">
      <w:pPr>
        <w:pStyle w:val="BodyText"/>
        <w:rPr>
          <w:b/>
        </w:rPr>
      </w:pPr>
    </w:p>
    <w:p w:rsidR="00B36921" w14:paraId="4F31D1FD" w14:textId="77777777">
      <w:pPr>
        <w:pStyle w:val="BodyText"/>
        <w:ind w:left="120" w:right="214"/>
      </w:pPr>
      <w:r>
        <w:t>Section 1001 of the Patient Protection and Affordable Care Act (Pub. L. 111-148), as amended by section 10101 of the Health Care and Education Reconciliatio</w:t>
      </w:r>
      <w:r>
        <w:t>n Act of 2010 (Pub. L. 111- 152), amended Title XXVII of the PHS Act, in part, by adding a new section 2718(e).</w:t>
      </w:r>
      <w:r>
        <w:rPr>
          <w:spacing w:val="40"/>
        </w:rPr>
        <w:t xml:space="preserve"> </w:t>
      </w:r>
      <w:r>
        <w:t>Section 2718 of</w:t>
      </w:r>
      <w:r>
        <w:rPr>
          <w:spacing w:val="-1"/>
        </w:rPr>
        <w:t xml:space="preserve"> </w:t>
      </w:r>
      <w:r>
        <w:t>the</w:t>
      </w:r>
      <w:r>
        <w:rPr>
          <w:spacing w:val="-1"/>
        </w:rPr>
        <w:t xml:space="preserve"> </w:t>
      </w:r>
      <w:r>
        <w:t>PHS Act, entitled “Bringing Down the</w:t>
      </w:r>
      <w:r>
        <w:rPr>
          <w:spacing w:val="-1"/>
        </w:rPr>
        <w:t xml:space="preserve"> </w:t>
      </w:r>
      <w:r>
        <w:t>Cost of</w:t>
      </w:r>
      <w:r>
        <w:rPr>
          <w:spacing w:val="-1"/>
        </w:rPr>
        <w:t xml:space="preserve"> </w:t>
      </w:r>
      <w:r>
        <w:t>Health Care</w:t>
      </w:r>
      <w:r>
        <w:rPr>
          <w:spacing w:val="-1"/>
        </w:rPr>
        <w:t xml:space="preserve"> </w:t>
      </w:r>
      <w:r>
        <w:t>Coverage,”</w:t>
      </w:r>
      <w:r>
        <w:rPr>
          <w:spacing w:val="-1"/>
        </w:rPr>
        <w:t xml:space="preserve"> </w:t>
      </w:r>
      <w:r>
        <w:t>requires each hospital operating within the United States for each year to establish (and update) and make public</w:t>
      </w:r>
      <w:r>
        <w:rPr>
          <w:spacing w:val="-4"/>
        </w:rPr>
        <w:t xml:space="preserve"> </w:t>
      </w:r>
      <w:r>
        <w:t>(in</w:t>
      </w:r>
      <w:r>
        <w:rPr>
          <w:spacing w:val="-3"/>
        </w:rPr>
        <w:t xml:space="preserve"> </w:t>
      </w:r>
      <w:r>
        <w:t>accordance</w:t>
      </w:r>
      <w:r>
        <w:rPr>
          <w:spacing w:val="-4"/>
        </w:rPr>
        <w:t xml:space="preserve"> </w:t>
      </w:r>
      <w:r>
        <w:t>with</w:t>
      </w:r>
      <w:r>
        <w:rPr>
          <w:spacing w:val="-3"/>
        </w:rPr>
        <w:t xml:space="preserve"> </w:t>
      </w:r>
      <w:r>
        <w:t>guidelines</w:t>
      </w:r>
      <w:r>
        <w:rPr>
          <w:spacing w:val="-3"/>
        </w:rPr>
        <w:t xml:space="preserve"> </w:t>
      </w:r>
      <w:r>
        <w:t>developed</w:t>
      </w:r>
      <w:r>
        <w:rPr>
          <w:spacing w:val="-3"/>
        </w:rPr>
        <w:t xml:space="preserve"> </w:t>
      </w:r>
      <w:r>
        <w:t>by</w:t>
      </w:r>
      <w:r>
        <w:rPr>
          <w:spacing w:val="-3"/>
        </w:rPr>
        <w:t xml:space="preserve"> </w:t>
      </w:r>
      <w:r>
        <w:t>the</w:t>
      </w:r>
      <w:r>
        <w:rPr>
          <w:spacing w:val="-4"/>
        </w:rPr>
        <w:t xml:space="preserve"> </w:t>
      </w:r>
      <w:r>
        <w:t>Secretary)</w:t>
      </w:r>
      <w:r>
        <w:rPr>
          <w:spacing w:val="-4"/>
        </w:rPr>
        <w:t xml:space="preserve"> </w:t>
      </w:r>
      <w:r>
        <w:t>a</w:t>
      </w:r>
      <w:r>
        <w:rPr>
          <w:spacing w:val="-4"/>
        </w:rPr>
        <w:t xml:space="preserve"> </w:t>
      </w:r>
      <w:r>
        <w:t>list</w:t>
      </w:r>
      <w:r>
        <w:rPr>
          <w:spacing w:val="-3"/>
        </w:rPr>
        <w:t xml:space="preserve"> </w:t>
      </w:r>
      <w:r>
        <w:t>of</w:t>
      </w:r>
      <w:r>
        <w:rPr>
          <w:spacing w:val="-4"/>
        </w:rPr>
        <w:t xml:space="preserve"> </w:t>
      </w:r>
      <w:r>
        <w:t>the</w:t>
      </w:r>
      <w:r>
        <w:rPr>
          <w:spacing w:val="-4"/>
        </w:rPr>
        <w:t xml:space="preserve"> </w:t>
      </w:r>
      <w:r>
        <w:t>hospital’s</w:t>
      </w:r>
      <w:r>
        <w:rPr>
          <w:spacing w:val="-3"/>
        </w:rPr>
        <w:t xml:space="preserve"> </w:t>
      </w:r>
      <w:r>
        <w:t>standard charges for items and services provided by the ho</w:t>
      </w:r>
      <w:r>
        <w:t>spital, including for diagnosis-related groups established under section 1886(d)(4) of the Act.</w:t>
      </w:r>
    </w:p>
    <w:p w:rsidR="00B36921" w14:paraId="4551BB2A" w14:textId="77777777">
      <w:pPr>
        <w:pStyle w:val="BodyText"/>
        <w:spacing w:before="10"/>
        <w:rPr>
          <w:sz w:val="23"/>
        </w:rPr>
      </w:pPr>
    </w:p>
    <w:p w:rsidR="00B36921" w14:paraId="6B861571" w14:textId="77777777">
      <w:pPr>
        <w:pStyle w:val="BodyText"/>
        <w:ind w:left="119" w:right="214"/>
      </w:pPr>
      <w:r>
        <w:t xml:space="preserve">On November 27, 2019, the final rule entitled “Medicare and Medicaid Programs: CY 2020 Hospital Outpatient PPS Policy Changes and Payment Rates and Ambulatory </w:t>
      </w:r>
      <w:r>
        <w:t>Surgical Center Payment System Policy Changes and Payment Rates.</w:t>
      </w:r>
      <w:r>
        <w:rPr>
          <w:spacing w:val="40"/>
        </w:rPr>
        <w:t xml:space="preserve"> </w:t>
      </w:r>
      <w:r>
        <w:t>Price Transparency Requirements for Hospitals to Make Standard Charges Public” (herein referred to as the CY2020 HPT Final Rule) was published in the Federal Register.</w:t>
      </w:r>
      <w:r>
        <w:rPr>
          <w:spacing w:val="40"/>
        </w:rPr>
        <w:t xml:space="preserve"> </w:t>
      </w:r>
      <w:r>
        <w:t>With the CY2020 HPT Fin</w:t>
      </w:r>
      <w:r>
        <w:t>al Rule, CMS finalized a new Part 180--Hospital Price Transparency to Title 45 of the Code of Federal Regulations (CFR) which</w:t>
      </w:r>
      <w:r>
        <w:rPr>
          <w:spacing w:val="-3"/>
        </w:rPr>
        <w:t xml:space="preserve"> </w:t>
      </w:r>
      <w:r>
        <w:t>contains</w:t>
      </w:r>
      <w:r>
        <w:rPr>
          <w:spacing w:val="-3"/>
        </w:rPr>
        <w:t xml:space="preserve"> </w:t>
      </w:r>
      <w:r>
        <w:t>regulations</w:t>
      </w:r>
      <w:r>
        <w:rPr>
          <w:spacing w:val="-3"/>
        </w:rPr>
        <w:t xml:space="preserve"> </w:t>
      </w:r>
      <w:r>
        <w:t>on</w:t>
      </w:r>
      <w:r>
        <w:rPr>
          <w:spacing w:val="-3"/>
        </w:rPr>
        <w:t xml:space="preserve"> </w:t>
      </w:r>
      <w:r>
        <w:t>price</w:t>
      </w:r>
      <w:r>
        <w:rPr>
          <w:spacing w:val="-4"/>
        </w:rPr>
        <w:t xml:space="preserve"> </w:t>
      </w:r>
      <w:r>
        <w:t>transparency</w:t>
      </w:r>
      <w:r>
        <w:rPr>
          <w:spacing w:val="-1"/>
        </w:rPr>
        <w:t xml:space="preserve"> </w:t>
      </w:r>
      <w:r>
        <w:t>for</w:t>
      </w:r>
      <w:r>
        <w:rPr>
          <w:spacing w:val="-4"/>
        </w:rPr>
        <w:t xml:space="preserve"> </w:t>
      </w:r>
      <w:r>
        <w:t>purposes</w:t>
      </w:r>
      <w:r>
        <w:rPr>
          <w:spacing w:val="-3"/>
        </w:rPr>
        <w:t xml:space="preserve"> </w:t>
      </w:r>
      <w:r>
        <w:t>of</w:t>
      </w:r>
      <w:r>
        <w:rPr>
          <w:spacing w:val="-4"/>
        </w:rPr>
        <w:t xml:space="preserve"> </w:t>
      </w:r>
      <w:r>
        <w:t>section</w:t>
      </w:r>
      <w:r>
        <w:rPr>
          <w:spacing w:val="-3"/>
        </w:rPr>
        <w:t xml:space="preserve"> </w:t>
      </w:r>
      <w:r>
        <w:t>2718(e)</w:t>
      </w:r>
      <w:r>
        <w:rPr>
          <w:spacing w:val="-4"/>
        </w:rPr>
        <w:t xml:space="preserve"> </w:t>
      </w:r>
      <w:r>
        <w:t>of</w:t>
      </w:r>
      <w:r>
        <w:rPr>
          <w:spacing w:val="-4"/>
        </w:rPr>
        <w:t xml:space="preserve"> </w:t>
      </w:r>
      <w:r>
        <w:t>the</w:t>
      </w:r>
      <w:r>
        <w:rPr>
          <w:spacing w:val="-4"/>
        </w:rPr>
        <w:t xml:space="preserve"> </w:t>
      </w:r>
      <w:r>
        <w:t>PHS</w:t>
      </w:r>
      <w:r>
        <w:rPr>
          <w:spacing w:val="-3"/>
        </w:rPr>
        <w:t xml:space="preserve"> </w:t>
      </w:r>
      <w:r>
        <w:t xml:space="preserve">Act. </w:t>
      </w:r>
      <w:r>
        <w:rPr>
          <w:spacing w:val="-2"/>
        </w:rPr>
        <w:t>These requirements build</w:t>
      </w:r>
      <w:r>
        <w:rPr>
          <w:spacing w:val="-7"/>
        </w:rPr>
        <w:t xml:space="preserve"> </w:t>
      </w:r>
      <w:r>
        <w:rPr>
          <w:spacing w:val="-2"/>
        </w:rPr>
        <w:t>upon</w:t>
      </w:r>
      <w:r>
        <w:rPr>
          <w:spacing w:val="-7"/>
        </w:rPr>
        <w:t xml:space="preserve"> </w:t>
      </w:r>
      <w:r>
        <w:rPr>
          <w:spacing w:val="-2"/>
        </w:rPr>
        <w:t>previous</w:t>
      </w:r>
      <w:r>
        <w:rPr>
          <w:spacing w:val="-7"/>
        </w:rPr>
        <w:t xml:space="preserve"> </w:t>
      </w:r>
      <w:r>
        <w:rPr>
          <w:spacing w:val="-2"/>
        </w:rPr>
        <w:t>guidance</w:t>
      </w:r>
      <w:r>
        <w:rPr>
          <w:spacing w:val="-8"/>
        </w:rPr>
        <w:t xml:space="preserve"> </w:t>
      </w:r>
      <w:r>
        <w:rPr>
          <w:spacing w:val="-2"/>
        </w:rPr>
        <w:t>that</w:t>
      </w:r>
      <w:r>
        <w:rPr>
          <w:spacing w:val="-7"/>
        </w:rPr>
        <w:t xml:space="preserve"> </w:t>
      </w:r>
      <w:r>
        <w:rPr>
          <w:spacing w:val="-2"/>
        </w:rPr>
        <w:t>required</w:t>
      </w:r>
      <w:r>
        <w:rPr>
          <w:spacing w:val="-7"/>
        </w:rPr>
        <w:t xml:space="preserve"> </w:t>
      </w:r>
      <w:r>
        <w:rPr>
          <w:spacing w:val="-2"/>
        </w:rPr>
        <w:t>hospitals</w:t>
      </w:r>
      <w:r>
        <w:rPr>
          <w:spacing w:val="-7"/>
        </w:rPr>
        <w:t xml:space="preserve"> </w:t>
      </w:r>
      <w:r>
        <w:rPr>
          <w:spacing w:val="-2"/>
        </w:rPr>
        <w:t>to</w:t>
      </w:r>
      <w:r>
        <w:rPr>
          <w:spacing w:val="-9"/>
        </w:rPr>
        <w:t xml:space="preserve"> </w:t>
      </w:r>
      <w:r>
        <w:rPr>
          <w:spacing w:val="-2"/>
        </w:rPr>
        <w:t>make</w:t>
      </w:r>
      <w:r>
        <w:rPr>
          <w:spacing w:val="-8"/>
        </w:rPr>
        <w:t xml:space="preserve"> </w:t>
      </w:r>
      <w:r>
        <w:rPr>
          <w:spacing w:val="-2"/>
        </w:rPr>
        <w:t>public</w:t>
      </w:r>
      <w:r>
        <w:rPr>
          <w:spacing w:val="-8"/>
        </w:rPr>
        <w:t xml:space="preserve"> </w:t>
      </w:r>
      <w:r>
        <w:rPr>
          <w:spacing w:val="-2"/>
        </w:rPr>
        <w:t>their standard</w:t>
      </w:r>
      <w:r>
        <w:rPr>
          <w:spacing w:val="-15"/>
        </w:rPr>
        <w:t xml:space="preserve"> </w:t>
      </w:r>
      <w:r>
        <w:rPr>
          <w:spacing w:val="-2"/>
        </w:rPr>
        <w:t>charges</w:t>
      </w:r>
      <w:r>
        <w:rPr>
          <w:spacing w:val="-13"/>
        </w:rPr>
        <w:t xml:space="preserve"> </w:t>
      </w:r>
      <w:r>
        <w:rPr>
          <w:spacing w:val="-2"/>
        </w:rPr>
        <w:t>upon</w:t>
      </w:r>
      <w:r>
        <w:rPr>
          <w:spacing w:val="-13"/>
        </w:rPr>
        <w:t xml:space="preserve"> </w:t>
      </w:r>
      <w:r>
        <w:rPr>
          <w:spacing w:val="-2"/>
        </w:rPr>
        <w:t>request</w:t>
      </w:r>
      <w:r>
        <w:rPr>
          <w:spacing w:val="-13"/>
        </w:rPr>
        <w:t xml:space="preserve"> </w:t>
      </w:r>
      <w:r>
        <w:rPr>
          <w:spacing w:val="-2"/>
        </w:rPr>
        <w:t>starting</w:t>
      </w:r>
      <w:r>
        <w:rPr>
          <w:spacing w:val="-13"/>
        </w:rPr>
        <w:t xml:space="preserve"> </w:t>
      </w:r>
      <w:r>
        <w:rPr>
          <w:spacing w:val="-2"/>
        </w:rPr>
        <w:t>in</w:t>
      </w:r>
      <w:r>
        <w:rPr>
          <w:spacing w:val="-13"/>
        </w:rPr>
        <w:t xml:space="preserve"> </w:t>
      </w:r>
      <w:r>
        <w:rPr>
          <w:spacing w:val="-2"/>
        </w:rPr>
        <w:t>2015</w:t>
      </w:r>
      <w:r>
        <w:rPr>
          <w:spacing w:val="-13"/>
        </w:rPr>
        <w:t xml:space="preserve"> </w:t>
      </w:r>
      <w:r>
        <w:rPr>
          <w:spacing w:val="-2"/>
        </w:rPr>
        <w:t>(79</w:t>
      </w:r>
      <w:r>
        <w:rPr>
          <w:spacing w:val="-13"/>
        </w:rPr>
        <w:t xml:space="preserve"> </w:t>
      </w:r>
      <w:r>
        <w:rPr>
          <w:spacing w:val="-2"/>
        </w:rPr>
        <w:t>FR</w:t>
      </w:r>
      <w:r>
        <w:rPr>
          <w:spacing w:val="-13"/>
        </w:rPr>
        <w:t xml:space="preserve"> </w:t>
      </w:r>
      <w:r>
        <w:rPr>
          <w:spacing w:val="-2"/>
        </w:rPr>
        <w:t>50146)</w:t>
      </w:r>
      <w:r>
        <w:rPr>
          <w:spacing w:val="-13"/>
        </w:rPr>
        <w:t xml:space="preserve"> </w:t>
      </w:r>
      <w:r>
        <w:rPr>
          <w:spacing w:val="-2"/>
        </w:rPr>
        <w:t>and</w:t>
      </w:r>
      <w:r>
        <w:rPr>
          <w:spacing w:val="-13"/>
        </w:rPr>
        <w:t xml:space="preserve"> </w:t>
      </w:r>
      <w:r>
        <w:rPr>
          <w:spacing w:val="-2"/>
        </w:rPr>
        <w:t>subsequently</w:t>
      </w:r>
      <w:r>
        <w:rPr>
          <w:spacing w:val="-13"/>
        </w:rPr>
        <w:t xml:space="preserve"> </w:t>
      </w:r>
      <w:r>
        <w:rPr>
          <w:spacing w:val="-2"/>
        </w:rPr>
        <w:t>online</w:t>
      </w:r>
      <w:r>
        <w:rPr>
          <w:spacing w:val="-13"/>
        </w:rPr>
        <w:t xml:space="preserve"> </w:t>
      </w:r>
      <w:r>
        <w:rPr>
          <w:spacing w:val="-2"/>
        </w:rPr>
        <w:t>in</w:t>
      </w:r>
      <w:r>
        <w:rPr>
          <w:spacing w:val="-13"/>
        </w:rPr>
        <w:t xml:space="preserve"> </w:t>
      </w:r>
      <w:r>
        <w:rPr>
          <w:spacing w:val="-2"/>
        </w:rPr>
        <w:t>a</w:t>
      </w:r>
      <w:r>
        <w:rPr>
          <w:spacing w:val="-13"/>
        </w:rPr>
        <w:t xml:space="preserve"> </w:t>
      </w:r>
      <w:r>
        <w:rPr>
          <w:spacing w:val="-2"/>
        </w:rPr>
        <w:t>machine- readable</w:t>
      </w:r>
      <w:r>
        <w:rPr>
          <w:spacing w:val="-13"/>
        </w:rPr>
        <w:t xml:space="preserve"> </w:t>
      </w:r>
      <w:r>
        <w:rPr>
          <w:spacing w:val="-2"/>
        </w:rPr>
        <w:t>format</w:t>
      </w:r>
      <w:r>
        <w:rPr>
          <w:spacing w:val="-13"/>
        </w:rPr>
        <w:t xml:space="preserve"> </w:t>
      </w:r>
      <w:r>
        <w:rPr>
          <w:spacing w:val="-2"/>
        </w:rPr>
        <w:t>starting</w:t>
      </w:r>
      <w:r>
        <w:rPr>
          <w:spacing w:val="-13"/>
        </w:rPr>
        <w:t xml:space="preserve"> </w:t>
      </w:r>
      <w:r>
        <w:rPr>
          <w:spacing w:val="-2"/>
        </w:rPr>
        <w:t>in</w:t>
      </w:r>
      <w:r>
        <w:rPr>
          <w:spacing w:val="-12"/>
        </w:rPr>
        <w:t xml:space="preserve"> </w:t>
      </w:r>
      <w:r>
        <w:rPr>
          <w:spacing w:val="-2"/>
        </w:rPr>
        <w:t>2019</w:t>
      </w:r>
      <w:r>
        <w:rPr>
          <w:spacing w:val="-12"/>
        </w:rPr>
        <w:t xml:space="preserve"> </w:t>
      </w:r>
      <w:r>
        <w:rPr>
          <w:spacing w:val="-2"/>
        </w:rPr>
        <w:t>(83</w:t>
      </w:r>
      <w:r>
        <w:rPr>
          <w:spacing w:val="-12"/>
        </w:rPr>
        <w:t xml:space="preserve"> </w:t>
      </w:r>
      <w:r>
        <w:rPr>
          <w:spacing w:val="-2"/>
        </w:rPr>
        <w:t>FR</w:t>
      </w:r>
      <w:r>
        <w:rPr>
          <w:spacing w:val="-11"/>
        </w:rPr>
        <w:t xml:space="preserve"> </w:t>
      </w:r>
      <w:r>
        <w:rPr>
          <w:spacing w:val="-2"/>
        </w:rPr>
        <w:t>41144),</w:t>
      </w:r>
      <w:r>
        <w:rPr>
          <w:spacing w:val="-12"/>
        </w:rPr>
        <w:t xml:space="preserve"> </w:t>
      </w:r>
      <w:r>
        <w:rPr>
          <w:spacing w:val="-2"/>
        </w:rPr>
        <w:t>and</w:t>
      </w:r>
      <w:r>
        <w:rPr>
          <w:spacing w:val="-13"/>
        </w:rPr>
        <w:t xml:space="preserve"> </w:t>
      </w:r>
      <w:r>
        <w:rPr>
          <w:spacing w:val="-2"/>
        </w:rPr>
        <w:t>consider</w:t>
      </w:r>
      <w:r>
        <w:rPr>
          <w:spacing w:val="-13"/>
        </w:rPr>
        <w:t xml:space="preserve"> </w:t>
      </w:r>
      <w:r>
        <w:rPr>
          <w:spacing w:val="-2"/>
        </w:rPr>
        <w:t>public</w:t>
      </w:r>
      <w:r>
        <w:rPr>
          <w:spacing w:val="-13"/>
        </w:rPr>
        <w:t xml:space="preserve"> </w:t>
      </w:r>
      <w:r>
        <w:rPr>
          <w:spacing w:val="-2"/>
        </w:rPr>
        <w:t>comments</w:t>
      </w:r>
      <w:r>
        <w:rPr>
          <w:spacing w:val="-13"/>
        </w:rPr>
        <w:t xml:space="preserve"> </w:t>
      </w:r>
      <w:r>
        <w:rPr>
          <w:spacing w:val="-2"/>
        </w:rPr>
        <w:t>received</w:t>
      </w:r>
      <w:r>
        <w:rPr>
          <w:spacing w:val="-12"/>
        </w:rPr>
        <w:t xml:space="preserve"> </w:t>
      </w:r>
      <w:r>
        <w:rPr>
          <w:spacing w:val="-2"/>
        </w:rPr>
        <w:t>on</w:t>
      </w:r>
      <w:r>
        <w:rPr>
          <w:spacing w:val="-12"/>
        </w:rPr>
        <w:t xml:space="preserve"> </w:t>
      </w:r>
      <w:r>
        <w:rPr>
          <w:spacing w:val="-2"/>
        </w:rPr>
        <w:t xml:space="preserve">the </w:t>
      </w:r>
      <w:r>
        <w:t>proposals</w:t>
      </w:r>
      <w:r>
        <w:rPr>
          <w:spacing w:val="-15"/>
        </w:rPr>
        <w:t xml:space="preserve"> </w:t>
      </w:r>
      <w:r>
        <w:t>in</w:t>
      </w:r>
      <w:r>
        <w:rPr>
          <w:spacing w:val="-15"/>
        </w:rPr>
        <w:t xml:space="preserve"> </w:t>
      </w:r>
      <w:r>
        <w:t>the</w:t>
      </w:r>
      <w:r>
        <w:rPr>
          <w:spacing w:val="-15"/>
        </w:rPr>
        <w:t xml:space="preserve"> </w:t>
      </w:r>
      <w:r>
        <w:t>CY</w:t>
      </w:r>
      <w:r>
        <w:rPr>
          <w:spacing w:val="-15"/>
        </w:rPr>
        <w:t xml:space="preserve"> </w:t>
      </w:r>
      <w:r>
        <w:t>2020</w:t>
      </w:r>
      <w:r>
        <w:rPr>
          <w:spacing w:val="-15"/>
        </w:rPr>
        <w:t xml:space="preserve"> </w:t>
      </w:r>
      <w:r>
        <w:t>OPPS/ASC</w:t>
      </w:r>
      <w:r>
        <w:rPr>
          <w:spacing w:val="-15"/>
        </w:rPr>
        <w:t xml:space="preserve"> </w:t>
      </w:r>
      <w:r>
        <w:t>proposed</w:t>
      </w:r>
      <w:r>
        <w:rPr>
          <w:spacing w:val="-15"/>
        </w:rPr>
        <w:t xml:space="preserve"> </w:t>
      </w:r>
      <w:r>
        <w:t>rule</w:t>
      </w:r>
      <w:r>
        <w:rPr>
          <w:spacing w:val="-15"/>
        </w:rPr>
        <w:t xml:space="preserve"> </w:t>
      </w:r>
      <w:r>
        <w:t>(84</w:t>
      </w:r>
      <w:r>
        <w:rPr>
          <w:spacing w:val="-15"/>
        </w:rPr>
        <w:t xml:space="preserve"> </w:t>
      </w:r>
      <w:r>
        <w:t>FR</w:t>
      </w:r>
      <w:r>
        <w:rPr>
          <w:spacing w:val="-15"/>
        </w:rPr>
        <w:t xml:space="preserve"> </w:t>
      </w:r>
      <w:r>
        <w:t>39398).</w:t>
      </w:r>
      <w:r>
        <w:rPr>
          <w:spacing w:val="8"/>
        </w:rPr>
        <w:t xml:space="preserve"> </w:t>
      </w:r>
      <w:r>
        <w:t>The</w:t>
      </w:r>
      <w:r>
        <w:rPr>
          <w:spacing w:val="-15"/>
        </w:rPr>
        <w:t xml:space="preserve"> </w:t>
      </w:r>
      <w:r>
        <w:t>final</w:t>
      </w:r>
      <w:r>
        <w:rPr>
          <w:spacing w:val="-15"/>
        </w:rPr>
        <w:t xml:space="preserve"> </w:t>
      </w:r>
      <w:r>
        <w:t>rule</w:t>
      </w:r>
      <w:r>
        <w:rPr>
          <w:spacing w:val="-15"/>
        </w:rPr>
        <w:t xml:space="preserve"> </w:t>
      </w:r>
      <w:r>
        <w:t>includes information collections associated with the</w:t>
      </w:r>
      <w:r>
        <w:rPr>
          <w:spacing w:val="-5"/>
        </w:rPr>
        <w:t xml:space="preserve"> </w:t>
      </w:r>
      <w:r>
        <w:t xml:space="preserve">following: requirements specified in §180.50 for a “hospital” (as defined in §180.20) to make public a machine-readable file </w:t>
      </w:r>
      <w:r>
        <w:t xml:space="preserve">that contains a hospital’s gross charge, payer-specific negotiated charge, the de-identified minimum negotiated charge, the de-identified maximum negotiated charge, and discounted cash price for all “items and services” (as defined in §180.20) provided by </w:t>
      </w:r>
      <w:r>
        <w:t>the hospital; and requirements specified in</w:t>
      </w:r>
    </w:p>
    <w:p w:rsidR="00B36921" w14:paraId="11F1926E" w14:textId="77777777">
      <w:pPr>
        <w:pStyle w:val="BodyText"/>
        <w:ind w:left="120" w:right="216"/>
      </w:pPr>
      <w:r>
        <w:t>§180.60 for a hospital to make public payer-specific negotiated charges, de-identified minimum negotiated</w:t>
      </w:r>
      <w:r>
        <w:rPr>
          <w:spacing w:val="-4"/>
        </w:rPr>
        <w:t xml:space="preserve"> </w:t>
      </w:r>
      <w:r>
        <w:t>charges,</w:t>
      </w:r>
      <w:r>
        <w:rPr>
          <w:spacing w:val="-4"/>
        </w:rPr>
        <w:t xml:space="preserve"> </w:t>
      </w:r>
      <w:r>
        <w:t>de-identified</w:t>
      </w:r>
      <w:r>
        <w:rPr>
          <w:spacing w:val="-4"/>
        </w:rPr>
        <w:t xml:space="preserve"> </w:t>
      </w:r>
      <w:r>
        <w:t>maximum</w:t>
      </w:r>
      <w:r>
        <w:rPr>
          <w:spacing w:val="-4"/>
        </w:rPr>
        <w:t xml:space="preserve"> </w:t>
      </w:r>
      <w:r>
        <w:t>negotiated</w:t>
      </w:r>
      <w:r>
        <w:rPr>
          <w:spacing w:val="-4"/>
        </w:rPr>
        <w:t xml:space="preserve"> </w:t>
      </w:r>
      <w:r>
        <w:t>charges,</w:t>
      </w:r>
      <w:r>
        <w:rPr>
          <w:spacing w:val="-4"/>
        </w:rPr>
        <w:t xml:space="preserve"> </w:t>
      </w:r>
      <w:r>
        <w:t>and</w:t>
      </w:r>
      <w:r>
        <w:rPr>
          <w:spacing w:val="-4"/>
        </w:rPr>
        <w:t xml:space="preserve"> </w:t>
      </w:r>
      <w:r>
        <w:t>discounted</w:t>
      </w:r>
      <w:r>
        <w:rPr>
          <w:spacing w:val="-4"/>
        </w:rPr>
        <w:t xml:space="preserve"> </w:t>
      </w:r>
      <w:r>
        <w:t>cash</w:t>
      </w:r>
      <w:r>
        <w:rPr>
          <w:spacing w:val="-4"/>
        </w:rPr>
        <w:t xml:space="preserve"> </w:t>
      </w:r>
      <w:r>
        <w:t>prices</w:t>
      </w:r>
      <w:r>
        <w:rPr>
          <w:spacing w:val="-4"/>
        </w:rPr>
        <w:t xml:space="preserve"> </w:t>
      </w:r>
      <w:r>
        <w:t>for</w:t>
      </w:r>
      <w:r>
        <w:rPr>
          <w:spacing w:val="-3"/>
        </w:rPr>
        <w:t xml:space="preserve"> </w:t>
      </w:r>
      <w:r>
        <w:t>at least 300 select hospital-provided items and services that are “shoppable” and that are displayed and packaged in a consumer-friendly manner.</w:t>
      </w:r>
    </w:p>
    <w:p w:rsidR="00B36921" w14:paraId="7B8B3B88" w14:textId="77777777">
      <w:pPr>
        <w:pStyle w:val="BodyText"/>
      </w:pPr>
    </w:p>
    <w:p w:rsidR="00B36921" w14:paraId="2777CBBD" w14:textId="77777777">
      <w:pPr>
        <w:pStyle w:val="BodyText"/>
        <w:ind w:left="120" w:right="313"/>
      </w:pPr>
      <w:r>
        <w:t>The CY2020 HPT Final Rule also established new regulations at 45 CFR 180 Subpart C to provide</w:t>
      </w:r>
      <w:r>
        <w:rPr>
          <w:spacing w:val="-4"/>
        </w:rPr>
        <w:t xml:space="preserve"> </w:t>
      </w:r>
      <w:r>
        <w:t>for</w:t>
      </w:r>
      <w:r>
        <w:rPr>
          <w:spacing w:val="-4"/>
        </w:rPr>
        <w:t xml:space="preserve"> </w:t>
      </w:r>
      <w:r>
        <w:t>monitoring</w:t>
      </w:r>
      <w:r>
        <w:rPr>
          <w:spacing w:val="-3"/>
        </w:rPr>
        <w:t xml:space="preserve"> </w:t>
      </w:r>
      <w:r>
        <w:t>a</w:t>
      </w:r>
      <w:r>
        <w:t>nd</w:t>
      </w:r>
      <w:r>
        <w:rPr>
          <w:spacing w:val="-3"/>
        </w:rPr>
        <w:t xml:space="preserve"> </w:t>
      </w:r>
      <w:r>
        <w:t>enforcement</w:t>
      </w:r>
      <w:r>
        <w:rPr>
          <w:spacing w:val="-3"/>
        </w:rPr>
        <w:t xml:space="preserve"> </w:t>
      </w:r>
      <w:r>
        <w:t>activities.</w:t>
      </w:r>
      <w:r>
        <w:rPr>
          <w:spacing w:val="40"/>
        </w:rPr>
        <w:t xml:space="preserve"> </w:t>
      </w:r>
      <w:r>
        <w:t>These</w:t>
      </w:r>
      <w:r>
        <w:rPr>
          <w:spacing w:val="-4"/>
        </w:rPr>
        <w:t xml:space="preserve"> </w:t>
      </w:r>
      <w:r>
        <w:t>activities</w:t>
      </w:r>
      <w:r>
        <w:rPr>
          <w:spacing w:val="-3"/>
        </w:rPr>
        <w:t xml:space="preserve"> </w:t>
      </w:r>
      <w:r>
        <w:t>may</w:t>
      </w:r>
      <w:r>
        <w:rPr>
          <w:spacing w:val="-3"/>
        </w:rPr>
        <w:t xml:space="preserve"> </w:t>
      </w:r>
      <w:r>
        <w:t>require</w:t>
      </w:r>
      <w:r>
        <w:rPr>
          <w:spacing w:val="-4"/>
        </w:rPr>
        <w:t xml:space="preserve"> </w:t>
      </w:r>
      <w:r>
        <w:t>hospitals</w:t>
      </w:r>
      <w:r>
        <w:rPr>
          <w:spacing w:val="-3"/>
        </w:rPr>
        <w:t xml:space="preserve"> </w:t>
      </w:r>
      <w:r>
        <w:t>to</w:t>
      </w:r>
    </w:p>
    <w:p w:rsidR="00B36921" w14:paraId="39CFEAE7" w14:textId="77777777">
      <w:pPr>
        <w:sectPr>
          <w:pgSz w:w="12240" w:h="15840"/>
          <w:pgMar w:top="1360" w:right="1240" w:bottom="1260" w:left="1320" w:header="0" w:footer="1063" w:gutter="0"/>
          <w:cols w:space="720"/>
        </w:sectPr>
      </w:pPr>
    </w:p>
    <w:p w:rsidR="00B36921" w14:paraId="78736034" w14:textId="77777777">
      <w:pPr>
        <w:pStyle w:val="BodyText"/>
        <w:spacing w:before="79"/>
        <w:ind w:left="120" w:right="313"/>
      </w:pPr>
      <w:r>
        <w:t>submit</w:t>
      </w:r>
      <w:r>
        <w:rPr>
          <w:spacing w:val="-3"/>
        </w:rPr>
        <w:t xml:space="preserve"> </w:t>
      </w:r>
      <w:r>
        <w:t>documentation</w:t>
      </w:r>
      <w:r>
        <w:rPr>
          <w:spacing w:val="-3"/>
        </w:rPr>
        <w:t xml:space="preserve"> </w:t>
      </w:r>
      <w:r>
        <w:t>to</w:t>
      </w:r>
      <w:r>
        <w:rPr>
          <w:spacing w:val="-6"/>
        </w:rPr>
        <w:t xml:space="preserve"> </w:t>
      </w:r>
      <w:r>
        <w:t>CMS,</w:t>
      </w:r>
      <w:r>
        <w:rPr>
          <w:spacing w:val="-3"/>
        </w:rPr>
        <w:t xml:space="preserve"> </w:t>
      </w:r>
      <w:r>
        <w:t>such</w:t>
      </w:r>
      <w:r>
        <w:rPr>
          <w:spacing w:val="-3"/>
        </w:rPr>
        <w:t xml:space="preserve"> </w:t>
      </w:r>
      <w:r>
        <w:t>as</w:t>
      </w:r>
      <w:r>
        <w:rPr>
          <w:spacing w:val="-3"/>
        </w:rPr>
        <w:t xml:space="preserve"> </w:t>
      </w:r>
      <w:r>
        <w:t>in</w:t>
      </w:r>
      <w:r>
        <w:rPr>
          <w:spacing w:val="-3"/>
        </w:rPr>
        <w:t xml:space="preserve"> </w:t>
      </w:r>
      <w:r>
        <w:t>response</w:t>
      </w:r>
      <w:r>
        <w:rPr>
          <w:spacing w:val="-4"/>
        </w:rPr>
        <w:t xml:space="preserve"> </w:t>
      </w:r>
      <w:r>
        <w:t>to</w:t>
      </w:r>
      <w:r>
        <w:rPr>
          <w:spacing w:val="-3"/>
        </w:rPr>
        <w:t xml:space="preserve"> </w:t>
      </w:r>
      <w:r>
        <w:t>a</w:t>
      </w:r>
      <w:r>
        <w:rPr>
          <w:spacing w:val="-4"/>
        </w:rPr>
        <w:t xml:space="preserve"> </w:t>
      </w:r>
      <w:r>
        <w:t>corrective</w:t>
      </w:r>
      <w:r>
        <w:rPr>
          <w:spacing w:val="-2"/>
        </w:rPr>
        <w:t xml:space="preserve"> </w:t>
      </w:r>
      <w:r>
        <w:t>action</w:t>
      </w:r>
      <w:r>
        <w:rPr>
          <w:spacing w:val="-3"/>
        </w:rPr>
        <w:t xml:space="preserve"> </w:t>
      </w:r>
      <w:r>
        <w:t>plan</w:t>
      </w:r>
      <w:r>
        <w:rPr>
          <w:spacing w:val="-3"/>
        </w:rPr>
        <w:t xml:space="preserve"> </w:t>
      </w:r>
      <w:r>
        <w:t>request,</w:t>
      </w:r>
      <w:r>
        <w:rPr>
          <w:spacing w:val="-3"/>
        </w:rPr>
        <w:t xml:space="preserve"> </w:t>
      </w:r>
      <w:r>
        <w:t>or</w:t>
      </w:r>
      <w:r>
        <w:rPr>
          <w:spacing w:val="-2"/>
        </w:rPr>
        <w:t xml:space="preserve"> </w:t>
      </w:r>
      <w:r>
        <w:t>other data collections necessary for CMS to monitor and assess compliance with the r</w:t>
      </w:r>
      <w:r>
        <w:t>egulatory disclosure requirements.</w:t>
      </w:r>
    </w:p>
    <w:p w:rsidR="00B36921" w14:paraId="7D3EA53F" w14:textId="77777777">
      <w:pPr>
        <w:pStyle w:val="BodyText"/>
      </w:pPr>
    </w:p>
    <w:p w:rsidR="00B36921" w14:paraId="6756538D" w14:textId="77777777">
      <w:pPr>
        <w:pStyle w:val="BodyText"/>
        <w:ind w:left="119" w:right="237"/>
      </w:pPr>
      <w:r>
        <w:t>In the CY2024 OPPS/ASC proposed rule, CMS is making proposals to further specify how hospitals make public their standard charges in a machine-readable file under 45 CFR 180.50</w:t>
      </w:r>
      <w:r>
        <w:rPr>
          <w:spacing w:val="40"/>
        </w:rPr>
        <w:t xml:space="preserve"> </w:t>
      </w:r>
      <w:r>
        <w:t>and increase CMS’ ability to enforce the di</w:t>
      </w:r>
      <w:r>
        <w:t>sclosure requirements under 45 CFR 180.70. CMS is proposing to revise regulations at 45 CFR 180.50 related to making public hospital standard charges in an MRF. First, we are proposing to add data elements to be included in the hospital’s MRF and to requir</w:t>
      </w:r>
      <w:r>
        <w:t xml:space="preserve">e hospitals to conform to a CMS template layout. Second, to enhance automated access to the MRF, we are proposing that hospitals include a txt file in the root folder of the public website it selects to host its MRF in the form and manner specified by CMS </w:t>
      </w:r>
      <w:r>
        <w:t>that includes a standardized set of fields, and a link in the footer on its website that is labeled “Hospital Price</w:t>
      </w:r>
      <w:r>
        <w:rPr>
          <w:spacing w:val="-1"/>
        </w:rPr>
        <w:t xml:space="preserve"> </w:t>
      </w:r>
      <w:r>
        <w:t>Transparency” and links directly to the</w:t>
      </w:r>
      <w:r>
        <w:rPr>
          <w:spacing w:val="-1"/>
        </w:rPr>
        <w:t xml:space="preserve"> </w:t>
      </w:r>
      <w:r>
        <w:t>publicly available webpage</w:t>
      </w:r>
      <w:r>
        <w:rPr>
          <w:spacing w:val="-1"/>
        </w:rPr>
        <w:t xml:space="preserve"> </w:t>
      </w:r>
      <w:r>
        <w:t>that hosts the link to the MRF. These proposals are directly responsive t</w:t>
      </w:r>
      <w:r>
        <w:t>o public input received through previous requests for information and recommendations from the HHS Health Federally Funded Research</w:t>
      </w:r>
      <w:r>
        <w:rPr>
          <w:spacing w:val="-2"/>
        </w:rPr>
        <w:t xml:space="preserve"> </w:t>
      </w:r>
      <w:r>
        <w:t>and</w:t>
      </w:r>
      <w:r>
        <w:rPr>
          <w:spacing w:val="-3"/>
        </w:rPr>
        <w:t xml:space="preserve"> </w:t>
      </w:r>
      <w:r>
        <w:t>Development</w:t>
      </w:r>
      <w:r>
        <w:rPr>
          <w:spacing w:val="-3"/>
        </w:rPr>
        <w:t xml:space="preserve"> </w:t>
      </w:r>
      <w:r>
        <w:t>Center</w:t>
      </w:r>
      <w:r>
        <w:rPr>
          <w:spacing w:val="-4"/>
        </w:rPr>
        <w:t xml:space="preserve"> </w:t>
      </w:r>
      <w:r>
        <w:t>(FFRDC)</w:t>
      </w:r>
      <w:r>
        <w:rPr>
          <w:spacing w:val="-4"/>
        </w:rPr>
        <w:t xml:space="preserve"> </w:t>
      </w:r>
      <w:r>
        <w:t>that</w:t>
      </w:r>
      <w:r>
        <w:rPr>
          <w:spacing w:val="-3"/>
        </w:rPr>
        <w:t xml:space="preserve"> </w:t>
      </w:r>
      <w:r>
        <w:t>convened</w:t>
      </w:r>
      <w:r>
        <w:rPr>
          <w:spacing w:val="-3"/>
        </w:rPr>
        <w:t xml:space="preserve"> </w:t>
      </w:r>
      <w:r>
        <w:t>industry</w:t>
      </w:r>
      <w:r>
        <w:rPr>
          <w:spacing w:val="-3"/>
        </w:rPr>
        <w:t xml:space="preserve"> </w:t>
      </w:r>
      <w:r>
        <w:t>experts</w:t>
      </w:r>
      <w:r>
        <w:rPr>
          <w:spacing w:val="-3"/>
        </w:rPr>
        <w:t xml:space="preserve"> </w:t>
      </w:r>
      <w:r>
        <w:t>to</w:t>
      </w:r>
      <w:r>
        <w:rPr>
          <w:spacing w:val="-3"/>
        </w:rPr>
        <w:t xml:space="preserve"> </w:t>
      </w:r>
      <w:r>
        <w:t>explore</w:t>
      </w:r>
      <w:r>
        <w:rPr>
          <w:spacing w:val="-4"/>
        </w:rPr>
        <w:t xml:space="preserve"> </w:t>
      </w:r>
      <w:r>
        <w:t>what</w:t>
      </w:r>
      <w:r>
        <w:rPr>
          <w:spacing w:val="-3"/>
        </w:rPr>
        <w:t xml:space="preserve"> </w:t>
      </w:r>
      <w:r>
        <w:t>data elements would be necessary to improve the public’s understanding of the standard charges established by hospitals and to maximize use of the data. CMS believes these proposals will improve hospitals’ ability to comply and the public’s ability to aggr</w:t>
      </w:r>
      <w:r>
        <w:t>egate the information, enhance automated accessibility to hospital standard charges information, and streamline CMS’s ability to enforce the requirements.</w:t>
      </w:r>
    </w:p>
    <w:p w:rsidR="00B36921" w14:paraId="75D03730" w14:textId="77777777">
      <w:pPr>
        <w:pStyle w:val="BodyText"/>
      </w:pPr>
    </w:p>
    <w:p w:rsidR="00B36921" w14:paraId="4FE22D04" w14:textId="77777777">
      <w:pPr>
        <w:pStyle w:val="BodyText"/>
        <w:ind w:left="120" w:right="200"/>
      </w:pPr>
      <w:r>
        <w:t>CMS</w:t>
      </w:r>
      <w:r>
        <w:rPr>
          <w:spacing w:val="-3"/>
        </w:rPr>
        <w:t xml:space="preserve"> </w:t>
      </w:r>
      <w:r>
        <w:t>is</w:t>
      </w:r>
      <w:r>
        <w:rPr>
          <w:spacing w:val="-3"/>
        </w:rPr>
        <w:t xml:space="preserve"> </w:t>
      </w:r>
      <w:r>
        <w:t>proposing</w:t>
      </w:r>
      <w:r>
        <w:rPr>
          <w:spacing w:val="-3"/>
        </w:rPr>
        <w:t xml:space="preserve"> </w:t>
      </w:r>
      <w:r>
        <w:t>at</w:t>
      </w:r>
      <w:r>
        <w:rPr>
          <w:spacing w:val="-3"/>
        </w:rPr>
        <w:t xml:space="preserve"> </w:t>
      </w:r>
      <w:r>
        <w:t>new</w:t>
      </w:r>
      <w:r>
        <w:rPr>
          <w:spacing w:val="-4"/>
        </w:rPr>
        <w:t xml:space="preserve"> </w:t>
      </w:r>
      <w:r>
        <w:t>§</w:t>
      </w:r>
      <w:r>
        <w:rPr>
          <w:spacing w:val="-3"/>
        </w:rPr>
        <w:t xml:space="preserve"> </w:t>
      </w:r>
      <w:r>
        <w:t>180.70(a)(2)(iv)</w:t>
      </w:r>
      <w:r>
        <w:rPr>
          <w:spacing w:val="-4"/>
        </w:rPr>
        <w:t xml:space="preserve"> </w:t>
      </w:r>
      <w:r>
        <w:t>to</w:t>
      </w:r>
      <w:r>
        <w:rPr>
          <w:spacing w:val="-3"/>
        </w:rPr>
        <w:t xml:space="preserve"> </w:t>
      </w:r>
      <w:r>
        <w:t>require</w:t>
      </w:r>
      <w:r>
        <w:rPr>
          <w:spacing w:val="-4"/>
        </w:rPr>
        <w:t xml:space="preserve"> </w:t>
      </w:r>
      <w:r>
        <w:t>an</w:t>
      </w:r>
      <w:r>
        <w:rPr>
          <w:spacing w:val="-3"/>
        </w:rPr>
        <w:t xml:space="preserve"> </w:t>
      </w:r>
      <w:r>
        <w:t>authorized</w:t>
      </w:r>
      <w:r>
        <w:rPr>
          <w:spacing w:val="-3"/>
        </w:rPr>
        <w:t xml:space="preserve"> </w:t>
      </w:r>
      <w:r>
        <w:t>hospital</w:t>
      </w:r>
      <w:r>
        <w:rPr>
          <w:spacing w:val="-3"/>
        </w:rPr>
        <w:t xml:space="preserve"> </w:t>
      </w:r>
      <w:r>
        <w:t>official</w:t>
      </w:r>
      <w:r>
        <w:rPr>
          <w:spacing w:val="-3"/>
        </w:rPr>
        <w:t xml:space="preserve"> </w:t>
      </w:r>
      <w:r>
        <w:t>to</w:t>
      </w:r>
      <w:r>
        <w:rPr>
          <w:spacing w:val="-3"/>
        </w:rPr>
        <w:t xml:space="preserve"> </w:t>
      </w:r>
      <w:r>
        <w:t>submit</w:t>
      </w:r>
      <w:r>
        <w:rPr>
          <w:spacing w:val="-3"/>
        </w:rPr>
        <w:t xml:space="preserve"> </w:t>
      </w:r>
      <w:r>
        <w:t>to C</w:t>
      </w:r>
      <w:r>
        <w:t>MS a</w:t>
      </w:r>
      <w:r>
        <w:rPr>
          <w:spacing w:val="-1"/>
        </w:rPr>
        <w:t xml:space="preserve"> </w:t>
      </w:r>
      <w:r>
        <w:t>certification to the</w:t>
      </w:r>
      <w:r>
        <w:rPr>
          <w:spacing w:val="-1"/>
        </w:rPr>
        <w:t xml:space="preserve"> </w:t>
      </w:r>
      <w:r>
        <w:t>accuracy and completeness of</w:t>
      </w:r>
      <w:r>
        <w:rPr>
          <w:spacing w:val="-1"/>
        </w:rPr>
        <w:t xml:space="preserve"> </w:t>
      </w:r>
      <w:r>
        <w:t>the</w:t>
      </w:r>
      <w:r>
        <w:rPr>
          <w:spacing w:val="-1"/>
        </w:rPr>
        <w:t xml:space="preserve"> </w:t>
      </w:r>
      <w:r>
        <w:t xml:space="preserve">standard </w:t>
      </w:r>
      <w:r>
        <w:t>charges</w:t>
      </w:r>
      <w:r>
        <w:t xml:space="preserve"> information posted in the MRF at any stage of the monitoring, assessment, or compliance phase. CMS is proposing at § 180.70(b)(1) that CMS will require that a hospital submit an ac</w:t>
      </w:r>
      <w:r>
        <w:t>knowledgement of receipt of the warning notice in the form and manner, and by the deadline, specified in the notice of violation issued by CMS to the hospital. These proposals are designed to improve CMS enforcement capabilities.</w:t>
      </w:r>
    </w:p>
    <w:p w:rsidR="00B36921" w14:paraId="32E5C09B" w14:textId="77777777">
      <w:pPr>
        <w:pStyle w:val="BodyText"/>
        <w:rPr>
          <w:sz w:val="26"/>
        </w:rPr>
      </w:pPr>
    </w:p>
    <w:p w:rsidR="00B36921" w14:paraId="331ABF18" w14:textId="77777777">
      <w:pPr>
        <w:pStyle w:val="BodyText"/>
        <w:spacing w:before="4"/>
        <w:rPr>
          <w:sz w:val="25"/>
        </w:rPr>
      </w:pPr>
    </w:p>
    <w:p w:rsidR="00B36921" w14:paraId="2421CBD2" w14:textId="77777777">
      <w:pPr>
        <w:pStyle w:val="Heading2"/>
        <w:numPr>
          <w:ilvl w:val="1"/>
          <w:numId w:val="1"/>
        </w:numPr>
        <w:tabs>
          <w:tab w:val="left" w:pos="420"/>
        </w:tabs>
        <w:ind w:left="420" w:hanging="300"/>
      </w:pPr>
      <w:bookmarkStart w:id="3" w:name="2.__Information_Users"/>
      <w:bookmarkEnd w:id="3"/>
      <w:r>
        <w:t>Information</w:t>
      </w:r>
      <w:r>
        <w:rPr>
          <w:spacing w:val="-3"/>
        </w:rPr>
        <w:t xml:space="preserve"> </w:t>
      </w:r>
      <w:r>
        <w:rPr>
          <w:spacing w:val="-4"/>
        </w:rPr>
        <w:t>Users</w:t>
      </w:r>
    </w:p>
    <w:p w:rsidR="00B36921" w14:paraId="3F94F16F" w14:textId="77777777">
      <w:pPr>
        <w:pStyle w:val="BodyText"/>
        <w:rPr>
          <w:b/>
        </w:rPr>
      </w:pPr>
    </w:p>
    <w:p w:rsidR="00B36921" w14:paraId="4FFF075D" w14:textId="77777777">
      <w:pPr>
        <w:pStyle w:val="BodyText"/>
        <w:spacing w:before="1"/>
        <w:ind w:left="120" w:right="282"/>
      </w:pPr>
      <w:r>
        <w:t>Colle</w:t>
      </w:r>
      <w:r>
        <w:t>ction of this information is necessary for CMS to ensure pricing information is readily accessible and usable to the public, and to ensure compliance.</w:t>
      </w:r>
      <w:r>
        <w:rPr>
          <w:spacing w:val="40"/>
        </w:rPr>
        <w:t xml:space="preserve"> </w:t>
      </w:r>
      <w:r>
        <w:t>Health care consumers continue to</w:t>
      </w:r>
      <w:r>
        <w:rPr>
          <w:spacing w:val="-3"/>
        </w:rPr>
        <w:t xml:space="preserve"> </w:t>
      </w:r>
      <w:r>
        <w:t>lack</w:t>
      </w:r>
      <w:r>
        <w:rPr>
          <w:spacing w:val="-3"/>
        </w:rPr>
        <w:t xml:space="preserve"> </w:t>
      </w:r>
      <w:r>
        <w:t>the</w:t>
      </w:r>
      <w:r>
        <w:rPr>
          <w:spacing w:val="-4"/>
        </w:rPr>
        <w:t xml:space="preserve"> </w:t>
      </w:r>
      <w:r>
        <w:t>meaningful</w:t>
      </w:r>
      <w:r>
        <w:rPr>
          <w:spacing w:val="-3"/>
        </w:rPr>
        <w:t xml:space="preserve"> </w:t>
      </w:r>
      <w:r>
        <w:t>pricing</w:t>
      </w:r>
      <w:r>
        <w:rPr>
          <w:spacing w:val="-3"/>
        </w:rPr>
        <w:t xml:space="preserve"> </w:t>
      </w:r>
      <w:r>
        <w:t>information</w:t>
      </w:r>
      <w:r>
        <w:rPr>
          <w:spacing w:val="-3"/>
        </w:rPr>
        <w:t xml:space="preserve"> </w:t>
      </w:r>
      <w:r>
        <w:t>they</w:t>
      </w:r>
      <w:r>
        <w:rPr>
          <w:spacing w:val="-3"/>
        </w:rPr>
        <w:t xml:space="preserve"> </w:t>
      </w:r>
      <w:r>
        <w:t>need</w:t>
      </w:r>
      <w:r>
        <w:rPr>
          <w:spacing w:val="-3"/>
        </w:rPr>
        <w:t xml:space="preserve"> </w:t>
      </w:r>
      <w:r>
        <w:t>to</w:t>
      </w:r>
      <w:r>
        <w:rPr>
          <w:spacing w:val="-3"/>
        </w:rPr>
        <w:t xml:space="preserve"> </w:t>
      </w:r>
      <w:r>
        <w:t>choose</w:t>
      </w:r>
      <w:r>
        <w:rPr>
          <w:spacing w:val="-4"/>
        </w:rPr>
        <w:t xml:space="preserve"> </w:t>
      </w:r>
      <w:r>
        <w:t>the</w:t>
      </w:r>
      <w:r>
        <w:rPr>
          <w:spacing w:val="-4"/>
        </w:rPr>
        <w:t xml:space="preserve"> </w:t>
      </w:r>
      <w:r>
        <w:t>healthcare</w:t>
      </w:r>
      <w:r>
        <w:rPr>
          <w:spacing w:val="-4"/>
        </w:rPr>
        <w:t xml:space="preserve"> </w:t>
      </w:r>
      <w:r>
        <w:t>services</w:t>
      </w:r>
      <w:r>
        <w:rPr>
          <w:spacing w:val="-3"/>
        </w:rPr>
        <w:t xml:space="preserve"> </w:t>
      </w:r>
      <w:r>
        <w:t>they</w:t>
      </w:r>
      <w:r>
        <w:rPr>
          <w:spacing w:val="-3"/>
        </w:rPr>
        <w:t xml:space="preserve"> </w:t>
      </w:r>
      <w:r>
        <w:t>want and</w:t>
      </w:r>
      <w:r>
        <w:rPr>
          <w:spacing w:val="-1"/>
        </w:rPr>
        <w:t xml:space="preserve"> </w:t>
      </w:r>
      <w:r>
        <w:t>need</w:t>
      </w:r>
      <w:r>
        <w:rPr>
          <w:spacing w:val="-1"/>
        </w:rPr>
        <w:t xml:space="preserve"> </w:t>
      </w:r>
      <w:r>
        <w:t>despite</w:t>
      </w:r>
      <w:r>
        <w:rPr>
          <w:spacing w:val="-2"/>
        </w:rPr>
        <w:t xml:space="preserve"> </w:t>
      </w:r>
      <w:r>
        <w:t>prior</w:t>
      </w:r>
      <w:r>
        <w:rPr>
          <w:spacing w:val="-2"/>
        </w:rPr>
        <w:t xml:space="preserve"> </w:t>
      </w:r>
      <w:r>
        <w:t>requirements</w:t>
      </w:r>
      <w:r>
        <w:rPr>
          <w:spacing w:val="-1"/>
        </w:rPr>
        <w:t xml:space="preserve"> </w:t>
      </w:r>
      <w:r>
        <w:t>for</w:t>
      </w:r>
      <w:r>
        <w:rPr>
          <w:spacing w:val="-2"/>
        </w:rPr>
        <w:t xml:space="preserve"> </w:t>
      </w:r>
      <w:r>
        <w:t>hospitals</w:t>
      </w:r>
      <w:r>
        <w:rPr>
          <w:spacing w:val="-1"/>
        </w:rPr>
        <w:t xml:space="preserve"> </w:t>
      </w:r>
      <w:r>
        <w:t>to</w:t>
      </w:r>
      <w:r>
        <w:rPr>
          <w:spacing w:val="-1"/>
        </w:rPr>
        <w:t xml:space="preserve"> </w:t>
      </w:r>
      <w:r>
        <w:t>make</w:t>
      </w:r>
      <w:r>
        <w:rPr>
          <w:spacing w:val="-2"/>
        </w:rPr>
        <w:t xml:space="preserve"> </w:t>
      </w:r>
      <w:r>
        <w:t>public</w:t>
      </w:r>
      <w:r>
        <w:rPr>
          <w:spacing w:val="-2"/>
        </w:rPr>
        <w:t xml:space="preserve"> </w:t>
      </w:r>
      <w:r>
        <w:t>their</w:t>
      </w:r>
      <w:r>
        <w:rPr>
          <w:spacing w:val="-2"/>
        </w:rPr>
        <w:t xml:space="preserve"> </w:t>
      </w:r>
      <w:r>
        <w:t>chargemaster</w:t>
      </w:r>
      <w:r>
        <w:rPr>
          <w:spacing w:val="-2"/>
        </w:rPr>
        <w:t xml:space="preserve"> </w:t>
      </w:r>
      <w:r>
        <w:t>rates</w:t>
      </w:r>
      <w:r>
        <w:rPr>
          <w:spacing w:val="-1"/>
        </w:rPr>
        <w:t xml:space="preserve"> </w:t>
      </w:r>
      <w:r>
        <w:t>online. The regulations requiring public release of hospital standard charge information is a necessary and important step in ensuring t</w:t>
      </w:r>
      <w:r>
        <w:t>ransparency in health care prices for consumers and other users of hospital standard charge information to help drive competition and reduce healthcare costs.</w:t>
      </w:r>
    </w:p>
    <w:p w:rsidR="00B36921" w14:paraId="05CA650A" w14:textId="77777777">
      <w:pPr>
        <w:pStyle w:val="BodyText"/>
      </w:pPr>
    </w:p>
    <w:p w:rsidR="00B36921" w14:paraId="4092D37A" w14:textId="77777777">
      <w:pPr>
        <w:pStyle w:val="BodyText"/>
        <w:ind w:left="120" w:right="278"/>
        <w:jc w:val="both"/>
      </w:pPr>
      <w:r>
        <w:t>Hospitals:</w:t>
      </w:r>
      <w:r>
        <w:rPr>
          <w:spacing w:val="-2"/>
        </w:rPr>
        <w:t xml:space="preserve"> </w:t>
      </w:r>
      <w:r>
        <w:t>Hospitals</w:t>
      </w:r>
      <w:r>
        <w:rPr>
          <w:spacing w:val="-2"/>
        </w:rPr>
        <w:t xml:space="preserve"> </w:t>
      </w:r>
      <w:r>
        <w:t>are</w:t>
      </w:r>
      <w:r>
        <w:rPr>
          <w:spacing w:val="-3"/>
        </w:rPr>
        <w:t xml:space="preserve"> </w:t>
      </w:r>
      <w:r>
        <w:t>the</w:t>
      </w:r>
      <w:r>
        <w:rPr>
          <w:spacing w:val="-3"/>
        </w:rPr>
        <w:t xml:space="preserve"> </w:t>
      </w:r>
      <w:r>
        <w:t>only</w:t>
      </w:r>
      <w:r>
        <w:rPr>
          <w:spacing w:val="-2"/>
        </w:rPr>
        <w:t xml:space="preserve"> </w:t>
      </w:r>
      <w:r>
        <w:t>respondents</w:t>
      </w:r>
      <w:r>
        <w:rPr>
          <w:spacing w:val="-2"/>
        </w:rPr>
        <w:t xml:space="preserve"> </w:t>
      </w:r>
      <w:r>
        <w:t>for</w:t>
      </w:r>
      <w:r>
        <w:rPr>
          <w:spacing w:val="-3"/>
        </w:rPr>
        <w:t xml:space="preserve"> </w:t>
      </w: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information</w:t>
      </w:r>
      <w:r>
        <w:rPr>
          <w:spacing w:val="-2"/>
        </w:rPr>
        <w:t xml:space="preserve"> </w:t>
      </w:r>
      <w:r>
        <w:t>collection.</w:t>
      </w:r>
      <w:r>
        <w:rPr>
          <w:spacing w:val="-2"/>
        </w:rPr>
        <w:t xml:space="preserve"> </w:t>
      </w:r>
      <w:r>
        <w:t>Th</w:t>
      </w:r>
      <w:r>
        <w:t>is regulation</w:t>
      </w:r>
      <w:r>
        <w:rPr>
          <w:spacing w:val="-1"/>
        </w:rPr>
        <w:t xml:space="preserve"> </w:t>
      </w:r>
      <w:r>
        <w:t>applies</w:t>
      </w:r>
      <w:r>
        <w:rPr>
          <w:spacing w:val="-1"/>
        </w:rPr>
        <w:t xml:space="preserve"> </w:t>
      </w:r>
      <w:r>
        <w:t>to</w:t>
      </w:r>
      <w:r>
        <w:rPr>
          <w:spacing w:val="-1"/>
        </w:rPr>
        <w:t xml:space="preserve"> </w:t>
      </w:r>
      <w:r>
        <w:t>each</w:t>
      </w:r>
      <w:r>
        <w:rPr>
          <w:spacing w:val="-1"/>
        </w:rPr>
        <w:t xml:space="preserve"> </w:t>
      </w:r>
      <w:r>
        <w:t>hospital</w:t>
      </w:r>
      <w:r>
        <w:rPr>
          <w:spacing w:val="-1"/>
        </w:rPr>
        <w:t xml:space="preserve"> </w:t>
      </w:r>
      <w:r>
        <w:t>operating</w:t>
      </w:r>
      <w:r>
        <w:rPr>
          <w:spacing w:val="-1"/>
        </w:rPr>
        <w:t xml:space="preserve"> </w:t>
      </w:r>
      <w:r>
        <w:t>within</w:t>
      </w:r>
      <w:r>
        <w:rPr>
          <w:spacing w:val="-1"/>
        </w:rPr>
        <w:t xml:space="preserve"> </w:t>
      </w:r>
      <w:r>
        <w:t>the</w:t>
      </w:r>
      <w:r>
        <w:rPr>
          <w:spacing w:val="-2"/>
        </w:rPr>
        <w:t xml:space="preserve"> </w:t>
      </w:r>
      <w:r>
        <w:t>United</w:t>
      </w:r>
      <w:r>
        <w:rPr>
          <w:spacing w:val="-1"/>
        </w:rPr>
        <w:t xml:space="preserve"> </w:t>
      </w:r>
      <w:r>
        <w:t>States.</w:t>
      </w:r>
      <w:r>
        <w:rPr>
          <w:spacing w:val="-1"/>
        </w:rPr>
        <w:t xml:space="preserve"> </w:t>
      </w:r>
      <w:r>
        <w:t>As</w:t>
      </w:r>
      <w:r>
        <w:rPr>
          <w:spacing w:val="-1"/>
        </w:rPr>
        <w:t xml:space="preserve"> </w:t>
      </w:r>
      <w:r>
        <w:t>specified</w:t>
      </w:r>
      <w:r>
        <w:rPr>
          <w:spacing w:val="-1"/>
        </w:rPr>
        <w:t xml:space="preserve"> </w:t>
      </w:r>
      <w:r>
        <w:t>in</w:t>
      </w:r>
      <w:r>
        <w:rPr>
          <w:spacing w:val="-1"/>
        </w:rPr>
        <w:t xml:space="preserve"> </w:t>
      </w:r>
      <w:r>
        <w:t>§180.40,</w:t>
      </w:r>
      <w:r>
        <w:rPr>
          <w:spacing w:val="-1"/>
        </w:rPr>
        <w:t xml:space="preserve"> </w:t>
      </w:r>
      <w:r>
        <w:t>a hospital</w:t>
      </w:r>
      <w:r>
        <w:rPr>
          <w:spacing w:val="-3"/>
        </w:rPr>
        <w:t xml:space="preserve"> </w:t>
      </w:r>
      <w:r>
        <w:t>is</w:t>
      </w:r>
      <w:r>
        <w:rPr>
          <w:spacing w:val="-3"/>
        </w:rPr>
        <w:t xml:space="preserve"> </w:t>
      </w:r>
      <w:r>
        <w:t>required</w:t>
      </w:r>
      <w:r>
        <w:rPr>
          <w:spacing w:val="-3"/>
        </w:rPr>
        <w:t xml:space="preserve"> </w:t>
      </w:r>
      <w:r>
        <w:t>to</w:t>
      </w:r>
      <w:r>
        <w:rPr>
          <w:spacing w:val="-3"/>
        </w:rPr>
        <w:t xml:space="preserve"> </w:t>
      </w:r>
      <w:r>
        <w:t>make</w:t>
      </w:r>
      <w:r>
        <w:rPr>
          <w:spacing w:val="-4"/>
        </w:rPr>
        <w:t xml:space="preserve"> </w:t>
      </w:r>
      <w:r>
        <w:t>public</w:t>
      </w:r>
      <w:r>
        <w:rPr>
          <w:spacing w:val="-4"/>
        </w:rPr>
        <w:t xml:space="preserve"> </w:t>
      </w:r>
      <w:r>
        <w:t>both</w:t>
      </w:r>
      <w:r>
        <w:rPr>
          <w:spacing w:val="-3"/>
        </w:rPr>
        <w:t xml:space="preserve"> </w:t>
      </w:r>
      <w:r>
        <w:t>of</w:t>
      </w:r>
      <w:r>
        <w:rPr>
          <w:spacing w:val="-4"/>
        </w:rPr>
        <w:t xml:space="preserve"> </w:t>
      </w:r>
      <w:r>
        <w:t>the</w:t>
      </w:r>
      <w:r>
        <w:rPr>
          <w:spacing w:val="-4"/>
        </w:rPr>
        <w:t xml:space="preserve"> </w:t>
      </w:r>
      <w:r>
        <w:t>following:</w:t>
      </w:r>
      <w:r>
        <w:rPr>
          <w:spacing w:val="-3"/>
        </w:rPr>
        <w:t xml:space="preserve"> </w:t>
      </w:r>
      <w:r>
        <w:t>(1)</w:t>
      </w:r>
      <w:r>
        <w:rPr>
          <w:spacing w:val="-4"/>
        </w:rPr>
        <w:t xml:space="preserve"> </w:t>
      </w:r>
      <w:r>
        <w:t>A</w:t>
      </w:r>
      <w:r>
        <w:rPr>
          <w:spacing w:val="-4"/>
        </w:rPr>
        <w:t xml:space="preserve"> </w:t>
      </w:r>
      <w:r>
        <w:t>machine-readable</w:t>
      </w:r>
      <w:r>
        <w:rPr>
          <w:spacing w:val="-4"/>
        </w:rPr>
        <w:t xml:space="preserve"> </w:t>
      </w:r>
      <w:r>
        <w:t>file</w:t>
      </w:r>
      <w:r>
        <w:rPr>
          <w:spacing w:val="-2"/>
        </w:rPr>
        <w:t xml:space="preserve"> </w:t>
      </w:r>
      <w:r>
        <w:t>containing a list of all standard charges for all items and services as provided in §180.50, and (2) a</w:t>
      </w:r>
    </w:p>
    <w:p w:rsidR="00B36921" w14:paraId="5BC7B48D" w14:textId="77777777">
      <w:pPr>
        <w:jc w:val="both"/>
        <w:sectPr>
          <w:pgSz w:w="12240" w:h="15840"/>
          <w:pgMar w:top="1360" w:right="1240" w:bottom="1260" w:left="1320" w:header="0" w:footer="1063" w:gutter="0"/>
          <w:cols w:space="720"/>
        </w:sectPr>
      </w:pPr>
    </w:p>
    <w:p w:rsidR="00B36921" w14:paraId="17667F22" w14:textId="77777777">
      <w:pPr>
        <w:pStyle w:val="BodyText"/>
        <w:spacing w:before="79"/>
        <w:ind w:left="120"/>
      </w:pPr>
      <w:r>
        <w:t>consumer-friendly</w:t>
      </w:r>
      <w:r>
        <w:rPr>
          <w:spacing w:val="-2"/>
        </w:rPr>
        <w:t xml:space="preserve"> </w:t>
      </w:r>
      <w:r>
        <w:t>list</w:t>
      </w:r>
      <w:r>
        <w:rPr>
          <w:spacing w:val="-1"/>
        </w:rPr>
        <w:t xml:space="preserve"> </w:t>
      </w:r>
      <w:r>
        <w:t>of</w:t>
      </w:r>
      <w:r>
        <w:rPr>
          <w:spacing w:val="-2"/>
        </w:rPr>
        <w:t xml:space="preserve"> </w:t>
      </w:r>
      <w:r>
        <w:t>standard</w:t>
      </w:r>
      <w:r>
        <w:rPr>
          <w:spacing w:val="-1"/>
        </w:rPr>
        <w:t xml:space="preserve"> </w:t>
      </w:r>
      <w:r>
        <w:t>charges</w:t>
      </w:r>
      <w:r>
        <w:rPr>
          <w:spacing w:val="-1"/>
        </w:rPr>
        <w:t xml:space="preserve"> </w:t>
      </w:r>
      <w:r>
        <w:t>for</w:t>
      </w:r>
      <w:r>
        <w:rPr>
          <w:spacing w:val="-2"/>
        </w:rPr>
        <w:t xml:space="preserve"> </w:t>
      </w:r>
      <w:r>
        <w:t>a</w:t>
      </w:r>
      <w:r>
        <w:rPr>
          <w:spacing w:val="-2"/>
        </w:rPr>
        <w:t xml:space="preserve"> </w:t>
      </w:r>
      <w:r>
        <w:t>limited</w:t>
      </w:r>
      <w:r>
        <w:rPr>
          <w:spacing w:val="-1"/>
        </w:rPr>
        <w:t xml:space="preserve"> </w:t>
      </w:r>
      <w:r>
        <w:t>set</w:t>
      </w:r>
      <w:r>
        <w:rPr>
          <w:spacing w:val="-1"/>
        </w:rPr>
        <w:t xml:space="preserve"> </w:t>
      </w:r>
      <w:r>
        <w:t>of</w:t>
      </w:r>
      <w:r>
        <w:rPr>
          <w:spacing w:val="-2"/>
        </w:rPr>
        <w:t xml:space="preserve"> </w:t>
      </w:r>
      <w:r>
        <w:t>shoppable</w:t>
      </w:r>
      <w:r>
        <w:rPr>
          <w:spacing w:val="-2"/>
        </w:rPr>
        <w:t xml:space="preserve"> </w:t>
      </w:r>
      <w:r>
        <w:t>services</w:t>
      </w:r>
      <w:r>
        <w:rPr>
          <w:spacing w:val="-1"/>
        </w:rPr>
        <w:t xml:space="preserve"> </w:t>
      </w:r>
      <w:r>
        <w:t>as</w:t>
      </w:r>
      <w:r>
        <w:rPr>
          <w:spacing w:val="-1"/>
        </w:rPr>
        <w:t xml:space="preserve"> </w:t>
      </w:r>
      <w:r>
        <w:t>provided</w:t>
      </w:r>
      <w:r>
        <w:rPr>
          <w:spacing w:val="-1"/>
        </w:rPr>
        <w:t xml:space="preserve"> </w:t>
      </w:r>
      <w:r>
        <w:rPr>
          <w:spacing w:val="-5"/>
        </w:rPr>
        <w:t>in</w:t>
      </w:r>
    </w:p>
    <w:p w:rsidR="00B36921" w14:paraId="52280322" w14:textId="77777777">
      <w:pPr>
        <w:pStyle w:val="BodyText"/>
        <w:ind w:left="120" w:right="216"/>
      </w:pPr>
      <w:r>
        <w:t>§180.60. CMS believes that these two different methods of making hospital standard charges public are necessary to ensure such data is available to consumers where and when it is needed (for example, via integration into price transparency tools, Electroni</w:t>
      </w:r>
      <w:r>
        <w:t>c Health Records (EHRs), and</w:t>
      </w:r>
      <w:r>
        <w:rPr>
          <w:spacing w:val="-3"/>
        </w:rPr>
        <w:t xml:space="preserve"> </w:t>
      </w:r>
      <w:r>
        <w:t>consumer</w:t>
      </w:r>
      <w:r>
        <w:rPr>
          <w:spacing w:val="-2"/>
        </w:rPr>
        <w:t xml:space="preserve"> </w:t>
      </w:r>
      <w:r>
        <w:t>apps),</w:t>
      </w:r>
      <w:r>
        <w:rPr>
          <w:spacing w:val="-3"/>
        </w:rPr>
        <w:t xml:space="preserve"> </w:t>
      </w:r>
      <w:r>
        <w:t>and</w:t>
      </w:r>
      <w:r>
        <w:rPr>
          <w:spacing w:val="-2"/>
        </w:rPr>
        <w:t xml:space="preserve"> </w:t>
      </w:r>
      <w:r>
        <w:t>also</w:t>
      </w:r>
      <w:r>
        <w:rPr>
          <w:spacing w:val="-3"/>
        </w:rPr>
        <w:t xml:space="preserve"> </w:t>
      </w:r>
      <w:r>
        <w:t>directly</w:t>
      </w:r>
      <w:r>
        <w:rPr>
          <w:spacing w:val="-3"/>
        </w:rPr>
        <w:t xml:space="preserve"> </w:t>
      </w:r>
      <w:r>
        <w:t>available</w:t>
      </w:r>
      <w:r>
        <w:rPr>
          <w:spacing w:val="-2"/>
        </w:rPr>
        <w:t xml:space="preserve"> </w:t>
      </w:r>
      <w:r>
        <w:t>and</w:t>
      </w:r>
      <w:r>
        <w:rPr>
          <w:spacing w:val="-3"/>
        </w:rPr>
        <w:t xml:space="preserve"> </w:t>
      </w:r>
      <w:r>
        <w:t>useful</w:t>
      </w:r>
      <w:r>
        <w:rPr>
          <w:spacing w:val="-3"/>
        </w:rPr>
        <w:t xml:space="preserve"> </w:t>
      </w:r>
      <w:r>
        <w:t>to</w:t>
      </w:r>
      <w:r>
        <w:rPr>
          <w:spacing w:val="-3"/>
        </w:rPr>
        <w:t xml:space="preserve"> </w:t>
      </w:r>
      <w:r>
        <w:t>consumers</w:t>
      </w:r>
      <w:r>
        <w:rPr>
          <w:spacing w:val="-3"/>
        </w:rPr>
        <w:t xml:space="preserve"> </w:t>
      </w:r>
      <w:r>
        <w:t>that</w:t>
      </w:r>
      <w:r>
        <w:rPr>
          <w:spacing w:val="-3"/>
        </w:rPr>
        <w:t xml:space="preserve"> </w:t>
      </w:r>
      <w:r>
        <w:t>search</w:t>
      </w:r>
      <w:r>
        <w:rPr>
          <w:spacing w:val="-3"/>
        </w:rPr>
        <w:t xml:space="preserve"> </w:t>
      </w:r>
      <w:r>
        <w:t>for</w:t>
      </w:r>
      <w:r>
        <w:rPr>
          <w:spacing w:val="-4"/>
        </w:rPr>
        <w:t xml:space="preserve"> </w:t>
      </w:r>
      <w:r>
        <w:t>hospital- specific charge information without use of a developed price transparency tool. We believe that requiring hospitals to make public st</w:t>
      </w:r>
      <w:r>
        <w:t>andard charges for shoppable services will increase consumer</w:t>
      </w:r>
      <w:r>
        <w:rPr>
          <w:spacing w:val="-1"/>
        </w:rPr>
        <w:t xml:space="preserve"> </w:t>
      </w:r>
      <w:r>
        <w:t>satisfaction and encourage</w:t>
      </w:r>
      <w:r>
        <w:rPr>
          <w:spacing w:val="-1"/>
        </w:rPr>
        <w:t xml:space="preserve"> </w:t>
      </w:r>
      <w:r>
        <w:t>price</w:t>
      </w:r>
      <w:r>
        <w:rPr>
          <w:spacing w:val="-1"/>
        </w:rPr>
        <w:t xml:space="preserve"> </w:t>
      </w:r>
      <w:r>
        <w:t>comparison, ultimately resulting in decreased out-of- pocket cost to the consumer. Additionally, in 45 CFR 180 Subpart C, CMS enforces the regulatory disclosure r</w:t>
      </w:r>
      <w:r>
        <w:t xml:space="preserve">equirements and may require hospitals to submit information to CMS </w:t>
      </w:r>
      <w:r>
        <w:t>in order for</w:t>
      </w:r>
      <w:r>
        <w:t xml:space="preserve"> CMS to monitor and assess hospital compliance.</w:t>
      </w:r>
    </w:p>
    <w:p w:rsidR="00B36921" w14:paraId="640D09A3" w14:textId="77777777">
      <w:pPr>
        <w:pStyle w:val="BodyText"/>
        <w:spacing w:before="3"/>
        <w:rPr>
          <w:sz w:val="25"/>
        </w:rPr>
      </w:pPr>
    </w:p>
    <w:p w:rsidR="00B36921" w14:paraId="6337ADB2" w14:textId="77777777">
      <w:pPr>
        <w:pStyle w:val="BodyText"/>
        <w:spacing w:line="252" w:lineRule="auto"/>
        <w:ind w:left="120" w:right="214"/>
      </w:pPr>
      <w:r>
        <w:t>Health</w:t>
      </w:r>
      <w:r>
        <w:rPr>
          <w:spacing w:val="-4"/>
        </w:rPr>
        <w:t xml:space="preserve"> </w:t>
      </w:r>
      <w:r>
        <w:t>Care</w:t>
      </w:r>
      <w:r>
        <w:rPr>
          <w:spacing w:val="-4"/>
        </w:rPr>
        <w:t xml:space="preserve"> </w:t>
      </w:r>
      <w:r>
        <w:t>Consumers:</w:t>
      </w:r>
      <w:r>
        <w:rPr>
          <w:spacing w:val="-2"/>
        </w:rPr>
        <w:t xml:space="preserve"> </w:t>
      </w:r>
      <w:r>
        <w:t>CMS</w:t>
      </w:r>
      <w:r>
        <w:rPr>
          <w:spacing w:val="-4"/>
        </w:rPr>
        <w:t xml:space="preserve"> </w:t>
      </w:r>
      <w:r>
        <w:t>intends</w:t>
      </w:r>
      <w:r>
        <w:rPr>
          <w:spacing w:val="-4"/>
        </w:rPr>
        <w:t xml:space="preserve"> </w:t>
      </w:r>
      <w:r>
        <w:t>for</w:t>
      </w:r>
      <w:r>
        <w:rPr>
          <w:spacing w:val="-4"/>
        </w:rPr>
        <w:t xml:space="preserve"> </w:t>
      </w:r>
      <w:r>
        <w:t>consumers</w:t>
      </w:r>
      <w:r>
        <w:rPr>
          <w:spacing w:val="-4"/>
        </w:rPr>
        <w:t xml:space="preserve"> </w:t>
      </w:r>
      <w:r>
        <w:t>to</w:t>
      </w:r>
      <w:r>
        <w:rPr>
          <w:spacing w:val="-4"/>
        </w:rPr>
        <w:t xml:space="preserve"> </w:t>
      </w:r>
      <w:r>
        <w:t>have</w:t>
      </w:r>
      <w:r>
        <w:rPr>
          <w:spacing w:val="-3"/>
        </w:rPr>
        <w:t xml:space="preserve"> </w:t>
      </w:r>
      <w:r>
        <w:t>easier</w:t>
      </w:r>
      <w:r>
        <w:rPr>
          <w:spacing w:val="-3"/>
        </w:rPr>
        <w:t xml:space="preserve"> </w:t>
      </w:r>
      <w:r>
        <w:t>access</w:t>
      </w:r>
      <w:r>
        <w:rPr>
          <w:spacing w:val="-2"/>
        </w:rPr>
        <w:t xml:space="preserve"> </w:t>
      </w:r>
      <w:r>
        <w:t>to</w:t>
      </w:r>
      <w:r>
        <w:rPr>
          <w:spacing w:val="-4"/>
        </w:rPr>
        <w:t xml:space="preserve"> </w:t>
      </w:r>
      <w:r>
        <w:t>health</w:t>
      </w:r>
      <w:r>
        <w:rPr>
          <w:spacing w:val="-4"/>
        </w:rPr>
        <w:t xml:space="preserve"> </w:t>
      </w:r>
      <w:r>
        <w:t>care</w:t>
      </w:r>
      <w:r>
        <w:rPr>
          <w:spacing w:val="-4"/>
        </w:rPr>
        <w:t xml:space="preserve"> </w:t>
      </w:r>
      <w:r>
        <w:t>pricing information in a consumer-friendly format, including payer-specific negotiated charges, de- identified minimum negotiated charges, de-identified maximum negotiated charges, and discounted cash prices for shoppable services. Consumers will have a be</w:t>
      </w:r>
      <w:r>
        <w:t>tter ability to estimate their hospital bills prior to treatment.</w:t>
      </w:r>
    </w:p>
    <w:p w:rsidR="00B36921" w14:paraId="6A0F6CB0" w14:textId="77777777">
      <w:pPr>
        <w:pStyle w:val="BodyText"/>
        <w:spacing w:before="159" w:line="252" w:lineRule="auto"/>
        <w:ind w:left="120" w:right="216"/>
      </w:pPr>
      <w:r>
        <w:t>Third party developers, researchers, states and employers: Third party developers will have access</w:t>
      </w:r>
      <w:r>
        <w:rPr>
          <w:spacing w:val="-4"/>
        </w:rPr>
        <w:t xml:space="preserve"> </w:t>
      </w:r>
      <w:r>
        <w:t>to</w:t>
      </w:r>
      <w:r>
        <w:rPr>
          <w:spacing w:val="-4"/>
        </w:rPr>
        <w:t xml:space="preserve"> </w:t>
      </w:r>
      <w:r>
        <w:t>all</w:t>
      </w:r>
      <w:r>
        <w:rPr>
          <w:spacing w:val="-4"/>
        </w:rPr>
        <w:t xml:space="preserve"> </w:t>
      </w:r>
      <w:r>
        <w:t>gross</w:t>
      </w:r>
      <w:r>
        <w:rPr>
          <w:spacing w:val="-4"/>
        </w:rPr>
        <w:t xml:space="preserve"> </w:t>
      </w:r>
      <w:r>
        <w:t>charges,</w:t>
      </w:r>
      <w:r>
        <w:rPr>
          <w:spacing w:val="-4"/>
        </w:rPr>
        <w:t xml:space="preserve"> </w:t>
      </w:r>
      <w:r>
        <w:t>payer-specific</w:t>
      </w:r>
      <w:r>
        <w:rPr>
          <w:spacing w:val="-5"/>
        </w:rPr>
        <w:t xml:space="preserve"> </w:t>
      </w:r>
      <w:r>
        <w:t>negotiated</w:t>
      </w:r>
      <w:r>
        <w:rPr>
          <w:spacing w:val="-4"/>
        </w:rPr>
        <w:t xml:space="preserve"> </w:t>
      </w:r>
      <w:r>
        <w:t>charges,</w:t>
      </w:r>
      <w:r>
        <w:rPr>
          <w:spacing w:val="-4"/>
        </w:rPr>
        <w:t xml:space="preserve"> </w:t>
      </w:r>
      <w:r>
        <w:t>de-identified</w:t>
      </w:r>
      <w:r>
        <w:rPr>
          <w:spacing w:val="-2"/>
        </w:rPr>
        <w:t xml:space="preserve"> </w:t>
      </w:r>
      <w:r>
        <w:t>minimum</w:t>
      </w:r>
      <w:r>
        <w:rPr>
          <w:spacing w:val="-4"/>
        </w:rPr>
        <w:t xml:space="preserve"> </w:t>
      </w:r>
      <w:r>
        <w:t>negotiated c</w:t>
      </w:r>
      <w:r>
        <w:t xml:space="preserve">harges, de-identified maximum negotiated charges, and discounted cash prices, and may innovate and create new products, including Internet-based price estimator tools, or upgrade existing technologies to support hospitals in meeting these requirements and </w:t>
      </w:r>
      <w:r>
        <w:t>aiding consumers and healthcare providers in using data that is made public by hospitals. Researchers will have better information on regional and local health care costs which may lead to a better understanding of price dispersion and economic factors tha</w:t>
      </w:r>
      <w:r>
        <w:t>t result in artificially inflated costs.</w:t>
      </w:r>
    </w:p>
    <w:p w:rsidR="00B36921" w14:paraId="6CC992C5" w14:textId="77777777">
      <w:pPr>
        <w:pStyle w:val="BodyText"/>
        <w:spacing w:line="252" w:lineRule="auto"/>
        <w:ind w:left="120" w:right="216"/>
      </w:pPr>
      <w:r>
        <w:t>States</w:t>
      </w:r>
      <w:r>
        <w:rPr>
          <w:spacing w:val="-3"/>
        </w:rPr>
        <w:t xml:space="preserve"> </w:t>
      </w:r>
      <w:r>
        <w:t>may</w:t>
      </w:r>
      <w:r>
        <w:rPr>
          <w:spacing w:val="-3"/>
        </w:rPr>
        <w:t xml:space="preserve"> </w:t>
      </w:r>
      <w:r>
        <w:t>use</w:t>
      </w:r>
      <w:r>
        <w:rPr>
          <w:spacing w:val="-4"/>
        </w:rPr>
        <w:t xml:space="preserve"> </w:t>
      </w:r>
      <w:r>
        <w:t>the</w:t>
      </w:r>
      <w:r>
        <w:rPr>
          <w:spacing w:val="-4"/>
        </w:rPr>
        <w:t xml:space="preserve"> </w:t>
      </w:r>
      <w:r>
        <w:t>information</w:t>
      </w:r>
      <w:r>
        <w:rPr>
          <w:spacing w:val="-3"/>
        </w:rPr>
        <w:t xml:space="preserve"> </w:t>
      </w:r>
      <w:r>
        <w:t>to</w:t>
      </w:r>
      <w:r>
        <w:rPr>
          <w:spacing w:val="-3"/>
        </w:rPr>
        <w:t xml:space="preserve"> </w:t>
      </w:r>
      <w:r>
        <w:t>inform</w:t>
      </w:r>
      <w:r>
        <w:rPr>
          <w:spacing w:val="-3"/>
        </w:rPr>
        <w:t xml:space="preserve"> </w:t>
      </w:r>
      <w:r>
        <w:t>policymaking</w:t>
      </w:r>
      <w:r>
        <w:rPr>
          <w:spacing w:val="-3"/>
        </w:rPr>
        <w:t xml:space="preserve"> </w:t>
      </w:r>
      <w:r>
        <w:t>and</w:t>
      </w:r>
      <w:r>
        <w:rPr>
          <w:spacing w:val="-3"/>
        </w:rPr>
        <w:t xml:space="preserve"> </w:t>
      </w:r>
      <w:r>
        <w:t>help</w:t>
      </w:r>
      <w:r>
        <w:rPr>
          <w:spacing w:val="-3"/>
        </w:rPr>
        <w:t xml:space="preserve"> </w:t>
      </w:r>
      <w:r>
        <w:t>state</w:t>
      </w:r>
      <w:r>
        <w:rPr>
          <w:spacing w:val="-4"/>
        </w:rPr>
        <w:t xml:space="preserve"> </w:t>
      </w:r>
      <w:r>
        <w:t>agencies</w:t>
      </w:r>
      <w:r>
        <w:rPr>
          <w:spacing w:val="-3"/>
        </w:rPr>
        <w:t xml:space="preserve"> </w:t>
      </w:r>
      <w:r>
        <w:t>better</w:t>
      </w:r>
      <w:r>
        <w:rPr>
          <w:spacing w:val="-4"/>
        </w:rPr>
        <w:t xml:space="preserve"> </w:t>
      </w:r>
      <w:r>
        <w:t>understand what is driving rising hospital costs. Other members of the public, such as employers, would be better informed to moni</w:t>
      </w:r>
      <w:r>
        <w:t>tor insurer effectiveness and to help their employees shop for value.</w:t>
      </w:r>
    </w:p>
    <w:p w:rsidR="00B36921" w14:paraId="0C1092EB" w14:textId="77777777">
      <w:pPr>
        <w:pStyle w:val="BodyText"/>
        <w:spacing w:before="161" w:line="252" w:lineRule="auto"/>
        <w:ind w:left="120" w:right="216"/>
      </w:pPr>
      <w:r>
        <w:t>CMS: CMS will use the data to monitor and enforce the HPT requirements and inform policymaking.</w:t>
      </w:r>
      <w:r>
        <w:rPr>
          <w:spacing w:val="-4"/>
        </w:rPr>
        <w:t xml:space="preserve"> </w:t>
      </w:r>
      <w:r>
        <w:t>Consumers</w:t>
      </w:r>
      <w:r>
        <w:rPr>
          <w:spacing w:val="-4"/>
        </w:rPr>
        <w:t xml:space="preserve"> </w:t>
      </w:r>
      <w:r>
        <w:t>(individuals)</w:t>
      </w:r>
      <w:r>
        <w:rPr>
          <w:spacing w:val="-5"/>
        </w:rPr>
        <w:t xml:space="preserve"> </w:t>
      </w:r>
      <w:r>
        <w:t>or</w:t>
      </w:r>
      <w:r>
        <w:rPr>
          <w:spacing w:val="-5"/>
        </w:rPr>
        <w:t xml:space="preserve"> </w:t>
      </w:r>
      <w:r>
        <w:t>entities</w:t>
      </w:r>
      <w:r>
        <w:rPr>
          <w:spacing w:val="-4"/>
        </w:rPr>
        <w:t xml:space="preserve"> </w:t>
      </w:r>
      <w:r>
        <w:t>may</w:t>
      </w:r>
      <w:r>
        <w:rPr>
          <w:spacing w:val="-4"/>
        </w:rPr>
        <w:t xml:space="preserve"> </w:t>
      </w:r>
      <w:r>
        <w:t>review</w:t>
      </w:r>
      <w:r>
        <w:rPr>
          <w:spacing w:val="-5"/>
        </w:rPr>
        <w:t xml:space="preserve"> </w:t>
      </w:r>
      <w:r>
        <w:t>the</w:t>
      </w:r>
      <w:r>
        <w:rPr>
          <w:spacing w:val="-5"/>
        </w:rPr>
        <w:t xml:space="preserve"> </w:t>
      </w:r>
      <w:r>
        <w:t>publicly</w:t>
      </w:r>
      <w:r>
        <w:rPr>
          <w:spacing w:val="-2"/>
        </w:rPr>
        <w:t xml:space="preserve"> </w:t>
      </w:r>
      <w:r>
        <w:t>available</w:t>
      </w:r>
      <w:r>
        <w:rPr>
          <w:spacing w:val="-5"/>
        </w:rPr>
        <w:t xml:space="preserve"> </w:t>
      </w:r>
      <w:r>
        <w:t>information and report to CMS findings that suggest a hospital’s noncompliance with the regulations.</w:t>
      </w:r>
    </w:p>
    <w:p w:rsidR="00B36921" w14:paraId="72E104E1" w14:textId="77777777">
      <w:pPr>
        <w:pStyle w:val="Heading2"/>
        <w:numPr>
          <w:ilvl w:val="1"/>
          <w:numId w:val="1"/>
        </w:numPr>
        <w:tabs>
          <w:tab w:val="left" w:pos="420"/>
        </w:tabs>
        <w:spacing w:before="160"/>
        <w:ind w:left="420" w:hanging="300"/>
      </w:pPr>
      <w:bookmarkStart w:id="4" w:name="3.__Use_of_Information_Technology"/>
      <w:bookmarkEnd w:id="4"/>
      <w:r>
        <w:t>Use</w:t>
      </w:r>
      <w:r>
        <w:rPr>
          <w:spacing w:val="-3"/>
        </w:rPr>
        <w:t xml:space="preserve"> </w:t>
      </w:r>
      <w:r>
        <w:t>of</w:t>
      </w:r>
      <w:r>
        <w:rPr>
          <w:spacing w:val="-2"/>
        </w:rPr>
        <w:t xml:space="preserve"> </w:t>
      </w:r>
      <w:r>
        <w:t>Information</w:t>
      </w:r>
      <w:r>
        <w:rPr>
          <w:spacing w:val="-1"/>
        </w:rPr>
        <w:t xml:space="preserve"> </w:t>
      </w:r>
      <w:r>
        <w:rPr>
          <w:spacing w:val="-2"/>
        </w:rPr>
        <w:t>Technology</w:t>
      </w:r>
    </w:p>
    <w:p w:rsidR="00B36921" w14:paraId="3D851ED4" w14:textId="77777777">
      <w:pPr>
        <w:pStyle w:val="BodyText"/>
        <w:rPr>
          <w:b/>
        </w:rPr>
      </w:pPr>
    </w:p>
    <w:p w:rsidR="00B36921" w14:paraId="36FC84DB" w14:textId="77777777">
      <w:pPr>
        <w:pStyle w:val="BodyText"/>
        <w:ind w:left="120" w:right="313"/>
      </w:pPr>
      <w:r>
        <w:t>Generally,</w:t>
      </w:r>
      <w:r>
        <w:rPr>
          <w:spacing w:val="-4"/>
        </w:rPr>
        <w:t xml:space="preserve"> </w:t>
      </w:r>
      <w:r>
        <w:t>under</w:t>
      </w:r>
      <w:r>
        <w:rPr>
          <w:spacing w:val="-5"/>
        </w:rPr>
        <w:t xml:space="preserve"> </w:t>
      </w:r>
      <w:r>
        <w:t>the</w:t>
      </w:r>
      <w:r>
        <w:rPr>
          <w:spacing w:val="-3"/>
        </w:rPr>
        <w:t xml:space="preserve"> </w:t>
      </w:r>
      <w:r>
        <w:t>current</w:t>
      </w:r>
      <w:r>
        <w:rPr>
          <w:spacing w:val="-4"/>
        </w:rPr>
        <w:t xml:space="preserve"> </w:t>
      </w:r>
      <w:r>
        <w:t>regulations,</w:t>
      </w:r>
      <w:r>
        <w:rPr>
          <w:spacing w:val="-4"/>
        </w:rPr>
        <w:t xml:space="preserve"> </w:t>
      </w:r>
      <w:r>
        <w:t>hospitals</w:t>
      </w:r>
      <w:r>
        <w:rPr>
          <w:spacing w:val="-4"/>
        </w:rPr>
        <w:t xml:space="preserve"> </w:t>
      </w:r>
      <w:r>
        <w:t>must</w:t>
      </w:r>
      <w:r>
        <w:rPr>
          <w:spacing w:val="-4"/>
        </w:rPr>
        <w:t xml:space="preserve"> </w:t>
      </w:r>
      <w:r>
        <w:t>make</w:t>
      </w:r>
      <w:r>
        <w:rPr>
          <w:spacing w:val="-5"/>
        </w:rPr>
        <w:t xml:space="preserve"> </w:t>
      </w:r>
      <w:r>
        <w:t>public</w:t>
      </w:r>
      <w:r>
        <w:rPr>
          <w:spacing w:val="-5"/>
        </w:rPr>
        <w:t xml:space="preserve"> </w:t>
      </w:r>
      <w:r>
        <w:t>information</w:t>
      </w:r>
      <w:r>
        <w:rPr>
          <w:spacing w:val="-4"/>
        </w:rPr>
        <w:t xml:space="preserve"> </w:t>
      </w:r>
      <w:r>
        <w:t>about</w:t>
      </w:r>
      <w:r>
        <w:rPr>
          <w:spacing w:val="-4"/>
        </w:rPr>
        <w:t xml:space="preserve"> </w:t>
      </w:r>
      <w:r>
        <w:t>their standard charges on the interne</w:t>
      </w:r>
      <w:r>
        <w:t>t in a machine-readable file format (45 CFR 180.50).</w:t>
      </w:r>
    </w:p>
    <w:p w:rsidR="00B36921" w14:paraId="1081973C" w14:textId="77777777">
      <w:pPr>
        <w:pStyle w:val="BodyText"/>
        <w:ind w:left="120" w:right="313"/>
      </w:pPr>
      <w:r>
        <w:t>Additionally,</w:t>
      </w:r>
      <w:r>
        <w:rPr>
          <w:spacing w:val="-3"/>
        </w:rPr>
        <w:t xml:space="preserve"> </w:t>
      </w:r>
      <w:r>
        <w:t>a</w:t>
      </w:r>
      <w:r>
        <w:rPr>
          <w:spacing w:val="-4"/>
        </w:rPr>
        <w:t xml:space="preserve"> </w:t>
      </w:r>
      <w:r>
        <w:t>subset</w:t>
      </w:r>
      <w:r>
        <w:rPr>
          <w:spacing w:val="-3"/>
        </w:rPr>
        <w:t xml:space="preserve"> </w:t>
      </w:r>
      <w:r>
        <w:t>of</w:t>
      </w:r>
      <w:r>
        <w:rPr>
          <w:spacing w:val="-4"/>
        </w:rPr>
        <w:t xml:space="preserve"> </w:t>
      </w:r>
      <w:r>
        <w:t>the</w:t>
      </w:r>
      <w:r>
        <w:rPr>
          <w:spacing w:val="-4"/>
        </w:rPr>
        <w:t xml:space="preserve"> </w:t>
      </w:r>
      <w:r>
        <w:t>data</w:t>
      </w:r>
      <w:r>
        <w:rPr>
          <w:spacing w:val="-4"/>
        </w:rPr>
        <w:t xml:space="preserve"> </w:t>
      </w:r>
      <w:r>
        <w:t>(shoppable</w:t>
      </w:r>
      <w:r>
        <w:rPr>
          <w:spacing w:val="-4"/>
        </w:rPr>
        <w:t xml:space="preserve"> </w:t>
      </w:r>
      <w:r>
        <w:t>services)</w:t>
      </w:r>
      <w:r>
        <w:rPr>
          <w:spacing w:val="-4"/>
        </w:rPr>
        <w:t xml:space="preserve"> </w:t>
      </w:r>
      <w:r>
        <w:t>must</w:t>
      </w:r>
      <w:r>
        <w:rPr>
          <w:spacing w:val="-3"/>
        </w:rPr>
        <w:t xml:space="preserve"> </w:t>
      </w:r>
      <w:r>
        <w:t>be</w:t>
      </w:r>
      <w:r>
        <w:rPr>
          <w:spacing w:val="-4"/>
        </w:rPr>
        <w:t xml:space="preserve"> </w:t>
      </w:r>
      <w:r>
        <w:t>made</w:t>
      </w:r>
      <w:r>
        <w:rPr>
          <w:spacing w:val="-2"/>
        </w:rPr>
        <w:t xml:space="preserve"> </w:t>
      </w:r>
      <w:r>
        <w:t>available</w:t>
      </w:r>
      <w:r>
        <w:rPr>
          <w:spacing w:val="-4"/>
        </w:rPr>
        <w:t xml:space="preserve"> </w:t>
      </w:r>
      <w:r>
        <w:t>in</w:t>
      </w:r>
      <w:r>
        <w:rPr>
          <w:spacing w:val="-3"/>
        </w:rPr>
        <w:t xml:space="preserve"> </w:t>
      </w:r>
      <w:r>
        <w:t>a</w:t>
      </w:r>
      <w:r>
        <w:rPr>
          <w:spacing w:val="-4"/>
        </w:rPr>
        <w:t xml:space="preserve"> </w:t>
      </w:r>
      <w:r>
        <w:t>consumer- friendly format (45 CFR 180.60).</w:t>
      </w:r>
    </w:p>
    <w:p w:rsidR="00B36921" w14:paraId="56938BD2" w14:textId="77777777">
      <w:pPr>
        <w:pStyle w:val="BodyText"/>
        <w:spacing w:before="2"/>
        <w:rPr>
          <w:sz w:val="16"/>
        </w:rPr>
      </w:pPr>
    </w:p>
    <w:p w:rsidR="00B36921" w14:paraId="7567EBE0" w14:textId="77777777">
      <w:pPr>
        <w:pStyle w:val="BodyText"/>
        <w:spacing w:before="90"/>
        <w:ind w:left="120" w:right="210"/>
      </w:pPr>
      <w:r>
        <w:t>In</w:t>
      </w:r>
      <w:r>
        <w:rPr>
          <w:spacing w:val="-3"/>
        </w:rPr>
        <w:t xml:space="preserve"> </w:t>
      </w:r>
      <w:r>
        <w:t>the</w:t>
      </w:r>
      <w:r>
        <w:rPr>
          <w:spacing w:val="-4"/>
        </w:rPr>
        <w:t xml:space="preserve"> </w:t>
      </w:r>
      <w:r>
        <w:t>CY2024</w:t>
      </w:r>
      <w:r>
        <w:rPr>
          <w:spacing w:val="-1"/>
        </w:rPr>
        <w:t xml:space="preserve"> </w:t>
      </w:r>
      <w:r>
        <w:t>OPPS/ASC</w:t>
      </w:r>
      <w:r>
        <w:rPr>
          <w:spacing w:val="-3"/>
        </w:rPr>
        <w:t xml:space="preserve"> </w:t>
      </w:r>
      <w:r>
        <w:t>proposed</w:t>
      </w:r>
      <w:r>
        <w:rPr>
          <w:spacing w:val="-3"/>
        </w:rPr>
        <w:t xml:space="preserve"> </w:t>
      </w:r>
      <w:r>
        <w:t>rule,</w:t>
      </w:r>
      <w:r>
        <w:rPr>
          <w:spacing w:val="-3"/>
        </w:rPr>
        <w:t xml:space="preserve"> </w:t>
      </w:r>
      <w:r>
        <w:rPr>
          <w:color w:val="000000"/>
          <w:shd w:val="clear" w:color="auto" w:fill="F9F9F9"/>
        </w:rPr>
        <w:t>CMS</w:t>
      </w:r>
      <w:r>
        <w:rPr>
          <w:color w:val="000000"/>
          <w:spacing w:val="-3"/>
          <w:shd w:val="clear" w:color="auto" w:fill="F9F9F9"/>
        </w:rPr>
        <w:t xml:space="preserve"> </w:t>
      </w:r>
      <w:r>
        <w:rPr>
          <w:color w:val="000000"/>
          <w:shd w:val="clear" w:color="auto" w:fill="F9F9F9"/>
        </w:rPr>
        <w:t>is</w:t>
      </w:r>
      <w:r>
        <w:rPr>
          <w:color w:val="000000"/>
          <w:spacing w:val="-3"/>
          <w:shd w:val="clear" w:color="auto" w:fill="F9F9F9"/>
        </w:rPr>
        <w:t xml:space="preserve"> </w:t>
      </w:r>
      <w:r>
        <w:rPr>
          <w:color w:val="000000"/>
          <w:shd w:val="clear" w:color="auto" w:fill="F9F9F9"/>
        </w:rPr>
        <w:t>proposing</w:t>
      </w:r>
      <w:r>
        <w:rPr>
          <w:color w:val="000000"/>
          <w:spacing w:val="-3"/>
          <w:shd w:val="clear" w:color="auto" w:fill="F9F9F9"/>
        </w:rPr>
        <w:t xml:space="preserve"> </w:t>
      </w:r>
      <w:r>
        <w:rPr>
          <w:color w:val="000000"/>
          <w:shd w:val="clear" w:color="auto" w:fill="F9F9F9"/>
        </w:rPr>
        <w:t>to</w:t>
      </w:r>
      <w:r>
        <w:rPr>
          <w:color w:val="000000"/>
          <w:spacing w:val="-3"/>
          <w:shd w:val="clear" w:color="auto" w:fill="F9F9F9"/>
        </w:rPr>
        <w:t xml:space="preserve"> </w:t>
      </w:r>
      <w:r>
        <w:rPr>
          <w:color w:val="000000"/>
          <w:shd w:val="clear" w:color="auto" w:fill="F9F9F9"/>
        </w:rPr>
        <w:t>modify</w:t>
      </w:r>
      <w:r>
        <w:rPr>
          <w:color w:val="000000"/>
          <w:spacing w:val="-3"/>
          <w:shd w:val="clear" w:color="auto" w:fill="F9F9F9"/>
        </w:rPr>
        <w:t xml:space="preserve"> </w:t>
      </w:r>
      <w:r>
        <w:rPr>
          <w:color w:val="000000"/>
          <w:shd w:val="clear" w:color="auto" w:fill="F9F9F9"/>
        </w:rPr>
        <w:t>45</w:t>
      </w:r>
      <w:r>
        <w:rPr>
          <w:color w:val="000000"/>
          <w:spacing w:val="-3"/>
          <w:shd w:val="clear" w:color="auto" w:fill="F9F9F9"/>
        </w:rPr>
        <w:t xml:space="preserve"> </w:t>
      </w:r>
      <w:r>
        <w:rPr>
          <w:color w:val="000000"/>
          <w:shd w:val="clear" w:color="auto" w:fill="F9F9F9"/>
        </w:rPr>
        <w:t>CFR</w:t>
      </w:r>
      <w:r>
        <w:rPr>
          <w:color w:val="000000"/>
          <w:spacing w:val="-3"/>
          <w:shd w:val="clear" w:color="auto" w:fill="F9F9F9"/>
        </w:rPr>
        <w:t xml:space="preserve"> </w:t>
      </w:r>
      <w:r>
        <w:rPr>
          <w:color w:val="000000"/>
          <w:shd w:val="clear" w:color="auto" w:fill="F9F9F9"/>
        </w:rPr>
        <w:t>180.50</w:t>
      </w:r>
      <w:r>
        <w:rPr>
          <w:color w:val="000000"/>
          <w:spacing w:val="-3"/>
          <w:shd w:val="clear" w:color="auto" w:fill="F9F9F9"/>
        </w:rPr>
        <w:t xml:space="preserve"> </w:t>
      </w:r>
      <w:r>
        <w:rPr>
          <w:color w:val="000000"/>
          <w:shd w:val="clear" w:color="auto" w:fill="F9F9F9"/>
        </w:rPr>
        <w:t>to</w:t>
      </w:r>
      <w:r>
        <w:rPr>
          <w:color w:val="000000"/>
          <w:spacing w:val="-3"/>
          <w:shd w:val="clear" w:color="auto" w:fill="F9F9F9"/>
        </w:rPr>
        <w:t xml:space="preserve"> </w:t>
      </w:r>
      <w:r>
        <w:rPr>
          <w:color w:val="000000"/>
          <w:shd w:val="clear" w:color="auto" w:fill="F9F9F9"/>
        </w:rPr>
        <w:t>require</w:t>
      </w:r>
      <w:r>
        <w:rPr>
          <w:color w:val="000000"/>
        </w:rPr>
        <w:t xml:space="preserve"> </w:t>
      </w:r>
      <w:r>
        <w:rPr>
          <w:color w:val="000000"/>
          <w:shd w:val="clear" w:color="auto" w:fill="F9F9F9"/>
        </w:rPr>
        <w:t>that the hospital’s machine-readable file conform to the CMS template layout, data</w:t>
      </w:r>
      <w:r>
        <w:rPr>
          <w:color w:val="000000"/>
        </w:rPr>
        <w:t xml:space="preserve"> </w:t>
      </w:r>
      <w:r>
        <w:rPr>
          <w:color w:val="000000"/>
          <w:shd w:val="clear" w:color="auto" w:fill="F9F9F9"/>
        </w:rPr>
        <w:t>specifications, and data dictionary for purposes of making public the standard charge</w:t>
      </w:r>
      <w:r>
        <w:rPr>
          <w:color w:val="000000"/>
        </w:rPr>
        <w:t xml:space="preserve"> </w:t>
      </w:r>
      <w:r>
        <w:rPr>
          <w:color w:val="000000"/>
          <w:shd w:val="clear" w:color="auto" w:fill="F9F9F9"/>
        </w:rPr>
        <w:t>information, and include an expanded set of data elements required un</w:t>
      </w:r>
      <w:r>
        <w:rPr>
          <w:color w:val="000000"/>
          <w:shd w:val="clear" w:color="auto" w:fill="F9F9F9"/>
        </w:rPr>
        <w:t>der 180.50(b) that CMS</w:t>
      </w:r>
      <w:r>
        <w:rPr>
          <w:color w:val="000000"/>
        </w:rPr>
        <w:t xml:space="preserve"> </w:t>
      </w:r>
      <w:r>
        <w:rPr>
          <w:color w:val="000000"/>
          <w:shd w:val="clear" w:color="auto" w:fill="F9F9F9"/>
        </w:rPr>
        <w:t>has determined are necessary to improve the public’s understanding of the standard charges the</w:t>
      </w:r>
      <w:r>
        <w:rPr>
          <w:color w:val="000000"/>
        </w:rPr>
        <w:t xml:space="preserve"> </w:t>
      </w:r>
      <w:r>
        <w:rPr>
          <w:color w:val="000000"/>
          <w:shd w:val="clear" w:color="auto" w:fill="F9F9F9"/>
        </w:rPr>
        <w:t xml:space="preserve">hospital has established. </w:t>
      </w:r>
      <w:r>
        <w:rPr>
          <w:color w:val="000000"/>
        </w:rPr>
        <w:t>CMS defines a machine-readable format as a digital representation of</w:t>
      </w:r>
    </w:p>
    <w:p w:rsidR="00B36921" w14:paraId="2ED0E27E" w14:textId="77777777">
      <w:pPr>
        <w:sectPr>
          <w:pgSz w:w="12240" w:h="15840"/>
          <w:pgMar w:top="1360" w:right="1240" w:bottom="1260" w:left="1320" w:header="0" w:footer="1063" w:gutter="0"/>
          <w:cols w:space="720"/>
        </w:sectPr>
      </w:pPr>
    </w:p>
    <w:p w:rsidR="00B36921" w14:paraId="1E8DC7D4" w14:textId="77777777">
      <w:pPr>
        <w:pStyle w:val="BodyText"/>
        <w:spacing w:before="79"/>
        <w:ind w:left="120" w:right="313"/>
      </w:pPr>
      <w:r>
        <w:t>data or information in a file that can be imported or read into a computer system for further processing. Requiring hospitals to post a list of their standard charges in a machine-readable format ensures that standard charge data can be accessible to the p</w:t>
      </w:r>
      <w:r>
        <w:t>ublic, including third party developers</w:t>
      </w:r>
      <w:r>
        <w:rPr>
          <w:spacing w:val="-3"/>
        </w:rPr>
        <w:t xml:space="preserve"> </w:t>
      </w:r>
      <w:r>
        <w:t>who</w:t>
      </w:r>
      <w:r>
        <w:rPr>
          <w:spacing w:val="-3"/>
        </w:rPr>
        <w:t xml:space="preserve"> </w:t>
      </w:r>
      <w:r>
        <w:t>may</w:t>
      </w:r>
      <w:r>
        <w:rPr>
          <w:spacing w:val="-3"/>
        </w:rPr>
        <w:t xml:space="preserve"> </w:t>
      </w:r>
      <w:r>
        <w:t>use</w:t>
      </w:r>
      <w:r>
        <w:rPr>
          <w:spacing w:val="-2"/>
        </w:rPr>
        <w:t xml:space="preserve"> </w:t>
      </w:r>
      <w:r>
        <w:t>such</w:t>
      </w:r>
      <w:r>
        <w:rPr>
          <w:spacing w:val="-3"/>
        </w:rPr>
        <w:t xml:space="preserve"> </w:t>
      </w:r>
      <w:r>
        <w:t>data</w:t>
      </w:r>
      <w:r>
        <w:rPr>
          <w:spacing w:val="-4"/>
        </w:rPr>
        <w:t xml:space="preserve"> </w:t>
      </w:r>
      <w:r>
        <w:t>to</w:t>
      </w:r>
      <w:r>
        <w:rPr>
          <w:spacing w:val="-3"/>
        </w:rPr>
        <w:t xml:space="preserve"> </w:t>
      </w:r>
      <w:r>
        <w:t>create</w:t>
      </w:r>
      <w:r>
        <w:rPr>
          <w:spacing w:val="-2"/>
        </w:rPr>
        <w:t xml:space="preserve"> </w:t>
      </w:r>
      <w:r>
        <w:t>consumer-friendly</w:t>
      </w:r>
      <w:r>
        <w:rPr>
          <w:spacing w:val="-3"/>
        </w:rPr>
        <w:t xml:space="preserve"> </w:t>
      </w:r>
      <w:r>
        <w:t>price</w:t>
      </w:r>
      <w:r>
        <w:rPr>
          <w:spacing w:val="-4"/>
        </w:rPr>
        <w:t xml:space="preserve"> </w:t>
      </w:r>
      <w:r>
        <w:t>transparency</w:t>
      </w:r>
      <w:r>
        <w:rPr>
          <w:spacing w:val="-3"/>
        </w:rPr>
        <w:t xml:space="preserve"> </w:t>
      </w:r>
      <w:r>
        <w:t>tools.</w:t>
      </w:r>
      <w:r>
        <w:rPr>
          <w:spacing w:val="-3"/>
        </w:rPr>
        <w:t xml:space="preserve"> </w:t>
      </w:r>
      <w:r>
        <w:t>CMS</w:t>
      </w:r>
      <w:r>
        <w:rPr>
          <w:spacing w:val="-3"/>
        </w:rPr>
        <w:t xml:space="preserve"> </w:t>
      </w:r>
      <w:r>
        <w:t>is also proposing at new § 180.50(a)(3) that the hospital must include a statement in its machine- readable file affirming that the hosp</w:t>
      </w:r>
      <w:r>
        <w:t xml:space="preserve">ital, to the best of its knowledge and belief, has included all applicable standard charge information in accordance with the requirements of </w:t>
      </w:r>
      <w:r>
        <w:rPr>
          <w:color w:val="000000"/>
          <w:shd w:val="clear" w:color="auto" w:fill="F9F9F9"/>
        </w:rPr>
        <w:t>45 CFR 180.50</w:t>
      </w:r>
      <w:r>
        <w:rPr>
          <w:color w:val="000000"/>
        </w:rPr>
        <w:t xml:space="preserve">, and that the information displayed is true, accurate, and complete as of the date indicated in the </w:t>
      </w:r>
      <w:r>
        <w:rPr>
          <w:color w:val="000000"/>
          <w:spacing w:val="-2"/>
        </w:rPr>
        <w:t>file.</w:t>
      </w:r>
    </w:p>
    <w:p w:rsidR="00B36921" w14:paraId="4037D181" w14:textId="77777777">
      <w:pPr>
        <w:pStyle w:val="BodyText"/>
      </w:pPr>
    </w:p>
    <w:p w:rsidR="00B36921" w14:paraId="386D1243" w14:textId="77777777">
      <w:pPr>
        <w:pStyle w:val="BodyText"/>
        <w:ind w:left="120" w:right="274"/>
      </w:pPr>
      <w:r>
        <w:t xml:space="preserve">In the CY2024 OPPS/ASC proposed rule, CMS is proposing at new § 180.50(d)(6) to require that a hospital ensure that the public website it chooses to host the MRF establishes and maintains automated access to the MRF in two specific ways. First, CMS </w:t>
      </w:r>
      <w:r>
        <w:t>is proposing at new § 180.50(d)(6)(</w:t>
      </w:r>
      <w:r>
        <w:t>i</w:t>
      </w:r>
      <w:r>
        <w:t>) that the hospital ensure the public website includes a .txt file in the root folder that</w:t>
      </w:r>
      <w:r>
        <w:rPr>
          <w:spacing w:val="-3"/>
        </w:rPr>
        <w:t xml:space="preserve"> </w:t>
      </w:r>
      <w:r>
        <w:t>includes</w:t>
      </w:r>
      <w:r>
        <w:rPr>
          <w:spacing w:val="-3"/>
        </w:rPr>
        <w:t xml:space="preserve"> </w:t>
      </w:r>
      <w:r>
        <w:t>a</w:t>
      </w:r>
      <w:r>
        <w:rPr>
          <w:spacing w:val="-4"/>
        </w:rPr>
        <w:t xml:space="preserve"> </w:t>
      </w:r>
      <w:r>
        <w:t>standardized</w:t>
      </w:r>
      <w:r>
        <w:rPr>
          <w:spacing w:val="-3"/>
        </w:rPr>
        <w:t xml:space="preserve"> </w:t>
      </w:r>
      <w:r>
        <w:t>set</w:t>
      </w:r>
      <w:r>
        <w:rPr>
          <w:spacing w:val="-3"/>
        </w:rPr>
        <w:t xml:space="preserve"> </w:t>
      </w:r>
      <w:r>
        <w:t>of</w:t>
      </w:r>
      <w:r>
        <w:rPr>
          <w:spacing w:val="-4"/>
        </w:rPr>
        <w:t xml:space="preserve"> </w:t>
      </w:r>
      <w:r>
        <w:t>fields</w:t>
      </w:r>
      <w:r>
        <w:rPr>
          <w:spacing w:val="-3"/>
        </w:rPr>
        <w:t xml:space="preserve"> </w:t>
      </w:r>
      <w:r>
        <w:t>including</w:t>
      </w:r>
      <w:r>
        <w:rPr>
          <w:spacing w:val="-1"/>
        </w:rPr>
        <w:t xml:space="preserve"> </w:t>
      </w:r>
      <w:r>
        <w:t>the</w:t>
      </w:r>
      <w:r>
        <w:rPr>
          <w:spacing w:val="-4"/>
        </w:rPr>
        <w:t xml:space="preserve"> </w:t>
      </w:r>
      <w:r>
        <w:t>hospital</w:t>
      </w:r>
      <w:r>
        <w:rPr>
          <w:spacing w:val="-3"/>
        </w:rPr>
        <w:t xml:space="preserve"> </w:t>
      </w:r>
      <w:r>
        <w:t>location</w:t>
      </w:r>
      <w:r>
        <w:rPr>
          <w:spacing w:val="-3"/>
        </w:rPr>
        <w:t xml:space="preserve"> </w:t>
      </w:r>
      <w:r>
        <w:t>name</w:t>
      </w:r>
      <w:r>
        <w:rPr>
          <w:spacing w:val="-4"/>
        </w:rPr>
        <w:t xml:space="preserve"> </w:t>
      </w:r>
      <w:r>
        <w:t>that</w:t>
      </w:r>
      <w:r>
        <w:rPr>
          <w:spacing w:val="-3"/>
        </w:rPr>
        <w:t xml:space="preserve"> </w:t>
      </w:r>
      <w:r>
        <w:t>corresponds</w:t>
      </w:r>
      <w:r>
        <w:rPr>
          <w:spacing w:val="-3"/>
        </w:rPr>
        <w:t xml:space="preserve"> </w:t>
      </w:r>
      <w:r>
        <w:t>to the MRF, the source page URL that hosts the MRF, a direct link to the MRF (the MRF URL), and hospital point of contact information. Second, CMS is proposing at new § 180.50(d)(6)(ii) that the hospital ensure the public website includes a link in the foo</w:t>
      </w:r>
      <w:r>
        <w:t>ter on its website, including but not limited to</w:t>
      </w:r>
      <w:r>
        <w:rPr>
          <w:spacing w:val="-3"/>
        </w:rPr>
        <w:t xml:space="preserve"> </w:t>
      </w:r>
      <w:r>
        <w:t>the</w:t>
      </w:r>
      <w:r>
        <w:rPr>
          <w:spacing w:val="-1"/>
        </w:rPr>
        <w:t xml:space="preserve"> </w:t>
      </w:r>
      <w:r>
        <w:t>homepage, that is labeled “Hospital Price</w:t>
      </w:r>
      <w:r>
        <w:rPr>
          <w:spacing w:val="-1"/>
        </w:rPr>
        <w:t xml:space="preserve"> </w:t>
      </w:r>
      <w:r>
        <w:t>Transparency”</w:t>
      </w:r>
      <w:r>
        <w:rPr>
          <w:spacing w:val="-1"/>
        </w:rPr>
        <w:t xml:space="preserve"> </w:t>
      </w:r>
      <w:r>
        <w:t>and links directly to the publicly available webpage that hosts the link to the MRF. CMS believes these proposals will</w:t>
      </w:r>
      <w:r>
        <w:rPr>
          <w:spacing w:val="-4"/>
        </w:rPr>
        <w:t xml:space="preserve"> </w:t>
      </w:r>
      <w:r>
        <w:t>improve</w:t>
      </w:r>
      <w:r>
        <w:rPr>
          <w:spacing w:val="-5"/>
        </w:rPr>
        <w:t xml:space="preserve"> </w:t>
      </w:r>
      <w:r>
        <w:t>automated</w:t>
      </w:r>
      <w:r>
        <w:rPr>
          <w:spacing w:val="-4"/>
        </w:rPr>
        <w:t xml:space="preserve"> </w:t>
      </w:r>
      <w:r>
        <w:t>accessibil</w:t>
      </w:r>
      <w:r>
        <w:t>ity</w:t>
      </w:r>
      <w:r>
        <w:rPr>
          <w:spacing w:val="-4"/>
        </w:rPr>
        <w:t xml:space="preserve"> </w:t>
      </w:r>
      <w:r>
        <w:t>to</w:t>
      </w:r>
      <w:r>
        <w:rPr>
          <w:spacing w:val="-4"/>
        </w:rPr>
        <w:t xml:space="preserve"> </w:t>
      </w:r>
      <w:r>
        <w:t>hospital</w:t>
      </w:r>
      <w:r>
        <w:rPr>
          <w:spacing w:val="-4"/>
        </w:rPr>
        <w:t xml:space="preserve"> </w:t>
      </w:r>
      <w:r>
        <w:t>standard</w:t>
      </w:r>
      <w:r>
        <w:rPr>
          <w:spacing w:val="-4"/>
        </w:rPr>
        <w:t xml:space="preserve"> </w:t>
      </w:r>
      <w:r>
        <w:t>charges</w:t>
      </w:r>
      <w:r>
        <w:rPr>
          <w:spacing w:val="-4"/>
        </w:rPr>
        <w:t xml:space="preserve"> </w:t>
      </w:r>
      <w:r>
        <w:t>information</w:t>
      </w:r>
      <w:r>
        <w:rPr>
          <w:spacing w:val="-4"/>
        </w:rPr>
        <w:t xml:space="preserve"> </w:t>
      </w:r>
      <w:r>
        <w:t>and</w:t>
      </w:r>
      <w:r>
        <w:rPr>
          <w:spacing w:val="-4"/>
        </w:rPr>
        <w:t xml:space="preserve"> </w:t>
      </w:r>
      <w:r>
        <w:t>streamline</w:t>
      </w:r>
      <w:r>
        <w:rPr>
          <w:spacing w:val="-5"/>
        </w:rPr>
        <w:t xml:space="preserve"> </w:t>
      </w:r>
      <w:r>
        <w:t>the ability of CMS to enforce the requirements.</w:t>
      </w:r>
    </w:p>
    <w:p w:rsidR="00B36921" w14:paraId="4B626A5B" w14:textId="77777777">
      <w:pPr>
        <w:pStyle w:val="BodyText"/>
      </w:pPr>
    </w:p>
    <w:p w:rsidR="00B36921" w14:paraId="199712FB" w14:textId="77777777">
      <w:pPr>
        <w:pStyle w:val="BodyText"/>
        <w:ind w:left="120" w:right="274"/>
      </w:pPr>
      <w:r>
        <w:t>In the CY2024 OPPS/ASC proposed rule, CMS is proposing at new § 180.70(a)(2)(iv), to require an authorized hospital official to submit to CMS a cer</w:t>
      </w:r>
      <w:r>
        <w:t xml:space="preserve">tification to the accuracy and completeness of the standard </w:t>
      </w:r>
      <w:r>
        <w:t>charges</w:t>
      </w:r>
      <w:r>
        <w:t xml:space="preserve"> information posted in the MRF at any stage of the monitoring, assessment, or compliance phase. CMS is also proposing at new § 180.50(a)(3) that the hospital affirm within the MRF the accur</w:t>
      </w:r>
      <w:r>
        <w:t xml:space="preserve">acy and completeness of the standard </w:t>
      </w:r>
      <w:r>
        <w:t>charges</w:t>
      </w:r>
      <w:r>
        <w:t xml:space="preserve"> information. We believe that this additional authority to require a formal certification by an authorized official is necessary to assist CMS in enforcement of the regulations when questions or</w:t>
      </w:r>
      <w:r>
        <w:rPr>
          <w:spacing w:val="-4"/>
        </w:rPr>
        <w:t xml:space="preserve"> </w:t>
      </w:r>
      <w:r>
        <w:t>complaints</w:t>
      </w:r>
      <w:r>
        <w:rPr>
          <w:spacing w:val="-3"/>
        </w:rPr>
        <w:t xml:space="preserve"> </w:t>
      </w:r>
      <w:r>
        <w:t>arise</w:t>
      </w:r>
      <w:r>
        <w:rPr>
          <w:spacing w:val="-4"/>
        </w:rPr>
        <w:t xml:space="preserve"> </w:t>
      </w:r>
      <w:r>
        <w:t>about</w:t>
      </w:r>
      <w:r>
        <w:rPr>
          <w:spacing w:val="-1"/>
        </w:rPr>
        <w:t xml:space="preserve"> </w:t>
      </w:r>
      <w:r>
        <w:t>the</w:t>
      </w:r>
      <w:r>
        <w:rPr>
          <w:spacing w:val="-4"/>
        </w:rPr>
        <w:t xml:space="preserve"> </w:t>
      </w:r>
      <w:r>
        <w:t>completeness</w:t>
      </w:r>
      <w:r>
        <w:rPr>
          <w:spacing w:val="-3"/>
        </w:rPr>
        <w:t xml:space="preserve"> </w:t>
      </w:r>
      <w:r>
        <w:t>or</w:t>
      </w:r>
      <w:r>
        <w:rPr>
          <w:spacing w:val="-2"/>
        </w:rPr>
        <w:t xml:space="preserve"> </w:t>
      </w:r>
      <w:r>
        <w:t>accuracy</w:t>
      </w:r>
      <w:r>
        <w:rPr>
          <w:spacing w:val="-3"/>
        </w:rPr>
        <w:t xml:space="preserve"> </w:t>
      </w:r>
      <w:r>
        <w:t>of</w:t>
      </w:r>
      <w:r>
        <w:rPr>
          <w:spacing w:val="-4"/>
        </w:rPr>
        <w:t xml:space="preserve"> </w:t>
      </w:r>
      <w:r>
        <w:t>the</w:t>
      </w:r>
      <w:r>
        <w:rPr>
          <w:spacing w:val="-4"/>
        </w:rPr>
        <w:t xml:space="preserve"> </w:t>
      </w:r>
      <w:r>
        <w:t>data.</w:t>
      </w:r>
      <w:r>
        <w:rPr>
          <w:spacing w:val="-3"/>
        </w:rPr>
        <w:t xml:space="preserve"> </w:t>
      </w:r>
      <w:r>
        <w:t>This</w:t>
      </w:r>
      <w:r>
        <w:rPr>
          <w:spacing w:val="-3"/>
        </w:rPr>
        <w:t xml:space="preserve"> </w:t>
      </w:r>
      <w:r>
        <w:t>certification</w:t>
      </w:r>
      <w:r>
        <w:rPr>
          <w:spacing w:val="-3"/>
        </w:rPr>
        <w:t xml:space="preserve"> </w:t>
      </w:r>
      <w:r>
        <w:t>authority</w:t>
      </w:r>
      <w:r>
        <w:rPr>
          <w:spacing w:val="-3"/>
        </w:rPr>
        <w:t xml:space="preserve"> </w:t>
      </w:r>
      <w:r>
        <w:t>is necessary</w:t>
      </w:r>
      <w:r>
        <w:rPr>
          <w:spacing w:val="-3"/>
        </w:rPr>
        <w:t xml:space="preserve"> </w:t>
      </w:r>
      <w:r>
        <w:t>because</w:t>
      </w:r>
      <w:r>
        <w:rPr>
          <w:spacing w:val="-4"/>
        </w:rPr>
        <w:t xml:space="preserve"> </w:t>
      </w:r>
      <w:r>
        <w:t>CMS</w:t>
      </w:r>
      <w:r>
        <w:rPr>
          <w:spacing w:val="-3"/>
        </w:rPr>
        <w:t xml:space="preserve"> </w:t>
      </w:r>
      <w:r>
        <w:t>may</w:t>
      </w:r>
      <w:r>
        <w:rPr>
          <w:spacing w:val="-3"/>
        </w:rPr>
        <w:t xml:space="preserve"> </w:t>
      </w:r>
      <w:r>
        <w:t>need</w:t>
      </w:r>
      <w:r>
        <w:rPr>
          <w:spacing w:val="-4"/>
        </w:rPr>
        <w:t xml:space="preserve"> </w:t>
      </w:r>
      <w:r>
        <w:t>a</w:t>
      </w:r>
      <w:r>
        <w:rPr>
          <w:spacing w:val="-2"/>
        </w:rPr>
        <w:t xml:space="preserve"> </w:t>
      </w:r>
      <w:r>
        <w:t>formal</w:t>
      </w:r>
      <w:r>
        <w:rPr>
          <w:spacing w:val="-3"/>
        </w:rPr>
        <w:t xml:space="preserve"> </w:t>
      </w:r>
      <w:r>
        <w:t>certification</w:t>
      </w:r>
      <w:r>
        <w:rPr>
          <w:spacing w:val="-3"/>
        </w:rPr>
        <w:t xml:space="preserve"> </w:t>
      </w:r>
      <w:r>
        <w:t>to</w:t>
      </w:r>
      <w:r>
        <w:rPr>
          <w:spacing w:val="-3"/>
        </w:rPr>
        <w:t xml:space="preserve"> </w:t>
      </w:r>
      <w:r>
        <w:t>resolve</w:t>
      </w:r>
      <w:r>
        <w:rPr>
          <w:spacing w:val="-4"/>
        </w:rPr>
        <w:t xml:space="preserve"> </w:t>
      </w:r>
      <w:r>
        <w:t>any</w:t>
      </w:r>
      <w:r>
        <w:rPr>
          <w:spacing w:val="-3"/>
        </w:rPr>
        <w:t xml:space="preserve"> </w:t>
      </w:r>
      <w:r>
        <w:t>specific</w:t>
      </w:r>
      <w:r>
        <w:rPr>
          <w:spacing w:val="-4"/>
        </w:rPr>
        <w:t xml:space="preserve"> </w:t>
      </w:r>
      <w:r>
        <w:t>questions</w:t>
      </w:r>
      <w:r>
        <w:rPr>
          <w:spacing w:val="-3"/>
        </w:rPr>
        <w:t xml:space="preserve"> </w:t>
      </w:r>
      <w:r>
        <w:t>related to the standard charges displayed and the items and services for which the hospital has established a standard charge, which might not be answered by the proposed affirmation statement in § 180.50(a)(3)</w:t>
      </w:r>
    </w:p>
    <w:p w:rsidR="00B36921" w14:paraId="53BFEC91" w14:textId="77777777">
      <w:pPr>
        <w:pStyle w:val="BodyText"/>
      </w:pPr>
    </w:p>
    <w:p w:rsidR="00B36921" w14:paraId="04E35829" w14:textId="77777777">
      <w:pPr>
        <w:pStyle w:val="BodyText"/>
        <w:spacing w:before="1"/>
        <w:ind w:left="120" w:right="313"/>
      </w:pPr>
      <w:r>
        <w:t>In the CY2024 OPPS/ASC proposed rule, CMS is</w:t>
      </w:r>
      <w:r>
        <w:t xml:space="preserve"> proposing at § 180.70(b)(1) that CMS will require</w:t>
      </w:r>
      <w:r>
        <w:rPr>
          <w:spacing w:val="-4"/>
        </w:rPr>
        <w:t xml:space="preserve"> </w:t>
      </w:r>
      <w:r>
        <w:t>that</w:t>
      </w:r>
      <w:r>
        <w:rPr>
          <w:spacing w:val="-1"/>
        </w:rPr>
        <w:t xml:space="preserve"> </w:t>
      </w:r>
      <w:r>
        <w:t>a</w:t>
      </w:r>
      <w:r>
        <w:rPr>
          <w:spacing w:val="-4"/>
        </w:rPr>
        <w:t xml:space="preserve"> </w:t>
      </w:r>
      <w:r>
        <w:t>hospital</w:t>
      </w:r>
      <w:r>
        <w:rPr>
          <w:spacing w:val="-3"/>
        </w:rPr>
        <w:t xml:space="preserve"> </w:t>
      </w:r>
      <w:r>
        <w:t>submit</w:t>
      </w:r>
      <w:r>
        <w:rPr>
          <w:spacing w:val="-3"/>
        </w:rPr>
        <w:t xml:space="preserve"> </w:t>
      </w:r>
      <w:r>
        <w:t>an</w:t>
      </w:r>
      <w:r>
        <w:rPr>
          <w:spacing w:val="-3"/>
        </w:rPr>
        <w:t xml:space="preserve"> </w:t>
      </w:r>
      <w:r>
        <w:t>acknowledgement</w:t>
      </w:r>
      <w:r>
        <w:rPr>
          <w:spacing w:val="-3"/>
        </w:rPr>
        <w:t xml:space="preserve"> </w:t>
      </w:r>
      <w:r>
        <w:t>of</w:t>
      </w:r>
      <w:r>
        <w:rPr>
          <w:spacing w:val="-4"/>
        </w:rPr>
        <w:t xml:space="preserve"> </w:t>
      </w:r>
      <w:r>
        <w:t>receipt</w:t>
      </w:r>
      <w:r>
        <w:rPr>
          <w:spacing w:val="-3"/>
        </w:rPr>
        <w:t xml:space="preserve"> </w:t>
      </w:r>
      <w:r>
        <w:t>of</w:t>
      </w:r>
      <w:r>
        <w:rPr>
          <w:spacing w:val="-4"/>
        </w:rPr>
        <w:t xml:space="preserve"> </w:t>
      </w:r>
      <w:r>
        <w:t>the</w:t>
      </w:r>
      <w:r>
        <w:rPr>
          <w:spacing w:val="-4"/>
        </w:rPr>
        <w:t xml:space="preserve"> </w:t>
      </w:r>
      <w:r>
        <w:t>warning</w:t>
      </w:r>
      <w:r>
        <w:rPr>
          <w:spacing w:val="-3"/>
        </w:rPr>
        <w:t xml:space="preserve"> </w:t>
      </w:r>
      <w:r>
        <w:t>notice</w:t>
      </w:r>
      <w:r>
        <w:rPr>
          <w:spacing w:val="-4"/>
        </w:rPr>
        <w:t xml:space="preserve"> </w:t>
      </w:r>
      <w:r>
        <w:t>in</w:t>
      </w:r>
      <w:r>
        <w:rPr>
          <w:spacing w:val="-3"/>
        </w:rPr>
        <w:t xml:space="preserve"> </w:t>
      </w:r>
      <w:r>
        <w:t>the</w:t>
      </w:r>
      <w:r>
        <w:rPr>
          <w:spacing w:val="-4"/>
        </w:rPr>
        <w:t xml:space="preserve"> </w:t>
      </w:r>
      <w:r>
        <w:t>form and manner, and by the deadline, specified in the notice of violation issued by CMS to the hospital. As part of the co</w:t>
      </w:r>
      <w:r>
        <w:t>nfirmation of receipt, we may request contact information from the hospital to streamline further communications.</w:t>
      </w:r>
    </w:p>
    <w:p w:rsidR="00B36921" w14:paraId="20B9DC70" w14:textId="77777777">
      <w:pPr>
        <w:pStyle w:val="BodyText"/>
        <w:spacing w:before="4"/>
        <w:rPr>
          <w:sz w:val="27"/>
        </w:rPr>
      </w:pPr>
    </w:p>
    <w:p w:rsidR="00B36921" w14:paraId="154A695D" w14:textId="77777777">
      <w:pPr>
        <w:pStyle w:val="Heading2"/>
        <w:numPr>
          <w:ilvl w:val="1"/>
          <w:numId w:val="1"/>
        </w:numPr>
        <w:tabs>
          <w:tab w:val="left" w:pos="420"/>
        </w:tabs>
        <w:ind w:left="420" w:hanging="300"/>
      </w:pPr>
      <w:bookmarkStart w:id="5" w:name="4.__Duplication_of_Efforts"/>
      <w:bookmarkEnd w:id="5"/>
      <w:r>
        <w:t>Duplication</w:t>
      </w:r>
      <w:r>
        <w:rPr>
          <w:spacing w:val="-3"/>
        </w:rPr>
        <w:t xml:space="preserve"> </w:t>
      </w:r>
      <w:r>
        <w:t>of</w:t>
      </w:r>
      <w:r>
        <w:rPr>
          <w:spacing w:val="-2"/>
        </w:rPr>
        <w:t xml:space="preserve"> Efforts</w:t>
      </w:r>
    </w:p>
    <w:p w:rsidR="00B36921" w14:paraId="62B8E2DC" w14:textId="77777777">
      <w:pPr>
        <w:pStyle w:val="BodyText"/>
        <w:rPr>
          <w:b/>
        </w:rPr>
      </w:pPr>
    </w:p>
    <w:p w:rsidR="00B36921" w14:paraId="69E3F619" w14:textId="77777777">
      <w:pPr>
        <w:pStyle w:val="BodyText"/>
        <w:ind w:left="120" w:right="216"/>
      </w:pPr>
      <w:r>
        <w:t>We</w:t>
      </w:r>
      <w:r>
        <w:rPr>
          <w:spacing w:val="-5"/>
        </w:rPr>
        <w:t xml:space="preserve"> </w:t>
      </w:r>
      <w:r>
        <w:t>anticipate</w:t>
      </w:r>
      <w:r>
        <w:rPr>
          <w:spacing w:val="-5"/>
        </w:rPr>
        <w:t xml:space="preserve"> </w:t>
      </w:r>
      <w:r>
        <w:t>no</w:t>
      </w:r>
      <w:r>
        <w:rPr>
          <w:spacing w:val="-2"/>
        </w:rPr>
        <w:t xml:space="preserve"> </w:t>
      </w:r>
      <w:r>
        <w:t>duplication</w:t>
      </w:r>
      <w:r>
        <w:rPr>
          <w:spacing w:val="-4"/>
        </w:rPr>
        <w:t xml:space="preserve"> </w:t>
      </w:r>
      <w:r>
        <w:t>of</w:t>
      </w:r>
      <w:r>
        <w:rPr>
          <w:spacing w:val="-5"/>
        </w:rPr>
        <w:t xml:space="preserve"> </w:t>
      </w:r>
      <w:r>
        <w:t>efforts</w:t>
      </w:r>
      <w:r>
        <w:rPr>
          <w:spacing w:val="-4"/>
        </w:rPr>
        <w:t xml:space="preserve"> </w:t>
      </w:r>
      <w:r>
        <w:t>for</w:t>
      </w:r>
      <w:r>
        <w:rPr>
          <w:spacing w:val="-5"/>
        </w:rPr>
        <w:t xml:space="preserve"> </w:t>
      </w:r>
      <w:r>
        <w:t>hospitals.</w:t>
      </w:r>
      <w:r>
        <w:rPr>
          <w:spacing w:val="-4"/>
        </w:rPr>
        <w:t xml:space="preserve"> </w:t>
      </w:r>
      <w:r>
        <w:t>The</w:t>
      </w:r>
      <w:r>
        <w:rPr>
          <w:spacing w:val="-6"/>
        </w:rPr>
        <w:t xml:space="preserve"> </w:t>
      </w:r>
      <w:r>
        <w:t>required</w:t>
      </w:r>
      <w:r>
        <w:rPr>
          <w:spacing w:val="-4"/>
        </w:rPr>
        <w:t xml:space="preserve"> </w:t>
      </w:r>
      <w:r>
        <w:t>hospital</w:t>
      </w:r>
      <w:r>
        <w:rPr>
          <w:spacing w:val="-2"/>
        </w:rPr>
        <w:t xml:space="preserve"> </w:t>
      </w:r>
      <w:r>
        <w:t>information</w:t>
      </w:r>
      <w:r>
        <w:rPr>
          <w:spacing w:val="-4"/>
        </w:rPr>
        <w:t xml:space="preserve"> </w:t>
      </w:r>
      <w:r>
        <w:t>collection is distinguishabl</w:t>
      </w:r>
      <w:r>
        <w:t>e from other federal efforts, and flexibility is afforded in the CY2020 HPT Final</w:t>
      </w:r>
    </w:p>
    <w:p w:rsidR="00B36921" w14:paraId="696517AA" w14:textId="77777777">
      <w:pPr>
        <w:sectPr>
          <w:pgSz w:w="12240" w:h="15840"/>
          <w:pgMar w:top="1360" w:right="1240" w:bottom="1260" w:left="1320" w:header="0" w:footer="1063" w:gutter="0"/>
          <w:cols w:space="720"/>
        </w:sectPr>
      </w:pPr>
    </w:p>
    <w:p w:rsidR="00B36921" w14:paraId="6649B4E4" w14:textId="77777777">
      <w:pPr>
        <w:pStyle w:val="BodyText"/>
        <w:spacing w:before="79"/>
        <w:ind w:left="119" w:right="313"/>
      </w:pPr>
      <w:r>
        <w:t xml:space="preserve">Rule to allow hospitals to use already existing platforms for making a list of standard charges public to avoid duplication of State and private sector efforts </w:t>
      </w:r>
      <w:r>
        <w:t>aimed to improve price transparency.</w:t>
      </w:r>
      <w:r>
        <w:rPr>
          <w:spacing w:val="-2"/>
        </w:rPr>
        <w:t xml:space="preserve"> </w:t>
      </w:r>
      <w:r>
        <w:t>Additionally,</w:t>
      </w:r>
      <w:r>
        <w:rPr>
          <w:spacing w:val="-2"/>
        </w:rPr>
        <w:t xml:space="preserve"> </w:t>
      </w:r>
      <w:r>
        <w:t>as</w:t>
      </w:r>
      <w:r>
        <w:rPr>
          <w:spacing w:val="-2"/>
        </w:rPr>
        <w:t xml:space="preserve"> </w:t>
      </w:r>
      <w:r>
        <w:t>specified</w:t>
      </w:r>
      <w:r>
        <w:rPr>
          <w:spacing w:val="-2"/>
        </w:rPr>
        <w:t xml:space="preserve"> </w:t>
      </w:r>
      <w:r>
        <w:t>in</w:t>
      </w:r>
      <w:r>
        <w:rPr>
          <w:spacing w:val="-2"/>
        </w:rPr>
        <w:t xml:space="preserve"> </w:t>
      </w:r>
      <w:r>
        <w:t>the</w:t>
      </w:r>
      <w:r>
        <w:rPr>
          <w:spacing w:val="-1"/>
        </w:rPr>
        <w:t xml:space="preserve"> </w:t>
      </w:r>
      <w:r>
        <w:t>regulation,</w:t>
      </w:r>
      <w:r>
        <w:rPr>
          <w:spacing w:val="-2"/>
        </w:rPr>
        <w:t xml:space="preserve"> </w:t>
      </w:r>
      <w:r>
        <w:t>CMS</w:t>
      </w:r>
      <w:r>
        <w:rPr>
          <w:spacing w:val="-2"/>
        </w:rPr>
        <w:t xml:space="preserve"> </w:t>
      </w:r>
      <w:r>
        <w:t>will</w:t>
      </w:r>
      <w:r>
        <w:rPr>
          <w:spacing w:val="-2"/>
        </w:rPr>
        <w:t xml:space="preserve"> </w:t>
      </w:r>
      <w:r>
        <w:t>deem</w:t>
      </w:r>
      <w:r>
        <w:rPr>
          <w:spacing w:val="-2"/>
        </w:rPr>
        <w:t xml:space="preserve"> </w:t>
      </w:r>
      <w:r>
        <w:t>a</w:t>
      </w:r>
      <w:r>
        <w:rPr>
          <w:spacing w:val="-3"/>
        </w:rPr>
        <w:t xml:space="preserve"> </w:t>
      </w:r>
      <w:r>
        <w:t>hospital</w:t>
      </w:r>
      <w:r>
        <w:rPr>
          <w:spacing w:val="-2"/>
        </w:rPr>
        <w:t xml:space="preserve"> </w:t>
      </w:r>
      <w:r>
        <w:t>as</w:t>
      </w:r>
      <w:r>
        <w:rPr>
          <w:spacing w:val="-2"/>
        </w:rPr>
        <w:t xml:space="preserve"> </w:t>
      </w:r>
      <w:r>
        <w:t>having met</w:t>
      </w:r>
      <w:r>
        <w:rPr>
          <w:spacing w:val="-3"/>
        </w:rPr>
        <w:t xml:space="preserve"> </w:t>
      </w:r>
      <w:r>
        <w:t>the</w:t>
      </w:r>
      <w:r>
        <w:rPr>
          <w:spacing w:val="-4"/>
        </w:rPr>
        <w:t xml:space="preserve"> </w:t>
      </w:r>
      <w:r>
        <w:t>requirements</w:t>
      </w:r>
      <w:r>
        <w:rPr>
          <w:spacing w:val="-3"/>
        </w:rPr>
        <w:t xml:space="preserve"> </w:t>
      </w:r>
      <w:r>
        <w:t>for</w:t>
      </w:r>
      <w:r>
        <w:rPr>
          <w:spacing w:val="-2"/>
        </w:rPr>
        <w:t xml:space="preserve"> </w:t>
      </w:r>
      <w:r>
        <w:t>making</w:t>
      </w:r>
      <w:r>
        <w:rPr>
          <w:spacing w:val="-3"/>
        </w:rPr>
        <w:t xml:space="preserve"> </w:t>
      </w:r>
      <w:r>
        <w:rPr>
          <w:color w:val="313945"/>
        </w:rPr>
        <w:t>public</w:t>
      </w:r>
      <w:r>
        <w:rPr>
          <w:color w:val="313945"/>
          <w:spacing w:val="-4"/>
        </w:rPr>
        <w:t xml:space="preserve"> </w:t>
      </w:r>
      <w:r>
        <w:rPr>
          <w:color w:val="313945"/>
        </w:rPr>
        <w:t>standard</w:t>
      </w:r>
      <w:r>
        <w:rPr>
          <w:color w:val="313945"/>
          <w:spacing w:val="-3"/>
        </w:rPr>
        <w:t xml:space="preserve"> </w:t>
      </w:r>
      <w:r>
        <w:rPr>
          <w:color w:val="313945"/>
        </w:rPr>
        <w:t>charges</w:t>
      </w:r>
      <w:r>
        <w:rPr>
          <w:color w:val="313945"/>
          <w:spacing w:val="-3"/>
        </w:rPr>
        <w:t xml:space="preserve"> </w:t>
      </w:r>
      <w:r>
        <w:rPr>
          <w:color w:val="313945"/>
        </w:rPr>
        <w:t>in</w:t>
      </w:r>
      <w:r>
        <w:rPr>
          <w:color w:val="313945"/>
          <w:spacing w:val="-3"/>
        </w:rPr>
        <w:t xml:space="preserve"> </w:t>
      </w:r>
      <w:r>
        <w:rPr>
          <w:color w:val="313945"/>
        </w:rPr>
        <w:t>a</w:t>
      </w:r>
      <w:r>
        <w:rPr>
          <w:color w:val="313945"/>
          <w:spacing w:val="-2"/>
        </w:rPr>
        <w:t xml:space="preserve"> </w:t>
      </w:r>
      <w:r>
        <w:rPr>
          <w:color w:val="313945"/>
        </w:rPr>
        <w:t>consumer-friendly</w:t>
      </w:r>
      <w:r>
        <w:rPr>
          <w:color w:val="313945"/>
          <w:spacing w:val="-3"/>
        </w:rPr>
        <w:t xml:space="preserve"> </w:t>
      </w:r>
      <w:r>
        <w:rPr>
          <w:color w:val="313945"/>
        </w:rPr>
        <w:t>manner</w:t>
      </w:r>
      <w:r>
        <w:rPr>
          <w:color w:val="313945"/>
          <w:spacing w:val="-4"/>
        </w:rPr>
        <w:t xml:space="preserve"> </w:t>
      </w:r>
      <w:r>
        <w:rPr>
          <w:color w:val="313945"/>
        </w:rPr>
        <w:t>if</w:t>
      </w:r>
      <w:r>
        <w:rPr>
          <w:color w:val="313945"/>
          <w:spacing w:val="-4"/>
        </w:rPr>
        <w:t xml:space="preserve"> </w:t>
      </w:r>
      <w:r>
        <w:rPr>
          <w:color w:val="313945"/>
        </w:rPr>
        <w:t>the hospital maintains an internet-based price estimator tool which meets the requirements as specified</w:t>
      </w:r>
      <w:r>
        <w:rPr>
          <w:color w:val="313945"/>
          <w:spacing w:val="-3"/>
        </w:rPr>
        <w:t xml:space="preserve"> </w:t>
      </w:r>
      <w:r>
        <w:rPr>
          <w:color w:val="313945"/>
        </w:rPr>
        <w:t>in</w:t>
      </w:r>
      <w:r>
        <w:rPr>
          <w:color w:val="313945"/>
          <w:spacing w:val="-3"/>
        </w:rPr>
        <w:t xml:space="preserve"> </w:t>
      </w:r>
      <w:r>
        <w:rPr>
          <w:color w:val="313945"/>
        </w:rPr>
        <w:t>§180.60.</w:t>
      </w:r>
      <w:r>
        <w:rPr>
          <w:color w:val="313945"/>
          <w:spacing w:val="-1"/>
        </w:rPr>
        <w:t xml:space="preserve"> </w:t>
      </w:r>
      <w:r>
        <w:t>In</w:t>
      </w:r>
      <w:r>
        <w:rPr>
          <w:spacing w:val="-3"/>
        </w:rPr>
        <w:t xml:space="preserve"> </w:t>
      </w:r>
      <w:r>
        <w:t>light</w:t>
      </w:r>
      <w:r>
        <w:rPr>
          <w:spacing w:val="-3"/>
        </w:rPr>
        <w:t xml:space="preserve"> </w:t>
      </w:r>
      <w:r>
        <w:t>of</w:t>
      </w:r>
      <w:r>
        <w:rPr>
          <w:spacing w:val="-4"/>
        </w:rPr>
        <w:t xml:space="preserve"> </w:t>
      </w:r>
      <w:r>
        <w:t>more</w:t>
      </w:r>
      <w:r>
        <w:rPr>
          <w:spacing w:val="-4"/>
        </w:rPr>
        <w:t xml:space="preserve"> </w:t>
      </w:r>
      <w:r>
        <w:t>recent</w:t>
      </w:r>
      <w:r>
        <w:rPr>
          <w:spacing w:val="-3"/>
        </w:rPr>
        <w:t xml:space="preserve"> </w:t>
      </w:r>
      <w:r>
        <w:t>federal</w:t>
      </w:r>
      <w:r>
        <w:rPr>
          <w:spacing w:val="-3"/>
        </w:rPr>
        <w:t xml:space="preserve"> </w:t>
      </w:r>
      <w:r>
        <w:t>price</w:t>
      </w:r>
      <w:r>
        <w:rPr>
          <w:spacing w:val="-4"/>
        </w:rPr>
        <w:t xml:space="preserve"> </w:t>
      </w:r>
      <w:r>
        <w:t>transparency</w:t>
      </w:r>
      <w:r>
        <w:rPr>
          <w:spacing w:val="-3"/>
        </w:rPr>
        <w:t xml:space="preserve"> </w:t>
      </w:r>
      <w:r>
        <w:t>efforts,</w:t>
      </w:r>
      <w:r>
        <w:rPr>
          <w:spacing w:val="-3"/>
        </w:rPr>
        <w:t xml:space="preserve"> </w:t>
      </w:r>
      <w:r>
        <w:t>the</w:t>
      </w:r>
      <w:r>
        <w:rPr>
          <w:spacing w:val="-4"/>
        </w:rPr>
        <w:t xml:space="preserve"> </w:t>
      </w:r>
      <w:r>
        <w:t>OPPS/ASC proposed rule includes a request for information from the public re</w:t>
      </w:r>
      <w:r>
        <w:t>lated to alignment with provisions under both the Transparency in Coverage regulations and the No Surprises Act.</w:t>
      </w:r>
    </w:p>
    <w:p w:rsidR="00B36921" w14:paraId="34AD6A64" w14:textId="77777777">
      <w:pPr>
        <w:pStyle w:val="BodyText"/>
        <w:spacing w:before="6"/>
        <w:rPr>
          <w:sz w:val="27"/>
        </w:rPr>
      </w:pPr>
    </w:p>
    <w:p w:rsidR="00B36921" w14:paraId="7BD756D1" w14:textId="77777777">
      <w:pPr>
        <w:pStyle w:val="Heading2"/>
        <w:numPr>
          <w:ilvl w:val="1"/>
          <w:numId w:val="1"/>
        </w:numPr>
        <w:tabs>
          <w:tab w:val="left" w:pos="420"/>
        </w:tabs>
        <w:ind w:left="420" w:hanging="300"/>
      </w:pPr>
      <w:bookmarkStart w:id="6" w:name="5.__Small_Businesses"/>
      <w:bookmarkEnd w:id="6"/>
      <w:r>
        <w:t>Small</w:t>
      </w:r>
      <w:r>
        <w:rPr>
          <w:spacing w:val="-1"/>
        </w:rPr>
        <w:t xml:space="preserve"> </w:t>
      </w:r>
      <w:r>
        <w:rPr>
          <w:spacing w:val="-2"/>
        </w:rPr>
        <w:t>Businesses</w:t>
      </w:r>
    </w:p>
    <w:p w:rsidR="00B36921" w14:paraId="0F2A7DA0" w14:textId="77777777">
      <w:pPr>
        <w:pStyle w:val="BodyText"/>
        <w:rPr>
          <w:b/>
        </w:rPr>
      </w:pPr>
    </w:p>
    <w:p w:rsidR="00B36921" w14:paraId="6C22139A" w14:textId="77777777">
      <w:pPr>
        <w:pStyle w:val="BodyText"/>
        <w:ind w:left="120" w:right="216"/>
      </w:pPr>
      <w:r>
        <w:t>The proposed rule applies to all hospitals, including small rural hospitals. However, we determined</w:t>
      </w:r>
      <w:r>
        <w:rPr>
          <w:spacing w:val="-3"/>
        </w:rPr>
        <w:t xml:space="preserve"> </w:t>
      </w:r>
      <w:r>
        <w:t>that</w:t>
      </w:r>
      <w:r>
        <w:rPr>
          <w:spacing w:val="-3"/>
        </w:rPr>
        <w:t xml:space="preserve"> </w:t>
      </w:r>
      <w:r>
        <w:t>the</w:t>
      </w:r>
      <w:r>
        <w:rPr>
          <w:spacing w:val="-4"/>
        </w:rPr>
        <w:t xml:space="preserve"> </w:t>
      </w:r>
      <w:r>
        <w:t>requirements</w:t>
      </w:r>
      <w:r>
        <w:rPr>
          <w:spacing w:val="-3"/>
        </w:rPr>
        <w:t xml:space="preserve"> </w:t>
      </w:r>
      <w:r>
        <w:t>in</w:t>
      </w:r>
      <w:r>
        <w:t>cluded</w:t>
      </w:r>
      <w:r>
        <w:rPr>
          <w:spacing w:val="-3"/>
        </w:rPr>
        <w:t xml:space="preserve"> </w:t>
      </w:r>
      <w:r>
        <w:t>in</w:t>
      </w:r>
      <w:r>
        <w:rPr>
          <w:spacing w:val="-3"/>
        </w:rPr>
        <w:t xml:space="preserve"> </w:t>
      </w:r>
      <w:r>
        <w:t>the</w:t>
      </w:r>
      <w:r>
        <w:rPr>
          <w:spacing w:val="-4"/>
        </w:rPr>
        <w:t xml:space="preserve"> </w:t>
      </w:r>
      <w:r>
        <w:t>proposed</w:t>
      </w:r>
      <w:r>
        <w:rPr>
          <w:spacing w:val="-3"/>
        </w:rPr>
        <w:t xml:space="preserve"> </w:t>
      </w:r>
      <w:r>
        <w:t>rule</w:t>
      </w:r>
      <w:r>
        <w:rPr>
          <w:spacing w:val="-4"/>
        </w:rPr>
        <w:t xml:space="preserve"> </w:t>
      </w:r>
      <w:r>
        <w:t>will</w:t>
      </w:r>
      <w:r>
        <w:rPr>
          <w:spacing w:val="-3"/>
        </w:rPr>
        <w:t xml:space="preserve"> </w:t>
      </w:r>
      <w:r>
        <w:t>not</w:t>
      </w:r>
      <w:r>
        <w:rPr>
          <w:spacing w:val="-3"/>
        </w:rPr>
        <w:t xml:space="preserve"> </w:t>
      </w:r>
      <w:r>
        <w:t>have</w:t>
      </w:r>
      <w:r>
        <w:rPr>
          <w:spacing w:val="-4"/>
        </w:rPr>
        <w:t xml:space="preserve"> </w:t>
      </w:r>
      <w:r>
        <w:t>a</w:t>
      </w:r>
      <w:r>
        <w:rPr>
          <w:spacing w:val="-4"/>
        </w:rPr>
        <w:t xml:space="preserve"> </w:t>
      </w:r>
      <w:r>
        <w:t>significant</w:t>
      </w:r>
      <w:r>
        <w:rPr>
          <w:spacing w:val="-3"/>
        </w:rPr>
        <w:t xml:space="preserve"> </w:t>
      </w:r>
      <w:r>
        <w:t>impact on a substantial number of small entities.</w:t>
      </w:r>
    </w:p>
    <w:p w:rsidR="00B36921" w14:paraId="7256E8CA" w14:textId="77777777">
      <w:pPr>
        <w:pStyle w:val="BodyText"/>
        <w:spacing w:before="4"/>
        <w:rPr>
          <w:sz w:val="27"/>
        </w:rPr>
      </w:pPr>
    </w:p>
    <w:p w:rsidR="00B36921" w14:paraId="0B2D7251" w14:textId="77777777">
      <w:pPr>
        <w:pStyle w:val="Heading2"/>
        <w:numPr>
          <w:ilvl w:val="1"/>
          <w:numId w:val="1"/>
        </w:numPr>
        <w:tabs>
          <w:tab w:val="left" w:pos="420"/>
        </w:tabs>
        <w:ind w:left="420" w:hanging="300"/>
      </w:pPr>
      <w:bookmarkStart w:id="7" w:name="6.__Less_Frequent_Collection"/>
      <w:bookmarkEnd w:id="7"/>
      <w:r>
        <w:t>Less</w:t>
      </w:r>
      <w:r>
        <w:rPr>
          <w:spacing w:val="-3"/>
        </w:rPr>
        <w:t xml:space="preserve"> </w:t>
      </w:r>
      <w:r>
        <w:t>Frequent</w:t>
      </w:r>
      <w:r>
        <w:rPr>
          <w:spacing w:val="-3"/>
        </w:rPr>
        <w:t xml:space="preserve"> </w:t>
      </w:r>
      <w:r>
        <w:rPr>
          <w:spacing w:val="-2"/>
        </w:rPr>
        <w:t>Collection</w:t>
      </w:r>
    </w:p>
    <w:p w:rsidR="00B36921" w14:paraId="69873450" w14:textId="77777777">
      <w:pPr>
        <w:pStyle w:val="BodyText"/>
        <w:rPr>
          <w:b/>
        </w:rPr>
      </w:pPr>
    </w:p>
    <w:p w:rsidR="00B36921" w14:paraId="02EEC552" w14:textId="77777777">
      <w:pPr>
        <w:pStyle w:val="BodyText"/>
        <w:ind w:left="120" w:right="216"/>
      </w:pPr>
      <w:r>
        <w:t>Less frequent collection would not be</w:t>
      </w:r>
      <w:r>
        <w:rPr>
          <w:spacing w:val="-1"/>
        </w:rPr>
        <w:t xml:space="preserve"> </w:t>
      </w:r>
      <w:r>
        <w:t>an option because</w:t>
      </w:r>
      <w:r>
        <w:rPr>
          <w:spacing w:val="-1"/>
        </w:rPr>
        <w:t xml:space="preserve"> </w:t>
      </w:r>
      <w:r>
        <w:t>section 2718(e)</w:t>
      </w:r>
      <w:r>
        <w:rPr>
          <w:spacing w:val="-1"/>
        </w:rPr>
        <w:t xml:space="preserve"> </w:t>
      </w:r>
      <w:r>
        <w:t>of the</w:t>
      </w:r>
      <w:r>
        <w:rPr>
          <w:spacing w:val="-1"/>
        </w:rPr>
        <w:t xml:space="preserve"> </w:t>
      </w:r>
      <w:r>
        <w:t>PHS Act requires each hospital operating within the United States shall for each year establish (and update) and make public (in accordance with guidelines developed by the Secretary) a list of the hospital’s standard charges for items and services provide</w:t>
      </w:r>
      <w:r>
        <w:t>d by the hospital, including for diagnosis-related groups</w:t>
      </w:r>
      <w:r>
        <w:rPr>
          <w:spacing w:val="-3"/>
        </w:rPr>
        <w:t xml:space="preserve"> </w:t>
      </w:r>
      <w:r>
        <w:t>established</w:t>
      </w:r>
      <w:r>
        <w:rPr>
          <w:spacing w:val="-3"/>
        </w:rPr>
        <w:t xml:space="preserve"> </w:t>
      </w:r>
      <w:r>
        <w:t>under</w:t>
      </w:r>
      <w:r>
        <w:rPr>
          <w:spacing w:val="-3"/>
        </w:rPr>
        <w:t xml:space="preserve"> </w:t>
      </w:r>
      <w:r>
        <w:t>section</w:t>
      </w:r>
      <w:r>
        <w:rPr>
          <w:spacing w:val="-3"/>
        </w:rPr>
        <w:t xml:space="preserve"> </w:t>
      </w:r>
      <w:r>
        <w:t>1886(d)(4)</w:t>
      </w:r>
      <w:r>
        <w:rPr>
          <w:spacing w:val="-4"/>
        </w:rPr>
        <w:t xml:space="preserve"> </w:t>
      </w:r>
      <w:r>
        <w:t>of</w:t>
      </w:r>
      <w:r>
        <w:rPr>
          <w:spacing w:val="-4"/>
        </w:rPr>
        <w:t xml:space="preserve"> </w:t>
      </w:r>
      <w:r>
        <w:t>the</w:t>
      </w:r>
      <w:r>
        <w:rPr>
          <w:spacing w:val="-3"/>
        </w:rPr>
        <w:t xml:space="preserve"> </w:t>
      </w:r>
      <w:r>
        <w:t>Act.</w:t>
      </w:r>
      <w:r>
        <w:rPr>
          <w:spacing w:val="-3"/>
        </w:rPr>
        <w:t xml:space="preserve"> </w:t>
      </w:r>
      <w:r>
        <w:t>Therefore,</w:t>
      </w:r>
      <w:r>
        <w:rPr>
          <w:spacing w:val="-3"/>
        </w:rPr>
        <w:t xml:space="preserve"> </w:t>
      </w:r>
      <w:r>
        <w:t>in</w:t>
      </w:r>
      <w:r>
        <w:rPr>
          <w:spacing w:val="-3"/>
        </w:rPr>
        <w:t xml:space="preserve"> </w:t>
      </w:r>
      <w:r>
        <w:t>accordance</w:t>
      </w:r>
      <w:r>
        <w:rPr>
          <w:spacing w:val="-4"/>
        </w:rPr>
        <w:t xml:space="preserve"> </w:t>
      </w:r>
      <w:r>
        <w:t>with</w:t>
      </w:r>
      <w:r>
        <w:rPr>
          <w:spacing w:val="-4"/>
        </w:rPr>
        <w:t xml:space="preserve"> </w:t>
      </w:r>
      <w:r>
        <w:t>the</w:t>
      </w:r>
      <w:r>
        <w:rPr>
          <w:spacing w:val="-4"/>
        </w:rPr>
        <w:t xml:space="preserve"> </w:t>
      </w:r>
      <w:r>
        <w:t>statute, the regulation at 45 CFR 180.50(e) and 180.60(e) require hospitals to update the standard charge informati</w:t>
      </w:r>
      <w:r>
        <w:t>on at least once annually.</w:t>
      </w:r>
    </w:p>
    <w:p w:rsidR="00B36921" w14:paraId="1D148F9E" w14:textId="77777777">
      <w:pPr>
        <w:pStyle w:val="BodyText"/>
      </w:pPr>
    </w:p>
    <w:p w:rsidR="00B36921" w14:paraId="38D6560D" w14:textId="77777777">
      <w:pPr>
        <w:pStyle w:val="BodyText"/>
        <w:spacing w:before="1"/>
        <w:ind w:left="120" w:right="274"/>
      </w:pPr>
      <w:r>
        <w:t>As</w:t>
      </w:r>
      <w:r>
        <w:rPr>
          <w:spacing w:val="-3"/>
        </w:rPr>
        <w:t xml:space="preserve"> </w:t>
      </w:r>
      <w:r>
        <w:t>described</w:t>
      </w:r>
      <w:r>
        <w:rPr>
          <w:spacing w:val="-3"/>
        </w:rPr>
        <w:t xml:space="preserve"> </w:t>
      </w:r>
      <w:r>
        <w:t>in</w:t>
      </w:r>
      <w:r>
        <w:rPr>
          <w:spacing w:val="-3"/>
        </w:rPr>
        <w:t xml:space="preserve"> </w:t>
      </w:r>
      <w:r>
        <w:t>the</w:t>
      </w:r>
      <w:r>
        <w:rPr>
          <w:spacing w:val="-4"/>
        </w:rPr>
        <w:t xml:space="preserve"> </w:t>
      </w:r>
      <w:r>
        <w:t>CY2020</w:t>
      </w:r>
      <w:r>
        <w:rPr>
          <w:spacing w:val="-3"/>
        </w:rPr>
        <w:t xml:space="preserve"> </w:t>
      </w:r>
      <w:r>
        <w:t>HPT</w:t>
      </w:r>
      <w:r>
        <w:rPr>
          <w:spacing w:val="-4"/>
        </w:rPr>
        <w:t xml:space="preserve"> </w:t>
      </w:r>
      <w:r>
        <w:t>final</w:t>
      </w:r>
      <w:r>
        <w:rPr>
          <w:spacing w:val="-3"/>
        </w:rPr>
        <w:t xml:space="preserve"> </w:t>
      </w:r>
      <w:r>
        <w:t>rule,</w:t>
      </w:r>
      <w:r>
        <w:rPr>
          <w:spacing w:val="-3"/>
        </w:rPr>
        <w:t xml:space="preserve"> </w:t>
      </w:r>
      <w:r>
        <w:t>CMS</w:t>
      </w:r>
      <w:r>
        <w:rPr>
          <w:spacing w:val="-3"/>
        </w:rPr>
        <w:t xml:space="preserve"> </w:t>
      </w:r>
      <w:r>
        <w:t>recognizes</w:t>
      </w:r>
      <w:r>
        <w:rPr>
          <w:spacing w:val="-3"/>
        </w:rPr>
        <w:t xml:space="preserve"> </w:t>
      </w:r>
      <w:r>
        <w:t>that</w:t>
      </w:r>
      <w:r>
        <w:rPr>
          <w:spacing w:val="-3"/>
        </w:rPr>
        <w:t xml:space="preserve"> </w:t>
      </w:r>
      <w:r>
        <w:t>hospital</w:t>
      </w:r>
      <w:r>
        <w:rPr>
          <w:spacing w:val="-3"/>
        </w:rPr>
        <w:t xml:space="preserve"> </w:t>
      </w:r>
      <w:r>
        <w:t>charges</w:t>
      </w:r>
      <w:r>
        <w:rPr>
          <w:spacing w:val="-3"/>
        </w:rPr>
        <w:t xml:space="preserve"> </w:t>
      </w:r>
      <w:r>
        <w:t>may</w:t>
      </w:r>
      <w:r>
        <w:rPr>
          <w:spacing w:val="-3"/>
        </w:rPr>
        <w:t xml:space="preserve"> </w:t>
      </w:r>
      <w:r>
        <w:t>change more frequently than annually, and therefore encourages (but does not require) hospitals to update</w:t>
      </w:r>
      <w:r>
        <w:rPr>
          <w:spacing w:val="-1"/>
        </w:rPr>
        <w:t xml:space="preserve"> </w:t>
      </w:r>
      <w:r>
        <w:t>the</w:t>
      </w:r>
      <w:r>
        <w:rPr>
          <w:spacing w:val="-1"/>
        </w:rPr>
        <w:t xml:space="preserve"> </w:t>
      </w:r>
      <w:r>
        <w:t>standard charge</w:t>
      </w:r>
      <w:r>
        <w:rPr>
          <w:spacing w:val="-1"/>
        </w:rPr>
        <w:t xml:space="preserve"> </w:t>
      </w:r>
      <w:r>
        <w:t>data</w:t>
      </w:r>
      <w:r>
        <w:rPr>
          <w:spacing w:val="-1"/>
        </w:rPr>
        <w:t xml:space="preserve"> </w:t>
      </w:r>
      <w:r>
        <w:t>they make</w:t>
      </w:r>
      <w:r>
        <w:rPr>
          <w:spacing w:val="-1"/>
        </w:rPr>
        <w:t xml:space="preserve"> </w:t>
      </w:r>
      <w:r>
        <w:t>public more</w:t>
      </w:r>
      <w:r>
        <w:rPr>
          <w:spacing w:val="-1"/>
        </w:rPr>
        <w:t xml:space="preserve"> </w:t>
      </w:r>
      <w:r>
        <w:t>often, as appropriate, so that the</w:t>
      </w:r>
      <w:r>
        <w:rPr>
          <w:spacing w:val="-1"/>
        </w:rPr>
        <w:t xml:space="preserve"> </w:t>
      </w:r>
      <w:r>
        <w:t>public may have access to the most up-to-date charge information.</w:t>
      </w:r>
    </w:p>
    <w:p w:rsidR="00B36921" w14:paraId="11AFFD4D" w14:textId="77777777">
      <w:pPr>
        <w:pStyle w:val="BodyText"/>
        <w:spacing w:before="6"/>
        <w:rPr>
          <w:sz w:val="27"/>
        </w:rPr>
      </w:pPr>
    </w:p>
    <w:p w:rsidR="00B36921" w14:paraId="27953EE0" w14:textId="77777777">
      <w:pPr>
        <w:pStyle w:val="Heading2"/>
        <w:numPr>
          <w:ilvl w:val="1"/>
          <w:numId w:val="1"/>
        </w:numPr>
        <w:tabs>
          <w:tab w:val="left" w:pos="419"/>
        </w:tabs>
        <w:ind w:left="419" w:hanging="300"/>
      </w:pPr>
      <w:bookmarkStart w:id="8" w:name="7.__Special_Circumstances"/>
      <w:bookmarkEnd w:id="8"/>
      <w:r>
        <w:t>S</w:t>
      </w:r>
      <w:r>
        <w:t>pecial</w:t>
      </w:r>
      <w:r>
        <w:rPr>
          <w:spacing w:val="-2"/>
        </w:rPr>
        <w:t xml:space="preserve"> Circumstances</w:t>
      </w:r>
    </w:p>
    <w:p w:rsidR="00B36921" w14:paraId="2399F14A" w14:textId="77777777">
      <w:pPr>
        <w:pStyle w:val="BodyText"/>
        <w:rPr>
          <w:b/>
        </w:rPr>
      </w:pPr>
    </w:p>
    <w:p w:rsidR="00B36921" w14:paraId="63CA7C85" w14:textId="77777777">
      <w:pPr>
        <w:pStyle w:val="BodyText"/>
        <w:ind w:left="119"/>
      </w:pPr>
      <w:r>
        <w:t>This</w:t>
      </w:r>
      <w:r>
        <w:rPr>
          <w:spacing w:val="-4"/>
        </w:rPr>
        <w:t xml:space="preserve"> </w:t>
      </w:r>
      <w:r>
        <w:t>collection</w:t>
      </w:r>
      <w:r>
        <w:rPr>
          <w:spacing w:val="-1"/>
        </w:rPr>
        <w:t xml:space="preserve"> </w:t>
      </w:r>
      <w:r>
        <w:t>of</w:t>
      </w:r>
      <w:r>
        <w:rPr>
          <w:spacing w:val="-2"/>
        </w:rPr>
        <w:t xml:space="preserve"> </w:t>
      </w:r>
      <w:r>
        <w:t>information</w:t>
      </w:r>
      <w:r>
        <w:rPr>
          <w:spacing w:val="-1"/>
        </w:rPr>
        <w:t xml:space="preserve"> </w:t>
      </w:r>
      <w:r>
        <w:t>does</w:t>
      </w:r>
      <w:r>
        <w:rPr>
          <w:spacing w:val="-2"/>
        </w:rPr>
        <w:t xml:space="preserve"> </w:t>
      </w:r>
      <w:r>
        <w:t>not</w:t>
      </w:r>
      <w:r>
        <w:rPr>
          <w:spacing w:val="-1"/>
        </w:rPr>
        <w:t xml:space="preserve"> </w:t>
      </w:r>
      <w:r>
        <w:t>require any</w:t>
      </w:r>
      <w:r>
        <w:rPr>
          <w:spacing w:val="-1"/>
        </w:rPr>
        <w:t xml:space="preserve"> </w:t>
      </w:r>
      <w:r>
        <w:t>special</w:t>
      </w:r>
      <w:r>
        <w:rPr>
          <w:spacing w:val="-1"/>
        </w:rPr>
        <w:t xml:space="preserve"> </w:t>
      </w:r>
      <w:r>
        <w:rPr>
          <w:spacing w:val="-2"/>
        </w:rPr>
        <w:t>circumstances.</w:t>
      </w:r>
    </w:p>
    <w:p w:rsidR="00B36921" w14:paraId="6A17F5F2" w14:textId="77777777">
      <w:pPr>
        <w:pStyle w:val="BodyText"/>
        <w:spacing w:before="4"/>
        <w:rPr>
          <w:sz w:val="27"/>
        </w:rPr>
      </w:pPr>
    </w:p>
    <w:p w:rsidR="00B36921" w14:paraId="344339E1" w14:textId="77777777">
      <w:pPr>
        <w:pStyle w:val="Heading2"/>
        <w:numPr>
          <w:ilvl w:val="1"/>
          <w:numId w:val="1"/>
        </w:numPr>
        <w:tabs>
          <w:tab w:val="left" w:pos="419"/>
        </w:tabs>
        <w:ind w:left="419" w:hanging="300"/>
      </w:pPr>
      <w:bookmarkStart w:id="9" w:name="8.__Federal_Register/Outside_Consultatio"/>
      <w:bookmarkEnd w:id="9"/>
      <w:r>
        <w:t>Federal</w:t>
      </w:r>
      <w:r>
        <w:rPr>
          <w:spacing w:val="-7"/>
        </w:rPr>
        <w:t xml:space="preserve"> </w:t>
      </w:r>
      <w:r>
        <w:t>Register/Outside</w:t>
      </w:r>
      <w:r>
        <w:rPr>
          <w:spacing w:val="-4"/>
        </w:rPr>
        <w:t xml:space="preserve"> </w:t>
      </w:r>
      <w:r>
        <w:rPr>
          <w:spacing w:val="-2"/>
        </w:rPr>
        <w:t>Consultation</w:t>
      </w:r>
    </w:p>
    <w:p w:rsidR="00B36921" w14:paraId="121034F9" w14:textId="77777777">
      <w:pPr>
        <w:pStyle w:val="BodyText"/>
        <w:rPr>
          <w:b/>
        </w:rPr>
      </w:pPr>
    </w:p>
    <w:p w:rsidR="00B36921" w14:paraId="12CCEBD5" w14:textId="77777777">
      <w:pPr>
        <w:pStyle w:val="BodyText"/>
        <w:ind w:left="840"/>
      </w:pPr>
      <w:r>
        <w:rPr>
          <w:u w:val="single"/>
        </w:rPr>
        <w:t>Federal</w:t>
      </w:r>
      <w:r>
        <w:rPr>
          <w:spacing w:val="-4"/>
          <w:u w:val="single"/>
        </w:rPr>
        <w:t xml:space="preserve"> </w:t>
      </w:r>
      <w:r>
        <w:rPr>
          <w:spacing w:val="-2"/>
          <w:u w:val="single"/>
        </w:rPr>
        <w:t>Register</w:t>
      </w:r>
    </w:p>
    <w:p w:rsidR="00B36921" w14:paraId="5A8006C5" w14:textId="77777777">
      <w:pPr>
        <w:pStyle w:val="BodyText"/>
        <w:spacing w:before="2"/>
        <w:rPr>
          <w:sz w:val="16"/>
        </w:rPr>
      </w:pPr>
    </w:p>
    <w:p w:rsidR="00B36921" w:rsidP="00B13016" w14:paraId="4799C867" w14:textId="34C2C86F">
      <w:pPr>
        <w:tabs>
          <w:tab w:val="left" w:pos="839"/>
        </w:tabs>
        <w:spacing w:before="90"/>
        <w:ind w:left="120" w:right="234"/>
      </w:pPr>
      <w:r>
        <w:rPr>
          <w:sz w:val="24"/>
        </w:rPr>
        <w:tab/>
      </w:r>
      <w:r w:rsidR="00BE50A9">
        <w:rPr>
          <w:sz w:val="24"/>
        </w:rPr>
        <w:t xml:space="preserve">The 60-day notice published as part of the notice of proposed rulemaking that published </w:t>
      </w:r>
      <w:r>
        <w:rPr>
          <w:sz w:val="24"/>
        </w:rPr>
        <w:t>on July 31, 2023 (88 FR 49552)</w:t>
      </w:r>
      <w:r>
        <w:rPr>
          <w:rStyle w:val="FootnoteReference"/>
          <w:sz w:val="24"/>
        </w:rPr>
        <w:footnoteReference w:id="2"/>
      </w:r>
      <w:r>
        <w:rPr>
          <w:sz w:val="24"/>
        </w:rPr>
        <w:t xml:space="preserve"> in </w:t>
      </w:r>
      <w:r>
        <w:rPr>
          <w:sz w:val="24"/>
        </w:rPr>
        <w:t xml:space="preserve">the </w:t>
      </w:r>
      <w:r w:rsidR="00BE50A9">
        <w:rPr>
          <w:spacing w:val="-4"/>
          <w:sz w:val="24"/>
        </w:rPr>
        <w:t xml:space="preserve"> </w:t>
      </w:r>
      <w:r w:rsidR="00BE50A9">
        <w:rPr>
          <w:sz w:val="24"/>
        </w:rPr>
        <w:t>Federal</w:t>
      </w:r>
      <w:r w:rsidR="00BE50A9">
        <w:rPr>
          <w:spacing w:val="-5"/>
          <w:sz w:val="24"/>
        </w:rPr>
        <w:t xml:space="preserve"> </w:t>
      </w:r>
      <w:r w:rsidR="00BE50A9">
        <w:rPr>
          <w:sz w:val="24"/>
        </w:rPr>
        <w:t>Register</w:t>
      </w:r>
      <w:r>
        <w:rPr>
          <w:sz w:val="24"/>
        </w:rPr>
        <w:t>.</w:t>
      </w:r>
    </w:p>
    <w:p w:rsidR="00B36921" w14:paraId="71A9E69D" w14:textId="77777777">
      <w:pPr>
        <w:sectPr>
          <w:pgSz w:w="12240" w:h="15840"/>
          <w:pgMar w:top="1360" w:right="1240" w:bottom="1260" w:left="1320" w:header="0" w:footer="1063" w:gutter="0"/>
          <w:cols w:space="720"/>
        </w:sectPr>
      </w:pPr>
    </w:p>
    <w:p w:rsidR="00B36921" w14:paraId="1E011504" w14:textId="77777777">
      <w:pPr>
        <w:pStyle w:val="BodyText"/>
        <w:spacing w:before="79"/>
        <w:ind w:left="119" w:right="216"/>
      </w:pPr>
      <w:r>
        <w:t>In the CY 2022 OPPS/ASC proposed rule (86 FR 42321), we sought public comment on improving standardization of the data disclosed by hospitals in the MRF. In response, many commenters urged CMS to create a</w:t>
      </w:r>
      <w:r>
        <w:rPr>
          <w:spacing w:val="-1"/>
        </w:rPr>
        <w:t xml:space="preserve"> </w:t>
      </w:r>
      <w:r>
        <w:t>standard template</w:t>
      </w:r>
      <w:r>
        <w:rPr>
          <w:spacing w:val="-1"/>
        </w:rPr>
        <w:t xml:space="preserve"> </w:t>
      </w:r>
      <w:r>
        <w:t>for</w:t>
      </w:r>
      <w:r>
        <w:rPr>
          <w:spacing w:val="-1"/>
        </w:rPr>
        <w:t xml:space="preserve"> </w:t>
      </w:r>
      <w:r>
        <w:t>hospitals to use</w:t>
      </w:r>
      <w:r>
        <w:rPr>
          <w:spacing w:val="-1"/>
        </w:rPr>
        <w:t xml:space="preserve"> </w:t>
      </w:r>
      <w:r>
        <w:t>for</w:t>
      </w:r>
      <w:r>
        <w:rPr>
          <w:spacing w:val="-1"/>
        </w:rPr>
        <w:t xml:space="preserve"> </w:t>
      </w:r>
      <w:r>
        <w:t xml:space="preserve">posting </w:t>
      </w:r>
      <w:r>
        <w:t>their</w:t>
      </w:r>
      <w:r>
        <w:rPr>
          <w:spacing w:val="-1"/>
        </w:rPr>
        <w:t xml:space="preserve"> </w:t>
      </w:r>
      <w:r>
        <w:t>MRF, noting that such standardization could ease operational burdens, improve the public’s (including employers and researchers)</w:t>
      </w:r>
      <w:r>
        <w:rPr>
          <w:spacing w:val="-1"/>
        </w:rPr>
        <w:t xml:space="preserve"> </w:t>
      </w:r>
      <w:r>
        <w:t>ability to make</w:t>
      </w:r>
      <w:r>
        <w:rPr>
          <w:spacing w:val="-1"/>
        </w:rPr>
        <w:t xml:space="preserve"> </w:t>
      </w:r>
      <w:r>
        <w:t>price</w:t>
      </w:r>
      <w:r>
        <w:rPr>
          <w:spacing w:val="-1"/>
        </w:rPr>
        <w:t xml:space="preserve"> </w:t>
      </w:r>
      <w:r>
        <w:t>comparisons across hospitals, and better enable third party data aggregation services to develop us</w:t>
      </w:r>
      <w:r>
        <w:t>er-friendly consumer tools for displaying this information. Some commenters recommended that CMS work with providers and vendors to better</w:t>
      </w:r>
      <w:r>
        <w:rPr>
          <w:spacing w:val="-3"/>
        </w:rPr>
        <w:t xml:space="preserve"> </w:t>
      </w:r>
      <w:r>
        <w:t>understand</w:t>
      </w:r>
      <w:r>
        <w:rPr>
          <w:spacing w:val="-2"/>
        </w:rPr>
        <w:t xml:space="preserve"> </w:t>
      </w:r>
      <w:r>
        <w:t>the</w:t>
      </w:r>
      <w:r>
        <w:rPr>
          <w:spacing w:val="-3"/>
        </w:rPr>
        <w:t xml:space="preserve"> </w:t>
      </w:r>
      <w:r>
        <w:t>benefits</w:t>
      </w:r>
      <w:r>
        <w:rPr>
          <w:spacing w:val="-2"/>
        </w:rPr>
        <w:t xml:space="preserve"> </w:t>
      </w:r>
      <w:r>
        <w:t>of</w:t>
      </w:r>
      <w:r>
        <w:rPr>
          <w:spacing w:val="-3"/>
        </w:rPr>
        <w:t xml:space="preserve"> </w:t>
      </w:r>
      <w:r>
        <w:t>a</w:t>
      </w:r>
      <w:r>
        <w:rPr>
          <w:spacing w:val="-3"/>
        </w:rPr>
        <w:t xml:space="preserve"> </w:t>
      </w:r>
      <w:r>
        <w:t>standard</w:t>
      </w:r>
      <w:r>
        <w:rPr>
          <w:spacing w:val="-2"/>
        </w:rPr>
        <w:t xml:space="preserve"> </w:t>
      </w:r>
      <w:r>
        <w:t>template.</w:t>
      </w:r>
      <w:r>
        <w:rPr>
          <w:spacing w:val="-2"/>
        </w:rPr>
        <w:t xml:space="preserve"> </w:t>
      </w:r>
      <w:r>
        <w:t>Some</w:t>
      </w:r>
      <w:r>
        <w:rPr>
          <w:spacing w:val="-3"/>
        </w:rPr>
        <w:t xml:space="preserve"> </w:t>
      </w:r>
      <w:r>
        <w:t>hospitals</w:t>
      </w:r>
      <w:r>
        <w:rPr>
          <w:spacing w:val="-2"/>
        </w:rPr>
        <w:t xml:space="preserve"> </w:t>
      </w:r>
      <w:r>
        <w:t>also</w:t>
      </w:r>
      <w:r>
        <w:rPr>
          <w:spacing w:val="-2"/>
        </w:rPr>
        <w:t xml:space="preserve"> </w:t>
      </w:r>
      <w:r>
        <w:t>urged</w:t>
      </w:r>
      <w:r>
        <w:rPr>
          <w:spacing w:val="-2"/>
        </w:rPr>
        <w:t xml:space="preserve"> </w:t>
      </w:r>
      <w:r>
        <w:t>CMS</w:t>
      </w:r>
      <w:r>
        <w:rPr>
          <w:spacing w:val="-2"/>
        </w:rPr>
        <w:t xml:space="preserve"> </w:t>
      </w:r>
      <w:r>
        <w:t>to</w:t>
      </w:r>
      <w:r>
        <w:rPr>
          <w:spacing w:val="-2"/>
        </w:rPr>
        <w:t xml:space="preserve"> </w:t>
      </w:r>
      <w:r>
        <w:t>be</w:t>
      </w:r>
      <w:r>
        <w:rPr>
          <w:spacing w:val="-3"/>
        </w:rPr>
        <w:t xml:space="preserve"> </w:t>
      </w:r>
      <w:r>
        <w:t>more prescriptive, requesting that CMS standardize the MRF format and contents and provide additional clarification on how hospitals should indicate that they have not established all five types of standard charges for a particular listed item or service.</w:t>
      </w:r>
    </w:p>
    <w:p w:rsidR="00B36921" w14:paraId="2A8FF739" w14:textId="77777777">
      <w:pPr>
        <w:pStyle w:val="BodyText"/>
      </w:pPr>
    </w:p>
    <w:p w:rsidR="00B36921" w14:paraId="700C0518" w14:textId="77777777">
      <w:pPr>
        <w:pStyle w:val="BodyText"/>
        <w:ind w:left="119" w:right="245"/>
      </w:pPr>
      <w:r>
        <w:t>As a result of these comments, we requested the HHS Health Federally Funded Research and Development Center (FFRDC)</w:t>
      </w:r>
      <w:hyperlink w:anchor="_bookmark0" w:history="1">
        <w:r>
          <w:rPr>
            <w:vertAlign w:val="superscript"/>
          </w:rPr>
          <w:t>1</w:t>
        </w:r>
      </w:hyperlink>
      <w:r>
        <w:t xml:space="preserve"> to more fully explore the feasibility of these commenters’ recommendations</w:t>
      </w:r>
      <w:r>
        <w:t>,</w:t>
      </w:r>
      <w:r>
        <w:rPr>
          <w:spacing w:val="-5"/>
        </w:rPr>
        <w:t xml:space="preserve"> </w:t>
      </w:r>
      <w:r>
        <w:t>and</w:t>
      </w:r>
      <w:r>
        <w:rPr>
          <w:spacing w:val="-5"/>
        </w:rPr>
        <w:t xml:space="preserve"> </w:t>
      </w:r>
      <w:r>
        <w:t>to</w:t>
      </w:r>
      <w:r>
        <w:rPr>
          <w:spacing w:val="-3"/>
        </w:rPr>
        <w:t xml:space="preserve"> </w:t>
      </w:r>
      <w:r>
        <w:t>identify</w:t>
      </w:r>
      <w:r>
        <w:rPr>
          <w:spacing w:val="-5"/>
        </w:rPr>
        <w:t xml:space="preserve"> </w:t>
      </w:r>
      <w:r>
        <w:t>technical</w:t>
      </w:r>
      <w:r>
        <w:rPr>
          <w:spacing w:val="-5"/>
        </w:rPr>
        <w:t xml:space="preserve"> </w:t>
      </w:r>
      <w:r>
        <w:t>specifications</w:t>
      </w:r>
      <w:r>
        <w:rPr>
          <w:spacing w:val="-5"/>
        </w:rPr>
        <w:t xml:space="preserve"> </w:t>
      </w:r>
      <w:r>
        <w:t>and</w:t>
      </w:r>
      <w:r>
        <w:rPr>
          <w:spacing w:val="-5"/>
        </w:rPr>
        <w:t xml:space="preserve"> </w:t>
      </w:r>
      <w:r>
        <w:t>categories</w:t>
      </w:r>
      <w:r>
        <w:rPr>
          <w:spacing w:val="-5"/>
        </w:rPr>
        <w:t xml:space="preserve"> </w:t>
      </w:r>
      <w:r>
        <w:t>of</w:t>
      </w:r>
      <w:r>
        <w:rPr>
          <w:spacing w:val="-4"/>
        </w:rPr>
        <w:t xml:space="preserve"> </w:t>
      </w:r>
      <w:r>
        <w:t>information</w:t>
      </w:r>
      <w:r>
        <w:rPr>
          <w:spacing w:val="-5"/>
        </w:rPr>
        <w:t xml:space="preserve"> </w:t>
      </w:r>
      <w:r>
        <w:t xml:space="preserve">(referred to as “data elements”) that we could consider proposing in future rulemaking to improve the usability and meaningfulness of the standard charges display. The </w:t>
      </w:r>
      <w:r>
        <w:t>Health</w:t>
      </w:r>
      <w:r>
        <w:t xml:space="preserve"> FFRDC co</w:t>
      </w:r>
      <w:r>
        <w:t>nvened a technical expert panel (TEP) and used the TEP members’ advice to make informed recommendations to CMS in the summer of 2022. The TEP was comprised of both MRF developers, specifically, hospitals (representatives of large and small acute and specia</w:t>
      </w:r>
      <w:r>
        <w:t xml:space="preserve">lty care hospitals), and primary users of MRF data, specifically, researchers and information technology innovators. Ultimately, the Health FFRDC, as informed by TEP members, recommended to CMS that CMS provide hospitals with an option to use one of three </w:t>
      </w:r>
      <w:r>
        <w:t>layouts representing two types of machine-readable formats for displaying their standard charge information in an MRF:</w:t>
      </w:r>
    </w:p>
    <w:p w:rsidR="00B36921" w14:paraId="182C5D30" w14:textId="77777777">
      <w:pPr>
        <w:pStyle w:val="BodyText"/>
        <w:ind w:left="119" w:right="282"/>
      </w:pPr>
      <w:r>
        <w:t>(1) JSON schema (plain format), (2) CSV (“tall” format), or (3) CSV (“wide” format). TEP members indicated that this choice would balance</w:t>
      </w:r>
      <w:r>
        <w:t xml:space="preserve"> the need for greater standardization for automated</w:t>
      </w:r>
      <w:r>
        <w:rPr>
          <w:spacing w:val="-2"/>
        </w:rPr>
        <w:t xml:space="preserve"> </w:t>
      </w:r>
      <w:r>
        <w:t>machine</w:t>
      </w:r>
      <w:r>
        <w:rPr>
          <w:spacing w:val="-3"/>
        </w:rPr>
        <w:t xml:space="preserve"> </w:t>
      </w:r>
      <w:r>
        <w:t>use</w:t>
      </w:r>
      <w:r>
        <w:rPr>
          <w:spacing w:val="-3"/>
        </w:rPr>
        <w:t xml:space="preserve"> </w:t>
      </w:r>
      <w:r>
        <w:t>of</w:t>
      </w:r>
      <w:r>
        <w:rPr>
          <w:spacing w:val="-3"/>
        </w:rPr>
        <w:t xml:space="preserve"> </w:t>
      </w:r>
      <w:r>
        <w:t>the</w:t>
      </w:r>
      <w:r>
        <w:rPr>
          <w:spacing w:val="-3"/>
        </w:rPr>
        <w:t xml:space="preserve"> </w:t>
      </w:r>
      <w:r>
        <w:t>files,</w:t>
      </w:r>
      <w:r>
        <w:rPr>
          <w:spacing w:val="-2"/>
        </w:rPr>
        <w:t xml:space="preserve"> </w:t>
      </w:r>
      <w:r>
        <w:t>while</w:t>
      </w:r>
      <w:r>
        <w:rPr>
          <w:spacing w:val="-3"/>
        </w:rPr>
        <w:t xml:space="preserve"> </w:t>
      </w:r>
      <w:r>
        <w:t>providing</w:t>
      </w:r>
      <w:r>
        <w:rPr>
          <w:spacing w:val="-3"/>
        </w:rPr>
        <w:t xml:space="preserve"> </w:t>
      </w:r>
      <w:r>
        <w:t>a</w:t>
      </w:r>
      <w:r>
        <w:rPr>
          <w:spacing w:val="-3"/>
        </w:rPr>
        <w:t xml:space="preserve"> </w:t>
      </w:r>
      <w:r>
        <w:t>hospital</w:t>
      </w:r>
      <w:r>
        <w:rPr>
          <w:spacing w:val="-2"/>
        </w:rPr>
        <w:t xml:space="preserve"> </w:t>
      </w:r>
      <w:r>
        <w:t>some</w:t>
      </w:r>
      <w:r>
        <w:rPr>
          <w:spacing w:val="-3"/>
        </w:rPr>
        <w:t xml:space="preserve"> </w:t>
      </w:r>
      <w:r>
        <w:t>flexibility</w:t>
      </w:r>
      <w:r>
        <w:rPr>
          <w:spacing w:val="-2"/>
        </w:rPr>
        <w:t xml:space="preserve"> </w:t>
      </w:r>
      <w:r>
        <w:t>to</w:t>
      </w:r>
      <w:r>
        <w:rPr>
          <w:spacing w:val="-2"/>
        </w:rPr>
        <w:t xml:space="preserve"> </w:t>
      </w:r>
      <w:r>
        <w:t>select</w:t>
      </w:r>
      <w:r>
        <w:rPr>
          <w:spacing w:val="-2"/>
        </w:rPr>
        <w:t xml:space="preserve"> </w:t>
      </w:r>
      <w:r>
        <w:t>the</w:t>
      </w:r>
      <w:r>
        <w:rPr>
          <w:spacing w:val="-3"/>
        </w:rPr>
        <w:t xml:space="preserve"> </w:t>
      </w:r>
      <w:r>
        <w:t>least burdensome format and layout to incorporate into its current MRF development process. Additionally, the Health FFR</w:t>
      </w:r>
      <w:r>
        <w:t>DC, as informed by the TEP, recommended expansion of the required data elements to improve the meaningfulness and facilitate automated aggregation of hospital standard charges. In the</w:t>
      </w:r>
      <w:r>
        <w:rPr>
          <w:spacing w:val="-1"/>
        </w:rPr>
        <w:t xml:space="preserve"> </w:t>
      </w:r>
      <w:r>
        <w:t>CY2024 OPPS/ASC proposed rule, we</w:t>
      </w:r>
      <w:r>
        <w:rPr>
          <w:spacing w:val="-1"/>
        </w:rPr>
        <w:t xml:space="preserve"> </w:t>
      </w:r>
      <w:r>
        <w:t>are therefore</w:t>
      </w:r>
      <w:r>
        <w:rPr>
          <w:spacing w:val="-1"/>
        </w:rPr>
        <w:t xml:space="preserve"> </w:t>
      </w:r>
      <w:r>
        <w:t>proposing to require tha</w:t>
      </w:r>
      <w:r>
        <w:t xml:space="preserve">t the hospitals’ machine-readable file conform to the CMS template layout, data specifications, and data dictionary for purposes of making public the standard charge information, including display of an expanded set of data elements recommended by the </w:t>
      </w:r>
      <w:r>
        <w:t>Heal</w:t>
      </w:r>
      <w:r>
        <w:t>th</w:t>
      </w:r>
      <w:r>
        <w:t xml:space="preserve"> </w:t>
      </w:r>
      <w:r>
        <w:rPr>
          <w:spacing w:val="-2"/>
        </w:rPr>
        <w:t>FFRDC.</w:t>
      </w:r>
    </w:p>
    <w:p w:rsidR="00B36921" w14:paraId="78FFAA77" w14:textId="77777777">
      <w:pPr>
        <w:pStyle w:val="BodyText"/>
        <w:spacing w:before="11"/>
        <w:rPr>
          <w:sz w:val="30"/>
        </w:rPr>
      </w:pPr>
    </w:p>
    <w:p w:rsidR="00B36921" w14:paraId="033B81A2" w14:textId="77777777">
      <w:pPr>
        <w:pStyle w:val="Heading2"/>
        <w:numPr>
          <w:ilvl w:val="1"/>
          <w:numId w:val="1"/>
        </w:numPr>
        <w:tabs>
          <w:tab w:val="left" w:pos="420"/>
        </w:tabs>
        <w:ind w:left="420" w:hanging="300"/>
      </w:pPr>
      <w:bookmarkStart w:id="10" w:name="9.__Payments/Gifts_to_Respondents"/>
      <w:bookmarkEnd w:id="10"/>
      <w:r>
        <w:t>Payments/Gifts</w:t>
      </w:r>
      <w:r>
        <w:rPr>
          <w:spacing w:val="-3"/>
        </w:rPr>
        <w:t xml:space="preserve"> </w:t>
      </w:r>
      <w:r>
        <w:t>to</w:t>
      </w:r>
      <w:r>
        <w:rPr>
          <w:spacing w:val="-2"/>
        </w:rPr>
        <w:t xml:space="preserve"> Respondents</w:t>
      </w:r>
    </w:p>
    <w:p w:rsidR="00B36921" w14:paraId="1CE8D4A2" w14:textId="77777777">
      <w:pPr>
        <w:pStyle w:val="BodyText"/>
        <w:rPr>
          <w:b/>
        </w:rPr>
      </w:pPr>
    </w:p>
    <w:p w:rsidR="00B36921" w14:paraId="2B3207D9" w14:textId="77777777">
      <w:pPr>
        <w:pStyle w:val="BodyText"/>
        <w:ind w:left="119"/>
      </w:pPr>
      <w:r>
        <w:t>No</w:t>
      </w:r>
      <w:r>
        <w:rPr>
          <w:spacing w:val="-3"/>
        </w:rPr>
        <w:t xml:space="preserve"> </w:t>
      </w:r>
      <w:r>
        <w:t>payments</w:t>
      </w:r>
      <w:r>
        <w:rPr>
          <w:spacing w:val="-1"/>
        </w:rPr>
        <w:t xml:space="preserve"> </w:t>
      </w:r>
      <w:r>
        <w:t>or</w:t>
      </w:r>
      <w:r>
        <w:rPr>
          <w:spacing w:val="-2"/>
        </w:rPr>
        <w:t xml:space="preserve"> </w:t>
      </w:r>
      <w:r>
        <w:t>gifts</w:t>
      </w:r>
      <w:r>
        <w:rPr>
          <w:spacing w:val="-1"/>
        </w:rPr>
        <w:t xml:space="preserve"> </w:t>
      </w:r>
      <w:r>
        <w:t>will</w:t>
      </w:r>
      <w:r>
        <w:rPr>
          <w:spacing w:val="-1"/>
        </w:rPr>
        <w:t xml:space="preserve"> </w:t>
      </w:r>
      <w:r>
        <w:t>be</w:t>
      </w:r>
      <w:r>
        <w:rPr>
          <w:spacing w:val="-2"/>
        </w:rPr>
        <w:t xml:space="preserve"> </w:t>
      </w:r>
      <w:r>
        <w:t>given</w:t>
      </w:r>
      <w:r>
        <w:rPr>
          <w:spacing w:val="-1"/>
        </w:rPr>
        <w:t xml:space="preserve"> </w:t>
      </w:r>
      <w:r>
        <w:t>to</w:t>
      </w:r>
      <w:r>
        <w:rPr>
          <w:spacing w:val="-1"/>
        </w:rPr>
        <w:t xml:space="preserve"> </w:t>
      </w:r>
      <w:r>
        <w:t>respondents for</w:t>
      </w:r>
      <w:r>
        <w:rPr>
          <w:spacing w:val="-1"/>
        </w:rPr>
        <w:t xml:space="preserve"> </w:t>
      </w:r>
      <w:r>
        <w:rPr>
          <w:spacing w:val="-2"/>
        </w:rPr>
        <w:t>participation.</w:t>
      </w:r>
    </w:p>
    <w:p w:rsidR="00B36921" w14:paraId="3963D4C4" w14:textId="77777777">
      <w:pPr>
        <w:pStyle w:val="BodyText"/>
        <w:spacing w:before="6"/>
        <w:rPr>
          <w:sz w:val="27"/>
        </w:rPr>
      </w:pPr>
    </w:p>
    <w:p w:rsidR="00B36921" w14:paraId="45E6413D" w14:textId="77777777">
      <w:pPr>
        <w:pStyle w:val="Heading2"/>
        <w:numPr>
          <w:ilvl w:val="1"/>
          <w:numId w:val="1"/>
        </w:numPr>
        <w:tabs>
          <w:tab w:val="left" w:pos="480"/>
        </w:tabs>
        <w:ind w:left="480" w:hanging="360"/>
      </w:pPr>
      <w:bookmarkStart w:id="11" w:name="10._Confidentiality"/>
      <w:bookmarkEnd w:id="11"/>
      <w:r>
        <w:rPr>
          <w:spacing w:val="-2"/>
        </w:rPr>
        <w:t>Confidentiality</w:t>
      </w:r>
    </w:p>
    <w:p w:rsidR="00B36921" w14:paraId="2D61996D" w14:textId="77777777">
      <w:pPr>
        <w:pStyle w:val="BodyText"/>
        <w:rPr>
          <w:b/>
          <w:sz w:val="20"/>
        </w:rPr>
      </w:pPr>
    </w:p>
    <w:p w:rsidR="00B36921" w14:paraId="1447C364" w14:textId="77777777">
      <w:pPr>
        <w:pStyle w:val="BodyText"/>
        <w:rPr>
          <w:b/>
          <w:sz w:val="20"/>
        </w:rPr>
      </w:pPr>
    </w:p>
    <w:p w:rsidR="00B36921" w14:paraId="201F902C" w14:textId="77777777">
      <w:pPr>
        <w:pStyle w:val="BodyText"/>
        <w:rPr>
          <w:b/>
          <w:sz w:val="20"/>
        </w:rPr>
      </w:pPr>
    </w:p>
    <w:p w:rsidR="00B36921" w14:paraId="75EAAE57" w14:textId="77777777">
      <w:pPr>
        <w:pStyle w:val="BodyText"/>
        <w:spacing w:before="5"/>
        <w:rPr>
          <w:b/>
          <w:sz w:val="20"/>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164800</wp:posOffset>
                </wp:positionV>
                <wp:extent cx="1828800" cy="762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2in;height:0.6pt;margin-top:13pt;margin-left:1in;mso-position-horizontal-relative:page;mso-wrap-distance-bottom:0;mso-wrap-distance-left:0;mso-wrap-distance-right:0;mso-wrap-distance-top:0;mso-wrap-style:square;position:absolute;visibility:visible;v-text-anchor:top;z-index:-251657216" coordsize="1828800,7620" path="m1828800,l,,,7619l1828800,7619l1828800,xe" fillcolor="black" stroked="f">
                <v:path arrowok="t"/>
                <w10:wrap type="topAndBottom"/>
              </v:shape>
            </w:pict>
          </mc:Fallback>
        </mc:AlternateContent>
      </w:r>
    </w:p>
    <w:p w:rsidR="00B36921" w14:paraId="472F2EF3" w14:textId="77777777">
      <w:pPr>
        <w:spacing w:before="103"/>
        <w:ind w:left="120" w:hanging="1"/>
        <w:rPr>
          <w:sz w:val="20"/>
        </w:rPr>
      </w:pPr>
      <w:bookmarkStart w:id="12" w:name="_bookmark0"/>
      <w:bookmarkEnd w:id="12"/>
      <w:r>
        <w:rPr>
          <w:sz w:val="20"/>
          <w:vertAlign w:val="superscript"/>
        </w:rPr>
        <w:t>1</w:t>
      </w:r>
      <w:r>
        <w:rPr>
          <w:spacing w:val="-3"/>
          <w:sz w:val="20"/>
        </w:rPr>
        <w:t xml:space="preserve"> </w:t>
      </w:r>
      <w:r>
        <w:rPr>
          <w:sz w:val="20"/>
        </w:rPr>
        <w:t>MITRE</w:t>
      </w:r>
      <w:r>
        <w:rPr>
          <w:spacing w:val="-2"/>
          <w:sz w:val="20"/>
        </w:rPr>
        <w:t xml:space="preserve"> </w:t>
      </w:r>
      <w:r>
        <w:rPr>
          <w:sz w:val="20"/>
        </w:rPr>
        <w:t>operates</w:t>
      </w:r>
      <w:r>
        <w:rPr>
          <w:spacing w:val="-4"/>
          <w:sz w:val="20"/>
        </w:rPr>
        <w:t xml:space="preserve"> </w:t>
      </w:r>
      <w:r>
        <w:rPr>
          <w:sz w:val="20"/>
        </w:rPr>
        <w:t>HHS’</w:t>
      </w:r>
      <w:r>
        <w:rPr>
          <w:spacing w:val="-2"/>
          <w:sz w:val="20"/>
        </w:rPr>
        <w:t xml:space="preserve"> </w:t>
      </w:r>
      <w:r>
        <w:rPr>
          <w:sz w:val="20"/>
        </w:rPr>
        <w:t>Health</w:t>
      </w:r>
      <w:r>
        <w:rPr>
          <w:spacing w:val="-2"/>
          <w:sz w:val="20"/>
        </w:rPr>
        <w:t xml:space="preserve"> </w:t>
      </w:r>
      <w:r>
        <w:rPr>
          <w:sz w:val="20"/>
        </w:rPr>
        <w:t>FFRDC,</w:t>
      </w:r>
      <w:r>
        <w:rPr>
          <w:spacing w:val="-2"/>
          <w:sz w:val="20"/>
        </w:rPr>
        <w:t xml:space="preserve"> </w:t>
      </w:r>
      <w:r>
        <w:rPr>
          <w:sz w:val="20"/>
        </w:rPr>
        <w:t>a</w:t>
      </w:r>
      <w:r>
        <w:rPr>
          <w:spacing w:val="-3"/>
          <w:sz w:val="20"/>
        </w:rPr>
        <w:t xml:space="preserve"> </w:t>
      </w:r>
      <w:r>
        <w:rPr>
          <w:sz w:val="20"/>
        </w:rPr>
        <w:t>federally</w:t>
      </w:r>
      <w:r>
        <w:rPr>
          <w:spacing w:val="-2"/>
          <w:sz w:val="20"/>
        </w:rPr>
        <w:t xml:space="preserve"> </w:t>
      </w:r>
      <w:r>
        <w:rPr>
          <w:sz w:val="20"/>
        </w:rPr>
        <w:t>funded</w:t>
      </w:r>
      <w:r>
        <w:rPr>
          <w:spacing w:val="-2"/>
          <w:sz w:val="20"/>
        </w:rPr>
        <w:t xml:space="preserve"> </w:t>
      </w:r>
      <w:r>
        <w:rPr>
          <w:sz w:val="20"/>
        </w:rPr>
        <w:t>research</w:t>
      </w:r>
      <w:r>
        <w:rPr>
          <w:spacing w:val="-2"/>
          <w:sz w:val="20"/>
        </w:rPr>
        <w:t xml:space="preserve"> </w:t>
      </w:r>
      <w:r>
        <w:rPr>
          <w:sz w:val="20"/>
        </w:rPr>
        <w:t>and</w:t>
      </w:r>
      <w:r>
        <w:rPr>
          <w:spacing w:val="-4"/>
          <w:sz w:val="20"/>
        </w:rPr>
        <w:t xml:space="preserve"> </w:t>
      </w:r>
      <w:r>
        <w:rPr>
          <w:sz w:val="20"/>
        </w:rPr>
        <w:t>development</w:t>
      </w:r>
      <w:r>
        <w:rPr>
          <w:spacing w:val="-3"/>
          <w:sz w:val="20"/>
        </w:rPr>
        <w:t xml:space="preserve"> </w:t>
      </w:r>
      <w:r>
        <w:rPr>
          <w:sz w:val="20"/>
        </w:rPr>
        <w:t>center.</w:t>
      </w:r>
      <w:r>
        <w:rPr>
          <w:spacing w:val="-2"/>
          <w:sz w:val="20"/>
        </w:rPr>
        <w:t xml:space="preserve"> </w:t>
      </w:r>
      <w:r>
        <w:rPr>
          <w:sz w:val="20"/>
        </w:rPr>
        <w:t>For</w:t>
      </w:r>
      <w:r>
        <w:rPr>
          <w:spacing w:val="-2"/>
          <w:sz w:val="20"/>
        </w:rPr>
        <w:t xml:space="preserve"> </w:t>
      </w:r>
      <w:r>
        <w:rPr>
          <w:sz w:val="20"/>
        </w:rPr>
        <w:t>more</w:t>
      </w:r>
      <w:r>
        <w:rPr>
          <w:spacing w:val="-3"/>
          <w:sz w:val="20"/>
        </w:rPr>
        <w:t xml:space="preserve"> </w:t>
      </w:r>
      <w:r>
        <w:rPr>
          <w:sz w:val="20"/>
        </w:rPr>
        <w:t>information, see: https</w:t>
      </w:r>
      <w:hyperlink r:id="rId7">
        <w:r>
          <w:rPr>
            <w:sz w:val="20"/>
          </w:rPr>
          <w:t>://w</w:t>
        </w:r>
      </w:hyperlink>
      <w:r>
        <w:rPr>
          <w:sz w:val="20"/>
        </w:rPr>
        <w:t>ww.</w:t>
      </w:r>
      <w:hyperlink r:id="rId7">
        <w:r>
          <w:rPr>
            <w:sz w:val="20"/>
          </w:rPr>
          <w:t>mitre.org/our-impact/rd-centers/health-ffrdc</w:t>
        </w:r>
      </w:hyperlink>
    </w:p>
    <w:p w:rsidR="00B36921" w14:paraId="7828F71E" w14:textId="77777777">
      <w:pPr>
        <w:rPr>
          <w:sz w:val="20"/>
        </w:rPr>
        <w:sectPr>
          <w:pgSz w:w="12240" w:h="15840"/>
          <w:pgMar w:top="1360" w:right="1240" w:bottom="1260" w:left="1320" w:header="0" w:footer="1063" w:gutter="0"/>
          <w:cols w:space="720"/>
        </w:sectPr>
      </w:pPr>
    </w:p>
    <w:p w:rsidR="00B36921" w14:paraId="569D27BE" w14:textId="77777777">
      <w:pPr>
        <w:pStyle w:val="BodyText"/>
        <w:spacing w:before="79"/>
        <w:ind w:left="120" w:right="236"/>
      </w:pPr>
      <w:r>
        <w:t>All information collected under this information collection will be maintained in strict accordance with statutes and regulations governing confidentiality requirements. In addition, the tools used for transmission of data are considered confidential forms</w:t>
      </w:r>
      <w:r>
        <w:t xml:space="preserve"> of communication and are Health</w:t>
      </w:r>
      <w:r>
        <w:rPr>
          <w:spacing w:val="-2"/>
        </w:rPr>
        <w:t xml:space="preserve"> </w:t>
      </w:r>
      <w:r>
        <w:t>Insurance</w:t>
      </w:r>
      <w:r>
        <w:rPr>
          <w:spacing w:val="-5"/>
        </w:rPr>
        <w:t xml:space="preserve"> </w:t>
      </w:r>
      <w:r>
        <w:t>Portability</w:t>
      </w:r>
      <w:r>
        <w:rPr>
          <w:spacing w:val="-4"/>
        </w:rPr>
        <w:t xml:space="preserve"> </w:t>
      </w:r>
      <w:r>
        <w:t>and</w:t>
      </w:r>
      <w:r>
        <w:rPr>
          <w:spacing w:val="-4"/>
        </w:rPr>
        <w:t xml:space="preserve"> </w:t>
      </w:r>
      <w:r>
        <w:t>Accountability</w:t>
      </w:r>
      <w:r>
        <w:rPr>
          <w:spacing w:val="-4"/>
        </w:rPr>
        <w:t xml:space="preserve"> </w:t>
      </w:r>
      <w:r>
        <w:t>Act</w:t>
      </w:r>
      <w:r>
        <w:rPr>
          <w:spacing w:val="-4"/>
        </w:rPr>
        <w:t xml:space="preserve"> </w:t>
      </w:r>
      <w:r>
        <w:t>(HIPAA)</w:t>
      </w:r>
      <w:r>
        <w:rPr>
          <w:spacing w:val="-3"/>
        </w:rPr>
        <w:t xml:space="preserve"> </w:t>
      </w:r>
      <w:r>
        <w:t>and</w:t>
      </w:r>
      <w:r>
        <w:rPr>
          <w:spacing w:val="-4"/>
        </w:rPr>
        <w:t xml:space="preserve"> </w:t>
      </w:r>
      <w:r>
        <w:t>Privacy</w:t>
      </w:r>
      <w:r>
        <w:rPr>
          <w:spacing w:val="-2"/>
        </w:rPr>
        <w:t xml:space="preserve"> </w:t>
      </w:r>
      <w:r>
        <w:t>Act</w:t>
      </w:r>
      <w:r>
        <w:rPr>
          <w:spacing w:val="-4"/>
        </w:rPr>
        <w:t xml:space="preserve"> </w:t>
      </w:r>
      <w:r>
        <w:t>of</w:t>
      </w:r>
      <w:r>
        <w:rPr>
          <w:spacing w:val="-5"/>
        </w:rPr>
        <w:t xml:space="preserve"> </w:t>
      </w:r>
      <w:r>
        <w:t>1974</w:t>
      </w:r>
      <w:r>
        <w:rPr>
          <w:spacing w:val="-4"/>
        </w:rPr>
        <w:t xml:space="preserve"> </w:t>
      </w:r>
      <w:r>
        <w:t>(5</w:t>
      </w:r>
      <w:r>
        <w:rPr>
          <w:spacing w:val="-4"/>
        </w:rPr>
        <w:t xml:space="preserve"> </w:t>
      </w:r>
      <w:r>
        <w:t>U.S.C. 552a) compliant.</w:t>
      </w:r>
    </w:p>
    <w:p w:rsidR="00B36921" w14:paraId="660A88F3" w14:textId="77777777">
      <w:pPr>
        <w:pStyle w:val="BodyText"/>
        <w:spacing w:before="6"/>
        <w:rPr>
          <w:sz w:val="27"/>
        </w:rPr>
      </w:pPr>
    </w:p>
    <w:p w:rsidR="00B36921" w14:paraId="3D34C5D1" w14:textId="77777777">
      <w:pPr>
        <w:pStyle w:val="Heading2"/>
        <w:numPr>
          <w:ilvl w:val="1"/>
          <w:numId w:val="1"/>
        </w:numPr>
        <w:tabs>
          <w:tab w:val="left" w:pos="480"/>
        </w:tabs>
        <w:ind w:left="480" w:hanging="360"/>
      </w:pPr>
      <w:bookmarkStart w:id="13" w:name="11._Sensitive_Questions"/>
      <w:bookmarkEnd w:id="13"/>
      <w:r>
        <w:t>Sensitive</w:t>
      </w:r>
      <w:r>
        <w:rPr>
          <w:spacing w:val="-3"/>
        </w:rPr>
        <w:t xml:space="preserve"> </w:t>
      </w:r>
      <w:r>
        <w:rPr>
          <w:spacing w:val="-2"/>
        </w:rPr>
        <w:t>Questions</w:t>
      </w:r>
    </w:p>
    <w:p w:rsidR="00B36921" w14:paraId="2C95C037" w14:textId="77777777">
      <w:pPr>
        <w:pStyle w:val="BodyText"/>
        <w:rPr>
          <w:b/>
        </w:rPr>
      </w:pPr>
    </w:p>
    <w:p w:rsidR="00B36921" w14:paraId="07FBB6EE" w14:textId="77777777">
      <w:pPr>
        <w:pStyle w:val="BodyText"/>
        <w:ind w:left="120"/>
      </w:pPr>
      <w:r>
        <w:t>There</w:t>
      </w:r>
      <w:r>
        <w:rPr>
          <w:spacing w:val="-1"/>
        </w:rPr>
        <w:t xml:space="preserve"> </w:t>
      </w:r>
      <w:r>
        <w:t>are</w:t>
      </w:r>
      <w:r>
        <w:rPr>
          <w:spacing w:val="-3"/>
        </w:rPr>
        <w:t xml:space="preserve"> </w:t>
      </w:r>
      <w:r>
        <w:t>no</w:t>
      </w:r>
      <w:r>
        <w:rPr>
          <w:spacing w:val="-1"/>
        </w:rPr>
        <w:t xml:space="preserve"> </w:t>
      </w:r>
      <w:r>
        <w:t>sensitive</w:t>
      </w:r>
      <w:r>
        <w:rPr>
          <w:spacing w:val="-3"/>
        </w:rPr>
        <w:t xml:space="preserve"> </w:t>
      </w:r>
      <w:r>
        <w:t>questions</w:t>
      </w:r>
      <w:r>
        <w:rPr>
          <w:spacing w:val="-2"/>
        </w:rPr>
        <w:t xml:space="preserve"> </w:t>
      </w:r>
      <w:r>
        <w:t>associated</w:t>
      </w:r>
      <w:r>
        <w:rPr>
          <w:spacing w:val="-1"/>
        </w:rPr>
        <w:t xml:space="preserve"> </w:t>
      </w:r>
      <w:r>
        <w:t>with</w:t>
      </w:r>
      <w:r>
        <w:rPr>
          <w:spacing w:val="-2"/>
        </w:rPr>
        <w:t xml:space="preserve"> </w:t>
      </w:r>
      <w:r>
        <w:t>this</w:t>
      </w:r>
      <w:r>
        <w:rPr>
          <w:spacing w:val="-1"/>
        </w:rPr>
        <w:t xml:space="preserve"> </w:t>
      </w:r>
      <w:r>
        <w:rPr>
          <w:spacing w:val="-2"/>
        </w:rPr>
        <w:t>collection.</w:t>
      </w:r>
    </w:p>
    <w:p w:rsidR="00B36921" w14:paraId="5EA57DBC" w14:textId="77777777">
      <w:pPr>
        <w:pStyle w:val="BodyText"/>
        <w:spacing w:before="4"/>
        <w:rPr>
          <w:sz w:val="27"/>
        </w:rPr>
      </w:pPr>
    </w:p>
    <w:p w:rsidR="00B36921" w14:paraId="0DD574C2" w14:textId="77777777">
      <w:pPr>
        <w:pStyle w:val="Heading2"/>
        <w:numPr>
          <w:ilvl w:val="1"/>
          <w:numId w:val="1"/>
        </w:numPr>
        <w:tabs>
          <w:tab w:val="left" w:pos="480"/>
        </w:tabs>
        <w:ind w:left="480" w:hanging="360"/>
      </w:pPr>
      <w:bookmarkStart w:id="14" w:name="12._Burden_Estimates_(Hours_&amp;_Wages)"/>
      <w:bookmarkEnd w:id="14"/>
      <w:r>
        <w:t>Burden</w:t>
      </w:r>
      <w:r>
        <w:rPr>
          <w:spacing w:val="-2"/>
        </w:rPr>
        <w:t xml:space="preserve"> </w:t>
      </w:r>
      <w:r>
        <w:t>Estimates</w:t>
      </w:r>
      <w:r>
        <w:rPr>
          <w:spacing w:val="-3"/>
        </w:rPr>
        <w:t xml:space="preserve"> </w:t>
      </w:r>
      <w:r>
        <w:t>(Hours</w:t>
      </w:r>
      <w:r>
        <w:rPr>
          <w:spacing w:val="-2"/>
        </w:rPr>
        <w:t xml:space="preserve"> </w:t>
      </w:r>
      <w:r>
        <w:t>&amp;</w:t>
      </w:r>
      <w:r>
        <w:rPr>
          <w:spacing w:val="-2"/>
        </w:rPr>
        <w:t xml:space="preserve"> Wage</w:t>
      </w:r>
      <w:r>
        <w:rPr>
          <w:spacing w:val="-2"/>
        </w:rPr>
        <w:t>s)</w:t>
      </w:r>
    </w:p>
    <w:p w:rsidR="00B36921" w14:paraId="50ECF9B0" w14:textId="77777777">
      <w:pPr>
        <w:pStyle w:val="BodyText"/>
        <w:rPr>
          <w:b/>
        </w:rPr>
      </w:pPr>
    </w:p>
    <w:p w:rsidR="00B36921" w14:paraId="2E33AC28" w14:textId="77777777">
      <w:pPr>
        <w:pStyle w:val="BodyText"/>
        <w:ind w:left="119" w:right="313"/>
      </w:pPr>
      <w:r>
        <w:t>In the final rule</w:t>
      </w:r>
      <w:r>
        <w:rPr>
          <w:spacing w:val="-1"/>
        </w:rPr>
        <w:t xml:space="preserve"> </w:t>
      </w:r>
      <w:r>
        <w:t>dated November</w:t>
      </w:r>
      <w:r>
        <w:rPr>
          <w:spacing w:val="-1"/>
        </w:rPr>
        <w:t xml:space="preserve"> </w:t>
      </w:r>
      <w:r>
        <w:t>2019 (84 FR 65524)</w:t>
      </w:r>
      <w:r>
        <w:rPr>
          <w:spacing w:val="-1"/>
        </w:rPr>
        <w:t xml:space="preserve"> </w:t>
      </w:r>
      <w:r>
        <w:t>(herein referred to as the</w:t>
      </w:r>
      <w:r>
        <w:rPr>
          <w:spacing w:val="-1"/>
        </w:rPr>
        <w:t xml:space="preserve"> </w:t>
      </w:r>
      <w:r>
        <w:t>CY</w:t>
      </w:r>
      <w:r>
        <w:rPr>
          <w:spacing w:val="-1"/>
        </w:rPr>
        <w:t xml:space="preserve"> </w:t>
      </w:r>
      <w:r>
        <w:t>2020 HPT final</w:t>
      </w:r>
      <w:r>
        <w:rPr>
          <w:spacing w:val="-3"/>
        </w:rPr>
        <w:t xml:space="preserve"> </w:t>
      </w:r>
      <w:r>
        <w:t>rule),</w:t>
      </w:r>
      <w:r>
        <w:rPr>
          <w:spacing w:val="-3"/>
        </w:rPr>
        <w:t xml:space="preserve"> </w:t>
      </w:r>
      <w:r>
        <w:t>we</w:t>
      </w:r>
      <w:r>
        <w:rPr>
          <w:spacing w:val="-4"/>
        </w:rPr>
        <w:t xml:space="preserve"> </w:t>
      </w:r>
      <w:r>
        <w:t>adopted</w:t>
      </w:r>
      <w:r>
        <w:rPr>
          <w:spacing w:val="-1"/>
        </w:rPr>
        <w:t xml:space="preserve"> </w:t>
      </w:r>
      <w:r>
        <w:t>requirements</w:t>
      </w:r>
      <w:r>
        <w:rPr>
          <w:spacing w:val="-3"/>
        </w:rPr>
        <w:t xml:space="preserve"> </w:t>
      </w:r>
      <w:r>
        <w:t>for</w:t>
      </w:r>
      <w:r>
        <w:rPr>
          <w:spacing w:val="-4"/>
        </w:rPr>
        <w:t xml:space="preserve"> </w:t>
      </w:r>
      <w:r>
        <w:t>hospitals</w:t>
      </w:r>
      <w:r>
        <w:rPr>
          <w:spacing w:val="-3"/>
        </w:rPr>
        <w:t xml:space="preserve"> </w:t>
      </w:r>
      <w:r>
        <w:t>to</w:t>
      </w:r>
      <w:r>
        <w:rPr>
          <w:spacing w:val="-3"/>
        </w:rPr>
        <w:t xml:space="preserve"> </w:t>
      </w:r>
      <w:r>
        <w:t>make</w:t>
      </w:r>
      <w:r>
        <w:rPr>
          <w:spacing w:val="-4"/>
        </w:rPr>
        <w:t xml:space="preserve"> </w:t>
      </w:r>
      <w:r>
        <w:t>public</w:t>
      </w:r>
      <w:r>
        <w:rPr>
          <w:spacing w:val="-4"/>
        </w:rPr>
        <w:t xml:space="preserve"> </w:t>
      </w:r>
      <w:r>
        <w:t>their</w:t>
      </w:r>
      <w:r>
        <w:rPr>
          <w:spacing w:val="-4"/>
        </w:rPr>
        <w:t xml:space="preserve"> </w:t>
      </w:r>
      <w:r>
        <w:t>standard</w:t>
      </w:r>
      <w:r>
        <w:rPr>
          <w:spacing w:val="-3"/>
        </w:rPr>
        <w:t xml:space="preserve"> </w:t>
      </w:r>
      <w:r>
        <w:t>charges</w:t>
      </w:r>
      <w:r>
        <w:rPr>
          <w:spacing w:val="-3"/>
        </w:rPr>
        <w:t xml:space="preserve"> </w:t>
      </w:r>
      <w:r>
        <w:t>in</w:t>
      </w:r>
      <w:r>
        <w:rPr>
          <w:spacing w:val="-3"/>
        </w:rPr>
        <w:t xml:space="preserve"> </w:t>
      </w:r>
      <w:r>
        <w:t>two ways: (1) as a comprehensive machine-readable file (MRF); and (2) in a consumer-friendly format. We codified these requirements at new 45 CFR part 180.50 and 180.60, respectively.</w:t>
      </w:r>
    </w:p>
    <w:p w:rsidR="00B36921" w14:paraId="0F603E7F" w14:textId="77777777">
      <w:pPr>
        <w:pStyle w:val="BodyText"/>
      </w:pPr>
    </w:p>
    <w:p w:rsidR="00B36921" w14:paraId="7A4A37F2" w14:textId="77777777">
      <w:pPr>
        <w:pStyle w:val="BodyText"/>
        <w:ind w:left="120" w:right="313"/>
      </w:pPr>
      <w:r>
        <w:t>We originally estimated the number of hospitals to be 6,002. We finaliz</w:t>
      </w:r>
      <w:r>
        <w:t>ed an initial one-time burden of 150 hours and cost of $11,898.60 per hospital, resulting in a total national burden of 900,300</w:t>
      </w:r>
      <w:r>
        <w:rPr>
          <w:spacing w:val="-3"/>
        </w:rPr>
        <w:t xml:space="preserve"> </w:t>
      </w:r>
      <w:r>
        <w:t>hours</w:t>
      </w:r>
      <w:r>
        <w:rPr>
          <w:spacing w:val="-3"/>
        </w:rPr>
        <w:t xml:space="preserve"> </w:t>
      </w:r>
      <w:r>
        <w:t>(150</w:t>
      </w:r>
      <w:r>
        <w:rPr>
          <w:spacing w:val="-3"/>
        </w:rPr>
        <w:t xml:space="preserve"> </w:t>
      </w:r>
      <w:r>
        <w:t>hours</w:t>
      </w:r>
      <w:r>
        <w:rPr>
          <w:spacing w:val="-3"/>
        </w:rPr>
        <w:t xml:space="preserve"> </w:t>
      </w:r>
      <w:r>
        <w:t>x</w:t>
      </w:r>
      <w:r>
        <w:rPr>
          <w:spacing w:val="-3"/>
        </w:rPr>
        <w:t xml:space="preserve"> </w:t>
      </w:r>
      <w:r>
        <w:t>6,002</w:t>
      </w:r>
      <w:r>
        <w:rPr>
          <w:spacing w:val="-3"/>
        </w:rPr>
        <w:t xml:space="preserve"> </w:t>
      </w:r>
      <w:r>
        <w:t>hospitals)</w:t>
      </w:r>
      <w:r>
        <w:rPr>
          <w:spacing w:val="-4"/>
        </w:rPr>
        <w:t xml:space="preserve"> </w:t>
      </w:r>
      <w:r>
        <w:t>and</w:t>
      </w:r>
      <w:r>
        <w:rPr>
          <w:spacing w:val="-3"/>
        </w:rPr>
        <w:t xml:space="preserve"> </w:t>
      </w:r>
      <w:r>
        <w:t>$71,415,397</w:t>
      </w:r>
      <w:r>
        <w:rPr>
          <w:spacing w:val="-3"/>
        </w:rPr>
        <w:t xml:space="preserve"> </w:t>
      </w:r>
      <w:r>
        <w:t>($11,898.60</w:t>
      </w:r>
      <w:r>
        <w:rPr>
          <w:spacing w:val="-3"/>
        </w:rPr>
        <w:t xml:space="preserve"> </w:t>
      </w:r>
      <w:r>
        <w:t>x</w:t>
      </w:r>
      <w:r>
        <w:rPr>
          <w:spacing w:val="-3"/>
        </w:rPr>
        <w:t xml:space="preserve"> </w:t>
      </w:r>
      <w:r>
        <w:t>6,002</w:t>
      </w:r>
      <w:r>
        <w:rPr>
          <w:spacing w:val="-3"/>
        </w:rPr>
        <w:t xml:space="preserve"> </w:t>
      </w:r>
      <w:r>
        <w:t>hospitals)</w:t>
      </w:r>
      <w:r>
        <w:rPr>
          <w:spacing w:val="-4"/>
        </w:rPr>
        <w:t xml:space="preserve"> </w:t>
      </w:r>
      <w:r>
        <w:t>to build processes and make required system u</w:t>
      </w:r>
      <w:r>
        <w:t>pdates to make their standard charge data publicly available: 1) as a comprehensive machine-readable file and 2) in a consumer-friendly format. Additionally, we estimated an on-going annual burden of 46 hours per hospital with a cost of</w:t>
      </w:r>
    </w:p>
    <w:p w:rsidR="00B36921" w14:paraId="0C512665" w14:textId="77777777">
      <w:pPr>
        <w:pStyle w:val="BodyText"/>
        <w:spacing w:before="1"/>
        <w:ind w:left="120" w:right="313"/>
      </w:pPr>
      <w:r>
        <w:t>$3,610.88 per hospi</w:t>
      </w:r>
      <w:r>
        <w:t>tal, resulting in a total national burden of 276,092 hours (46 hours x 6,002 hospitals)</w:t>
      </w:r>
      <w:r>
        <w:rPr>
          <w:spacing w:val="-4"/>
        </w:rPr>
        <w:t xml:space="preserve"> </w:t>
      </w:r>
      <w:r>
        <w:t>and</w:t>
      </w:r>
      <w:r>
        <w:rPr>
          <w:spacing w:val="-3"/>
        </w:rPr>
        <w:t xml:space="preserve"> </w:t>
      </w:r>
      <w:r>
        <w:t>total</w:t>
      </w:r>
      <w:r>
        <w:rPr>
          <w:spacing w:val="-3"/>
        </w:rPr>
        <w:t xml:space="preserve"> </w:t>
      </w:r>
      <w:r>
        <w:t>cost</w:t>
      </w:r>
      <w:r>
        <w:rPr>
          <w:spacing w:val="-3"/>
        </w:rPr>
        <w:t xml:space="preserve"> </w:t>
      </w:r>
      <w:r>
        <w:t>of</w:t>
      </w:r>
      <w:r>
        <w:rPr>
          <w:spacing w:val="-4"/>
        </w:rPr>
        <w:t xml:space="preserve"> </w:t>
      </w:r>
      <w:r>
        <w:t>$21,672,502</w:t>
      </w:r>
      <w:r>
        <w:rPr>
          <w:spacing w:val="-3"/>
        </w:rPr>
        <w:t xml:space="preserve"> </w:t>
      </w:r>
      <w:r>
        <w:t>($3,610.88</w:t>
      </w:r>
      <w:r>
        <w:rPr>
          <w:spacing w:val="-2"/>
        </w:rPr>
        <w:t xml:space="preserve"> </w:t>
      </w:r>
      <w:r>
        <w:t>x</w:t>
      </w:r>
      <w:r>
        <w:rPr>
          <w:spacing w:val="-3"/>
        </w:rPr>
        <w:t xml:space="preserve"> </w:t>
      </w:r>
      <w:r>
        <w:t>6,002</w:t>
      </w:r>
      <w:r>
        <w:rPr>
          <w:spacing w:val="-3"/>
        </w:rPr>
        <w:t xml:space="preserve"> </w:t>
      </w:r>
      <w:r>
        <w:t>hospitals),</w:t>
      </w:r>
      <w:r>
        <w:rPr>
          <w:spacing w:val="-3"/>
        </w:rPr>
        <w:t xml:space="preserve"> </w:t>
      </w:r>
      <w:r>
        <w:t>to</w:t>
      </w:r>
      <w:r>
        <w:rPr>
          <w:spacing w:val="-3"/>
        </w:rPr>
        <w:t xml:space="preserve"> </w:t>
      </w:r>
      <w:r>
        <w:t>make</w:t>
      </w:r>
      <w:r>
        <w:rPr>
          <w:spacing w:val="-4"/>
        </w:rPr>
        <w:t xml:space="preserve"> </w:t>
      </w:r>
      <w:r>
        <w:t>required</w:t>
      </w:r>
      <w:r>
        <w:rPr>
          <w:spacing w:val="-3"/>
        </w:rPr>
        <w:t xml:space="preserve"> </w:t>
      </w:r>
      <w:r>
        <w:t>annual updates</w:t>
      </w:r>
      <w:r>
        <w:rPr>
          <w:spacing w:val="-3"/>
        </w:rPr>
        <w:t xml:space="preserve"> </w:t>
      </w:r>
      <w:r>
        <w:t>to</w:t>
      </w:r>
      <w:r>
        <w:rPr>
          <w:spacing w:val="-3"/>
        </w:rPr>
        <w:t xml:space="preserve"> </w:t>
      </w:r>
      <w:r>
        <w:t>the</w:t>
      </w:r>
      <w:r>
        <w:rPr>
          <w:spacing w:val="-4"/>
        </w:rPr>
        <w:t xml:space="preserve"> </w:t>
      </w:r>
      <w:r>
        <w:t>hospital’s</w:t>
      </w:r>
      <w:r>
        <w:rPr>
          <w:spacing w:val="-3"/>
        </w:rPr>
        <w:t xml:space="preserve"> </w:t>
      </w:r>
      <w:r>
        <w:t>standard</w:t>
      </w:r>
      <w:r>
        <w:rPr>
          <w:spacing w:val="-3"/>
        </w:rPr>
        <w:t xml:space="preserve"> </w:t>
      </w:r>
      <w:r>
        <w:t>charge</w:t>
      </w:r>
      <w:r>
        <w:rPr>
          <w:spacing w:val="-4"/>
        </w:rPr>
        <w:t xml:space="preserve"> </w:t>
      </w:r>
      <w:r>
        <w:t>data</w:t>
      </w:r>
      <w:r>
        <w:rPr>
          <w:spacing w:val="-4"/>
        </w:rPr>
        <w:t xml:space="preserve"> </w:t>
      </w:r>
      <w:r>
        <w:t>information.</w:t>
      </w:r>
      <w:r>
        <w:rPr>
          <w:spacing w:val="-3"/>
        </w:rPr>
        <w:t xml:space="preserve"> </w:t>
      </w:r>
      <w:r>
        <w:t>For</w:t>
      </w:r>
      <w:r>
        <w:rPr>
          <w:spacing w:val="-4"/>
        </w:rPr>
        <w:t xml:space="preserve"> </w:t>
      </w:r>
      <w:r>
        <w:t>a</w:t>
      </w:r>
      <w:r>
        <w:rPr>
          <w:spacing w:val="-4"/>
        </w:rPr>
        <w:t xml:space="preserve"> </w:t>
      </w:r>
      <w:r>
        <w:t>detailed</w:t>
      </w:r>
      <w:r>
        <w:rPr>
          <w:spacing w:val="-3"/>
        </w:rPr>
        <w:t xml:space="preserve"> </w:t>
      </w:r>
      <w:r>
        <w:t>discussion</w:t>
      </w:r>
      <w:r>
        <w:rPr>
          <w:spacing w:val="-3"/>
        </w:rPr>
        <w:t xml:space="preserve"> </w:t>
      </w:r>
      <w:r>
        <w:t>of</w:t>
      </w:r>
      <w:r>
        <w:rPr>
          <w:spacing w:val="-4"/>
        </w:rPr>
        <w:t xml:space="preserve"> </w:t>
      </w:r>
      <w:r>
        <w:t>the</w:t>
      </w:r>
      <w:r>
        <w:rPr>
          <w:spacing w:val="-4"/>
        </w:rPr>
        <w:t xml:space="preserve"> </w:t>
      </w:r>
      <w:r>
        <w:t>cost estimates for the requirements related to hospitals making their standard charge data publicly available we refer readers to our discussion in the collection of information section in the CY 2020 HPT final rule (84 FR 65591 through 6</w:t>
      </w:r>
      <w:r>
        <w:t>5596).</w:t>
      </w:r>
    </w:p>
    <w:p w:rsidR="00B36921" w14:paraId="203A9E53" w14:textId="77777777">
      <w:pPr>
        <w:pStyle w:val="BodyText"/>
      </w:pPr>
    </w:p>
    <w:p w:rsidR="00B36921" w14:paraId="03D8A162" w14:textId="77777777">
      <w:pPr>
        <w:pStyle w:val="BodyText"/>
        <w:ind w:left="120" w:right="205"/>
      </w:pPr>
      <w:r>
        <w:t>We are increasing the number of hospitals we believe to be subject to these requirements from 6,002 to 7,098 which would increase the estimated national burden. In the CY 2020 HPT final rule (84 FR 65591), we estimated that 6,002 hospitals would be</w:t>
      </w:r>
      <w:r>
        <w:t xml:space="preserve"> subject to the hospital price transparency requirements. To derive the estimated number, we relied on data from the</w:t>
      </w:r>
      <w:r>
        <w:rPr>
          <w:spacing w:val="40"/>
        </w:rPr>
        <w:t xml:space="preserve"> </w:t>
      </w:r>
      <w:r>
        <w:t>American</w:t>
      </w:r>
      <w:r>
        <w:rPr>
          <w:spacing w:val="-3"/>
        </w:rPr>
        <w:t xml:space="preserve"> </w:t>
      </w:r>
      <w:r>
        <w:t>Hospital</w:t>
      </w:r>
      <w:r>
        <w:rPr>
          <w:spacing w:val="-3"/>
        </w:rPr>
        <w:t xml:space="preserve"> </w:t>
      </w:r>
      <w:r>
        <w:t>Association</w:t>
      </w:r>
      <w:r>
        <w:rPr>
          <w:spacing w:val="-3"/>
        </w:rPr>
        <w:t xml:space="preserve"> </w:t>
      </w:r>
      <w:r>
        <w:t>(AHA).</w:t>
      </w:r>
      <w:hyperlink w:anchor="_bookmark1" w:history="1">
        <w:r>
          <w:rPr>
            <w:vertAlign w:val="superscript"/>
          </w:rPr>
          <w:t>2</w:t>
        </w:r>
      </w:hyperlink>
      <w:r>
        <w:rPr>
          <w:spacing w:val="-2"/>
        </w:rPr>
        <w:t xml:space="preserve"> </w:t>
      </w:r>
      <w:r>
        <w:t>For</w:t>
      </w:r>
      <w:r>
        <w:rPr>
          <w:spacing w:val="-4"/>
        </w:rPr>
        <w:t xml:space="preserve"> </w:t>
      </w:r>
      <w:r>
        <w:t>this</w:t>
      </w:r>
      <w:r>
        <w:rPr>
          <w:spacing w:val="-3"/>
        </w:rPr>
        <w:t xml:space="preserve"> </w:t>
      </w:r>
      <w:r>
        <w:t>collection</w:t>
      </w:r>
      <w:r>
        <w:rPr>
          <w:spacing w:val="-3"/>
        </w:rPr>
        <w:t xml:space="preserve"> </w:t>
      </w:r>
      <w:r>
        <w:t>of</w:t>
      </w:r>
      <w:r>
        <w:rPr>
          <w:spacing w:val="-4"/>
        </w:rPr>
        <w:t xml:space="preserve"> </w:t>
      </w:r>
      <w:r>
        <w:t>information</w:t>
      </w:r>
      <w:r>
        <w:rPr>
          <w:spacing w:val="-3"/>
        </w:rPr>
        <w:t xml:space="preserve"> </w:t>
      </w:r>
      <w:r>
        <w:t>est</w:t>
      </w:r>
      <w:r>
        <w:t>imate,</w:t>
      </w:r>
      <w:r>
        <w:rPr>
          <w:spacing w:val="-3"/>
        </w:rPr>
        <w:t xml:space="preserve"> </w:t>
      </w:r>
      <w:r>
        <w:t>we</w:t>
      </w:r>
      <w:r>
        <w:rPr>
          <w:spacing w:val="-4"/>
        </w:rPr>
        <w:t xml:space="preserve"> </w:t>
      </w:r>
      <w:r>
        <w:t>are</w:t>
      </w:r>
      <w:r>
        <w:rPr>
          <w:spacing w:val="-4"/>
        </w:rPr>
        <w:t xml:space="preserve"> </w:t>
      </w:r>
      <w:r>
        <w:t xml:space="preserve">using updated hospital numbers based on the publicly available dataset from the Homeland Infrastructure Foundation-Level Data (HIFLD) </w:t>
      </w:r>
      <w:hyperlink w:anchor="_bookmark2" w:history="1">
        <w:r>
          <w:rPr>
            <w:vertAlign w:val="superscript"/>
          </w:rPr>
          <w:t>3</w:t>
        </w:r>
      </w:hyperlink>
      <w:r>
        <w:t xml:space="preserve"> hospital dataset because the HIFLD dataset</w:t>
      </w:r>
      <w:r>
        <w:t xml:space="preserve"> compiles a directory of hospital facilities based on data acquired directly from state hospital licensure information and federal sources, and validates this data annually. Thus, we believe the HIFLD dataset is more accurate than the AHA Directory. The so</w:t>
      </w:r>
      <w:r>
        <w:t xml:space="preserve">urce data was available in a variety of formats (pdfs, tables, webpages, etc.) which is reviewed and geocoded and </w:t>
      </w:r>
      <w:r>
        <w:t>then</w:t>
      </w:r>
    </w:p>
    <w:p w:rsidR="00B36921" w14:paraId="28B3EE2A" w14:textId="77777777">
      <w:pPr>
        <w:pStyle w:val="BodyText"/>
        <w:spacing w:before="1"/>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191240</wp:posOffset>
                </wp:positionV>
                <wp:extent cx="1828800" cy="762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2in;height:0.6pt;margin-top:15.05pt;margin-left:1in;mso-position-horizontal-relative:page;mso-wrap-distance-bottom:0;mso-wrap-distance-left:0;mso-wrap-distance-right:0;mso-wrap-distance-top:0;mso-wrap-style:square;position:absolute;visibility:visible;v-text-anchor:top;z-index:-251655168" coordsize="1828800,7620" path="m1828800,l,,,7620l1828800,7620l1828800,xe" fillcolor="black" stroked="f">
                <v:path arrowok="t"/>
                <w10:wrap type="topAndBottom"/>
              </v:shape>
            </w:pict>
          </mc:Fallback>
        </mc:AlternateContent>
      </w:r>
    </w:p>
    <w:p w:rsidR="00B36921" w14:paraId="19C498A0" w14:textId="77777777">
      <w:pPr>
        <w:spacing w:before="103"/>
        <w:ind w:left="120" w:right="236"/>
        <w:rPr>
          <w:sz w:val="20"/>
        </w:rPr>
      </w:pPr>
      <w:bookmarkStart w:id="15" w:name="_bookmark1"/>
      <w:bookmarkEnd w:id="15"/>
      <w:r>
        <w:rPr>
          <w:sz w:val="20"/>
          <w:vertAlign w:val="superscript"/>
        </w:rPr>
        <w:t>2</w:t>
      </w:r>
      <w:r>
        <w:rPr>
          <w:sz w:val="20"/>
        </w:rPr>
        <w:t xml:space="preserve"> American Hospital Association. Fast Facts on U.S. Hospitals, 2019. Available at: https:// </w:t>
      </w:r>
      <w:hyperlink r:id="rId8">
        <w:r>
          <w:rPr>
            <w:color w:val="0000FF"/>
            <w:sz w:val="20"/>
            <w:u w:val="single" w:color="0000FF"/>
          </w:rPr>
          <w:t>www.aha.org/statistics/fast-facts-us-hospitals</w:t>
        </w:r>
        <w:r>
          <w:rPr>
            <w:sz w:val="20"/>
          </w:rPr>
          <w:t>.</w:t>
        </w:r>
      </w:hyperlink>
      <w:r>
        <w:rPr>
          <w:spacing w:val="-2"/>
          <w:sz w:val="20"/>
        </w:rPr>
        <w:t xml:space="preserve"> </w:t>
      </w:r>
      <w:r>
        <w:rPr>
          <w:sz w:val="20"/>
        </w:rPr>
        <w:t>The</w:t>
      </w:r>
      <w:r>
        <w:rPr>
          <w:spacing w:val="-3"/>
          <w:sz w:val="20"/>
        </w:rPr>
        <w:t xml:space="preserve"> </w:t>
      </w:r>
      <w:r>
        <w:rPr>
          <w:sz w:val="20"/>
        </w:rPr>
        <w:t>AHA</w:t>
      </w:r>
      <w:r>
        <w:rPr>
          <w:spacing w:val="-3"/>
          <w:sz w:val="20"/>
        </w:rPr>
        <w:t xml:space="preserve"> </w:t>
      </w:r>
      <w:r>
        <w:rPr>
          <w:sz w:val="20"/>
        </w:rPr>
        <w:t>listed</w:t>
      </w:r>
      <w:r>
        <w:rPr>
          <w:spacing w:val="-2"/>
          <w:sz w:val="20"/>
        </w:rPr>
        <w:t xml:space="preserve"> </w:t>
      </w:r>
      <w:r>
        <w:rPr>
          <w:sz w:val="20"/>
        </w:rPr>
        <w:t>6,210</w:t>
      </w:r>
      <w:r>
        <w:rPr>
          <w:spacing w:val="-2"/>
          <w:sz w:val="20"/>
        </w:rPr>
        <w:t xml:space="preserve"> </w:t>
      </w:r>
      <w:r>
        <w:rPr>
          <w:sz w:val="20"/>
        </w:rPr>
        <w:t>total</w:t>
      </w:r>
      <w:r>
        <w:rPr>
          <w:spacing w:val="-6"/>
          <w:sz w:val="20"/>
        </w:rPr>
        <w:t xml:space="preserve"> </w:t>
      </w:r>
      <w:r>
        <w:rPr>
          <w:sz w:val="20"/>
        </w:rPr>
        <w:t>hospitals</w:t>
      </w:r>
      <w:r>
        <w:rPr>
          <w:spacing w:val="-4"/>
          <w:sz w:val="20"/>
        </w:rPr>
        <w:t xml:space="preserve"> </w:t>
      </w:r>
      <w:r>
        <w:rPr>
          <w:sz w:val="20"/>
        </w:rPr>
        <w:t>operating</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US.</w:t>
      </w:r>
      <w:r>
        <w:rPr>
          <w:spacing w:val="-2"/>
          <w:sz w:val="20"/>
        </w:rPr>
        <w:t xml:space="preserve"> </w:t>
      </w:r>
      <w:r>
        <w:rPr>
          <w:sz w:val="20"/>
        </w:rPr>
        <w:t>To</w:t>
      </w:r>
      <w:r>
        <w:rPr>
          <w:spacing w:val="-2"/>
          <w:sz w:val="20"/>
        </w:rPr>
        <w:t xml:space="preserve"> </w:t>
      </w:r>
      <w:r>
        <w:rPr>
          <w:sz w:val="20"/>
        </w:rPr>
        <w:t>arrive</w:t>
      </w:r>
      <w:r>
        <w:rPr>
          <w:spacing w:val="-5"/>
          <w:sz w:val="20"/>
        </w:rPr>
        <w:t xml:space="preserve"> </w:t>
      </w:r>
      <w:r>
        <w:rPr>
          <w:sz w:val="20"/>
        </w:rPr>
        <w:t>at 6,002 hospitals, we subtracted the 208 federally owned or operated hospitals.</w:t>
      </w:r>
    </w:p>
    <w:p w:rsidR="00B36921" w14:paraId="26200406" w14:textId="77777777">
      <w:pPr>
        <w:ind w:left="120" w:right="216"/>
        <w:rPr>
          <w:sz w:val="20"/>
        </w:rPr>
      </w:pPr>
      <w:bookmarkStart w:id="16" w:name="_bookmark2"/>
      <w:bookmarkEnd w:id="16"/>
      <w:r>
        <w:rPr>
          <w:sz w:val="20"/>
          <w:vertAlign w:val="superscript"/>
        </w:rPr>
        <w:t>3</w:t>
      </w:r>
      <w:r>
        <w:rPr>
          <w:spacing w:val="-3"/>
          <w:sz w:val="20"/>
        </w:rPr>
        <w:t xml:space="preserve"> </w:t>
      </w:r>
      <w:r>
        <w:rPr>
          <w:sz w:val="20"/>
        </w:rPr>
        <w:t>Homeland</w:t>
      </w:r>
      <w:r>
        <w:rPr>
          <w:spacing w:val="-2"/>
          <w:sz w:val="20"/>
        </w:rPr>
        <w:t xml:space="preserve"> </w:t>
      </w:r>
      <w:r>
        <w:rPr>
          <w:sz w:val="20"/>
        </w:rPr>
        <w:t>Infrastructure</w:t>
      </w:r>
      <w:r>
        <w:rPr>
          <w:spacing w:val="-3"/>
          <w:sz w:val="20"/>
        </w:rPr>
        <w:t xml:space="preserve"> </w:t>
      </w:r>
      <w:r>
        <w:rPr>
          <w:sz w:val="20"/>
        </w:rPr>
        <w:t>Foundation-Level</w:t>
      </w:r>
      <w:r>
        <w:rPr>
          <w:spacing w:val="-3"/>
          <w:sz w:val="20"/>
        </w:rPr>
        <w:t xml:space="preserve"> </w:t>
      </w:r>
      <w:r>
        <w:rPr>
          <w:sz w:val="20"/>
        </w:rPr>
        <w:t>Data</w:t>
      </w:r>
      <w:r>
        <w:rPr>
          <w:spacing w:val="-3"/>
          <w:sz w:val="20"/>
        </w:rPr>
        <w:t xml:space="preserve"> </w:t>
      </w:r>
      <w:r>
        <w:rPr>
          <w:sz w:val="20"/>
        </w:rPr>
        <w:t>hospital</w:t>
      </w:r>
      <w:r>
        <w:rPr>
          <w:spacing w:val="-3"/>
          <w:sz w:val="20"/>
        </w:rPr>
        <w:t xml:space="preserve"> </w:t>
      </w:r>
      <w:r>
        <w:rPr>
          <w:sz w:val="20"/>
        </w:rPr>
        <w:t>dataset</w:t>
      </w:r>
      <w:r>
        <w:rPr>
          <w:spacing w:val="-3"/>
          <w:sz w:val="20"/>
        </w:rPr>
        <w:t xml:space="preserve"> </w:t>
      </w:r>
      <w:r>
        <w:rPr>
          <w:sz w:val="20"/>
        </w:rPr>
        <w:t>accessed</w:t>
      </w:r>
      <w:r>
        <w:rPr>
          <w:spacing w:val="-2"/>
          <w:sz w:val="20"/>
        </w:rPr>
        <w:t xml:space="preserve"> </w:t>
      </w:r>
      <w:r>
        <w:rPr>
          <w:sz w:val="20"/>
        </w:rPr>
        <w:t>on</w:t>
      </w:r>
      <w:r>
        <w:rPr>
          <w:spacing w:val="-2"/>
          <w:sz w:val="20"/>
        </w:rPr>
        <w:t xml:space="preserve"> </w:t>
      </w:r>
      <w:r>
        <w:rPr>
          <w:sz w:val="20"/>
        </w:rPr>
        <w:t>May</w:t>
      </w:r>
      <w:r>
        <w:rPr>
          <w:spacing w:val="-2"/>
          <w:sz w:val="20"/>
        </w:rPr>
        <w:t xml:space="preserve"> </w:t>
      </w:r>
      <w:r>
        <w:rPr>
          <w:sz w:val="20"/>
        </w:rPr>
        <w:t>3,</w:t>
      </w:r>
      <w:r>
        <w:rPr>
          <w:spacing w:val="-2"/>
          <w:sz w:val="20"/>
        </w:rPr>
        <w:t xml:space="preserve"> </w:t>
      </w:r>
      <w:r>
        <w:rPr>
          <w:sz w:val="20"/>
        </w:rPr>
        <w:t>2023,</w:t>
      </w:r>
      <w:r>
        <w:rPr>
          <w:spacing w:val="-2"/>
          <w:sz w:val="20"/>
        </w:rPr>
        <w:t xml:space="preserve"> </w:t>
      </w:r>
      <w:r>
        <w:rPr>
          <w:sz w:val="20"/>
        </w:rPr>
        <w:t>located</w:t>
      </w:r>
      <w:r>
        <w:rPr>
          <w:spacing w:val="-2"/>
          <w:sz w:val="20"/>
        </w:rPr>
        <w:t xml:space="preserve"> </w:t>
      </w:r>
      <w:r>
        <w:rPr>
          <w:sz w:val="20"/>
        </w:rPr>
        <w:t>at</w:t>
      </w:r>
      <w:r>
        <w:rPr>
          <w:spacing w:val="-6"/>
          <w:sz w:val="20"/>
        </w:rPr>
        <w:t xml:space="preserve"> </w:t>
      </w:r>
      <w:hyperlink r:id="rId9">
        <w:r>
          <w:rPr>
            <w:color w:val="0000FF"/>
            <w:sz w:val="20"/>
            <w:u w:val="single" w:color="0000FF"/>
          </w:rPr>
          <w:t>https://hifld-</w:t>
        </w:r>
      </w:hyperlink>
      <w:r>
        <w:rPr>
          <w:color w:val="0000FF"/>
          <w:sz w:val="20"/>
        </w:rPr>
        <w:t xml:space="preserve"> </w:t>
      </w:r>
      <w:hyperlink r:id="rId9">
        <w:r>
          <w:rPr>
            <w:color w:val="0000FF"/>
            <w:spacing w:val="-2"/>
            <w:sz w:val="20"/>
            <w:u w:val="single" w:color="0000FF"/>
          </w:rPr>
          <w:t>geoplatform.opendata.arcgis.com/datasets/hospitals/data</w:t>
        </w:r>
      </w:hyperlink>
    </w:p>
    <w:p w:rsidR="00B36921" w14:paraId="3547221D" w14:textId="77777777">
      <w:pPr>
        <w:rPr>
          <w:sz w:val="20"/>
        </w:rPr>
        <w:sectPr>
          <w:pgSz w:w="12240" w:h="15840"/>
          <w:pgMar w:top="1360" w:right="1240" w:bottom="1260" w:left="1320" w:header="0" w:footer="1063" w:gutter="0"/>
          <w:cols w:space="720"/>
        </w:sectPr>
      </w:pPr>
    </w:p>
    <w:p w:rsidR="00B36921" w14:paraId="04F47467" w14:textId="77777777">
      <w:pPr>
        <w:pStyle w:val="BodyText"/>
        <w:spacing w:before="79"/>
        <w:ind w:left="120" w:right="214"/>
      </w:pPr>
      <w:r>
        <w:t>converted into a spatial database. To estimate the number of hospitals subject to these requirements, we leveraged the HIFLD hospital dataset to identify 8,013 total hospitals. We then subtracted out 379 ho</w:t>
      </w:r>
      <w:r>
        <w:t>spitals HIFLD identified as “closed” as well as hospitals that are deemed under</w:t>
      </w:r>
      <w:r>
        <w:rPr>
          <w:spacing w:val="-4"/>
        </w:rPr>
        <w:t xml:space="preserve"> </w:t>
      </w:r>
      <w:r>
        <w:t>the</w:t>
      </w:r>
      <w:r>
        <w:rPr>
          <w:spacing w:val="-4"/>
        </w:rPr>
        <w:t xml:space="preserve"> </w:t>
      </w:r>
      <w:r>
        <w:t>regulation</w:t>
      </w:r>
      <w:r>
        <w:rPr>
          <w:spacing w:val="-3"/>
        </w:rPr>
        <w:t xml:space="preserve"> </w:t>
      </w:r>
      <w:r>
        <w:t>to</w:t>
      </w:r>
      <w:r>
        <w:rPr>
          <w:spacing w:val="-3"/>
        </w:rPr>
        <w:t xml:space="preserve"> </w:t>
      </w:r>
      <w:r>
        <w:t>have</w:t>
      </w:r>
      <w:r>
        <w:rPr>
          <w:spacing w:val="-4"/>
        </w:rPr>
        <w:t xml:space="preserve"> </w:t>
      </w:r>
      <w:r>
        <w:t>met</w:t>
      </w:r>
      <w:r>
        <w:rPr>
          <w:spacing w:val="-3"/>
        </w:rPr>
        <w:t xml:space="preserve"> </w:t>
      </w:r>
      <w:r>
        <w:t>requirements</w:t>
      </w:r>
      <w:r>
        <w:rPr>
          <w:spacing w:val="-3"/>
        </w:rPr>
        <w:t xml:space="preserve"> </w:t>
      </w:r>
      <w:r>
        <w:t>(see</w:t>
      </w:r>
      <w:r>
        <w:rPr>
          <w:spacing w:val="-4"/>
        </w:rPr>
        <w:t xml:space="preserve"> </w:t>
      </w:r>
      <w:r>
        <w:t>45</w:t>
      </w:r>
      <w:r>
        <w:rPr>
          <w:spacing w:val="-3"/>
        </w:rPr>
        <w:t xml:space="preserve"> </w:t>
      </w:r>
      <w:r>
        <w:t>CFR</w:t>
      </w:r>
      <w:r>
        <w:rPr>
          <w:spacing w:val="-3"/>
        </w:rPr>
        <w:t xml:space="preserve"> </w:t>
      </w:r>
      <w:r>
        <w:t>180.30)</w:t>
      </w:r>
      <w:r>
        <w:rPr>
          <w:spacing w:val="-4"/>
        </w:rPr>
        <w:t xml:space="preserve"> </w:t>
      </w:r>
      <w:r>
        <w:t>which</w:t>
      </w:r>
      <w:r>
        <w:rPr>
          <w:spacing w:val="-1"/>
        </w:rPr>
        <w:t xml:space="preserve"> </w:t>
      </w:r>
      <w:r>
        <w:t>included</w:t>
      </w:r>
      <w:r>
        <w:rPr>
          <w:spacing w:val="-3"/>
        </w:rPr>
        <w:t xml:space="preserve"> </w:t>
      </w:r>
      <w:r>
        <w:t>339</w:t>
      </w:r>
      <w:r>
        <w:rPr>
          <w:spacing w:val="-3"/>
        </w:rPr>
        <w:t xml:space="preserve"> </w:t>
      </w:r>
      <w:r>
        <w:t>federally owned non-military and military hospitals, and 197 state, local, and district run foren</w:t>
      </w:r>
      <w:r>
        <w:t>sic hospitals. We therefore estimate that this proposed rule applies to 7,098 hospitals operating within the United States under the definition of “hospital.” Finally, we estimate the hourly cost for each labor category used in this analysis by referencing</w:t>
      </w:r>
      <w:r>
        <w:t xml:space="preserve"> Bureau of Labor Statistics report on Occupational Employment and Wages (May 2022) </w:t>
      </w:r>
      <w:hyperlink w:anchor="_bookmark3" w:history="1">
        <w:r>
          <w:rPr>
            <w:vertAlign w:val="superscript"/>
          </w:rPr>
          <w:t>4</w:t>
        </w:r>
      </w:hyperlink>
      <w:r>
        <w:t xml:space="preserve"> in Table 1.</w:t>
      </w:r>
    </w:p>
    <w:p w:rsidR="00B36921" w14:paraId="312239EF" w14:textId="77777777">
      <w:pPr>
        <w:pStyle w:val="BodyText"/>
      </w:pPr>
    </w:p>
    <w:p w:rsidR="00B36921" w14:paraId="0915473E" w14:textId="77777777">
      <w:pPr>
        <w:pStyle w:val="Heading1"/>
        <w:ind w:left="839" w:right="0"/>
        <w:jc w:val="left"/>
      </w:pPr>
      <w:r>
        <w:t>TABLE</w:t>
      </w:r>
      <w:r>
        <w:rPr>
          <w:spacing w:val="-2"/>
        </w:rPr>
        <w:t xml:space="preserve"> </w:t>
      </w:r>
      <w:r>
        <w:t>1:</w:t>
      </w:r>
      <w:r>
        <w:rPr>
          <w:spacing w:val="56"/>
        </w:rPr>
        <w:t xml:space="preserve"> </w:t>
      </w:r>
      <w:r>
        <w:t>OCCUPATION</w:t>
      </w:r>
      <w:r>
        <w:rPr>
          <w:spacing w:val="-3"/>
        </w:rPr>
        <w:t xml:space="preserve"> </w:t>
      </w:r>
      <w:r>
        <w:t>TITLES</w:t>
      </w:r>
      <w:r>
        <w:rPr>
          <w:spacing w:val="-1"/>
        </w:rPr>
        <w:t xml:space="preserve"> </w:t>
      </w:r>
      <w:r>
        <w:t>AND</w:t>
      </w:r>
      <w:r>
        <w:rPr>
          <w:spacing w:val="-3"/>
        </w:rPr>
        <w:t xml:space="preserve"> </w:t>
      </w:r>
      <w:r>
        <w:t>WAGE</w:t>
      </w:r>
      <w:r>
        <w:rPr>
          <w:spacing w:val="-1"/>
        </w:rPr>
        <w:t xml:space="preserve"> </w:t>
      </w:r>
      <w:r>
        <w:rPr>
          <w:spacing w:val="-2"/>
        </w:rPr>
        <w:t>RATES</w:t>
      </w:r>
    </w:p>
    <w:p w:rsidR="00B36921" w14:paraId="105AB898" w14:textId="77777777">
      <w:pPr>
        <w:pStyle w:val="BodyText"/>
        <w:spacing w:before="1"/>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6"/>
        <w:gridCol w:w="1800"/>
        <w:gridCol w:w="1800"/>
        <w:gridCol w:w="1709"/>
        <w:gridCol w:w="1891"/>
      </w:tblGrid>
      <w:tr w14:paraId="2A40477F"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2246" w:type="dxa"/>
          </w:tcPr>
          <w:p w:rsidR="00B36921" w14:paraId="03685300" w14:textId="77777777">
            <w:pPr>
              <w:pStyle w:val="TableParagraph"/>
              <w:spacing w:line="275" w:lineRule="exact"/>
              <w:rPr>
                <w:b/>
                <w:sz w:val="24"/>
              </w:rPr>
            </w:pPr>
            <w:r>
              <w:rPr>
                <w:b/>
                <w:sz w:val="24"/>
              </w:rPr>
              <w:t>Occupational</w:t>
            </w:r>
            <w:r>
              <w:rPr>
                <w:b/>
                <w:spacing w:val="-3"/>
                <w:sz w:val="24"/>
              </w:rPr>
              <w:t xml:space="preserve"> </w:t>
            </w:r>
            <w:r>
              <w:rPr>
                <w:b/>
                <w:spacing w:val="-2"/>
                <w:sz w:val="24"/>
              </w:rPr>
              <w:t>Title</w:t>
            </w:r>
          </w:p>
        </w:tc>
        <w:tc>
          <w:tcPr>
            <w:tcW w:w="1800" w:type="dxa"/>
          </w:tcPr>
          <w:p w:rsidR="00B36921" w14:paraId="5444C7D1" w14:textId="77777777">
            <w:pPr>
              <w:pStyle w:val="TableParagraph"/>
              <w:spacing w:line="276" w:lineRule="exact"/>
              <w:ind w:left="105" w:right="353"/>
              <w:rPr>
                <w:b/>
                <w:sz w:val="24"/>
              </w:rPr>
            </w:pPr>
            <w:r>
              <w:rPr>
                <w:b/>
                <w:spacing w:val="-2"/>
                <w:sz w:val="24"/>
              </w:rPr>
              <w:t xml:space="preserve">Occupation </w:t>
            </w:r>
            <w:r>
              <w:rPr>
                <w:b/>
                <w:spacing w:val="-4"/>
                <w:sz w:val="24"/>
              </w:rPr>
              <w:t>code</w:t>
            </w:r>
          </w:p>
        </w:tc>
        <w:tc>
          <w:tcPr>
            <w:tcW w:w="1800" w:type="dxa"/>
          </w:tcPr>
          <w:p w:rsidR="00B36921" w14:paraId="6DB28C31" w14:textId="77777777">
            <w:pPr>
              <w:pStyle w:val="TableParagraph"/>
              <w:spacing w:line="276" w:lineRule="exact"/>
              <w:ind w:left="105" w:right="353"/>
              <w:rPr>
                <w:b/>
                <w:sz w:val="24"/>
              </w:rPr>
            </w:pPr>
            <w:r>
              <w:rPr>
                <w:b/>
                <w:sz w:val="24"/>
              </w:rPr>
              <w:t>Mean</w:t>
            </w:r>
            <w:r>
              <w:rPr>
                <w:b/>
                <w:spacing w:val="-15"/>
                <w:sz w:val="24"/>
              </w:rPr>
              <w:t xml:space="preserve"> </w:t>
            </w:r>
            <w:r>
              <w:rPr>
                <w:b/>
                <w:sz w:val="24"/>
              </w:rPr>
              <w:t>hourly wage ($/</w:t>
            </w:r>
            <w:r>
              <w:rPr>
                <w:b/>
                <w:sz w:val="24"/>
              </w:rPr>
              <w:t>hr</w:t>
            </w:r>
            <w:r>
              <w:rPr>
                <w:b/>
                <w:sz w:val="24"/>
              </w:rPr>
              <w:t>)</w:t>
            </w:r>
          </w:p>
        </w:tc>
        <w:tc>
          <w:tcPr>
            <w:tcW w:w="1709" w:type="dxa"/>
          </w:tcPr>
          <w:p w:rsidR="00B36921" w14:paraId="75B929E3" w14:textId="77777777">
            <w:pPr>
              <w:pStyle w:val="TableParagraph"/>
              <w:spacing w:line="276" w:lineRule="exact"/>
              <w:ind w:left="105" w:right="142"/>
              <w:rPr>
                <w:b/>
                <w:sz w:val="24"/>
              </w:rPr>
            </w:pPr>
            <w:r>
              <w:rPr>
                <w:b/>
                <w:sz w:val="24"/>
              </w:rPr>
              <w:t>Fringe</w:t>
            </w:r>
            <w:r>
              <w:rPr>
                <w:b/>
                <w:spacing w:val="-15"/>
                <w:sz w:val="24"/>
              </w:rPr>
              <w:t xml:space="preserve"> </w:t>
            </w:r>
            <w:r>
              <w:rPr>
                <w:b/>
                <w:sz w:val="24"/>
              </w:rPr>
              <w:t xml:space="preserve">benefit </w:t>
            </w:r>
            <w:r>
              <w:rPr>
                <w:b/>
                <w:spacing w:val="-2"/>
                <w:sz w:val="24"/>
              </w:rPr>
              <w:t>($/</w:t>
            </w:r>
            <w:r>
              <w:rPr>
                <w:b/>
                <w:spacing w:val="-2"/>
                <w:sz w:val="24"/>
              </w:rPr>
              <w:t>hr</w:t>
            </w:r>
            <w:r>
              <w:rPr>
                <w:b/>
                <w:spacing w:val="-2"/>
                <w:sz w:val="24"/>
              </w:rPr>
              <w:t>)</w:t>
            </w:r>
          </w:p>
        </w:tc>
        <w:tc>
          <w:tcPr>
            <w:tcW w:w="1891" w:type="dxa"/>
          </w:tcPr>
          <w:p w:rsidR="00B36921" w14:paraId="5B88CD7E" w14:textId="77777777">
            <w:pPr>
              <w:pStyle w:val="TableParagraph"/>
              <w:spacing w:line="276" w:lineRule="exact"/>
              <w:rPr>
                <w:b/>
                <w:sz w:val="24"/>
              </w:rPr>
            </w:pPr>
            <w:r>
              <w:rPr>
                <w:b/>
                <w:sz w:val="24"/>
              </w:rPr>
              <w:t>Adjusted</w:t>
            </w:r>
            <w:r>
              <w:rPr>
                <w:b/>
                <w:spacing w:val="-15"/>
                <w:sz w:val="24"/>
              </w:rPr>
              <w:t xml:space="preserve"> </w:t>
            </w:r>
            <w:r>
              <w:rPr>
                <w:b/>
                <w:sz w:val="24"/>
              </w:rPr>
              <w:t>hourly wage ($/</w:t>
            </w:r>
            <w:r>
              <w:rPr>
                <w:b/>
                <w:sz w:val="24"/>
              </w:rPr>
              <w:t>hr</w:t>
            </w:r>
            <w:r>
              <w:rPr>
                <w:b/>
                <w:sz w:val="24"/>
              </w:rPr>
              <w:t>)</w:t>
            </w:r>
          </w:p>
        </w:tc>
      </w:tr>
      <w:tr w14:paraId="4033193A" w14:textId="77777777">
        <w:tblPrEx>
          <w:tblW w:w="0" w:type="auto"/>
          <w:tblInd w:w="130" w:type="dxa"/>
          <w:tblLayout w:type="fixed"/>
          <w:tblCellMar>
            <w:left w:w="0" w:type="dxa"/>
            <w:right w:w="0" w:type="dxa"/>
          </w:tblCellMar>
          <w:tblLook w:val="01E0"/>
        </w:tblPrEx>
        <w:trPr>
          <w:trHeight w:val="827"/>
        </w:trPr>
        <w:tc>
          <w:tcPr>
            <w:tcW w:w="2246" w:type="dxa"/>
          </w:tcPr>
          <w:p w:rsidR="00B36921" w14:paraId="7F039C1D" w14:textId="77777777">
            <w:pPr>
              <w:pStyle w:val="TableParagraph"/>
              <w:spacing w:line="276" w:lineRule="exact"/>
              <w:ind w:right="957"/>
              <w:rPr>
                <w:sz w:val="24"/>
              </w:rPr>
            </w:pPr>
            <w:r>
              <w:rPr>
                <w:sz w:val="24"/>
              </w:rPr>
              <w:t>General</w:t>
            </w:r>
            <w:r>
              <w:rPr>
                <w:spacing w:val="-15"/>
                <w:sz w:val="24"/>
              </w:rPr>
              <w:t xml:space="preserve"> </w:t>
            </w:r>
            <w:r>
              <w:rPr>
                <w:sz w:val="24"/>
              </w:rPr>
              <w:t xml:space="preserve">and </w:t>
            </w:r>
            <w:r>
              <w:rPr>
                <w:spacing w:val="-2"/>
                <w:sz w:val="24"/>
              </w:rPr>
              <w:t>Operations Managers</w:t>
            </w:r>
          </w:p>
        </w:tc>
        <w:tc>
          <w:tcPr>
            <w:tcW w:w="1800" w:type="dxa"/>
          </w:tcPr>
          <w:p w:rsidR="00B36921" w14:paraId="48890197" w14:textId="77777777">
            <w:pPr>
              <w:pStyle w:val="TableParagraph"/>
              <w:spacing w:line="275" w:lineRule="exact"/>
              <w:ind w:left="105"/>
              <w:rPr>
                <w:sz w:val="24"/>
              </w:rPr>
            </w:pPr>
            <w:r>
              <w:rPr>
                <w:sz w:val="24"/>
              </w:rPr>
              <w:t>BLS</w:t>
            </w:r>
            <w:r>
              <w:rPr>
                <w:spacing w:val="-2"/>
                <w:sz w:val="24"/>
              </w:rPr>
              <w:t xml:space="preserve"> </w:t>
            </w:r>
            <w:r>
              <w:rPr>
                <w:sz w:val="24"/>
              </w:rPr>
              <w:t>11-</w:t>
            </w:r>
            <w:r>
              <w:rPr>
                <w:spacing w:val="-4"/>
                <w:sz w:val="24"/>
              </w:rPr>
              <w:t>1021</w:t>
            </w:r>
          </w:p>
        </w:tc>
        <w:tc>
          <w:tcPr>
            <w:tcW w:w="1800" w:type="dxa"/>
          </w:tcPr>
          <w:p w:rsidR="00B36921" w14:paraId="4B0EDDD7" w14:textId="77777777">
            <w:pPr>
              <w:pStyle w:val="TableParagraph"/>
              <w:spacing w:before="10"/>
              <w:ind w:left="0"/>
              <w:rPr>
                <w:b/>
                <w:sz w:val="23"/>
              </w:rPr>
            </w:pPr>
          </w:p>
          <w:p w:rsidR="00B36921" w14:paraId="14614EBC" w14:textId="77777777">
            <w:pPr>
              <w:pStyle w:val="TableParagraph"/>
              <w:ind w:left="105"/>
              <w:rPr>
                <w:sz w:val="24"/>
              </w:rPr>
            </w:pPr>
            <w:r>
              <w:rPr>
                <w:spacing w:val="-2"/>
                <w:sz w:val="24"/>
              </w:rPr>
              <w:t>$59.07</w:t>
            </w:r>
          </w:p>
        </w:tc>
        <w:tc>
          <w:tcPr>
            <w:tcW w:w="1709" w:type="dxa"/>
          </w:tcPr>
          <w:p w:rsidR="00B36921" w14:paraId="74163CAA" w14:textId="77777777">
            <w:pPr>
              <w:pStyle w:val="TableParagraph"/>
              <w:spacing w:before="10"/>
              <w:ind w:left="0"/>
              <w:rPr>
                <w:b/>
                <w:sz w:val="23"/>
              </w:rPr>
            </w:pPr>
          </w:p>
          <w:p w:rsidR="00B36921" w14:paraId="142232B5" w14:textId="77777777">
            <w:pPr>
              <w:pStyle w:val="TableParagraph"/>
              <w:ind w:left="105"/>
              <w:rPr>
                <w:sz w:val="24"/>
              </w:rPr>
            </w:pPr>
            <w:r>
              <w:rPr>
                <w:spacing w:val="-2"/>
                <w:sz w:val="24"/>
              </w:rPr>
              <w:t>$59.07</w:t>
            </w:r>
          </w:p>
        </w:tc>
        <w:tc>
          <w:tcPr>
            <w:tcW w:w="1891" w:type="dxa"/>
          </w:tcPr>
          <w:p w:rsidR="00B36921" w14:paraId="7F00016C" w14:textId="77777777">
            <w:pPr>
              <w:pStyle w:val="TableParagraph"/>
              <w:spacing w:before="10"/>
              <w:ind w:left="0"/>
              <w:rPr>
                <w:b/>
                <w:sz w:val="23"/>
              </w:rPr>
            </w:pPr>
          </w:p>
          <w:p w:rsidR="00B36921" w14:paraId="3E438ADD" w14:textId="77777777">
            <w:pPr>
              <w:pStyle w:val="TableParagraph"/>
              <w:rPr>
                <w:sz w:val="24"/>
              </w:rPr>
            </w:pPr>
            <w:r>
              <w:rPr>
                <w:spacing w:val="-2"/>
                <w:sz w:val="24"/>
              </w:rPr>
              <w:t>$118.14</w:t>
            </w:r>
          </w:p>
        </w:tc>
      </w:tr>
      <w:tr w14:paraId="43B19384" w14:textId="77777777">
        <w:tblPrEx>
          <w:tblW w:w="0" w:type="auto"/>
          <w:tblInd w:w="130" w:type="dxa"/>
          <w:tblLayout w:type="fixed"/>
          <w:tblCellMar>
            <w:left w:w="0" w:type="dxa"/>
            <w:right w:w="0" w:type="dxa"/>
          </w:tblCellMar>
          <w:tblLook w:val="01E0"/>
        </w:tblPrEx>
        <w:trPr>
          <w:trHeight w:val="550"/>
        </w:trPr>
        <w:tc>
          <w:tcPr>
            <w:tcW w:w="2246" w:type="dxa"/>
          </w:tcPr>
          <w:p w:rsidR="00B36921" w14:paraId="035B90DA" w14:textId="77777777">
            <w:pPr>
              <w:pStyle w:val="TableParagraph"/>
              <w:spacing w:line="276" w:lineRule="exact"/>
              <w:ind w:right="157"/>
              <w:rPr>
                <w:sz w:val="24"/>
              </w:rPr>
            </w:pPr>
            <w:r>
              <w:rPr>
                <w:sz w:val="24"/>
              </w:rPr>
              <w:t>Business</w:t>
            </w:r>
            <w:r>
              <w:rPr>
                <w:spacing w:val="-15"/>
                <w:sz w:val="24"/>
              </w:rPr>
              <w:t xml:space="preserve"> </w:t>
            </w:r>
            <w:r>
              <w:rPr>
                <w:sz w:val="24"/>
              </w:rPr>
              <w:t xml:space="preserve">Operations </w:t>
            </w:r>
            <w:r>
              <w:rPr>
                <w:spacing w:val="-2"/>
                <w:sz w:val="24"/>
              </w:rPr>
              <w:t>Specialists</w:t>
            </w:r>
          </w:p>
        </w:tc>
        <w:tc>
          <w:tcPr>
            <w:tcW w:w="1800" w:type="dxa"/>
          </w:tcPr>
          <w:p w:rsidR="00B36921" w14:paraId="6AD0B94F" w14:textId="77777777">
            <w:pPr>
              <w:pStyle w:val="TableParagraph"/>
              <w:spacing w:line="274" w:lineRule="exact"/>
              <w:ind w:left="105"/>
              <w:rPr>
                <w:sz w:val="24"/>
              </w:rPr>
            </w:pPr>
            <w:r>
              <w:rPr>
                <w:sz w:val="24"/>
              </w:rPr>
              <w:t>BLS</w:t>
            </w:r>
            <w:r>
              <w:rPr>
                <w:spacing w:val="-2"/>
                <w:sz w:val="24"/>
              </w:rPr>
              <w:t xml:space="preserve"> </w:t>
            </w:r>
            <w:r>
              <w:rPr>
                <w:sz w:val="24"/>
              </w:rPr>
              <w:t>13-</w:t>
            </w:r>
            <w:r>
              <w:rPr>
                <w:spacing w:val="-4"/>
                <w:sz w:val="24"/>
              </w:rPr>
              <w:t>1000</w:t>
            </w:r>
          </w:p>
        </w:tc>
        <w:tc>
          <w:tcPr>
            <w:tcW w:w="1800" w:type="dxa"/>
          </w:tcPr>
          <w:p w:rsidR="00B36921" w14:paraId="6461FBCA" w14:textId="77777777">
            <w:pPr>
              <w:pStyle w:val="TableParagraph"/>
              <w:spacing w:before="137"/>
              <w:ind w:left="105"/>
              <w:rPr>
                <w:sz w:val="24"/>
              </w:rPr>
            </w:pPr>
            <w:r>
              <w:rPr>
                <w:spacing w:val="-2"/>
                <w:sz w:val="24"/>
              </w:rPr>
              <w:t>$40.04</w:t>
            </w:r>
          </w:p>
        </w:tc>
        <w:tc>
          <w:tcPr>
            <w:tcW w:w="1709" w:type="dxa"/>
          </w:tcPr>
          <w:p w:rsidR="00B36921" w14:paraId="1E056A66" w14:textId="77777777">
            <w:pPr>
              <w:pStyle w:val="TableParagraph"/>
              <w:spacing w:before="137"/>
              <w:ind w:left="105"/>
              <w:rPr>
                <w:sz w:val="24"/>
              </w:rPr>
            </w:pPr>
            <w:r>
              <w:rPr>
                <w:spacing w:val="-2"/>
                <w:sz w:val="24"/>
              </w:rPr>
              <w:t>$40.04</w:t>
            </w:r>
          </w:p>
        </w:tc>
        <w:tc>
          <w:tcPr>
            <w:tcW w:w="1891" w:type="dxa"/>
          </w:tcPr>
          <w:p w:rsidR="00B36921" w14:paraId="50CF81C0" w14:textId="77777777">
            <w:pPr>
              <w:pStyle w:val="TableParagraph"/>
              <w:spacing w:before="137"/>
              <w:rPr>
                <w:sz w:val="24"/>
              </w:rPr>
            </w:pPr>
            <w:r>
              <w:rPr>
                <w:spacing w:val="-2"/>
                <w:sz w:val="24"/>
              </w:rPr>
              <w:t>$80.08</w:t>
            </w:r>
          </w:p>
        </w:tc>
      </w:tr>
      <w:tr w14:paraId="537FA5C6" w14:textId="77777777">
        <w:tblPrEx>
          <w:tblW w:w="0" w:type="auto"/>
          <w:tblInd w:w="130" w:type="dxa"/>
          <w:tblLayout w:type="fixed"/>
          <w:tblCellMar>
            <w:left w:w="0" w:type="dxa"/>
            <w:right w:w="0" w:type="dxa"/>
          </w:tblCellMar>
          <w:tblLook w:val="01E0"/>
        </w:tblPrEx>
        <w:trPr>
          <w:trHeight w:val="829"/>
        </w:trPr>
        <w:tc>
          <w:tcPr>
            <w:tcW w:w="2246" w:type="dxa"/>
          </w:tcPr>
          <w:p w:rsidR="00B36921" w14:paraId="0E7516F5" w14:textId="77777777">
            <w:pPr>
              <w:pStyle w:val="TableParagraph"/>
              <w:spacing w:line="276" w:lineRule="exact"/>
              <w:ind w:right="303"/>
              <w:rPr>
                <w:sz w:val="24"/>
              </w:rPr>
            </w:pPr>
            <w:r>
              <w:rPr>
                <w:sz w:val="24"/>
              </w:rPr>
              <w:t>Network and Computer</w:t>
            </w:r>
            <w:r>
              <w:rPr>
                <w:spacing w:val="-15"/>
                <w:sz w:val="24"/>
              </w:rPr>
              <w:t xml:space="preserve"> </w:t>
            </w:r>
            <w:r>
              <w:rPr>
                <w:sz w:val="24"/>
              </w:rPr>
              <w:t xml:space="preserve">Systems </w:t>
            </w:r>
            <w:r>
              <w:rPr>
                <w:spacing w:val="-2"/>
                <w:sz w:val="24"/>
              </w:rPr>
              <w:t>Administrators</w:t>
            </w:r>
          </w:p>
        </w:tc>
        <w:tc>
          <w:tcPr>
            <w:tcW w:w="1800" w:type="dxa"/>
          </w:tcPr>
          <w:p w:rsidR="00B36921" w14:paraId="3CFE6CFA" w14:textId="77777777">
            <w:pPr>
              <w:pStyle w:val="TableParagraph"/>
              <w:spacing w:line="274" w:lineRule="exact"/>
              <w:ind w:left="105"/>
              <w:rPr>
                <w:sz w:val="24"/>
              </w:rPr>
            </w:pPr>
            <w:r>
              <w:rPr>
                <w:sz w:val="24"/>
              </w:rPr>
              <w:t>BLS</w:t>
            </w:r>
            <w:r>
              <w:rPr>
                <w:spacing w:val="-2"/>
                <w:sz w:val="24"/>
              </w:rPr>
              <w:t xml:space="preserve"> </w:t>
            </w:r>
            <w:r>
              <w:rPr>
                <w:sz w:val="24"/>
              </w:rPr>
              <w:t>15-</w:t>
            </w:r>
            <w:r>
              <w:rPr>
                <w:spacing w:val="-4"/>
                <w:sz w:val="24"/>
              </w:rPr>
              <w:t>1244</w:t>
            </w:r>
          </w:p>
        </w:tc>
        <w:tc>
          <w:tcPr>
            <w:tcW w:w="1800" w:type="dxa"/>
          </w:tcPr>
          <w:p w:rsidR="00B36921" w14:paraId="07A7809A" w14:textId="77777777">
            <w:pPr>
              <w:pStyle w:val="TableParagraph"/>
              <w:spacing w:before="9"/>
              <w:ind w:left="0"/>
              <w:rPr>
                <w:b/>
                <w:sz w:val="23"/>
              </w:rPr>
            </w:pPr>
          </w:p>
          <w:p w:rsidR="00B36921" w14:paraId="3FFD35E3" w14:textId="77777777">
            <w:pPr>
              <w:pStyle w:val="TableParagraph"/>
              <w:ind w:left="105"/>
              <w:rPr>
                <w:sz w:val="24"/>
              </w:rPr>
            </w:pPr>
            <w:r>
              <w:rPr>
                <w:spacing w:val="-2"/>
                <w:sz w:val="24"/>
              </w:rPr>
              <w:t>$46.71</w:t>
            </w:r>
          </w:p>
        </w:tc>
        <w:tc>
          <w:tcPr>
            <w:tcW w:w="1709" w:type="dxa"/>
          </w:tcPr>
          <w:p w:rsidR="00B36921" w14:paraId="70092A2A" w14:textId="77777777">
            <w:pPr>
              <w:pStyle w:val="TableParagraph"/>
              <w:spacing w:before="9"/>
              <w:ind w:left="0"/>
              <w:rPr>
                <w:b/>
                <w:sz w:val="23"/>
              </w:rPr>
            </w:pPr>
          </w:p>
          <w:p w:rsidR="00B36921" w14:paraId="2AA39242" w14:textId="77777777">
            <w:pPr>
              <w:pStyle w:val="TableParagraph"/>
              <w:ind w:left="105"/>
              <w:rPr>
                <w:sz w:val="24"/>
              </w:rPr>
            </w:pPr>
            <w:r>
              <w:rPr>
                <w:spacing w:val="-2"/>
                <w:sz w:val="24"/>
              </w:rPr>
              <w:t>$46.71</w:t>
            </w:r>
          </w:p>
        </w:tc>
        <w:tc>
          <w:tcPr>
            <w:tcW w:w="1891" w:type="dxa"/>
          </w:tcPr>
          <w:p w:rsidR="00B36921" w14:paraId="602EB156" w14:textId="77777777">
            <w:pPr>
              <w:pStyle w:val="TableParagraph"/>
              <w:spacing w:before="9"/>
              <w:ind w:left="0"/>
              <w:rPr>
                <w:b/>
                <w:sz w:val="23"/>
              </w:rPr>
            </w:pPr>
          </w:p>
          <w:p w:rsidR="00B36921" w14:paraId="7A561564" w14:textId="77777777">
            <w:pPr>
              <w:pStyle w:val="TableParagraph"/>
              <w:rPr>
                <w:sz w:val="24"/>
              </w:rPr>
            </w:pPr>
            <w:r>
              <w:rPr>
                <w:spacing w:val="-2"/>
                <w:sz w:val="24"/>
              </w:rPr>
              <w:t>$93.42</w:t>
            </w:r>
          </w:p>
        </w:tc>
      </w:tr>
    </w:tbl>
    <w:p w:rsidR="00B36921" w14:paraId="63076DED" w14:textId="77777777">
      <w:pPr>
        <w:pStyle w:val="BodyText"/>
        <w:rPr>
          <w:b/>
        </w:rPr>
      </w:pPr>
    </w:p>
    <w:p w:rsidR="00B36921" w14:paraId="2F110480" w14:textId="77777777">
      <w:pPr>
        <w:pStyle w:val="BodyText"/>
        <w:ind w:left="119" w:right="219"/>
      </w:pPr>
      <w:r>
        <w:t>First,</w:t>
      </w:r>
      <w:r>
        <w:rPr>
          <w:spacing w:val="-1"/>
        </w:rPr>
        <w:t xml:space="preserve"> </w:t>
      </w:r>
      <w:r>
        <w:t>we</w:t>
      </w:r>
      <w:r>
        <w:rPr>
          <w:spacing w:val="-2"/>
        </w:rPr>
        <w:t xml:space="preserve"> </w:t>
      </w:r>
      <w:r>
        <w:t>believe</w:t>
      </w:r>
      <w:r>
        <w:rPr>
          <w:spacing w:val="-2"/>
        </w:rPr>
        <w:t xml:space="preserve"> </w:t>
      </w:r>
      <w:r>
        <w:t>that</w:t>
      </w:r>
      <w:r>
        <w:rPr>
          <w:spacing w:val="-1"/>
        </w:rPr>
        <w:t xml:space="preserve"> </w:t>
      </w:r>
      <w:r>
        <w:t>hospitals</w:t>
      </w:r>
      <w:r>
        <w:rPr>
          <w:spacing w:val="-1"/>
        </w:rPr>
        <w:t xml:space="preserve"> </w:t>
      </w:r>
      <w:r>
        <w:t>would</w:t>
      </w:r>
      <w:r>
        <w:rPr>
          <w:spacing w:val="-1"/>
        </w:rPr>
        <w:t xml:space="preserve"> </w:t>
      </w:r>
      <w:r>
        <w:t>incur</w:t>
      </w:r>
      <w:r>
        <w:rPr>
          <w:spacing w:val="-2"/>
        </w:rPr>
        <w:t xml:space="preserve"> </w:t>
      </w:r>
      <w:r>
        <w:t>a</w:t>
      </w:r>
      <w:r>
        <w:rPr>
          <w:spacing w:val="-2"/>
        </w:rPr>
        <w:t xml:space="preserve"> </w:t>
      </w:r>
      <w:r>
        <w:t>one-time</w:t>
      </w:r>
      <w:r>
        <w:rPr>
          <w:spacing w:val="-2"/>
        </w:rPr>
        <w:t xml:space="preserve"> </w:t>
      </w:r>
      <w:r>
        <w:t>cost</w:t>
      </w:r>
      <w:r>
        <w:rPr>
          <w:spacing w:val="-1"/>
        </w:rPr>
        <w:t xml:space="preserve"> </w:t>
      </w:r>
      <w:r>
        <w:t>to</w:t>
      </w:r>
      <w:r>
        <w:rPr>
          <w:spacing w:val="-1"/>
        </w:rPr>
        <w:t xml:space="preserve"> </w:t>
      </w:r>
      <w:r>
        <w:t>update</w:t>
      </w:r>
      <w:r>
        <w:rPr>
          <w:spacing w:val="-2"/>
        </w:rPr>
        <w:t xml:space="preserve"> </w:t>
      </w:r>
      <w:r>
        <w:t>their</w:t>
      </w:r>
      <w:r>
        <w:rPr>
          <w:spacing w:val="-2"/>
        </w:rPr>
        <w:t xml:space="preserve"> </w:t>
      </w:r>
      <w:r>
        <w:t>processes and</w:t>
      </w:r>
      <w:r>
        <w:rPr>
          <w:spacing w:val="-1"/>
        </w:rPr>
        <w:t xml:space="preserve"> </w:t>
      </w:r>
      <w:r>
        <w:t>systems to</w:t>
      </w:r>
      <w:r>
        <w:rPr>
          <w:spacing w:val="-3"/>
        </w:rPr>
        <w:t xml:space="preserve"> </w:t>
      </w:r>
      <w:r>
        <w:t>1)</w:t>
      </w:r>
      <w:r>
        <w:rPr>
          <w:spacing w:val="-4"/>
        </w:rPr>
        <w:t xml:space="preserve"> </w:t>
      </w:r>
      <w:r>
        <w:t>identify</w:t>
      </w:r>
      <w:r>
        <w:rPr>
          <w:spacing w:val="-3"/>
        </w:rPr>
        <w:t xml:space="preserve"> </w:t>
      </w:r>
      <w:r>
        <w:t>and</w:t>
      </w:r>
      <w:r>
        <w:rPr>
          <w:spacing w:val="-3"/>
        </w:rPr>
        <w:t xml:space="preserve"> </w:t>
      </w:r>
      <w:r>
        <w:t>collect</w:t>
      </w:r>
      <w:r>
        <w:rPr>
          <w:spacing w:val="-1"/>
        </w:rPr>
        <w:t xml:space="preserve"> </w:t>
      </w:r>
      <w:r>
        <w:t>the</w:t>
      </w:r>
      <w:r>
        <w:rPr>
          <w:spacing w:val="-4"/>
        </w:rPr>
        <w:t xml:space="preserve"> </w:t>
      </w:r>
      <w:r>
        <w:t>standard</w:t>
      </w:r>
      <w:r>
        <w:rPr>
          <w:spacing w:val="-3"/>
        </w:rPr>
        <w:t xml:space="preserve"> </w:t>
      </w:r>
      <w:r>
        <w:t>charge</w:t>
      </w:r>
      <w:r>
        <w:rPr>
          <w:spacing w:val="-4"/>
        </w:rPr>
        <w:t xml:space="preserve"> </w:t>
      </w:r>
      <w:r>
        <w:t>information</w:t>
      </w:r>
      <w:r>
        <w:rPr>
          <w:spacing w:val="-3"/>
        </w:rPr>
        <w:t xml:space="preserve"> </w:t>
      </w:r>
      <w:r>
        <w:t>represented</w:t>
      </w:r>
      <w:r>
        <w:rPr>
          <w:spacing w:val="-3"/>
        </w:rPr>
        <w:t xml:space="preserve"> </w:t>
      </w:r>
      <w:r>
        <w:t>by</w:t>
      </w:r>
      <w:r>
        <w:rPr>
          <w:spacing w:val="-3"/>
        </w:rPr>
        <w:t xml:space="preserve"> </w:t>
      </w:r>
      <w:r>
        <w:t>the</w:t>
      </w:r>
      <w:r>
        <w:rPr>
          <w:spacing w:val="-4"/>
        </w:rPr>
        <w:t xml:space="preserve"> </w:t>
      </w:r>
      <w:r>
        <w:t>newly</w:t>
      </w:r>
      <w:r>
        <w:rPr>
          <w:spacing w:val="-3"/>
        </w:rPr>
        <w:t xml:space="preserve"> </w:t>
      </w:r>
      <w:r>
        <w:t>proposed</w:t>
      </w:r>
      <w:r>
        <w:rPr>
          <w:spacing w:val="-3"/>
        </w:rPr>
        <w:t xml:space="preserve"> </w:t>
      </w:r>
      <w:r>
        <w:t>data elements, and 2) to conform the standard charge information for both the existing and newly proposed data elements in the</w:t>
      </w:r>
      <w:r>
        <w:rPr>
          <w:spacing w:val="-1"/>
        </w:rPr>
        <w:t xml:space="preserve"> </w:t>
      </w:r>
      <w:r>
        <w:t>proposed CMS template</w:t>
      </w:r>
      <w:r>
        <w:rPr>
          <w:spacing w:val="-1"/>
        </w:rPr>
        <w:t xml:space="preserve"> </w:t>
      </w:r>
      <w:r>
        <w:t>layout. To implement these</w:t>
      </w:r>
      <w:r>
        <w:rPr>
          <w:spacing w:val="-1"/>
        </w:rPr>
        <w:t xml:space="preserve"> </w:t>
      </w:r>
      <w:r>
        <w:t>requirements, we estimate that it would take, on average, 1 hour (at a cost of $</w:t>
      </w:r>
      <w:r>
        <w:t>118.14 per hour) for a General and Operations Manager (BLS 11-1021) to review and determine proposed compliance requirements. We estimate it will take a Business Operations Specialist (BLS 13-1000), on average, 10 hours (at a cost of $80.08 per hour) to de</w:t>
      </w:r>
      <w:r>
        <w:t>velop and update the necessary processes and procedures and develop the requirements to implement the proposed CMS template. Once the existing systems have been identified and requirements developed, we estimate that a network and computer system administr</w:t>
      </w:r>
      <w:r>
        <w:t>ator (BLS 15-1244) would spend, on average, 20 hours (at a cost of $93.42 per hour), to make updates to existing systems to conform to the proposed CMS template layout and post it to the internet, including developing and posting the proposed txt file in t</w:t>
      </w:r>
      <w:r>
        <w:t>he root folder of the public webpage it selects to host its MRF in the form and manner specified by CMS that includes a standardized set of fields specified by this proposed rule.</w:t>
      </w:r>
    </w:p>
    <w:p w:rsidR="00B36921" w14:paraId="3AE66F74" w14:textId="77777777">
      <w:pPr>
        <w:pStyle w:val="BodyText"/>
        <w:ind w:left="119" w:right="313"/>
      </w:pPr>
      <w:r>
        <w:t>Therefore,</w:t>
      </w:r>
      <w:r>
        <w:rPr>
          <w:spacing w:val="-2"/>
        </w:rPr>
        <w:t xml:space="preserve"> </w:t>
      </w:r>
      <w:r>
        <w:t>we</w:t>
      </w:r>
      <w:r>
        <w:rPr>
          <w:spacing w:val="-3"/>
        </w:rPr>
        <w:t xml:space="preserve"> </w:t>
      </w:r>
      <w:r>
        <w:t>are</w:t>
      </w:r>
      <w:r>
        <w:rPr>
          <w:spacing w:val="-3"/>
        </w:rPr>
        <w:t xml:space="preserve"> </w:t>
      </w:r>
      <w:r>
        <w:t>proposing</w:t>
      </w:r>
      <w:r>
        <w:rPr>
          <w:spacing w:val="-2"/>
        </w:rPr>
        <w:t xml:space="preserve"> </w:t>
      </w:r>
      <w:r>
        <w:t>the</w:t>
      </w:r>
      <w:r>
        <w:rPr>
          <w:spacing w:val="-3"/>
        </w:rPr>
        <w:t xml:space="preserve"> </w:t>
      </w:r>
      <w:r>
        <w:t>total</w:t>
      </w:r>
      <w:r>
        <w:rPr>
          <w:spacing w:val="-2"/>
        </w:rPr>
        <w:t xml:space="preserve"> </w:t>
      </w:r>
      <w:r>
        <w:t>annual</w:t>
      </w:r>
      <w:r>
        <w:rPr>
          <w:spacing w:val="-2"/>
        </w:rPr>
        <w:t xml:space="preserve"> </w:t>
      </w:r>
      <w:r>
        <w:t>burden</w:t>
      </w:r>
      <w:r>
        <w:rPr>
          <w:spacing w:val="-2"/>
        </w:rPr>
        <w:t xml:space="preserve"> </w:t>
      </w:r>
      <w:r>
        <w:t>estimate</w:t>
      </w:r>
      <w:r>
        <w:rPr>
          <w:spacing w:val="-3"/>
        </w:rPr>
        <w:t xml:space="preserve"> </w:t>
      </w:r>
      <w:r>
        <w:t>for</w:t>
      </w:r>
      <w:r>
        <w:rPr>
          <w:spacing w:val="-3"/>
        </w:rPr>
        <w:t xml:space="preserve"> </w:t>
      </w:r>
      <w:r>
        <w:t>the</w:t>
      </w:r>
      <w:r>
        <w:rPr>
          <w:spacing w:val="-3"/>
        </w:rPr>
        <w:t xml:space="preserve"> </w:t>
      </w:r>
      <w:r>
        <w:t>first</w:t>
      </w:r>
      <w:r>
        <w:rPr>
          <w:spacing w:val="-2"/>
        </w:rPr>
        <w:t xml:space="preserve"> </w:t>
      </w:r>
      <w:r>
        <w:t>y</w:t>
      </w:r>
      <w:r>
        <w:t>ear</w:t>
      </w:r>
      <w:r>
        <w:rPr>
          <w:spacing w:val="-3"/>
        </w:rPr>
        <w:t xml:space="preserve"> </w:t>
      </w:r>
      <w:r>
        <w:t>to</w:t>
      </w:r>
      <w:r>
        <w:rPr>
          <w:spacing w:val="-2"/>
        </w:rPr>
        <w:t xml:space="preserve"> </w:t>
      </w:r>
      <w:r>
        <w:t>be</w:t>
      </w:r>
      <w:r>
        <w:rPr>
          <w:spacing w:val="-3"/>
        </w:rPr>
        <w:t xml:space="preserve"> </w:t>
      </w:r>
      <w:r>
        <w:t>31</w:t>
      </w:r>
      <w:r>
        <w:rPr>
          <w:spacing w:val="-2"/>
        </w:rPr>
        <w:t xml:space="preserve"> </w:t>
      </w:r>
      <w:r>
        <w:t>hours</w:t>
      </w:r>
      <w:r>
        <w:rPr>
          <w:spacing w:val="-2"/>
        </w:rPr>
        <w:t xml:space="preserve"> </w:t>
      </w:r>
      <w:r>
        <w:t>(1 hours + 10 hours + 20 hours) per hospital with a cost of $2,787.34 ($118.14 + $800.80+</w:t>
      </w:r>
    </w:p>
    <w:p w:rsidR="00B36921" w14:paraId="354E7D86" w14:textId="77777777">
      <w:pPr>
        <w:pStyle w:val="BodyText"/>
        <w:ind w:left="119" w:right="216"/>
      </w:pPr>
      <w:r>
        <w:t>$1,868.40)</w:t>
      </w:r>
      <w:r>
        <w:rPr>
          <w:spacing w:val="-4"/>
        </w:rPr>
        <w:t xml:space="preserve"> </w:t>
      </w:r>
      <w:r>
        <w:t>per</w:t>
      </w:r>
      <w:r>
        <w:rPr>
          <w:spacing w:val="-4"/>
        </w:rPr>
        <w:t xml:space="preserve"> </w:t>
      </w:r>
      <w:r>
        <w:t>hospital.</w:t>
      </w:r>
      <w:r>
        <w:rPr>
          <w:spacing w:val="-1"/>
        </w:rPr>
        <w:t xml:space="preserve"> </w:t>
      </w:r>
      <w:r>
        <w:t>The</w:t>
      </w:r>
      <w:r>
        <w:rPr>
          <w:spacing w:val="-4"/>
        </w:rPr>
        <w:t xml:space="preserve"> </w:t>
      </w:r>
      <w:r>
        <w:t>one-time</w:t>
      </w:r>
      <w:r>
        <w:rPr>
          <w:spacing w:val="-4"/>
        </w:rPr>
        <w:t xml:space="preserve"> </w:t>
      </w:r>
      <w:r>
        <w:t>national</w:t>
      </w:r>
      <w:r>
        <w:rPr>
          <w:spacing w:val="-3"/>
        </w:rPr>
        <w:t xml:space="preserve"> </w:t>
      </w:r>
      <w:r>
        <w:t>burden</w:t>
      </w:r>
      <w:r>
        <w:rPr>
          <w:spacing w:val="-3"/>
        </w:rPr>
        <w:t xml:space="preserve"> </w:t>
      </w:r>
      <w:r>
        <w:t>is</w:t>
      </w:r>
      <w:r>
        <w:rPr>
          <w:spacing w:val="-3"/>
        </w:rPr>
        <w:t xml:space="preserve"> </w:t>
      </w:r>
      <w:r>
        <w:t>calculated</w:t>
      </w:r>
      <w:r>
        <w:rPr>
          <w:spacing w:val="-3"/>
        </w:rPr>
        <w:t xml:space="preserve"> </w:t>
      </w:r>
      <w:r>
        <w:t>to</w:t>
      </w:r>
      <w:r>
        <w:rPr>
          <w:spacing w:val="-3"/>
        </w:rPr>
        <w:t xml:space="preserve"> </w:t>
      </w:r>
      <w:r>
        <w:t>be</w:t>
      </w:r>
      <w:r>
        <w:rPr>
          <w:spacing w:val="-4"/>
        </w:rPr>
        <w:t xml:space="preserve"> </w:t>
      </w:r>
      <w:r>
        <w:t>$19,784,539.32</w:t>
      </w:r>
      <w:r>
        <w:rPr>
          <w:spacing w:val="-3"/>
        </w:rPr>
        <w:t xml:space="preserve"> </w:t>
      </w:r>
      <w:r>
        <w:t>dollars ($2,787.34 per hospital x 7,098 hospitals). (See Table 2.)</w:t>
      </w:r>
    </w:p>
    <w:p w:rsidR="00B36921" w14:paraId="1F3242FE" w14:textId="77777777">
      <w:pPr>
        <w:pStyle w:val="BodyText"/>
        <w:rPr>
          <w:sz w:val="20"/>
        </w:rPr>
      </w:pPr>
    </w:p>
    <w:p w:rsidR="00B36921" w14:paraId="6640BE6C" w14:textId="77777777">
      <w:pPr>
        <w:pStyle w:val="BodyText"/>
        <w:rPr>
          <w:sz w:val="20"/>
        </w:rPr>
      </w:pPr>
    </w:p>
    <w:p w:rsidR="00B36921" w14:paraId="5CD61F42" w14:textId="77777777">
      <w:pPr>
        <w:pStyle w:val="BodyText"/>
        <w:spacing w:before="6"/>
        <w:rPr>
          <w:sz w:val="22"/>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180027</wp:posOffset>
                </wp:positionV>
                <wp:extent cx="1828800" cy="762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2in;height:0.6pt;margin-top:14.2pt;margin-left:1in;mso-position-horizontal-relative:page;mso-wrap-distance-bottom:0;mso-wrap-distance-left:0;mso-wrap-distance-right:0;mso-wrap-distance-top:0;mso-wrap-style:square;position:absolute;visibility:visible;v-text-anchor:top;z-index:-251653120" coordsize="1828800,7620" path="m1828800,l,,,7619l1828800,7619l1828800,xe" fillcolor="black" stroked="f">
                <v:path arrowok="t"/>
                <w10:wrap type="topAndBottom"/>
              </v:shape>
            </w:pict>
          </mc:Fallback>
        </mc:AlternateContent>
      </w:r>
    </w:p>
    <w:p w:rsidR="00B36921" w14:paraId="1D7A01A4" w14:textId="77777777">
      <w:pPr>
        <w:spacing w:before="103"/>
        <w:ind w:left="120" w:right="216" w:hanging="1"/>
        <w:rPr>
          <w:sz w:val="20"/>
        </w:rPr>
      </w:pPr>
      <w:bookmarkStart w:id="17" w:name="_bookmark3"/>
      <w:bookmarkEnd w:id="17"/>
      <w:r>
        <w:rPr>
          <w:sz w:val="20"/>
          <w:vertAlign w:val="superscript"/>
        </w:rPr>
        <w:t>4</w:t>
      </w:r>
      <w:r>
        <w:rPr>
          <w:spacing w:val="-3"/>
          <w:sz w:val="20"/>
        </w:rPr>
        <w:t xml:space="preserve"> </w:t>
      </w:r>
      <w:r>
        <w:rPr>
          <w:sz w:val="20"/>
        </w:rPr>
        <w:t>U.S.</w:t>
      </w:r>
      <w:r>
        <w:rPr>
          <w:spacing w:val="-2"/>
          <w:sz w:val="20"/>
        </w:rPr>
        <w:t xml:space="preserve"> </w:t>
      </w:r>
      <w:r>
        <w:rPr>
          <w:sz w:val="20"/>
        </w:rPr>
        <w:t>Bureau</w:t>
      </w:r>
      <w:r>
        <w:rPr>
          <w:spacing w:val="-2"/>
          <w:sz w:val="20"/>
        </w:rPr>
        <w:t xml:space="preserve"> </w:t>
      </w:r>
      <w:r>
        <w:rPr>
          <w:sz w:val="20"/>
        </w:rPr>
        <w:t>of</w:t>
      </w:r>
      <w:r>
        <w:rPr>
          <w:spacing w:val="-2"/>
          <w:sz w:val="20"/>
        </w:rPr>
        <w:t xml:space="preserve"> </w:t>
      </w:r>
      <w:r>
        <w:rPr>
          <w:sz w:val="20"/>
        </w:rPr>
        <w:t>Labor</w:t>
      </w:r>
      <w:r>
        <w:rPr>
          <w:spacing w:val="-5"/>
          <w:sz w:val="20"/>
        </w:rPr>
        <w:t xml:space="preserve"> </w:t>
      </w:r>
      <w:r>
        <w:rPr>
          <w:sz w:val="20"/>
        </w:rPr>
        <w:t>Statistics,</w:t>
      </w:r>
      <w:r>
        <w:rPr>
          <w:spacing w:val="-2"/>
          <w:sz w:val="20"/>
        </w:rPr>
        <w:t xml:space="preserve"> </w:t>
      </w:r>
      <w:r>
        <w:rPr>
          <w:sz w:val="20"/>
        </w:rPr>
        <w:t>May</w:t>
      </w:r>
      <w:r>
        <w:rPr>
          <w:spacing w:val="-2"/>
          <w:sz w:val="20"/>
        </w:rPr>
        <w:t xml:space="preserve"> </w:t>
      </w:r>
      <w:r>
        <w:rPr>
          <w:sz w:val="20"/>
        </w:rPr>
        <w:t>2022</w:t>
      </w:r>
      <w:r>
        <w:rPr>
          <w:spacing w:val="-2"/>
          <w:sz w:val="20"/>
        </w:rPr>
        <w:t xml:space="preserve"> </w:t>
      </w:r>
      <w:r>
        <w:rPr>
          <w:sz w:val="20"/>
        </w:rPr>
        <w:t>national</w:t>
      </w:r>
      <w:r>
        <w:rPr>
          <w:spacing w:val="-6"/>
          <w:sz w:val="20"/>
        </w:rPr>
        <w:t xml:space="preserve"> </w:t>
      </w:r>
      <w:r>
        <w:rPr>
          <w:sz w:val="20"/>
        </w:rPr>
        <w:t>Occupational</w:t>
      </w:r>
      <w:r>
        <w:rPr>
          <w:spacing w:val="-3"/>
          <w:sz w:val="20"/>
        </w:rPr>
        <w:t xml:space="preserve"> </w:t>
      </w:r>
      <w:r>
        <w:rPr>
          <w:sz w:val="20"/>
        </w:rPr>
        <w:t>Employment</w:t>
      </w:r>
      <w:r>
        <w:rPr>
          <w:spacing w:val="-3"/>
          <w:sz w:val="20"/>
        </w:rPr>
        <w:t xml:space="preserve"> </w:t>
      </w:r>
      <w:r>
        <w:rPr>
          <w:sz w:val="20"/>
        </w:rPr>
        <w:t>and</w:t>
      </w:r>
      <w:r>
        <w:rPr>
          <w:spacing w:val="-2"/>
          <w:sz w:val="20"/>
        </w:rPr>
        <w:t xml:space="preserve"> </w:t>
      </w:r>
      <w:r>
        <w:rPr>
          <w:sz w:val="20"/>
        </w:rPr>
        <w:t>Wage</w:t>
      </w:r>
      <w:r>
        <w:rPr>
          <w:spacing w:val="-5"/>
          <w:sz w:val="20"/>
        </w:rPr>
        <w:t xml:space="preserve"> </w:t>
      </w:r>
      <w:r>
        <w:rPr>
          <w:sz w:val="20"/>
        </w:rPr>
        <w:t>Estimates</w:t>
      </w:r>
      <w:r>
        <w:rPr>
          <w:spacing w:val="-4"/>
          <w:sz w:val="20"/>
        </w:rPr>
        <w:t xml:space="preserve"> </w:t>
      </w:r>
      <w:r>
        <w:rPr>
          <w:sz w:val="20"/>
        </w:rPr>
        <w:t>United</w:t>
      </w:r>
      <w:r>
        <w:rPr>
          <w:spacing w:val="-2"/>
          <w:sz w:val="20"/>
        </w:rPr>
        <w:t xml:space="preserve"> </w:t>
      </w:r>
      <w:r>
        <w:rPr>
          <w:sz w:val="20"/>
        </w:rPr>
        <w:t xml:space="preserve">States, Occupational Employment and Wage Statistics. Accessed at </w:t>
      </w:r>
      <w:hyperlink r:id="rId10">
        <w:r>
          <w:rPr>
            <w:color w:val="0000FF"/>
            <w:sz w:val="20"/>
            <w:u w:val="single" w:color="0000FF"/>
          </w:rPr>
          <w:t>https://www.bls.gov/oes/tables.htm</w:t>
        </w:r>
      </w:hyperlink>
    </w:p>
    <w:p w:rsidR="00B36921" w14:paraId="6C9DC22C" w14:textId="77777777">
      <w:pPr>
        <w:rPr>
          <w:sz w:val="20"/>
        </w:rPr>
        <w:sectPr>
          <w:pgSz w:w="12240" w:h="15840"/>
          <w:pgMar w:top="1360" w:right="1240" w:bottom="1260" w:left="1320" w:header="0" w:footer="1063" w:gutter="0"/>
          <w:cols w:space="720"/>
        </w:sectPr>
      </w:pPr>
    </w:p>
    <w:p w:rsidR="00B36921" w14:paraId="7B2F0AC4" w14:textId="77777777">
      <w:pPr>
        <w:pStyle w:val="Heading1"/>
        <w:spacing w:before="79"/>
      </w:pPr>
      <w:r>
        <w:t>TABLE</w:t>
      </w:r>
      <w:r>
        <w:rPr>
          <w:spacing w:val="-3"/>
        </w:rPr>
        <w:t xml:space="preserve"> </w:t>
      </w:r>
      <w:r>
        <w:t>2:</w:t>
      </w:r>
      <w:r>
        <w:rPr>
          <w:spacing w:val="55"/>
        </w:rPr>
        <w:t xml:space="preserve"> </w:t>
      </w:r>
      <w:r>
        <w:t>SUMMARY</w:t>
      </w:r>
      <w:r>
        <w:rPr>
          <w:spacing w:val="-3"/>
        </w:rPr>
        <w:t xml:space="preserve"> </w:t>
      </w:r>
      <w:r>
        <w:t>OF</w:t>
      </w:r>
      <w:r>
        <w:rPr>
          <w:spacing w:val="-3"/>
        </w:rPr>
        <w:t xml:space="preserve"> </w:t>
      </w:r>
      <w:r>
        <w:t>INFORMATION</w:t>
      </w:r>
      <w:r>
        <w:rPr>
          <w:spacing w:val="-1"/>
        </w:rPr>
        <w:t xml:space="preserve"> </w:t>
      </w:r>
      <w:r>
        <w:t>OF</w:t>
      </w:r>
      <w:r>
        <w:rPr>
          <w:spacing w:val="-3"/>
        </w:rPr>
        <w:t xml:space="preserve"> </w:t>
      </w:r>
      <w:r>
        <w:t>COLLECTION</w:t>
      </w:r>
      <w:r>
        <w:rPr>
          <w:spacing w:val="-3"/>
        </w:rPr>
        <w:t xml:space="preserve"> </w:t>
      </w:r>
      <w:r>
        <w:t>BURDENS</w:t>
      </w:r>
      <w:r>
        <w:rPr>
          <w:spacing w:val="-2"/>
        </w:rPr>
        <w:t xml:space="preserve"> </w:t>
      </w:r>
      <w:r>
        <w:rPr>
          <w:spacing w:val="-5"/>
        </w:rPr>
        <w:t>FOR</w:t>
      </w:r>
    </w:p>
    <w:p w:rsidR="00B36921" w14:paraId="56BCF9E9" w14:textId="77777777">
      <w:pPr>
        <w:ind w:left="1188" w:right="1265"/>
        <w:jc w:val="center"/>
        <w:rPr>
          <w:b/>
          <w:sz w:val="24"/>
        </w:rPr>
      </w:pPr>
      <w:r>
        <w:rPr>
          <w:b/>
          <w:sz w:val="24"/>
        </w:rPr>
        <w:t>THE</w:t>
      </w:r>
      <w:r>
        <w:rPr>
          <w:b/>
          <w:spacing w:val="-3"/>
          <w:sz w:val="24"/>
        </w:rPr>
        <w:t xml:space="preserve"> </w:t>
      </w:r>
      <w:r>
        <w:rPr>
          <w:b/>
          <w:sz w:val="24"/>
        </w:rPr>
        <w:t>FIRST</w:t>
      </w:r>
      <w:r>
        <w:rPr>
          <w:b/>
          <w:spacing w:val="-1"/>
          <w:sz w:val="24"/>
        </w:rPr>
        <w:t xml:space="preserve"> </w:t>
      </w:r>
      <w:r>
        <w:rPr>
          <w:b/>
          <w:spacing w:val="-4"/>
          <w:sz w:val="24"/>
        </w:rPr>
        <w:t>YEAR</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7"/>
        <w:gridCol w:w="1157"/>
        <w:gridCol w:w="1457"/>
        <w:gridCol w:w="1275"/>
        <w:gridCol w:w="1234"/>
        <w:gridCol w:w="1176"/>
        <w:gridCol w:w="1716"/>
      </w:tblGrid>
      <w:tr w14:paraId="65A2CD5C"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337" w:type="dxa"/>
          </w:tcPr>
          <w:p w:rsidR="00B36921" w14:paraId="2ACC5176" w14:textId="77777777">
            <w:pPr>
              <w:pStyle w:val="TableParagraph"/>
              <w:ind w:left="314" w:hanging="207"/>
              <w:rPr>
                <w:b/>
                <w:sz w:val="24"/>
              </w:rPr>
            </w:pPr>
            <w:r>
              <w:rPr>
                <w:b/>
                <w:spacing w:val="-2"/>
                <w:sz w:val="24"/>
              </w:rPr>
              <w:t>Regulation section</w:t>
            </w:r>
          </w:p>
        </w:tc>
        <w:tc>
          <w:tcPr>
            <w:tcW w:w="1157" w:type="dxa"/>
          </w:tcPr>
          <w:p w:rsidR="00B36921" w14:paraId="7B5DF255" w14:textId="77777777">
            <w:pPr>
              <w:pStyle w:val="TableParagraph"/>
              <w:spacing w:line="275" w:lineRule="exact"/>
              <w:ind w:left="290"/>
              <w:rPr>
                <w:b/>
                <w:sz w:val="24"/>
              </w:rPr>
            </w:pPr>
            <w:r>
              <w:rPr>
                <w:b/>
                <w:spacing w:val="-5"/>
                <w:sz w:val="24"/>
              </w:rPr>
              <w:t>OMB</w:t>
            </w:r>
          </w:p>
          <w:p w:rsidR="00B36921" w14:paraId="5E26983E" w14:textId="77777777">
            <w:pPr>
              <w:pStyle w:val="TableParagraph"/>
              <w:ind w:left="419" w:right="197" w:hanging="209"/>
              <w:rPr>
                <w:b/>
                <w:sz w:val="24"/>
              </w:rPr>
            </w:pPr>
            <w:r>
              <w:rPr>
                <w:b/>
                <w:spacing w:val="-2"/>
                <w:sz w:val="24"/>
              </w:rPr>
              <w:t xml:space="preserve">control </w:t>
            </w:r>
            <w:r>
              <w:rPr>
                <w:b/>
                <w:spacing w:val="-4"/>
                <w:sz w:val="24"/>
              </w:rPr>
              <w:t>no.</w:t>
            </w:r>
          </w:p>
        </w:tc>
        <w:tc>
          <w:tcPr>
            <w:tcW w:w="1457" w:type="dxa"/>
          </w:tcPr>
          <w:p w:rsidR="00B36921" w14:paraId="09AB7BFC" w14:textId="77777777">
            <w:pPr>
              <w:pStyle w:val="TableParagraph"/>
              <w:ind w:firstLine="62"/>
              <w:rPr>
                <w:b/>
                <w:sz w:val="24"/>
              </w:rPr>
            </w:pPr>
            <w:r>
              <w:rPr>
                <w:b/>
                <w:sz w:val="24"/>
              </w:rPr>
              <w:t xml:space="preserve">Number of </w:t>
            </w:r>
            <w:r>
              <w:rPr>
                <w:b/>
                <w:spacing w:val="-2"/>
                <w:sz w:val="24"/>
              </w:rPr>
              <w:t>respondents</w:t>
            </w:r>
          </w:p>
        </w:tc>
        <w:tc>
          <w:tcPr>
            <w:tcW w:w="1275" w:type="dxa"/>
          </w:tcPr>
          <w:p w:rsidR="00B36921" w14:paraId="12C036E2" w14:textId="77777777">
            <w:pPr>
              <w:pStyle w:val="TableParagraph"/>
              <w:ind w:left="143" w:right="134" w:hanging="1"/>
              <w:jc w:val="center"/>
              <w:rPr>
                <w:b/>
                <w:sz w:val="24"/>
              </w:rPr>
            </w:pPr>
            <w:r>
              <w:rPr>
                <w:b/>
                <w:spacing w:val="-2"/>
                <w:sz w:val="24"/>
              </w:rPr>
              <w:t xml:space="preserve">Number </w:t>
            </w:r>
            <w:r>
              <w:rPr>
                <w:b/>
                <w:spacing w:val="-6"/>
                <w:sz w:val="24"/>
              </w:rPr>
              <w:t xml:space="preserve">of </w:t>
            </w:r>
            <w:r>
              <w:rPr>
                <w:b/>
                <w:spacing w:val="-2"/>
                <w:sz w:val="24"/>
              </w:rPr>
              <w:t>responses</w:t>
            </w:r>
          </w:p>
        </w:tc>
        <w:tc>
          <w:tcPr>
            <w:tcW w:w="1234" w:type="dxa"/>
          </w:tcPr>
          <w:p w:rsidR="00B36921" w14:paraId="730648C0" w14:textId="77777777">
            <w:pPr>
              <w:pStyle w:val="TableParagraph"/>
              <w:spacing w:line="276" w:lineRule="exact"/>
              <w:ind w:left="166" w:right="161"/>
              <w:jc w:val="center"/>
              <w:rPr>
                <w:b/>
                <w:sz w:val="24"/>
              </w:rPr>
            </w:pPr>
            <w:r>
              <w:rPr>
                <w:b/>
                <w:spacing w:val="-2"/>
                <w:sz w:val="24"/>
              </w:rPr>
              <w:t xml:space="preserve">Burden </w:t>
            </w:r>
            <w:r>
              <w:rPr>
                <w:b/>
                <w:spacing w:val="-4"/>
                <w:sz w:val="24"/>
              </w:rPr>
              <w:t xml:space="preserve">per </w:t>
            </w:r>
            <w:r>
              <w:rPr>
                <w:b/>
                <w:spacing w:val="-2"/>
                <w:sz w:val="24"/>
              </w:rPr>
              <w:t>response (hours)</w:t>
            </w:r>
          </w:p>
        </w:tc>
        <w:tc>
          <w:tcPr>
            <w:tcW w:w="1176" w:type="dxa"/>
          </w:tcPr>
          <w:p w:rsidR="00B36921" w14:paraId="5321E6FC" w14:textId="77777777">
            <w:pPr>
              <w:pStyle w:val="TableParagraph"/>
              <w:spacing w:line="276" w:lineRule="exact"/>
              <w:ind w:left="211" w:right="200" w:firstLine="100"/>
              <w:rPr>
                <w:b/>
                <w:sz w:val="24"/>
              </w:rPr>
            </w:pPr>
            <w:r>
              <w:rPr>
                <w:b/>
                <w:spacing w:val="-2"/>
                <w:sz w:val="24"/>
              </w:rPr>
              <w:t>Total annual burden (hours)</w:t>
            </w:r>
          </w:p>
        </w:tc>
        <w:tc>
          <w:tcPr>
            <w:tcW w:w="1716" w:type="dxa"/>
          </w:tcPr>
          <w:p w:rsidR="00B36921" w14:paraId="56A7277D" w14:textId="77777777">
            <w:pPr>
              <w:pStyle w:val="TableParagraph"/>
              <w:ind w:left="199" w:right="193" w:firstLine="2"/>
              <w:jc w:val="center"/>
              <w:rPr>
                <w:b/>
                <w:sz w:val="24"/>
              </w:rPr>
            </w:pPr>
            <w:r>
              <w:rPr>
                <w:b/>
                <w:sz w:val="24"/>
              </w:rPr>
              <w:t>Total labor cost of reporting</w:t>
            </w:r>
            <w:r>
              <w:rPr>
                <w:b/>
                <w:spacing w:val="-15"/>
                <w:sz w:val="24"/>
              </w:rPr>
              <w:t xml:space="preserve"> </w:t>
            </w:r>
            <w:r>
              <w:rPr>
                <w:b/>
                <w:sz w:val="24"/>
              </w:rPr>
              <w:t>($)</w:t>
            </w:r>
          </w:p>
        </w:tc>
      </w:tr>
      <w:tr w14:paraId="26BCFB20" w14:textId="77777777">
        <w:tblPrEx>
          <w:tblW w:w="0" w:type="auto"/>
          <w:tblInd w:w="130" w:type="dxa"/>
          <w:tblLayout w:type="fixed"/>
          <w:tblCellMar>
            <w:left w:w="0" w:type="dxa"/>
            <w:right w:w="0" w:type="dxa"/>
          </w:tblCellMar>
          <w:tblLook w:val="01E0"/>
        </w:tblPrEx>
        <w:trPr>
          <w:trHeight w:val="551"/>
        </w:trPr>
        <w:tc>
          <w:tcPr>
            <w:tcW w:w="1337" w:type="dxa"/>
          </w:tcPr>
          <w:p w:rsidR="00B36921" w14:paraId="31AD324A" w14:textId="77777777">
            <w:pPr>
              <w:pStyle w:val="TableParagraph"/>
              <w:spacing w:line="275" w:lineRule="exact"/>
              <w:ind w:left="246"/>
              <w:rPr>
                <w:sz w:val="24"/>
              </w:rPr>
            </w:pPr>
            <w:r>
              <w:rPr>
                <w:sz w:val="24"/>
              </w:rPr>
              <w:t xml:space="preserve">§ </w:t>
            </w:r>
            <w:r>
              <w:rPr>
                <w:spacing w:val="-2"/>
                <w:sz w:val="24"/>
              </w:rPr>
              <w:t>180.50</w:t>
            </w:r>
          </w:p>
        </w:tc>
        <w:tc>
          <w:tcPr>
            <w:tcW w:w="1157" w:type="dxa"/>
          </w:tcPr>
          <w:p w:rsidR="00B36921" w14:paraId="5C6F21FD" w14:textId="77777777">
            <w:pPr>
              <w:pStyle w:val="TableParagraph"/>
              <w:spacing w:line="275" w:lineRule="exact"/>
              <w:ind w:left="297"/>
              <w:rPr>
                <w:sz w:val="24"/>
              </w:rPr>
            </w:pPr>
            <w:r>
              <w:rPr>
                <w:spacing w:val="-2"/>
                <w:sz w:val="24"/>
              </w:rPr>
              <w:t>0938-</w:t>
            </w:r>
          </w:p>
          <w:p w:rsidR="00B36921" w14:paraId="2E77D056" w14:textId="77777777">
            <w:pPr>
              <w:pStyle w:val="TableParagraph"/>
              <w:spacing w:line="257" w:lineRule="exact"/>
              <w:ind w:left="338"/>
              <w:rPr>
                <w:sz w:val="24"/>
              </w:rPr>
            </w:pPr>
            <w:r>
              <w:rPr>
                <w:spacing w:val="-4"/>
                <w:sz w:val="24"/>
              </w:rPr>
              <w:t>1369</w:t>
            </w:r>
          </w:p>
        </w:tc>
        <w:tc>
          <w:tcPr>
            <w:tcW w:w="1457" w:type="dxa"/>
          </w:tcPr>
          <w:p w:rsidR="00B36921" w14:paraId="45803C86" w14:textId="77777777">
            <w:pPr>
              <w:pStyle w:val="TableParagraph"/>
              <w:spacing w:line="275" w:lineRule="exact"/>
              <w:ind w:left="457"/>
              <w:rPr>
                <w:sz w:val="24"/>
              </w:rPr>
            </w:pPr>
            <w:r>
              <w:rPr>
                <w:spacing w:val="-2"/>
                <w:sz w:val="24"/>
              </w:rPr>
              <w:t>7,098</w:t>
            </w:r>
          </w:p>
        </w:tc>
        <w:tc>
          <w:tcPr>
            <w:tcW w:w="1275" w:type="dxa"/>
          </w:tcPr>
          <w:p w:rsidR="00B36921" w14:paraId="639EACE1" w14:textId="77777777">
            <w:pPr>
              <w:pStyle w:val="TableParagraph"/>
              <w:spacing w:line="275" w:lineRule="exact"/>
              <w:ind w:left="366"/>
              <w:rPr>
                <w:sz w:val="24"/>
              </w:rPr>
            </w:pPr>
            <w:r>
              <w:rPr>
                <w:spacing w:val="-2"/>
                <w:sz w:val="24"/>
              </w:rPr>
              <w:t>7,098</w:t>
            </w:r>
          </w:p>
        </w:tc>
        <w:tc>
          <w:tcPr>
            <w:tcW w:w="1234" w:type="dxa"/>
          </w:tcPr>
          <w:p w:rsidR="00B36921" w14:paraId="595B2986" w14:textId="77777777">
            <w:pPr>
              <w:pStyle w:val="TableParagraph"/>
              <w:spacing w:line="275" w:lineRule="exact"/>
              <w:ind w:left="163" w:right="161"/>
              <w:jc w:val="center"/>
              <w:rPr>
                <w:sz w:val="24"/>
              </w:rPr>
            </w:pPr>
            <w:r>
              <w:rPr>
                <w:spacing w:val="-5"/>
                <w:sz w:val="24"/>
              </w:rPr>
              <w:t>31</w:t>
            </w:r>
          </w:p>
        </w:tc>
        <w:tc>
          <w:tcPr>
            <w:tcW w:w="1176" w:type="dxa"/>
          </w:tcPr>
          <w:p w:rsidR="00B36921" w14:paraId="1954E834" w14:textId="77777777">
            <w:pPr>
              <w:pStyle w:val="TableParagraph"/>
              <w:spacing w:before="137"/>
              <w:ind w:left="195"/>
              <w:rPr>
                <w:sz w:val="24"/>
              </w:rPr>
            </w:pPr>
            <w:r>
              <w:rPr>
                <w:spacing w:val="-2"/>
                <w:sz w:val="24"/>
              </w:rPr>
              <w:t>220,038</w:t>
            </w:r>
          </w:p>
        </w:tc>
        <w:tc>
          <w:tcPr>
            <w:tcW w:w="1716" w:type="dxa"/>
          </w:tcPr>
          <w:p w:rsidR="00B36921" w14:paraId="695CC34B" w14:textId="77777777">
            <w:pPr>
              <w:pStyle w:val="TableParagraph"/>
              <w:spacing w:before="137"/>
              <w:ind w:left="106"/>
              <w:rPr>
                <w:sz w:val="24"/>
              </w:rPr>
            </w:pPr>
            <w:r>
              <w:rPr>
                <w:spacing w:val="-2"/>
                <w:sz w:val="24"/>
              </w:rPr>
              <w:t>$19,784,539.32</w:t>
            </w:r>
          </w:p>
        </w:tc>
      </w:tr>
    </w:tbl>
    <w:p w:rsidR="00B36921" w14:paraId="3AFABD29" w14:textId="77777777">
      <w:pPr>
        <w:pStyle w:val="BodyText"/>
        <w:spacing w:before="11"/>
        <w:rPr>
          <w:b/>
          <w:sz w:val="23"/>
        </w:rPr>
      </w:pPr>
    </w:p>
    <w:p w:rsidR="00B36921" w14:paraId="4037B31F" w14:textId="77777777">
      <w:pPr>
        <w:pStyle w:val="BodyText"/>
        <w:ind w:left="120" w:right="282"/>
      </w:pPr>
      <w:r>
        <w:t xml:space="preserve">In addition to the one-time cost to implement the proposed CMS template, we are providing a revised estimate of our annual burden estimates. As noted, we originally estimated an on-going annual burden of 46 hours, per hospital, for 6,002 hospitals to make </w:t>
      </w:r>
      <w:r>
        <w:t>annual updates to display their standard charge data. Originally, we estimated it would take on average: a general or operations manager 2 hours, per hospital, to review and determine updates in compliance with requirements; a business operations specialis</w:t>
      </w:r>
      <w:r>
        <w:t>t 32 hours, per hospital, to gather and compile required information and post it to the internet; and a network and computer system administrator</w:t>
      </w:r>
      <w:r>
        <w:rPr>
          <w:spacing w:val="-4"/>
        </w:rPr>
        <w:t xml:space="preserve"> </w:t>
      </w:r>
      <w:r>
        <w:t>12</w:t>
      </w:r>
      <w:r>
        <w:rPr>
          <w:spacing w:val="-3"/>
        </w:rPr>
        <w:t xml:space="preserve"> </w:t>
      </w:r>
      <w:r>
        <w:t>hours</w:t>
      </w:r>
      <w:r>
        <w:rPr>
          <w:spacing w:val="-3"/>
        </w:rPr>
        <w:t xml:space="preserve"> </w:t>
      </w:r>
      <w:r>
        <w:t>to</w:t>
      </w:r>
      <w:r>
        <w:rPr>
          <w:spacing w:val="-3"/>
        </w:rPr>
        <w:t xml:space="preserve"> </w:t>
      </w:r>
      <w:r>
        <w:t>maintain</w:t>
      </w:r>
      <w:r>
        <w:rPr>
          <w:spacing w:val="-3"/>
        </w:rPr>
        <w:t xml:space="preserve"> </w:t>
      </w:r>
      <w:r>
        <w:t>requirements</w:t>
      </w:r>
      <w:r>
        <w:rPr>
          <w:spacing w:val="-3"/>
        </w:rPr>
        <w:t xml:space="preserve"> </w:t>
      </w:r>
      <w:r>
        <w:t>specified</w:t>
      </w:r>
      <w:r>
        <w:rPr>
          <w:spacing w:val="-3"/>
        </w:rPr>
        <w:t xml:space="preserve"> </w:t>
      </w:r>
      <w:r>
        <w:t>in</w:t>
      </w:r>
      <w:r>
        <w:rPr>
          <w:spacing w:val="-3"/>
        </w:rPr>
        <w:t xml:space="preserve"> </w:t>
      </w:r>
      <w:r>
        <w:t>the</w:t>
      </w:r>
      <w:r>
        <w:rPr>
          <w:spacing w:val="-4"/>
        </w:rPr>
        <w:t xml:space="preserve"> </w:t>
      </w:r>
      <w:r>
        <w:t>CY</w:t>
      </w:r>
      <w:r>
        <w:rPr>
          <w:spacing w:val="-4"/>
        </w:rPr>
        <w:t xml:space="preserve"> </w:t>
      </w:r>
      <w:r>
        <w:t>2020</w:t>
      </w:r>
      <w:r>
        <w:rPr>
          <w:spacing w:val="-1"/>
        </w:rPr>
        <w:t xml:space="preserve"> </w:t>
      </w:r>
      <w:r>
        <w:t>HPT</w:t>
      </w:r>
      <w:r>
        <w:rPr>
          <w:spacing w:val="-4"/>
        </w:rPr>
        <w:t xml:space="preserve"> </w:t>
      </w:r>
      <w:r>
        <w:t>final</w:t>
      </w:r>
      <w:r>
        <w:rPr>
          <w:spacing w:val="-3"/>
        </w:rPr>
        <w:t xml:space="preserve"> </w:t>
      </w:r>
      <w:r>
        <w:t>rule</w:t>
      </w:r>
      <w:r>
        <w:rPr>
          <w:spacing w:val="-4"/>
        </w:rPr>
        <w:t xml:space="preserve"> </w:t>
      </w:r>
      <w:r>
        <w:t>(84</w:t>
      </w:r>
      <w:r>
        <w:rPr>
          <w:spacing w:val="-1"/>
        </w:rPr>
        <w:t xml:space="preserve"> </w:t>
      </w:r>
      <w:r>
        <w:t xml:space="preserve">FR </w:t>
      </w:r>
      <w:r>
        <w:rPr>
          <w:spacing w:val="-2"/>
        </w:rPr>
        <w:t>65596).</w:t>
      </w:r>
    </w:p>
    <w:p w:rsidR="00B36921" w14:paraId="33DF9550" w14:textId="77777777">
      <w:pPr>
        <w:pStyle w:val="BodyText"/>
      </w:pPr>
    </w:p>
    <w:p w:rsidR="00B36921" w14:paraId="236FEADE" w14:textId="77777777">
      <w:pPr>
        <w:pStyle w:val="BodyText"/>
        <w:ind w:left="120" w:right="282"/>
      </w:pPr>
      <w:r>
        <w:t>We</w:t>
      </w:r>
      <w:r>
        <w:rPr>
          <w:spacing w:val="-4"/>
        </w:rPr>
        <w:t xml:space="preserve"> </w:t>
      </w:r>
      <w:r>
        <w:t>estimate</w:t>
      </w:r>
      <w:r>
        <w:rPr>
          <w:spacing w:val="-4"/>
        </w:rPr>
        <w:t xml:space="preserve"> </w:t>
      </w:r>
      <w:r>
        <w:t>it</w:t>
      </w:r>
      <w:r>
        <w:rPr>
          <w:spacing w:val="-3"/>
        </w:rPr>
        <w:t xml:space="preserve"> </w:t>
      </w:r>
      <w:r>
        <w:t>will</w:t>
      </w:r>
      <w:r>
        <w:rPr>
          <w:spacing w:val="-3"/>
        </w:rPr>
        <w:t xml:space="preserve"> </w:t>
      </w:r>
      <w:r>
        <w:t>still</w:t>
      </w:r>
      <w:r>
        <w:rPr>
          <w:spacing w:val="-3"/>
        </w:rPr>
        <w:t xml:space="preserve"> </w:t>
      </w:r>
      <w:r>
        <w:t>take</w:t>
      </w:r>
      <w:r>
        <w:rPr>
          <w:spacing w:val="-4"/>
        </w:rPr>
        <w:t xml:space="preserve"> </w:t>
      </w:r>
      <w:r>
        <w:t>a</w:t>
      </w:r>
      <w:r>
        <w:rPr>
          <w:spacing w:val="-4"/>
        </w:rPr>
        <w:t xml:space="preserve"> </w:t>
      </w:r>
      <w:r>
        <w:t>general</w:t>
      </w:r>
      <w:r>
        <w:rPr>
          <w:spacing w:val="-3"/>
        </w:rPr>
        <w:t xml:space="preserve"> </w:t>
      </w:r>
      <w:r>
        <w:t>or</w:t>
      </w:r>
      <w:r>
        <w:rPr>
          <w:spacing w:val="-4"/>
        </w:rPr>
        <w:t xml:space="preserve"> </w:t>
      </w:r>
      <w:r>
        <w:t>operations</w:t>
      </w:r>
      <w:r>
        <w:rPr>
          <w:spacing w:val="-3"/>
        </w:rPr>
        <w:t xml:space="preserve"> </w:t>
      </w:r>
      <w:r>
        <w:t>manager</w:t>
      </w:r>
      <w:r>
        <w:rPr>
          <w:spacing w:val="-4"/>
        </w:rPr>
        <w:t xml:space="preserve"> </w:t>
      </w:r>
      <w:r>
        <w:t>2</w:t>
      </w:r>
      <w:r>
        <w:rPr>
          <w:spacing w:val="-3"/>
        </w:rPr>
        <w:t xml:space="preserve"> </w:t>
      </w:r>
      <w:r>
        <w:t>hours,</w:t>
      </w:r>
      <w:r>
        <w:rPr>
          <w:spacing w:val="-3"/>
        </w:rPr>
        <w:t xml:space="preserve"> </w:t>
      </w:r>
      <w:r>
        <w:t>per</w:t>
      </w:r>
      <w:r>
        <w:rPr>
          <w:spacing w:val="-2"/>
        </w:rPr>
        <w:t xml:space="preserve"> </w:t>
      </w:r>
      <w:r>
        <w:t>hospital,</w:t>
      </w:r>
      <w:r>
        <w:rPr>
          <w:spacing w:val="-3"/>
        </w:rPr>
        <w:t xml:space="preserve"> </w:t>
      </w:r>
      <w:r>
        <w:t>to</w:t>
      </w:r>
      <w:r>
        <w:rPr>
          <w:spacing w:val="-3"/>
        </w:rPr>
        <w:t xml:space="preserve"> </w:t>
      </w:r>
      <w:r>
        <w:t>review</w:t>
      </w:r>
      <w:r>
        <w:rPr>
          <w:spacing w:val="-4"/>
        </w:rPr>
        <w:t xml:space="preserve"> </w:t>
      </w:r>
      <w:r>
        <w:t>and determine updates in compliance with requirements. However, we now estimate an increased ongoing amount of time for a business operations specialist, from 32 hours to 40 hours per hospital, to identify and gather required additional data elements on an</w:t>
      </w:r>
      <w:r>
        <w:t xml:space="preserve"> annual basis. This increase acknowledges that some hospitals may not update their systems in the first year to maintain and abstract newly required data elements in an automated way to facilitate future annual updates to the MRF, thus we expect a subset o</w:t>
      </w:r>
      <w:r>
        <w:t>f hospitals will continue to spend time annually to gather their standard charge information. We continue to believe that it will take a computer system administrator 12 hours to maintain and post the MRF in a manner that conforms to the CMS template layou</w:t>
      </w:r>
      <w:r>
        <w:t>t, which brings total burden per hospital to be 54 hours.</w:t>
      </w:r>
    </w:p>
    <w:p w:rsidR="00B36921" w14:paraId="17920118" w14:textId="77777777">
      <w:pPr>
        <w:pStyle w:val="BodyText"/>
        <w:spacing w:before="1"/>
        <w:ind w:left="120" w:right="236"/>
      </w:pPr>
      <w:r>
        <w:t>Therefore, we estimate an annual national burden of 383,292 hours (54 hours x 7,098 hospitals) and</w:t>
      </w:r>
      <w:r>
        <w:rPr>
          <w:spacing w:val="-1"/>
        </w:rPr>
        <w:t xml:space="preserve"> </w:t>
      </w:r>
      <w:r>
        <w:t>an</w:t>
      </w:r>
      <w:r>
        <w:rPr>
          <w:spacing w:val="-1"/>
        </w:rPr>
        <w:t xml:space="preserve"> </w:t>
      </w:r>
      <w:r>
        <w:t>annual</w:t>
      </w:r>
      <w:r>
        <w:rPr>
          <w:spacing w:val="-1"/>
        </w:rPr>
        <w:t xml:space="preserve"> </w:t>
      </w:r>
      <w:r>
        <w:t>national</w:t>
      </w:r>
      <w:r>
        <w:rPr>
          <w:spacing w:val="-1"/>
        </w:rPr>
        <w:t xml:space="preserve"> </w:t>
      </w:r>
      <w:r>
        <w:t>cost</w:t>
      </w:r>
      <w:r>
        <w:rPr>
          <w:spacing w:val="-1"/>
        </w:rPr>
        <w:t xml:space="preserve"> </w:t>
      </w:r>
      <w:r>
        <w:t>of</w:t>
      </w:r>
      <w:r>
        <w:rPr>
          <w:spacing w:val="-2"/>
        </w:rPr>
        <w:t xml:space="preserve"> </w:t>
      </w:r>
      <w:r>
        <w:t>$32,370,571</w:t>
      </w:r>
      <w:r>
        <w:rPr>
          <w:spacing w:val="-1"/>
        </w:rPr>
        <w:t xml:space="preserve"> </w:t>
      </w:r>
      <w:r>
        <w:t>dollars</w:t>
      </w:r>
      <w:r>
        <w:rPr>
          <w:spacing w:val="-1"/>
        </w:rPr>
        <w:t xml:space="preserve"> </w:t>
      </w:r>
      <w:r>
        <w:t>($4,560.52</w:t>
      </w:r>
      <w:r>
        <w:rPr>
          <w:spacing w:val="-1"/>
        </w:rPr>
        <w:t xml:space="preserve"> </w:t>
      </w:r>
      <w:r>
        <w:t>per</w:t>
      </w:r>
      <w:r>
        <w:rPr>
          <w:spacing w:val="-2"/>
        </w:rPr>
        <w:t xml:space="preserve"> </w:t>
      </w:r>
      <w:r>
        <w:t>respondent</w:t>
      </w:r>
      <w:r>
        <w:rPr>
          <w:spacing w:val="-1"/>
        </w:rPr>
        <w:t xml:space="preserve"> </w:t>
      </w:r>
      <w:r>
        <w:t>x</w:t>
      </w:r>
      <w:r>
        <w:rPr>
          <w:spacing w:val="-1"/>
        </w:rPr>
        <w:t xml:space="preserve"> </w:t>
      </w:r>
      <w:r>
        <w:t>7,098</w:t>
      </w:r>
      <w:r>
        <w:rPr>
          <w:spacing w:val="-1"/>
        </w:rPr>
        <w:t xml:space="preserve"> </w:t>
      </w:r>
      <w:r>
        <w:t>hospitals). This</w:t>
      </w:r>
      <w:r>
        <w:rPr>
          <w:spacing w:val="-3"/>
        </w:rPr>
        <w:t xml:space="preserve"> </w:t>
      </w:r>
      <w:r>
        <w:t>r</w:t>
      </w:r>
      <w:r>
        <w:t>epresents</w:t>
      </w:r>
      <w:r>
        <w:rPr>
          <w:spacing w:val="-2"/>
        </w:rPr>
        <w:t xml:space="preserve"> </w:t>
      </w:r>
      <w:r>
        <w:t>a</w:t>
      </w:r>
      <w:r>
        <w:rPr>
          <w:spacing w:val="-4"/>
        </w:rPr>
        <w:t xml:space="preserve"> </w:t>
      </w:r>
      <w:r>
        <w:t>$10,698,069</w:t>
      </w:r>
      <w:r>
        <w:rPr>
          <w:spacing w:val="-3"/>
        </w:rPr>
        <w:t xml:space="preserve"> </w:t>
      </w:r>
      <w:r>
        <w:t>($32,370,571</w:t>
      </w:r>
      <w:r>
        <w:rPr>
          <w:spacing w:val="-3"/>
        </w:rPr>
        <w:t xml:space="preserve"> </w:t>
      </w:r>
      <w:r>
        <w:rPr>
          <w:b/>
        </w:rPr>
        <w:t>-</w:t>
      </w:r>
      <w:r>
        <w:rPr>
          <w:b/>
          <w:spacing w:val="-4"/>
        </w:rPr>
        <w:t xml:space="preserve"> </w:t>
      </w:r>
      <w:r>
        <w:t>$21,672,502)</w:t>
      </w:r>
      <w:r>
        <w:rPr>
          <w:spacing w:val="-4"/>
        </w:rPr>
        <w:t xml:space="preserve"> </w:t>
      </w:r>
      <w:r>
        <w:t>increase</w:t>
      </w:r>
      <w:r>
        <w:rPr>
          <w:spacing w:val="-4"/>
        </w:rPr>
        <w:t xml:space="preserve"> </w:t>
      </w:r>
      <w:r>
        <w:t>over</w:t>
      </w:r>
      <w:r>
        <w:rPr>
          <w:spacing w:val="-4"/>
        </w:rPr>
        <w:t xml:space="preserve"> </w:t>
      </w:r>
      <w:r>
        <w:t>our</w:t>
      </w:r>
      <w:r>
        <w:rPr>
          <w:spacing w:val="-4"/>
        </w:rPr>
        <w:t xml:space="preserve"> </w:t>
      </w:r>
      <w:r>
        <w:t>previous</w:t>
      </w:r>
      <w:r>
        <w:rPr>
          <w:spacing w:val="-3"/>
        </w:rPr>
        <w:t xml:space="preserve"> </w:t>
      </w:r>
      <w:r>
        <w:t>estimated national annual burden for subsequent years.</w:t>
      </w:r>
      <w:r>
        <w:rPr>
          <w:spacing w:val="40"/>
        </w:rPr>
        <w:t xml:space="preserve"> </w:t>
      </w:r>
      <w:r>
        <w:t>We summarize our updated annual burden estimates in the Table 3 below.</w:t>
      </w:r>
    </w:p>
    <w:p w:rsidR="00B36921" w14:paraId="5740C345" w14:textId="77777777">
      <w:pPr>
        <w:pStyle w:val="BodyText"/>
      </w:pPr>
    </w:p>
    <w:p w:rsidR="00B36921" w14:paraId="6A9007D4" w14:textId="77777777">
      <w:pPr>
        <w:pStyle w:val="Heading1"/>
      </w:pPr>
      <w:r>
        <w:t>TABLE</w:t>
      </w:r>
      <w:r>
        <w:rPr>
          <w:spacing w:val="-3"/>
        </w:rPr>
        <w:t xml:space="preserve"> </w:t>
      </w:r>
      <w:r>
        <w:t>3:</w:t>
      </w:r>
      <w:r>
        <w:rPr>
          <w:spacing w:val="55"/>
        </w:rPr>
        <w:t xml:space="preserve"> </w:t>
      </w:r>
      <w:r>
        <w:t>SUMMARY</w:t>
      </w:r>
      <w:r>
        <w:rPr>
          <w:spacing w:val="-3"/>
        </w:rPr>
        <w:t xml:space="preserve"> </w:t>
      </w:r>
      <w:r>
        <w:t>OF</w:t>
      </w:r>
      <w:r>
        <w:rPr>
          <w:spacing w:val="-3"/>
        </w:rPr>
        <w:t xml:space="preserve"> </w:t>
      </w:r>
      <w:r>
        <w:t>INFORMATION</w:t>
      </w:r>
      <w:r>
        <w:rPr>
          <w:spacing w:val="-1"/>
        </w:rPr>
        <w:t xml:space="preserve"> </w:t>
      </w:r>
      <w:r>
        <w:t>OF</w:t>
      </w:r>
      <w:r>
        <w:rPr>
          <w:spacing w:val="-3"/>
        </w:rPr>
        <w:t xml:space="preserve"> </w:t>
      </w:r>
      <w:r>
        <w:t>COLLECTION</w:t>
      </w:r>
      <w:r>
        <w:rPr>
          <w:spacing w:val="-3"/>
        </w:rPr>
        <w:t xml:space="preserve"> </w:t>
      </w:r>
      <w:r>
        <w:t>BURD</w:t>
      </w:r>
      <w:r>
        <w:t>ENS</w:t>
      </w:r>
      <w:r>
        <w:rPr>
          <w:spacing w:val="-2"/>
        </w:rPr>
        <w:t xml:space="preserve"> </w:t>
      </w:r>
      <w:r>
        <w:rPr>
          <w:spacing w:val="-5"/>
        </w:rPr>
        <w:t>FOR</w:t>
      </w:r>
    </w:p>
    <w:p w:rsidR="00B36921" w14:paraId="32894115" w14:textId="77777777">
      <w:pPr>
        <w:ind w:left="1184" w:right="1265"/>
        <w:jc w:val="center"/>
        <w:rPr>
          <w:b/>
          <w:sz w:val="24"/>
        </w:rPr>
      </w:pPr>
      <w:r>
        <w:rPr>
          <w:b/>
          <w:sz w:val="24"/>
        </w:rPr>
        <w:t>SUBSEQUENT</w:t>
      </w:r>
      <w:r>
        <w:rPr>
          <w:b/>
          <w:spacing w:val="-3"/>
          <w:sz w:val="24"/>
        </w:rPr>
        <w:t xml:space="preserve"> </w:t>
      </w:r>
      <w:r>
        <w:rPr>
          <w:b/>
          <w:spacing w:val="-4"/>
          <w:sz w:val="24"/>
        </w:rPr>
        <w:t>YEARS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9"/>
        <w:gridCol w:w="1130"/>
        <w:gridCol w:w="1456"/>
        <w:gridCol w:w="1264"/>
        <w:gridCol w:w="1218"/>
        <w:gridCol w:w="1170"/>
        <w:gridCol w:w="1768"/>
      </w:tblGrid>
      <w:tr w14:paraId="2BC467FD"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339" w:type="dxa"/>
          </w:tcPr>
          <w:p w:rsidR="00B36921" w14:paraId="5692A023" w14:textId="77777777">
            <w:pPr>
              <w:pStyle w:val="TableParagraph"/>
              <w:ind w:left="316" w:hanging="209"/>
              <w:rPr>
                <w:b/>
                <w:sz w:val="24"/>
              </w:rPr>
            </w:pPr>
            <w:r>
              <w:rPr>
                <w:b/>
                <w:spacing w:val="-2"/>
                <w:sz w:val="24"/>
              </w:rPr>
              <w:t>Regulation section</w:t>
            </w:r>
          </w:p>
        </w:tc>
        <w:tc>
          <w:tcPr>
            <w:tcW w:w="1130" w:type="dxa"/>
          </w:tcPr>
          <w:p w:rsidR="00B36921" w14:paraId="521652EE" w14:textId="77777777">
            <w:pPr>
              <w:pStyle w:val="TableParagraph"/>
              <w:spacing w:line="275" w:lineRule="exact"/>
              <w:ind w:left="278"/>
              <w:rPr>
                <w:b/>
                <w:sz w:val="24"/>
              </w:rPr>
            </w:pPr>
            <w:r>
              <w:rPr>
                <w:b/>
                <w:spacing w:val="-5"/>
                <w:sz w:val="24"/>
              </w:rPr>
              <w:t>OMB</w:t>
            </w:r>
          </w:p>
          <w:p w:rsidR="00B36921" w14:paraId="3D7843BC" w14:textId="77777777">
            <w:pPr>
              <w:pStyle w:val="TableParagraph"/>
              <w:ind w:left="408" w:right="181" w:hanging="209"/>
              <w:rPr>
                <w:b/>
                <w:sz w:val="24"/>
              </w:rPr>
            </w:pPr>
            <w:r>
              <w:rPr>
                <w:b/>
                <w:spacing w:val="-2"/>
                <w:sz w:val="24"/>
              </w:rPr>
              <w:t xml:space="preserve">control </w:t>
            </w:r>
            <w:r>
              <w:rPr>
                <w:b/>
                <w:spacing w:val="-4"/>
                <w:sz w:val="24"/>
              </w:rPr>
              <w:t>no.</w:t>
            </w:r>
          </w:p>
        </w:tc>
        <w:tc>
          <w:tcPr>
            <w:tcW w:w="1456" w:type="dxa"/>
          </w:tcPr>
          <w:p w:rsidR="00B36921" w14:paraId="49CB63E1" w14:textId="77777777">
            <w:pPr>
              <w:pStyle w:val="TableParagraph"/>
              <w:ind w:left="108" w:firstLine="62"/>
              <w:rPr>
                <w:b/>
                <w:sz w:val="24"/>
              </w:rPr>
            </w:pPr>
            <w:r>
              <w:rPr>
                <w:b/>
                <w:sz w:val="24"/>
              </w:rPr>
              <w:t xml:space="preserve">Number of </w:t>
            </w:r>
            <w:r>
              <w:rPr>
                <w:b/>
                <w:spacing w:val="-2"/>
                <w:sz w:val="24"/>
              </w:rPr>
              <w:t>respondents</w:t>
            </w:r>
          </w:p>
        </w:tc>
        <w:tc>
          <w:tcPr>
            <w:tcW w:w="1264" w:type="dxa"/>
          </w:tcPr>
          <w:p w:rsidR="00B36921" w14:paraId="1AC38DC0" w14:textId="77777777">
            <w:pPr>
              <w:pStyle w:val="TableParagraph"/>
              <w:ind w:left="140" w:right="126" w:firstLine="3"/>
              <w:jc w:val="center"/>
              <w:rPr>
                <w:b/>
                <w:sz w:val="24"/>
              </w:rPr>
            </w:pPr>
            <w:r>
              <w:rPr>
                <w:b/>
                <w:spacing w:val="-2"/>
                <w:sz w:val="24"/>
              </w:rPr>
              <w:t xml:space="preserve">Number </w:t>
            </w:r>
            <w:r>
              <w:rPr>
                <w:b/>
                <w:spacing w:val="-6"/>
                <w:sz w:val="24"/>
              </w:rPr>
              <w:t xml:space="preserve">of </w:t>
            </w:r>
            <w:r>
              <w:rPr>
                <w:b/>
                <w:spacing w:val="-2"/>
                <w:sz w:val="24"/>
              </w:rPr>
              <w:t>responses</w:t>
            </w:r>
          </w:p>
        </w:tc>
        <w:tc>
          <w:tcPr>
            <w:tcW w:w="1218" w:type="dxa"/>
          </w:tcPr>
          <w:p w:rsidR="00B36921" w14:paraId="5B21BE83" w14:textId="77777777">
            <w:pPr>
              <w:pStyle w:val="TableParagraph"/>
              <w:spacing w:line="276" w:lineRule="exact"/>
              <w:ind w:left="162" w:right="149"/>
              <w:jc w:val="center"/>
              <w:rPr>
                <w:b/>
                <w:sz w:val="24"/>
              </w:rPr>
            </w:pPr>
            <w:r>
              <w:rPr>
                <w:b/>
                <w:spacing w:val="-2"/>
                <w:sz w:val="24"/>
              </w:rPr>
              <w:t xml:space="preserve">Burden </w:t>
            </w:r>
            <w:r>
              <w:rPr>
                <w:b/>
                <w:spacing w:val="-4"/>
                <w:sz w:val="24"/>
              </w:rPr>
              <w:t xml:space="preserve">per </w:t>
            </w:r>
            <w:r>
              <w:rPr>
                <w:b/>
                <w:spacing w:val="-2"/>
                <w:sz w:val="24"/>
              </w:rPr>
              <w:t>response (hours)</w:t>
            </w:r>
          </w:p>
        </w:tc>
        <w:tc>
          <w:tcPr>
            <w:tcW w:w="1170" w:type="dxa"/>
          </w:tcPr>
          <w:p w:rsidR="00B36921" w14:paraId="38969789" w14:textId="77777777">
            <w:pPr>
              <w:pStyle w:val="TableParagraph"/>
              <w:spacing w:line="276" w:lineRule="exact"/>
              <w:ind w:left="212" w:right="193" w:firstLine="100"/>
              <w:rPr>
                <w:b/>
                <w:sz w:val="24"/>
              </w:rPr>
            </w:pPr>
            <w:r>
              <w:rPr>
                <w:b/>
                <w:spacing w:val="-2"/>
                <w:sz w:val="24"/>
              </w:rPr>
              <w:t>Total annual burden (hours)</w:t>
            </w:r>
          </w:p>
        </w:tc>
        <w:tc>
          <w:tcPr>
            <w:tcW w:w="1768" w:type="dxa"/>
          </w:tcPr>
          <w:p w:rsidR="00B36921" w14:paraId="0440247C" w14:textId="77777777">
            <w:pPr>
              <w:pStyle w:val="TableParagraph"/>
              <w:ind w:left="232" w:right="212" w:firstLine="2"/>
              <w:jc w:val="center"/>
              <w:rPr>
                <w:b/>
                <w:sz w:val="24"/>
              </w:rPr>
            </w:pPr>
            <w:r>
              <w:rPr>
                <w:b/>
                <w:sz w:val="24"/>
              </w:rPr>
              <w:t>Total labor cost of reporting</w:t>
            </w:r>
            <w:r>
              <w:rPr>
                <w:b/>
                <w:spacing w:val="-15"/>
                <w:sz w:val="24"/>
              </w:rPr>
              <w:t xml:space="preserve"> </w:t>
            </w:r>
            <w:r>
              <w:rPr>
                <w:b/>
                <w:sz w:val="24"/>
              </w:rPr>
              <w:t>($)</w:t>
            </w:r>
          </w:p>
        </w:tc>
      </w:tr>
      <w:tr w14:paraId="468E46D8" w14:textId="77777777">
        <w:tblPrEx>
          <w:tblW w:w="0" w:type="auto"/>
          <w:tblInd w:w="130" w:type="dxa"/>
          <w:tblLayout w:type="fixed"/>
          <w:tblCellMar>
            <w:left w:w="0" w:type="dxa"/>
            <w:right w:w="0" w:type="dxa"/>
          </w:tblCellMar>
          <w:tblLook w:val="01E0"/>
        </w:tblPrEx>
        <w:trPr>
          <w:trHeight w:val="553"/>
        </w:trPr>
        <w:tc>
          <w:tcPr>
            <w:tcW w:w="1339" w:type="dxa"/>
          </w:tcPr>
          <w:p w:rsidR="00B36921" w14:paraId="28D61E91" w14:textId="77777777">
            <w:pPr>
              <w:pStyle w:val="TableParagraph"/>
              <w:spacing w:line="275" w:lineRule="exact"/>
              <w:ind w:left="398"/>
              <w:rPr>
                <w:sz w:val="24"/>
              </w:rPr>
            </w:pPr>
            <w:r>
              <w:rPr>
                <w:sz w:val="24"/>
              </w:rPr>
              <w:t xml:space="preserve">§ </w:t>
            </w:r>
            <w:r>
              <w:rPr>
                <w:spacing w:val="-5"/>
                <w:sz w:val="24"/>
              </w:rPr>
              <w:t>180</w:t>
            </w:r>
          </w:p>
        </w:tc>
        <w:tc>
          <w:tcPr>
            <w:tcW w:w="1130" w:type="dxa"/>
          </w:tcPr>
          <w:p w:rsidR="00B36921" w14:paraId="395F695B" w14:textId="77777777">
            <w:pPr>
              <w:pStyle w:val="TableParagraph"/>
              <w:spacing w:line="275" w:lineRule="exact"/>
              <w:ind w:left="285"/>
              <w:rPr>
                <w:sz w:val="24"/>
              </w:rPr>
            </w:pPr>
            <w:r>
              <w:rPr>
                <w:spacing w:val="-2"/>
                <w:sz w:val="24"/>
              </w:rPr>
              <w:t>0938-</w:t>
            </w:r>
          </w:p>
          <w:p w:rsidR="00B36921" w14:paraId="1C59A93E" w14:textId="77777777">
            <w:pPr>
              <w:pStyle w:val="TableParagraph"/>
              <w:spacing w:line="259" w:lineRule="exact"/>
              <w:ind w:left="324"/>
              <w:rPr>
                <w:sz w:val="24"/>
              </w:rPr>
            </w:pPr>
            <w:r>
              <w:rPr>
                <w:spacing w:val="-4"/>
                <w:sz w:val="24"/>
              </w:rPr>
              <w:t>1369</w:t>
            </w:r>
          </w:p>
        </w:tc>
        <w:tc>
          <w:tcPr>
            <w:tcW w:w="1456" w:type="dxa"/>
          </w:tcPr>
          <w:p w:rsidR="00B36921" w14:paraId="36BE798E" w14:textId="77777777">
            <w:pPr>
              <w:pStyle w:val="TableParagraph"/>
              <w:spacing w:line="275" w:lineRule="exact"/>
              <w:ind w:left="458"/>
              <w:rPr>
                <w:sz w:val="24"/>
              </w:rPr>
            </w:pPr>
            <w:r>
              <w:rPr>
                <w:spacing w:val="-2"/>
                <w:sz w:val="24"/>
              </w:rPr>
              <w:t>7,098</w:t>
            </w:r>
          </w:p>
        </w:tc>
        <w:tc>
          <w:tcPr>
            <w:tcW w:w="1264" w:type="dxa"/>
          </w:tcPr>
          <w:p w:rsidR="00B36921" w14:paraId="444A01BF" w14:textId="77777777">
            <w:pPr>
              <w:pStyle w:val="TableParagraph"/>
              <w:spacing w:line="275" w:lineRule="exact"/>
              <w:ind w:left="363"/>
              <w:rPr>
                <w:sz w:val="24"/>
              </w:rPr>
            </w:pPr>
            <w:r>
              <w:rPr>
                <w:spacing w:val="-2"/>
                <w:sz w:val="24"/>
              </w:rPr>
              <w:t>7,098</w:t>
            </w:r>
          </w:p>
        </w:tc>
        <w:tc>
          <w:tcPr>
            <w:tcW w:w="1218" w:type="dxa"/>
          </w:tcPr>
          <w:p w:rsidR="00B36921" w14:paraId="6631C8F6" w14:textId="77777777">
            <w:pPr>
              <w:pStyle w:val="TableParagraph"/>
              <w:spacing w:line="275" w:lineRule="exact"/>
              <w:ind w:left="159" w:right="149"/>
              <w:jc w:val="center"/>
              <w:rPr>
                <w:sz w:val="24"/>
              </w:rPr>
            </w:pPr>
            <w:r>
              <w:rPr>
                <w:spacing w:val="-5"/>
                <w:sz w:val="24"/>
              </w:rPr>
              <w:t>54</w:t>
            </w:r>
          </w:p>
        </w:tc>
        <w:tc>
          <w:tcPr>
            <w:tcW w:w="1170" w:type="dxa"/>
          </w:tcPr>
          <w:p w:rsidR="00B36921" w14:paraId="1EF777A3" w14:textId="77777777">
            <w:pPr>
              <w:pStyle w:val="TableParagraph"/>
              <w:spacing w:before="137"/>
              <w:ind w:left="226"/>
              <w:rPr>
                <w:sz w:val="24"/>
              </w:rPr>
            </w:pPr>
            <w:r>
              <w:rPr>
                <w:spacing w:val="-2"/>
                <w:sz w:val="24"/>
              </w:rPr>
              <w:t>383,292</w:t>
            </w:r>
          </w:p>
        </w:tc>
        <w:tc>
          <w:tcPr>
            <w:tcW w:w="1768" w:type="dxa"/>
          </w:tcPr>
          <w:p w:rsidR="00B36921" w14:paraId="16B55BC5" w14:textId="77777777">
            <w:pPr>
              <w:pStyle w:val="TableParagraph"/>
              <w:spacing w:before="137"/>
              <w:ind w:left="287"/>
              <w:rPr>
                <w:sz w:val="24"/>
              </w:rPr>
            </w:pPr>
            <w:r>
              <w:rPr>
                <w:spacing w:val="-2"/>
                <w:sz w:val="24"/>
              </w:rPr>
              <w:t>$32,370,571</w:t>
            </w:r>
          </w:p>
        </w:tc>
      </w:tr>
    </w:tbl>
    <w:p w:rsidR="00BE50A9" w14:paraId="53C494F3" w14:textId="08FED743">
      <w:pPr>
        <w:pStyle w:val="BodyText"/>
        <w:spacing w:before="4"/>
        <w:rPr>
          <w:b/>
          <w:sz w:val="27"/>
        </w:rPr>
      </w:pPr>
    </w:p>
    <w:p w:rsidR="00BE50A9" w14:paraId="737E1A5A" w14:textId="77777777">
      <w:pPr>
        <w:pStyle w:val="BodyText"/>
        <w:spacing w:before="4"/>
        <w:rPr>
          <w:b/>
          <w:sz w:val="27"/>
        </w:rPr>
      </w:pPr>
    </w:p>
    <w:p w:rsidR="00BE50A9" w14:paraId="55EE8E71" w14:textId="77777777">
      <w:pPr>
        <w:pStyle w:val="BodyText"/>
        <w:spacing w:before="4"/>
        <w:rPr>
          <w:b/>
          <w:sz w:val="27"/>
        </w:rPr>
      </w:pPr>
    </w:p>
    <w:p w:rsidR="00BE50A9" w:rsidP="00BE50A9" w14:paraId="67A182D5" w14:textId="77777777">
      <w:pPr>
        <w:pStyle w:val="BodyText"/>
        <w:ind w:left="120" w:right="216"/>
      </w:pPr>
      <w:r>
        <w:t>For the purpose of</w:t>
      </w:r>
      <w:r>
        <w:t xml:space="preserve"> OMB review and approval, the burden estimate is the average of the first year and the first two subsequent year estimates because the maximum OMB approval period for an information collection request is three years. Therefore, we are requesting approval for 328,874 hours = (220,038 hours + </w:t>
      </w:r>
      <w:r>
        <w:rPr>
          <w:spacing w:val="-2"/>
        </w:rPr>
        <w:t>383,292 hours + 383,292 hours) ÷ 3 years).</w:t>
      </w:r>
    </w:p>
    <w:p w:rsidR="00BE50A9" w14:paraId="107EB2E4" w14:textId="77777777">
      <w:pPr>
        <w:pStyle w:val="BodyText"/>
        <w:spacing w:before="4"/>
        <w:rPr>
          <w:b/>
          <w:sz w:val="27"/>
        </w:rPr>
      </w:pPr>
    </w:p>
    <w:p w:rsidR="00BE50A9" w14:paraId="2234AFD6" w14:textId="77777777">
      <w:pPr>
        <w:pStyle w:val="BodyText"/>
        <w:spacing w:before="4"/>
        <w:rPr>
          <w:b/>
          <w:sz w:val="27"/>
        </w:rPr>
      </w:pPr>
    </w:p>
    <w:p w:rsidR="00B36921" w14:paraId="59899E42" w14:textId="77777777">
      <w:pPr>
        <w:pStyle w:val="Heading2"/>
        <w:numPr>
          <w:ilvl w:val="1"/>
          <w:numId w:val="1"/>
        </w:numPr>
        <w:tabs>
          <w:tab w:val="left" w:pos="480"/>
        </w:tabs>
        <w:ind w:left="480" w:hanging="360"/>
      </w:pPr>
      <w:bookmarkStart w:id="18" w:name="13._Capital_Costs"/>
      <w:bookmarkEnd w:id="18"/>
      <w:r>
        <w:t>Capital</w:t>
      </w:r>
      <w:r>
        <w:rPr>
          <w:spacing w:val="-3"/>
        </w:rPr>
        <w:t xml:space="preserve"> </w:t>
      </w:r>
      <w:r>
        <w:rPr>
          <w:spacing w:val="-2"/>
        </w:rPr>
        <w:t>Costs</w:t>
      </w:r>
    </w:p>
    <w:p w:rsidR="00BE50A9" w14:paraId="70C81E6A" w14:textId="77777777">
      <w:pPr>
        <w:pStyle w:val="BodyText"/>
        <w:spacing w:before="79"/>
        <w:ind w:left="120"/>
      </w:pPr>
    </w:p>
    <w:p w:rsidR="00B36921" w14:paraId="1E4C16C7" w14:textId="68F3EC96">
      <w:pPr>
        <w:pStyle w:val="BodyText"/>
        <w:spacing w:before="79"/>
        <w:ind w:left="120"/>
      </w:pPr>
      <w:r>
        <w:t>There</w:t>
      </w:r>
      <w:r>
        <w:rPr>
          <w:spacing w:val="-2"/>
        </w:rPr>
        <w:t xml:space="preserve"> </w:t>
      </w:r>
      <w:r>
        <w:t>are</w:t>
      </w:r>
      <w:r>
        <w:rPr>
          <w:spacing w:val="-2"/>
        </w:rPr>
        <w:t xml:space="preserve"> </w:t>
      </w:r>
      <w:r>
        <w:t>no</w:t>
      </w:r>
      <w:r>
        <w:rPr>
          <w:spacing w:val="-1"/>
        </w:rPr>
        <w:t xml:space="preserve"> </w:t>
      </w:r>
      <w:r>
        <w:t>capital</w:t>
      </w:r>
      <w:r>
        <w:rPr>
          <w:spacing w:val="-1"/>
        </w:rPr>
        <w:t xml:space="preserve"> </w:t>
      </w:r>
      <w:r>
        <w:rPr>
          <w:spacing w:val="-2"/>
        </w:rPr>
        <w:t>costs.</w:t>
      </w:r>
    </w:p>
    <w:p w:rsidR="00B36921" w14:paraId="68128CAF" w14:textId="77777777">
      <w:pPr>
        <w:pStyle w:val="BodyText"/>
        <w:spacing w:before="6"/>
        <w:rPr>
          <w:sz w:val="27"/>
        </w:rPr>
      </w:pPr>
    </w:p>
    <w:p w:rsidR="00B36921" w14:paraId="2AABFEDA" w14:textId="77777777">
      <w:pPr>
        <w:pStyle w:val="Heading2"/>
        <w:numPr>
          <w:ilvl w:val="1"/>
          <w:numId w:val="1"/>
        </w:numPr>
        <w:tabs>
          <w:tab w:val="left" w:pos="480"/>
        </w:tabs>
        <w:ind w:left="480" w:hanging="360"/>
      </w:pPr>
      <w:bookmarkStart w:id="19" w:name="14._Cost_to_Federal_Government"/>
      <w:bookmarkEnd w:id="19"/>
      <w:r>
        <w:t>Cost</w:t>
      </w:r>
      <w:r>
        <w:rPr>
          <w:spacing w:val="-3"/>
        </w:rPr>
        <w:t xml:space="preserve"> </w:t>
      </w:r>
      <w:r>
        <w:t>to</w:t>
      </w:r>
      <w:r>
        <w:rPr>
          <w:spacing w:val="-1"/>
        </w:rPr>
        <w:t xml:space="preserve"> </w:t>
      </w:r>
      <w:r>
        <w:t>Federal</w:t>
      </w:r>
      <w:r>
        <w:rPr>
          <w:spacing w:val="-1"/>
        </w:rPr>
        <w:t xml:space="preserve"> </w:t>
      </w:r>
      <w:r>
        <w:rPr>
          <w:spacing w:val="-2"/>
        </w:rPr>
        <w:t>Government</w:t>
      </w:r>
    </w:p>
    <w:p w:rsidR="00B36921" w14:paraId="235CAC8A" w14:textId="77777777">
      <w:pPr>
        <w:pStyle w:val="BodyText"/>
        <w:rPr>
          <w:b/>
        </w:rPr>
      </w:pPr>
    </w:p>
    <w:p w:rsidR="00B36921" w14:paraId="3553FE94" w14:textId="77777777">
      <w:pPr>
        <w:pStyle w:val="BodyText"/>
        <w:ind w:left="120" w:right="580"/>
      </w:pPr>
      <w:r>
        <w:t xml:space="preserve">To generate salary estimates, for the table below, we used hourly wage data from the </w:t>
      </w:r>
      <w:hyperlink r:id="rId11">
        <w:r>
          <w:rPr>
            <w:color w:val="0000FF"/>
            <w:spacing w:val="-2"/>
            <w:u w:val="single" w:color="0000FF"/>
          </w:rPr>
          <w:t>https://www</w:t>
        </w:r>
        <w:r>
          <w:rPr>
            <w:color w:val="0000FF"/>
            <w:spacing w:val="-2"/>
            <w:u w:val="single" w:color="0000FF"/>
          </w:rPr>
          <w:t>.opm.gov/policy-data-oversight/pay-leave/salaries-wages/salary-</w:t>
        </w:r>
      </w:hyperlink>
      <w:r>
        <w:rPr>
          <w:color w:val="0000FF"/>
          <w:spacing w:val="-2"/>
        </w:rPr>
        <w:t xml:space="preserve"> </w:t>
      </w:r>
      <w:hyperlink r:id="rId11">
        <w:r>
          <w:rPr>
            <w:color w:val="0000FF"/>
            <w:u w:val="single" w:color="0000FF"/>
          </w:rPr>
          <w:t>tables/pdf/2023/RUS_h.pdf</w:t>
        </w:r>
      </w:hyperlink>
      <w:r>
        <w:rPr>
          <w:color w:val="0000FF"/>
          <w:spacing w:val="-5"/>
        </w:rPr>
        <w:t xml:space="preserve"> </w:t>
      </w:r>
      <w:r>
        <w:t>published</w:t>
      </w:r>
      <w:r>
        <w:rPr>
          <w:spacing w:val="-4"/>
        </w:rPr>
        <w:t xml:space="preserve"> </w:t>
      </w:r>
      <w:r>
        <w:t>by</w:t>
      </w:r>
      <w:r>
        <w:rPr>
          <w:spacing w:val="-4"/>
        </w:rPr>
        <w:t xml:space="preserve"> </w:t>
      </w:r>
      <w:r>
        <w:t>the</w:t>
      </w:r>
      <w:r>
        <w:rPr>
          <w:spacing w:val="-5"/>
        </w:rPr>
        <w:t xml:space="preserve"> </w:t>
      </w:r>
      <w:r>
        <w:t>Office</w:t>
      </w:r>
      <w:r>
        <w:rPr>
          <w:spacing w:val="-5"/>
        </w:rPr>
        <w:t xml:space="preserve"> </w:t>
      </w:r>
      <w:r>
        <w:t>of</w:t>
      </w:r>
      <w:r>
        <w:rPr>
          <w:spacing w:val="-5"/>
        </w:rPr>
        <w:t xml:space="preserve"> </w:t>
      </w:r>
      <w:r>
        <w:t>Personnel</w:t>
      </w:r>
      <w:r>
        <w:rPr>
          <w:spacing w:val="-4"/>
        </w:rPr>
        <w:t xml:space="preserve"> </w:t>
      </w:r>
      <w:r>
        <w:t>Management</w:t>
      </w:r>
      <w:r>
        <w:rPr>
          <w:spacing w:val="-4"/>
        </w:rPr>
        <w:t xml:space="preserve"> </w:t>
      </w:r>
      <w:r>
        <w:t>(OPM)</w:t>
      </w:r>
      <w:r>
        <w:rPr>
          <w:spacing w:val="-5"/>
        </w:rPr>
        <w:t xml:space="preserve"> </w:t>
      </w:r>
      <w:r>
        <w:t>for</w:t>
      </w:r>
      <w:r>
        <w:rPr>
          <w:spacing w:val="-5"/>
        </w:rPr>
        <w:t xml:space="preserve"> </w:t>
      </w:r>
      <w:r>
        <w:t>the Washington-Baltimore-Arlington region. The</w:t>
      </w:r>
      <w:r>
        <w:t xml:space="preserve"> table also estimates the average benefits, as a percentage of wages for federal employees, to be 80% according to a CBO study.</w:t>
      </w:r>
      <w:hyperlink w:anchor="_bookmark4" w:history="1">
        <w:r>
          <w:rPr>
            <w:vertAlign w:val="superscript"/>
          </w:rPr>
          <w:t>5</w:t>
        </w:r>
      </w:hyperlink>
    </w:p>
    <w:p w:rsidR="00B36921" w14:paraId="725A4270" w14:textId="77777777">
      <w:pPr>
        <w:pStyle w:val="BodyText"/>
        <w:ind w:left="119" w:right="274"/>
      </w:pPr>
      <w:r>
        <w:t>These estimates are based on our experience with monitoring hosp</w:t>
      </w:r>
      <w:r>
        <w:t xml:space="preserve">itals for compliance with the requirements of the HPT regulations over the past two </w:t>
      </w:r>
      <w:r>
        <w:t>years, and</w:t>
      </w:r>
      <w:r>
        <w:t xml:space="preserve"> requiring additional compliance</w:t>
      </w:r>
      <w:r>
        <w:rPr>
          <w:spacing w:val="-4"/>
        </w:rPr>
        <w:t xml:space="preserve"> </w:t>
      </w:r>
      <w:r>
        <w:t>actions</w:t>
      </w:r>
      <w:r>
        <w:rPr>
          <w:spacing w:val="-3"/>
        </w:rPr>
        <w:t xml:space="preserve"> </w:t>
      </w:r>
      <w:r>
        <w:t>and</w:t>
      </w:r>
      <w:r>
        <w:rPr>
          <w:spacing w:val="-3"/>
        </w:rPr>
        <w:t xml:space="preserve"> </w:t>
      </w:r>
      <w:r>
        <w:t>imposing</w:t>
      </w:r>
      <w:r>
        <w:rPr>
          <w:spacing w:val="-3"/>
        </w:rPr>
        <w:t xml:space="preserve"> </w:t>
      </w:r>
      <w:r>
        <w:t>civil</w:t>
      </w:r>
      <w:r>
        <w:rPr>
          <w:spacing w:val="-3"/>
        </w:rPr>
        <w:t xml:space="preserve"> </w:t>
      </w:r>
      <w:r>
        <w:t>monetary</w:t>
      </w:r>
      <w:r>
        <w:rPr>
          <w:spacing w:val="-3"/>
        </w:rPr>
        <w:t xml:space="preserve"> </w:t>
      </w:r>
      <w:r>
        <w:t>penalties.</w:t>
      </w:r>
      <w:r>
        <w:rPr>
          <w:spacing w:val="-3"/>
        </w:rPr>
        <w:t xml:space="preserve"> </w:t>
      </w:r>
      <w:r>
        <w:t>Staffing</w:t>
      </w:r>
      <w:r>
        <w:rPr>
          <w:spacing w:val="-3"/>
        </w:rPr>
        <w:t xml:space="preserve"> </w:t>
      </w:r>
      <w:r>
        <w:t>estimates</w:t>
      </w:r>
      <w:r>
        <w:rPr>
          <w:spacing w:val="-3"/>
        </w:rPr>
        <w:t xml:space="preserve"> </w:t>
      </w:r>
      <w:r>
        <w:t>are</w:t>
      </w:r>
      <w:r>
        <w:rPr>
          <w:spacing w:val="-4"/>
        </w:rPr>
        <w:t xml:space="preserve"> </w:t>
      </w:r>
      <w:r>
        <w:t>based</w:t>
      </w:r>
      <w:r>
        <w:rPr>
          <w:spacing w:val="-4"/>
        </w:rPr>
        <w:t xml:space="preserve"> </w:t>
      </w:r>
      <w:r>
        <w:t>on</w:t>
      </w:r>
      <w:r>
        <w:rPr>
          <w:spacing w:val="-3"/>
        </w:rPr>
        <w:t xml:space="preserve"> </w:t>
      </w:r>
      <w:r>
        <w:t>CMS duties as follows:</w:t>
      </w:r>
    </w:p>
    <w:p w:rsidR="00B36921" w14:paraId="0BB3B841" w14:textId="77777777">
      <w:pPr>
        <w:pStyle w:val="BodyText"/>
      </w:pPr>
    </w:p>
    <w:p w:rsidR="00B36921" w14:paraId="08B048F1" w14:textId="77777777">
      <w:pPr>
        <w:pStyle w:val="ListParagraph"/>
        <w:numPr>
          <w:ilvl w:val="2"/>
          <w:numId w:val="1"/>
        </w:numPr>
        <w:tabs>
          <w:tab w:val="left" w:pos="479"/>
        </w:tabs>
        <w:spacing w:line="293" w:lineRule="exact"/>
        <w:ind w:left="479"/>
        <w:rPr>
          <w:sz w:val="24"/>
        </w:rPr>
      </w:pPr>
      <w:r>
        <w:rPr>
          <w:sz w:val="24"/>
        </w:rPr>
        <w:t>Investigative</w:t>
      </w:r>
      <w:r>
        <w:rPr>
          <w:spacing w:val="-5"/>
          <w:sz w:val="24"/>
        </w:rPr>
        <w:t xml:space="preserve"> </w:t>
      </w:r>
      <w:r>
        <w:rPr>
          <w:sz w:val="24"/>
        </w:rPr>
        <w:t>action</w:t>
      </w:r>
      <w:r>
        <w:rPr>
          <w:spacing w:val="-2"/>
          <w:sz w:val="24"/>
        </w:rPr>
        <w:t xml:space="preserve"> </w:t>
      </w:r>
      <w:r>
        <w:rPr>
          <w:sz w:val="24"/>
        </w:rPr>
        <w:t>if</w:t>
      </w:r>
      <w:r>
        <w:rPr>
          <w:spacing w:val="-2"/>
          <w:sz w:val="24"/>
        </w:rPr>
        <w:t xml:space="preserve"> </w:t>
      </w:r>
      <w:r>
        <w:rPr>
          <w:sz w:val="24"/>
        </w:rPr>
        <w:t>CMS</w:t>
      </w:r>
      <w:r>
        <w:rPr>
          <w:spacing w:val="-2"/>
          <w:sz w:val="24"/>
        </w:rPr>
        <w:t xml:space="preserve"> </w:t>
      </w:r>
      <w:r>
        <w:rPr>
          <w:sz w:val="24"/>
        </w:rPr>
        <w:t>receives</w:t>
      </w:r>
      <w:r>
        <w:rPr>
          <w:spacing w:val="-1"/>
          <w:sz w:val="24"/>
        </w:rPr>
        <w:t xml:space="preserve"> </w:t>
      </w:r>
      <w:r>
        <w:rPr>
          <w:sz w:val="24"/>
        </w:rPr>
        <w:t>a</w:t>
      </w:r>
      <w:r>
        <w:rPr>
          <w:spacing w:val="-1"/>
          <w:sz w:val="24"/>
        </w:rPr>
        <w:t xml:space="preserve"> </w:t>
      </w:r>
      <w:r>
        <w:rPr>
          <w:sz w:val="24"/>
        </w:rPr>
        <w:t>complaint.</w:t>
      </w:r>
      <w:r>
        <w:rPr>
          <w:spacing w:val="-2"/>
          <w:sz w:val="24"/>
        </w:rPr>
        <w:t xml:space="preserve"> </w:t>
      </w:r>
      <w:r>
        <w:rPr>
          <w:sz w:val="24"/>
        </w:rPr>
        <w:t>Clarify</w:t>
      </w:r>
      <w:r>
        <w:rPr>
          <w:spacing w:val="-1"/>
          <w:sz w:val="24"/>
        </w:rPr>
        <w:t xml:space="preserve"> </w:t>
      </w:r>
      <w:r>
        <w:rPr>
          <w:sz w:val="24"/>
        </w:rPr>
        <w:t>complaint,</w:t>
      </w:r>
      <w:r>
        <w:rPr>
          <w:spacing w:val="-2"/>
          <w:sz w:val="24"/>
        </w:rPr>
        <w:t xml:space="preserve"> </w:t>
      </w:r>
      <w:r>
        <w:rPr>
          <w:sz w:val="24"/>
        </w:rPr>
        <w:t>if</w:t>
      </w:r>
      <w:r>
        <w:rPr>
          <w:spacing w:val="-2"/>
          <w:sz w:val="24"/>
        </w:rPr>
        <w:t xml:space="preserve"> necessary,</w:t>
      </w:r>
    </w:p>
    <w:p w:rsidR="00B36921" w14:paraId="6DEB0949" w14:textId="77777777">
      <w:pPr>
        <w:pStyle w:val="ListParagraph"/>
        <w:numPr>
          <w:ilvl w:val="2"/>
          <w:numId w:val="1"/>
        </w:numPr>
        <w:tabs>
          <w:tab w:val="left" w:pos="480"/>
        </w:tabs>
        <w:ind w:right="1014"/>
        <w:rPr>
          <w:sz w:val="24"/>
        </w:rPr>
      </w:pPr>
      <w:r>
        <w:rPr>
          <w:sz w:val="24"/>
        </w:rPr>
        <w:t>Access,</w:t>
      </w:r>
      <w:r>
        <w:rPr>
          <w:spacing w:val="-2"/>
          <w:sz w:val="24"/>
        </w:rPr>
        <w:t xml:space="preserve"> </w:t>
      </w:r>
      <w:r>
        <w:rPr>
          <w:sz w:val="24"/>
        </w:rPr>
        <w:t>review</w:t>
      </w:r>
      <w:r>
        <w:rPr>
          <w:spacing w:val="-2"/>
          <w:sz w:val="24"/>
        </w:rPr>
        <w:t xml:space="preserve"> </w:t>
      </w:r>
      <w:r>
        <w:rPr>
          <w:sz w:val="24"/>
        </w:rPr>
        <w:t>and</w:t>
      </w:r>
      <w:r>
        <w:rPr>
          <w:spacing w:val="-4"/>
          <w:sz w:val="24"/>
        </w:rPr>
        <w:t xml:space="preserve"> </w:t>
      </w:r>
      <w:r>
        <w:rPr>
          <w:sz w:val="24"/>
        </w:rPr>
        <w:t>validate</w:t>
      </w:r>
      <w:r>
        <w:rPr>
          <w:spacing w:val="-5"/>
          <w:sz w:val="24"/>
        </w:rPr>
        <w:t xml:space="preserve"> </w:t>
      </w:r>
      <w:r>
        <w:rPr>
          <w:sz w:val="24"/>
        </w:rPr>
        <w:t>data</w:t>
      </w:r>
      <w:r>
        <w:rPr>
          <w:spacing w:val="-5"/>
          <w:sz w:val="24"/>
        </w:rPr>
        <w:t xml:space="preserve"> </w:t>
      </w:r>
      <w:r>
        <w:rPr>
          <w:sz w:val="24"/>
        </w:rPr>
        <w:t>posted</w:t>
      </w:r>
      <w:r>
        <w:rPr>
          <w:spacing w:val="-4"/>
          <w:sz w:val="24"/>
        </w:rPr>
        <w:t xml:space="preserve"> </w:t>
      </w:r>
      <w:r>
        <w:rPr>
          <w:sz w:val="24"/>
        </w:rPr>
        <w:t>on</w:t>
      </w:r>
      <w:r>
        <w:rPr>
          <w:spacing w:val="-4"/>
          <w:sz w:val="24"/>
        </w:rPr>
        <w:t xml:space="preserve"> </w:t>
      </w:r>
      <w:r>
        <w:rPr>
          <w:sz w:val="24"/>
        </w:rPr>
        <w:t>hospital</w:t>
      </w:r>
      <w:r>
        <w:rPr>
          <w:spacing w:val="-4"/>
          <w:sz w:val="24"/>
        </w:rPr>
        <w:t xml:space="preserve"> </w:t>
      </w:r>
      <w:r>
        <w:rPr>
          <w:sz w:val="24"/>
        </w:rPr>
        <w:t>website.</w:t>
      </w:r>
      <w:r>
        <w:rPr>
          <w:spacing w:val="-4"/>
          <w:sz w:val="24"/>
        </w:rPr>
        <w:t xml:space="preserve"> </w:t>
      </w:r>
      <w:r>
        <w:rPr>
          <w:sz w:val="24"/>
        </w:rPr>
        <w:t>Time</w:t>
      </w:r>
      <w:r>
        <w:rPr>
          <w:spacing w:val="-5"/>
          <w:sz w:val="24"/>
        </w:rPr>
        <w:t xml:space="preserve"> </w:t>
      </w:r>
      <w:r>
        <w:rPr>
          <w:sz w:val="24"/>
        </w:rPr>
        <w:t>estimate</w:t>
      </w:r>
      <w:r>
        <w:rPr>
          <w:spacing w:val="-3"/>
          <w:sz w:val="24"/>
        </w:rPr>
        <w:t xml:space="preserve"> </w:t>
      </w:r>
      <w:r>
        <w:rPr>
          <w:sz w:val="24"/>
        </w:rPr>
        <w:t>may</w:t>
      </w:r>
      <w:r>
        <w:rPr>
          <w:spacing w:val="-4"/>
          <w:sz w:val="24"/>
        </w:rPr>
        <w:t xml:space="preserve"> </w:t>
      </w:r>
      <w:r>
        <w:rPr>
          <w:sz w:val="24"/>
        </w:rPr>
        <w:t>vary depending on the validation procedures required.</w:t>
      </w:r>
    </w:p>
    <w:p w:rsidR="00B36921" w14:paraId="6CD01726" w14:textId="77777777">
      <w:pPr>
        <w:pStyle w:val="ListParagraph"/>
        <w:numPr>
          <w:ilvl w:val="2"/>
          <w:numId w:val="1"/>
        </w:numPr>
        <w:tabs>
          <w:tab w:val="left" w:pos="480"/>
        </w:tabs>
        <w:ind w:right="509"/>
        <w:rPr>
          <w:sz w:val="24"/>
        </w:rPr>
      </w:pPr>
      <w:r>
        <w:rPr>
          <w:sz w:val="24"/>
        </w:rPr>
        <w:t>Notify</w:t>
      </w:r>
      <w:r>
        <w:rPr>
          <w:spacing w:val="-4"/>
          <w:sz w:val="24"/>
        </w:rPr>
        <w:t xml:space="preserve"> </w:t>
      </w:r>
      <w:r>
        <w:rPr>
          <w:sz w:val="24"/>
        </w:rPr>
        <w:t>hospital</w:t>
      </w:r>
      <w:r>
        <w:rPr>
          <w:spacing w:val="-4"/>
          <w:sz w:val="24"/>
        </w:rPr>
        <w:t xml:space="preserve"> </w:t>
      </w:r>
      <w:r>
        <w:rPr>
          <w:sz w:val="24"/>
        </w:rPr>
        <w:t>of</w:t>
      </w:r>
      <w:r>
        <w:rPr>
          <w:spacing w:val="-5"/>
          <w:sz w:val="24"/>
        </w:rPr>
        <w:t xml:space="preserve"> </w:t>
      </w:r>
      <w:r>
        <w:rPr>
          <w:sz w:val="24"/>
        </w:rPr>
        <w:t>noncompliance</w:t>
      </w:r>
      <w:r>
        <w:rPr>
          <w:spacing w:val="-5"/>
          <w:sz w:val="24"/>
        </w:rPr>
        <w:t xml:space="preserve"> </w:t>
      </w:r>
      <w:r>
        <w:rPr>
          <w:sz w:val="24"/>
        </w:rPr>
        <w:t>and</w:t>
      </w:r>
      <w:r>
        <w:rPr>
          <w:spacing w:val="-4"/>
          <w:sz w:val="24"/>
        </w:rPr>
        <w:t xml:space="preserve"> </w:t>
      </w:r>
      <w:r>
        <w:rPr>
          <w:sz w:val="24"/>
        </w:rPr>
        <w:t>need</w:t>
      </w:r>
      <w:r>
        <w:rPr>
          <w:spacing w:val="-4"/>
          <w:sz w:val="24"/>
        </w:rPr>
        <w:t xml:space="preserve"> </w:t>
      </w:r>
      <w:r>
        <w:rPr>
          <w:sz w:val="24"/>
        </w:rPr>
        <w:t>for</w:t>
      </w:r>
      <w:r>
        <w:rPr>
          <w:spacing w:val="-3"/>
          <w:sz w:val="24"/>
        </w:rPr>
        <w:t xml:space="preserve"> </w:t>
      </w:r>
      <w:r>
        <w:rPr>
          <w:sz w:val="24"/>
        </w:rPr>
        <w:t>corrective</w:t>
      </w:r>
      <w:r>
        <w:rPr>
          <w:spacing w:val="-3"/>
          <w:sz w:val="24"/>
        </w:rPr>
        <w:t xml:space="preserve"> </w:t>
      </w:r>
      <w:r>
        <w:rPr>
          <w:sz w:val="24"/>
        </w:rPr>
        <w:t>action:</w:t>
      </w:r>
      <w:r>
        <w:rPr>
          <w:spacing w:val="-4"/>
          <w:sz w:val="24"/>
        </w:rPr>
        <w:t xml:space="preserve"> </w:t>
      </w:r>
      <w:r>
        <w:rPr>
          <w:sz w:val="24"/>
        </w:rPr>
        <w:t>develop</w:t>
      </w:r>
      <w:r>
        <w:rPr>
          <w:spacing w:val="-4"/>
          <w:sz w:val="24"/>
        </w:rPr>
        <w:t xml:space="preserve"> </w:t>
      </w:r>
      <w:r>
        <w:rPr>
          <w:sz w:val="24"/>
        </w:rPr>
        <w:t>and</w:t>
      </w:r>
      <w:r>
        <w:rPr>
          <w:spacing w:val="-4"/>
          <w:sz w:val="24"/>
        </w:rPr>
        <w:t xml:space="preserve"> </w:t>
      </w:r>
      <w:r>
        <w:rPr>
          <w:sz w:val="24"/>
        </w:rPr>
        <w:t>send</w:t>
      </w:r>
      <w:r>
        <w:rPr>
          <w:spacing w:val="-4"/>
          <w:sz w:val="24"/>
        </w:rPr>
        <w:t xml:space="preserve"> </w:t>
      </w:r>
      <w:r>
        <w:rPr>
          <w:sz w:val="24"/>
        </w:rPr>
        <w:t>written warning notice and/or notice of violation requiring a corrective action plan (CAP); review and approve hospital’s CAP; assist hospitals as needed to develop CAPs; monitor and evaluate hospital’s compliance with the corrective acti</w:t>
      </w:r>
      <w:r>
        <w:rPr>
          <w:sz w:val="24"/>
        </w:rPr>
        <w:t>on.</w:t>
      </w:r>
    </w:p>
    <w:p w:rsidR="00B36921" w14:paraId="061500B9" w14:textId="77777777">
      <w:pPr>
        <w:pStyle w:val="ListParagraph"/>
        <w:numPr>
          <w:ilvl w:val="2"/>
          <w:numId w:val="1"/>
        </w:numPr>
        <w:tabs>
          <w:tab w:val="left" w:pos="480"/>
        </w:tabs>
        <w:ind w:right="833"/>
        <w:jc w:val="both"/>
        <w:rPr>
          <w:sz w:val="24"/>
        </w:rPr>
      </w:pPr>
      <w:r>
        <w:rPr>
          <w:sz w:val="24"/>
        </w:rPr>
        <w:t>Assessment</w:t>
      </w:r>
      <w:r>
        <w:rPr>
          <w:spacing w:val="-3"/>
          <w:sz w:val="24"/>
        </w:rPr>
        <w:t xml:space="preserve"> </w:t>
      </w:r>
      <w:r>
        <w:rPr>
          <w:sz w:val="24"/>
        </w:rPr>
        <w:t>of</w:t>
      </w:r>
      <w:r>
        <w:rPr>
          <w:spacing w:val="-4"/>
          <w:sz w:val="24"/>
        </w:rPr>
        <w:t xml:space="preserve"> </w:t>
      </w:r>
      <w:r>
        <w:rPr>
          <w:sz w:val="24"/>
        </w:rPr>
        <w:t>civil</w:t>
      </w:r>
      <w:r>
        <w:rPr>
          <w:spacing w:val="-3"/>
          <w:sz w:val="24"/>
        </w:rPr>
        <w:t xml:space="preserve"> </w:t>
      </w:r>
      <w:r>
        <w:rPr>
          <w:sz w:val="24"/>
        </w:rPr>
        <w:t>monetary</w:t>
      </w:r>
      <w:r>
        <w:rPr>
          <w:spacing w:val="-3"/>
          <w:sz w:val="24"/>
        </w:rPr>
        <w:t xml:space="preserve"> </w:t>
      </w:r>
      <w:r>
        <w:rPr>
          <w:sz w:val="24"/>
        </w:rPr>
        <w:t>penalties</w:t>
      </w:r>
      <w:r>
        <w:rPr>
          <w:spacing w:val="-3"/>
          <w:sz w:val="24"/>
        </w:rPr>
        <w:t xml:space="preserve"> </w:t>
      </w:r>
      <w:r>
        <w:rPr>
          <w:sz w:val="24"/>
        </w:rPr>
        <w:t>(CMPs</w:t>
      </w:r>
      <w:r>
        <w:rPr>
          <w:sz w:val="24"/>
        </w:rPr>
        <w:t>),</w:t>
      </w:r>
      <w:r>
        <w:rPr>
          <w:spacing w:val="-3"/>
          <w:sz w:val="24"/>
        </w:rPr>
        <w:t xml:space="preserve"> </w:t>
      </w:r>
      <w:r>
        <w:rPr>
          <w:sz w:val="24"/>
        </w:rPr>
        <w:t>and</w:t>
      </w:r>
      <w:r>
        <w:rPr>
          <w:spacing w:val="-3"/>
          <w:sz w:val="24"/>
        </w:rPr>
        <w:t xml:space="preserve"> </w:t>
      </w:r>
      <w:r>
        <w:rPr>
          <w:sz w:val="24"/>
        </w:rPr>
        <w:t>posting</w:t>
      </w:r>
      <w:r>
        <w:rPr>
          <w:spacing w:val="-3"/>
          <w:sz w:val="24"/>
        </w:rPr>
        <w:t xml:space="preserve"> </w:t>
      </w:r>
      <w:r>
        <w:rPr>
          <w:sz w:val="24"/>
        </w:rPr>
        <w:t>of</w:t>
      </w:r>
      <w:r>
        <w:rPr>
          <w:spacing w:val="-4"/>
          <w:sz w:val="24"/>
        </w:rPr>
        <w:t xml:space="preserve"> </w:t>
      </w:r>
      <w:r>
        <w:rPr>
          <w:sz w:val="24"/>
        </w:rPr>
        <w:t>notice</w:t>
      </w:r>
      <w:r>
        <w:rPr>
          <w:spacing w:val="-4"/>
          <w:sz w:val="24"/>
        </w:rPr>
        <w:t xml:space="preserve"> </w:t>
      </w:r>
      <w:r>
        <w:rPr>
          <w:sz w:val="24"/>
        </w:rPr>
        <w:t>of</w:t>
      </w:r>
      <w:r>
        <w:rPr>
          <w:spacing w:val="-4"/>
          <w:sz w:val="24"/>
        </w:rPr>
        <w:t xml:space="preserve"> </w:t>
      </w:r>
      <w:r>
        <w:rPr>
          <w:sz w:val="24"/>
        </w:rPr>
        <w:t>assessment</w:t>
      </w:r>
      <w:r>
        <w:rPr>
          <w:spacing w:val="-3"/>
          <w:sz w:val="24"/>
        </w:rPr>
        <w:t xml:space="preserve"> </w:t>
      </w:r>
      <w:r>
        <w:rPr>
          <w:sz w:val="24"/>
        </w:rPr>
        <w:t>of CMPs on a CMS website</w:t>
      </w:r>
      <w:r>
        <w:rPr>
          <w:spacing w:val="-2"/>
          <w:sz w:val="24"/>
        </w:rPr>
        <w:t xml:space="preserve"> </w:t>
      </w:r>
      <w:r>
        <w:rPr>
          <w:sz w:val="24"/>
        </w:rPr>
        <w:t>and maintaining the website of these postings; responding to hospital appeals of CMPs and other legal issues.</w:t>
      </w:r>
    </w:p>
    <w:p w:rsidR="00B36921" w14:paraId="6EC96CAE" w14:textId="77777777">
      <w:pPr>
        <w:pStyle w:val="ListParagraph"/>
        <w:numPr>
          <w:ilvl w:val="2"/>
          <w:numId w:val="1"/>
        </w:numPr>
        <w:tabs>
          <w:tab w:val="left" w:pos="480"/>
        </w:tabs>
        <w:ind w:right="805"/>
        <w:jc w:val="both"/>
        <w:rPr>
          <w:sz w:val="24"/>
        </w:rPr>
      </w:pPr>
      <w:r>
        <w:rPr>
          <w:sz w:val="24"/>
        </w:rPr>
        <w:t>Provide</w:t>
      </w:r>
      <w:r>
        <w:rPr>
          <w:spacing w:val="-5"/>
          <w:sz w:val="24"/>
        </w:rPr>
        <w:t xml:space="preserve"> </w:t>
      </w:r>
      <w:r>
        <w:rPr>
          <w:sz w:val="24"/>
        </w:rPr>
        <w:t>policy</w:t>
      </w:r>
      <w:r>
        <w:rPr>
          <w:spacing w:val="-4"/>
          <w:sz w:val="24"/>
        </w:rPr>
        <w:t xml:space="preserve"> </w:t>
      </w:r>
      <w:r>
        <w:rPr>
          <w:sz w:val="24"/>
        </w:rPr>
        <w:t>guidance</w:t>
      </w:r>
      <w:r>
        <w:rPr>
          <w:spacing w:val="-3"/>
          <w:sz w:val="24"/>
        </w:rPr>
        <w:t xml:space="preserve"> </w:t>
      </w:r>
      <w:r>
        <w:rPr>
          <w:sz w:val="24"/>
        </w:rPr>
        <w:t>and</w:t>
      </w:r>
      <w:r>
        <w:rPr>
          <w:spacing w:val="-4"/>
          <w:sz w:val="24"/>
        </w:rPr>
        <w:t xml:space="preserve"> </w:t>
      </w:r>
      <w:r>
        <w:rPr>
          <w:sz w:val="24"/>
        </w:rPr>
        <w:t>technical</w:t>
      </w:r>
      <w:r>
        <w:rPr>
          <w:spacing w:val="-4"/>
          <w:sz w:val="24"/>
        </w:rPr>
        <w:t xml:space="preserve"> </w:t>
      </w:r>
      <w:r>
        <w:rPr>
          <w:sz w:val="24"/>
        </w:rPr>
        <w:t>assistance</w:t>
      </w:r>
      <w:r>
        <w:rPr>
          <w:spacing w:val="-5"/>
          <w:sz w:val="24"/>
        </w:rPr>
        <w:t xml:space="preserve"> </w:t>
      </w:r>
      <w:r>
        <w:rPr>
          <w:sz w:val="24"/>
        </w:rPr>
        <w:t>to</w:t>
      </w:r>
      <w:r>
        <w:rPr>
          <w:spacing w:val="-4"/>
          <w:sz w:val="24"/>
        </w:rPr>
        <w:t xml:space="preserve"> </w:t>
      </w:r>
      <w:r>
        <w:rPr>
          <w:sz w:val="24"/>
        </w:rPr>
        <w:t>stakeholders</w:t>
      </w:r>
      <w:r>
        <w:rPr>
          <w:spacing w:val="-4"/>
          <w:sz w:val="24"/>
        </w:rPr>
        <w:t xml:space="preserve"> </w:t>
      </w:r>
      <w:r>
        <w:rPr>
          <w:sz w:val="24"/>
        </w:rPr>
        <w:t>including</w:t>
      </w:r>
      <w:r>
        <w:rPr>
          <w:spacing w:val="-2"/>
          <w:sz w:val="24"/>
        </w:rPr>
        <w:t xml:space="preserve"> </w:t>
      </w:r>
      <w:r>
        <w:rPr>
          <w:sz w:val="24"/>
        </w:rPr>
        <w:t>hospitals,</w:t>
      </w:r>
      <w:r>
        <w:rPr>
          <w:spacing w:val="-4"/>
          <w:sz w:val="24"/>
        </w:rPr>
        <w:t xml:space="preserve"> </w:t>
      </w:r>
      <w:r>
        <w:rPr>
          <w:sz w:val="24"/>
        </w:rPr>
        <w:t xml:space="preserve">as </w:t>
      </w:r>
      <w:r>
        <w:rPr>
          <w:spacing w:val="-2"/>
          <w:sz w:val="24"/>
        </w:rPr>
        <w:t>needed.</w:t>
      </w:r>
    </w:p>
    <w:p w:rsidR="00B36921" w14:paraId="405B473F" w14:textId="77777777">
      <w:pPr>
        <w:pStyle w:val="ListParagraph"/>
        <w:numPr>
          <w:ilvl w:val="2"/>
          <w:numId w:val="1"/>
        </w:numPr>
        <w:tabs>
          <w:tab w:val="left" w:pos="480"/>
        </w:tabs>
        <w:ind w:right="1094"/>
        <w:rPr>
          <w:sz w:val="24"/>
        </w:rPr>
      </w:pPr>
      <w:r>
        <w:rPr>
          <w:sz w:val="24"/>
        </w:rPr>
        <w:t>Provide</w:t>
      </w:r>
      <w:r>
        <w:rPr>
          <w:spacing w:val="-5"/>
          <w:sz w:val="24"/>
        </w:rPr>
        <w:t xml:space="preserve"> </w:t>
      </w:r>
      <w:r>
        <w:rPr>
          <w:sz w:val="24"/>
        </w:rPr>
        <w:t>publicly</w:t>
      </w:r>
      <w:r>
        <w:rPr>
          <w:spacing w:val="-4"/>
          <w:sz w:val="24"/>
        </w:rPr>
        <w:t xml:space="preserve"> </w:t>
      </w:r>
      <w:r>
        <w:rPr>
          <w:sz w:val="24"/>
        </w:rPr>
        <w:t>available</w:t>
      </w:r>
      <w:r>
        <w:rPr>
          <w:spacing w:val="-5"/>
          <w:sz w:val="24"/>
        </w:rPr>
        <w:t xml:space="preserve"> </w:t>
      </w:r>
      <w:r>
        <w:rPr>
          <w:sz w:val="24"/>
        </w:rPr>
        <w:t>information</w:t>
      </w:r>
      <w:r>
        <w:rPr>
          <w:spacing w:val="-4"/>
          <w:sz w:val="24"/>
        </w:rPr>
        <w:t xml:space="preserve"> </w:t>
      </w:r>
      <w:r>
        <w:rPr>
          <w:sz w:val="24"/>
        </w:rPr>
        <w:t>on</w:t>
      </w:r>
      <w:r>
        <w:rPr>
          <w:spacing w:val="-4"/>
          <w:sz w:val="24"/>
        </w:rPr>
        <w:t xml:space="preserve"> </w:t>
      </w:r>
      <w:r>
        <w:rPr>
          <w:sz w:val="24"/>
        </w:rPr>
        <w:t>best</w:t>
      </w:r>
      <w:r>
        <w:rPr>
          <w:spacing w:val="-4"/>
          <w:sz w:val="24"/>
        </w:rPr>
        <w:t xml:space="preserve"> </w:t>
      </w:r>
      <w:r>
        <w:rPr>
          <w:sz w:val="24"/>
        </w:rPr>
        <w:t>pr</w:t>
      </w:r>
      <w:r>
        <w:rPr>
          <w:sz w:val="24"/>
        </w:rPr>
        <w:t>actices</w:t>
      </w:r>
      <w:r>
        <w:rPr>
          <w:spacing w:val="-4"/>
          <w:sz w:val="24"/>
        </w:rPr>
        <w:t xml:space="preserve"> </w:t>
      </w:r>
      <w:r>
        <w:rPr>
          <w:sz w:val="24"/>
        </w:rPr>
        <w:t>for</w:t>
      </w:r>
      <w:r>
        <w:rPr>
          <w:spacing w:val="-5"/>
          <w:sz w:val="24"/>
        </w:rPr>
        <w:t xml:space="preserve"> </w:t>
      </w:r>
      <w:r>
        <w:rPr>
          <w:sz w:val="24"/>
        </w:rPr>
        <w:t>hospitals</w:t>
      </w:r>
      <w:r>
        <w:rPr>
          <w:spacing w:val="-4"/>
          <w:sz w:val="24"/>
        </w:rPr>
        <w:t xml:space="preserve"> </w:t>
      </w:r>
      <w:r>
        <w:rPr>
          <w:sz w:val="24"/>
        </w:rPr>
        <w:t>to</w:t>
      </w:r>
      <w:r>
        <w:rPr>
          <w:spacing w:val="-4"/>
          <w:sz w:val="24"/>
        </w:rPr>
        <w:t xml:space="preserve"> </w:t>
      </w:r>
      <w:r>
        <w:rPr>
          <w:sz w:val="24"/>
        </w:rPr>
        <w:t>demonstrate procedures for maintaining compliance and highlight exemplars.</w:t>
      </w:r>
    </w:p>
    <w:p w:rsidR="00B36921" w14:paraId="08C9156E" w14:textId="77777777">
      <w:pPr>
        <w:pStyle w:val="ListParagraph"/>
        <w:numPr>
          <w:ilvl w:val="2"/>
          <w:numId w:val="1"/>
        </w:numPr>
        <w:tabs>
          <w:tab w:val="left" w:pos="479"/>
        </w:tabs>
        <w:ind w:left="479" w:right="294"/>
        <w:rPr>
          <w:sz w:val="24"/>
        </w:rPr>
      </w:pPr>
      <w:r>
        <w:rPr>
          <w:sz w:val="24"/>
        </w:rPr>
        <w:t>This</w:t>
      </w:r>
      <w:r>
        <w:rPr>
          <w:spacing w:val="-3"/>
          <w:sz w:val="24"/>
        </w:rPr>
        <w:t xml:space="preserve"> </w:t>
      </w:r>
      <w:r>
        <w:rPr>
          <w:sz w:val="24"/>
        </w:rPr>
        <w:t>program</w:t>
      </w:r>
      <w:r>
        <w:rPr>
          <w:spacing w:val="-3"/>
          <w:sz w:val="24"/>
        </w:rPr>
        <w:t xml:space="preserve"> </w:t>
      </w:r>
      <w:r>
        <w:rPr>
          <w:sz w:val="24"/>
        </w:rPr>
        <w:t>takes</w:t>
      </w:r>
      <w:r>
        <w:rPr>
          <w:spacing w:val="-3"/>
          <w:sz w:val="24"/>
        </w:rPr>
        <w:t xml:space="preserve"> </w:t>
      </w:r>
      <w:r>
        <w:rPr>
          <w:sz w:val="24"/>
        </w:rPr>
        <w:t>15</w:t>
      </w:r>
      <w:r>
        <w:rPr>
          <w:spacing w:val="-3"/>
          <w:sz w:val="24"/>
        </w:rPr>
        <w:t xml:space="preserve"> </w:t>
      </w:r>
      <w:r>
        <w:rPr>
          <w:sz w:val="24"/>
        </w:rPr>
        <w:t>CMS</w:t>
      </w:r>
      <w:r>
        <w:rPr>
          <w:spacing w:val="-3"/>
          <w:sz w:val="24"/>
        </w:rPr>
        <w:t xml:space="preserve"> </w:t>
      </w:r>
      <w:r>
        <w:rPr>
          <w:sz w:val="24"/>
        </w:rPr>
        <w:t>staff</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1</w:t>
      </w:r>
      <w:r>
        <w:rPr>
          <w:spacing w:val="-3"/>
          <w:sz w:val="24"/>
        </w:rPr>
        <w:t xml:space="preserve"> </w:t>
      </w:r>
      <w:r>
        <w:rPr>
          <w:sz w:val="24"/>
        </w:rPr>
        <w:t>GS-9,</w:t>
      </w:r>
      <w:r>
        <w:rPr>
          <w:spacing w:val="-3"/>
          <w:sz w:val="24"/>
        </w:rPr>
        <w:t xml:space="preserve"> </w:t>
      </w:r>
      <w:r>
        <w:rPr>
          <w:sz w:val="24"/>
        </w:rPr>
        <w:t>1</w:t>
      </w:r>
      <w:r>
        <w:rPr>
          <w:spacing w:val="-3"/>
          <w:sz w:val="24"/>
        </w:rPr>
        <w:t xml:space="preserve"> </w:t>
      </w:r>
      <w:r>
        <w:rPr>
          <w:sz w:val="24"/>
        </w:rPr>
        <w:t>GS-12,</w:t>
      </w:r>
      <w:r>
        <w:rPr>
          <w:spacing w:val="-3"/>
          <w:sz w:val="24"/>
        </w:rPr>
        <w:t xml:space="preserve"> </w:t>
      </w:r>
      <w:r>
        <w:rPr>
          <w:sz w:val="24"/>
        </w:rPr>
        <w:t>8</w:t>
      </w:r>
      <w:r>
        <w:rPr>
          <w:spacing w:val="-3"/>
          <w:sz w:val="24"/>
        </w:rPr>
        <w:t xml:space="preserve"> </w:t>
      </w:r>
      <w:r>
        <w:rPr>
          <w:sz w:val="24"/>
        </w:rPr>
        <w:t>GS-13,</w:t>
      </w:r>
      <w:r>
        <w:rPr>
          <w:spacing w:val="40"/>
          <w:sz w:val="24"/>
        </w:rPr>
        <w:t xml:space="preserve"> </w:t>
      </w:r>
      <w:r>
        <w:rPr>
          <w:sz w:val="24"/>
        </w:rPr>
        <w:t>3</w:t>
      </w:r>
      <w:r>
        <w:rPr>
          <w:spacing w:val="-3"/>
          <w:sz w:val="24"/>
        </w:rPr>
        <w:t xml:space="preserve"> </w:t>
      </w:r>
      <w:r>
        <w:rPr>
          <w:sz w:val="24"/>
        </w:rPr>
        <w:t>GS-14,</w:t>
      </w:r>
      <w:r>
        <w:rPr>
          <w:spacing w:val="-3"/>
          <w:sz w:val="24"/>
        </w:rPr>
        <w:t xml:space="preserve"> </w:t>
      </w:r>
      <w:r>
        <w:rPr>
          <w:sz w:val="24"/>
        </w:rPr>
        <w:t>and 2 GS-15 for a total cost of $3,007,91736.60, the breakdown of hours is presented below.</w:t>
      </w:r>
    </w:p>
    <w:p w:rsidR="00B36921" w14:paraId="2547D2C3" w14:textId="77777777">
      <w:pPr>
        <w:pStyle w:val="BodyText"/>
        <w:spacing w:before="7" w:after="1"/>
        <w:rPr>
          <w:sz w:val="23"/>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46"/>
        <w:gridCol w:w="876"/>
        <w:gridCol w:w="876"/>
        <w:gridCol w:w="1015"/>
        <w:gridCol w:w="2337"/>
        <w:gridCol w:w="1648"/>
      </w:tblGrid>
      <w:tr w14:paraId="1DF98413" w14:textId="77777777">
        <w:tblPrEx>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27"/>
        </w:trPr>
        <w:tc>
          <w:tcPr>
            <w:tcW w:w="7250" w:type="dxa"/>
            <w:gridSpan w:val="5"/>
            <w:shd w:val="clear" w:color="auto" w:fill="D5DCE3"/>
          </w:tcPr>
          <w:p w:rsidR="00B36921" w14:paraId="4F6D465A" w14:textId="77777777">
            <w:pPr>
              <w:pStyle w:val="TableParagraph"/>
              <w:spacing w:before="25"/>
              <w:rPr>
                <w:sz w:val="24"/>
              </w:rPr>
            </w:pPr>
            <w:r>
              <w:rPr>
                <w:spacing w:val="-2"/>
                <w:sz w:val="24"/>
              </w:rPr>
              <w:t>Estimate</w:t>
            </w:r>
          </w:p>
        </w:tc>
        <w:tc>
          <w:tcPr>
            <w:tcW w:w="1648" w:type="dxa"/>
            <w:shd w:val="clear" w:color="auto" w:fill="D5DCE3"/>
          </w:tcPr>
          <w:p w:rsidR="00B36921" w14:paraId="2E30B76C" w14:textId="77777777">
            <w:pPr>
              <w:pStyle w:val="TableParagraph"/>
              <w:ind w:left="0"/>
            </w:pPr>
          </w:p>
        </w:tc>
      </w:tr>
      <w:tr w14:paraId="63A9E00A" w14:textId="77777777">
        <w:tblPrEx>
          <w:tblW w:w="0" w:type="auto"/>
          <w:tblInd w:w="360" w:type="dxa"/>
          <w:tblLayout w:type="fixed"/>
          <w:tblCellMar>
            <w:left w:w="0" w:type="dxa"/>
            <w:right w:w="0" w:type="dxa"/>
          </w:tblCellMar>
          <w:tblLook w:val="01E0"/>
        </w:tblPrEx>
        <w:trPr>
          <w:trHeight w:val="330"/>
        </w:trPr>
        <w:tc>
          <w:tcPr>
            <w:tcW w:w="2146" w:type="dxa"/>
          </w:tcPr>
          <w:p w:rsidR="00B36921" w14:paraId="084C9E94" w14:textId="77777777">
            <w:pPr>
              <w:pStyle w:val="TableParagraph"/>
              <w:spacing w:before="27"/>
              <w:rPr>
                <w:sz w:val="24"/>
              </w:rPr>
            </w:pPr>
            <w:r>
              <w:rPr>
                <w:spacing w:val="-2"/>
                <w:sz w:val="24"/>
              </w:rPr>
              <w:t>Staff</w:t>
            </w:r>
          </w:p>
        </w:tc>
        <w:tc>
          <w:tcPr>
            <w:tcW w:w="876" w:type="dxa"/>
          </w:tcPr>
          <w:p w:rsidR="00B36921" w14:paraId="7E6C46CA" w14:textId="77777777">
            <w:pPr>
              <w:pStyle w:val="TableParagraph"/>
              <w:spacing w:before="27"/>
              <w:rPr>
                <w:sz w:val="24"/>
              </w:rPr>
            </w:pPr>
            <w:r>
              <w:rPr>
                <w:spacing w:val="-2"/>
                <w:sz w:val="24"/>
              </w:rPr>
              <w:t>Hours</w:t>
            </w:r>
          </w:p>
        </w:tc>
        <w:tc>
          <w:tcPr>
            <w:tcW w:w="876" w:type="dxa"/>
          </w:tcPr>
          <w:p w:rsidR="00B36921" w14:paraId="1AE4A7F9" w14:textId="77777777">
            <w:pPr>
              <w:pStyle w:val="TableParagraph"/>
              <w:spacing w:before="27"/>
              <w:rPr>
                <w:sz w:val="24"/>
              </w:rPr>
            </w:pPr>
            <w:r>
              <w:rPr>
                <w:spacing w:val="-4"/>
                <w:sz w:val="24"/>
              </w:rPr>
              <w:t>Wage</w:t>
            </w:r>
          </w:p>
        </w:tc>
        <w:tc>
          <w:tcPr>
            <w:tcW w:w="1015" w:type="dxa"/>
          </w:tcPr>
          <w:p w:rsidR="00B36921" w14:paraId="510CC735" w14:textId="77777777">
            <w:pPr>
              <w:pStyle w:val="TableParagraph"/>
              <w:spacing w:before="27"/>
              <w:ind w:left="94" w:right="76"/>
              <w:jc w:val="center"/>
              <w:rPr>
                <w:sz w:val="24"/>
              </w:rPr>
            </w:pPr>
            <w:r>
              <w:rPr>
                <w:spacing w:val="-2"/>
                <w:sz w:val="24"/>
              </w:rPr>
              <w:t>Benefits</w:t>
            </w:r>
          </w:p>
        </w:tc>
        <w:tc>
          <w:tcPr>
            <w:tcW w:w="2337" w:type="dxa"/>
          </w:tcPr>
          <w:p w:rsidR="00B36921" w14:paraId="72432E97" w14:textId="77777777">
            <w:pPr>
              <w:pStyle w:val="TableParagraph"/>
              <w:spacing w:before="27"/>
              <w:rPr>
                <w:sz w:val="24"/>
              </w:rPr>
            </w:pPr>
            <w:r>
              <w:rPr>
                <w:sz w:val="24"/>
              </w:rPr>
              <w:t>Adjusted</w:t>
            </w:r>
            <w:r>
              <w:rPr>
                <w:spacing w:val="-4"/>
                <w:sz w:val="24"/>
              </w:rPr>
              <w:t xml:space="preserve"> </w:t>
            </w:r>
            <w:r>
              <w:rPr>
                <w:sz w:val="24"/>
              </w:rPr>
              <w:t>hourly</w:t>
            </w:r>
            <w:r>
              <w:rPr>
                <w:spacing w:val="-2"/>
                <w:sz w:val="24"/>
              </w:rPr>
              <w:t xml:space="preserve"> </w:t>
            </w:r>
            <w:r>
              <w:rPr>
                <w:spacing w:val="-4"/>
                <w:sz w:val="24"/>
              </w:rPr>
              <w:t>wage</w:t>
            </w:r>
          </w:p>
        </w:tc>
        <w:tc>
          <w:tcPr>
            <w:tcW w:w="1648" w:type="dxa"/>
          </w:tcPr>
          <w:p w:rsidR="00B36921" w14:paraId="165F5E1B" w14:textId="77777777">
            <w:pPr>
              <w:pStyle w:val="TableParagraph"/>
              <w:spacing w:before="27"/>
              <w:ind w:left="105"/>
              <w:rPr>
                <w:sz w:val="24"/>
              </w:rPr>
            </w:pPr>
            <w:r>
              <w:rPr>
                <w:spacing w:val="-4"/>
                <w:sz w:val="24"/>
              </w:rPr>
              <w:t>Total</w:t>
            </w:r>
          </w:p>
        </w:tc>
      </w:tr>
      <w:tr w14:paraId="43D83ADA" w14:textId="77777777">
        <w:tblPrEx>
          <w:tblW w:w="0" w:type="auto"/>
          <w:tblInd w:w="360" w:type="dxa"/>
          <w:tblLayout w:type="fixed"/>
          <w:tblCellMar>
            <w:left w:w="0" w:type="dxa"/>
            <w:right w:w="0" w:type="dxa"/>
          </w:tblCellMar>
          <w:tblLook w:val="01E0"/>
        </w:tblPrEx>
        <w:trPr>
          <w:trHeight w:val="330"/>
        </w:trPr>
        <w:tc>
          <w:tcPr>
            <w:tcW w:w="2146" w:type="dxa"/>
          </w:tcPr>
          <w:p w:rsidR="00B36921" w14:paraId="0704BC3F" w14:textId="77777777">
            <w:pPr>
              <w:pStyle w:val="TableParagraph"/>
              <w:spacing w:before="27"/>
              <w:rPr>
                <w:sz w:val="24"/>
              </w:rPr>
            </w:pPr>
            <w:r>
              <w:rPr>
                <w:sz w:val="24"/>
              </w:rPr>
              <w:t>GS-9,</w:t>
            </w:r>
            <w:r>
              <w:rPr>
                <w:spacing w:val="-2"/>
                <w:sz w:val="24"/>
              </w:rPr>
              <w:t xml:space="preserve"> </w:t>
            </w:r>
            <w:r>
              <w:rPr>
                <w:sz w:val="24"/>
              </w:rPr>
              <w:t>step</w:t>
            </w:r>
            <w:r>
              <w:rPr>
                <w:spacing w:val="-1"/>
                <w:sz w:val="24"/>
              </w:rPr>
              <w:t xml:space="preserve"> </w:t>
            </w:r>
            <w:r>
              <w:rPr>
                <w:spacing w:val="-5"/>
                <w:sz w:val="24"/>
              </w:rPr>
              <w:t>10</w:t>
            </w:r>
          </w:p>
        </w:tc>
        <w:tc>
          <w:tcPr>
            <w:tcW w:w="876" w:type="dxa"/>
          </w:tcPr>
          <w:p w:rsidR="00B36921" w14:paraId="5BB683D8" w14:textId="77777777">
            <w:pPr>
              <w:pStyle w:val="TableParagraph"/>
              <w:spacing w:before="27"/>
              <w:rPr>
                <w:sz w:val="24"/>
              </w:rPr>
            </w:pPr>
            <w:r>
              <w:rPr>
                <w:spacing w:val="-2"/>
                <w:sz w:val="24"/>
              </w:rPr>
              <w:t>2,020</w:t>
            </w:r>
          </w:p>
        </w:tc>
        <w:tc>
          <w:tcPr>
            <w:tcW w:w="876" w:type="dxa"/>
          </w:tcPr>
          <w:p w:rsidR="00B36921" w14:paraId="03ECCFD6" w14:textId="77777777">
            <w:pPr>
              <w:pStyle w:val="TableParagraph"/>
              <w:spacing w:before="27"/>
              <w:rPr>
                <w:sz w:val="24"/>
              </w:rPr>
            </w:pPr>
            <w:r>
              <w:rPr>
                <w:spacing w:val="-2"/>
                <w:sz w:val="24"/>
              </w:rPr>
              <w:t>$35.58</w:t>
            </w:r>
          </w:p>
        </w:tc>
        <w:tc>
          <w:tcPr>
            <w:tcW w:w="1015" w:type="dxa"/>
          </w:tcPr>
          <w:p w:rsidR="00B36921" w14:paraId="2EEDFA78" w14:textId="77777777">
            <w:pPr>
              <w:pStyle w:val="TableParagraph"/>
              <w:spacing w:before="27"/>
              <w:ind w:left="94" w:right="212"/>
              <w:jc w:val="center"/>
              <w:rPr>
                <w:sz w:val="24"/>
              </w:rPr>
            </w:pPr>
            <w:r>
              <w:rPr>
                <w:spacing w:val="-2"/>
                <w:sz w:val="24"/>
              </w:rPr>
              <w:t>$28.46</w:t>
            </w:r>
          </w:p>
        </w:tc>
        <w:tc>
          <w:tcPr>
            <w:tcW w:w="2337" w:type="dxa"/>
          </w:tcPr>
          <w:p w:rsidR="00B36921" w14:paraId="7AAE8A22" w14:textId="77777777">
            <w:pPr>
              <w:pStyle w:val="TableParagraph"/>
              <w:spacing w:before="27"/>
              <w:rPr>
                <w:sz w:val="24"/>
              </w:rPr>
            </w:pPr>
            <w:r>
              <w:rPr>
                <w:spacing w:val="-2"/>
                <w:sz w:val="24"/>
              </w:rPr>
              <w:t>$64.04</w:t>
            </w:r>
          </w:p>
        </w:tc>
        <w:tc>
          <w:tcPr>
            <w:tcW w:w="1648" w:type="dxa"/>
          </w:tcPr>
          <w:p w:rsidR="00B36921" w14:paraId="14F63191" w14:textId="77777777">
            <w:pPr>
              <w:pStyle w:val="TableParagraph"/>
              <w:spacing w:before="27"/>
              <w:ind w:left="105"/>
              <w:rPr>
                <w:sz w:val="24"/>
              </w:rPr>
            </w:pPr>
            <w:r>
              <w:rPr>
                <w:spacing w:val="-2"/>
                <w:sz w:val="24"/>
              </w:rPr>
              <w:t>$129,368.88</w:t>
            </w:r>
          </w:p>
        </w:tc>
      </w:tr>
      <w:tr w14:paraId="4B2F5CFD" w14:textId="77777777">
        <w:tblPrEx>
          <w:tblW w:w="0" w:type="auto"/>
          <w:tblInd w:w="360" w:type="dxa"/>
          <w:tblLayout w:type="fixed"/>
          <w:tblCellMar>
            <w:left w:w="0" w:type="dxa"/>
            <w:right w:w="0" w:type="dxa"/>
          </w:tblCellMar>
          <w:tblLook w:val="01E0"/>
        </w:tblPrEx>
        <w:trPr>
          <w:trHeight w:val="330"/>
        </w:trPr>
        <w:tc>
          <w:tcPr>
            <w:tcW w:w="2146" w:type="dxa"/>
          </w:tcPr>
          <w:p w:rsidR="00B36921" w14:paraId="5956995B" w14:textId="77777777">
            <w:pPr>
              <w:pStyle w:val="TableParagraph"/>
              <w:spacing w:before="27"/>
              <w:rPr>
                <w:sz w:val="24"/>
              </w:rPr>
            </w:pPr>
            <w:r>
              <w:rPr>
                <w:sz w:val="24"/>
              </w:rPr>
              <w:t>GS-12,</w:t>
            </w:r>
            <w:r>
              <w:rPr>
                <w:spacing w:val="-2"/>
                <w:sz w:val="24"/>
              </w:rPr>
              <w:t xml:space="preserve"> </w:t>
            </w:r>
            <w:r>
              <w:rPr>
                <w:sz w:val="24"/>
              </w:rPr>
              <w:t>step</w:t>
            </w:r>
            <w:r>
              <w:rPr>
                <w:spacing w:val="-1"/>
                <w:sz w:val="24"/>
              </w:rPr>
              <w:t xml:space="preserve"> </w:t>
            </w:r>
            <w:r>
              <w:rPr>
                <w:spacing w:val="-10"/>
                <w:sz w:val="24"/>
              </w:rPr>
              <w:t>1</w:t>
            </w:r>
          </w:p>
        </w:tc>
        <w:tc>
          <w:tcPr>
            <w:tcW w:w="876" w:type="dxa"/>
          </w:tcPr>
          <w:p w:rsidR="00B36921" w14:paraId="6A4621EE" w14:textId="77777777">
            <w:pPr>
              <w:pStyle w:val="TableParagraph"/>
              <w:spacing w:before="27"/>
              <w:rPr>
                <w:sz w:val="24"/>
              </w:rPr>
            </w:pPr>
            <w:r>
              <w:rPr>
                <w:spacing w:val="-2"/>
                <w:sz w:val="24"/>
              </w:rPr>
              <w:t>2,020</w:t>
            </w:r>
          </w:p>
        </w:tc>
        <w:tc>
          <w:tcPr>
            <w:tcW w:w="876" w:type="dxa"/>
          </w:tcPr>
          <w:p w:rsidR="00B36921" w14:paraId="1F909A8E" w14:textId="77777777">
            <w:pPr>
              <w:pStyle w:val="TableParagraph"/>
              <w:spacing w:before="27"/>
              <w:rPr>
                <w:sz w:val="24"/>
              </w:rPr>
            </w:pPr>
            <w:r>
              <w:rPr>
                <w:spacing w:val="-2"/>
                <w:sz w:val="24"/>
              </w:rPr>
              <w:t>$39.69</w:t>
            </w:r>
          </w:p>
        </w:tc>
        <w:tc>
          <w:tcPr>
            <w:tcW w:w="1015" w:type="dxa"/>
          </w:tcPr>
          <w:p w:rsidR="00B36921" w14:paraId="0985ED11" w14:textId="77777777">
            <w:pPr>
              <w:pStyle w:val="TableParagraph"/>
              <w:spacing w:before="27"/>
              <w:ind w:left="94" w:right="212"/>
              <w:jc w:val="center"/>
              <w:rPr>
                <w:sz w:val="24"/>
              </w:rPr>
            </w:pPr>
            <w:r>
              <w:rPr>
                <w:spacing w:val="-2"/>
                <w:sz w:val="24"/>
              </w:rPr>
              <w:t>$31.75</w:t>
            </w:r>
          </w:p>
        </w:tc>
        <w:tc>
          <w:tcPr>
            <w:tcW w:w="2337" w:type="dxa"/>
          </w:tcPr>
          <w:p w:rsidR="00B36921" w14:paraId="71E4507B" w14:textId="77777777">
            <w:pPr>
              <w:pStyle w:val="TableParagraph"/>
              <w:spacing w:before="27"/>
              <w:rPr>
                <w:sz w:val="24"/>
              </w:rPr>
            </w:pPr>
            <w:r>
              <w:rPr>
                <w:spacing w:val="-2"/>
                <w:sz w:val="24"/>
              </w:rPr>
              <w:t>$71.44</w:t>
            </w:r>
          </w:p>
        </w:tc>
        <w:tc>
          <w:tcPr>
            <w:tcW w:w="1648" w:type="dxa"/>
          </w:tcPr>
          <w:p w:rsidR="00B36921" w14:paraId="5EF07E6F" w14:textId="77777777">
            <w:pPr>
              <w:pStyle w:val="TableParagraph"/>
              <w:spacing w:before="27"/>
              <w:ind w:left="105"/>
              <w:rPr>
                <w:sz w:val="24"/>
              </w:rPr>
            </w:pPr>
            <w:r>
              <w:rPr>
                <w:spacing w:val="-2"/>
                <w:sz w:val="24"/>
              </w:rPr>
              <w:t>$144,312.84</w:t>
            </w:r>
          </w:p>
        </w:tc>
      </w:tr>
      <w:tr w14:paraId="67C83AB0" w14:textId="77777777">
        <w:tblPrEx>
          <w:tblW w:w="0" w:type="auto"/>
          <w:tblInd w:w="360" w:type="dxa"/>
          <w:tblLayout w:type="fixed"/>
          <w:tblCellMar>
            <w:left w:w="0" w:type="dxa"/>
            <w:right w:w="0" w:type="dxa"/>
          </w:tblCellMar>
          <w:tblLook w:val="01E0"/>
        </w:tblPrEx>
        <w:trPr>
          <w:trHeight w:val="330"/>
        </w:trPr>
        <w:tc>
          <w:tcPr>
            <w:tcW w:w="2146" w:type="dxa"/>
          </w:tcPr>
          <w:p w:rsidR="00B36921" w14:paraId="730F28A1" w14:textId="77777777">
            <w:pPr>
              <w:pStyle w:val="TableParagraph"/>
              <w:spacing w:before="27"/>
              <w:rPr>
                <w:sz w:val="24"/>
              </w:rPr>
            </w:pPr>
            <w:r>
              <w:rPr>
                <w:sz w:val="24"/>
              </w:rPr>
              <w:t>GS-13,</w:t>
            </w:r>
            <w:r>
              <w:rPr>
                <w:spacing w:val="-2"/>
                <w:sz w:val="24"/>
              </w:rPr>
              <w:t xml:space="preserve"> </w:t>
            </w:r>
            <w:r>
              <w:rPr>
                <w:sz w:val="24"/>
              </w:rPr>
              <w:t>step</w:t>
            </w:r>
            <w:r>
              <w:rPr>
                <w:spacing w:val="-1"/>
                <w:sz w:val="24"/>
              </w:rPr>
              <w:t xml:space="preserve"> </w:t>
            </w:r>
            <w:r>
              <w:rPr>
                <w:spacing w:val="-10"/>
                <w:sz w:val="24"/>
              </w:rPr>
              <w:t>4</w:t>
            </w:r>
          </w:p>
        </w:tc>
        <w:tc>
          <w:tcPr>
            <w:tcW w:w="876" w:type="dxa"/>
          </w:tcPr>
          <w:p w:rsidR="00B36921" w14:paraId="279696B6" w14:textId="77777777">
            <w:pPr>
              <w:pStyle w:val="TableParagraph"/>
              <w:spacing w:before="27"/>
              <w:rPr>
                <w:sz w:val="24"/>
              </w:rPr>
            </w:pPr>
            <w:r>
              <w:rPr>
                <w:spacing w:val="-2"/>
                <w:sz w:val="24"/>
              </w:rPr>
              <w:t>10,100</w:t>
            </w:r>
          </w:p>
        </w:tc>
        <w:tc>
          <w:tcPr>
            <w:tcW w:w="876" w:type="dxa"/>
          </w:tcPr>
          <w:p w:rsidR="00B36921" w14:paraId="57207F16" w14:textId="77777777">
            <w:pPr>
              <w:pStyle w:val="TableParagraph"/>
              <w:spacing w:before="27"/>
              <w:rPr>
                <w:sz w:val="24"/>
              </w:rPr>
            </w:pPr>
            <w:r>
              <w:rPr>
                <w:spacing w:val="-2"/>
                <w:sz w:val="24"/>
              </w:rPr>
              <w:t>$51.91</w:t>
            </w:r>
          </w:p>
        </w:tc>
        <w:tc>
          <w:tcPr>
            <w:tcW w:w="1015" w:type="dxa"/>
          </w:tcPr>
          <w:p w:rsidR="00B36921" w14:paraId="14B846F6" w14:textId="77777777">
            <w:pPr>
              <w:pStyle w:val="TableParagraph"/>
              <w:spacing w:before="27"/>
              <w:ind w:left="94" w:right="212"/>
              <w:jc w:val="center"/>
              <w:rPr>
                <w:sz w:val="24"/>
              </w:rPr>
            </w:pPr>
            <w:r>
              <w:rPr>
                <w:spacing w:val="-2"/>
                <w:sz w:val="24"/>
              </w:rPr>
              <w:t>$41.53</w:t>
            </w:r>
          </w:p>
        </w:tc>
        <w:tc>
          <w:tcPr>
            <w:tcW w:w="2337" w:type="dxa"/>
          </w:tcPr>
          <w:p w:rsidR="00B36921" w14:paraId="7C870848" w14:textId="77777777">
            <w:pPr>
              <w:pStyle w:val="TableParagraph"/>
              <w:spacing w:before="27"/>
              <w:rPr>
                <w:sz w:val="24"/>
              </w:rPr>
            </w:pPr>
            <w:r>
              <w:rPr>
                <w:spacing w:val="-2"/>
                <w:sz w:val="24"/>
              </w:rPr>
              <w:t>$93.44</w:t>
            </w:r>
          </w:p>
        </w:tc>
        <w:tc>
          <w:tcPr>
            <w:tcW w:w="1648" w:type="dxa"/>
          </w:tcPr>
          <w:p w:rsidR="00B36921" w14:paraId="6355A5D8" w14:textId="77777777">
            <w:pPr>
              <w:pStyle w:val="TableParagraph"/>
              <w:spacing w:before="27"/>
              <w:ind w:left="105"/>
              <w:rPr>
                <w:sz w:val="24"/>
              </w:rPr>
            </w:pPr>
            <w:r>
              <w:rPr>
                <w:spacing w:val="-2"/>
                <w:sz w:val="24"/>
              </w:rPr>
              <w:t>$943,723.80</w:t>
            </w:r>
          </w:p>
        </w:tc>
      </w:tr>
      <w:tr w14:paraId="651611EF" w14:textId="77777777">
        <w:tblPrEx>
          <w:tblW w:w="0" w:type="auto"/>
          <w:tblInd w:w="360" w:type="dxa"/>
          <w:tblLayout w:type="fixed"/>
          <w:tblCellMar>
            <w:left w:w="0" w:type="dxa"/>
            <w:right w:w="0" w:type="dxa"/>
          </w:tblCellMar>
          <w:tblLook w:val="01E0"/>
        </w:tblPrEx>
        <w:trPr>
          <w:trHeight w:val="330"/>
        </w:trPr>
        <w:tc>
          <w:tcPr>
            <w:tcW w:w="2146" w:type="dxa"/>
          </w:tcPr>
          <w:p w:rsidR="00B36921" w14:paraId="07806F5F" w14:textId="77777777">
            <w:pPr>
              <w:pStyle w:val="TableParagraph"/>
              <w:spacing w:before="25"/>
              <w:rPr>
                <w:sz w:val="24"/>
              </w:rPr>
            </w:pPr>
            <w:r>
              <w:rPr>
                <w:sz w:val="24"/>
              </w:rPr>
              <w:t>GS-13,</w:t>
            </w:r>
            <w:r>
              <w:rPr>
                <w:spacing w:val="-2"/>
                <w:sz w:val="24"/>
              </w:rPr>
              <w:t xml:space="preserve"> </w:t>
            </w:r>
            <w:r>
              <w:rPr>
                <w:sz w:val="24"/>
              </w:rPr>
              <w:t>step</w:t>
            </w:r>
            <w:r>
              <w:rPr>
                <w:spacing w:val="-1"/>
                <w:sz w:val="24"/>
              </w:rPr>
              <w:t xml:space="preserve"> </w:t>
            </w:r>
            <w:r>
              <w:rPr>
                <w:spacing w:val="-10"/>
                <w:sz w:val="24"/>
              </w:rPr>
              <w:t>9</w:t>
            </w:r>
          </w:p>
        </w:tc>
        <w:tc>
          <w:tcPr>
            <w:tcW w:w="876" w:type="dxa"/>
          </w:tcPr>
          <w:p w:rsidR="00B36921" w14:paraId="653D4588" w14:textId="77777777">
            <w:pPr>
              <w:pStyle w:val="TableParagraph"/>
              <w:spacing w:before="25"/>
              <w:rPr>
                <w:sz w:val="24"/>
              </w:rPr>
            </w:pPr>
            <w:r>
              <w:rPr>
                <w:spacing w:val="-2"/>
                <w:sz w:val="24"/>
              </w:rPr>
              <w:t>4,040</w:t>
            </w:r>
          </w:p>
        </w:tc>
        <w:tc>
          <w:tcPr>
            <w:tcW w:w="876" w:type="dxa"/>
          </w:tcPr>
          <w:p w:rsidR="00B36921" w14:paraId="7AA1712F" w14:textId="77777777">
            <w:pPr>
              <w:pStyle w:val="TableParagraph"/>
              <w:spacing w:before="25"/>
              <w:rPr>
                <w:sz w:val="24"/>
              </w:rPr>
            </w:pPr>
            <w:r>
              <w:rPr>
                <w:spacing w:val="-2"/>
                <w:sz w:val="24"/>
              </w:rPr>
              <w:t>$59.78</w:t>
            </w:r>
          </w:p>
        </w:tc>
        <w:tc>
          <w:tcPr>
            <w:tcW w:w="1015" w:type="dxa"/>
          </w:tcPr>
          <w:p w:rsidR="00B36921" w14:paraId="1E7FFECE" w14:textId="77777777">
            <w:pPr>
              <w:pStyle w:val="TableParagraph"/>
              <w:spacing w:before="25"/>
              <w:ind w:left="94" w:right="212"/>
              <w:jc w:val="center"/>
              <w:rPr>
                <w:sz w:val="24"/>
              </w:rPr>
            </w:pPr>
            <w:r>
              <w:rPr>
                <w:spacing w:val="-2"/>
                <w:sz w:val="24"/>
              </w:rPr>
              <w:t>$47.82</w:t>
            </w:r>
          </w:p>
        </w:tc>
        <w:tc>
          <w:tcPr>
            <w:tcW w:w="2337" w:type="dxa"/>
          </w:tcPr>
          <w:p w:rsidR="00B36921" w14:paraId="2F5ED983" w14:textId="77777777">
            <w:pPr>
              <w:pStyle w:val="TableParagraph"/>
              <w:spacing w:before="25"/>
              <w:rPr>
                <w:sz w:val="24"/>
              </w:rPr>
            </w:pPr>
            <w:r>
              <w:rPr>
                <w:spacing w:val="-2"/>
                <w:sz w:val="24"/>
              </w:rPr>
              <w:t>$107.60</w:t>
            </w:r>
          </w:p>
        </w:tc>
        <w:tc>
          <w:tcPr>
            <w:tcW w:w="1648" w:type="dxa"/>
          </w:tcPr>
          <w:p w:rsidR="00B36921" w14:paraId="64CB44AA" w14:textId="77777777">
            <w:pPr>
              <w:pStyle w:val="TableParagraph"/>
              <w:spacing w:before="25"/>
              <w:ind w:left="105"/>
              <w:rPr>
                <w:sz w:val="24"/>
              </w:rPr>
            </w:pPr>
            <w:r>
              <w:rPr>
                <w:spacing w:val="-2"/>
                <w:sz w:val="24"/>
              </w:rPr>
              <w:t>$434,720.16</w:t>
            </w:r>
          </w:p>
        </w:tc>
      </w:tr>
      <w:tr w14:paraId="350A3B59" w14:textId="77777777">
        <w:tblPrEx>
          <w:tblW w:w="0" w:type="auto"/>
          <w:tblInd w:w="360" w:type="dxa"/>
          <w:tblLayout w:type="fixed"/>
          <w:tblCellMar>
            <w:left w:w="0" w:type="dxa"/>
            <w:right w:w="0" w:type="dxa"/>
          </w:tblCellMar>
          <w:tblLook w:val="01E0"/>
        </w:tblPrEx>
        <w:trPr>
          <w:trHeight w:val="328"/>
        </w:trPr>
        <w:tc>
          <w:tcPr>
            <w:tcW w:w="2146" w:type="dxa"/>
          </w:tcPr>
          <w:p w:rsidR="00B36921" w14:paraId="1ABAF869" w14:textId="77777777">
            <w:pPr>
              <w:pStyle w:val="TableParagraph"/>
              <w:spacing w:before="25"/>
              <w:rPr>
                <w:sz w:val="24"/>
              </w:rPr>
            </w:pPr>
            <w:r>
              <w:rPr>
                <w:sz w:val="24"/>
              </w:rPr>
              <w:t>GS-13,</w:t>
            </w:r>
            <w:r>
              <w:rPr>
                <w:spacing w:val="-2"/>
                <w:sz w:val="24"/>
              </w:rPr>
              <w:t xml:space="preserve"> </w:t>
            </w:r>
            <w:r>
              <w:rPr>
                <w:sz w:val="24"/>
              </w:rPr>
              <w:t>step</w:t>
            </w:r>
            <w:r>
              <w:rPr>
                <w:spacing w:val="-1"/>
                <w:sz w:val="24"/>
              </w:rPr>
              <w:t xml:space="preserve"> </w:t>
            </w:r>
            <w:r>
              <w:rPr>
                <w:spacing w:val="-5"/>
                <w:sz w:val="24"/>
              </w:rPr>
              <w:t>10</w:t>
            </w:r>
          </w:p>
        </w:tc>
        <w:tc>
          <w:tcPr>
            <w:tcW w:w="876" w:type="dxa"/>
          </w:tcPr>
          <w:p w:rsidR="00B36921" w14:paraId="11D88DEB" w14:textId="77777777">
            <w:pPr>
              <w:pStyle w:val="TableParagraph"/>
              <w:spacing w:before="25"/>
              <w:rPr>
                <w:sz w:val="24"/>
              </w:rPr>
            </w:pPr>
            <w:r>
              <w:rPr>
                <w:spacing w:val="-2"/>
                <w:sz w:val="24"/>
              </w:rPr>
              <w:t>2,020</w:t>
            </w:r>
          </w:p>
        </w:tc>
        <w:tc>
          <w:tcPr>
            <w:tcW w:w="876" w:type="dxa"/>
          </w:tcPr>
          <w:p w:rsidR="00B36921" w14:paraId="3BC92592" w14:textId="77777777">
            <w:pPr>
              <w:pStyle w:val="TableParagraph"/>
              <w:spacing w:before="25"/>
              <w:rPr>
                <w:sz w:val="24"/>
              </w:rPr>
            </w:pPr>
            <w:r>
              <w:rPr>
                <w:spacing w:val="-2"/>
                <w:sz w:val="24"/>
              </w:rPr>
              <w:t>$61.35</w:t>
            </w:r>
          </w:p>
        </w:tc>
        <w:tc>
          <w:tcPr>
            <w:tcW w:w="1015" w:type="dxa"/>
          </w:tcPr>
          <w:p w:rsidR="00B36921" w14:paraId="2EB32A88" w14:textId="77777777">
            <w:pPr>
              <w:pStyle w:val="TableParagraph"/>
              <w:spacing w:before="25"/>
              <w:ind w:left="94" w:right="212"/>
              <w:jc w:val="center"/>
              <w:rPr>
                <w:sz w:val="24"/>
              </w:rPr>
            </w:pPr>
            <w:r>
              <w:rPr>
                <w:spacing w:val="-2"/>
                <w:sz w:val="24"/>
              </w:rPr>
              <w:t>$49.08</w:t>
            </w:r>
          </w:p>
        </w:tc>
        <w:tc>
          <w:tcPr>
            <w:tcW w:w="2337" w:type="dxa"/>
          </w:tcPr>
          <w:p w:rsidR="00B36921" w14:paraId="2A736ABD" w14:textId="77777777">
            <w:pPr>
              <w:pStyle w:val="TableParagraph"/>
              <w:spacing w:before="25"/>
              <w:rPr>
                <w:sz w:val="24"/>
              </w:rPr>
            </w:pPr>
            <w:r>
              <w:rPr>
                <w:spacing w:val="-2"/>
                <w:sz w:val="24"/>
              </w:rPr>
              <w:t>$110.43</w:t>
            </w:r>
          </w:p>
        </w:tc>
        <w:tc>
          <w:tcPr>
            <w:tcW w:w="1648" w:type="dxa"/>
          </w:tcPr>
          <w:p w:rsidR="00B36921" w14:paraId="28D2AB81" w14:textId="77777777">
            <w:pPr>
              <w:pStyle w:val="TableParagraph"/>
              <w:spacing w:before="25"/>
              <w:ind w:left="105"/>
              <w:rPr>
                <w:sz w:val="24"/>
              </w:rPr>
            </w:pPr>
            <w:r>
              <w:rPr>
                <w:spacing w:val="-2"/>
                <w:sz w:val="24"/>
              </w:rPr>
              <w:t>$223,068.60</w:t>
            </w:r>
          </w:p>
        </w:tc>
      </w:tr>
      <w:tr w14:paraId="39C29B03" w14:textId="77777777">
        <w:tblPrEx>
          <w:tblW w:w="0" w:type="auto"/>
          <w:tblInd w:w="360" w:type="dxa"/>
          <w:tblLayout w:type="fixed"/>
          <w:tblCellMar>
            <w:left w:w="0" w:type="dxa"/>
            <w:right w:w="0" w:type="dxa"/>
          </w:tblCellMar>
          <w:tblLook w:val="01E0"/>
        </w:tblPrEx>
        <w:trPr>
          <w:trHeight w:val="330"/>
        </w:trPr>
        <w:tc>
          <w:tcPr>
            <w:tcW w:w="2146" w:type="dxa"/>
          </w:tcPr>
          <w:p w:rsidR="00B36921" w14:paraId="649383BF" w14:textId="77777777">
            <w:pPr>
              <w:pStyle w:val="TableParagraph"/>
              <w:spacing w:before="27"/>
              <w:rPr>
                <w:sz w:val="24"/>
              </w:rPr>
            </w:pPr>
            <w:r>
              <w:rPr>
                <w:sz w:val="24"/>
              </w:rPr>
              <w:t>GS-14,</w:t>
            </w:r>
            <w:r>
              <w:rPr>
                <w:spacing w:val="-2"/>
                <w:sz w:val="24"/>
              </w:rPr>
              <w:t xml:space="preserve"> </w:t>
            </w:r>
            <w:r>
              <w:rPr>
                <w:sz w:val="24"/>
              </w:rPr>
              <w:t>step</w:t>
            </w:r>
            <w:r>
              <w:rPr>
                <w:spacing w:val="-1"/>
                <w:sz w:val="24"/>
              </w:rPr>
              <w:t xml:space="preserve"> </w:t>
            </w:r>
            <w:r>
              <w:rPr>
                <w:spacing w:val="-10"/>
                <w:sz w:val="24"/>
              </w:rPr>
              <w:t>2</w:t>
            </w:r>
          </w:p>
        </w:tc>
        <w:tc>
          <w:tcPr>
            <w:tcW w:w="876" w:type="dxa"/>
          </w:tcPr>
          <w:p w:rsidR="00B36921" w14:paraId="0A321BFE" w14:textId="77777777">
            <w:pPr>
              <w:pStyle w:val="TableParagraph"/>
              <w:spacing w:before="27"/>
              <w:rPr>
                <w:sz w:val="24"/>
              </w:rPr>
            </w:pPr>
            <w:r>
              <w:rPr>
                <w:spacing w:val="-2"/>
                <w:sz w:val="24"/>
              </w:rPr>
              <w:t>2,020</w:t>
            </w:r>
          </w:p>
        </w:tc>
        <w:tc>
          <w:tcPr>
            <w:tcW w:w="876" w:type="dxa"/>
          </w:tcPr>
          <w:p w:rsidR="00B36921" w14:paraId="3F689E70" w14:textId="77777777">
            <w:pPr>
              <w:pStyle w:val="TableParagraph"/>
              <w:spacing w:before="27"/>
              <w:rPr>
                <w:sz w:val="24"/>
              </w:rPr>
            </w:pPr>
            <w:r>
              <w:rPr>
                <w:spacing w:val="-2"/>
                <w:sz w:val="24"/>
              </w:rPr>
              <w:t>$57.63</w:t>
            </w:r>
          </w:p>
        </w:tc>
        <w:tc>
          <w:tcPr>
            <w:tcW w:w="1015" w:type="dxa"/>
          </w:tcPr>
          <w:p w:rsidR="00B36921" w14:paraId="2B930D40" w14:textId="77777777">
            <w:pPr>
              <w:pStyle w:val="TableParagraph"/>
              <w:spacing w:before="27"/>
              <w:ind w:left="94" w:right="212"/>
              <w:jc w:val="center"/>
              <w:rPr>
                <w:sz w:val="24"/>
              </w:rPr>
            </w:pPr>
            <w:r>
              <w:rPr>
                <w:spacing w:val="-2"/>
                <w:sz w:val="24"/>
              </w:rPr>
              <w:t>$46.10</w:t>
            </w:r>
          </w:p>
        </w:tc>
        <w:tc>
          <w:tcPr>
            <w:tcW w:w="2337" w:type="dxa"/>
          </w:tcPr>
          <w:p w:rsidR="00B36921" w14:paraId="43700C91" w14:textId="77777777">
            <w:pPr>
              <w:pStyle w:val="TableParagraph"/>
              <w:spacing w:before="27"/>
              <w:rPr>
                <w:sz w:val="24"/>
              </w:rPr>
            </w:pPr>
            <w:r>
              <w:rPr>
                <w:spacing w:val="-2"/>
                <w:sz w:val="24"/>
              </w:rPr>
              <w:t>$103.73</w:t>
            </w:r>
          </w:p>
        </w:tc>
        <w:tc>
          <w:tcPr>
            <w:tcW w:w="1648" w:type="dxa"/>
          </w:tcPr>
          <w:p w:rsidR="00B36921" w14:paraId="3C9EF8FB" w14:textId="77777777">
            <w:pPr>
              <w:pStyle w:val="TableParagraph"/>
              <w:spacing w:before="27"/>
              <w:ind w:left="105"/>
              <w:rPr>
                <w:sz w:val="24"/>
              </w:rPr>
            </w:pPr>
            <w:r>
              <w:rPr>
                <w:spacing w:val="-2"/>
                <w:sz w:val="24"/>
              </w:rPr>
              <w:t>$209,542.68</w:t>
            </w:r>
          </w:p>
        </w:tc>
      </w:tr>
      <w:tr w14:paraId="0A75ADF8" w14:textId="77777777">
        <w:tblPrEx>
          <w:tblW w:w="0" w:type="auto"/>
          <w:tblInd w:w="360" w:type="dxa"/>
          <w:tblLayout w:type="fixed"/>
          <w:tblCellMar>
            <w:left w:w="0" w:type="dxa"/>
            <w:right w:w="0" w:type="dxa"/>
          </w:tblCellMar>
          <w:tblLook w:val="01E0"/>
        </w:tblPrEx>
        <w:trPr>
          <w:trHeight w:val="330"/>
        </w:trPr>
        <w:tc>
          <w:tcPr>
            <w:tcW w:w="2146" w:type="dxa"/>
          </w:tcPr>
          <w:p w:rsidR="00B36921" w14:paraId="79C19628" w14:textId="77777777">
            <w:pPr>
              <w:pStyle w:val="TableParagraph"/>
              <w:spacing w:before="27"/>
              <w:rPr>
                <w:sz w:val="24"/>
              </w:rPr>
            </w:pPr>
            <w:r>
              <w:rPr>
                <w:sz w:val="24"/>
              </w:rPr>
              <w:t>GS-14,</w:t>
            </w:r>
            <w:r>
              <w:rPr>
                <w:spacing w:val="-2"/>
                <w:sz w:val="24"/>
              </w:rPr>
              <w:t xml:space="preserve"> </w:t>
            </w:r>
            <w:r>
              <w:rPr>
                <w:sz w:val="24"/>
              </w:rPr>
              <w:t>step</w:t>
            </w:r>
            <w:r>
              <w:rPr>
                <w:spacing w:val="-1"/>
                <w:sz w:val="24"/>
              </w:rPr>
              <w:t xml:space="preserve"> </w:t>
            </w:r>
            <w:r>
              <w:rPr>
                <w:spacing w:val="-10"/>
                <w:sz w:val="24"/>
              </w:rPr>
              <w:t>4</w:t>
            </w:r>
          </w:p>
        </w:tc>
        <w:tc>
          <w:tcPr>
            <w:tcW w:w="876" w:type="dxa"/>
          </w:tcPr>
          <w:p w:rsidR="00B36921" w14:paraId="12AA7518" w14:textId="77777777">
            <w:pPr>
              <w:pStyle w:val="TableParagraph"/>
              <w:spacing w:before="27"/>
              <w:rPr>
                <w:sz w:val="24"/>
              </w:rPr>
            </w:pPr>
            <w:r>
              <w:rPr>
                <w:spacing w:val="-2"/>
                <w:sz w:val="24"/>
              </w:rPr>
              <w:t>4,040</w:t>
            </w:r>
          </w:p>
        </w:tc>
        <w:tc>
          <w:tcPr>
            <w:tcW w:w="876" w:type="dxa"/>
          </w:tcPr>
          <w:p w:rsidR="00B36921" w14:paraId="305AD73C" w14:textId="77777777">
            <w:pPr>
              <w:pStyle w:val="TableParagraph"/>
              <w:spacing w:before="27"/>
              <w:rPr>
                <w:sz w:val="24"/>
              </w:rPr>
            </w:pPr>
            <w:r>
              <w:rPr>
                <w:spacing w:val="-2"/>
                <w:sz w:val="24"/>
              </w:rPr>
              <w:t>$61.35</w:t>
            </w:r>
          </w:p>
        </w:tc>
        <w:tc>
          <w:tcPr>
            <w:tcW w:w="1015" w:type="dxa"/>
          </w:tcPr>
          <w:p w:rsidR="00B36921" w14:paraId="27FFF782" w14:textId="77777777">
            <w:pPr>
              <w:pStyle w:val="TableParagraph"/>
              <w:spacing w:before="27"/>
              <w:ind w:left="94" w:right="212"/>
              <w:jc w:val="center"/>
              <w:rPr>
                <w:sz w:val="24"/>
              </w:rPr>
            </w:pPr>
            <w:r>
              <w:rPr>
                <w:spacing w:val="-2"/>
                <w:sz w:val="24"/>
              </w:rPr>
              <w:t>$49.08</w:t>
            </w:r>
          </w:p>
        </w:tc>
        <w:tc>
          <w:tcPr>
            <w:tcW w:w="2337" w:type="dxa"/>
          </w:tcPr>
          <w:p w:rsidR="00B36921" w14:paraId="21C7007C" w14:textId="77777777">
            <w:pPr>
              <w:pStyle w:val="TableParagraph"/>
              <w:spacing w:before="27"/>
              <w:rPr>
                <w:sz w:val="24"/>
              </w:rPr>
            </w:pPr>
            <w:r>
              <w:rPr>
                <w:spacing w:val="-2"/>
                <w:sz w:val="24"/>
              </w:rPr>
              <w:t>$110.43</w:t>
            </w:r>
          </w:p>
        </w:tc>
        <w:tc>
          <w:tcPr>
            <w:tcW w:w="1648" w:type="dxa"/>
          </w:tcPr>
          <w:p w:rsidR="00B36921" w14:paraId="6A6A48BF" w14:textId="77777777">
            <w:pPr>
              <w:pStyle w:val="TableParagraph"/>
              <w:spacing w:before="27"/>
              <w:ind w:left="105"/>
              <w:rPr>
                <w:sz w:val="24"/>
              </w:rPr>
            </w:pPr>
            <w:r>
              <w:rPr>
                <w:spacing w:val="-2"/>
                <w:sz w:val="24"/>
              </w:rPr>
              <w:t>$446,137.20</w:t>
            </w:r>
          </w:p>
        </w:tc>
      </w:tr>
      <w:tr w14:paraId="41C02217" w14:textId="77777777">
        <w:tblPrEx>
          <w:tblW w:w="0" w:type="auto"/>
          <w:tblInd w:w="360" w:type="dxa"/>
          <w:tblLayout w:type="fixed"/>
          <w:tblCellMar>
            <w:left w:w="0" w:type="dxa"/>
            <w:right w:w="0" w:type="dxa"/>
          </w:tblCellMar>
          <w:tblLook w:val="01E0"/>
        </w:tblPrEx>
        <w:trPr>
          <w:trHeight w:val="330"/>
        </w:trPr>
        <w:tc>
          <w:tcPr>
            <w:tcW w:w="2146" w:type="dxa"/>
          </w:tcPr>
          <w:p w:rsidR="00B36921" w14:paraId="5F9FA9C1" w14:textId="77777777">
            <w:pPr>
              <w:pStyle w:val="TableParagraph"/>
              <w:spacing w:before="27"/>
              <w:rPr>
                <w:sz w:val="24"/>
              </w:rPr>
            </w:pPr>
            <w:r>
              <w:rPr>
                <w:sz w:val="24"/>
              </w:rPr>
              <w:t>GS-15,</w:t>
            </w:r>
            <w:r>
              <w:rPr>
                <w:spacing w:val="-2"/>
                <w:sz w:val="24"/>
              </w:rPr>
              <w:t xml:space="preserve"> </w:t>
            </w:r>
            <w:r>
              <w:rPr>
                <w:sz w:val="24"/>
              </w:rPr>
              <w:t>step</w:t>
            </w:r>
            <w:r>
              <w:rPr>
                <w:spacing w:val="-1"/>
                <w:sz w:val="24"/>
              </w:rPr>
              <w:t xml:space="preserve"> </w:t>
            </w:r>
            <w:r>
              <w:rPr>
                <w:spacing w:val="-10"/>
                <w:sz w:val="24"/>
              </w:rPr>
              <w:t>4</w:t>
            </w:r>
          </w:p>
        </w:tc>
        <w:tc>
          <w:tcPr>
            <w:tcW w:w="876" w:type="dxa"/>
          </w:tcPr>
          <w:p w:rsidR="00B36921" w14:paraId="0B4046D4" w14:textId="77777777">
            <w:pPr>
              <w:pStyle w:val="TableParagraph"/>
              <w:spacing w:before="27"/>
              <w:rPr>
                <w:sz w:val="24"/>
              </w:rPr>
            </w:pPr>
            <w:r>
              <w:rPr>
                <w:spacing w:val="-2"/>
                <w:sz w:val="24"/>
              </w:rPr>
              <w:t>2,020</w:t>
            </w:r>
          </w:p>
        </w:tc>
        <w:tc>
          <w:tcPr>
            <w:tcW w:w="876" w:type="dxa"/>
          </w:tcPr>
          <w:p w:rsidR="00B36921" w14:paraId="3BE9F434" w14:textId="77777777">
            <w:pPr>
              <w:pStyle w:val="TableParagraph"/>
              <w:spacing w:before="27"/>
              <w:rPr>
                <w:sz w:val="24"/>
              </w:rPr>
            </w:pPr>
            <w:r>
              <w:rPr>
                <w:spacing w:val="-2"/>
                <w:sz w:val="24"/>
              </w:rPr>
              <w:t>$72.16</w:t>
            </w:r>
          </w:p>
        </w:tc>
        <w:tc>
          <w:tcPr>
            <w:tcW w:w="1015" w:type="dxa"/>
          </w:tcPr>
          <w:p w:rsidR="00B36921" w14:paraId="194A49C8" w14:textId="77777777">
            <w:pPr>
              <w:pStyle w:val="TableParagraph"/>
              <w:spacing w:before="27"/>
              <w:ind w:left="94" w:right="212"/>
              <w:jc w:val="center"/>
              <w:rPr>
                <w:sz w:val="24"/>
              </w:rPr>
            </w:pPr>
            <w:r>
              <w:rPr>
                <w:spacing w:val="-2"/>
                <w:sz w:val="24"/>
              </w:rPr>
              <w:t>$57.73</w:t>
            </w:r>
          </w:p>
        </w:tc>
        <w:tc>
          <w:tcPr>
            <w:tcW w:w="2337" w:type="dxa"/>
          </w:tcPr>
          <w:p w:rsidR="00B36921" w14:paraId="51FD3DCB" w14:textId="77777777">
            <w:pPr>
              <w:pStyle w:val="TableParagraph"/>
              <w:spacing w:before="27"/>
              <w:rPr>
                <w:sz w:val="24"/>
              </w:rPr>
            </w:pPr>
            <w:r>
              <w:rPr>
                <w:spacing w:val="-2"/>
                <w:sz w:val="24"/>
              </w:rPr>
              <w:t>$129.89</w:t>
            </w:r>
          </w:p>
        </w:tc>
        <w:tc>
          <w:tcPr>
            <w:tcW w:w="1648" w:type="dxa"/>
          </w:tcPr>
          <w:p w:rsidR="00B36921" w14:paraId="7B38812A" w14:textId="77777777">
            <w:pPr>
              <w:pStyle w:val="TableParagraph"/>
              <w:spacing w:before="27"/>
              <w:ind w:left="105"/>
              <w:rPr>
                <w:sz w:val="24"/>
              </w:rPr>
            </w:pPr>
            <w:r>
              <w:rPr>
                <w:spacing w:val="-2"/>
                <w:sz w:val="24"/>
              </w:rPr>
              <w:t>$262,373.76</w:t>
            </w:r>
          </w:p>
        </w:tc>
      </w:tr>
    </w:tbl>
    <w:p w:rsidR="00B36921" w14:paraId="02E8B3B0" w14:textId="77777777">
      <w:pPr>
        <w:pStyle w:val="BodyText"/>
        <w:rPr>
          <w:sz w:val="20"/>
        </w:rPr>
      </w:pPr>
    </w:p>
    <w:p w:rsidR="00B36921" w14:paraId="3442068F" w14:textId="77777777">
      <w:pPr>
        <w:pStyle w:val="BodyText"/>
        <w:spacing w:before="2"/>
        <w:rPr>
          <w:sz w:val="11"/>
        </w:rPr>
      </w:pP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96900</wp:posOffset>
                </wp:positionV>
                <wp:extent cx="1828800" cy="762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8" style="width:2in;height:0.6pt;margin-top:7.65pt;margin-left:1in;mso-position-horizontal-relative:page;mso-wrap-distance-bottom:0;mso-wrap-distance-left:0;mso-wrap-distance-right:0;mso-wrap-distance-top:0;mso-wrap-style:square;position:absolute;visibility:visible;v-text-anchor:top;z-index:-251651072" coordsize="1828800,7620" path="m1828800,l,,,7619l1828800,7619l1828800,xe" fillcolor="black" stroked="f">
                <v:path arrowok="t"/>
                <w10:wrap type="topAndBottom"/>
              </v:shape>
            </w:pict>
          </mc:Fallback>
        </mc:AlternateContent>
      </w:r>
    </w:p>
    <w:p w:rsidR="00B36921" w14:paraId="64026874" w14:textId="77777777">
      <w:pPr>
        <w:spacing w:before="103"/>
        <w:ind w:left="120"/>
        <w:rPr>
          <w:sz w:val="20"/>
        </w:rPr>
      </w:pPr>
      <w:bookmarkStart w:id="20" w:name="_bookmark4"/>
      <w:bookmarkEnd w:id="20"/>
      <w:r>
        <w:rPr>
          <w:spacing w:val="-2"/>
          <w:sz w:val="20"/>
          <w:vertAlign w:val="superscript"/>
        </w:rPr>
        <w:t>5</w:t>
      </w:r>
      <w:r>
        <w:rPr>
          <w:spacing w:val="77"/>
          <w:sz w:val="20"/>
        </w:rPr>
        <w:t xml:space="preserve"> </w:t>
      </w:r>
      <w:r>
        <w:rPr>
          <w:spacing w:val="-2"/>
          <w:sz w:val="20"/>
        </w:rPr>
        <w:t>https</w:t>
      </w:r>
      <w:hyperlink r:id="rId12">
        <w:r>
          <w:rPr>
            <w:spacing w:val="-2"/>
            <w:sz w:val="20"/>
          </w:rPr>
          <w:t>://w</w:t>
        </w:r>
      </w:hyperlink>
      <w:r>
        <w:rPr>
          <w:spacing w:val="-2"/>
          <w:sz w:val="20"/>
        </w:rPr>
        <w:t>ww.</w:t>
      </w:r>
      <w:hyperlink r:id="rId12">
        <w:r>
          <w:rPr>
            <w:spacing w:val="-2"/>
            <w:sz w:val="20"/>
          </w:rPr>
          <w:t>cbo.gov/system/files/115th-congress-2017-2018/reports/52637-federalprivatepay.pdf</w:t>
        </w:r>
      </w:hyperlink>
    </w:p>
    <w:p w:rsidR="00B36921" w14:paraId="4B6E0614" w14:textId="77777777">
      <w:pPr>
        <w:rPr>
          <w:sz w:val="20"/>
        </w:rPr>
        <w:sectPr>
          <w:pgSz w:w="12240" w:h="15840"/>
          <w:pgMar w:top="1360" w:right="1240" w:bottom="1260" w:left="1320" w:header="0" w:footer="1063" w:gutter="0"/>
          <w:cols w:space="720"/>
        </w:sect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46"/>
        <w:gridCol w:w="876"/>
        <w:gridCol w:w="876"/>
        <w:gridCol w:w="1015"/>
        <w:gridCol w:w="2337"/>
        <w:gridCol w:w="1648"/>
      </w:tblGrid>
      <w:tr w14:paraId="6367DFD7" w14:textId="77777777">
        <w:tblPrEx>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30"/>
        </w:trPr>
        <w:tc>
          <w:tcPr>
            <w:tcW w:w="2146" w:type="dxa"/>
            <w:tcBorders>
              <w:top w:val="nil"/>
            </w:tcBorders>
          </w:tcPr>
          <w:p w:rsidR="00B36921" w14:paraId="56EC023C" w14:textId="77777777">
            <w:pPr>
              <w:pStyle w:val="TableParagraph"/>
              <w:spacing w:before="25"/>
              <w:rPr>
                <w:sz w:val="24"/>
              </w:rPr>
            </w:pPr>
            <w:r>
              <w:rPr>
                <w:sz w:val="24"/>
              </w:rPr>
              <w:t>GS-15,</w:t>
            </w:r>
            <w:r>
              <w:rPr>
                <w:spacing w:val="-2"/>
                <w:sz w:val="24"/>
              </w:rPr>
              <w:t xml:space="preserve"> </w:t>
            </w:r>
            <w:r>
              <w:rPr>
                <w:sz w:val="24"/>
              </w:rPr>
              <w:t>step</w:t>
            </w:r>
            <w:r>
              <w:rPr>
                <w:spacing w:val="-1"/>
                <w:sz w:val="24"/>
              </w:rPr>
              <w:t xml:space="preserve"> </w:t>
            </w:r>
            <w:r>
              <w:rPr>
                <w:spacing w:val="-10"/>
                <w:sz w:val="24"/>
              </w:rPr>
              <w:t>7</w:t>
            </w:r>
          </w:p>
        </w:tc>
        <w:tc>
          <w:tcPr>
            <w:tcW w:w="876" w:type="dxa"/>
            <w:tcBorders>
              <w:top w:val="nil"/>
            </w:tcBorders>
          </w:tcPr>
          <w:p w:rsidR="00B36921" w14:paraId="371E90E3" w14:textId="77777777">
            <w:pPr>
              <w:pStyle w:val="TableParagraph"/>
              <w:spacing w:before="25"/>
              <w:rPr>
                <w:sz w:val="24"/>
              </w:rPr>
            </w:pPr>
            <w:r>
              <w:rPr>
                <w:spacing w:val="-2"/>
                <w:sz w:val="24"/>
              </w:rPr>
              <w:t>1,515</w:t>
            </w:r>
          </w:p>
        </w:tc>
        <w:tc>
          <w:tcPr>
            <w:tcW w:w="876" w:type="dxa"/>
            <w:tcBorders>
              <w:top w:val="nil"/>
            </w:tcBorders>
          </w:tcPr>
          <w:p w:rsidR="00B36921" w14:paraId="2AA92D2E" w14:textId="77777777">
            <w:pPr>
              <w:pStyle w:val="TableParagraph"/>
              <w:spacing w:before="25"/>
              <w:rPr>
                <w:sz w:val="24"/>
              </w:rPr>
            </w:pPr>
            <w:r>
              <w:rPr>
                <w:spacing w:val="-2"/>
                <w:sz w:val="24"/>
              </w:rPr>
              <w:t>$78.72</w:t>
            </w:r>
          </w:p>
        </w:tc>
        <w:tc>
          <w:tcPr>
            <w:tcW w:w="1015" w:type="dxa"/>
            <w:tcBorders>
              <w:top w:val="nil"/>
            </w:tcBorders>
          </w:tcPr>
          <w:p w:rsidR="00B36921" w14:paraId="373719F3" w14:textId="77777777">
            <w:pPr>
              <w:pStyle w:val="TableParagraph"/>
              <w:spacing w:before="25"/>
              <w:rPr>
                <w:sz w:val="24"/>
              </w:rPr>
            </w:pPr>
            <w:r>
              <w:rPr>
                <w:spacing w:val="-2"/>
                <w:sz w:val="24"/>
              </w:rPr>
              <w:t>$62.98</w:t>
            </w:r>
          </w:p>
        </w:tc>
        <w:tc>
          <w:tcPr>
            <w:tcW w:w="2337" w:type="dxa"/>
            <w:tcBorders>
              <w:top w:val="nil"/>
            </w:tcBorders>
          </w:tcPr>
          <w:p w:rsidR="00B36921" w14:paraId="57EB49C1" w14:textId="77777777">
            <w:pPr>
              <w:pStyle w:val="TableParagraph"/>
              <w:spacing w:before="25"/>
              <w:rPr>
                <w:sz w:val="24"/>
              </w:rPr>
            </w:pPr>
            <w:r>
              <w:rPr>
                <w:spacing w:val="-2"/>
                <w:sz w:val="24"/>
              </w:rPr>
              <w:t>$141.70</w:t>
            </w:r>
          </w:p>
        </w:tc>
        <w:tc>
          <w:tcPr>
            <w:tcW w:w="1648" w:type="dxa"/>
            <w:tcBorders>
              <w:top w:val="nil"/>
            </w:tcBorders>
          </w:tcPr>
          <w:p w:rsidR="00B36921" w14:paraId="78796014" w14:textId="77777777">
            <w:pPr>
              <w:pStyle w:val="TableParagraph"/>
              <w:spacing w:before="25"/>
              <w:ind w:left="105"/>
              <w:rPr>
                <w:sz w:val="24"/>
              </w:rPr>
            </w:pPr>
            <w:r>
              <w:rPr>
                <w:spacing w:val="-2"/>
                <w:sz w:val="24"/>
              </w:rPr>
              <w:t>$214,669.44</w:t>
            </w:r>
          </w:p>
        </w:tc>
      </w:tr>
      <w:tr w14:paraId="4E2FE9F5" w14:textId="77777777">
        <w:tblPrEx>
          <w:tblW w:w="0" w:type="auto"/>
          <w:tblInd w:w="360" w:type="dxa"/>
          <w:tblLayout w:type="fixed"/>
          <w:tblCellMar>
            <w:left w:w="0" w:type="dxa"/>
            <w:right w:w="0" w:type="dxa"/>
          </w:tblCellMar>
          <w:tblLook w:val="01E0"/>
        </w:tblPrEx>
        <w:trPr>
          <w:trHeight w:val="330"/>
        </w:trPr>
        <w:tc>
          <w:tcPr>
            <w:tcW w:w="7250" w:type="dxa"/>
            <w:gridSpan w:val="5"/>
            <w:tcBorders>
              <w:left w:val="nil"/>
              <w:bottom w:val="nil"/>
            </w:tcBorders>
          </w:tcPr>
          <w:p w:rsidR="00B36921" w14:paraId="23032F9F" w14:textId="77777777">
            <w:pPr>
              <w:pStyle w:val="TableParagraph"/>
              <w:ind w:left="0"/>
              <w:rPr>
                <w:sz w:val="24"/>
              </w:rPr>
            </w:pPr>
          </w:p>
        </w:tc>
        <w:tc>
          <w:tcPr>
            <w:tcW w:w="1648" w:type="dxa"/>
          </w:tcPr>
          <w:p w:rsidR="00B36921" w14:paraId="4C46AB8C" w14:textId="77777777">
            <w:pPr>
              <w:pStyle w:val="TableParagraph"/>
              <w:spacing w:before="25"/>
              <w:ind w:left="105"/>
              <w:rPr>
                <w:sz w:val="24"/>
              </w:rPr>
            </w:pPr>
            <w:r>
              <w:rPr>
                <w:spacing w:val="-2"/>
                <w:sz w:val="24"/>
              </w:rPr>
              <w:t>$3,007,917.36</w:t>
            </w:r>
          </w:p>
        </w:tc>
      </w:tr>
    </w:tbl>
    <w:p w:rsidR="00B36921" w14:paraId="1F2F3C84" w14:textId="77777777">
      <w:pPr>
        <w:pStyle w:val="BodyText"/>
        <w:spacing w:before="3"/>
        <w:rPr>
          <w:sz w:val="21"/>
        </w:rPr>
      </w:pPr>
    </w:p>
    <w:p w:rsidR="00B36921" w14:paraId="723145A1" w14:textId="77777777">
      <w:pPr>
        <w:pStyle w:val="Heading2"/>
        <w:numPr>
          <w:ilvl w:val="1"/>
          <w:numId w:val="1"/>
        </w:numPr>
        <w:tabs>
          <w:tab w:val="left" w:pos="480"/>
        </w:tabs>
        <w:spacing w:before="90"/>
        <w:ind w:left="480" w:hanging="360"/>
      </w:pPr>
      <w:bookmarkStart w:id="21" w:name="15._Changes_to_Burden"/>
      <w:bookmarkEnd w:id="21"/>
      <w:r>
        <w:t>Changes</w:t>
      </w:r>
      <w:r>
        <w:rPr>
          <w:spacing w:val="-2"/>
        </w:rPr>
        <w:t xml:space="preserve"> </w:t>
      </w:r>
      <w:r>
        <w:t>to</w:t>
      </w:r>
      <w:r>
        <w:rPr>
          <w:spacing w:val="-2"/>
        </w:rPr>
        <w:t xml:space="preserve"> Burden</w:t>
      </w:r>
    </w:p>
    <w:p w:rsidR="00B36921" w14:paraId="67491BBC" w14:textId="77777777">
      <w:pPr>
        <w:pStyle w:val="BodyText"/>
        <w:spacing w:before="11"/>
        <w:rPr>
          <w:b/>
          <w:sz w:val="23"/>
        </w:rPr>
      </w:pPr>
    </w:p>
    <w:p w:rsidR="00B36921" w14:paraId="7AB9EB03" w14:textId="5E07D2AC">
      <w:pPr>
        <w:pStyle w:val="BodyText"/>
        <w:ind w:left="120" w:right="216"/>
      </w:pPr>
      <w:r>
        <w:t>This is a revision of a previously approved information</w:t>
      </w:r>
      <w:r>
        <w:rPr>
          <w:spacing w:val="-5"/>
        </w:rPr>
        <w:t xml:space="preserve"> </w:t>
      </w:r>
      <w:r>
        <w:t>collection. The burden has increased by 107,200 hours (from 276,092 hours to 383,292). This is primarily due to an increase in the number</w:t>
      </w:r>
      <w:r>
        <w:rPr>
          <w:spacing w:val="-4"/>
        </w:rPr>
        <w:t xml:space="preserve"> </w:t>
      </w:r>
      <w:r>
        <w:t>of</w:t>
      </w:r>
      <w:r>
        <w:rPr>
          <w:spacing w:val="-4"/>
        </w:rPr>
        <w:t xml:space="preserve"> </w:t>
      </w:r>
      <w:r>
        <w:t>respondents</w:t>
      </w:r>
      <w:r>
        <w:rPr>
          <w:spacing w:val="-3"/>
        </w:rPr>
        <w:t xml:space="preserve"> </w:t>
      </w:r>
      <w:r>
        <w:t>required</w:t>
      </w:r>
      <w:r>
        <w:rPr>
          <w:spacing w:val="-3"/>
        </w:rPr>
        <w:t xml:space="preserve"> </w:t>
      </w:r>
      <w:r>
        <w:t>to</w:t>
      </w:r>
      <w:r>
        <w:rPr>
          <w:spacing w:val="-3"/>
        </w:rPr>
        <w:t xml:space="preserve"> </w:t>
      </w:r>
      <w:r>
        <w:t>post</w:t>
      </w:r>
      <w:r>
        <w:rPr>
          <w:spacing w:val="-3"/>
        </w:rPr>
        <w:t xml:space="preserve"> </w:t>
      </w:r>
      <w:r>
        <w:t>the</w:t>
      </w:r>
      <w:r>
        <w:rPr>
          <w:spacing w:val="-4"/>
        </w:rPr>
        <w:t xml:space="preserve"> </w:t>
      </w:r>
      <w:r>
        <w:t>required</w:t>
      </w:r>
      <w:r>
        <w:rPr>
          <w:spacing w:val="-3"/>
        </w:rPr>
        <w:t xml:space="preserve"> </w:t>
      </w:r>
      <w:r>
        <w:t>standard</w:t>
      </w:r>
      <w:r>
        <w:rPr>
          <w:spacing w:val="-3"/>
        </w:rPr>
        <w:t xml:space="preserve"> </w:t>
      </w:r>
      <w:r>
        <w:t>charge</w:t>
      </w:r>
      <w:r>
        <w:rPr>
          <w:spacing w:val="-4"/>
        </w:rPr>
        <w:t xml:space="preserve"> </w:t>
      </w:r>
      <w:r>
        <w:t>data</w:t>
      </w:r>
      <w:r>
        <w:rPr>
          <w:spacing w:val="-4"/>
        </w:rPr>
        <w:t xml:space="preserve"> </w:t>
      </w:r>
      <w:r>
        <w:t>and</w:t>
      </w:r>
      <w:r>
        <w:rPr>
          <w:spacing w:val="-3"/>
        </w:rPr>
        <w:t xml:space="preserve"> </w:t>
      </w:r>
      <w:r>
        <w:t>the</w:t>
      </w:r>
      <w:r>
        <w:rPr>
          <w:spacing w:val="-4"/>
        </w:rPr>
        <w:t xml:space="preserve"> </w:t>
      </w:r>
      <w:r>
        <w:t>additional</w:t>
      </w:r>
      <w:r>
        <w:rPr>
          <w:spacing w:val="-3"/>
        </w:rPr>
        <w:t xml:space="preserve"> </w:t>
      </w:r>
      <w:r>
        <w:t xml:space="preserve">time associated with posting the data.  </w:t>
      </w:r>
      <w:r>
        <w:t>For the purpose of</w:t>
      </w:r>
      <w:r>
        <w:t xml:space="preserve"> OMB review and approval, the burden estimate is the average of the first year and the first two subsequent year estimates because the maximum OMB approval period for an information collection request is three years. Therefore, we are requesting approval for 328,874 hours = (220,038 hours + </w:t>
      </w:r>
      <w:r>
        <w:rPr>
          <w:spacing w:val="-2"/>
        </w:rPr>
        <w:t>383,292</w:t>
      </w:r>
      <w:r>
        <w:rPr>
          <w:spacing w:val="-2"/>
        </w:rPr>
        <w:t xml:space="preserve"> hours + 383,292 hours) ÷ 3 years).</w:t>
      </w:r>
    </w:p>
    <w:p w:rsidR="00B36921" w14:paraId="4979CBA0" w14:textId="77777777">
      <w:pPr>
        <w:pStyle w:val="BodyText"/>
        <w:spacing w:before="6"/>
        <w:rPr>
          <w:sz w:val="27"/>
        </w:rPr>
      </w:pPr>
    </w:p>
    <w:p w:rsidR="00B36921" w14:paraId="60858493" w14:textId="77777777">
      <w:pPr>
        <w:pStyle w:val="Heading2"/>
        <w:numPr>
          <w:ilvl w:val="1"/>
          <w:numId w:val="1"/>
        </w:numPr>
        <w:tabs>
          <w:tab w:val="left" w:pos="480"/>
        </w:tabs>
        <w:spacing w:before="1"/>
        <w:ind w:left="480" w:hanging="360"/>
      </w:pPr>
      <w:bookmarkStart w:id="22" w:name="16._Publication/Tabulation_Dates"/>
      <w:bookmarkEnd w:id="22"/>
      <w:r>
        <w:t>Publication/Tabulation</w:t>
      </w:r>
      <w:r>
        <w:rPr>
          <w:spacing w:val="-11"/>
        </w:rPr>
        <w:t xml:space="preserve"> </w:t>
      </w:r>
      <w:r>
        <w:rPr>
          <w:spacing w:val="-4"/>
        </w:rPr>
        <w:t>Dates</w:t>
      </w:r>
    </w:p>
    <w:p w:rsidR="00B36921" w14:paraId="7D3BF83B" w14:textId="77777777">
      <w:pPr>
        <w:pStyle w:val="BodyText"/>
        <w:spacing w:before="11"/>
        <w:rPr>
          <w:b/>
          <w:sz w:val="23"/>
        </w:rPr>
      </w:pPr>
    </w:p>
    <w:p w:rsidR="00B36921" w14:paraId="00AEE0CE" w14:textId="77777777">
      <w:pPr>
        <w:pStyle w:val="BodyText"/>
        <w:ind w:left="120"/>
      </w:pPr>
      <w:r>
        <w:t>The</w:t>
      </w:r>
      <w:r>
        <w:rPr>
          <w:spacing w:val="-2"/>
        </w:rPr>
        <w:t xml:space="preserve"> </w:t>
      </w:r>
      <w:r>
        <w:t>results</w:t>
      </w:r>
      <w:r>
        <w:rPr>
          <w:spacing w:val="-1"/>
        </w:rPr>
        <w:t xml:space="preserve"> </w:t>
      </w:r>
      <w:r>
        <w:t>of</w:t>
      </w:r>
      <w:r>
        <w:rPr>
          <w:spacing w:val="-2"/>
        </w:rPr>
        <w:t xml:space="preserve"> </w:t>
      </w:r>
      <w:r>
        <w:t>this</w:t>
      </w:r>
      <w:r>
        <w:rPr>
          <w:spacing w:val="-1"/>
        </w:rPr>
        <w:t xml:space="preserve"> </w:t>
      </w:r>
      <w:r>
        <w:t>information</w:t>
      </w:r>
      <w:r>
        <w:rPr>
          <w:spacing w:val="-1"/>
        </w:rPr>
        <w:t xml:space="preserve"> </w:t>
      </w:r>
      <w:r>
        <w:t>collection</w:t>
      </w:r>
      <w:r>
        <w:rPr>
          <w:spacing w:val="-1"/>
        </w:rPr>
        <w:t xml:space="preserve"> </w:t>
      </w:r>
      <w:r>
        <w:t>will</w:t>
      </w:r>
      <w:r>
        <w:rPr>
          <w:spacing w:val="-1"/>
        </w:rPr>
        <w:t xml:space="preserve"> </w:t>
      </w:r>
      <w:r>
        <w:t>not</w:t>
      </w:r>
      <w:r>
        <w:rPr>
          <w:spacing w:val="-1"/>
        </w:rPr>
        <w:t xml:space="preserve"> </w:t>
      </w:r>
      <w:r>
        <w:t>be</w:t>
      </w:r>
      <w:r>
        <w:rPr>
          <w:spacing w:val="-1"/>
        </w:rPr>
        <w:t xml:space="preserve"> </w:t>
      </w:r>
      <w:r>
        <w:rPr>
          <w:spacing w:val="-2"/>
        </w:rPr>
        <w:t>published.</w:t>
      </w:r>
    </w:p>
    <w:p w:rsidR="00B36921" w14:paraId="4FF2EB91" w14:textId="77777777">
      <w:pPr>
        <w:pStyle w:val="BodyText"/>
        <w:spacing w:before="6"/>
        <w:rPr>
          <w:sz w:val="27"/>
        </w:rPr>
      </w:pPr>
    </w:p>
    <w:p w:rsidR="00B36921" w14:paraId="35440460" w14:textId="77777777">
      <w:pPr>
        <w:pStyle w:val="Heading2"/>
        <w:numPr>
          <w:ilvl w:val="1"/>
          <w:numId w:val="1"/>
        </w:numPr>
        <w:tabs>
          <w:tab w:val="left" w:pos="480"/>
        </w:tabs>
        <w:ind w:left="480" w:hanging="360"/>
      </w:pPr>
      <w:bookmarkStart w:id="23" w:name="17._Expiration_Date"/>
      <w:bookmarkEnd w:id="23"/>
      <w:r>
        <w:t>Expiration</w:t>
      </w:r>
      <w:r>
        <w:rPr>
          <w:spacing w:val="-4"/>
        </w:rPr>
        <w:t xml:space="preserve"> Date</w:t>
      </w:r>
    </w:p>
    <w:p w:rsidR="00B36921" w14:paraId="0D68AEFE" w14:textId="77777777">
      <w:pPr>
        <w:pStyle w:val="BodyText"/>
        <w:rPr>
          <w:b/>
        </w:rPr>
      </w:pPr>
    </w:p>
    <w:p w:rsidR="00B36921" w14:paraId="040E1121" w14:textId="77777777">
      <w:pPr>
        <w:pStyle w:val="BodyText"/>
        <w:ind w:left="120"/>
      </w:pPr>
      <w:r>
        <w:t>The</w:t>
      </w:r>
      <w:r>
        <w:rPr>
          <w:spacing w:val="-2"/>
        </w:rPr>
        <w:t xml:space="preserve"> </w:t>
      </w:r>
      <w:r>
        <w:t>expiration</w:t>
      </w:r>
      <w:r>
        <w:rPr>
          <w:spacing w:val="-1"/>
        </w:rPr>
        <w:t xml:space="preserve"> </w:t>
      </w:r>
      <w:r>
        <w:t>date</w:t>
      </w:r>
      <w:r>
        <w:rPr>
          <w:spacing w:val="-1"/>
        </w:rPr>
        <w:t xml:space="preserve"> </w:t>
      </w:r>
      <w:r>
        <w:t>will</w:t>
      </w:r>
      <w:r>
        <w:rPr>
          <w:spacing w:val="-1"/>
        </w:rPr>
        <w:t xml:space="preserve"> </w:t>
      </w:r>
      <w:r>
        <w:t>be</w:t>
      </w:r>
      <w:r>
        <w:rPr>
          <w:spacing w:val="-2"/>
        </w:rPr>
        <w:t xml:space="preserve"> </w:t>
      </w:r>
      <w:r>
        <w:t>displayed on</w:t>
      </w:r>
      <w:r>
        <w:rPr>
          <w:spacing w:val="-1"/>
        </w:rPr>
        <w:t xml:space="preserve"> </w:t>
      </w:r>
      <w:r>
        <w:t>the</w:t>
      </w:r>
      <w:r>
        <w:rPr>
          <w:spacing w:val="-2"/>
        </w:rPr>
        <w:t xml:space="preserve"> </w:t>
      </w:r>
      <w:r>
        <w:t xml:space="preserve">CMS.gov </w:t>
      </w:r>
      <w:r>
        <w:rPr>
          <w:spacing w:val="-2"/>
        </w:rPr>
        <w:t>website.</w:t>
      </w:r>
    </w:p>
    <w:p w:rsidR="00B36921" w14:paraId="2AB3E413" w14:textId="77777777">
      <w:pPr>
        <w:pStyle w:val="BodyText"/>
        <w:spacing w:before="7"/>
        <w:rPr>
          <w:sz w:val="27"/>
        </w:rPr>
      </w:pPr>
    </w:p>
    <w:p w:rsidR="00B36921" w14:paraId="52417283" w14:textId="77777777">
      <w:pPr>
        <w:pStyle w:val="Heading2"/>
        <w:numPr>
          <w:ilvl w:val="1"/>
          <w:numId w:val="1"/>
        </w:numPr>
        <w:tabs>
          <w:tab w:val="left" w:pos="480"/>
        </w:tabs>
        <w:ind w:left="480" w:hanging="360"/>
      </w:pPr>
      <w:bookmarkStart w:id="24" w:name="18._Certification_Statement"/>
      <w:bookmarkEnd w:id="24"/>
      <w:r>
        <w:t>Certific</w:t>
      </w:r>
      <w:r>
        <w:t>ation</w:t>
      </w:r>
      <w:r>
        <w:rPr>
          <w:spacing w:val="-5"/>
        </w:rPr>
        <w:t xml:space="preserve"> </w:t>
      </w:r>
      <w:r>
        <w:rPr>
          <w:spacing w:val="-2"/>
        </w:rPr>
        <w:t>Statement</w:t>
      </w:r>
    </w:p>
    <w:p w:rsidR="00B36921" w14:paraId="33D2DB9D" w14:textId="77777777">
      <w:pPr>
        <w:pStyle w:val="BodyText"/>
        <w:rPr>
          <w:b/>
        </w:rPr>
      </w:pPr>
    </w:p>
    <w:p w:rsidR="00B36921" w14:paraId="3B3FEF93" w14:textId="77777777">
      <w:pPr>
        <w:pStyle w:val="BodyText"/>
        <w:ind w:left="120"/>
      </w:pPr>
      <w:r>
        <w:t>There</w:t>
      </w:r>
      <w:r>
        <w:rPr>
          <w:spacing w:val="-1"/>
        </w:rPr>
        <w:t xml:space="preserve"> </w:t>
      </w:r>
      <w:r>
        <w:t>are</w:t>
      </w:r>
      <w:r>
        <w:rPr>
          <w:spacing w:val="-2"/>
        </w:rPr>
        <w:t xml:space="preserve"> </w:t>
      </w:r>
      <w:r>
        <w:t>no exceptions</w:t>
      </w:r>
      <w:r>
        <w:rPr>
          <w:spacing w:val="-1"/>
        </w:rPr>
        <w:t xml:space="preserve"> </w:t>
      </w:r>
      <w:r>
        <w:t>to</w:t>
      </w:r>
      <w:r>
        <w:rPr>
          <w:spacing w:val="-2"/>
        </w:rPr>
        <w:t xml:space="preserve"> </w:t>
      </w:r>
      <w:r>
        <w:t>the</w:t>
      </w:r>
      <w:r>
        <w:rPr>
          <w:spacing w:val="-2"/>
        </w:rPr>
        <w:t xml:space="preserve"> </w:t>
      </w:r>
      <w:r>
        <w:t>certification</w:t>
      </w:r>
      <w:r>
        <w:rPr>
          <w:spacing w:val="-1"/>
        </w:rPr>
        <w:t xml:space="preserve"> </w:t>
      </w:r>
      <w:r>
        <w:rPr>
          <w:spacing w:val="-2"/>
        </w:rPr>
        <w:t>statement.</w:t>
      </w:r>
    </w:p>
    <w:sectPr>
      <w:pgSz w:w="12240" w:h="15840"/>
      <w:pgMar w:top="1420" w:right="1240" w:bottom="1260" w:left="1320" w:header="0" w:footer="10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921" w14:paraId="782887B7"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3771900</wp:posOffset>
              </wp:positionH>
              <wp:positionV relativeFrom="page">
                <wp:posOffset>9243906</wp:posOffset>
              </wp:positionV>
              <wp:extent cx="2413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B36921"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9pt;height:15.3pt;margin-top:727.85pt;margin-left:297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36921" w14:paraId="77A00EC6"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0000" w14:paraId="083AAD0B" w14:textId="77777777">
      <w:r>
        <w:separator/>
      </w:r>
    </w:p>
  </w:footnote>
  <w:footnote w:type="continuationSeparator" w:id="1">
    <w:p w:rsidR="00000000" w14:paraId="6C72B0D3" w14:textId="77777777">
      <w:r>
        <w:continuationSeparator/>
      </w:r>
    </w:p>
  </w:footnote>
  <w:footnote w:id="2">
    <w:p w:rsidR="00B13016" w14:paraId="1C1788A8" w14:textId="774736D6">
      <w:pPr>
        <w:pStyle w:val="FootnoteText"/>
      </w:pPr>
      <w:r>
        <w:rPr>
          <w:rStyle w:val="FootnoteReference"/>
        </w:rPr>
        <w:footnoteRef/>
      </w:r>
      <w:r>
        <w:t xml:space="preserve"> </w:t>
      </w:r>
      <w:hyperlink r:id="rId1" w:history="1">
        <w:r w:rsidRPr="00115F42">
          <w:rPr>
            <w:rStyle w:val="Hyperlink"/>
          </w:rPr>
          <w:t>https://www.govinfo.gov/content/pkg/FR-2023-07-31/pdf/2023-14768.pdf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1817BD"/>
    <w:multiLevelType w:val="hybridMultilevel"/>
    <w:tmpl w:val="B6428622"/>
    <w:lvl w:ilvl="0">
      <w:start w:val="1"/>
      <w:numFmt w:val="upperLetter"/>
      <w:lvlText w:val="%1."/>
      <w:lvlJc w:val="left"/>
      <w:pPr>
        <w:ind w:left="48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36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2524" w:hanging="360"/>
      </w:pPr>
      <w:rPr>
        <w:rFonts w:hint="default"/>
        <w:lang w:val="en-US" w:eastAsia="en-US" w:bidi="ar-SA"/>
      </w:rPr>
    </w:lvl>
    <w:lvl w:ilvl="4">
      <w:start w:val="0"/>
      <w:numFmt w:val="bullet"/>
      <w:lvlText w:val="•"/>
      <w:lvlJc w:val="left"/>
      <w:pPr>
        <w:ind w:left="3546" w:hanging="360"/>
      </w:pPr>
      <w:rPr>
        <w:rFonts w:hint="default"/>
        <w:lang w:val="en-US" w:eastAsia="en-US" w:bidi="ar-SA"/>
      </w:rPr>
    </w:lvl>
    <w:lvl w:ilvl="5">
      <w:start w:val="0"/>
      <w:numFmt w:val="bullet"/>
      <w:lvlText w:val="•"/>
      <w:lvlJc w:val="left"/>
      <w:pPr>
        <w:ind w:left="4568" w:hanging="360"/>
      </w:pPr>
      <w:rPr>
        <w:rFonts w:hint="default"/>
        <w:lang w:val="en-US" w:eastAsia="en-US" w:bidi="ar-SA"/>
      </w:rPr>
    </w:lvl>
    <w:lvl w:ilvl="6">
      <w:start w:val="0"/>
      <w:numFmt w:val="bullet"/>
      <w:lvlText w:val="•"/>
      <w:lvlJc w:val="left"/>
      <w:pPr>
        <w:ind w:left="5591" w:hanging="360"/>
      </w:pPr>
      <w:rPr>
        <w:rFonts w:hint="default"/>
        <w:lang w:val="en-US" w:eastAsia="en-US" w:bidi="ar-SA"/>
      </w:rPr>
    </w:lvl>
    <w:lvl w:ilvl="7">
      <w:start w:val="0"/>
      <w:numFmt w:val="bullet"/>
      <w:lvlText w:val="•"/>
      <w:lvlJc w:val="left"/>
      <w:pPr>
        <w:ind w:left="6613" w:hanging="360"/>
      </w:pPr>
      <w:rPr>
        <w:rFonts w:hint="default"/>
        <w:lang w:val="en-US" w:eastAsia="en-US" w:bidi="ar-SA"/>
      </w:rPr>
    </w:lvl>
    <w:lvl w:ilvl="8">
      <w:start w:val="0"/>
      <w:numFmt w:val="bullet"/>
      <w:lvlText w:val="•"/>
      <w:lvlJc w:val="left"/>
      <w:pPr>
        <w:ind w:left="7635" w:hanging="360"/>
      </w:pPr>
      <w:rPr>
        <w:rFonts w:hint="default"/>
        <w:lang w:val="en-US" w:eastAsia="en-US" w:bidi="ar-SA"/>
      </w:rPr>
    </w:lvl>
  </w:abstractNum>
  <w:num w:numId="1" w16cid:durableId="39925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0"/>
    <w:footnote w:id="1"/>
  </w:footnotePr>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921"/>
    <w:rsid w:val="00115F42"/>
    <w:rsid w:val="00B13016"/>
    <w:rsid w:val="00B36921"/>
    <w:rsid w:val="00BE50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23DAD0"/>
  <w15:docId w15:val="{3996A9BB-E844-4324-A8D4-F5C65B9E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75" w:right="234"/>
      <w:jc w:val="center"/>
      <w:outlineLvl w:val="0"/>
    </w:pPr>
    <w:rPr>
      <w:b/>
      <w:bCs/>
      <w:sz w:val="24"/>
      <w:szCs w:val="24"/>
    </w:rPr>
  </w:style>
  <w:style w:type="paragraph" w:styleId="Heading2">
    <w:name w:val="heading 2"/>
    <w:basedOn w:val="Normal"/>
    <w:uiPriority w:val="9"/>
    <w:unhideWhenUsed/>
    <w:qFormat/>
    <w:pPr>
      <w:ind w:left="48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ind w:left="107"/>
    </w:pPr>
  </w:style>
  <w:style w:type="paragraph" w:styleId="FootnoteText">
    <w:name w:val="footnote text"/>
    <w:basedOn w:val="Normal"/>
    <w:link w:val="FootnoteTextChar"/>
    <w:uiPriority w:val="99"/>
    <w:semiHidden/>
    <w:unhideWhenUsed/>
    <w:rsid w:val="00B13016"/>
    <w:rPr>
      <w:sz w:val="20"/>
      <w:szCs w:val="20"/>
    </w:rPr>
  </w:style>
  <w:style w:type="character" w:customStyle="1" w:styleId="FootnoteTextChar">
    <w:name w:val="Footnote Text Char"/>
    <w:basedOn w:val="DefaultParagraphFont"/>
    <w:link w:val="FootnoteText"/>
    <w:uiPriority w:val="99"/>
    <w:semiHidden/>
    <w:rsid w:val="00B1301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3016"/>
    <w:rPr>
      <w:vertAlign w:val="superscript"/>
    </w:rPr>
  </w:style>
  <w:style w:type="character" w:styleId="Hyperlink">
    <w:name w:val="Hyperlink"/>
    <w:basedOn w:val="DefaultParagraphFont"/>
    <w:uiPriority w:val="99"/>
    <w:unhideWhenUsed/>
    <w:rsid w:val="00B13016"/>
    <w:rPr>
      <w:color w:val="0000FF" w:themeColor="hyperlink"/>
      <w:u w:val="single"/>
    </w:rPr>
  </w:style>
  <w:style w:type="character" w:styleId="UnresolvedMention">
    <w:name w:val="Unresolved Mention"/>
    <w:basedOn w:val="DefaultParagraphFont"/>
    <w:uiPriority w:val="99"/>
    <w:semiHidden/>
    <w:unhideWhenUsed/>
    <w:rsid w:val="00B13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tables.htm" TargetMode="External" /><Relationship Id="rId11" Type="http://schemas.openxmlformats.org/officeDocument/2006/relationships/hyperlink" Target="https://gcc02.safelinks.protection.outlook.com/?url=https%3A%2F%2Fwww.opm.gov%2Fpolicy-data-oversight%2Fpay-leave%2Fsalaries-wages%2Fsalary-tables%2Fpdf%2F2023%2FRUS_h.pdf&amp;data=05%7C01%7Cwilliam.brice2%40cms.hhs.gov%7C2a9c4a59293f40aa65d908db8c4d2eb4%7Cfbdcedc170a9414bbfa5c3063fc3395e%7C0%7C0%7C638258035356589050%7CUnknown%7CTWFpbGZsb3d8eyJWIjoiMC4wLjAwMDAiLCJQIjoiV2luMzIiLCJBTiI6Ik1haWwiLCJXVCI6Mn0%3D%7C3000%7C%7C%7C&amp;sdata=RZK7CAEbN5zkAJnmgvEqzf1T7oHFCz9qkMR4JJ5vx00%3D&amp;reserved=0" TargetMode="External" /><Relationship Id="rId12" Type="http://schemas.openxmlformats.org/officeDocument/2006/relationships/hyperlink" Target="http://www.cbo.gov/system/files/115th-congress-2017-2018/reports/52637-federalprivatepay.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yperlink" Target="http://www.mitre.org/our-impact/rd-centers/health-ffrdc" TargetMode="External" /><Relationship Id="rId8" Type="http://schemas.openxmlformats.org/officeDocument/2006/relationships/hyperlink" Target="http://www.aha.org/statistics/fast-facts-us-hospitals" TargetMode="External" /><Relationship Id="rId9" Type="http://schemas.openxmlformats.org/officeDocument/2006/relationships/hyperlink" Target="https://hifld-geoplatform.opendata.arcgis.com/datasets/hospitals/data"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3-07-31/pdf/2023-1476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0DA8C-27F1-4D70-B6F0-74987387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5699</Words>
  <Characters>32488</Characters>
  <Application>Microsoft Office Word</Application>
  <DocSecurity>0</DocSecurity>
  <Lines>270</Lines>
  <Paragraphs>76</Paragraphs>
  <ScaleCrop>false</ScaleCrop>
  <Company>CMS</Company>
  <LinksUpToDate>false</LinksUpToDate>
  <CharactersWithSpaces>38111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Hospital Reporting Initiative—Hospital Quality Measures and Supporting Regulations in Section 5001(a)</dc:title>
  <dc:subject>PRA Supporting Statement A</dc:subject>
  <dc:creator>Centers for Medicare &amp; Medicaid Services</dc:creator>
  <cp:keywords>Hospital charges,Supporting Statement – Part A,Requirements for Hospitals to Make Public a List of Their Standard Charges CMS-10707/OMB control number # 0938-1369</cp:keywords>
  <cp:lastModifiedBy>Parham, William (CMS/OSORA)</cp:lastModifiedBy>
  <cp:revision>2</cp:revision>
  <dcterms:created xsi:type="dcterms:W3CDTF">2023-08-01T15:56:00Z</dcterms:created>
  <dcterms:modified xsi:type="dcterms:W3CDTF">2023-08-01T15:56:00Z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0x01010047B0255710572A4992743C9FDF928D33</vt:lpwstr>
  </property>
  <property fmtid="{D5CDD505-2E9C-101B-9397-08002B2CF9AE}" pid="3" name="Created">
    <vt:filetime>2023-07-31T00:00:00Z</vt:filetime>
  </property>
  <property fmtid="{D5CDD505-2E9C-101B-9397-08002B2CF9AE}" pid="4" name="Creator">
    <vt:lpwstr>Acrobat PDFMaker 22 for Word</vt:lpwstr>
  </property>
  <property fmtid="{D5CDD505-2E9C-101B-9397-08002B2CF9AE}" pid="5" name="LastSaved">
    <vt:filetime>2023-08-01T00:00:00Z</vt:filetime>
  </property>
  <property fmtid="{D5CDD505-2E9C-101B-9397-08002B2CF9AE}" pid="6" name="MediaServiceImageTags">
    <vt:lpwstr/>
  </property>
  <property fmtid="{D5CDD505-2E9C-101B-9397-08002B2CF9AE}" pid="7" name="Order">
    <vt:lpwstr>128000.000000</vt:lpwstr>
  </property>
  <property fmtid="{D5CDD505-2E9C-101B-9397-08002B2CF9AE}" pid="8" name="Producer">
    <vt:lpwstr>Adobe PDF Library 22.3.90</vt:lpwstr>
  </property>
  <property fmtid="{D5CDD505-2E9C-101B-9397-08002B2CF9AE}" pid="9" name="SourceModified">
    <vt:lpwstr>D:20230731163449</vt:lpwstr>
  </property>
  <property fmtid="{D5CDD505-2E9C-101B-9397-08002B2CF9AE}" pid="10" name="TemplateUrl">
    <vt:lpwstr/>
  </property>
  <property fmtid="{D5CDD505-2E9C-101B-9397-08002B2CF9AE}" pid="11" name="URL">
    <vt:lpwstr/>
  </property>
  <property fmtid="{D5CDD505-2E9C-101B-9397-08002B2CF9AE}" pid="12" name="xd_ProgID">
    <vt:lpwstr/>
  </property>
  <property fmtid="{D5CDD505-2E9C-101B-9397-08002B2CF9AE}" pid="13" name="_NewReviewCycle">
    <vt:lpwstr/>
  </property>
</Properties>
</file>