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79DC" w:rsidRPr="004079DC" w:rsidP="004079DC" w14:paraId="3A431C3E" w14:textId="77777777">
      <w:pPr>
        <w:keepNext/>
        <w:keepLines/>
        <w:spacing w:before="240" w:after="0"/>
        <w:jc w:val="center"/>
        <w:outlineLvl w:val="0"/>
        <w:rPr>
          <w:rFonts w:ascii="Times New Roman" w:hAnsi="Times New Roman" w:eastAsiaTheme="majorEastAsia" w:cs="Times New Roman"/>
          <w:b/>
          <w:bCs/>
          <w:sz w:val="24"/>
          <w:szCs w:val="24"/>
        </w:rPr>
      </w:pPr>
      <w:r w:rsidRPr="004079DC">
        <w:rPr>
          <w:rFonts w:ascii="Times New Roman" w:hAnsi="Times New Roman" w:eastAsiaTheme="majorEastAsia" w:cs="Times New Roman"/>
          <w:b/>
          <w:bCs/>
          <w:sz w:val="24"/>
          <w:szCs w:val="24"/>
        </w:rPr>
        <w:t>Supporting Statement – Part A</w:t>
      </w:r>
    </w:p>
    <w:p w:rsidR="004079DC" w:rsidRPr="004079DC" w:rsidP="004079DC" w14:paraId="3B9F46EC" w14:textId="77777777">
      <w:pPr>
        <w:keepNext/>
        <w:keepLines/>
        <w:spacing w:before="240" w:after="0"/>
        <w:jc w:val="center"/>
        <w:outlineLvl w:val="0"/>
        <w:rPr>
          <w:rFonts w:ascii="Times New Roman" w:hAnsi="Times New Roman" w:eastAsiaTheme="majorEastAsia" w:cs="Times New Roman"/>
          <w:b/>
          <w:bCs/>
          <w:sz w:val="24"/>
          <w:szCs w:val="24"/>
        </w:rPr>
      </w:pPr>
      <w:r w:rsidRPr="004079DC">
        <w:rPr>
          <w:rFonts w:ascii="Times New Roman" w:hAnsi="Times New Roman" w:eastAsiaTheme="majorEastAsia" w:cs="Times New Roman"/>
          <w:b/>
          <w:bCs/>
          <w:sz w:val="24"/>
          <w:szCs w:val="24"/>
        </w:rPr>
        <w:t xml:space="preserve">Data Collection for Quality Measures Using the </w:t>
      </w:r>
      <w:r w:rsidR="008E5242">
        <w:rPr>
          <w:rFonts w:ascii="Times New Roman" w:hAnsi="Times New Roman" w:eastAsiaTheme="majorEastAsia" w:cs="Times New Roman"/>
          <w:b/>
          <w:bCs/>
          <w:sz w:val="24"/>
          <w:szCs w:val="24"/>
        </w:rPr>
        <w:t xml:space="preserve">End-Stage Renal Disease Quality Reporting System (EQRS) </w:t>
      </w:r>
    </w:p>
    <w:p w:rsidR="004079DC" w:rsidRPr="004079DC" w:rsidP="004079DC" w14:paraId="6870A1C0" w14:textId="77777777">
      <w:pPr>
        <w:spacing w:after="0" w:line="240" w:lineRule="auto"/>
        <w:jc w:val="center"/>
        <w:rPr>
          <w:rFonts w:ascii="Times New Roman" w:eastAsia="Times New Roman" w:hAnsi="Times New Roman" w:cs="Times New Roman"/>
          <w:b/>
          <w:bCs/>
          <w:sz w:val="24"/>
          <w:szCs w:val="24"/>
        </w:rPr>
      </w:pPr>
    </w:p>
    <w:p w:rsidR="004079DC" w:rsidRPr="004079DC" w:rsidP="004079DC" w14:paraId="43FA30AB" w14:textId="77777777">
      <w:pPr>
        <w:numPr>
          <w:ilvl w:val="0"/>
          <w:numId w:val="1"/>
        </w:numPr>
        <w:spacing w:line="240" w:lineRule="auto"/>
        <w:ind w:left="360"/>
        <w:rPr>
          <w:rFonts w:ascii="Times New Roman" w:eastAsia="Times New Roman" w:hAnsi="Times New Roman" w:cs="Times New Roman"/>
          <w:b/>
          <w:bCs/>
          <w:sz w:val="24"/>
          <w:szCs w:val="24"/>
        </w:rPr>
      </w:pPr>
      <w:r w:rsidRPr="004079DC">
        <w:rPr>
          <w:rFonts w:ascii="Times New Roman" w:eastAsia="Times New Roman" w:hAnsi="Times New Roman" w:cs="Times New Roman"/>
          <w:b/>
          <w:bCs/>
          <w:sz w:val="24"/>
          <w:szCs w:val="24"/>
        </w:rPr>
        <w:t>Background</w:t>
      </w:r>
    </w:p>
    <w:p w:rsidR="004079DC" w:rsidRPr="004079DC" w:rsidP="004079DC" w14:paraId="7029FBDE" w14:textId="2449DE56">
      <w:pPr>
        <w:rPr>
          <w:rFonts w:ascii="Times New Roman" w:hAnsi="Times New Roman" w:cs="Times New Roman"/>
          <w:sz w:val="24"/>
          <w:szCs w:val="24"/>
        </w:rPr>
      </w:pPr>
      <w:r w:rsidRPr="004079DC">
        <w:rPr>
          <w:rFonts w:ascii="Times New Roman" w:hAnsi="Times New Roman" w:cs="Times New Roman"/>
          <w:sz w:val="24"/>
          <w:szCs w:val="24"/>
        </w:rPr>
        <w:t>Pursuant to section 1881(h) of the Social Security Act (the Act) as amended by section 153(h) of the Medicare Improvements for Patients and Providers Act (MIPPA</w:t>
      </w:r>
      <w:r w:rsidR="00AE1C41">
        <w:rPr>
          <w:rFonts w:ascii="Times New Roman" w:hAnsi="Times New Roman" w:cs="Times New Roman"/>
          <w:sz w:val="24"/>
          <w:szCs w:val="24"/>
        </w:rPr>
        <w:t>)</w:t>
      </w:r>
      <w:r w:rsidR="00313AE4">
        <w:rPr>
          <w:rFonts w:ascii="Times New Roman" w:hAnsi="Times New Roman" w:cs="Times New Roman"/>
          <w:sz w:val="24"/>
          <w:szCs w:val="24"/>
        </w:rPr>
        <w:t>,</w:t>
      </w:r>
      <w:r w:rsidRPr="004079DC">
        <w:rPr>
          <w:rFonts w:ascii="Times New Roman" w:hAnsi="Times New Roman" w:cs="Times New Roman"/>
          <w:sz w:val="24"/>
          <w:szCs w:val="24"/>
        </w:rPr>
        <w:t xml:space="preserve"> the Centers for Medicare and Medicaid Services (CMS) established the End-Stage Renal Disease </w:t>
      </w:r>
      <w:r w:rsidR="00520C0C">
        <w:rPr>
          <w:rFonts w:ascii="Times New Roman" w:hAnsi="Times New Roman" w:cs="Times New Roman"/>
          <w:sz w:val="24"/>
          <w:szCs w:val="24"/>
        </w:rPr>
        <w:t xml:space="preserve">(ESRD) </w:t>
      </w:r>
      <w:r w:rsidRPr="004079DC">
        <w:rPr>
          <w:rFonts w:ascii="Times New Roman" w:hAnsi="Times New Roman" w:cs="Times New Roman"/>
          <w:sz w:val="24"/>
          <w:szCs w:val="24"/>
        </w:rPr>
        <w:t>Quality Incentive Program (QIP) starting in 2011.  The ESRD QIP is the first value-based purchasing program established by CMS, and it is aimed at promoting patient health by providing a financial incentive for renal dialysis facilities to deliver high-quality care.</w:t>
      </w:r>
    </w:p>
    <w:p w:rsidR="004079DC" w:rsidRPr="004079DC" w:rsidP="004079DC" w14:paraId="15B05522" w14:textId="33514713">
      <w:pPr>
        <w:rPr>
          <w:rFonts w:ascii="Times New Roman" w:hAnsi="Times New Roman" w:cs="Times New Roman"/>
          <w:bCs/>
          <w:sz w:val="24"/>
          <w:szCs w:val="24"/>
        </w:rPr>
      </w:pPr>
      <w:r w:rsidRPr="004079DC">
        <w:rPr>
          <w:rFonts w:ascii="Times New Roman" w:hAnsi="Times New Roman" w:cs="Times New Roman"/>
          <w:sz w:val="24"/>
          <w:szCs w:val="24"/>
        </w:rPr>
        <w:t xml:space="preserve">In implementing the ESRD QIP, CMS believes that a successful quality incentive program will promote the delivery of high-quality health care services in the renal dialysis facility setting.  Under section 1881(h)(2) of the Act, the Secretary is required to specify quality measures for evaluating the </w:t>
      </w:r>
      <w:r w:rsidRPr="004079DC">
        <w:rPr>
          <w:rFonts w:ascii="Times New Roman" w:hAnsi="Times New Roman" w:cs="Times New Roman"/>
          <w:sz w:val="24"/>
          <w:szCs w:val="24"/>
        </w:rPr>
        <w:t>quality of care</w:t>
      </w:r>
      <w:r w:rsidRPr="004079DC">
        <w:rPr>
          <w:rFonts w:ascii="Times New Roman" w:hAnsi="Times New Roman" w:cs="Times New Roman"/>
          <w:sz w:val="24"/>
          <w:szCs w:val="24"/>
        </w:rPr>
        <w:t xml:space="preserve"> ESRD patients receive at renal dialysis facilities.  While the Act outlines few mandatory measure topics, the Secretary is authorized to adopt measures on specified areas or medical topics determined appropriate by the Secretary </w:t>
      </w:r>
      <w:r w:rsidRPr="004079DC">
        <w:rPr>
          <w:rFonts w:ascii="Times New Roman" w:hAnsi="Times New Roman" w:cs="Times New Roman"/>
          <w:bCs/>
          <w:sz w:val="24"/>
          <w:szCs w:val="24"/>
        </w:rPr>
        <w:t>(§ 1881(h)(2)</w:t>
      </w:r>
      <w:r w:rsidR="000A7258">
        <w:rPr>
          <w:rFonts w:ascii="Times New Roman" w:hAnsi="Times New Roman" w:cs="Times New Roman"/>
          <w:bCs/>
          <w:sz w:val="24"/>
          <w:szCs w:val="24"/>
        </w:rPr>
        <w:t xml:space="preserve"> of the Act</w:t>
      </w:r>
      <w:r w:rsidRPr="004079DC">
        <w:rPr>
          <w:rFonts w:ascii="Times New Roman" w:hAnsi="Times New Roman" w:cs="Times New Roman"/>
          <w:bCs/>
          <w:sz w:val="24"/>
          <w:szCs w:val="24"/>
        </w:rPr>
        <w:t xml:space="preserve">).  The ESRD QIP began in calendar year (CY) 2011 with an initial set of three quality measures and has increased </w:t>
      </w:r>
      <w:r w:rsidR="0019558C">
        <w:rPr>
          <w:rFonts w:ascii="Times New Roman" w:hAnsi="Times New Roman" w:cs="Times New Roman"/>
          <w:bCs/>
          <w:sz w:val="24"/>
          <w:szCs w:val="24"/>
        </w:rPr>
        <w:t>and refined the</w:t>
      </w:r>
      <w:r w:rsidRPr="004079DC">
        <w:rPr>
          <w:rFonts w:ascii="Times New Roman" w:hAnsi="Times New Roman" w:cs="Times New Roman"/>
          <w:bCs/>
          <w:sz w:val="24"/>
          <w:szCs w:val="24"/>
        </w:rPr>
        <w:t xml:space="preserve"> measure set over the intervening years through notice and comment rulemaking.</w:t>
      </w:r>
    </w:p>
    <w:p w:rsidR="004079DC" w:rsidRPr="004079DC" w:rsidP="004079DC" w14:paraId="28BEB8F8" w14:textId="78F6A198">
      <w:pPr>
        <w:rPr>
          <w:rFonts w:ascii="Times New Roman" w:hAnsi="Times New Roman" w:cs="Times New Roman"/>
          <w:bCs/>
          <w:sz w:val="24"/>
          <w:szCs w:val="24"/>
        </w:rPr>
      </w:pPr>
      <w:r w:rsidRPr="004079DC">
        <w:rPr>
          <w:rFonts w:ascii="Times New Roman" w:hAnsi="Times New Roman" w:cs="Times New Roman"/>
          <w:bCs/>
          <w:sz w:val="24"/>
          <w:szCs w:val="24"/>
        </w:rPr>
        <w:t>In order to</w:t>
      </w:r>
      <w:r w:rsidRPr="004079DC">
        <w:rPr>
          <w:rFonts w:ascii="Times New Roman" w:hAnsi="Times New Roman" w:cs="Times New Roman"/>
          <w:bCs/>
          <w:sz w:val="24"/>
          <w:szCs w:val="24"/>
        </w:rPr>
        <w:t xml:space="preserve"> score facility performance on quality measures, CMS must be able to collect data on these measures.  CMS collects these data from multiple sources, including Medicare claims and other tools such as the In-Center Hemodialysis Consumer Assessment of Healthcare </w:t>
      </w:r>
      <w:r w:rsidR="000A7258">
        <w:rPr>
          <w:rFonts w:ascii="Times New Roman" w:hAnsi="Times New Roman" w:cs="Times New Roman"/>
          <w:bCs/>
          <w:sz w:val="24"/>
          <w:szCs w:val="24"/>
        </w:rPr>
        <w:t>P</w:t>
      </w:r>
      <w:r w:rsidRPr="004079DC">
        <w:rPr>
          <w:rFonts w:ascii="Times New Roman" w:hAnsi="Times New Roman" w:cs="Times New Roman"/>
          <w:bCs/>
          <w:sz w:val="24"/>
          <w:szCs w:val="24"/>
        </w:rPr>
        <w:t xml:space="preserve">roviders and Systems (ICH CAHPS) and the Centers for Disease Control and Prevention’s (CDC) National Healthcare Safety Network (NHSN) Dialysis Event Protocol.  To further expand the measures used to evaluate the quality of care provided to ESRD patients in renal dialysis facilities, CMS also collects data using the </w:t>
      </w:r>
      <w:r w:rsidR="00B71B5C">
        <w:rPr>
          <w:rFonts w:ascii="Times New Roman" w:hAnsi="Times New Roman" w:cs="Times New Roman"/>
          <w:bCs/>
          <w:sz w:val="24"/>
          <w:szCs w:val="24"/>
        </w:rPr>
        <w:t>ESRD</w:t>
      </w:r>
      <w:r w:rsidR="00FE4499">
        <w:rPr>
          <w:rFonts w:ascii="Times New Roman" w:hAnsi="Times New Roman" w:cs="Times New Roman"/>
          <w:bCs/>
          <w:sz w:val="24"/>
          <w:szCs w:val="24"/>
        </w:rPr>
        <w:t xml:space="preserve"> Quality Reporting System (EQRS), </w:t>
      </w:r>
      <w:r w:rsidR="00352B72">
        <w:rPr>
          <w:rFonts w:ascii="Times New Roman" w:hAnsi="Times New Roman" w:cs="Times New Roman"/>
          <w:bCs/>
          <w:sz w:val="24"/>
          <w:szCs w:val="24"/>
        </w:rPr>
        <w:t xml:space="preserve">formerly known as the </w:t>
      </w:r>
      <w:r w:rsidRPr="004079DC">
        <w:rPr>
          <w:rFonts w:ascii="Times New Roman" w:hAnsi="Times New Roman" w:cs="Times New Roman"/>
          <w:bCs/>
          <w:sz w:val="24"/>
          <w:szCs w:val="24"/>
        </w:rPr>
        <w:t xml:space="preserve">Consolidated Renal Operations in a Web-Enabled Network (CROWNWeb) system.  </w:t>
      </w:r>
      <w:r w:rsidRPr="004079DC" w:rsidR="00871174">
        <w:rPr>
          <w:rFonts w:ascii="Times New Roman" w:hAnsi="Times New Roman" w:cs="Times New Roman"/>
          <w:bCs/>
          <w:sz w:val="24"/>
          <w:szCs w:val="24"/>
        </w:rPr>
        <w:t>Because of the complexity of the existing systems and because of the need to comply with the protections for private or confidential data, CROWNWeb was implemented in phases starting in February 2009.</w:t>
      </w:r>
      <w:r w:rsidR="00871174">
        <w:rPr>
          <w:rFonts w:ascii="Times New Roman" w:hAnsi="Times New Roman" w:cs="Times New Roman"/>
          <w:bCs/>
          <w:sz w:val="24"/>
          <w:szCs w:val="24"/>
        </w:rPr>
        <w:t xml:space="preserve">  </w:t>
      </w:r>
      <w:r w:rsidRPr="004079DC">
        <w:rPr>
          <w:rFonts w:ascii="Times New Roman" w:hAnsi="Times New Roman" w:cs="Times New Roman"/>
          <w:bCs/>
          <w:sz w:val="24"/>
          <w:szCs w:val="24"/>
        </w:rPr>
        <w:t xml:space="preserve">CROWNWeb went into production nationally on June 14, </w:t>
      </w:r>
      <w:r w:rsidRPr="004079DC">
        <w:rPr>
          <w:rFonts w:ascii="Times New Roman" w:hAnsi="Times New Roman" w:cs="Times New Roman"/>
          <w:bCs/>
          <w:sz w:val="24"/>
          <w:szCs w:val="24"/>
        </w:rPr>
        <w:t>2012</w:t>
      </w:r>
      <w:r w:rsidRPr="004079DC">
        <w:rPr>
          <w:rFonts w:ascii="Times New Roman" w:hAnsi="Times New Roman" w:cs="Times New Roman"/>
          <w:bCs/>
          <w:sz w:val="24"/>
          <w:szCs w:val="24"/>
        </w:rPr>
        <w:t xml:space="preserve"> and br</w:t>
      </w:r>
      <w:r w:rsidR="00135800">
        <w:rPr>
          <w:rFonts w:ascii="Times New Roman" w:hAnsi="Times New Roman" w:cs="Times New Roman"/>
          <w:bCs/>
          <w:sz w:val="24"/>
          <w:szCs w:val="24"/>
        </w:rPr>
        <w:t>ought</w:t>
      </w:r>
      <w:r w:rsidRPr="004079DC">
        <w:rPr>
          <w:rFonts w:ascii="Times New Roman" w:hAnsi="Times New Roman" w:cs="Times New Roman"/>
          <w:bCs/>
          <w:sz w:val="24"/>
          <w:szCs w:val="24"/>
        </w:rPr>
        <w:t xml:space="preserve"> together all of CMS’ information systems that collect, maintain, and report on data about ESRD patients and provide</w:t>
      </w:r>
      <w:r w:rsidR="000A7258">
        <w:rPr>
          <w:rFonts w:ascii="Times New Roman" w:hAnsi="Times New Roman" w:cs="Times New Roman"/>
          <w:bCs/>
          <w:sz w:val="24"/>
          <w:szCs w:val="24"/>
        </w:rPr>
        <w:t>d</w:t>
      </w:r>
      <w:r w:rsidRPr="004079DC">
        <w:rPr>
          <w:rFonts w:ascii="Times New Roman" w:hAnsi="Times New Roman" w:cs="Times New Roman"/>
          <w:bCs/>
          <w:sz w:val="24"/>
          <w:szCs w:val="24"/>
        </w:rPr>
        <w:t xml:space="preserve"> electronic reporting tools for use by renal dialysis facilities.  </w:t>
      </w:r>
      <w:r w:rsidRPr="00983E07" w:rsidR="0014194D">
        <w:rPr>
          <w:rFonts w:ascii="Times New Roman" w:hAnsi="Times New Roman"/>
          <w:sz w:val="24"/>
          <w:szCs w:val="24"/>
        </w:rPr>
        <w:t>On November 9, 2020,</w:t>
      </w:r>
      <w:r>
        <w:rPr>
          <w:rStyle w:val="FootnoteReference"/>
          <w:rFonts w:ascii="Times New Roman" w:hAnsi="Times New Roman"/>
          <w:szCs w:val="24"/>
        </w:rPr>
        <w:footnoteReference w:id="3"/>
      </w:r>
      <w:r w:rsidRPr="00983E07" w:rsidR="0014194D">
        <w:rPr>
          <w:rFonts w:ascii="Times New Roman" w:hAnsi="Times New Roman"/>
          <w:sz w:val="24"/>
          <w:szCs w:val="24"/>
        </w:rPr>
        <w:t xml:space="preserve"> we launched the EQRS, which contains the functionalities of the three legacy ESRD Systems</w:t>
      </w:r>
      <w:r w:rsidRPr="00983E07" w:rsidR="000B7E4F">
        <w:rPr>
          <w:rFonts w:ascii="Times New Roman" w:hAnsi="Times New Roman"/>
          <w:sz w:val="24"/>
          <w:szCs w:val="24"/>
        </w:rPr>
        <w:t>, including CROWNWeb,</w:t>
      </w:r>
      <w:r w:rsidRPr="00983E07" w:rsidR="0014194D">
        <w:rPr>
          <w:rFonts w:ascii="Times New Roman" w:hAnsi="Times New Roman"/>
          <w:sz w:val="24"/>
          <w:szCs w:val="24"/>
        </w:rPr>
        <w:t xml:space="preserve"> in one global application, and aims to provide ongoing support to the ESRD user community to foster accurate and timely monthly data submission.  This migration eliminates the need for multiple user </w:t>
      </w:r>
      <w:r w:rsidRPr="00983E07" w:rsidR="0014194D">
        <w:rPr>
          <w:rFonts w:ascii="Times New Roman" w:hAnsi="Times New Roman"/>
          <w:sz w:val="24"/>
          <w:szCs w:val="24"/>
        </w:rPr>
        <w:t>accounts, and</w:t>
      </w:r>
      <w:r w:rsidRPr="00983E07" w:rsidR="0014194D">
        <w:rPr>
          <w:rFonts w:ascii="Times New Roman" w:hAnsi="Times New Roman"/>
          <w:sz w:val="24"/>
          <w:szCs w:val="24"/>
        </w:rPr>
        <w:t xml:space="preserve"> will in the long-</w:t>
      </w:r>
      <w:r w:rsidRPr="00983E07" w:rsidR="0014194D">
        <w:rPr>
          <w:rFonts w:ascii="Times New Roman" w:hAnsi="Times New Roman"/>
          <w:sz w:val="24"/>
          <w:szCs w:val="24"/>
        </w:rPr>
        <w:t>term also improve the overall user experience and reduce burden due to enhanced navigation features.</w:t>
      </w:r>
    </w:p>
    <w:p w:rsidR="004079DC" w:rsidRPr="004079DC" w:rsidP="004079DC" w14:paraId="37CABDBD" w14:textId="3A8062B2">
      <w:pPr>
        <w:rPr>
          <w:rFonts w:ascii="Times New Roman" w:hAnsi="Times New Roman" w:cs="Times New Roman"/>
          <w:bCs/>
          <w:sz w:val="24"/>
          <w:szCs w:val="24"/>
        </w:rPr>
      </w:pPr>
      <w:r w:rsidRPr="004079DC">
        <w:rPr>
          <w:rFonts w:ascii="Times New Roman" w:hAnsi="Times New Roman" w:cs="Times New Roman"/>
          <w:bCs/>
          <w:sz w:val="24"/>
          <w:szCs w:val="24"/>
        </w:rPr>
        <w:t xml:space="preserve">The ESRD QIP is updating this PRA package </w:t>
      </w:r>
      <w:r w:rsidR="00B36786">
        <w:rPr>
          <w:rFonts w:ascii="Times New Roman" w:hAnsi="Times New Roman" w:cs="Times New Roman"/>
          <w:bCs/>
          <w:sz w:val="24"/>
          <w:szCs w:val="24"/>
        </w:rPr>
        <w:t xml:space="preserve">under OMB control number </w:t>
      </w:r>
      <w:r w:rsidRPr="00176060" w:rsidR="00176060">
        <w:rPr>
          <w:rFonts w:ascii="Times New Roman" w:hAnsi="Times New Roman" w:cs="Times New Roman"/>
          <w:bCs/>
          <w:sz w:val="24"/>
          <w:szCs w:val="24"/>
        </w:rPr>
        <w:t>0938–1289</w:t>
      </w:r>
      <w:r w:rsidR="00B36786">
        <w:rPr>
          <w:rFonts w:ascii="Times New Roman" w:hAnsi="Times New Roman" w:cs="Times New Roman"/>
          <w:bCs/>
          <w:sz w:val="24"/>
          <w:szCs w:val="24"/>
        </w:rPr>
        <w:t xml:space="preserve"> </w:t>
      </w:r>
      <w:r w:rsidRPr="004079DC">
        <w:rPr>
          <w:rFonts w:ascii="Times New Roman" w:hAnsi="Times New Roman" w:cs="Times New Roman"/>
          <w:bCs/>
          <w:sz w:val="24"/>
          <w:szCs w:val="24"/>
        </w:rPr>
        <w:t xml:space="preserve">to ensure </w:t>
      </w:r>
      <w:r w:rsidR="00EE4A7C">
        <w:rPr>
          <w:rFonts w:ascii="Times New Roman" w:hAnsi="Times New Roman" w:cs="Times New Roman"/>
          <w:bCs/>
          <w:sz w:val="24"/>
          <w:szCs w:val="24"/>
        </w:rPr>
        <w:t xml:space="preserve">that </w:t>
      </w:r>
      <w:r w:rsidR="00AE1B7B">
        <w:rPr>
          <w:rFonts w:ascii="Times New Roman" w:hAnsi="Times New Roman" w:cs="Times New Roman"/>
          <w:bCs/>
          <w:sz w:val="24"/>
          <w:szCs w:val="24"/>
        </w:rPr>
        <w:t>it</w:t>
      </w:r>
      <w:r w:rsidRPr="004079DC">
        <w:rPr>
          <w:rFonts w:ascii="Times New Roman" w:hAnsi="Times New Roman" w:cs="Times New Roman"/>
          <w:bCs/>
          <w:sz w:val="24"/>
          <w:szCs w:val="24"/>
        </w:rPr>
        <w:t xml:space="preserve"> remains specific to reporting and validating </w:t>
      </w:r>
      <w:r w:rsidR="008E5242">
        <w:rPr>
          <w:rFonts w:ascii="Times New Roman" w:hAnsi="Times New Roman" w:cs="Times New Roman"/>
          <w:bCs/>
          <w:sz w:val="24"/>
          <w:szCs w:val="24"/>
        </w:rPr>
        <w:t>EQRS</w:t>
      </w:r>
      <w:r w:rsidRPr="004079DC" w:rsidR="008E5242">
        <w:rPr>
          <w:rFonts w:ascii="Times New Roman" w:hAnsi="Times New Roman" w:cs="Times New Roman"/>
          <w:bCs/>
          <w:sz w:val="24"/>
          <w:szCs w:val="24"/>
        </w:rPr>
        <w:t xml:space="preserve"> </w:t>
      </w:r>
      <w:r w:rsidRPr="004079DC">
        <w:rPr>
          <w:rFonts w:ascii="Times New Roman" w:hAnsi="Times New Roman" w:cs="Times New Roman"/>
          <w:bCs/>
          <w:sz w:val="24"/>
          <w:szCs w:val="24"/>
        </w:rPr>
        <w:t>data for the payment years addressed in the CY 202</w:t>
      </w:r>
      <w:r w:rsidR="00A45041">
        <w:rPr>
          <w:rFonts w:ascii="Times New Roman" w:hAnsi="Times New Roman" w:cs="Times New Roman"/>
          <w:bCs/>
          <w:sz w:val="24"/>
          <w:szCs w:val="24"/>
        </w:rPr>
        <w:t>4</w:t>
      </w:r>
      <w:r w:rsidRPr="004079DC">
        <w:rPr>
          <w:rFonts w:ascii="Times New Roman" w:hAnsi="Times New Roman" w:cs="Times New Roman"/>
          <w:bCs/>
          <w:sz w:val="24"/>
          <w:szCs w:val="24"/>
        </w:rPr>
        <w:t xml:space="preserve"> ESRD PPS </w:t>
      </w:r>
      <w:r w:rsidR="00A45041">
        <w:rPr>
          <w:rFonts w:ascii="Times New Roman" w:hAnsi="Times New Roman" w:cs="Times New Roman"/>
          <w:bCs/>
          <w:sz w:val="24"/>
          <w:szCs w:val="24"/>
        </w:rPr>
        <w:t>proposed</w:t>
      </w:r>
      <w:r w:rsidRPr="004079DC" w:rsidR="00A45041">
        <w:rPr>
          <w:rFonts w:ascii="Times New Roman" w:hAnsi="Times New Roman" w:cs="Times New Roman"/>
          <w:bCs/>
          <w:sz w:val="24"/>
          <w:szCs w:val="24"/>
        </w:rPr>
        <w:t xml:space="preserve"> </w:t>
      </w:r>
      <w:r w:rsidRPr="004079DC">
        <w:rPr>
          <w:rFonts w:ascii="Times New Roman" w:hAnsi="Times New Roman" w:cs="Times New Roman"/>
          <w:bCs/>
          <w:sz w:val="24"/>
          <w:szCs w:val="24"/>
        </w:rPr>
        <w:t>rule (</w:t>
      </w:r>
      <w:r w:rsidRPr="004079DC">
        <w:rPr>
          <w:rFonts w:ascii="Times New Roman" w:hAnsi="Times New Roman" w:cs="Times New Roman"/>
          <w:bCs/>
          <w:sz w:val="24"/>
          <w:szCs w:val="24"/>
        </w:rPr>
        <w:t>i.e.</w:t>
      </w:r>
      <w:r w:rsidRPr="004079DC">
        <w:rPr>
          <w:rFonts w:ascii="Times New Roman" w:hAnsi="Times New Roman" w:cs="Times New Roman"/>
          <w:bCs/>
          <w:sz w:val="24"/>
          <w:szCs w:val="24"/>
        </w:rPr>
        <w:t xml:space="preserve"> Payment Year (PY) 202</w:t>
      </w:r>
      <w:r w:rsidR="00A45041">
        <w:rPr>
          <w:rFonts w:ascii="Times New Roman" w:hAnsi="Times New Roman" w:cs="Times New Roman"/>
          <w:bCs/>
          <w:sz w:val="24"/>
          <w:szCs w:val="24"/>
        </w:rPr>
        <w:t>6</w:t>
      </w:r>
      <w:r w:rsidRPr="004079DC">
        <w:rPr>
          <w:rFonts w:ascii="Times New Roman" w:hAnsi="Times New Roman" w:cs="Times New Roman"/>
          <w:bCs/>
          <w:sz w:val="24"/>
          <w:szCs w:val="24"/>
        </w:rPr>
        <w:t xml:space="preserve"> and PY 202</w:t>
      </w:r>
      <w:r w:rsidR="00A45041">
        <w:rPr>
          <w:rFonts w:ascii="Times New Roman" w:hAnsi="Times New Roman" w:cs="Times New Roman"/>
          <w:bCs/>
          <w:sz w:val="24"/>
          <w:szCs w:val="24"/>
        </w:rPr>
        <w:t>7</w:t>
      </w:r>
      <w:r w:rsidRPr="004079DC">
        <w:rPr>
          <w:rFonts w:ascii="Times New Roman" w:hAnsi="Times New Roman" w:cs="Times New Roman"/>
          <w:bCs/>
          <w:sz w:val="24"/>
          <w:szCs w:val="24"/>
        </w:rPr>
        <w:t xml:space="preserve">).  </w:t>
      </w:r>
    </w:p>
    <w:p w:rsidR="004079DC" w:rsidRPr="004079DC" w:rsidP="004079DC" w14:paraId="77DDC59C" w14:textId="77777777">
      <w:pPr>
        <w:numPr>
          <w:ilvl w:val="0"/>
          <w:numId w:val="2"/>
        </w:numPr>
        <w:spacing w:line="240" w:lineRule="auto"/>
        <w:rPr>
          <w:rFonts w:ascii="Times New Roman" w:eastAsia="Times New Roman" w:hAnsi="Times New Roman" w:cs="Times New Roman"/>
          <w:b/>
          <w:bCs/>
          <w:sz w:val="24"/>
          <w:szCs w:val="24"/>
        </w:rPr>
      </w:pPr>
      <w:r w:rsidRPr="004079DC">
        <w:rPr>
          <w:rFonts w:ascii="Times New Roman" w:eastAsia="Times New Roman" w:hAnsi="Times New Roman" w:cs="Times New Roman"/>
          <w:b/>
          <w:bCs/>
          <w:sz w:val="24"/>
          <w:szCs w:val="24"/>
        </w:rPr>
        <w:t>Data Collection for ESRD QIP Measures</w:t>
      </w:r>
    </w:p>
    <w:p w:rsidR="004079DC" w:rsidRPr="004079DC" w:rsidP="004079DC" w14:paraId="11F2FC98" w14:textId="77777777">
      <w:pPr>
        <w:rPr>
          <w:rFonts w:ascii="Times New Roman" w:hAnsi="Times New Roman" w:cs="Times New Roman"/>
          <w:sz w:val="24"/>
          <w:szCs w:val="24"/>
        </w:rPr>
      </w:pPr>
      <w:r w:rsidRPr="004079DC">
        <w:rPr>
          <w:rFonts w:ascii="Times New Roman" w:hAnsi="Times New Roman" w:cs="Times New Roman"/>
          <w:sz w:val="24"/>
          <w:szCs w:val="24"/>
        </w:rPr>
        <w:t xml:space="preserve">In selecting measures for adoption into the ESRD QIP measure set, CMS strives to achieve several objectives.  First, the measures should consider national priorities such as those established by the Department of Health and Human Services’ Meaningful Measures </w:t>
      </w:r>
      <w:r w:rsidR="004B0AFF">
        <w:rPr>
          <w:rFonts w:ascii="Times New Roman" w:hAnsi="Times New Roman" w:cs="Times New Roman"/>
          <w:sz w:val="24"/>
          <w:szCs w:val="24"/>
        </w:rPr>
        <w:t>Framework</w:t>
      </w:r>
      <w:r w:rsidRPr="004079DC">
        <w:rPr>
          <w:rFonts w:ascii="Times New Roman" w:hAnsi="Times New Roman" w:cs="Times New Roman"/>
          <w:sz w:val="24"/>
          <w:szCs w:val="24"/>
        </w:rPr>
        <w:t>.  Second</w:t>
      </w:r>
      <w:r w:rsidR="003E3097">
        <w:rPr>
          <w:rFonts w:ascii="Times New Roman" w:hAnsi="Times New Roman" w:cs="Times New Roman"/>
          <w:sz w:val="24"/>
          <w:szCs w:val="24"/>
        </w:rPr>
        <w:t>,</w:t>
      </w:r>
      <w:r w:rsidRPr="004079DC">
        <w:rPr>
          <w:rFonts w:ascii="Times New Roman" w:hAnsi="Times New Roman" w:cs="Times New Roman"/>
          <w:sz w:val="24"/>
          <w:szCs w:val="24"/>
        </w:rPr>
        <w:t xml:space="preserve"> the measures should be tailored to the needs of improved quality in the renal dialysis facility setting; thus, the measures selected are most relevant to renal dialysis facilities.  Finally, the burden of measure compliance on renal dialysis facilities should be weighed against the potential for improvements in patient health and well-being resulting from the measure’s collection.</w:t>
      </w:r>
    </w:p>
    <w:p w:rsidR="004079DC" w:rsidRPr="004079DC" w:rsidP="004079DC" w14:paraId="31D0FDB4" w14:textId="476376A0">
      <w:pPr>
        <w:rPr>
          <w:rFonts w:ascii="Times New Roman" w:hAnsi="Times New Roman" w:cs="Times New Roman"/>
          <w:sz w:val="24"/>
          <w:szCs w:val="24"/>
        </w:rPr>
      </w:pPr>
      <w:r w:rsidRPr="004079DC">
        <w:rPr>
          <w:rFonts w:ascii="Times New Roman" w:hAnsi="Times New Roman" w:cs="Times New Roman"/>
          <w:sz w:val="24"/>
          <w:szCs w:val="24"/>
        </w:rPr>
        <w:t>Many measures currently finalized in the ESRD QIP are extracted from Medicare claims and therefore require no additional effort on the part of dialysis facilities to report.</w:t>
      </w:r>
      <w:r>
        <w:rPr>
          <w:rFonts w:ascii="Times New Roman" w:hAnsi="Times New Roman" w:cs="Times New Roman"/>
          <w:sz w:val="24"/>
          <w:szCs w:val="24"/>
          <w:vertAlign w:val="superscript"/>
        </w:rPr>
        <w:footnoteReference w:id="4"/>
      </w:r>
      <w:r w:rsidRPr="004079DC">
        <w:rPr>
          <w:rFonts w:ascii="Times New Roman" w:hAnsi="Times New Roman" w:cs="Times New Roman"/>
          <w:sz w:val="24"/>
          <w:szCs w:val="24"/>
        </w:rPr>
        <w:t xml:space="preserve">  However, some quality data relevant to the care received by ESRD patients cannot be derived from Medicare claims or other administrative forms.  For these measures, dialysis facilities are required to submit data via a web-based tool such as </w:t>
      </w:r>
      <w:r w:rsidR="008E5242">
        <w:rPr>
          <w:rFonts w:ascii="Times New Roman" w:hAnsi="Times New Roman" w:cs="Times New Roman"/>
          <w:sz w:val="24"/>
          <w:szCs w:val="24"/>
        </w:rPr>
        <w:t>EQRS</w:t>
      </w:r>
      <w:r w:rsidRPr="004079DC" w:rsidR="008E5242">
        <w:rPr>
          <w:rFonts w:ascii="Times New Roman" w:hAnsi="Times New Roman" w:cs="Times New Roman"/>
          <w:sz w:val="24"/>
          <w:szCs w:val="24"/>
        </w:rPr>
        <w:t xml:space="preserve"> </w:t>
      </w:r>
      <w:r w:rsidRPr="004079DC">
        <w:rPr>
          <w:rFonts w:ascii="Times New Roman" w:hAnsi="Times New Roman" w:cs="Times New Roman"/>
          <w:sz w:val="24"/>
          <w:szCs w:val="24"/>
        </w:rPr>
        <w:t>or the CDC’s NHSN system.  The burden associated with submitting measure data to the NHSN Bloodstream Infection Modules</w:t>
      </w:r>
      <w:r>
        <w:rPr>
          <w:rFonts w:ascii="Times New Roman" w:hAnsi="Times New Roman" w:cs="Times New Roman"/>
          <w:sz w:val="24"/>
          <w:szCs w:val="24"/>
          <w:vertAlign w:val="superscript"/>
        </w:rPr>
        <w:footnoteReference w:id="5"/>
      </w:r>
      <w:r w:rsidRPr="004079DC">
        <w:rPr>
          <w:rFonts w:ascii="Times New Roman" w:hAnsi="Times New Roman" w:cs="Times New Roman"/>
          <w:sz w:val="24"/>
          <w:szCs w:val="24"/>
        </w:rPr>
        <w:t xml:space="preserve"> and for the In-Center Hemodialysis Consumer Assessment of Healthcare Providers and Systems survey (ICH CAHPS)</w:t>
      </w:r>
      <w:r>
        <w:rPr>
          <w:rFonts w:ascii="Times New Roman" w:hAnsi="Times New Roman" w:cs="Times New Roman"/>
          <w:sz w:val="24"/>
          <w:szCs w:val="24"/>
          <w:vertAlign w:val="superscript"/>
        </w:rPr>
        <w:footnoteReference w:id="6"/>
      </w:r>
      <w:r w:rsidRPr="004079DC">
        <w:rPr>
          <w:rFonts w:ascii="Times New Roman" w:hAnsi="Times New Roman" w:cs="Times New Roman"/>
          <w:sz w:val="24"/>
          <w:szCs w:val="24"/>
        </w:rPr>
        <w:t xml:space="preserve"> are already captured under previously approved packages</w:t>
      </w:r>
      <w:r w:rsidR="00B737E4">
        <w:rPr>
          <w:rFonts w:ascii="Times New Roman" w:hAnsi="Times New Roman" w:cs="Times New Roman"/>
          <w:sz w:val="24"/>
          <w:szCs w:val="24"/>
        </w:rPr>
        <w:t xml:space="preserve">.  Although we </w:t>
      </w:r>
      <w:r w:rsidR="007E4995">
        <w:rPr>
          <w:rFonts w:ascii="Times New Roman" w:hAnsi="Times New Roman" w:cs="Times New Roman"/>
          <w:sz w:val="24"/>
          <w:szCs w:val="24"/>
        </w:rPr>
        <w:t>added</w:t>
      </w:r>
      <w:r w:rsidR="007A00AB">
        <w:rPr>
          <w:rFonts w:ascii="Times New Roman" w:hAnsi="Times New Roman" w:cs="Times New Roman"/>
          <w:sz w:val="24"/>
          <w:szCs w:val="24"/>
        </w:rPr>
        <w:t xml:space="preserve"> </w:t>
      </w:r>
      <w:r w:rsidR="00B737E4">
        <w:rPr>
          <w:rFonts w:ascii="Times New Roman" w:hAnsi="Times New Roman" w:cs="Times New Roman"/>
          <w:sz w:val="24"/>
          <w:szCs w:val="24"/>
        </w:rPr>
        <w:t xml:space="preserve">a new COVID-19 </w:t>
      </w:r>
      <w:r w:rsidR="007A00AB">
        <w:rPr>
          <w:rFonts w:ascii="Times New Roman" w:hAnsi="Times New Roman" w:cs="Times New Roman"/>
          <w:sz w:val="24"/>
          <w:szCs w:val="24"/>
        </w:rPr>
        <w:t xml:space="preserve">Vaccination Coverage </w:t>
      </w:r>
      <w:r w:rsidR="00973575">
        <w:rPr>
          <w:rFonts w:ascii="Times New Roman" w:hAnsi="Times New Roman" w:cs="Times New Roman"/>
          <w:sz w:val="24"/>
          <w:szCs w:val="24"/>
        </w:rPr>
        <w:t>A</w:t>
      </w:r>
      <w:r w:rsidR="007A00AB">
        <w:rPr>
          <w:rFonts w:ascii="Times New Roman" w:hAnsi="Times New Roman" w:cs="Times New Roman"/>
          <w:sz w:val="24"/>
          <w:szCs w:val="24"/>
        </w:rPr>
        <w:t xml:space="preserve">mong </w:t>
      </w:r>
      <w:r w:rsidR="00B737E4">
        <w:rPr>
          <w:rFonts w:ascii="Times New Roman" w:hAnsi="Times New Roman" w:cs="Times New Roman"/>
          <w:sz w:val="24"/>
          <w:szCs w:val="24"/>
        </w:rPr>
        <w:t xml:space="preserve">Healthcare Personnel (HCP) reporting measure beginning in PY </w:t>
      </w:r>
      <w:r w:rsidR="00B737E4">
        <w:rPr>
          <w:rFonts w:ascii="Times New Roman" w:hAnsi="Times New Roman" w:cs="Times New Roman"/>
          <w:sz w:val="24"/>
          <w:szCs w:val="24"/>
        </w:rPr>
        <w:t>2025</w:t>
      </w:r>
      <w:r w:rsidR="00973575">
        <w:rPr>
          <w:rFonts w:ascii="Times New Roman" w:hAnsi="Times New Roman" w:cs="Times New Roman"/>
          <w:sz w:val="24"/>
          <w:szCs w:val="24"/>
        </w:rPr>
        <w:t>, and</w:t>
      </w:r>
      <w:r w:rsidR="00973575">
        <w:rPr>
          <w:rFonts w:ascii="Times New Roman" w:hAnsi="Times New Roman" w:cs="Times New Roman"/>
          <w:sz w:val="24"/>
          <w:szCs w:val="24"/>
        </w:rPr>
        <w:t xml:space="preserve"> are proposing updates to the</w:t>
      </w:r>
      <w:r w:rsidR="00841034">
        <w:rPr>
          <w:rFonts w:ascii="Times New Roman" w:hAnsi="Times New Roman" w:cs="Times New Roman"/>
          <w:sz w:val="24"/>
          <w:szCs w:val="24"/>
        </w:rPr>
        <w:t xml:space="preserve"> </w:t>
      </w:r>
      <w:r w:rsidR="00973575">
        <w:rPr>
          <w:rFonts w:ascii="Times New Roman" w:hAnsi="Times New Roman" w:cs="Times New Roman"/>
          <w:sz w:val="24"/>
          <w:szCs w:val="24"/>
        </w:rPr>
        <w:t xml:space="preserve">measure beginning with PY 2026, </w:t>
      </w:r>
      <w:r w:rsidR="00841034">
        <w:rPr>
          <w:rFonts w:ascii="Times New Roman" w:hAnsi="Times New Roman" w:cs="Times New Roman"/>
          <w:sz w:val="24"/>
          <w:szCs w:val="24"/>
        </w:rPr>
        <w:t xml:space="preserve">that would require measure data </w:t>
      </w:r>
      <w:r w:rsidR="00BF5C6C">
        <w:rPr>
          <w:rFonts w:ascii="Times New Roman" w:hAnsi="Times New Roman" w:cs="Times New Roman"/>
          <w:sz w:val="24"/>
          <w:szCs w:val="24"/>
        </w:rPr>
        <w:t xml:space="preserve">to be submitted </w:t>
      </w:r>
      <w:r w:rsidR="0039472B">
        <w:rPr>
          <w:rFonts w:ascii="Times New Roman" w:hAnsi="Times New Roman" w:cs="Times New Roman"/>
          <w:sz w:val="24"/>
          <w:szCs w:val="24"/>
        </w:rPr>
        <w:t>through the NHSN</w:t>
      </w:r>
      <w:r w:rsidR="00B737E4">
        <w:rPr>
          <w:rFonts w:ascii="Times New Roman" w:hAnsi="Times New Roman" w:cs="Times New Roman"/>
          <w:sz w:val="24"/>
          <w:szCs w:val="24"/>
        </w:rPr>
        <w:t xml:space="preserve"> </w:t>
      </w:r>
      <w:r w:rsidR="00EF4740">
        <w:rPr>
          <w:rFonts w:ascii="Times New Roman" w:hAnsi="Times New Roman" w:cs="Times New Roman"/>
          <w:sz w:val="24"/>
          <w:szCs w:val="24"/>
        </w:rPr>
        <w:t>(</w:t>
      </w:r>
      <w:r w:rsidRPr="00C26FC2" w:rsidR="00C26FC2">
        <w:rPr>
          <w:rFonts w:ascii="Times New Roman" w:hAnsi="Times New Roman" w:cs="Times New Roman"/>
          <w:sz w:val="24"/>
          <w:szCs w:val="24"/>
        </w:rPr>
        <w:t>burden is accounted for under OMB control number 0920-1317; expiration date March 31, 2026)</w:t>
      </w:r>
      <w:r w:rsidRPr="00B737E4" w:rsidR="00B737E4">
        <w:rPr>
          <w:rFonts w:ascii="Times New Roman" w:hAnsi="Times New Roman" w:cs="Times New Roman"/>
          <w:sz w:val="24"/>
          <w:szCs w:val="24"/>
        </w:rPr>
        <w:t>.</w:t>
      </w:r>
      <w:r w:rsidR="00B737E4">
        <w:rPr>
          <w:rFonts w:ascii="Times New Roman" w:hAnsi="Times New Roman" w:cs="Times New Roman"/>
          <w:sz w:val="24"/>
          <w:szCs w:val="24"/>
        </w:rPr>
        <w:t xml:space="preserve">  </w:t>
      </w:r>
      <w:r w:rsidR="00D447C3">
        <w:rPr>
          <w:rFonts w:ascii="Times New Roman" w:hAnsi="Times New Roman" w:cs="Times New Roman"/>
          <w:sz w:val="24"/>
          <w:szCs w:val="24"/>
        </w:rPr>
        <w:t>Therefore</w:t>
      </w:r>
      <w:r w:rsidRPr="004079DC">
        <w:rPr>
          <w:rFonts w:ascii="Times New Roman" w:hAnsi="Times New Roman" w:cs="Times New Roman"/>
          <w:sz w:val="24"/>
          <w:szCs w:val="24"/>
        </w:rPr>
        <w:t xml:space="preserve">, this package is specific to the burdens associated with ESRD QIP measure data submitted via </w:t>
      </w:r>
      <w:r w:rsidR="008E5242">
        <w:rPr>
          <w:rFonts w:ascii="Times New Roman" w:hAnsi="Times New Roman" w:cs="Times New Roman"/>
          <w:sz w:val="24"/>
          <w:szCs w:val="24"/>
        </w:rPr>
        <w:t>EQRS</w:t>
      </w:r>
      <w:r w:rsidRPr="004079DC">
        <w:rPr>
          <w:rFonts w:ascii="Times New Roman" w:hAnsi="Times New Roman" w:cs="Times New Roman"/>
          <w:sz w:val="24"/>
          <w:szCs w:val="24"/>
        </w:rPr>
        <w:t>.</w:t>
      </w:r>
    </w:p>
    <w:p w:rsidR="004079DC" w:rsidRPr="004079DC" w:rsidP="004079DC" w14:paraId="39A1BBDB" w14:textId="13AE644B">
      <w:pPr>
        <w:numPr>
          <w:ilvl w:val="0"/>
          <w:numId w:val="3"/>
        </w:numPr>
        <w:spacing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The CY 202</w:t>
      </w:r>
      <w:r w:rsidR="007D0FE9">
        <w:rPr>
          <w:rFonts w:ascii="Times New Roman" w:eastAsia="Times New Roman" w:hAnsi="Times New Roman" w:cs="Times New Roman"/>
          <w:sz w:val="24"/>
          <w:szCs w:val="24"/>
        </w:rPr>
        <w:t>4</w:t>
      </w:r>
      <w:r w:rsidRPr="004079DC">
        <w:rPr>
          <w:rFonts w:ascii="Times New Roman" w:eastAsia="Times New Roman" w:hAnsi="Times New Roman" w:cs="Times New Roman"/>
          <w:sz w:val="24"/>
          <w:szCs w:val="24"/>
        </w:rPr>
        <w:t>/PY 202</w:t>
      </w:r>
      <w:r w:rsidR="007D0FE9">
        <w:rPr>
          <w:rFonts w:ascii="Times New Roman" w:eastAsia="Times New Roman" w:hAnsi="Times New Roman" w:cs="Times New Roman"/>
          <w:sz w:val="24"/>
          <w:szCs w:val="24"/>
        </w:rPr>
        <w:t>6</w:t>
      </w:r>
      <w:r w:rsidRPr="004079DC">
        <w:rPr>
          <w:rFonts w:ascii="Times New Roman" w:eastAsia="Times New Roman" w:hAnsi="Times New Roman" w:cs="Times New Roman"/>
          <w:sz w:val="24"/>
          <w:szCs w:val="24"/>
        </w:rPr>
        <w:t xml:space="preserve"> ESRD QIP</w:t>
      </w:r>
    </w:p>
    <w:p w:rsidR="004079DC" w:rsidRPr="004079DC" w:rsidP="004079DC" w14:paraId="0CB095C1" w14:textId="1530D77E">
      <w:pPr>
        <w:rPr>
          <w:rFonts w:ascii="Times New Roman" w:hAnsi="Times New Roman" w:cs="Times New Roman"/>
          <w:sz w:val="24"/>
          <w:szCs w:val="24"/>
        </w:rPr>
      </w:pPr>
      <w:r w:rsidRPr="004079DC">
        <w:rPr>
          <w:rFonts w:ascii="Times New Roman" w:hAnsi="Times New Roman" w:cs="Times New Roman"/>
          <w:sz w:val="24"/>
          <w:szCs w:val="24"/>
        </w:rPr>
        <w:t>The CY 202</w:t>
      </w:r>
      <w:r w:rsidR="008518EE">
        <w:rPr>
          <w:rFonts w:ascii="Times New Roman" w:hAnsi="Times New Roman" w:cs="Times New Roman"/>
          <w:sz w:val="24"/>
          <w:szCs w:val="24"/>
        </w:rPr>
        <w:t>4</w:t>
      </w:r>
      <w:r w:rsidRPr="004079DC">
        <w:rPr>
          <w:rFonts w:ascii="Times New Roman" w:hAnsi="Times New Roman" w:cs="Times New Roman"/>
          <w:sz w:val="24"/>
          <w:szCs w:val="24"/>
        </w:rPr>
        <w:t xml:space="preserve"> ESRD Prospective Payment System (PPS) </w:t>
      </w:r>
      <w:r w:rsidR="008518EE">
        <w:rPr>
          <w:rFonts w:ascii="Times New Roman" w:hAnsi="Times New Roman" w:cs="Times New Roman"/>
          <w:sz w:val="24"/>
          <w:szCs w:val="24"/>
        </w:rPr>
        <w:t>proposed</w:t>
      </w:r>
      <w:r w:rsidRPr="004079DC" w:rsidR="008518EE">
        <w:rPr>
          <w:rFonts w:ascii="Times New Roman" w:hAnsi="Times New Roman" w:cs="Times New Roman"/>
          <w:sz w:val="24"/>
          <w:szCs w:val="24"/>
        </w:rPr>
        <w:t xml:space="preserve"> </w:t>
      </w:r>
      <w:r w:rsidRPr="004079DC">
        <w:rPr>
          <w:rFonts w:ascii="Times New Roman" w:hAnsi="Times New Roman" w:cs="Times New Roman"/>
          <w:sz w:val="24"/>
          <w:szCs w:val="24"/>
        </w:rPr>
        <w:t xml:space="preserve">rule </w:t>
      </w:r>
      <w:r w:rsidR="008518EE">
        <w:rPr>
          <w:rFonts w:ascii="Times New Roman" w:hAnsi="Times New Roman" w:cs="Times New Roman"/>
          <w:sz w:val="24"/>
          <w:szCs w:val="24"/>
        </w:rPr>
        <w:t>proposes</w:t>
      </w:r>
      <w:r w:rsidRPr="004079DC" w:rsidR="008518EE">
        <w:rPr>
          <w:rFonts w:ascii="Times New Roman" w:hAnsi="Times New Roman" w:cs="Times New Roman"/>
          <w:sz w:val="24"/>
          <w:szCs w:val="24"/>
        </w:rPr>
        <w:t xml:space="preserve"> </w:t>
      </w:r>
      <w:r w:rsidRPr="004079DC">
        <w:rPr>
          <w:rFonts w:ascii="Times New Roman" w:hAnsi="Times New Roman" w:cs="Times New Roman"/>
          <w:sz w:val="24"/>
          <w:szCs w:val="24"/>
        </w:rPr>
        <w:t>updates to program requirements for the CY 202</w:t>
      </w:r>
      <w:r w:rsidR="008518EE">
        <w:rPr>
          <w:rFonts w:ascii="Times New Roman" w:hAnsi="Times New Roman" w:cs="Times New Roman"/>
          <w:sz w:val="24"/>
          <w:szCs w:val="24"/>
        </w:rPr>
        <w:t>4</w:t>
      </w:r>
      <w:r w:rsidRPr="004079DC">
        <w:rPr>
          <w:rFonts w:ascii="Times New Roman" w:hAnsi="Times New Roman" w:cs="Times New Roman"/>
          <w:sz w:val="24"/>
          <w:szCs w:val="24"/>
        </w:rPr>
        <w:t>/PY 202</w:t>
      </w:r>
      <w:r w:rsidR="008518EE">
        <w:rPr>
          <w:rFonts w:ascii="Times New Roman" w:hAnsi="Times New Roman" w:cs="Times New Roman"/>
          <w:sz w:val="24"/>
          <w:szCs w:val="24"/>
        </w:rPr>
        <w:t>6</w:t>
      </w:r>
      <w:r w:rsidRPr="004079DC">
        <w:rPr>
          <w:rFonts w:ascii="Times New Roman" w:hAnsi="Times New Roman" w:cs="Times New Roman"/>
          <w:sz w:val="24"/>
          <w:szCs w:val="24"/>
        </w:rPr>
        <w:t xml:space="preserve"> ESRD QIP.  During CY 202</w:t>
      </w:r>
      <w:r w:rsidR="008518EE">
        <w:rPr>
          <w:rFonts w:ascii="Times New Roman" w:hAnsi="Times New Roman" w:cs="Times New Roman"/>
          <w:sz w:val="24"/>
          <w:szCs w:val="24"/>
        </w:rPr>
        <w:t>4</w:t>
      </w:r>
      <w:r w:rsidRPr="004079DC">
        <w:rPr>
          <w:rFonts w:ascii="Times New Roman" w:hAnsi="Times New Roman" w:cs="Times New Roman"/>
          <w:sz w:val="24"/>
          <w:szCs w:val="24"/>
        </w:rPr>
        <w:t>/PY 202</w:t>
      </w:r>
      <w:r w:rsidR="008518EE">
        <w:rPr>
          <w:rFonts w:ascii="Times New Roman" w:hAnsi="Times New Roman" w:cs="Times New Roman"/>
          <w:sz w:val="24"/>
          <w:szCs w:val="24"/>
        </w:rPr>
        <w:t>6</w:t>
      </w:r>
      <w:r w:rsidRPr="004079DC">
        <w:rPr>
          <w:rFonts w:ascii="Times New Roman" w:hAnsi="Times New Roman" w:cs="Times New Roman"/>
          <w:sz w:val="24"/>
          <w:szCs w:val="24"/>
        </w:rPr>
        <w:t xml:space="preserve">, we will continue collecting data for the follow measures using </w:t>
      </w:r>
      <w:r w:rsidR="008E5242">
        <w:rPr>
          <w:rFonts w:ascii="Times New Roman" w:hAnsi="Times New Roman" w:cs="Times New Roman"/>
          <w:sz w:val="24"/>
          <w:szCs w:val="24"/>
        </w:rPr>
        <w:t>EQRS</w:t>
      </w:r>
      <w:r w:rsidRPr="004079DC">
        <w:rPr>
          <w:rFonts w:ascii="Times New Roman" w:hAnsi="Times New Roman" w:cs="Times New Roman"/>
          <w:sz w:val="24"/>
          <w:szCs w:val="24"/>
        </w:rPr>
        <w:t>:</w:t>
      </w:r>
    </w:p>
    <w:p w:rsidR="004079DC" w:rsidRPr="004079DC" w:rsidP="004079DC" w14:paraId="29876FBE" w14:textId="77777777">
      <w:pPr>
        <w:spacing w:after="0" w:line="240" w:lineRule="auto"/>
        <w:ind w:left="720"/>
        <w:rPr>
          <w:rFonts w:ascii="Times New Roman" w:eastAsia="Times New Roman" w:hAnsi="Times New Roman" w:cs="Times New Roman"/>
          <w:sz w:val="24"/>
          <w:szCs w:val="24"/>
        </w:rPr>
      </w:pPr>
    </w:p>
    <w:p w:rsidR="004079DC" w:rsidRPr="00CA75CB" w:rsidP="00CA75CB" w14:paraId="4BD68318" w14:textId="77777777">
      <w:pPr>
        <w:pStyle w:val="ListParagraph"/>
        <w:numPr>
          <w:ilvl w:val="1"/>
          <w:numId w:val="16"/>
        </w:numPr>
        <w:spacing w:after="0" w:line="240" w:lineRule="auto"/>
        <w:rPr>
          <w:rFonts w:ascii="Times New Roman" w:eastAsia="Times New Roman" w:hAnsi="Times New Roman" w:cs="Times New Roman"/>
          <w:sz w:val="24"/>
          <w:szCs w:val="24"/>
        </w:rPr>
      </w:pPr>
      <w:r w:rsidRPr="00CA75CB">
        <w:rPr>
          <w:rFonts w:ascii="Times New Roman" w:eastAsia="Times New Roman" w:hAnsi="Times New Roman" w:cs="Times New Roman"/>
          <w:sz w:val="24"/>
          <w:szCs w:val="24"/>
        </w:rPr>
        <w:t xml:space="preserve">Hemodialysis Vascular Access: Long-Term Catheter Rate Clinical Measure (82 FR 50777 through 50778): Measures the use of a catheter continuously for 3 months or longer as of the last hemodialysis treatment session of the month.  Facilities report in </w:t>
      </w:r>
      <w:r w:rsidRPr="00CA75CB" w:rsidR="008E5242">
        <w:rPr>
          <w:rFonts w:ascii="Times New Roman" w:eastAsia="Times New Roman" w:hAnsi="Times New Roman" w:cs="Times New Roman"/>
          <w:sz w:val="24"/>
          <w:szCs w:val="24"/>
        </w:rPr>
        <w:t xml:space="preserve">EQRS </w:t>
      </w:r>
      <w:r w:rsidRPr="00CA75CB">
        <w:rPr>
          <w:rFonts w:ascii="Times New Roman" w:eastAsia="Times New Roman" w:hAnsi="Times New Roman" w:cs="Times New Roman"/>
          <w:sz w:val="24"/>
          <w:szCs w:val="24"/>
        </w:rPr>
        <w:t>the vascular access type.</w:t>
      </w:r>
    </w:p>
    <w:p w:rsidR="004079DC" w:rsidRPr="004079DC" w:rsidP="00CA75CB" w14:paraId="7F701CF6" w14:textId="77777777">
      <w:pPr>
        <w:spacing w:after="0" w:line="240" w:lineRule="auto"/>
        <w:ind w:left="360"/>
        <w:rPr>
          <w:rFonts w:ascii="Times New Roman" w:eastAsia="Times New Roman" w:hAnsi="Times New Roman" w:cs="Times New Roman"/>
          <w:sz w:val="24"/>
          <w:szCs w:val="24"/>
        </w:rPr>
      </w:pPr>
    </w:p>
    <w:p w:rsidR="004079DC" w:rsidRPr="00CA75CB" w:rsidP="00CA75CB" w14:paraId="0B140321" w14:textId="77777777">
      <w:pPr>
        <w:pStyle w:val="ListParagraph"/>
        <w:numPr>
          <w:ilvl w:val="1"/>
          <w:numId w:val="16"/>
        </w:numPr>
        <w:spacing w:after="0" w:line="240" w:lineRule="auto"/>
        <w:rPr>
          <w:rFonts w:ascii="Times New Roman" w:eastAsia="Times New Roman" w:hAnsi="Times New Roman" w:cs="Times New Roman"/>
          <w:sz w:val="24"/>
          <w:szCs w:val="24"/>
        </w:rPr>
      </w:pPr>
      <w:r w:rsidRPr="00CA75CB">
        <w:rPr>
          <w:rFonts w:ascii="Times New Roman" w:eastAsia="Times New Roman" w:hAnsi="Times New Roman" w:cs="Times New Roman"/>
          <w:sz w:val="24"/>
          <w:szCs w:val="24"/>
        </w:rPr>
        <w:t>Hypercalcemia Clinical Measure (76 FR 72203): Proportion of patient-months with 3-month rolling average of total uncorrected serum calcium greater than 10.2 mg/dL.</w:t>
      </w:r>
    </w:p>
    <w:p w:rsidR="004079DC" w:rsidRPr="004079DC" w:rsidP="00CA75CB" w14:paraId="19C8C2E9" w14:textId="77777777">
      <w:pPr>
        <w:spacing w:after="0" w:line="240" w:lineRule="auto"/>
        <w:ind w:left="360"/>
        <w:rPr>
          <w:rFonts w:ascii="Times New Roman" w:eastAsia="Times New Roman" w:hAnsi="Times New Roman" w:cs="Times New Roman"/>
          <w:sz w:val="24"/>
          <w:szCs w:val="24"/>
        </w:rPr>
      </w:pPr>
    </w:p>
    <w:p w:rsidR="004079DC" w:rsidRPr="00CA75CB" w:rsidP="00CA75CB" w14:paraId="45EA27C8" w14:textId="4DA1E430">
      <w:pPr>
        <w:pStyle w:val="ListParagraph"/>
        <w:numPr>
          <w:ilvl w:val="1"/>
          <w:numId w:val="16"/>
        </w:numPr>
        <w:spacing w:after="0" w:line="240" w:lineRule="auto"/>
        <w:rPr>
          <w:rFonts w:ascii="Times New Roman" w:eastAsia="Times New Roman" w:hAnsi="Times New Roman" w:cs="Times New Roman"/>
          <w:sz w:val="24"/>
          <w:szCs w:val="24"/>
        </w:rPr>
      </w:pPr>
      <w:r w:rsidRPr="00CA75CB">
        <w:rPr>
          <w:rFonts w:ascii="Times New Roman" w:eastAsia="Times New Roman" w:hAnsi="Times New Roman" w:cs="Times New Roman"/>
          <w:sz w:val="24"/>
          <w:szCs w:val="24"/>
        </w:rPr>
        <w:t>Kt/V Dialysis Adequacy Comprehensive Clinical Measure (80 FR 69053): Percentage of all patient</w:t>
      </w:r>
      <w:r w:rsidRPr="00CA75CB" w:rsidR="003E3097">
        <w:rPr>
          <w:rFonts w:ascii="Times New Roman" w:eastAsia="Times New Roman" w:hAnsi="Times New Roman" w:cs="Times New Roman"/>
          <w:sz w:val="24"/>
          <w:szCs w:val="24"/>
        </w:rPr>
        <w:t>-</w:t>
      </w:r>
      <w:r w:rsidRPr="00CA75CB">
        <w:rPr>
          <w:rFonts w:ascii="Times New Roman" w:eastAsia="Times New Roman" w:hAnsi="Times New Roman" w:cs="Times New Roman"/>
          <w:sz w:val="24"/>
          <w:szCs w:val="24"/>
        </w:rPr>
        <w:t>months for patients whose delivered dose of dialysis (either hemodialysis or peritoneal dialysis) met the specified threshold during the reporting period</w:t>
      </w:r>
      <w:r w:rsidR="000F4E74">
        <w:rPr>
          <w:rFonts w:ascii="Times New Roman" w:eastAsia="Times New Roman" w:hAnsi="Times New Roman" w:cs="Times New Roman"/>
          <w:sz w:val="24"/>
          <w:szCs w:val="24"/>
        </w:rPr>
        <w:t>.</w:t>
      </w:r>
    </w:p>
    <w:p w:rsidR="008D1224" w:rsidP="002C1B9B" w14:paraId="6059AD26" w14:textId="77777777">
      <w:pPr>
        <w:spacing w:after="0" w:line="240" w:lineRule="auto"/>
        <w:rPr>
          <w:rFonts w:ascii="Times New Roman" w:eastAsia="Times New Roman" w:hAnsi="Times New Roman" w:cs="Times New Roman"/>
          <w:sz w:val="24"/>
          <w:szCs w:val="24"/>
        </w:rPr>
      </w:pPr>
    </w:p>
    <w:p w:rsidR="004079DC" w:rsidRPr="00CA75CB" w:rsidP="00CA75CB" w14:paraId="6B54738D" w14:textId="77777777">
      <w:pPr>
        <w:pStyle w:val="ListParagraph"/>
        <w:numPr>
          <w:ilvl w:val="1"/>
          <w:numId w:val="16"/>
        </w:numPr>
        <w:spacing w:after="0" w:line="240" w:lineRule="auto"/>
        <w:rPr>
          <w:rFonts w:ascii="Times New Roman" w:eastAsia="Times New Roman" w:hAnsi="Times New Roman" w:cs="Times New Roman"/>
          <w:sz w:val="24"/>
          <w:szCs w:val="24"/>
        </w:rPr>
      </w:pPr>
      <w:r w:rsidRPr="00CA75CB">
        <w:rPr>
          <w:rFonts w:ascii="Times New Roman" w:eastAsia="Times New Roman" w:hAnsi="Times New Roman" w:cs="Times New Roman"/>
          <w:sz w:val="24"/>
          <w:szCs w:val="24"/>
        </w:rPr>
        <w:t>Medication Reconciliation for Patients Receiving Care at Dialysis Facilities Reporting Measure (83 FR 57008 through 57010): Percentage of patient-months for which medication reconciliation was performance and documented by an eligible professional.</w:t>
      </w:r>
    </w:p>
    <w:p w:rsidR="00D1303C" w:rsidP="00D1303C" w14:paraId="3DED9D09" w14:textId="79C5DFD1">
      <w:pPr>
        <w:spacing w:after="0" w:line="240" w:lineRule="auto"/>
        <w:rPr>
          <w:rFonts w:ascii="Times New Roman" w:eastAsia="Times New Roman" w:hAnsi="Times New Roman" w:cs="Times New Roman"/>
          <w:sz w:val="24"/>
          <w:szCs w:val="24"/>
        </w:rPr>
      </w:pPr>
    </w:p>
    <w:p w:rsidR="00D1303C" w:rsidP="00D1303C" w14:paraId="5D515969" w14:textId="19C895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CY 2024 ESRD PPS proposed rule, we are proposing several updates to measures in the ESRD QIP measure set beginning with PY 2026.  </w:t>
      </w:r>
      <w:r w:rsidR="009E0535">
        <w:rPr>
          <w:rFonts w:ascii="Times New Roman" w:eastAsia="Times New Roman" w:hAnsi="Times New Roman" w:cs="Times New Roman"/>
          <w:sz w:val="24"/>
          <w:szCs w:val="24"/>
        </w:rPr>
        <w:t>We are proposing to convert the Clinical Depression Screening and Follow-Up reporting measure to a clinical measure, and</w:t>
      </w:r>
      <w:r w:rsidR="002C42C5">
        <w:rPr>
          <w:rFonts w:ascii="Times New Roman" w:eastAsia="Times New Roman" w:hAnsi="Times New Roman" w:cs="Times New Roman"/>
          <w:sz w:val="24"/>
          <w:szCs w:val="24"/>
        </w:rPr>
        <w:t xml:space="preserve"> we are also proposing to modify the measure so that a facility would report in EQRS one of four</w:t>
      </w:r>
      <w:r w:rsidR="00150BA2">
        <w:rPr>
          <w:rFonts w:ascii="Times New Roman" w:eastAsia="Times New Roman" w:hAnsi="Times New Roman" w:cs="Times New Roman"/>
          <w:sz w:val="24"/>
          <w:szCs w:val="24"/>
        </w:rPr>
        <w:t xml:space="preserve"> conditions listed for each qualifying patient once before February 1 of the year following the Performance Period.</w:t>
      </w:r>
      <w:r w:rsidR="00B429A4">
        <w:rPr>
          <w:rFonts w:ascii="Times New Roman" w:eastAsia="Times New Roman" w:hAnsi="Times New Roman" w:cs="Times New Roman"/>
          <w:sz w:val="24"/>
          <w:szCs w:val="24"/>
        </w:rPr>
        <w:t xml:space="preserve">  We are also proposing to remove the Standardized Fistula Rate clinical measure and the Ultrafiltration Rate reporting measure from </w:t>
      </w:r>
      <w:r w:rsidR="00C635B8">
        <w:rPr>
          <w:rFonts w:ascii="Times New Roman" w:eastAsia="Times New Roman" w:hAnsi="Times New Roman" w:cs="Times New Roman"/>
          <w:sz w:val="24"/>
          <w:szCs w:val="24"/>
        </w:rPr>
        <w:t xml:space="preserve">the ESRD QIP measure set beginning </w:t>
      </w:r>
      <w:r w:rsidR="006831BE">
        <w:rPr>
          <w:rFonts w:ascii="Times New Roman" w:eastAsia="Times New Roman" w:hAnsi="Times New Roman" w:cs="Times New Roman"/>
          <w:sz w:val="24"/>
          <w:szCs w:val="24"/>
        </w:rPr>
        <w:t>with</w:t>
      </w:r>
      <w:r w:rsidR="00C635B8">
        <w:rPr>
          <w:rFonts w:ascii="Times New Roman" w:eastAsia="Times New Roman" w:hAnsi="Times New Roman" w:cs="Times New Roman"/>
          <w:sz w:val="24"/>
          <w:szCs w:val="24"/>
        </w:rPr>
        <w:t xml:space="preserve"> PY 2026.</w:t>
      </w:r>
      <w:r w:rsidR="00D737D1">
        <w:rPr>
          <w:rFonts w:ascii="Times New Roman" w:eastAsia="Times New Roman" w:hAnsi="Times New Roman" w:cs="Times New Roman"/>
          <w:sz w:val="24"/>
          <w:szCs w:val="24"/>
        </w:rPr>
        <w:t xml:space="preserve">  We are also proposing to add </w:t>
      </w:r>
      <w:r w:rsidR="006831BE">
        <w:rPr>
          <w:rFonts w:ascii="Times New Roman" w:eastAsia="Times New Roman" w:hAnsi="Times New Roman" w:cs="Times New Roman"/>
          <w:sz w:val="24"/>
          <w:szCs w:val="24"/>
        </w:rPr>
        <w:t>a new Facility Commitment to Health Equity reporting measure to the ESRD QIP measure set beginning with PY 2026.</w:t>
      </w:r>
    </w:p>
    <w:p w:rsidR="00C635B8" w:rsidRPr="004079DC" w:rsidP="00EF4E14" w14:paraId="1FA2917B" w14:textId="77777777">
      <w:pPr>
        <w:spacing w:after="0" w:line="240" w:lineRule="auto"/>
        <w:rPr>
          <w:rFonts w:ascii="Times New Roman" w:eastAsia="Times New Roman" w:hAnsi="Times New Roman" w:cs="Times New Roman"/>
          <w:sz w:val="24"/>
          <w:szCs w:val="24"/>
        </w:rPr>
      </w:pPr>
    </w:p>
    <w:p w:rsidR="004079DC" w:rsidRPr="004079DC" w:rsidP="004079DC" w14:paraId="723CB3BD" w14:textId="22B70844">
      <w:pPr>
        <w:spacing w:after="0" w:line="240" w:lineRule="auto"/>
        <w:jc w:val="center"/>
        <w:rPr>
          <w:rFonts w:ascii="Times New Roman" w:eastAsia="Times New Roman" w:hAnsi="Times New Roman" w:cs="Times New Roman"/>
          <w:sz w:val="24"/>
          <w:szCs w:val="24"/>
        </w:rPr>
      </w:pPr>
      <w:r w:rsidRPr="004079DC">
        <w:rPr>
          <w:rFonts w:ascii="Times New Roman" w:eastAsia="Times New Roman" w:hAnsi="Times New Roman" w:cs="Times New Roman"/>
          <w:b/>
          <w:sz w:val="24"/>
          <w:szCs w:val="24"/>
        </w:rPr>
        <w:t xml:space="preserve">Table A. Measures Collected via </w:t>
      </w:r>
      <w:r w:rsidR="008E5242">
        <w:rPr>
          <w:rFonts w:ascii="Times New Roman" w:eastAsia="Times New Roman" w:hAnsi="Times New Roman" w:cs="Times New Roman"/>
          <w:b/>
          <w:sz w:val="24"/>
          <w:szCs w:val="24"/>
        </w:rPr>
        <w:t>EQRS</w:t>
      </w:r>
      <w:r w:rsidRPr="004079DC" w:rsidR="008E5242">
        <w:rPr>
          <w:rFonts w:ascii="Times New Roman" w:eastAsia="Times New Roman" w:hAnsi="Times New Roman" w:cs="Times New Roman"/>
          <w:b/>
          <w:sz w:val="24"/>
          <w:szCs w:val="24"/>
        </w:rPr>
        <w:t xml:space="preserve"> </w:t>
      </w:r>
      <w:r w:rsidRPr="004079DC">
        <w:rPr>
          <w:rFonts w:ascii="Times New Roman" w:eastAsia="Times New Roman" w:hAnsi="Times New Roman" w:cs="Times New Roman"/>
          <w:b/>
          <w:sz w:val="24"/>
          <w:szCs w:val="24"/>
        </w:rPr>
        <w:t>in CY 202</w:t>
      </w:r>
      <w:r w:rsidR="00963A79">
        <w:rPr>
          <w:rFonts w:ascii="Times New Roman" w:eastAsia="Times New Roman" w:hAnsi="Times New Roman" w:cs="Times New Roman"/>
          <w:b/>
          <w:sz w:val="24"/>
          <w:szCs w:val="24"/>
        </w:rPr>
        <w:t>4</w:t>
      </w:r>
    </w:p>
    <w:p w:rsidR="004079DC" w:rsidRPr="004079DC" w:rsidP="004079DC" w14:paraId="1DC8530C" w14:textId="77777777">
      <w:pPr>
        <w:spacing w:after="0" w:line="240" w:lineRule="auto"/>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1530"/>
        <w:gridCol w:w="2429"/>
        <w:gridCol w:w="4406"/>
      </w:tblGrid>
      <w:tr w14:paraId="68D810C5" w14:textId="77777777" w:rsidTr="0000025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7"/>
          <w:tblHeader/>
        </w:trPr>
        <w:tc>
          <w:tcPr>
            <w:tcW w:w="527" w:type="pct"/>
            <w:shd w:val="clear" w:color="auto" w:fill="auto"/>
          </w:tcPr>
          <w:p w:rsidR="004079DC" w:rsidRPr="004079DC" w:rsidP="004079DC" w14:paraId="2926B0BA" w14:textId="05AE642B">
            <w:pPr>
              <w:spacing w:line="240" w:lineRule="auto"/>
              <w:jc w:val="center"/>
              <w:rPr>
                <w:rFonts w:ascii="Times New Roman" w:hAnsi="Times New Roman" w:cs="Times New Roman"/>
                <w:b/>
              </w:rPr>
            </w:pPr>
            <w:r>
              <w:rPr>
                <w:rFonts w:ascii="Times New Roman" w:hAnsi="Times New Roman" w:cs="Times New Roman"/>
                <w:b/>
              </w:rPr>
              <w:t>C</w:t>
            </w:r>
            <w:r w:rsidR="002B2563">
              <w:rPr>
                <w:rFonts w:ascii="Times New Roman" w:hAnsi="Times New Roman" w:cs="Times New Roman"/>
                <w:b/>
              </w:rPr>
              <w:t>onsensus-</w:t>
            </w:r>
            <w:r>
              <w:rPr>
                <w:rFonts w:ascii="Times New Roman" w:hAnsi="Times New Roman" w:cs="Times New Roman"/>
                <w:b/>
              </w:rPr>
              <w:t>B</w:t>
            </w:r>
            <w:r w:rsidR="002B2563">
              <w:rPr>
                <w:rFonts w:ascii="Times New Roman" w:hAnsi="Times New Roman" w:cs="Times New Roman"/>
                <w:b/>
              </w:rPr>
              <w:t xml:space="preserve">ased </w:t>
            </w:r>
            <w:r>
              <w:rPr>
                <w:rFonts w:ascii="Times New Roman" w:hAnsi="Times New Roman" w:cs="Times New Roman"/>
                <w:b/>
              </w:rPr>
              <w:t>E</w:t>
            </w:r>
            <w:r w:rsidR="002B2563">
              <w:rPr>
                <w:rFonts w:ascii="Times New Roman" w:hAnsi="Times New Roman" w:cs="Times New Roman"/>
                <w:b/>
              </w:rPr>
              <w:t>ntity (CBE)</w:t>
            </w:r>
            <w:r w:rsidRPr="004079DC">
              <w:rPr>
                <w:rFonts w:ascii="Times New Roman" w:hAnsi="Times New Roman" w:cs="Times New Roman"/>
                <w:b/>
              </w:rPr>
              <w:t xml:space="preserve"> Goal</w:t>
            </w:r>
          </w:p>
        </w:tc>
        <w:tc>
          <w:tcPr>
            <w:tcW w:w="818" w:type="pct"/>
            <w:shd w:val="clear" w:color="auto" w:fill="auto"/>
            <w:noWrap/>
            <w:vAlign w:val="center"/>
          </w:tcPr>
          <w:p w:rsidR="004079DC" w:rsidRPr="004079DC" w:rsidP="004079DC" w14:paraId="4C56A058" w14:textId="37C7B99C">
            <w:pPr>
              <w:spacing w:after="0" w:line="240" w:lineRule="auto"/>
              <w:jc w:val="center"/>
              <w:rPr>
                <w:rFonts w:ascii="Times New Roman" w:hAnsi="Times New Roman" w:cs="Times New Roman"/>
                <w:b/>
              </w:rPr>
            </w:pPr>
            <w:r>
              <w:rPr>
                <w:rFonts w:ascii="Times New Roman" w:hAnsi="Times New Roman" w:cs="Times New Roman"/>
                <w:b/>
              </w:rPr>
              <w:t>CBE</w:t>
            </w:r>
            <w:r w:rsidRPr="004079DC">
              <w:rPr>
                <w:rFonts w:ascii="Times New Roman" w:hAnsi="Times New Roman" w:cs="Times New Roman"/>
                <w:b/>
              </w:rPr>
              <w:t xml:space="preserve"> Endorsement </w:t>
            </w:r>
          </w:p>
          <w:p w:rsidR="004079DC" w:rsidRPr="004079DC" w:rsidP="004079DC" w14:paraId="32522277" w14:textId="77777777">
            <w:pPr>
              <w:spacing w:after="0" w:line="240" w:lineRule="auto"/>
              <w:jc w:val="center"/>
              <w:rPr>
                <w:rFonts w:ascii="Times New Roman" w:hAnsi="Times New Roman" w:cs="Times New Roman"/>
                <w:b/>
              </w:rPr>
            </w:pPr>
            <w:r w:rsidRPr="004079DC">
              <w:rPr>
                <w:rFonts w:ascii="Times New Roman" w:hAnsi="Times New Roman" w:cs="Times New Roman"/>
                <w:b/>
              </w:rPr>
              <w:t>Number</w:t>
            </w:r>
          </w:p>
        </w:tc>
        <w:tc>
          <w:tcPr>
            <w:tcW w:w="1299" w:type="pct"/>
            <w:shd w:val="clear" w:color="auto" w:fill="auto"/>
            <w:vAlign w:val="center"/>
          </w:tcPr>
          <w:p w:rsidR="004079DC" w:rsidRPr="004079DC" w:rsidP="004079DC" w14:paraId="1401088C" w14:textId="77777777">
            <w:pPr>
              <w:spacing w:line="240" w:lineRule="auto"/>
              <w:jc w:val="center"/>
              <w:rPr>
                <w:rFonts w:ascii="Times New Roman" w:hAnsi="Times New Roman" w:cs="Times New Roman"/>
                <w:b/>
              </w:rPr>
            </w:pPr>
            <w:r w:rsidRPr="004079DC">
              <w:rPr>
                <w:rFonts w:ascii="Times New Roman" w:hAnsi="Times New Roman" w:cs="Times New Roman"/>
                <w:b/>
              </w:rPr>
              <w:t>Measure Title</w:t>
            </w:r>
          </w:p>
        </w:tc>
        <w:tc>
          <w:tcPr>
            <w:tcW w:w="2356" w:type="pct"/>
            <w:shd w:val="clear" w:color="auto" w:fill="auto"/>
            <w:vAlign w:val="center"/>
          </w:tcPr>
          <w:p w:rsidR="004079DC" w:rsidRPr="004079DC" w:rsidP="004079DC" w14:paraId="06B1AA1F" w14:textId="77777777">
            <w:pPr>
              <w:spacing w:line="240" w:lineRule="auto"/>
              <w:jc w:val="center"/>
              <w:rPr>
                <w:rFonts w:ascii="Times New Roman" w:hAnsi="Times New Roman" w:cs="Times New Roman"/>
                <w:b/>
              </w:rPr>
            </w:pPr>
            <w:r w:rsidRPr="004079DC">
              <w:rPr>
                <w:rFonts w:ascii="Times New Roman" w:hAnsi="Times New Roman" w:cs="Times New Roman"/>
                <w:b/>
              </w:rPr>
              <w:t>Data Collected</w:t>
            </w:r>
          </w:p>
        </w:tc>
      </w:tr>
      <w:tr w14:paraId="2238AD8B" w14:textId="77777777" w:rsidTr="0000025C">
        <w:tblPrEx>
          <w:tblW w:w="5000" w:type="pct"/>
          <w:tblLayout w:type="fixed"/>
          <w:tblLook w:val="04A0"/>
        </w:tblPrEx>
        <w:trPr>
          <w:cantSplit/>
          <w:trHeight w:val="77"/>
        </w:trPr>
        <w:tc>
          <w:tcPr>
            <w:tcW w:w="527" w:type="pct"/>
          </w:tcPr>
          <w:p w:rsidR="004079DC" w:rsidRPr="004079DC" w:rsidP="004079DC" w14:paraId="4845DB23" w14:textId="77777777">
            <w:pPr>
              <w:spacing w:line="276" w:lineRule="auto"/>
              <w:jc w:val="center"/>
              <w:rPr>
                <w:rFonts w:ascii="Times New Roman" w:hAnsi="Times New Roman" w:cs="Times New Roman"/>
              </w:rPr>
            </w:pPr>
          </w:p>
          <w:p w:rsidR="004079DC" w:rsidRPr="004079DC" w:rsidP="004079DC" w14:paraId="3AF4AA2D"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004079DC" w:rsidRPr="004079DC" w:rsidP="004079DC" w14:paraId="57315FBB" w14:textId="34193560">
            <w:pPr>
              <w:spacing w:line="276" w:lineRule="auto"/>
              <w:jc w:val="center"/>
              <w:rPr>
                <w:rFonts w:ascii="Times New Roman" w:hAnsi="Times New Roman" w:cs="Times New Roman"/>
              </w:rPr>
            </w:pPr>
            <w:r>
              <w:rPr>
                <w:rFonts w:ascii="Times New Roman" w:hAnsi="Times New Roman" w:cs="Times New Roman"/>
              </w:rPr>
              <w:t>CBE</w:t>
            </w:r>
            <w:r w:rsidRPr="004079DC">
              <w:rPr>
                <w:rFonts w:ascii="Times New Roman" w:hAnsi="Times New Roman" w:cs="Times New Roman"/>
              </w:rPr>
              <w:t xml:space="preserve"> #2978</w:t>
            </w:r>
          </w:p>
        </w:tc>
        <w:tc>
          <w:tcPr>
            <w:tcW w:w="1299" w:type="pct"/>
            <w:shd w:val="clear" w:color="auto" w:fill="auto"/>
          </w:tcPr>
          <w:p w:rsidR="004079DC" w:rsidRPr="004079DC" w:rsidP="004079DC" w14:paraId="1C326B8B" w14:textId="77777777">
            <w:pPr>
              <w:spacing w:line="276" w:lineRule="auto"/>
              <w:rPr>
                <w:rFonts w:ascii="Times New Roman" w:hAnsi="Times New Roman" w:cs="Times New Roman"/>
              </w:rPr>
            </w:pPr>
            <w:r w:rsidRPr="004079DC">
              <w:rPr>
                <w:rFonts w:ascii="Times New Roman" w:hAnsi="Times New Roman" w:cs="Times New Roman"/>
              </w:rPr>
              <w:t>Hemodialysis Vascular Access: Long-Term Catheter Rate Clinical Measure</w:t>
            </w:r>
          </w:p>
        </w:tc>
        <w:tc>
          <w:tcPr>
            <w:tcW w:w="2356" w:type="pct"/>
          </w:tcPr>
          <w:p w:rsidR="004079DC" w:rsidRPr="004079DC" w:rsidP="004079DC" w14:paraId="55546878" w14:textId="77777777">
            <w:pPr>
              <w:spacing w:line="276" w:lineRule="auto"/>
              <w:rPr>
                <w:rFonts w:ascii="Times New Roman" w:hAnsi="Times New Roman" w:cs="Times New Roman"/>
              </w:rPr>
            </w:pPr>
            <w:r w:rsidRPr="004079DC">
              <w:rPr>
                <w:rFonts w:ascii="Times New Roman" w:hAnsi="Times New Roman" w:cs="Times New Roman"/>
              </w:rPr>
              <w:t>Vascular Access Type</w:t>
            </w:r>
          </w:p>
        </w:tc>
      </w:tr>
      <w:tr w14:paraId="1DB769CE" w14:textId="77777777" w:rsidTr="0000025C">
        <w:tblPrEx>
          <w:tblW w:w="5000" w:type="pct"/>
          <w:tblLayout w:type="fixed"/>
          <w:tblLook w:val="04A0"/>
        </w:tblPrEx>
        <w:trPr>
          <w:cantSplit/>
          <w:trHeight w:val="77"/>
        </w:trPr>
        <w:tc>
          <w:tcPr>
            <w:tcW w:w="527" w:type="pct"/>
          </w:tcPr>
          <w:p w:rsidR="004079DC" w:rsidRPr="004079DC" w:rsidP="004079DC" w14:paraId="73668130"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004079DC" w:rsidRPr="004079DC" w:rsidP="004079DC" w14:paraId="3E770A85" w14:textId="46216969">
            <w:pPr>
              <w:spacing w:line="276" w:lineRule="auto"/>
              <w:jc w:val="center"/>
              <w:rPr>
                <w:rFonts w:ascii="Times New Roman" w:hAnsi="Times New Roman" w:cs="Times New Roman"/>
              </w:rPr>
            </w:pPr>
            <w:r>
              <w:rPr>
                <w:rFonts w:ascii="Times New Roman" w:hAnsi="Times New Roman" w:cs="Times New Roman"/>
              </w:rPr>
              <w:t>CBE</w:t>
            </w:r>
            <w:r w:rsidRPr="004079DC">
              <w:rPr>
                <w:rFonts w:ascii="Times New Roman" w:hAnsi="Times New Roman" w:cs="Times New Roman"/>
              </w:rPr>
              <w:t xml:space="preserve"> #1454</w:t>
            </w:r>
          </w:p>
        </w:tc>
        <w:tc>
          <w:tcPr>
            <w:tcW w:w="1299" w:type="pct"/>
            <w:shd w:val="clear" w:color="auto" w:fill="auto"/>
          </w:tcPr>
          <w:p w:rsidR="004079DC" w:rsidRPr="004079DC" w:rsidP="004079DC" w14:paraId="77DB625C" w14:textId="77777777">
            <w:pPr>
              <w:spacing w:line="276" w:lineRule="auto"/>
              <w:rPr>
                <w:rFonts w:ascii="Times New Roman" w:hAnsi="Times New Roman" w:cs="Times New Roman"/>
              </w:rPr>
            </w:pPr>
            <w:r w:rsidRPr="004079DC">
              <w:rPr>
                <w:rFonts w:ascii="Times New Roman" w:hAnsi="Times New Roman" w:cs="Times New Roman"/>
              </w:rPr>
              <w:t>Hypercalcemia</w:t>
            </w:r>
          </w:p>
        </w:tc>
        <w:tc>
          <w:tcPr>
            <w:tcW w:w="2356" w:type="pct"/>
          </w:tcPr>
          <w:p w:rsidR="004079DC" w:rsidRPr="004079DC" w:rsidP="004079DC" w14:paraId="36595FA7" w14:textId="77777777">
            <w:pPr>
              <w:spacing w:line="276" w:lineRule="auto"/>
              <w:rPr>
                <w:rFonts w:ascii="Times New Roman" w:hAnsi="Times New Roman" w:cs="Times New Roman"/>
              </w:rPr>
            </w:pPr>
            <w:r w:rsidRPr="004079DC">
              <w:rPr>
                <w:rFonts w:ascii="Times New Roman" w:hAnsi="Times New Roman" w:cs="Times New Roman"/>
              </w:rPr>
              <w:t>Uncorrected serum calcium</w:t>
            </w:r>
          </w:p>
        </w:tc>
      </w:tr>
      <w:tr w14:paraId="7320807F" w14:textId="77777777" w:rsidTr="0000025C">
        <w:tblPrEx>
          <w:tblW w:w="5000" w:type="pct"/>
          <w:tblLayout w:type="fixed"/>
          <w:tblLook w:val="04A0"/>
        </w:tblPrEx>
        <w:trPr>
          <w:cantSplit/>
          <w:trHeight w:val="77"/>
        </w:trPr>
        <w:tc>
          <w:tcPr>
            <w:tcW w:w="527" w:type="pct"/>
          </w:tcPr>
          <w:p w:rsidR="004079DC" w:rsidRPr="004079DC" w:rsidP="004079DC" w14:paraId="2062B90A"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004079DC" w:rsidRPr="004079DC" w:rsidP="004079DC" w14:paraId="066166C4" w14:textId="77777777">
            <w:pPr>
              <w:spacing w:line="276" w:lineRule="auto"/>
              <w:jc w:val="center"/>
              <w:rPr>
                <w:rFonts w:ascii="Times New Roman" w:hAnsi="Times New Roman" w:cs="Times New Roman"/>
              </w:rPr>
            </w:pPr>
            <w:r w:rsidRPr="004079DC">
              <w:rPr>
                <w:rFonts w:ascii="Times New Roman" w:hAnsi="Times New Roman" w:cs="Times New Roman"/>
              </w:rPr>
              <w:t>N/A</w:t>
            </w:r>
          </w:p>
        </w:tc>
        <w:tc>
          <w:tcPr>
            <w:tcW w:w="1299" w:type="pct"/>
            <w:shd w:val="clear" w:color="auto" w:fill="auto"/>
          </w:tcPr>
          <w:p w:rsidR="004079DC" w:rsidRPr="004079DC" w:rsidP="004079DC" w14:paraId="61B00E2B" w14:textId="77777777">
            <w:pPr>
              <w:spacing w:line="276" w:lineRule="auto"/>
              <w:rPr>
                <w:rFonts w:ascii="Times New Roman" w:hAnsi="Times New Roman" w:cs="Times New Roman"/>
              </w:rPr>
            </w:pPr>
            <w:r w:rsidRPr="004079DC">
              <w:rPr>
                <w:rFonts w:ascii="Times New Roman" w:hAnsi="Times New Roman" w:cs="Times New Roman"/>
              </w:rPr>
              <w:t>Dialysis Adequacy Comprehensive</w:t>
            </w:r>
          </w:p>
        </w:tc>
        <w:tc>
          <w:tcPr>
            <w:tcW w:w="2356" w:type="pct"/>
          </w:tcPr>
          <w:p w:rsidR="004079DC" w:rsidRPr="004079DC" w:rsidP="004079DC" w14:paraId="3A1C84D4" w14:textId="77777777">
            <w:pPr>
              <w:spacing w:line="276" w:lineRule="auto"/>
              <w:rPr>
                <w:rFonts w:ascii="Times New Roman" w:hAnsi="Times New Roman" w:cs="Times New Roman"/>
              </w:rPr>
            </w:pPr>
            <w:r w:rsidRPr="004079DC">
              <w:rPr>
                <w:rFonts w:ascii="Times New Roman" w:hAnsi="Times New Roman" w:cs="Times New Roman"/>
              </w:rPr>
              <w:t xml:space="preserve">Kt/V Value </w:t>
            </w:r>
          </w:p>
        </w:tc>
      </w:tr>
      <w:tr w14:paraId="03A505E1" w14:textId="77777777" w:rsidTr="0000025C">
        <w:tblPrEx>
          <w:tblW w:w="5000" w:type="pct"/>
          <w:tblLayout w:type="fixed"/>
          <w:tblLook w:val="04A0"/>
        </w:tblPrEx>
        <w:trPr>
          <w:cantSplit/>
          <w:trHeight w:val="77"/>
        </w:trPr>
        <w:tc>
          <w:tcPr>
            <w:tcW w:w="527" w:type="pct"/>
          </w:tcPr>
          <w:p w:rsidR="004079DC" w:rsidRPr="004079DC" w:rsidP="004079DC" w14:paraId="40EE6CEA"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004079DC" w:rsidRPr="004079DC" w:rsidP="004079DC" w14:paraId="15D532B0" w14:textId="77777777">
            <w:pPr>
              <w:spacing w:line="276" w:lineRule="auto"/>
              <w:jc w:val="center"/>
              <w:rPr>
                <w:rFonts w:ascii="Times New Roman" w:hAnsi="Times New Roman" w:cs="Times New Roman"/>
              </w:rPr>
            </w:pPr>
            <w:r w:rsidRPr="004079DC">
              <w:rPr>
                <w:rFonts w:ascii="Times New Roman" w:hAnsi="Times New Roman" w:cs="Times New Roman"/>
              </w:rPr>
              <w:t>N/A</w:t>
            </w:r>
          </w:p>
        </w:tc>
        <w:tc>
          <w:tcPr>
            <w:tcW w:w="1299" w:type="pct"/>
            <w:shd w:val="clear" w:color="auto" w:fill="auto"/>
            <w:vAlign w:val="center"/>
          </w:tcPr>
          <w:p w:rsidR="004079DC" w:rsidRPr="004079DC" w:rsidP="004079DC" w14:paraId="2F065012" w14:textId="77777777">
            <w:pPr>
              <w:spacing w:line="276" w:lineRule="auto"/>
              <w:rPr>
                <w:rFonts w:ascii="Times New Roman" w:hAnsi="Times New Roman" w:cs="Times New Roman"/>
              </w:rPr>
            </w:pPr>
            <w:r w:rsidRPr="004079DC">
              <w:rPr>
                <w:rFonts w:ascii="Times New Roman" w:hAnsi="Times New Roman" w:cs="Times New Roman"/>
              </w:rPr>
              <w:t>Clinical Depression Screening and Follow-Up</w:t>
            </w:r>
          </w:p>
        </w:tc>
        <w:tc>
          <w:tcPr>
            <w:tcW w:w="2356" w:type="pct"/>
          </w:tcPr>
          <w:p w:rsidR="004079DC" w:rsidRPr="004079DC" w:rsidP="004079DC" w14:paraId="203A9CFB" w14:textId="0AD5AA34">
            <w:pPr>
              <w:spacing w:line="276" w:lineRule="auto"/>
              <w:rPr>
                <w:rFonts w:ascii="Times New Roman" w:hAnsi="Times New Roman" w:cs="Times New Roman"/>
              </w:rPr>
            </w:pPr>
            <w:r w:rsidRPr="004079DC">
              <w:rPr>
                <w:rFonts w:ascii="Times New Roman" w:hAnsi="Times New Roman" w:cs="Times New Roman"/>
              </w:rPr>
              <w:t xml:space="preserve">One of </w:t>
            </w:r>
            <w:r w:rsidR="00D737D1">
              <w:rPr>
                <w:rFonts w:ascii="Times New Roman" w:hAnsi="Times New Roman" w:cs="Times New Roman"/>
              </w:rPr>
              <w:t>four</w:t>
            </w:r>
            <w:r w:rsidRPr="004079DC" w:rsidR="00D737D1">
              <w:rPr>
                <w:rFonts w:ascii="Times New Roman" w:hAnsi="Times New Roman" w:cs="Times New Roman"/>
              </w:rPr>
              <w:t xml:space="preserve"> </w:t>
            </w:r>
            <w:r w:rsidRPr="004079DC">
              <w:rPr>
                <w:rFonts w:ascii="Times New Roman" w:hAnsi="Times New Roman" w:cs="Times New Roman"/>
              </w:rPr>
              <w:t xml:space="preserve">clinical depression screening and follow up conditions </w:t>
            </w:r>
          </w:p>
        </w:tc>
      </w:tr>
      <w:tr w14:paraId="790720E2" w14:textId="77777777" w:rsidTr="0000025C">
        <w:tblPrEx>
          <w:tblW w:w="5000" w:type="pct"/>
          <w:tblLayout w:type="fixed"/>
          <w:tblLook w:val="04A0"/>
        </w:tblPrEx>
        <w:trPr>
          <w:cantSplit/>
          <w:trHeight w:val="77"/>
        </w:trPr>
        <w:tc>
          <w:tcPr>
            <w:tcW w:w="527" w:type="pct"/>
            <w:tcBorders>
              <w:top w:val="single" w:sz="4" w:space="0" w:color="auto"/>
              <w:left w:val="single" w:sz="4" w:space="0" w:color="auto"/>
              <w:bottom w:val="single" w:sz="4" w:space="0" w:color="auto"/>
              <w:right w:val="single" w:sz="4" w:space="0" w:color="auto"/>
            </w:tcBorders>
          </w:tcPr>
          <w:p w:rsidR="004079DC" w:rsidRPr="004079DC" w:rsidP="004079DC" w14:paraId="26C7F247" w14:textId="77777777">
            <w:pPr>
              <w:spacing w:line="276" w:lineRule="auto"/>
              <w:jc w:val="center"/>
              <w:rPr>
                <w:rFonts w:ascii="Times New Roman" w:hAnsi="Times New Roman" w:cs="Times New Roman"/>
              </w:rPr>
            </w:pPr>
          </w:p>
          <w:p w:rsidR="004079DC" w:rsidRPr="004079DC" w:rsidP="004079DC" w14:paraId="5FA667B5" w14:textId="77777777">
            <w:pPr>
              <w:spacing w:line="276" w:lineRule="auto"/>
              <w:jc w:val="center"/>
              <w:rPr>
                <w:rFonts w:ascii="Times New Roman" w:hAnsi="Times New Roman" w:cs="Times New Roman"/>
              </w:rPr>
            </w:pPr>
            <w:r w:rsidRPr="004079DC">
              <w:rPr>
                <w:rFonts w:ascii="Times New Roman" w:hAnsi="Times New Roman" w:cs="Times New Roman"/>
              </w:rPr>
              <w:t>Safety</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079DC" w:rsidRPr="004079DC" w:rsidP="004079DC" w14:paraId="0DE56366" w14:textId="6F3E6774">
            <w:pPr>
              <w:spacing w:line="276" w:lineRule="auto"/>
              <w:jc w:val="center"/>
              <w:rPr>
                <w:rFonts w:ascii="Times New Roman" w:hAnsi="Times New Roman" w:cs="Times New Roman"/>
              </w:rPr>
            </w:pPr>
            <w:r>
              <w:rPr>
                <w:rFonts w:ascii="Times New Roman" w:hAnsi="Times New Roman" w:cs="Times New Roman"/>
              </w:rPr>
              <w:t>CBE</w:t>
            </w:r>
            <w:r w:rsidRPr="004079DC">
              <w:rPr>
                <w:rFonts w:ascii="Times New Roman" w:hAnsi="Times New Roman" w:cs="Times New Roman"/>
              </w:rPr>
              <w:t xml:space="preserve"> #2988</w:t>
            </w:r>
          </w:p>
        </w:tc>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rsidR="004079DC" w:rsidRPr="004079DC" w:rsidP="004079DC" w14:paraId="3422EEF6" w14:textId="77777777">
            <w:pPr>
              <w:spacing w:line="276" w:lineRule="auto"/>
              <w:rPr>
                <w:rFonts w:ascii="Times New Roman" w:hAnsi="Times New Roman" w:cs="Times New Roman"/>
              </w:rPr>
            </w:pPr>
            <w:r w:rsidRPr="004079DC">
              <w:rPr>
                <w:rFonts w:ascii="Times New Roman" w:hAnsi="Times New Roman" w:cs="Times New Roman"/>
              </w:rPr>
              <w:t>Medication Reconciliation for Patients Receiving Care at Dialysis Facilities Reporting Measure</w:t>
            </w:r>
          </w:p>
        </w:tc>
        <w:tc>
          <w:tcPr>
            <w:tcW w:w="2356" w:type="pct"/>
            <w:tcBorders>
              <w:top w:val="single" w:sz="4" w:space="0" w:color="auto"/>
              <w:left w:val="single" w:sz="4" w:space="0" w:color="auto"/>
              <w:bottom w:val="single" w:sz="4" w:space="0" w:color="auto"/>
              <w:right w:val="single" w:sz="4" w:space="0" w:color="auto"/>
            </w:tcBorders>
          </w:tcPr>
          <w:p w:rsidR="004079DC" w:rsidRPr="004079DC" w:rsidP="004079DC" w14:paraId="3B3621F8" w14:textId="77777777">
            <w:pPr>
              <w:numPr>
                <w:ilvl w:val="0"/>
                <w:numId w:val="5"/>
              </w:numPr>
              <w:spacing w:line="276" w:lineRule="auto"/>
              <w:contextualSpacing/>
              <w:rPr>
                <w:rFonts w:ascii="Times New Roman" w:hAnsi="Times New Roman" w:cs="Times New Roman"/>
              </w:rPr>
            </w:pPr>
            <w:r w:rsidRPr="004079DC">
              <w:rPr>
                <w:rFonts w:ascii="Times New Roman" w:hAnsi="Times New Roman" w:cs="Times New Roman"/>
              </w:rPr>
              <w:t>The date of the medication reconciliation</w:t>
            </w:r>
          </w:p>
          <w:p w:rsidR="004079DC" w:rsidRPr="004079DC" w:rsidP="004079DC" w14:paraId="26C1EF54" w14:textId="77777777">
            <w:pPr>
              <w:numPr>
                <w:ilvl w:val="0"/>
                <w:numId w:val="5"/>
              </w:numPr>
              <w:spacing w:line="276" w:lineRule="auto"/>
              <w:contextualSpacing/>
              <w:rPr>
                <w:rFonts w:ascii="Times New Roman" w:hAnsi="Times New Roman" w:cs="Times New Roman"/>
              </w:rPr>
            </w:pPr>
            <w:r w:rsidRPr="004079DC">
              <w:rPr>
                <w:rFonts w:ascii="Times New Roman" w:hAnsi="Times New Roman" w:cs="Times New Roman"/>
              </w:rPr>
              <w:t>The type of clinician who completed the medication reconciliation / personal identifier</w:t>
            </w:r>
          </w:p>
        </w:tc>
      </w:tr>
      <w:tr w14:paraId="0E6BB9D1" w14:textId="77777777" w:rsidTr="0000025C">
        <w:tblPrEx>
          <w:tblW w:w="5000" w:type="pct"/>
          <w:tblLayout w:type="fixed"/>
          <w:tblLook w:val="04A0"/>
        </w:tblPrEx>
        <w:trPr>
          <w:cantSplit/>
          <w:trHeight w:val="77"/>
        </w:trPr>
        <w:tc>
          <w:tcPr>
            <w:tcW w:w="527" w:type="pct"/>
            <w:tcBorders>
              <w:top w:val="single" w:sz="4" w:space="0" w:color="auto"/>
              <w:left w:val="single" w:sz="4" w:space="0" w:color="auto"/>
              <w:bottom w:val="single" w:sz="4" w:space="0" w:color="auto"/>
              <w:right w:val="single" w:sz="4" w:space="0" w:color="auto"/>
            </w:tcBorders>
          </w:tcPr>
          <w:p w:rsidR="009F6F1B" w:rsidRPr="004079DC" w:rsidP="004079DC" w14:paraId="0D56960B" w14:textId="413BD21C">
            <w:pPr>
              <w:spacing w:line="276" w:lineRule="auto"/>
              <w:jc w:val="center"/>
              <w:rPr>
                <w:rFonts w:ascii="Times New Roman" w:hAnsi="Times New Roman" w:cs="Times New Roman"/>
              </w:rPr>
            </w:pPr>
            <w:r>
              <w:rPr>
                <w:rFonts w:ascii="Times New Roman" w:hAnsi="Times New Roman" w:cs="Times New Roman"/>
              </w:rPr>
              <w:t>Health Equity</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6F1B" w:rsidP="004079DC" w14:paraId="4DC6E39C" w14:textId="5FD56B88">
            <w:pPr>
              <w:spacing w:line="276" w:lineRule="auto"/>
              <w:jc w:val="center"/>
              <w:rPr>
                <w:rFonts w:ascii="Times New Roman" w:hAnsi="Times New Roman" w:cs="Times New Roman"/>
              </w:rPr>
            </w:pPr>
            <w:r>
              <w:rPr>
                <w:rFonts w:ascii="Times New Roman" w:hAnsi="Times New Roman" w:cs="Times New Roman"/>
              </w:rPr>
              <w:t>N/A</w:t>
            </w:r>
          </w:p>
        </w:tc>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rsidR="009F6F1B" w:rsidRPr="004079DC" w:rsidP="004079DC" w14:paraId="6216B9AD" w14:textId="4F8D1614">
            <w:pPr>
              <w:spacing w:line="276" w:lineRule="auto"/>
              <w:rPr>
                <w:rFonts w:ascii="Times New Roman" w:hAnsi="Times New Roman" w:cs="Times New Roman"/>
              </w:rPr>
            </w:pPr>
            <w:r>
              <w:rPr>
                <w:rFonts w:ascii="Times New Roman" w:hAnsi="Times New Roman" w:cs="Times New Roman"/>
              </w:rPr>
              <w:t>Facility Commitment to Health Equity</w:t>
            </w:r>
          </w:p>
        </w:tc>
        <w:tc>
          <w:tcPr>
            <w:tcW w:w="2356" w:type="pct"/>
            <w:tcBorders>
              <w:top w:val="single" w:sz="4" w:space="0" w:color="auto"/>
              <w:left w:val="single" w:sz="4" w:space="0" w:color="auto"/>
              <w:bottom w:val="single" w:sz="4" w:space="0" w:color="auto"/>
              <w:right w:val="single" w:sz="4" w:space="0" w:color="auto"/>
            </w:tcBorders>
          </w:tcPr>
          <w:p w:rsidR="000B790B" w:rsidRPr="000B790B" w:rsidP="00EF4E14" w14:paraId="6393F29F" w14:textId="77777777">
            <w:pPr>
              <w:spacing w:line="276" w:lineRule="auto"/>
              <w:contextualSpacing/>
              <w:rPr>
                <w:rFonts w:ascii="Times New Roman" w:hAnsi="Times New Roman" w:cs="Times New Roman"/>
              </w:rPr>
            </w:pPr>
            <w:r w:rsidRPr="000B790B">
              <w:rPr>
                <w:rFonts w:ascii="Times New Roman" w:hAnsi="Times New Roman" w:cs="Times New Roman"/>
              </w:rPr>
              <w:t>Facility attests affirmatively to elements in the following 5 domains:</w:t>
            </w:r>
          </w:p>
          <w:p w:rsidR="000B790B" w:rsidRPr="000B790B" w:rsidP="000B790B" w14:paraId="3DCF99A0" w14:textId="1C3BD741">
            <w:pPr>
              <w:numPr>
                <w:ilvl w:val="0"/>
                <w:numId w:val="5"/>
              </w:numPr>
              <w:spacing w:line="276" w:lineRule="auto"/>
              <w:contextualSpacing/>
              <w:rPr>
                <w:rFonts w:ascii="Times New Roman" w:hAnsi="Times New Roman" w:cs="Times New Roman"/>
              </w:rPr>
            </w:pPr>
            <w:r w:rsidRPr="000B790B">
              <w:rPr>
                <w:rFonts w:ascii="Times New Roman" w:hAnsi="Times New Roman" w:cs="Times New Roman"/>
              </w:rPr>
              <w:t>Equity is a Strategic Priority</w:t>
            </w:r>
          </w:p>
          <w:p w:rsidR="000B790B" w:rsidRPr="000B790B" w:rsidP="000B790B" w14:paraId="60455D20" w14:textId="49BFEAA4">
            <w:pPr>
              <w:numPr>
                <w:ilvl w:val="0"/>
                <w:numId w:val="5"/>
              </w:numPr>
              <w:spacing w:line="276" w:lineRule="auto"/>
              <w:contextualSpacing/>
              <w:rPr>
                <w:rFonts w:ascii="Times New Roman" w:hAnsi="Times New Roman" w:cs="Times New Roman"/>
              </w:rPr>
            </w:pPr>
            <w:r w:rsidRPr="000B790B">
              <w:rPr>
                <w:rFonts w:ascii="Times New Roman" w:hAnsi="Times New Roman" w:cs="Times New Roman"/>
              </w:rPr>
              <w:t>Data Collection</w:t>
            </w:r>
          </w:p>
          <w:p w:rsidR="000B790B" w:rsidRPr="000B790B" w:rsidP="000B790B" w14:paraId="601271D6" w14:textId="7BB877E2">
            <w:pPr>
              <w:numPr>
                <w:ilvl w:val="0"/>
                <w:numId w:val="5"/>
              </w:numPr>
              <w:spacing w:line="276" w:lineRule="auto"/>
              <w:contextualSpacing/>
              <w:rPr>
                <w:rFonts w:ascii="Times New Roman" w:hAnsi="Times New Roman" w:cs="Times New Roman"/>
              </w:rPr>
            </w:pPr>
            <w:r w:rsidRPr="000B790B">
              <w:rPr>
                <w:rFonts w:ascii="Times New Roman" w:hAnsi="Times New Roman" w:cs="Times New Roman"/>
              </w:rPr>
              <w:t>Data Analysis</w:t>
            </w:r>
          </w:p>
          <w:p w:rsidR="000B790B" w:rsidRPr="000B790B" w:rsidP="000B790B" w14:paraId="3EA5F715" w14:textId="352F9D78">
            <w:pPr>
              <w:numPr>
                <w:ilvl w:val="0"/>
                <w:numId w:val="5"/>
              </w:numPr>
              <w:spacing w:line="276" w:lineRule="auto"/>
              <w:contextualSpacing/>
              <w:rPr>
                <w:rFonts w:ascii="Times New Roman" w:hAnsi="Times New Roman" w:cs="Times New Roman"/>
              </w:rPr>
            </w:pPr>
            <w:r w:rsidRPr="000B790B">
              <w:rPr>
                <w:rFonts w:ascii="Times New Roman" w:hAnsi="Times New Roman" w:cs="Times New Roman"/>
              </w:rPr>
              <w:t>Quality Improvement</w:t>
            </w:r>
          </w:p>
          <w:p w:rsidR="009F6F1B" w:rsidRPr="004079DC" w:rsidP="000B790B" w14:paraId="1CDE122B" w14:textId="79723EFF">
            <w:pPr>
              <w:numPr>
                <w:ilvl w:val="0"/>
                <w:numId w:val="5"/>
              </w:numPr>
              <w:spacing w:line="276" w:lineRule="auto"/>
              <w:contextualSpacing/>
              <w:rPr>
                <w:rFonts w:ascii="Times New Roman" w:hAnsi="Times New Roman" w:cs="Times New Roman"/>
              </w:rPr>
            </w:pPr>
            <w:r w:rsidRPr="000B790B">
              <w:rPr>
                <w:rFonts w:ascii="Times New Roman" w:hAnsi="Times New Roman" w:cs="Times New Roman"/>
              </w:rPr>
              <w:t>Leadership Engagement</w:t>
            </w:r>
          </w:p>
        </w:tc>
      </w:tr>
    </w:tbl>
    <w:p w:rsidR="004079DC" w:rsidRPr="004079DC" w:rsidP="004079DC" w14:paraId="21858739" w14:textId="77777777">
      <w:pPr>
        <w:spacing w:after="0" w:line="240" w:lineRule="auto"/>
        <w:ind w:left="720"/>
        <w:rPr>
          <w:rFonts w:ascii="Times New Roman" w:eastAsia="Times New Roman" w:hAnsi="Times New Roman" w:cs="Times New Roman"/>
          <w:sz w:val="24"/>
          <w:szCs w:val="24"/>
        </w:rPr>
      </w:pPr>
    </w:p>
    <w:p w:rsidR="004079DC" w:rsidRPr="004079DC" w:rsidP="004079DC" w14:paraId="1AA158C5" w14:textId="36BD088D">
      <w:pPr>
        <w:numPr>
          <w:ilvl w:val="0"/>
          <w:numId w:val="3"/>
        </w:numPr>
        <w:spacing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The CY 202</w:t>
      </w:r>
      <w:r w:rsidR="00017755">
        <w:rPr>
          <w:rFonts w:ascii="Times New Roman" w:eastAsia="Times New Roman" w:hAnsi="Times New Roman" w:cs="Times New Roman"/>
          <w:sz w:val="24"/>
          <w:szCs w:val="24"/>
        </w:rPr>
        <w:t>5</w:t>
      </w:r>
      <w:r w:rsidRPr="004079DC">
        <w:rPr>
          <w:rFonts w:ascii="Times New Roman" w:eastAsia="Times New Roman" w:hAnsi="Times New Roman" w:cs="Times New Roman"/>
          <w:sz w:val="24"/>
          <w:szCs w:val="24"/>
        </w:rPr>
        <w:t>/PY 202</w:t>
      </w:r>
      <w:r w:rsidR="00017755">
        <w:rPr>
          <w:rFonts w:ascii="Times New Roman" w:eastAsia="Times New Roman" w:hAnsi="Times New Roman" w:cs="Times New Roman"/>
          <w:sz w:val="24"/>
          <w:szCs w:val="24"/>
        </w:rPr>
        <w:t>7</w:t>
      </w:r>
      <w:r w:rsidRPr="004079DC">
        <w:rPr>
          <w:rFonts w:ascii="Times New Roman" w:eastAsia="Times New Roman" w:hAnsi="Times New Roman" w:cs="Times New Roman"/>
          <w:sz w:val="24"/>
          <w:szCs w:val="24"/>
        </w:rPr>
        <w:t xml:space="preserve"> ESRD QIP</w:t>
      </w:r>
    </w:p>
    <w:p w:rsidR="004079DC" w:rsidRPr="004079DC" w:rsidP="004079DC" w14:paraId="3AD746D9" w14:textId="7BA90311">
      <w:pPr>
        <w:rPr>
          <w:rFonts w:ascii="Times New Roman" w:hAnsi="Times New Roman" w:cs="Times New Roman"/>
          <w:sz w:val="24"/>
          <w:szCs w:val="24"/>
        </w:rPr>
      </w:pPr>
      <w:r w:rsidRPr="00AE1C41">
        <w:rPr>
          <w:rFonts w:ascii="Times New Roman" w:hAnsi="Times New Roman" w:cs="Times New Roman"/>
          <w:sz w:val="24"/>
          <w:szCs w:val="24"/>
        </w:rPr>
        <w:t>For the CY 202</w:t>
      </w:r>
      <w:r w:rsidR="00017755">
        <w:rPr>
          <w:rFonts w:ascii="Times New Roman" w:hAnsi="Times New Roman" w:cs="Times New Roman"/>
          <w:sz w:val="24"/>
          <w:szCs w:val="24"/>
        </w:rPr>
        <w:t>5</w:t>
      </w:r>
      <w:r w:rsidRPr="00AE1C41">
        <w:rPr>
          <w:rFonts w:ascii="Times New Roman" w:hAnsi="Times New Roman" w:cs="Times New Roman"/>
          <w:sz w:val="24"/>
          <w:szCs w:val="24"/>
        </w:rPr>
        <w:t>/PY 202</w:t>
      </w:r>
      <w:r w:rsidR="00017755">
        <w:rPr>
          <w:rFonts w:ascii="Times New Roman" w:hAnsi="Times New Roman" w:cs="Times New Roman"/>
          <w:sz w:val="24"/>
          <w:szCs w:val="24"/>
        </w:rPr>
        <w:t>7</w:t>
      </w:r>
      <w:r w:rsidRPr="00AE1C41">
        <w:rPr>
          <w:rFonts w:ascii="Times New Roman" w:hAnsi="Times New Roman" w:cs="Times New Roman"/>
          <w:sz w:val="24"/>
          <w:szCs w:val="24"/>
        </w:rPr>
        <w:t xml:space="preserve"> ESRD QIP, we </w:t>
      </w:r>
      <w:r w:rsidR="000F4E74">
        <w:rPr>
          <w:rFonts w:ascii="Times New Roman" w:hAnsi="Times New Roman" w:cs="Times New Roman"/>
          <w:sz w:val="24"/>
          <w:szCs w:val="24"/>
        </w:rPr>
        <w:t>would</w:t>
      </w:r>
      <w:r w:rsidRPr="00AE1C41" w:rsidR="000F4E74">
        <w:rPr>
          <w:rFonts w:ascii="Times New Roman" w:hAnsi="Times New Roman" w:cs="Times New Roman"/>
          <w:sz w:val="24"/>
          <w:szCs w:val="24"/>
        </w:rPr>
        <w:t xml:space="preserve"> </w:t>
      </w:r>
      <w:r w:rsidRPr="00AE1C41">
        <w:rPr>
          <w:rFonts w:ascii="Times New Roman" w:hAnsi="Times New Roman" w:cs="Times New Roman"/>
          <w:sz w:val="24"/>
          <w:szCs w:val="24"/>
        </w:rPr>
        <w:t xml:space="preserve">continue to collect data using </w:t>
      </w:r>
      <w:r w:rsidR="008E5242">
        <w:rPr>
          <w:rFonts w:ascii="Times New Roman" w:hAnsi="Times New Roman" w:cs="Times New Roman"/>
          <w:sz w:val="24"/>
          <w:szCs w:val="24"/>
        </w:rPr>
        <w:t>EQRS</w:t>
      </w:r>
      <w:r w:rsidRPr="00AE1C41" w:rsidR="008E5242">
        <w:rPr>
          <w:rFonts w:ascii="Times New Roman" w:hAnsi="Times New Roman" w:cs="Times New Roman"/>
          <w:sz w:val="24"/>
          <w:szCs w:val="24"/>
        </w:rPr>
        <w:t xml:space="preserve"> </w:t>
      </w:r>
      <w:r w:rsidRPr="00AE1C41">
        <w:rPr>
          <w:rFonts w:ascii="Times New Roman" w:hAnsi="Times New Roman" w:cs="Times New Roman"/>
          <w:sz w:val="24"/>
          <w:szCs w:val="24"/>
        </w:rPr>
        <w:t>for the measures referenced earlier in the section for the CY 202</w:t>
      </w:r>
      <w:r w:rsidR="00017755">
        <w:rPr>
          <w:rFonts w:ascii="Times New Roman" w:hAnsi="Times New Roman" w:cs="Times New Roman"/>
          <w:sz w:val="24"/>
          <w:szCs w:val="24"/>
        </w:rPr>
        <w:t>4</w:t>
      </w:r>
      <w:r w:rsidRPr="00AE1C41">
        <w:rPr>
          <w:rFonts w:ascii="Times New Roman" w:hAnsi="Times New Roman" w:cs="Times New Roman"/>
          <w:sz w:val="24"/>
          <w:szCs w:val="24"/>
        </w:rPr>
        <w:t>/PY 202</w:t>
      </w:r>
      <w:r w:rsidR="00017755">
        <w:rPr>
          <w:rFonts w:ascii="Times New Roman" w:hAnsi="Times New Roman" w:cs="Times New Roman"/>
          <w:sz w:val="24"/>
          <w:szCs w:val="24"/>
        </w:rPr>
        <w:t>6</w:t>
      </w:r>
      <w:r w:rsidRPr="00AE1C41">
        <w:rPr>
          <w:rFonts w:ascii="Times New Roman" w:hAnsi="Times New Roman" w:cs="Times New Roman"/>
          <w:sz w:val="24"/>
          <w:szCs w:val="24"/>
        </w:rPr>
        <w:t xml:space="preserve"> ESRD QIP</w:t>
      </w:r>
      <w:r w:rsidRPr="004079DC">
        <w:rPr>
          <w:rFonts w:ascii="Times New Roman" w:hAnsi="Times New Roman" w:cs="Times New Roman"/>
          <w:sz w:val="24"/>
          <w:szCs w:val="24"/>
        </w:rPr>
        <w:t xml:space="preserve">.  </w:t>
      </w:r>
      <w:r w:rsidR="00F935D0">
        <w:rPr>
          <w:rFonts w:ascii="Times New Roman" w:hAnsi="Times New Roman" w:cs="Times New Roman"/>
          <w:sz w:val="24"/>
          <w:szCs w:val="24"/>
        </w:rPr>
        <w:t xml:space="preserve">We are also proposing to add </w:t>
      </w:r>
      <w:r w:rsidR="007041F2">
        <w:rPr>
          <w:rFonts w:ascii="Times New Roman" w:hAnsi="Times New Roman" w:cs="Times New Roman"/>
          <w:sz w:val="24"/>
          <w:szCs w:val="24"/>
        </w:rPr>
        <w:t>two new</w:t>
      </w:r>
      <w:r w:rsidR="00F935D0">
        <w:rPr>
          <w:rFonts w:ascii="Times New Roman" w:hAnsi="Times New Roman" w:cs="Times New Roman"/>
          <w:sz w:val="24"/>
          <w:szCs w:val="24"/>
        </w:rPr>
        <w:t xml:space="preserve"> measures to the ESRD QIP measure set beginning with PY 2027</w:t>
      </w:r>
      <w:r w:rsidR="007041F2">
        <w:rPr>
          <w:rFonts w:ascii="Times New Roman" w:hAnsi="Times New Roman" w:cs="Times New Roman"/>
          <w:sz w:val="24"/>
          <w:szCs w:val="24"/>
        </w:rPr>
        <w:t>: the Screening for Social Drivers of Health clinical measure and the Screen Positive Rate for Social Drivers of Health reporting measure.</w:t>
      </w:r>
      <w:r w:rsidR="00330BEC">
        <w:rPr>
          <w:rFonts w:ascii="Times New Roman" w:hAnsi="Times New Roman" w:cs="Times New Roman"/>
          <w:sz w:val="24"/>
          <w:szCs w:val="24"/>
        </w:rPr>
        <w:t xml:space="preserve">  </w:t>
      </w:r>
      <w:r w:rsidRPr="004079DC">
        <w:rPr>
          <w:rFonts w:ascii="Times New Roman" w:hAnsi="Times New Roman" w:cs="Times New Roman"/>
          <w:sz w:val="24"/>
          <w:szCs w:val="24"/>
        </w:rPr>
        <w:t xml:space="preserve">We </w:t>
      </w:r>
      <w:r w:rsidR="000F4E74">
        <w:rPr>
          <w:rFonts w:ascii="Times New Roman" w:hAnsi="Times New Roman" w:cs="Times New Roman"/>
          <w:sz w:val="24"/>
          <w:szCs w:val="24"/>
        </w:rPr>
        <w:t>would</w:t>
      </w:r>
      <w:r w:rsidRPr="004079DC" w:rsidR="000F4E74">
        <w:rPr>
          <w:rFonts w:ascii="Times New Roman" w:hAnsi="Times New Roman" w:cs="Times New Roman"/>
          <w:sz w:val="24"/>
          <w:szCs w:val="24"/>
        </w:rPr>
        <w:t xml:space="preserve"> </w:t>
      </w:r>
      <w:r w:rsidRPr="004079DC">
        <w:rPr>
          <w:rFonts w:ascii="Times New Roman" w:hAnsi="Times New Roman" w:cs="Times New Roman"/>
          <w:sz w:val="24"/>
          <w:szCs w:val="24"/>
        </w:rPr>
        <w:t>also continue to collect these measures in subsequent years unless we deem their removal appropriate based on the measure removal criteria outlined in the CY 2013 ESRD PPS final rule (77 FR 67475)—further clarified in the CY 2015 ESRD PPS final rule (79 FR 66171 through 66173) and the CY 2019 ESRD PPS final rule (83 FR 56983 through 56985)</w:t>
      </w:r>
      <w:r w:rsidRPr="000F4E74" w:rsidR="000F4E74">
        <w:rPr>
          <w:rFonts w:ascii="Times New Roman" w:hAnsi="Times New Roman" w:cs="Times New Roman"/>
          <w:sz w:val="24"/>
          <w:szCs w:val="24"/>
        </w:rPr>
        <w:t xml:space="preserve"> </w:t>
      </w:r>
      <w:r w:rsidRPr="004079DC" w:rsidR="000F4E74">
        <w:rPr>
          <w:rFonts w:ascii="Times New Roman" w:hAnsi="Times New Roman" w:cs="Times New Roman"/>
          <w:sz w:val="24"/>
          <w:szCs w:val="24"/>
        </w:rPr>
        <w:t>—</w:t>
      </w:r>
      <w:r w:rsidR="000F4E74">
        <w:rPr>
          <w:rFonts w:ascii="Times New Roman" w:hAnsi="Times New Roman" w:cs="Times New Roman"/>
          <w:sz w:val="24"/>
          <w:szCs w:val="24"/>
        </w:rPr>
        <w:t xml:space="preserve"> via notice and comment rulemaking</w:t>
      </w:r>
      <w:r w:rsidRPr="004079DC">
        <w:rPr>
          <w:rFonts w:ascii="Times New Roman" w:hAnsi="Times New Roman" w:cs="Times New Roman"/>
          <w:sz w:val="24"/>
          <w:szCs w:val="24"/>
        </w:rPr>
        <w:t xml:space="preserve">.  </w:t>
      </w:r>
      <w:r w:rsidR="006F5234">
        <w:rPr>
          <w:rFonts w:ascii="Times New Roman" w:hAnsi="Times New Roman" w:cs="Times New Roman"/>
          <w:sz w:val="24"/>
          <w:szCs w:val="24"/>
        </w:rPr>
        <w:t xml:space="preserve">We note that we are proposing to codify </w:t>
      </w:r>
      <w:r w:rsidRPr="004079DC" w:rsidR="000F4E74">
        <w:rPr>
          <w:rFonts w:ascii="Times New Roman" w:hAnsi="Times New Roman" w:cs="Times New Roman"/>
          <w:sz w:val="24"/>
          <w:szCs w:val="24"/>
        </w:rPr>
        <w:t xml:space="preserve">the </w:t>
      </w:r>
      <w:r w:rsidR="000F4E74">
        <w:rPr>
          <w:rFonts w:ascii="Times New Roman" w:hAnsi="Times New Roman" w:cs="Times New Roman"/>
          <w:sz w:val="24"/>
          <w:szCs w:val="24"/>
        </w:rPr>
        <w:t xml:space="preserve">previously adopted </w:t>
      </w:r>
      <w:r w:rsidRPr="004079DC" w:rsidR="000F4E74">
        <w:rPr>
          <w:rFonts w:ascii="Times New Roman" w:hAnsi="Times New Roman" w:cs="Times New Roman"/>
          <w:sz w:val="24"/>
          <w:szCs w:val="24"/>
        </w:rPr>
        <w:t>measure removal criteria</w:t>
      </w:r>
      <w:r w:rsidR="006F5234">
        <w:rPr>
          <w:rFonts w:ascii="Times New Roman" w:hAnsi="Times New Roman" w:cs="Times New Roman"/>
          <w:sz w:val="24"/>
          <w:szCs w:val="24"/>
        </w:rPr>
        <w:t xml:space="preserve"> in the CY 2024 ESRD PPS proposed rule.</w:t>
      </w:r>
    </w:p>
    <w:p w:rsidR="004079DC" w:rsidRPr="004079DC" w:rsidP="004079DC" w14:paraId="6FC5BF08" w14:textId="77777777">
      <w:pPr>
        <w:numPr>
          <w:ilvl w:val="0"/>
          <w:numId w:val="2"/>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EQRS</w:t>
      </w:r>
      <w:r w:rsidRPr="004079DC">
        <w:rPr>
          <w:rFonts w:ascii="Times New Roman" w:eastAsia="Times New Roman" w:hAnsi="Times New Roman" w:cs="Times New Roman"/>
          <w:b/>
          <w:sz w:val="24"/>
          <w:szCs w:val="24"/>
        </w:rPr>
        <w:t xml:space="preserve"> Data Validation for the ESRD QIP</w:t>
      </w:r>
    </w:p>
    <w:p w:rsidR="004079DC" w:rsidRPr="004079DC" w:rsidP="004079DC" w14:paraId="103E8BB2" w14:textId="77777777">
      <w:pPr>
        <w:rPr>
          <w:rFonts w:ascii="Times New Roman" w:hAnsi="Times New Roman" w:cs="Times New Roman"/>
          <w:sz w:val="24"/>
          <w:szCs w:val="24"/>
        </w:rPr>
      </w:pPr>
      <w:r w:rsidRPr="004079DC">
        <w:rPr>
          <w:rFonts w:ascii="Times New Roman" w:hAnsi="Times New Roman" w:cs="Times New Roman"/>
          <w:sz w:val="24"/>
          <w:szCs w:val="24"/>
        </w:rPr>
        <w:t>One of the critical elements of the ESRD QIP’s success is ensuring that the data submitted to calculate measure scores and facility Total Performance Scores (TPS) are accurate.  We began a pilot validation study program for the ESRD QIP in CY 2013.  That validation study has continued in subsequent years.</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 In the CY 2019 ESRD PPS final rule, we finalized a policy to make the CROWNWeb validation study a permanent element of the Program rather than a continued pilot study (83 FR 57001 through 57003).  Making the CROWNWeb validation study </w:t>
      </w:r>
      <w:r w:rsidRPr="004079DC">
        <w:rPr>
          <w:rFonts w:ascii="Times New Roman" w:hAnsi="Times New Roman" w:cs="Times New Roman"/>
          <w:sz w:val="24"/>
          <w:szCs w:val="24"/>
        </w:rPr>
        <w:t xml:space="preserve">permanent </w:t>
      </w:r>
      <w:r w:rsidR="00050F10">
        <w:rPr>
          <w:rFonts w:ascii="Times New Roman" w:hAnsi="Times New Roman" w:cs="Times New Roman"/>
          <w:sz w:val="24"/>
          <w:szCs w:val="24"/>
        </w:rPr>
        <w:t xml:space="preserve">did </w:t>
      </w:r>
      <w:r w:rsidRPr="004079DC">
        <w:rPr>
          <w:rFonts w:ascii="Times New Roman" w:hAnsi="Times New Roman" w:cs="Times New Roman"/>
          <w:sz w:val="24"/>
          <w:szCs w:val="24"/>
        </w:rPr>
        <w:t xml:space="preserve">not alter the methodology that we employ to validate CROWNWeb data and signals the importance that we place on accurate and complete quality data to participating ESRD facilities.  </w:t>
      </w:r>
      <w:r w:rsidR="008E5242">
        <w:rPr>
          <w:rFonts w:ascii="Times New Roman" w:hAnsi="Times New Roman" w:cs="Times New Roman"/>
          <w:sz w:val="24"/>
          <w:szCs w:val="24"/>
        </w:rPr>
        <w:t xml:space="preserve">Although we have transitioned from CROWNWeb to EQRS, we continue the validation using the data that was previously submitted to CROWNWeb and is now submitted to EQRS.  </w:t>
      </w:r>
      <w:r w:rsidRPr="004079DC">
        <w:rPr>
          <w:rFonts w:ascii="Times New Roman" w:hAnsi="Times New Roman" w:cs="Times New Roman"/>
          <w:sz w:val="24"/>
          <w:szCs w:val="24"/>
        </w:rPr>
        <w:t>Specifically, we will continue sampling the same number of records (approximately 10 per facility) from the same number of facilities (300 facilities).  If a facility is randomly selected to participate in the validation but does not provide us with the requisite medical records within 60 calendar days of receiving a request, then we will deduct 10 points from the facility’s TPS.</w:t>
      </w:r>
    </w:p>
    <w:p w:rsidR="004079DC" w:rsidRPr="004079DC" w:rsidP="00050F10" w14:paraId="4A81F3D2" w14:textId="77777777">
      <w:pPr>
        <w:keepNext/>
        <w:numPr>
          <w:ilvl w:val="0"/>
          <w:numId w:val="1"/>
        </w:numPr>
        <w:spacing w:after="0" w:line="240" w:lineRule="auto"/>
        <w:ind w:left="360"/>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Justification</w:t>
      </w:r>
    </w:p>
    <w:p w:rsidR="004079DC" w:rsidRPr="004079DC" w:rsidP="00050F10" w14:paraId="7673960E" w14:textId="77777777">
      <w:pPr>
        <w:keepNext/>
        <w:spacing w:after="0" w:line="240" w:lineRule="auto"/>
        <w:rPr>
          <w:rFonts w:ascii="Times New Roman" w:eastAsia="Times New Roman" w:hAnsi="Times New Roman" w:cs="Times New Roman"/>
          <w:b/>
          <w:sz w:val="24"/>
          <w:szCs w:val="24"/>
        </w:rPr>
      </w:pPr>
    </w:p>
    <w:p w:rsidR="004079DC" w:rsidRPr="004079DC" w:rsidP="00050F10" w14:paraId="4B507DF6" w14:textId="77777777">
      <w:pPr>
        <w:keepNext/>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Need and Legal Basis</w:t>
      </w:r>
    </w:p>
    <w:p w:rsidR="004079DC" w:rsidRPr="004079DC" w:rsidP="004079DC" w14:paraId="69FD2F57" w14:textId="1DE7918C">
      <w:pPr>
        <w:rPr>
          <w:rFonts w:ascii="Times New Roman" w:hAnsi="Times New Roman" w:cs="Times New Roman"/>
          <w:sz w:val="24"/>
          <w:szCs w:val="24"/>
        </w:rPr>
      </w:pPr>
      <w:r w:rsidRPr="004079DC">
        <w:rPr>
          <w:rFonts w:ascii="Times New Roman" w:hAnsi="Times New Roman" w:cs="Times New Roman"/>
          <w:sz w:val="24"/>
          <w:szCs w:val="24"/>
        </w:rPr>
        <w:t xml:space="preserve">Section 1881(h)(2) of the Act requires that the Secretary specify measures for each year of the program and with each successive year of the ESRD QIP, CMS has increased the sophistication and scope of the Program’s measure set.  While Medicare claims can be an appropriate data source for some measures, claims do not represent the entirety of the ESRD population and are also limited in the depth of information available.  For these reasons, in furtherance of our obligations under section 1881(h)(2) of the Act, we have specified several measures utilizing data reported by renal dialysis facilities using the </w:t>
      </w:r>
      <w:r w:rsidR="008E5242">
        <w:rPr>
          <w:rFonts w:ascii="Times New Roman" w:hAnsi="Times New Roman" w:cs="Times New Roman"/>
          <w:sz w:val="24"/>
          <w:szCs w:val="24"/>
        </w:rPr>
        <w:t>EQRS</w:t>
      </w:r>
      <w:r w:rsidRPr="004079DC" w:rsidR="008E5242">
        <w:rPr>
          <w:rFonts w:ascii="Times New Roman" w:hAnsi="Times New Roman" w:cs="Times New Roman"/>
          <w:sz w:val="24"/>
          <w:szCs w:val="24"/>
        </w:rPr>
        <w:t xml:space="preserve"> </w:t>
      </w:r>
      <w:r w:rsidRPr="004079DC">
        <w:rPr>
          <w:rFonts w:ascii="Times New Roman" w:hAnsi="Times New Roman" w:cs="Times New Roman"/>
          <w:sz w:val="24"/>
          <w:szCs w:val="24"/>
        </w:rPr>
        <w:t xml:space="preserve">system described below.  These collections are authorized under </w:t>
      </w:r>
      <w:r w:rsidRPr="004079DC" w:rsidR="00893A0C">
        <w:rPr>
          <w:rFonts w:ascii="Times New Roman" w:hAnsi="Times New Roman" w:cs="Times New Roman"/>
          <w:sz w:val="24"/>
          <w:szCs w:val="24"/>
        </w:rPr>
        <w:t>42 CFR</w:t>
      </w:r>
      <w:r w:rsidRPr="004079DC">
        <w:rPr>
          <w:rFonts w:ascii="Times New Roman" w:hAnsi="Times New Roman" w:cs="Times New Roman"/>
          <w:sz w:val="24"/>
          <w:szCs w:val="24"/>
        </w:rPr>
        <w:t xml:space="preserve"> 494.180(h) of the Conditions for Coverage of End-Stage Renal Disease Facilities, which requires renal dialysis facilities to furnish data and information (both clinical and administrative) electronically to CMS at intervals specified by the Secretary.  CMS proposes and finalizes data reporting requirements for the ESRD QIP through notice and comment rulemaking.</w:t>
      </w:r>
    </w:p>
    <w:p w:rsidR="004079DC" w:rsidRPr="004079DC" w:rsidP="004079DC" w14:paraId="310E08CE" w14:textId="38428BAB">
      <w:pPr>
        <w:rPr>
          <w:rFonts w:ascii="Times New Roman" w:hAnsi="Times New Roman" w:cs="Times New Roman"/>
          <w:sz w:val="24"/>
          <w:szCs w:val="24"/>
        </w:rPr>
      </w:pPr>
      <w:r w:rsidRPr="004079DC">
        <w:rPr>
          <w:rFonts w:ascii="Times New Roman" w:hAnsi="Times New Roman" w:cs="Times New Roman"/>
          <w:sz w:val="24"/>
          <w:szCs w:val="24"/>
        </w:rPr>
        <w:t>Trend summaries included below depict the progression of measure results over the past several years to determine the impact of the ESRD QIP on improved quality and outcomes in ESRD populations.  However, those trends cannot be attributed directly to the ESRD QIP</w:t>
      </w:r>
      <w:r w:rsidR="00AE1C41">
        <w:rPr>
          <w:rFonts w:ascii="Times New Roman" w:hAnsi="Times New Roman" w:cs="Times New Roman"/>
          <w:sz w:val="24"/>
          <w:szCs w:val="24"/>
        </w:rPr>
        <w:t>.</w:t>
      </w:r>
      <w:r w:rsidRPr="004079DC">
        <w:rPr>
          <w:rFonts w:ascii="Times New Roman" w:hAnsi="Times New Roman" w:cs="Times New Roman"/>
          <w:sz w:val="24"/>
          <w:szCs w:val="24"/>
        </w:rPr>
        <w:t xml:space="preserve"> </w:t>
      </w:r>
      <w:r w:rsidR="00AE1C41">
        <w:rPr>
          <w:rFonts w:ascii="Times New Roman" w:hAnsi="Times New Roman" w:cs="Times New Roman"/>
          <w:sz w:val="24"/>
          <w:szCs w:val="24"/>
        </w:rPr>
        <w:t xml:space="preserve"> </w:t>
      </w:r>
      <w:r w:rsidR="00EB6228">
        <w:rPr>
          <w:rFonts w:ascii="Times New Roman" w:hAnsi="Times New Roman" w:cs="Times New Roman"/>
          <w:sz w:val="24"/>
          <w:szCs w:val="24"/>
        </w:rPr>
        <w:t>S</w:t>
      </w:r>
      <w:r w:rsidRPr="004079DC">
        <w:rPr>
          <w:rFonts w:ascii="Times New Roman" w:hAnsi="Times New Roman" w:cs="Times New Roman"/>
          <w:sz w:val="24"/>
          <w:szCs w:val="24"/>
        </w:rPr>
        <w:t xml:space="preserve">everal other national initiatives such as Fistula First, Catheter Last (a national vascular access improvement initiative), Dialysis Facility Compare (DFC), quality improvement activities by dialysis organizations, the changes to the PPS ESRD Payment Bundle, and technical support provided by the ESRD networks have all collectively contributed to improvements in ESRD care and services.  The implementation of the Medicare ESRD PPS in 2011 and the </w:t>
      </w:r>
      <w:r w:rsidRPr="006506F2" w:rsidR="006506F2">
        <w:rPr>
          <w:rFonts w:ascii="Times New Roman" w:hAnsi="Times New Roman" w:cs="Times New Roman"/>
          <w:sz w:val="24"/>
          <w:szCs w:val="24"/>
        </w:rPr>
        <w:t>erythropoiesis-stimulating Agents</w:t>
      </w:r>
      <w:r w:rsidR="006506F2">
        <w:rPr>
          <w:rFonts w:ascii="Times New Roman" w:hAnsi="Times New Roman" w:cs="Times New Roman"/>
          <w:sz w:val="24"/>
          <w:szCs w:val="24"/>
        </w:rPr>
        <w:t xml:space="preserve"> (</w:t>
      </w:r>
      <w:r w:rsidRPr="004079DC">
        <w:rPr>
          <w:rFonts w:ascii="Times New Roman" w:hAnsi="Times New Roman" w:cs="Times New Roman"/>
          <w:sz w:val="24"/>
          <w:szCs w:val="24"/>
        </w:rPr>
        <w:t>ESA</w:t>
      </w:r>
      <w:r w:rsidR="006506F2">
        <w:rPr>
          <w:rFonts w:ascii="Times New Roman" w:hAnsi="Times New Roman" w:cs="Times New Roman"/>
          <w:sz w:val="24"/>
          <w:szCs w:val="24"/>
        </w:rPr>
        <w:t>)</w:t>
      </w:r>
      <w:r w:rsidRPr="004079DC">
        <w:rPr>
          <w:rFonts w:ascii="Times New Roman" w:hAnsi="Times New Roman" w:cs="Times New Roman"/>
          <w:sz w:val="24"/>
          <w:szCs w:val="24"/>
        </w:rPr>
        <w:t xml:space="preserve"> labeling change later that year are likely to have contributed to improvements in care for this population.</w:t>
      </w:r>
    </w:p>
    <w:p w:rsidR="00974684" w:rsidP="00974684" w14:paraId="02748568" w14:textId="77777777">
      <w:pPr>
        <w:numPr>
          <w:ilvl w:val="0"/>
          <w:numId w:val="8"/>
        </w:numPr>
        <w:spacing w:after="0" w:line="240" w:lineRule="auto"/>
        <w:rPr>
          <w:rFonts w:ascii="Times New Roman" w:eastAsia="Times New Roman" w:hAnsi="Times New Roman" w:cs="Times New Roman"/>
          <w:sz w:val="24"/>
          <w:szCs w:val="24"/>
        </w:rPr>
      </w:pPr>
      <w:r w:rsidRPr="00974684">
        <w:rPr>
          <w:rFonts w:ascii="Times New Roman" w:eastAsia="Times New Roman" w:hAnsi="Times New Roman" w:cs="Times New Roman"/>
          <w:sz w:val="24"/>
          <w:szCs w:val="24"/>
        </w:rPr>
        <w:t>Rates of hypercalcemia have declined, meaning improved patient calcium rates over time starting in CY 2013 when the measure was introduced in the ESRD QIP final rule.</w:t>
      </w:r>
      <w:r w:rsidR="00902012">
        <w:rPr>
          <w:rFonts w:ascii="Times New Roman" w:eastAsia="Times New Roman" w:hAnsi="Times New Roman" w:cs="Times New Roman"/>
          <w:sz w:val="24"/>
          <w:szCs w:val="24"/>
        </w:rPr>
        <w:t xml:space="preserve"> </w:t>
      </w:r>
      <w:r w:rsidR="005B574D">
        <w:rPr>
          <w:rFonts w:ascii="Times New Roman" w:eastAsia="Times New Roman" w:hAnsi="Times New Roman" w:cs="Times New Roman"/>
          <w:sz w:val="24"/>
          <w:szCs w:val="24"/>
        </w:rPr>
        <w:t xml:space="preserve"> </w:t>
      </w:r>
      <w:r w:rsidRPr="00974684">
        <w:rPr>
          <w:rFonts w:ascii="Times New Roman" w:eastAsia="Times New Roman" w:hAnsi="Times New Roman" w:cs="Times New Roman"/>
          <w:sz w:val="24"/>
          <w:szCs w:val="24"/>
        </w:rPr>
        <w:t>Hypercalcemia rates improved from 3.7% in CY 2012 to 1.1% in CY 2018.</w:t>
      </w:r>
    </w:p>
    <w:p w:rsidR="00974684" w:rsidP="00974684" w14:paraId="4B2E8D98" w14:textId="77777777">
      <w:pPr>
        <w:numPr>
          <w:ilvl w:val="0"/>
          <w:numId w:val="8"/>
        </w:numPr>
        <w:spacing w:after="0" w:line="240" w:lineRule="auto"/>
        <w:rPr>
          <w:rFonts w:ascii="Times New Roman" w:eastAsia="Times New Roman" w:hAnsi="Times New Roman" w:cs="Times New Roman"/>
          <w:sz w:val="24"/>
          <w:szCs w:val="24"/>
        </w:rPr>
      </w:pPr>
      <w:r w:rsidRPr="00974684">
        <w:rPr>
          <w:rFonts w:ascii="Times New Roman" w:eastAsia="Times New Roman" w:hAnsi="Times New Roman" w:cs="Times New Roman"/>
          <w:sz w:val="24"/>
          <w:szCs w:val="24"/>
        </w:rPr>
        <w:t>Facility performance on the vascular access type (VAT) measures (</w:t>
      </w:r>
      <w:r w:rsidRPr="00974684">
        <w:rPr>
          <w:rFonts w:ascii="Times New Roman" w:eastAsia="Times New Roman" w:hAnsi="Times New Roman" w:cs="Times New Roman"/>
          <w:sz w:val="24"/>
          <w:szCs w:val="24"/>
        </w:rPr>
        <w:t>i.e.</w:t>
      </w:r>
      <w:r w:rsidRPr="00974684">
        <w:rPr>
          <w:rFonts w:ascii="Times New Roman" w:eastAsia="Times New Roman" w:hAnsi="Times New Roman" w:cs="Times New Roman"/>
          <w:sz w:val="24"/>
          <w:szCs w:val="24"/>
        </w:rPr>
        <w:t xml:space="preserve"> fistula and catheter) improved in the first few years that the measures were included in the program and have remained stable over the past four years. </w:t>
      </w:r>
      <w:r w:rsidR="00902012">
        <w:rPr>
          <w:rFonts w:ascii="Times New Roman" w:eastAsia="Times New Roman" w:hAnsi="Times New Roman" w:cs="Times New Roman"/>
          <w:sz w:val="24"/>
          <w:szCs w:val="24"/>
        </w:rPr>
        <w:t xml:space="preserve"> </w:t>
      </w:r>
      <w:r w:rsidRPr="00974684">
        <w:rPr>
          <w:rFonts w:ascii="Times New Roman" w:eastAsia="Times New Roman" w:hAnsi="Times New Roman" w:cs="Times New Roman"/>
          <w:sz w:val="24"/>
          <w:szCs w:val="24"/>
        </w:rPr>
        <w:t xml:space="preserve">Fistula rates have increased from 62.1% in CY 2012 to 66.3% in CY 2018. </w:t>
      </w:r>
    </w:p>
    <w:p w:rsidR="00974684" w:rsidP="00974684" w14:paraId="53FADD82" w14:textId="77777777">
      <w:pPr>
        <w:numPr>
          <w:ilvl w:val="0"/>
          <w:numId w:val="8"/>
        </w:numPr>
        <w:spacing w:after="0" w:line="240" w:lineRule="auto"/>
        <w:rPr>
          <w:rFonts w:ascii="Times New Roman" w:eastAsia="Times New Roman" w:hAnsi="Times New Roman" w:cs="Times New Roman"/>
          <w:sz w:val="24"/>
          <w:szCs w:val="24"/>
        </w:rPr>
      </w:pPr>
      <w:r w:rsidRPr="00974684">
        <w:rPr>
          <w:rFonts w:ascii="Times New Roman" w:eastAsia="Times New Roman" w:hAnsi="Times New Roman" w:cs="Times New Roman"/>
          <w:sz w:val="24"/>
          <w:szCs w:val="24"/>
        </w:rPr>
        <w:t xml:space="preserve">Kt/V Comprehensive rates have improved since the measure was introduced in the ESRD QIP in PY 2019. </w:t>
      </w:r>
      <w:r w:rsidR="00902012">
        <w:rPr>
          <w:rFonts w:ascii="Times New Roman" w:eastAsia="Times New Roman" w:hAnsi="Times New Roman" w:cs="Times New Roman"/>
          <w:sz w:val="24"/>
          <w:szCs w:val="24"/>
        </w:rPr>
        <w:t xml:space="preserve"> </w:t>
      </w:r>
      <w:r w:rsidRPr="00974684">
        <w:rPr>
          <w:rFonts w:ascii="Times New Roman" w:eastAsia="Times New Roman" w:hAnsi="Times New Roman" w:cs="Times New Roman"/>
          <w:sz w:val="24"/>
          <w:szCs w:val="24"/>
        </w:rPr>
        <w:t xml:space="preserve">Rates improved from 94.6% in CY 2016 to 95.9% in CY 2019.  </w:t>
      </w:r>
    </w:p>
    <w:p w:rsidR="00974684" w:rsidRPr="00974684" w:rsidP="00AD675D" w14:paraId="5A10942C" w14:textId="77777777">
      <w:pPr>
        <w:numPr>
          <w:ilvl w:val="0"/>
          <w:numId w:val="8"/>
        </w:numPr>
        <w:spacing w:after="0" w:line="240" w:lineRule="auto"/>
        <w:rPr>
          <w:rFonts w:ascii="Times New Roman" w:eastAsia="Times New Roman" w:hAnsi="Times New Roman" w:cs="Times New Roman"/>
          <w:sz w:val="24"/>
          <w:szCs w:val="24"/>
        </w:rPr>
      </w:pPr>
      <w:r w:rsidRPr="00974684">
        <w:rPr>
          <w:rFonts w:ascii="Times New Roman" w:eastAsia="Times New Roman" w:hAnsi="Times New Roman" w:cs="Times New Roman"/>
          <w:sz w:val="24"/>
          <w:szCs w:val="24"/>
        </w:rPr>
        <w:t xml:space="preserve">Performance on risk adjusted measures including readmissions, hospitalizations, and transfusions has remained stable since the measures were introduced in the ESRD QIP, </w:t>
      </w:r>
      <w:r w:rsidRPr="00974684">
        <w:rPr>
          <w:rFonts w:ascii="Times New Roman" w:eastAsia="Times New Roman" w:hAnsi="Times New Roman" w:cs="Times New Roman"/>
          <w:sz w:val="24"/>
          <w:szCs w:val="24"/>
        </w:rPr>
        <w:t>with the exception of</w:t>
      </w:r>
      <w:r w:rsidRPr="00974684">
        <w:rPr>
          <w:rFonts w:ascii="Times New Roman" w:eastAsia="Times New Roman" w:hAnsi="Times New Roman" w:cs="Times New Roman"/>
          <w:sz w:val="24"/>
          <w:szCs w:val="24"/>
        </w:rPr>
        <w:t xml:space="preserve"> the NHSN Bloodstream Infection (BSI) ratio, where facility performance is improving slightly each year.  Average BSI ratios have decreased from 1.05 in CY 2014 to 0.75 in CY 2018.</w:t>
      </w:r>
    </w:p>
    <w:p w:rsidR="004079DC" w:rsidRPr="004079DC" w:rsidP="00AD675D" w14:paraId="491154EB" w14:textId="77777777">
      <w:pPr>
        <w:numPr>
          <w:ilvl w:val="0"/>
          <w:numId w:val="8"/>
        </w:num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Mortality rates have steadily declined from 2010 to 201</w:t>
      </w:r>
      <w:r w:rsidR="00974684">
        <w:rPr>
          <w:rFonts w:ascii="Times New Roman" w:eastAsia="Times New Roman" w:hAnsi="Times New Roman" w:cs="Times New Roman"/>
          <w:sz w:val="24"/>
          <w:szCs w:val="24"/>
        </w:rPr>
        <w:t>7</w:t>
      </w:r>
      <w:r w:rsidRPr="004079DC">
        <w:rPr>
          <w:rFonts w:ascii="Times New Roman" w:eastAsia="Times New Roman" w:hAnsi="Times New Roman" w:cs="Times New Roman"/>
          <w:sz w:val="24"/>
          <w:szCs w:val="24"/>
        </w:rPr>
        <w:t>.</w:t>
      </w:r>
    </w:p>
    <w:p w:rsidR="004079DC" w:rsidRPr="004079DC" w:rsidP="00AD675D" w14:paraId="38F39BA8" w14:textId="77777777">
      <w:pPr>
        <w:numPr>
          <w:ilvl w:val="0"/>
          <w:numId w:val="8"/>
        </w:num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The data show a substantial decrease in readmission rates from 30.3 in 2011 to 25.2 in 2016.</w:t>
      </w:r>
    </w:p>
    <w:p w:rsidR="004079DC" w:rsidRPr="004079DC" w:rsidP="004079DC" w14:paraId="74A73F2A" w14:textId="77777777">
      <w:pPr>
        <w:spacing w:after="0" w:line="240" w:lineRule="auto"/>
        <w:rPr>
          <w:rFonts w:ascii="Times New Roman" w:eastAsia="Times New Roman" w:hAnsi="Times New Roman" w:cs="Times New Roman"/>
          <w:sz w:val="24"/>
          <w:szCs w:val="24"/>
        </w:rPr>
      </w:pPr>
    </w:p>
    <w:p w:rsidR="004079DC" w:rsidRPr="004079DC" w:rsidP="004079DC" w14:paraId="4F2F24DE" w14:textId="4477761C">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While the ESRD QIP was not solely intended as a cost saving program, below we show the Program’s estimated payment reductions in recent years.</w:t>
      </w:r>
      <w:r w:rsidR="0041103D">
        <w:rPr>
          <w:rFonts w:ascii="Times New Roman" w:eastAsia="Times New Roman" w:hAnsi="Times New Roman" w:cs="Times New Roman"/>
          <w:sz w:val="24"/>
          <w:szCs w:val="24"/>
        </w:rPr>
        <w:t xml:space="preserve">  </w:t>
      </w:r>
      <w:r w:rsidR="007C3F89">
        <w:rPr>
          <w:rFonts w:ascii="Times New Roman" w:eastAsia="Times New Roman" w:hAnsi="Times New Roman" w:cs="Times New Roman"/>
          <w:sz w:val="24"/>
          <w:szCs w:val="24"/>
        </w:rPr>
        <w:t>We note that the estimated payment reductions for PY 202</w:t>
      </w:r>
      <w:r w:rsidR="000777E8">
        <w:rPr>
          <w:rFonts w:ascii="Times New Roman" w:eastAsia="Times New Roman" w:hAnsi="Times New Roman" w:cs="Times New Roman"/>
          <w:sz w:val="24"/>
          <w:szCs w:val="24"/>
        </w:rPr>
        <w:t>6</w:t>
      </w:r>
      <w:r w:rsidR="007C3F89">
        <w:rPr>
          <w:rFonts w:ascii="Times New Roman" w:eastAsia="Times New Roman" w:hAnsi="Times New Roman" w:cs="Times New Roman"/>
          <w:sz w:val="24"/>
          <w:szCs w:val="24"/>
        </w:rPr>
        <w:t xml:space="preserve"> have been updated from </w:t>
      </w:r>
      <w:r w:rsidRPr="0041103D" w:rsidR="007C3F89">
        <w:rPr>
          <w:rFonts w:ascii="Times New Roman" w:eastAsia="Times New Roman" w:hAnsi="Times New Roman" w:cs="Times New Roman"/>
          <w:sz w:val="24"/>
          <w:szCs w:val="24"/>
        </w:rPr>
        <w:t>the estimates in the CY 202</w:t>
      </w:r>
      <w:r w:rsidR="004A0343">
        <w:rPr>
          <w:rFonts w:ascii="Times New Roman" w:eastAsia="Times New Roman" w:hAnsi="Times New Roman" w:cs="Times New Roman"/>
          <w:sz w:val="24"/>
          <w:szCs w:val="24"/>
        </w:rPr>
        <w:t>3</w:t>
      </w:r>
      <w:r w:rsidRPr="0041103D" w:rsidR="007C3F89">
        <w:rPr>
          <w:rFonts w:ascii="Times New Roman" w:eastAsia="Times New Roman" w:hAnsi="Times New Roman" w:cs="Times New Roman"/>
          <w:sz w:val="24"/>
          <w:szCs w:val="24"/>
        </w:rPr>
        <w:t xml:space="preserve"> ESRD PPS </w:t>
      </w:r>
      <w:r w:rsidR="001B3783">
        <w:rPr>
          <w:rFonts w:ascii="Times New Roman" w:eastAsia="Times New Roman" w:hAnsi="Times New Roman" w:cs="Times New Roman"/>
          <w:sz w:val="24"/>
          <w:szCs w:val="24"/>
        </w:rPr>
        <w:t>final</w:t>
      </w:r>
      <w:r w:rsidRPr="0041103D" w:rsidR="001B3783">
        <w:rPr>
          <w:rFonts w:ascii="Times New Roman" w:eastAsia="Times New Roman" w:hAnsi="Times New Roman" w:cs="Times New Roman"/>
          <w:sz w:val="24"/>
          <w:szCs w:val="24"/>
        </w:rPr>
        <w:t xml:space="preserve"> </w:t>
      </w:r>
      <w:r w:rsidRPr="0041103D" w:rsidR="007C3F89">
        <w:rPr>
          <w:rFonts w:ascii="Times New Roman" w:eastAsia="Times New Roman" w:hAnsi="Times New Roman" w:cs="Times New Roman"/>
          <w:sz w:val="24"/>
          <w:szCs w:val="24"/>
        </w:rPr>
        <w:t xml:space="preserve">rule, </w:t>
      </w:r>
      <w:r w:rsidRPr="0041103D" w:rsidR="00383837">
        <w:rPr>
          <w:rFonts w:ascii="Times New Roman" w:eastAsia="Times New Roman" w:hAnsi="Times New Roman" w:cs="Times New Roman"/>
          <w:sz w:val="24"/>
          <w:szCs w:val="24"/>
        </w:rPr>
        <w:t>due to updated information about the total number of facilities expected to receive a payment reduction</w:t>
      </w:r>
      <w:r w:rsidR="000850FE">
        <w:rPr>
          <w:rFonts w:ascii="Times New Roman" w:eastAsia="Times New Roman" w:hAnsi="Times New Roman" w:cs="Times New Roman"/>
          <w:sz w:val="24"/>
          <w:szCs w:val="24"/>
        </w:rPr>
        <w:t xml:space="preserve"> and the </w:t>
      </w:r>
      <w:r w:rsidR="007637A5">
        <w:rPr>
          <w:rFonts w:ascii="Times New Roman" w:eastAsia="Times New Roman" w:hAnsi="Times New Roman" w:cs="Times New Roman"/>
          <w:sz w:val="24"/>
          <w:szCs w:val="24"/>
        </w:rPr>
        <w:t xml:space="preserve">estimated impact of </w:t>
      </w:r>
      <w:r w:rsidR="000850FE">
        <w:rPr>
          <w:rFonts w:ascii="Times New Roman" w:eastAsia="Times New Roman" w:hAnsi="Times New Roman" w:cs="Times New Roman"/>
          <w:sz w:val="24"/>
          <w:szCs w:val="24"/>
        </w:rPr>
        <w:t xml:space="preserve">policies </w:t>
      </w:r>
      <w:r w:rsidR="007637A5">
        <w:rPr>
          <w:rFonts w:ascii="Times New Roman" w:eastAsia="Times New Roman" w:hAnsi="Times New Roman" w:cs="Times New Roman"/>
          <w:sz w:val="24"/>
          <w:szCs w:val="24"/>
        </w:rPr>
        <w:t>in the CY 202</w:t>
      </w:r>
      <w:r w:rsidR="001B3783">
        <w:rPr>
          <w:rFonts w:ascii="Times New Roman" w:eastAsia="Times New Roman" w:hAnsi="Times New Roman" w:cs="Times New Roman"/>
          <w:sz w:val="24"/>
          <w:szCs w:val="24"/>
        </w:rPr>
        <w:t>4</w:t>
      </w:r>
      <w:r w:rsidR="007637A5">
        <w:rPr>
          <w:rFonts w:ascii="Times New Roman" w:eastAsia="Times New Roman" w:hAnsi="Times New Roman" w:cs="Times New Roman"/>
          <w:sz w:val="24"/>
          <w:szCs w:val="24"/>
        </w:rPr>
        <w:t xml:space="preserve"> ESRD PPS </w:t>
      </w:r>
      <w:r w:rsidR="001B3783">
        <w:rPr>
          <w:rFonts w:ascii="Times New Roman" w:eastAsia="Times New Roman" w:hAnsi="Times New Roman" w:cs="Times New Roman"/>
          <w:sz w:val="24"/>
          <w:szCs w:val="24"/>
        </w:rPr>
        <w:t xml:space="preserve">proposed </w:t>
      </w:r>
      <w:r w:rsidR="007637A5">
        <w:rPr>
          <w:rFonts w:ascii="Times New Roman" w:eastAsia="Times New Roman" w:hAnsi="Times New Roman" w:cs="Times New Roman"/>
          <w:sz w:val="24"/>
          <w:szCs w:val="24"/>
        </w:rPr>
        <w:t>rule on</w:t>
      </w:r>
      <w:r w:rsidRPr="0041103D" w:rsidR="007C3F89">
        <w:rPr>
          <w:rFonts w:ascii="Times New Roman" w:eastAsia="Times New Roman" w:hAnsi="Times New Roman" w:cs="Times New Roman"/>
          <w:sz w:val="24"/>
          <w:szCs w:val="24"/>
        </w:rPr>
        <w:t xml:space="preserve"> facilities.</w:t>
      </w:r>
    </w:p>
    <w:p w:rsidR="00B223EA" w:rsidP="004079DC" w14:paraId="10ECA654" w14:textId="0D481B09">
      <w:pPr>
        <w:numPr>
          <w:ilvl w:val="1"/>
          <w:numId w:val="7"/>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PY 2027; </w:t>
      </w:r>
      <w:r w:rsidRPr="00597B9A" w:rsidR="00597B9A">
        <w:rPr>
          <w:rFonts w:ascii="Times New Roman" w:eastAsia="Times New Roman" w:hAnsi="Times New Roman" w:cs="Times New Roman"/>
          <w:sz w:val="24"/>
          <w:szCs w:val="24"/>
        </w:rPr>
        <w:t>$</w:t>
      </w:r>
      <w:r w:rsidRPr="003D4459" w:rsidR="003D4459">
        <w:rPr>
          <w:rFonts w:ascii="Times New Roman" w:eastAsia="Times New Roman" w:hAnsi="Times New Roman" w:cs="Times New Roman"/>
          <w:sz w:val="24"/>
          <w:szCs w:val="24"/>
        </w:rPr>
        <w:t>17,388,145</w:t>
      </w:r>
      <w:r w:rsidR="003D4459">
        <w:rPr>
          <w:rFonts w:ascii="Times New Roman" w:eastAsia="Times New Roman" w:hAnsi="Times New Roman" w:cs="Times New Roman"/>
          <w:sz w:val="24"/>
          <w:szCs w:val="24"/>
        </w:rPr>
        <w:t xml:space="preserve"> </w:t>
      </w:r>
      <w:r w:rsidR="00597B9A">
        <w:rPr>
          <w:rFonts w:ascii="Times New Roman" w:eastAsia="Times New Roman" w:hAnsi="Times New Roman" w:cs="Times New Roman"/>
          <w:sz w:val="24"/>
          <w:szCs w:val="24"/>
        </w:rPr>
        <w:t>(CY 2024 ESRD PPS proposed rule)</w:t>
      </w:r>
    </w:p>
    <w:p w:rsidR="002217E4" w:rsidP="004079DC" w14:paraId="5EA6472B" w14:textId="73824E4C">
      <w:pPr>
        <w:numPr>
          <w:ilvl w:val="1"/>
          <w:numId w:val="7"/>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PY 202</w:t>
      </w:r>
      <w:r w:rsidR="00E117E8">
        <w:rPr>
          <w:rFonts w:ascii="Times New Roman" w:eastAsia="Times New Roman" w:hAnsi="Times New Roman" w:cs="Times New Roman"/>
          <w:sz w:val="24"/>
          <w:szCs w:val="24"/>
        </w:rPr>
        <w:t xml:space="preserve">6; </w:t>
      </w:r>
      <w:r w:rsidRPr="00EE5F1A" w:rsidR="00EE5F1A">
        <w:rPr>
          <w:rFonts w:ascii="Times New Roman" w:eastAsia="Times New Roman" w:hAnsi="Times New Roman" w:cs="Times New Roman"/>
          <w:sz w:val="24"/>
          <w:szCs w:val="24"/>
        </w:rPr>
        <w:t>$</w:t>
      </w:r>
      <w:r w:rsidRPr="00314665" w:rsidR="00314665">
        <w:rPr>
          <w:rFonts w:ascii="Times New Roman" w:eastAsia="Times New Roman" w:hAnsi="Times New Roman" w:cs="Times New Roman"/>
          <w:sz w:val="24"/>
          <w:szCs w:val="24"/>
        </w:rPr>
        <w:t>20,040,82</w:t>
      </w:r>
      <w:r w:rsidR="00314665">
        <w:rPr>
          <w:rFonts w:ascii="Times New Roman" w:eastAsia="Times New Roman" w:hAnsi="Times New Roman" w:cs="Times New Roman"/>
          <w:sz w:val="24"/>
          <w:szCs w:val="24"/>
        </w:rPr>
        <w:t xml:space="preserve">7 </w:t>
      </w:r>
      <w:r w:rsidR="000D0F8D">
        <w:rPr>
          <w:rFonts w:ascii="Times New Roman" w:eastAsia="Times New Roman" w:hAnsi="Times New Roman" w:cs="Times New Roman"/>
          <w:sz w:val="24"/>
          <w:szCs w:val="24"/>
        </w:rPr>
        <w:t>(CY 202</w:t>
      </w:r>
      <w:r w:rsidR="00B223EA">
        <w:rPr>
          <w:rFonts w:ascii="Times New Roman" w:eastAsia="Times New Roman" w:hAnsi="Times New Roman" w:cs="Times New Roman"/>
          <w:sz w:val="24"/>
          <w:szCs w:val="24"/>
        </w:rPr>
        <w:t>4</w:t>
      </w:r>
      <w:r w:rsidR="000D0F8D">
        <w:rPr>
          <w:rFonts w:ascii="Times New Roman" w:eastAsia="Times New Roman" w:hAnsi="Times New Roman" w:cs="Times New Roman"/>
          <w:sz w:val="24"/>
          <w:szCs w:val="24"/>
        </w:rPr>
        <w:t xml:space="preserve"> ESRD PPS </w:t>
      </w:r>
      <w:r w:rsidR="00B223EA">
        <w:rPr>
          <w:rFonts w:ascii="Times New Roman" w:eastAsia="Times New Roman" w:hAnsi="Times New Roman" w:cs="Times New Roman"/>
          <w:sz w:val="24"/>
          <w:szCs w:val="24"/>
        </w:rPr>
        <w:t xml:space="preserve">proposed </w:t>
      </w:r>
      <w:r w:rsidR="000D0F8D">
        <w:rPr>
          <w:rFonts w:ascii="Times New Roman" w:eastAsia="Times New Roman" w:hAnsi="Times New Roman" w:cs="Times New Roman"/>
          <w:sz w:val="24"/>
          <w:szCs w:val="24"/>
        </w:rPr>
        <w:t>rule)</w:t>
      </w:r>
    </w:p>
    <w:p w:rsidR="00D47CFD" w:rsidP="004079DC" w14:paraId="2C051364" w14:textId="69C36055">
      <w:pPr>
        <w:numPr>
          <w:ilvl w:val="1"/>
          <w:numId w:val="7"/>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PY 2025; </w:t>
      </w:r>
      <w:r w:rsidRPr="00EE5F1A" w:rsidR="00EE5F1A">
        <w:rPr>
          <w:rFonts w:ascii="Times New Roman" w:eastAsia="Times New Roman" w:hAnsi="Times New Roman" w:cs="Times New Roman"/>
          <w:sz w:val="24"/>
          <w:szCs w:val="24"/>
        </w:rPr>
        <w:t xml:space="preserve">$32,457,692.52 </w:t>
      </w:r>
      <w:r>
        <w:rPr>
          <w:rFonts w:ascii="Times New Roman" w:hAnsi="Times New Roman" w:cs="Times New Roman"/>
          <w:sz w:val="24"/>
          <w:szCs w:val="24"/>
        </w:rPr>
        <w:t>(</w:t>
      </w:r>
      <w:r w:rsidRPr="00392D89" w:rsidR="00392D89">
        <w:rPr>
          <w:rFonts w:ascii="Times New Roman" w:hAnsi="Times New Roman" w:cs="Times New Roman"/>
          <w:sz w:val="24"/>
          <w:szCs w:val="24"/>
        </w:rPr>
        <w:t>87 FR 6729</w:t>
      </w:r>
      <w:r w:rsidR="00392D89">
        <w:rPr>
          <w:rFonts w:ascii="Times New Roman" w:hAnsi="Times New Roman" w:cs="Times New Roman"/>
          <w:sz w:val="24"/>
          <w:szCs w:val="24"/>
        </w:rPr>
        <w:t>7</w:t>
      </w:r>
      <w:r>
        <w:rPr>
          <w:rFonts w:ascii="Times New Roman" w:hAnsi="Times New Roman" w:cs="Times New Roman"/>
          <w:sz w:val="24"/>
          <w:szCs w:val="24"/>
        </w:rPr>
        <w:t>)</w:t>
      </w:r>
    </w:p>
    <w:p w:rsidR="00896AA2" w:rsidRPr="001557F6" w:rsidP="004079DC" w14:paraId="59C5A3D7" w14:textId="77777777">
      <w:pPr>
        <w:numPr>
          <w:ilvl w:val="1"/>
          <w:numId w:val="7"/>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PY 2024; </w:t>
      </w:r>
      <w:r w:rsidRPr="00B740D6" w:rsidR="00B740D6">
        <w:rPr>
          <w:rFonts w:ascii="Times New Roman" w:eastAsia="Times New Roman" w:hAnsi="Times New Roman" w:cs="Times New Roman"/>
          <w:sz w:val="24"/>
          <w:szCs w:val="24"/>
        </w:rPr>
        <w:t>$</w:t>
      </w:r>
      <w:r w:rsidRPr="007C3F89" w:rsidR="007C3F89">
        <w:rPr>
          <w:rFonts w:ascii="Times New Roman" w:eastAsia="Times New Roman" w:hAnsi="Times New Roman" w:cs="Times New Roman"/>
          <w:sz w:val="24"/>
          <w:szCs w:val="24"/>
        </w:rPr>
        <w:t xml:space="preserve">17,104,030.59 </w:t>
      </w:r>
      <w:r w:rsidRPr="001557F6">
        <w:rPr>
          <w:rFonts w:ascii="Times New Roman" w:eastAsia="Times New Roman" w:hAnsi="Times New Roman" w:cs="Times New Roman"/>
          <w:sz w:val="24"/>
          <w:szCs w:val="24"/>
        </w:rPr>
        <w:t>(</w:t>
      </w:r>
      <w:r w:rsidRPr="005478B3" w:rsidR="005478B3">
        <w:rPr>
          <w:rFonts w:ascii="Times New Roman" w:eastAsia="Times New Roman" w:hAnsi="Times New Roman" w:cs="Times New Roman"/>
          <w:sz w:val="24"/>
          <w:szCs w:val="24"/>
        </w:rPr>
        <w:t>86 FR 62011</w:t>
      </w:r>
      <w:r w:rsidRPr="001557F6">
        <w:rPr>
          <w:rFonts w:ascii="Times New Roman" w:eastAsia="Times New Roman" w:hAnsi="Times New Roman" w:cs="Times New Roman"/>
          <w:sz w:val="24"/>
          <w:szCs w:val="24"/>
        </w:rPr>
        <w:t>)</w:t>
      </w:r>
    </w:p>
    <w:p w:rsidR="004079DC" w:rsidRPr="001557F6" w:rsidP="004079DC" w14:paraId="0E2B5802" w14:textId="5039AF15">
      <w:pPr>
        <w:numPr>
          <w:ilvl w:val="1"/>
          <w:numId w:val="7"/>
        </w:numPr>
        <w:spacing w:after="0" w:line="240" w:lineRule="auto"/>
        <w:ind w:left="1080"/>
        <w:rPr>
          <w:rFonts w:ascii="Times New Roman" w:eastAsia="Times New Roman" w:hAnsi="Times New Roman" w:cs="Times New Roman"/>
          <w:sz w:val="24"/>
          <w:szCs w:val="24"/>
        </w:rPr>
      </w:pPr>
      <w:r w:rsidRPr="001557F6">
        <w:rPr>
          <w:rFonts w:ascii="Times New Roman" w:eastAsia="Times New Roman" w:hAnsi="Times New Roman" w:cs="Times New Roman"/>
          <w:sz w:val="24"/>
          <w:szCs w:val="24"/>
        </w:rPr>
        <w:t xml:space="preserve">PY 2023; </w:t>
      </w:r>
      <w:r w:rsidRPr="00753551" w:rsidR="00753551">
        <w:rPr>
          <w:rFonts w:ascii="Times New Roman" w:eastAsia="Times New Roman" w:hAnsi="Times New Roman" w:cs="Times New Roman"/>
          <w:sz w:val="24"/>
          <w:szCs w:val="24"/>
        </w:rPr>
        <w:t xml:space="preserve">$5,548,652.69 </w:t>
      </w:r>
      <w:r w:rsidRPr="001557F6">
        <w:rPr>
          <w:rFonts w:ascii="Times New Roman" w:eastAsia="Times New Roman" w:hAnsi="Times New Roman" w:cs="Times New Roman"/>
          <w:sz w:val="24"/>
          <w:szCs w:val="24"/>
        </w:rPr>
        <w:t>(</w:t>
      </w:r>
      <w:r w:rsidRPr="00392D89" w:rsidR="00392D89">
        <w:rPr>
          <w:rFonts w:ascii="Times New Roman" w:eastAsia="Times New Roman" w:hAnsi="Times New Roman" w:cs="Times New Roman"/>
          <w:sz w:val="24"/>
          <w:szCs w:val="24"/>
        </w:rPr>
        <w:t>87 FR 6729</w:t>
      </w:r>
      <w:r w:rsidR="00392D89">
        <w:rPr>
          <w:rFonts w:ascii="Times New Roman" w:eastAsia="Times New Roman" w:hAnsi="Times New Roman" w:cs="Times New Roman"/>
          <w:sz w:val="24"/>
          <w:szCs w:val="24"/>
        </w:rPr>
        <w:t>7</w:t>
      </w:r>
      <w:r w:rsidRPr="001557F6">
        <w:rPr>
          <w:rFonts w:ascii="Times New Roman" w:eastAsia="Times New Roman" w:hAnsi="Times New Roman" w:cs="Times New Roman"/>
          <w:sz w:val="24"/>
          <w:szCs w:val="24"/>
        </w:rPr>
        <w:t>)</w:t>
      </w:r>
    </w:p>
    <w:p w:rsidR="004079DC" w:rsidRPr="004079DC" w:rsidP="004079DC" w14:paraId="2FDC0398"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2022; $</w:t>
      </w:r>
      <w:r w:rsidR="00907EAB">
        <w:rPr>
          <w:rFonts w:ascii="Times New Roman" w:eastAsia="Times New Roman" w:hAnsi="Times New Roman" w:cs="Times New Roman"/>
          <w:sz w:val="24"/>
          <w:szCs w:val="24"/>
        </w:rPr>
        <w:t>0</w:t>
      </w:r>
      <w:r w:rsidRPr="004079DC">
        <w:rPr>
          <w:rFonts w:ascii="Times New Roman" w:eastAsia="Times New Roman" w:hAnsi="Times New Roman" w:cs="Times New Roman"/>
          <w:sz w:val="24"/>
          <w:szCs w:val="24"/>
        </w:rPr>
        <w:t xml:space="preserve"> (</w:t>
      </w:r>
      <w:r w:rsidRPr="005478B3" w:rsidR="005478B3">
        <w:rPr>
          <w:rFonts w:ascii="Times New Roman" w:eastAsia="Times New Roman" w:hAnsi="Times New Roman" w:cs="Times New Roman"/>
          <w:sz w:val="24"/>
          <w:szCs w:val="24"/>
        </w:rPr>
        <w:t>86 FR 62011</w:t>
      </w:r>
      <w:r w:rsidRPr="004079DC">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7"/>
      </w:r>
    </w:p>
    <w:p w:rsidR="004079DC" w:rsidRPr="004079DC" w:rsidP="004079DC" w14:paraId="2682A0E8"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2021; $32,196,724 (83 FR 57061)</w:t>
      </w:r>
    </w:p>
    <w:p w:rsidR="004079DC" w:rsidRPr="004079DC" w:rsidP="004079DC" w14:paraId="7C63B114"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2020; $31,581,441 (81 FR 77960)</w:t>
      </w:r>
    </w:p>
    <w:p w:rsidR="004079DC" w:rsidRPr="004079DC" w:rsidP="004079DC" w14:paraId="178D5370"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2019; $15,470,309 (80 FR 69074)</w:t>
      </w:r>
    </w:p>
    <w:p w:rsidR="004079DC" w:rsidRPr="004079DC" w:rsidP="004079DC" w14:paraId="23C6BD3E"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2018; $11,576,214 (79 FR 66257)</w:t>
      </w:r>
    </w:p>
    <w:p w:rsidR="004079DC" w:rsidRPr="004079DC" w:rsidP="005B574D" w14:paraId="1A56A6ED" w14:textId="77777777">
      <w:pPr>
        <w:numPr>
          <w:ilvl w:val="1"/>
          <w:numId w:val="7"/>
        </w:numPr>
        <w:spacing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2017; $11,954,631 (79 FR 66255)</w:t>
      </w:r>
    </w:p>
    <w:p w:rsidR="004079DC" w:rsidRPr="004079DC" w:rsidP="004079DC" w14:paraId="094E9CCE" w14:textId="77777777">
      <w:pPr>
        <w:keepNext/>
        <w:keepLines/>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Information Users</w:t>
      </w:r>
    </w:p>
    <w:p w:rsidR="004079DC" w:rsidRPr="004079DC" w:rsidP="004079DC" w14:paraId="27E241FC" w14:textId="77777777">
      <w:pPr>
        <w:keepNext/>
        <w:keepLines/>
        <w:spacing w:after="0" w:line="240" w:lineRule="auto"/>
        <w:rPr>
          <w:rFonts w:ascii="Times New Roman" w:eastAsia="Times New Roman" w:hAnsi="Times New Roman" w:cs="Times New Roman"/>
          <w:sz w:val="24"/>
          <w:szCs w:val="24"/>
        </w:rPr>
      </w:pPr>
      <w:bookmarkStart w:id="0" w:name="_Hlk515881522"/>
      <w:r w:rsidRPr="004079DC">
        <w:rPr>
          <w:rFonts w:ascii="Times New Roman" w:eastAsia="Times New Roman" w:hAnsi="Times New Roman" w:cs="Times New Roman"/>
          <w:sz w:val="24"/>
          <w:szCs w:val="24"/>
        </w:rPr>
        <w:t xml:space="preserve">Section 1881(h) of the Act requires the Secretary, generally, to adopt a set of quality measures and </w:t>
      </w:r>
      <w:r w:rsidR="00EB6228">
        <w:rPr>
          <w:rFonts w:ascii="Times New Roman" w:eastAsia="Times New Roman" w:hAnsi="Times New Roman" w:cs="Times New Roman"/>
          <w:sz w:val="24"/>
          <w:szCs w:val="24"/>
        </w:rPr>
        <w:t xml:space="preserve">to </w:t>
      </w:r>
      <w:r w:rsidRPr="004079DC">
        <w:rPr>
          <w:rFonts w:ascii="Times New Roman" w:eastAsia="Times New Roman" w:hAnsi="Times New Roman" w:cs="Times New Roman"/>
          <w:sz w:val="24"/>
          <w:szCs w:val="24"/>
        </w:rPr>
        <w:t>assess the quality of care provided by renal dialysis facilities using those measures.</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 CMS and others use these data to monitor and assess the quality and type of care provided to ESRD patients.  Specifically, CMS uses these data to calculate performance scores on certain measures included in the ESRD QIP measure set (described in detail below) and conducts a validation each year to ensure that those data are accurate.</w:t>
      </w:r>
    </w:p>
    <w:p w:rsidR="004079DC" w:rsidRPr="004079DC" w:rsidP="004079DC" w14:paraId="2E0A2E66" w14:textId="77777777">
      <w:pPr>
        <w:keepNext/>
        <w:keepLines/>
        <w:spacing w:after="0" w:line="240" w:lineRule="auto"/>
        <w:jc w:val="center"/>
        <w:rPr>
          <w:rFonts w:ascii="Times New Roman" w:eastAsia="Times New Roman" w:hAnsi="Times New Roman" w:cs="Times New Roman"/>
          <w:sz w:val="24"/>
          <w:szCs w:val="24"/>
        </w:rPr>
      </w:pPr>
    </w:p>
    <w:p w:rsidR="004079DC" w:rsidRPr="004079DC" w:rsidP="004079DC" w14:paraId="57A2CE54" w14:textId="4B90CE45">
      <w:pPr>
        <w:spacing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CMS will make available to renal dialysis facilities their scores on individual measures and their total performance score for their use in internal quality improvement initiatives.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CMS will also make available to facilities information on the performance of other facilities on individual measures and their total performance score.  Most importantly, facility performance on individual measures and their TPS is available to beneficiaries, as well as to the public, to assist them in making decisions about their health care.  </w:t>
      </w:r>
      <w:r w:rsidR="00147FDD">
        <w:rPr>
          <w:rFonts w:ascii="Times New Roman" w:eastAsia="Times New Roman" w:hAnsi="Times New Roman" w:cs="Times New Roman"/>
          <w:sz w:val="24"/>
          <w:szCs w:val="24"/>
        </w:rPr>
        <w:t xml:space="preserve">Although </w:t>
      </w:r>
      <w:r w:rsidRPr="00147FDD" w:rsidR="00147FDD">
        <w:rPr>
          <w:rFonts w:ascii="Times New Roman" w:eastAsia="Times New Roman" w:hAnsi="Times New Roman" w:cs="Times New Roman"/>
          <w:sz w:val="24"/>
          <w:szCs w:val="24"/>
        </w:rPr>
        <w:t>we provide participating facilities the results of validation for their facility</w:t>
      </w:r>
      <w:r w:rsidR="005D7FB9">
        <w:rPr>
          <w:rFonts w:ascii="Times New Roman" w:eastAsia="Times New Roman" w:hAnsi="Times New Roman" w:cs="Times New Roman"/>
          <w:sz w:val="24"/>
          <w:szCs w:val="24"/>
        </w:rPr>
        <w:t>,</w:t>
      </w:r>
      <w:r w:rsidRPr="00147FDD" w:rsidR="00147FDD">
        <w:rPr>
          <w:rFonts w:ascii="Times New Roman" w:eastAsia="Times New Roman" w:hAnsi="Times New Roman" w:cs="Times New Roman"/>
          <w:sz w:val="24"/>
          <w:szCs w:val="24"/>
        </w:rPr>
        <w:t xml:space="preserve"> as well as a comparison of their results to facilities that </w:t>
      </w:r>
      <w:r w:rsidRPr="00147FDD" w:rsidR="00147FDD">
        <w:rPr>
          <w:rFonts w:ascii="Times New Roman" w:eastAsia="Times New Roman" w:hAnsi="Times New Roman" w:cs="Times New Roman"/>
          <w:sz w:val="24"/>
          <w:szCs w:val="24"/>
        </w:rPr>
        <w:t>are a similar size and all the facilities in the study</w:t>
      </w:r>
      <w:r w:rsidR="00147FDD">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beneficiaries and the public do not have access to validation results.  CMS intends to use information on facility performance on measures and their TPS as well as validation results to direct its contractors to focus on areas of improvement and to develop quality improvement initiatives</w:t>
      </w:r>
      <w:r w:rsidR="00902012">
        <w:rPr>
          <w:rFonts w:ascii="Times New Roman" w:eastAsia="Times New Roman" w:hAnsi="Times New Roman" w:cs="Times New Roman"/>
          <w:sz w:val="24"/>
          <w:szCs w:val="24"/>
        </w:rPr>
        <w:t>.</w:t>
      </w:r>
      <w:r w:rsidRPr="004079DC">
        <w:rPr>
          <w:rFonts w:ascii="Times New Roman" w:eastAsia="Times New Roman" w:hAnsi="Times New Roman" w:cs="Times New Roman"/>
          <w:sz w:val="24"/>
          <w:szCs w:val="24"/>
        </w:rPr>
        <w:t xml:space="preserve">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CMS uses the validation to independently sample and test the reliability and validity of the clinical data submitted electronically in </w:t>
      </w:r>
      <w:r w:rsidR="00D47CFD">
        <w:rPr>
          <w:rFonts w:ascii="Times New Roman" w:eastAsia="Times New Roman" w:hAnsi="Times New Roman" w:cs="Times New Roman"/>
          <w:sz w:val="24"/>
          <w:szCs w:val="24"/>
        </w:rPr>
        <w:t>EQRS</w:t>
      </w:r>
      <w:r w:rsidRPr="004079DC" w:rsidR="00D47CFD">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against providers’ source medical records, and to encourage facilities to accurately report data to </w:t>
      </w:r>
      <w:r w:rsidR="00D47CFD">
        <w:rPr>
          <w:rFonts w:ascii="Times New Roman" w:eastAsia="Times New Roman" w:hAnsi="Times New Roman" w:cs="Times New Roman"/>
          <w:sz w:val="24"/>
          <w:szCs w:val="24"/>
        </w:rPr>
        <w:t>EQRS</w:t>
      </w:r>
      <w:r w:rsidRPr="004079DC">
        <w:rPr>
          <w:rFonts w:ascii="Times New Roman" w:eastAsia="Times New Roman" w:hAnsi="Times New Roman" w:cs="Times New Roman"/>
          <w:sz w:val="24"/>
          <w:szCs w:val="24"/>
        </w:rPr>
        <w:t xml:space="preserve">.  </w:t>
      </w:r>
      <w:bookmarkEnd w:id="0"/>
    </w:p>
    <w:p w:rsidR="004079DC" w:rsidRPr="004079DC" w:rsidP="004079DC" w14:paraId="1BD24D1A"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Use of Information Technology</w:t>
      </w:r>
    </w:p>
    <w:p w:rsidR="004079DC" w:rsidRPr="004079DC" w:rsidP="004079DC" w14:paraId="6DE49717" w14:textId="77777777">
      <w:pPr>
        <w:rPr>
          <w:rFonts w:ascii="Times New Roman" w:hAnsi="Times New Roman" w:cs="Times New Roman"/>
          <w:sz w:val="24"/>
          <w:szCs w:val="24"/>
        </w:rPr>
      </w:pPr>
      <w:bookmarkStart w:id="1" w:name="_Hlk515872686"/>
      <w:r w:rsidRPr="004079DC">
        <w:rPr>
          <w:rFonts w:ascii="Times New Roman" w:hAnsi="Times New Roman" w:cs="Times New Roman"/>
          <w:sz w:val="24"/>
          <w:szCs w:val="24"/>
        </w:rPr>
        <w:t xml:space="preserve">As noted previously, CMS developed </w:t>
      </w:r>
      <w:r w:rsidR="00D47CFD">
        <w:rPr>
          <w:rFonts w:ascii="Times New Roman" w:hAnsi="Times New Roman" w:cs="Times New Roman"/>
          <w:sz w:val="24"/>
          <w:szCs w:val="24"/>
        </w:rPr>
        <w:t>EQRS</w:t>
      </w:r>
      <w:r w:rsidRPr="004079DC" w:rsidR="00D47CFD">
        <w:rPr>
          <w:rFonts w:ascii="Times New Roman" w:hAnsi="Times New Roman" w:cs="Times New Roman"/>
          <w:sz w:val="24"/>
          <w:szCs w:val="24"/>
        </w:rPr>
        <w:t xml:space="preserve"> </w:t>
      </w:r>
      <w:r w:rsidRPr="004079DC">
        <w:rPr>
          <w:rFonts w:ascii="Times New Roman" w:hAnsi="Times New Roman" w:cs="Times New Roman"/>
          <w:sz w:val="24"/>
          <w:szCs w:val="24"/>
        </w:rPr>
        <w:t xml:space="preserve">to reduce the burden to renal dialysis facilities of submitting data to CMS.  This system brings together all of CMS’ information systems that collect, maintain, and report on data about ESRD patients and provides electronic reporting tools for use by renal dialysis facilities.  Renal dialysis facility users are required to open an account under their CMS Certification Number and are then able to complete the necessary data submission. </w:t>
      </w:r>
    </w:p>
    <w:bookmarkEnd w:id="1"/>
    <w:p w:rsidR="004079DC" w:rsidRPr="004079DC" w:rsidP="004079DC" w14:paraId="7585337B"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Duplication of Efforts/Similar Information</w:t>
      </w:r>
    </w:p>
    <w:p w:rsidR="004079DC" w:rsidRPr="004079DC" w:rsidP="004079DC" w14:paraId="1214E5B4" w14:textId="77777777">
      <w:pPr>
        <w:rPr>
          <w:rFonts w:ascii="Times New Roman" w:hAnsi="Times New Roman" w:cs="Times New Roman"/>
          <w:sz w:val="24"/>
          <w:szCs w:val="24"/>
        </w:rPr>
      </w:pPr>
      <w:r w:rsidRPr="004079DC">
        <w:rPr>
          <w:rFonts w:ascii="Times New Roman" w:hAnsi="Times New Roman" w:cs="Times New Roman"/>
          <w:sz w:val="24"/>
          <w:szCs w:val="24"/>
        </w:rPr>
        <w:t>The information to be collected is not duplicative of similar information collected by the Centers for Medicare and Medicaid Services.</w:t>
      </w:r>
    </w:p>
    <w:p w:rsidR="004079DC" w:rsidRPr="004079DC" w:rsidP="004079DC" w14:paraId="46BCF325"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Small Businesses</w:t>
      </w:r>
    </w:p>
    <w:p w:rsidR="004079DC" w:rsidRPr="004079DC" w:rsidP="004079DC" w14:paraId="59C8BA97" w14:textId="77777777">
      <w:pPr>
        <w:rPr>
          <w:rFonts w:ascii="Times New Roman" w:hAnsi="Times New Roman" w:cs="Times New Roman"/>
          <w:sz w:val="24"/>
          <w:szCs w:val="24"/>
        </w:rPr>
      </w:pPr>
      <w:r w:rsidRPr="004079DC">
        <w:rPr>
          <w:rFonts w:ascii="Times New Roman" w:hAnsi="Times New Roman" w:cs="Times New Roman"/>
          <w:sz w:val="24"/>
          <w:szCs w:val="24"/>
        </w:rPr>
        <w:t>Information collection requirements were designed to impose minimal burdens on small renal dialysis facilities subject to the ESRD QIP</w:t>
      </w:r>
      <w:r w:rsidR="00EB6228">
        <w:rPr>
          <w:rFonts w:ascii="Times New Roman" w:hAnsi="Times New Roman" w:cs="Times New Roman"/>
          <w:sz w:val="24"/>
          <w:szCs w:val="24"/>
        </w:rPr>
        <w:t>, and to facilitate the collection and reporting of required data</w:t>
      </w:r>
      <w:r w:rsidRPr="004079DC" w:rsidR="00EB6228">
        <w:rPr>
          <w:rFonts w:ascii="Times New Roman" w:hAnsi="Times New Roman" w:cs="Times New Roman"/>
          <w:sz w:val="24"/>
          <w:szCs w:val="24"/>
        </w:rPr>
        <w:t>.</w:t>
      </w:r>
      <w:r w:rsidRPr="004079DC">
        <w:rPr>
          <w:rFonts w:ascii="Times New Roman" w:hAnsi="Times New Roman" w:cs="Times New Roman"/>
          <w:sz w:val="24"/>
          <w:szCs w:val="24"/>
        </w:rPr>
        <w:t xml:space="preserve">  Specifically, the </w:t>
      </w:r>
      <w:r w:rsidR="00D47CFD">
        <w:rPr>
          <w:rFonts w:ascii="Times New Roman" w:hAnsi="Times New Roman" w:cs="Times New Roman"/>
          <w:sz w:val="24"/>
          <w:szCs w:val="24"/>
        </w:rPr>
        <w:t>EQRS</w:t>
      </w:r>
      <w:r w:rsidRPr="004079DC">
        <w:rPr>
          <w:rFonts w:ascii="Times New Roman" w:hAnsi="Times New Roman" w:cs="Times New Roman"/>
          <w:sz w:val="24"/>
          <w:szCs w:val="24"/>
        </w:rPr>
        <w:t xml:space="preserve"> was created to allow small renal dialysis facilities </w:t>
      </w:r>
      <w:r w:rsidR="00694614">
        <w:rPr>
          <w:rFonts w:ascii="Times New Roman" w:hAnsi="Times New Roman" w:cs="Times New Roman"/>
          <w:sz w:val="24"/>
          <w:szCs w:val="24"/>
        </w:rPr>
        <w:t xml:space="preserve">to </w:t>
      </w:r>
      <w:r w:rsidRPr="004079DC">
        <w:rPr>
          <w:rFonts w:ascii="Times New Roman" w:hAnsi="Times New Roman" w:cs="Times New Roman"/>
          <w:sz w:val="24"/>
          <w:szCs w:val="24"/>
        </w:rPr>
        <w:t xml:space="preserve">enter data via a web-based application rather than using paper-based data submissions or employing a full electronic health record, which can be prohibitively expensive for these facilities.  </w:t>
      </w:r>
    </w:p>
    <w:p w:rsidR="004079DC" w:rsidRPr="004079DC" w:rsidP="004079DC" w14:paraId="04AB1F21"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Less Frequent Collection</w:t>
      </w:r>
    </w:p>
    <w:p w:rsidR="004079DC" w:rsidRPr="004079DC" w:rsidP="004079DC" w14:paraId="33D5FA86" w14:textId="77777777">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Measures developers employ clinical and statistical knowledge during the measure development process to determine the optimal schedule for collecting measure data.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These data are then collected on the schedules provided in Table </w:t>
      </w:r>
      <w:r w:rsidR="00ED1D12">
        <w:rPr>
          <w:rFonts w:ascii="Times New Roman" w:eastAsia="Times New Roman" w:hAnsi="Times New Roman" w:cs="Times New Roman"/>
          <w:sz w:val="24"/>
          <w:szCs w:val="24"/>
        </w:rPr>
        <w:t>B</w:t>
      </w:r>
      <w:r w:rsidRPr="004079DC">
        <w:rPr>
          <w:rFonts w:ascii="Times New Roman" w:eastAsia="Times New Roman" w:hAnsi="Times New Roman" w:cs="Times New Roman"/>
          <w:sz w:val="24"/>
          <w:szCs w:val="24"/>
        </w:rPr>
        <w:t xml:space="preserve"> to best evaluate the care provided to ESRD patients.</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 Without this frequency of information collection, CMS would be unable to assess the correlations between the endpoints collected and the health and well-being of ESRD patients treated by the renal dialysis facilities participating in the ESRD QIP.</w:t>
      </w:r>
    </w:p>
    <w:p w:rsidR="004079DC" w:rsidRPr="004079DC" w:rsidP="004079DC" w14:paraId="32F8AFBC" w14:textId="77777777">
      <w:pPr>
        <w:spacing w:after="0" w:line="240" w:lineRule="auto"/>
        <w:ind w:left="720"/>
        <w:rPr>
          <w:rFonts w:ascii="Times New Roman" w:eastAsia="Times New Roman" w:hAnsi="Times New Roman" w:cs="Times New Roman"/>
          <w:sz w:val="24"/>
          <w:szCs w:val="24"/>
        </w:rPr>
      </w:pPr>
    </w:p>
    <w:p w:rsidR="004079DC" w:rsidRPr="004079DC" w:rsidP="005C1E12" w14:paraId="097A9CF6" w14:textId="77777777">
      <w:pPr>
        <w:spacing w:after="0" w:line="240" w:lineRule="auto"/>
        <w:ind w:left="720"/>
        <w:jc w:val="center"/>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 xml:space="preserve">Table </w:t>
      </w:r>
      <w:r w:rsidR="003F23C4">
        <w:rPr>
          <w:rFonts w:ascii="Times New Roman" w:eastAsia="Times New Roman" w:hAnsi="Times New Roman" w:cs="Times New Roman"/>
          <w:b/>
          <w:sz w:val="24"/>
          <w:szCs w:val="24"/>
        </w:rPr>
        <w:t>B</w:t>
      </w:r>
      <w:r w:rsidRPr="004079DC">
        <w:rPr>
          <w:rFonts w:ascii="Times New Roman" w:eastAsia="Times New Roman" w:hAnsi="Times New Roman" w:cs="Times New Roman"/>
          <w:b/>
          <w:sz w:val="24"/>
          <w:szCs w:val="24"/>
        </w:rPr>
        <w:t>. Measure Collection Schedule/Frequency</w:t>
      </w:r>
    </w:p>
    <w:p w:rsidR="004079DC" w:rsidRPr="004079DC" w:rsidP="004079DC" w14:paraId="3FE43ECB" w14:textId="77777777">
      <w:pPr>
        <w:spacing w:after="0" w:line="240" w:lineRule="auto"/>
        <w:ind w:left="720"/>
        <w:rPr>
          <w:rFonts w:ascii="Times New Roman" w:eastAsia="Times New Roman" w:hAnsi="Times New Roman" w:cs="Times New Roman"/>
          <w:sz w:val="24"/>
          <w:szCs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59"/>
        <w:gridCol w:w="4404"/>
      </w:tblGrid>
      <w:tr w14:paraId="00F35118" w14:textId="77777777" w:rsidTr="0000025C">
        <w:tblPrEx>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77"/>
          <w:tblHeader/>
        </w:trPr>
        <w:tc>
          <w:tcPr>
            <w:tcW w:w="2597" w:type="pct"/>
            <w:tcBorders>
              <w:top w:val="single" w:sz="4" w:space="0" w:color="auto"/>
              <w:left w:val="single" w:sz="4" w:space="0" w:color="auto"/>
              <w:bottom w:val="single" w:sz="4" w:space="0" w:color="auto"/>
              <w:right w:val="single" w:sz="4" w:space="0" w:color="auto"/>
            </w:tcBorders>
            <w:vAlign w:val="center"/>
            <w:hideMark/>
          </w:tcPr>
          <w:p w:rsidR="004079DC" w:rsidRPr="004079DC" w:rsidP="004079DC" w14:paraId="3249B8C7" w14:textId="77777777">
            <w:pPr>
              <w:spacing w:line="240" w:lineRule="auto"/>
              <w:jc w:val="center"/>
              <w:rPr>
                <w:rFonts w:ascii="Times New Roman" w:hAnsi="Times New Roman" w:cs="Times New Roman"/>
                <w:b/>
              </w:rPr>
            </w:pPr>
            <w:r w:rsidRPr="004079DC">
              <w:rPr>
                <w:rFonts w:ascii="Times New Roman" w:hAnsi="Times New Roman" w:cs="Times New Roman"/>
                <w:b/>
              </w:rPr>
              <w:t>Measure Title</w:t>
            </w:r>
          </w:p>
        </w:tc>
        <w:tc>
          <w:tcPr>
            <w:tcW w:w="2403" w:type="pct"/>
            <w:tcBorders>
              <w:top w:val="single" w:sz="4" w:space="0" w:color="auto"/>
              <w:left w:val="single" w:sz="4" w:space="0" w:color="auto"/>
              <w:bottom w:val="single" w:sz="4" w:space="0" w:color="auto"/>
              <w:right w:val="single" w:sz="4" w:space="0" w:color="auto"/>
            </w:tcBorders>
            <w:vAlign w:val="center"/>
            <w:hideMark/>
          </w:tcPr>
          <w:p w:rsidR="004079DC" w:rsidRPr="004079DC" w:rsidP="004079DC" w14:paraId="51428BA0" w14:textId="77777777">
            <w:pPr>
              <w:spacing w:line="240" w:lineRule="auto"/>
              <w:jc w:val="center"/>
              <w:rPr>
                <w:rFonts w:ascii="Times New Roman" w:hAnsi="Times New Roman" w:cs="Times New Roman"/>
                <w:b/>
              </w:rPr>
            </w:pPr>
            <w:r w:rsidRPr="004079DC">
              <w:rPr>
                <w:rFonts w:ascii="Times New Roman" w:hAnsi="Times New Roman" w:cs="Times New Roman"/>
                <w:b/>
              </w:rPr>
              <w:t>Measure Collection Schedule/Frequency</w:t>
            </w:r>
          </w:p>
        </w:tc>
      </w:tr>
      <w:tr w14:paraId="16E008DC"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hideMark/>
          </w:tcPr>
          <w:p w:rsidR="004079DC" w:rsidRPr="004079DC" w:rsidP="004079DC" w14:paraId="117AC2A3" w14:textId="77777777">
            <w:pPr>
              <w:spacing w:line="276" w:lineRule="auto"/>
              <w:rPr>
                <w:rFonts w:ascii="Times New Roman" w:hAnsi="Times New Roman" w:cs="Times New Roman"/>
              </w:rPr>
            </w:pPr>
            <w:r w:rsidRPr="004079DC">
              <w:rPr>
                <w:rFonts w:ascii="Times New Roman" w:hAnsi="Times New Roman" w:cs="Times New Roman"/>
              </w:rPr>
              <w:t>Hypercalcemia</w:t>
            </w:r>
          </w:p>
        </w:tc>
        <w:tc>
          <w:tcPr>
            <w:tcW w:w="2403" w:type="pct"/>
            <w:tcBorders>
              <w:top w:val="single" w:sz="4" w:space="0" w:color="auto"/>
              <w:left w:val="single" w:sz="4" w:space="0" w:color="auto"/>
              <w:bottom w:val="single" w:sz="4" w:space="0" w:color="auto"/>
              <w:right w:val="single" w:sz="4" w:space="0" w:color="auto"/>
            </w:tcBorders>
            <w:hideMark/>
          </w:tcPr>
          <w:p w:rsidR="004079DC" w:rsidRPr="004079DC" w:rsidP="004079DC" w14:paraId="2D89B48B" w14:textId="77777777">
            <w:pPr>
              <w:spacing w:line="276" w:lineRule="auto"/>
              <w:rPr>
                <w:rFonts w:ascii="Times New Roman" w:hAnsi="Times New Roman" w:cs="Times New Roman"/>
              </w:rPr>
            </w:pPr>
            <w:r w:rsidRPr="004079DC">
              <w:rPr>
                <w:rFonts w:ascii="Times New Roman" w:hAnsi="Times New Roman" w:cs="Times New Roman"/>
              </w:rPr>
              <w:t>Monthly</w:t>
            </w:r>
          </w:p>
        </w:tc>
      </w:tr>
      <w:tr w14:paraId="1A8D25A2"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hideMark/>
          </w:tcPr>
          <w:p w:rsidR="004079DC" w:rsidRPr="004079DC" w:rsidP="004079DC" w14:paraId="2BC09F46" w14:textId="77777777">
            <w:pPr>
              <w:spacing w:line="276" w:lineRule="auto"/>
              <w:rPr>
                <w:rFonts w:ascii="Times New Roman" w:hAnsi="Times New Roman" w:cs="Times New Roman"/>
              </w:rPr>
            </w:pPr>
            <w:r w:rsidRPr="004079DC">
              <w:rPr>
                <w:rFonts w:ascii="Times New Roman" w:hAnsi="Times New Roman" w:cs="Times New Roman"/>
              </w:rPr>
              <w:t>Dialysis Adequacy Comprehensive</w:t>
            </w:r>
          </w:p>
        </w:tc>
        <w:tc>
          <w:tcPr>
            <w:tcW w:w="2403" w:type="pct"/>
            <w:tcBorders>
              <w:top w:val="single" w:sz="4" w:space="0" w:color="auto"/>
              <w:left w:val="single" w:sz="4" w:space="0" w:color="auto"/>
              <w:bottom w:val="single" w:sz="4" w:space="0" w:color="auto"/>
              <w:right w:val="single" w:sz="4" w:space="0" w:color="auto"/>
            </w:tcBorders>
            <w:hideMark/>
          </w:tcPr>
          <w:p w:rsidR="004079DC" w:rsidRPr="004079DC" w:rsidP="004079DC" w14:paraId="17AB1D3B" w14:textId="77777777">
            <w:pPr>
              <w:spacing w:line="276" w:lineRule="auto"/>
              <w:rPr>
                <w:rFonts w:ascii="Times New Roman" w:hAnsi="Times New Roman" w:cs="Times New Roman"/>
              </w:rPr>
            </w:pPr>
            <w:r w:rsidRPr="004079DC">
              <w:rPr>
                <w:rFonts w:ascii="Times New Roman" w:hAnsi="Times New Roman" w:cs="Times New Roman"/>
              </w:rPr>
              <w:t>Monthly</w:t>
            </w:r>
          </w:p>
        </w:tc>
      </w:tr>
      <w:tr w14:paraId="3387BF1B"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rsidR="004079DC" w:rsidRPr="004079DC" w:rsidP="004079DC" w14:paraId="33E974BB" w14:textId="77777777">
            <w:pPr>
              <w:spacing w:line="276" w:lineRule="auto"/>
              <w:rPr>
                <w:rFonts w:ascii="Times New Roman" w:hAnsi="Times New Roman" w:cs="Times New Roman"/>
              </w:rPr>
            </w:pPr>
            <w:r w:rsidRPr="004079DC">
              <w:rPr>
                <w:rFonts w:ascii="Times New Roman" w:hAnsi="Times New Roman" w:cs="Times New Roman"/>
              </w:rPr>
              <w:t>Clinical Depression Screening and Follow-Up</w:t>
            </w:r>
          </w:p>
        </w:tc>
        <w:tc>
          <w:tcPr>
            <w:tcW w:w="2403" w:type="pct"/>
            <w:tcBorders>
              <w:top w:val="single" w:sz="4" w:space="0" w:color="auto"/>
              <w:left w:val="single" w:sz="4" w:space="0" w:color="auto"/>
              <w:bottom w:val="single" w:sz="4" w:space="0" w:color="auto"/>
              <w:right w:val="single" w:sz="4" w:space="0" w:color="auto"/>
            </w:tcBorders>
            <w:hideMark/>
          </w:tcPr>
          <w:p w:rsidR="004079DC" w:rsidRPr="004079DC" w:rsidP="004079DC" w14:paraId="1E3006F6" w14:textId="77777777">
            <w:pPr>
              <w:spacing w:line="276" w:lineRule="auto"/>
              <w:rPr>
                <w:rFonts w:ascii="Times New Roman" w:hAnsi="Times New Roman" w:cs="Times New Roman"/>
              </w:rPr>
            </w:pPr>
            <w:r w:rsidRPr="004079DC">
              <w:rPr>
                <w:rFonts w:ascii="Times New Roman" w:hAnsi="Times New Roman" w:cs="Times New Roman"/>
              </w:rPr>
              <w:t>Annually</w:t>
            </w:r>
          </w:p>
        </w:tc>
      </w:tr>
      <w:tr w14:paraId="45B1EA22"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rsidR="004079DC" w:rsidRPr="004079DC" w:rsidP="004079DC" w14:paraId="4CA27D5B" w14:textId="77777777">
            <w:pPr>
              <w:spacing w:line="276" w:lineRule="auto"/>
              <w:rPr>
                <w:rFonts w:ascii="Times New Roman" w:hAnsi="Times New Roman" w:cs="Times New Roman"/>
              </w:rPr>
            </w:pPr>
            <w:r w:rsidRPr="004079DC">
              <w:rPr>
                <w:rFonts w:ascii="Times New Roman" w:hAnsi="Times New Roman" w:cs="Times New Roman"/>
              </w:rPr>
              <w:t>Hemodialysis Vascular Access Type: Long-Term Catheter Rate Clinical Measure</w:t>
            </w:r>
          </w:p>
        </w:tc>
        <w:tc>
          <w:tcPr>
            <w:tcW w:w="2403" w:type="pct"/>
            <w:tcBorders>
              <w:top w:val="single" w:sz="4" w:space="0" w:color="auto"/>
              <w:left w:val="single" w:sz="4" w:space="0" w:color="auto"/>
              <w:bottom w:val="single" w:sz="4" w:space="0" w:color="auto"/>
              <w:right w:val="single" w:sz="4" w:space="0" w:color="auto"/>
            </w:tcBorders>
            <w:hideMark/>
          </w:tcPr>
          <w:p w:rsidR="004079DC" w:rsidRPr="004079DC" w:rsidP="004079DC" w14:paraId="10AFDCAF" w14:textId="77777777">
            <w:pPr>
              <w:rPr>
                <w:rFonts w:ascii="Times New Roman" w:hAnsi="Times New Roman" w:cs="Times New Roman"/>
              </w:rPr>
            </w:pPr>
            <w:r w:rsidRPr="004079DC">
              <w:rPr>
                <w:rFonts w:ascii="Times New Roman" w:hAnsi="Times New Roman" w:cs="Times New Roman"/>
              </w:rPr>
              <w:t>Monthly</w:t>
            </w:r>
          </w:p>
        </w:tc>
      </w:tr>
      <w:tr w14:paraId="15E70F16"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tcPr>
          <w:p w:rsidR="004079DC" w:rsidRPr="004079DC" w:rsidP="004079DC" w14:paraId="556FFBE8" w14:textId="77777777">
            <w:pPr>
              <w:spacing w:line="276" w:lineRule="auto"/>
              <w:rPr>
                <w:rFonts w:ascii="Times New Roman" w:hAnsi="Times New Roman" w:cs="Times New Roman"/>
              </w:rPr>
            </w:pPr>
            <w:r w:rsidRPr="004079DC">
              <w:rPr>
                <w:rFonts w:ascii="Times New Roman" w:hAnsi="Times New Roman" w:cs="Times New Roman"/>
                <w:sz w:val="24"/>
                <w:szCs w:val="24"/>
              </w:rPr>
              <w:t>Medication Reconciliation for Patients Receiving Care at Dialysis Facilities (MedRec) Measure</w:t>
            </w:r>
          </w:p>
        </w:tc>
        <w:tc>
          <w:tcPr>
            <w:tcW w:w="2403" w:type="pct"/>
            <w:tcBorders>
              <w:top w:val="single" w:sz="4" w:space="0" w:color="auto"/>
              <w:left w:val="single" w:sz="4" w:space="0" w:color="auto"/>
              <w:bottom w:val="single" w:sz="4" w:space="0" w:color="auto"/>
              <w:right w:val="single" w:sz="4" w:space="0" w:color="auto"/>
            </w:tcBorders>
          </w:tcPr>
          <w:p w:rsidR="004079DC" w:rsidRPr="004079DC" w:rsidP="004079DC" w14:paraId="441FE027" w14:textId="77777777">
            <w:pPr>
              <w:rPr>
                <w:rFonts w:ascii="Times New Roman" w:hAnsi="Times New Roman" w:cs="Times New Roman"/>
              </w:rPr>
            </w:pPr>
            <w:r w:rsidRPr="004079DC">
              <w:rPr>
                <w:rFonts w:ascii="Times New Roman" w:hAnsi="Times New Roman" w:cs="Times New Roman"/>
              </w:rPr>
              <w:t>Monthly</w:t>
            </w:r>
          </w:p>
        </w:tc>
      </w:tr>
      <w:tr w14:paraId="7503FF56"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tcPr>
          <w:p w:rsidR="002B07B6" w:rsidRPr="004079DC" w:rsidP="004079DC" w14:paraId="6D6CCEB9" w14:textId="02ADB24D">
            <w:pPr>
              <w:spacing w:line="276" w:lineRule="auto"/>
              <w:rPr>
                <w:rFonts w:ascii="Times New Roman" w:hAnsi="Times New Roman" w:cs="Times New Roman"/>
                <w:sz w:val="24"/>
                <w:szCs w:val="24"/>
              </w:rPr>
            </w:pPr>
            <w:r>
              <w:rPr>
                <w:rFonts w:ascii="Times New Roman" w:hAnsi="Times New Roman" w:cs="Times New Roman"/>
                <w:sz w:val="24"/>
                <w:szCs w:val="24"/>
              </w:rPr>
              <w:t>Facility Commitment to Health Equity Measure</w:t>
            </w:r>
          </w:p>
        </w:tc>
        <w:tc>
          <w:tcPr>
            <w:tcW w:w="2403" w:type="pct"/>
            <w:tcBorders>
              <w:top w:val="single" w:sz="4" w:space="0" w:color="auto"/>
              <w:left w:val="single" w:sz="4" w:space="0" w:color="auto"/>
              <w:bottom w:val="single" w:sz="4" w:space="0" w:color="auto"/>
              <w:right w:val="single" w:sz="4" w:space="0" w:color="auto"/>
            </w:tcBorders>
          </w:tcPr>
          <w:p w:rsidR="002B07B6" w:rsidRPr="004079DC" w:rsidP="004079DC" w14:paraId="02439050" w14:textId="47E1337D">
            <w:pPr>
              <w:rPr>
                <w:rFonts w:ascii="Times New Roman" w:hAnsi="Times New Roman" w:cs="Times New Roman"/>
              </w:rPr>
            </w:pPr>
            <w:r>
              <w:rPr>
                <w:rFonts w:ascii="Times New Roman" w:hAnsi="Times New Roman" w:cs="Times New Roman"/>
              </w:rPr>
              <w:t>Annually</w:t>
            </w:r>
          </w:p>
        </w:tc>
      </w:tr>
      <w:tr w14:paraId="5D8BBF49"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tcPr>
          <w:p w:rsidR="002B07B6" w:rsidRPr="004079DC" w:rsidP="004079DC" w14:paraId="0247FE8A" w14:textId="1EAADB71">
            <w:pPr>
              <w:spacing w:line="276" w:lineRule="auto"/>
              <w:rPr>
                <w:rFonts w:ascii="Times New Roman" w:hAnsi="Times New Roman" w:cs="Times New Roman"/>
                <w:sz w:val="24"/>
                <w:szCs w:val="24"/>
              </w:rPr>
            </w:pPr>
            <w:r>
              <w:rPr>
                <w:rFonts w:ascii="Times New Roman" w:hAnsi="Times New Roman" w:cs="Times New Roman"/>
                <w:sz w:val="24"/>
                <w:szCs w:val="24"/>
              </w:rPr>
              <w:t>Screening for Social Drivers of Health Measure</w:t>
            </w:r>
          </w:p>
        </w:tc>
        <w:tc>
          <w:tcPr>
            <w:tcW w:w="2403" w:type="pct"/>
            <w:tcBorders>
              <w:top w:val="single" w:sz="4" w:space="0" w:color="auto"/>
              <w:left w:val="single" w:sz="4" w:space="0" w:color="auto"/>
              <w:bottom w:val="single" w:sz="4" w:space="0" w:color="auto"/>
              <w:right w:val="single" w:sz="4" w:space="0" w:color="auto"/>
            </w:tcBorders>
          </w:tcPr>
          <w:p w:rsidR="002B07B6" w:rsidRPr="004079DC" w:rsidP="004079DC" w14:paraId="1EFCA67D" w14:textId="46BB9FEA">
            <w:pPr>
              <w:rPr>
                <w:rFonts w:ascii="Times New Roman" w:hAnsi="Times New Roman" w:cs="Times New Roman"/>
              </w:rPr>
            </w:pPr>
            <w:r>
              <w:rPr>
                <w:rFonts w:ascii="Times New Roman" w:hAnsi="Times New Roman" w:cs="Times New Roman"/>
              </w:rPr>
              <w:t>Annually</w:t>
            </w:r>
          </w:p>
        </w:tc>
      </w:tr>
      <w:tr w14:paraId="589DC12C"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tcPr>
          <w:p w:rsidR="002B07B6" w:rsidRPr="004079DC" w:rsidP="004079DC" w14:paraId="31DCCD6B" w14:textId="4CBE2D15">
            <w:pPr>
              <w:spacing w:line="276" w:lineRule="auto"/>
              <w:rPr>
                <w:rFonts w:ascii="Times New Roman" w:hAnsi="Times New Roman" w:cs="Times New Roman"/>
                <w:sz w:val="24"/>
                <w:szCs w:val="24"/>
              </w:rPr>
            </w:pPr>
            <w:r>
              <w:rPr>
                <w:rFonts w:ascii="Times New Roman" w:hAnsi="Times New Roman" w:cs="Times New Roman"/>
                <w:sz w:val="24"/>
                <w:szCs w:val="24"/>
              </w:rPr>
              <w:t>Screen Positive Rate for Social Drivers of Health Measure</w:t>
            </w:r>
          </w:p>
        </w:tc>
        <w:tc>
          <w:tcPr>
            <w:tcW w:w="2403" w:type="pct"/>
            <w:tcBorders>
              <w:top w:val="single" w:sz="4" w:space="0" w:color="auto"/>
              <w:left w:val="single" w:sz="4" w:space="0" w:color="auto"/>
              <w:bottom w:val="single" w:sz="4" w:space="0" w:color="auto"/>
              <w:right w:val="single" w:sz="4" w:space="0" w:color="auto"/>
            </w:tcBorders>
          </w:tcPr>
          <w:p w:rsidR="002B07B6" w:rsidRPr="004079DC" w:rsidP="004079DC" w14:paraId="7EC14C6C" w14:textId="0636B4FC">
            <w:pPr>
              <w:rPr>
                <w:rFonts w:ascii="Times New Roman" w:hAnsi="Times New Roman" w:cs="Times New Roman"/>
              </w:rPr>
            </w:pPr>
            <w:r>
              <w:rPr>
                <w:rFonts w:ascii="Times New Roman" w:hAnsi="Times New Roman" w:cs="Times New Roman"/>
              </w:rPr>
              <w:t>Annually</w:t>
            </w:r>
          </w:p>
        </w:tc>
      </w:tr>
    </w:tbl>
    <w:p w:rsidR="004079DC" w:rsidRPr="004079DC" w:rsidP="004079DC" w14:paraId="5C3A8D71" w14:textId="77777777">
      <w:pPr>
        <w:spacing w:line="240" w:lineRule="auto"/>
        <w:ind w:left="720"/>
        <w:rPr>
          <w:rFonts w:ascii="Times New Roman" w:eastAsia="Times New Roman" w:hAnsi="Times New Roman" w:cs="Times New Roman"/>
          <w:b/>
          <w:sz w:val="24"/>
          <w:szCs w:val="24"/>
        </w:rPr>
      </w:pPr>
    </w:p>
    <w:p w:rsidR="005C3B3D" w:rsidP="004079DC" w14:paraId="4D5108B5" w14:textId="77777777">
      <w:pPr>
        <w:numPr>
          <w:ilvl w:val="0"/>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 Circumstances</w:t>
      </w:r>
    </w:p>
    <w:p w:rsidR="005C3B3D" w:rsidRPr="005C3B3D" w:rsidP="005C3B3D" w14:paraId="38C7EDBB"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special circumstances.</w:t>
      </w:r>
    </w:p>
    <w:p w:rsidR="004079DC" w:rsidRPr="004079DC" w:rsidP="004079DC" w14:paraId="68F800F0"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Federal Register Notice/Outside Consultation</w:t>
      </w:r>
    </w:p>
    <w:p w:rsidR="004079DC" w:rsidRPr="004079DC" w:rsidP="004079DC" w14:paraId="0D48E782" w14:textId="492CBA7A">
      <w:pPr>
        <w:rPr>
          <w:rFonts w:ascii="Times New Roman" w:hAnsi="Times New Roman" w:cs="Times New Roman"/>
          <w:sz w:val="24"/>
          <w:szCs w:val="24"/>
        </w:rPr>
      </w:pPr>
      <w:r w:rsidRPr="004079DC">
        <w:rPr>
          <w:rFonts w:ascii="Times New Roman" w:hAnsi="Times New Roman" w:cs="Times New Roman"/>
          <w:sz w:val="24"/>
          <w:szCs w:val="24"/>
        </w:rPr>
        <w:t>The CY 202</w:t>
      </w:r>
      <w:r w:rsidR="00724D69">
        <w:rPr>
          <w:rFonts w:ascii="Times New Roman" w:hAnsi="Times New Roman" w:cs="Times New Roman"/>
          <w:sz w:val="24"/>
          <w:szCs w:val="24"/>
        </w:rPr>
        <w:t>4</w:t>
      </w:r>
      <w:r w:rsidRPr="004079DC">
        <w:rPr>
          <w:rFonts w:ascii="Times New Roman" w:hAnsi="Times New Roman" w:cs="Times New Roman"/>
          <w:sz w:val="24"/>
          <w:szCs w:val="24"/>
        </w:rPr>
        <w:t xml:space="preserve"> ESRD PPS proposed rule’s publication, serving as the 60-day Federal Register notice, was published on </w:t>
      </w:r>
      <w:r w:rsidR="006506F2">
        <w:rPr>
          <w:rFonts w:ascii="Times New Roman" w:hAnsi="Times New Roman" w:cs="Times New Roman"/>
          <w:sz w:val="24"/>
          <w:szCs w:val="24"/>
        </w:rPr>
        <w:t>June</w:t>
      </w:r>
      <w:r w:rsidRPr="0010478C" w:rsidR="00724D69">
        <w:rPr>
          <w:rFonts w:ascii="Times New Roman" w:hAnsi="Times New Roman" w:cs="Times New Roman"/>
          <w:sz w:val="24"/>
          <w:szCs w:val="24"/>
        </w:rPr>
        <w:t xml:space="preserve"> </w:t>
      </w:r>
      <w:r w:rsidR="006506F2">
        <w:rPr>
          <w:rFonts w:ascii="Times New Roman" w:hAnsi="Times New Roman" w:cs="Times New Roman"/>
          <w:sz w:val="24"/>
          <w:szCs w:val="24"/>
        </w:rPr>
        <w:t>30</w:t>
      </w:r>
      <w:r w:rsidRPr="0010478C" w:rsidR="001557F6">
        <w:rPr>
          <w:rFonts w:ascii="Times New Roman" w:hAnsi="Times New Roman" w:cs="Times New Roman"/>
          <w:sz w:val="24"/>
          <w:szCs w:val="24"/>
        </w:rPr>
        <w:t>, 202</w:t>
      </w:r>
      <w:r w:rsidR="00724D69">
        <w:rPr>
          <w:rFonts w:ascii="Times New Roman" w:hAnsi="Times New Roman" w:cs="Times New Roman"/>
          <w:sz w:val="24"/>
          <w:szCs w:val="24"/>
        </w:rPr>
        <w:t>3</w:t>
      </w:r>
      <w:r w:rsidRPr="0010478C" w:rsidR="00B76E9B">
        <w:rPr>
          <w:rFonts w:ascii="Times New Roman" w:hAnsi="Times New Roman" w:cs="Times New Roman"/>
          <w:sz w:val="24"/>
          <w:szCs w:val="24"/>
        </w:rPr>
        <w:t xml:space="preserve"> </w:t>
      </w:r>
      <w:r w:rsidRPr="0010478C">
        <w:rPr>
          <w:rFonts w:ascii="Times New Roman" w:hAnsi="Times New Roman" w:cs="Times New Roman"/>
          <w:sz w:val="24"/>
          <w:szCs w:val="24"/>
        </w:rPr>
        <w:t>(</w:t>
      </w:r>
      <w:r w:rsidR="0090125E">
        <w:rPr>
          <w:rFonts w:ascii="Times New Roman" w:hAnsi="Times New Roman" w:cs="Times New Roman"/>
          <w:sz w:val="24"/>
          <w:szCs w:val="24"/>
        </w:rPr>
        <w:t>88</w:t>
      </w:r>
      <w:r w:rsidRPr="0010478C" w:rsidR="008515A9">
        <w:rPr>
          <w:rFonts w:ascii="Times New Roman" w:hAnsi="Times New Roman" w:cs="Times New Roman"/>
          <w:sz w:val="24"/>
          <w:szCs w:val="24"/>
        </w:rPr>
        <w:t xml:space="preserve"> </w:t>
      </w:r>
      <w:r w:rsidRPr="0010478C" w:rsidR="00C9192E">
        <w:rPr>
          <w:rFonts w:ascii="Times New Roman" w:hAnsi="Times New Roman" w:cs="Times New Roman"/>
          <w:sz w:val="24"/>
          <w:szCs w:val="24"/>
        </w:rPr>
        <w:t xml:space="preserve">FR </w:t>
      </w:r>
      <w:r w:rsidR="0090125E">
        <w:rPr>
          <w:rFonts w:ascii="Times New Roman" w:hAnsi="Times New Roman" w:cs="Times New Roman"/>
          <w:sz w:val="24"/>
          <w:szCs w:val="24"/>
        </w:rPr>
        <w:t>42430</w:t>
      </w:r>
      <w:r w:rsidRPr="0010478C">
        <w:rPr>
          <w:rFonts w:ascii="Times New Roman" w:hAnsi="Times New Roman" w:cs="Times New Roman"/>
          <w:sz w:val="24"/>
          <w:szCs w:val="24"/>
        </w:rPr>
        <w:t>).</w:t>
      </w:r>
      <w:r w:rsidR="00316CEE">
        <w:rPr>
          <w:rFonts w:ascii="Times New Roman" w:hAnsi="Times New Roman" w:cs="Times New Roman"/>
          <w:sz w:val="24"/>
          <w:szCs w:val="24"/>
        </w:rPr>
        <w:t xml:space="preserve">  </w:t>
      </w:r>
    </w:p>
    <w:p w:rsidR="004079DC" w:rsidRPr="004079DC" w:rsidP="004079DC" w14:paraId="40E6246B"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Payment or Gift to Respondent</w:t>
      </w:r>
    </w:p>
    <w:p w:rsidR="004079DC" w:rsidRPr="004079DC" w:rsidP="004079DC" w14:paraId="580FED91" w14:textId="77777777">
      <w:pPr>
        <w:rPr>
          <w:rFonts w:ascii="Times New Roman" w:hAnsi="Times New Roman" w:cs="Times New Roman"/>
          <w:sz w:val="24"/>
          <w:szCs w:val="24"/>
        </w:rPr>
      </w:pPr>
      <w:r w:rsidRPr="004079DC">
        <w:rPr>
          <w:rFonts w:ascii="Times New Roman" w:hAnsi="Times New Roman" w:cs="Times New Roman"/>
          <w:sz w:val="24"/>
          <w:szCs w:val="24"/>
        </w:rPr>
        <w:t xml:space="preserve">Dialysis facilities are required to submit measure data to CMS as part of the Conditions for Coverage of End-Stage Renal Disease Facilities (see 42 CFR 494.180(h)).  No additional payments or gifts will be given to respondents for compliance with the reporting requirements of the ESRD QIP measures submitted via </w:t>
      </w:r>
      <w:r w:rsidR="00D47CFD">
        <w:rPr>
          <w:rFonts w:ascii="Times New Roman" w:hAnsi="Times New Roman" w:cs="Times New Roman"/>
          <w:sz w:val="24"/>
          <w:szCs w:val="24"/>
        </w:rPr>
        <w:t>EQRS</w:t>
      </w:r>
      <w:r w:rsidRPr="004079DC">
        <w:rPr>
          <w:rFonts w:ascii="Times New Roman" w:hAnsi="Times New Roman" w:cs="Times New Roman"/>
          <w:sz w:val="24"/>
          <w:szCs w:val="24"/>
        </w:rPr>
        <w:t>.</w:t>
      </w:r>
    </w:p>
    <w:p w:rsidR="004079DC" w:rsidRPr="004079DC" w:rsidP="004079DC" w14:paraId="7619C590"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Confidentiality</w:t>
      </w:r>
    </w:p>
    <w:p w:rsidR="004079DC" w:rsidRPr="004079DC" w:rsidP="004079DC" w14:paraId="55BD291C" w14:textId="77777777">
      <w:pPr>
        <w:keepNext/>
        <w:keepLines/>
        <w:spacing w:after="0" w:line="240" w:lineRule="auto"/>
        <w:rPr>
          <w:rFonts w:ascii="Times New Roman" w:hAnsi="Times New Roman" w:cs="Times New Roman"/>
          <w:sz w:val="24"/>
          <w:szCs w:val="24"/>
        </w:rPr>
      </w:pPr>
      <w:r w:rsidRPr="004079DC">
        <w:rPr>
          <w:rFonts w:ascii="Times New Roman" w:hAnsi="Times New Roman" w:cs="Times New Roman"/>
          <w:sz w:val="24"/>
          <w:szCs w:val="24"/>
        </w:rPr>
        <w:t>CMS adheres to all confidentiality-related statutes, regulations, and agency policies.</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 All information collected under ESRD QIP will conform to all applicable Federal laws and regulations and Federal, HHS, and CMS policies and standards as they relate to information security and data privacy.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The laws and regulations </w:t>
      </w:r>
      <w:r w:rsidR="00694614">
        <w:rPr>
          <w:rFonts w:ascii="Times New Roman" w:hAnsi="Times New Roman" w:cs="Times New Roman"/>
          <w:sz w:val="24"/>
          <w:szCs w:val="24"/>
        </w:rPr>
        <w:t xml:space="preserve">that </w:t>
      </w:r>
      <w:r w:rsidRPr="004079DC">
        <w:rPr>
          <w:rFonts w:ascii="Times New Roman" w:hAnsi="Times New Roman" w:cs="Times New Roman"/>
          <w:sz w:val="24"/>
          <w:szCs w:val="24"/>
        </w:rPr>
        <w:t xml:space="preserve">may apply </w:t>
      </w:r>
      <w:r w:rsidR="00694614">
        <w:rPr>
          <w:rFonts w:ascii="Times New Roman" w:hAnsi="Times New Roman" w:cs="Times New Roman"/>
          <w:sz w:val="24"/>
          <w:szCs w:val="24"/>
        </w:rPr>
        <w:t xml:space="preserve">include, </w:t>
      </w:r>
      <w:r w:rsidRPr="004079DC">
        <w:rPr>
          <w:rFonts w:ascii="Times New Roman" w:hAnsi="Times New Roman" w:cs="Times New Roman"/>
          <w:sz w:val="24"/>
          <w:szCs w:val="24"/>
        </w:rPr>
        <w:t>but</w:t>
      </w:r>
      <w:r w:rsidRPr="004079DC">
        <w:rPr>
          <w:rFonts w:ascii="Times New Roman" w:hAnsi="Times New Roman" w:cs="Times New Roman"/>
          <w:sz w:val="24"/>
          <w:szCs w:val="24"/>
        </w:rPr>
        <w:t xml:space="preserve"> are not limited to: The Privacy Act of 1974; the Federal Information Security Management Act of 2002; the Computer Fraud and Abuse Act of 1986; the Health Insurance Portability and Accountability Act of 1996; the EGovernment Act of 2002, the Clinger Cohen Act of 1996; the Medicare Modernization Act of 2003, and the corresponding implementing regulations.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OMB Circular A–130, Management of Federal Resources, Appendix III, Security of Federal Automated Information Resources also applies. Federal, HHS, and CMS policies and standards include but are not limited to: All pertinent National Institute of Standards and Technology publications; the HHS Information Systems Program Handbook and the CMS Information Security Handbook.</w:t>
      </w:r>
    </w:p>
    <w:p w:rsidR="004079DC" w:rsidRPr="004079DC" w:rsidP="004079DC" w14:paraId="54DF047E" w14:textId="77777777">
      <w:pPr>
        <w:keepNext/>
        <w:keepLines/>
        <w:spacing w:line="240" w:lineRule="auto"/>
        <w:rPr>
          <w:rFonts w:ascii="Times New Roman" w:hAnsi="Times New Roman" w:cs="Times New Roman"/>
          <w:sz w:val="24"/>
          <w:szCs w:val="24"/>
        </w:rPr>
      </w:pPr>
    </w:p>
    <w:p w:rsidR="004079DC" w:rsidRPr="004079DC" w:rsidP="004079DC" w14:paraId="0ABC3024" w14:textId="77777777">
      <w:pPr>
        <w:keepNext/>
        <w:keepLines/>
        <w:spacing w:line="240" w:lineRule="auto"/>
        <w:rPr>
          <w:rFonts w:ascii="Times New Roman" w:eastAsia="Times New Roman" w:hAnsi="Times New Roman" w:cs="Times New Roman"/>
          <w:b/>
          <w:sz w:val="24"/>
          <w:szCs w:val="24"/>
        </w:rPr>
      </w:pPr>
      <w:r w:rsidRPr="004079DC">
        <w:rPr>
          <w:rFonts w:ascii="Times New Roman" w:hAnsi="Times New Roman" w:cs="Times New Roman"/>
          <w:sz w:val="24"/>
          <w:szCs w:val="24"/>
        </w:rPr>
        <w:t>SORN #:  09-70-0520 – ESRD Program Management and Medical Information System (PMMIS) published 6/17/2002 (67 FR 41244)</w:t>
      </w:r>
      <w:r w:rsidR="00F5225A">
        <w:rPr>
          <w:rFonts w:ascii="Times New Roman" w:hAnsi="Times New Roman" w:cs="Times New Roman"/>
          <w:sz w:val="24"/>
          <w:szCs w:val="24"/>
        </w:rPr>
        <w:t>,</w:t>
      </w:r>
      <w:r w:rsidR="004E0250">
        <w:rPr>
          <w:rFonts w:ascii="Times New Roman" w:hAnsi="Times New Roman" w:cs="Times New Roman"/>
          <w:sz w:val="24"/>
          <w:szCs w:val="24"/>
        </w:rPr>
        <w:t xml:space="preserve"> </w:t>
      </w:r>
      <w:r w:rsidRPr="004079DC">
        <w:rPr>
          <w:rFonts w:ascii="Times New Roman" w:hAnsi="Times New Roman" w:cs="Times New Roman"/>
          <w:sz w:val="24"/>
          <w:szCs w:val="24"/>
        </w:rPr>
        <w:t>updated 5/8/2007 (72 FR 26126)</w:t>
      </w:r>
      <w:r w:rsidR="00F5225A">
        <w:rPr>
          <w:rFonts w:ascii="Times New Roman" w:hAnsi="Times New Roman" w:cs="Times New Roman"/>
          <w:sz w:val="24"/>
          <w:szCs w:val="24"/>
        </w:rPr>
        <w:t>, and revised 6/26/</w:t>
      </w:r>
      <w:r w:rsidR="002F175F">
        <w:rPr>
          <w:rFonts w:ascii="Times New Roman" w:hAnsi="Times New Roman" w:cs="Times New Roman"/>
          <w:sz w:val="24"/>
          <w:szCs w:val="24"/>
        </w:rPr>
        <w:t>20</w:t>
      </w:r>
      <w:r w:rsidR="00F5225A">
        <w:rPr>
          <w:rFonts w:ascii="Times New Roman" w:hAnsi="Times New Roman" w:cs="Times New Roman"/>
          <w:sz w:val="24"/>
          <w:szCs w:val="24"/>
        </w:rPr>
        <w:t>09 (74 FR 30606)</w:t>
      </w:r>
      <w:r w:rsidRPr="004079DC">
        <w:rPr>
          <w:rFonts w:ascii="Times New Roman" w:hAnsi="Times New Roman" w:cs="Times New Roman"/>
          <w:sz w:val="24"/>
          <w:szCs w:val="24"/>
        </w:rPr>
        <w:t>.</w:t>
      </w:r>
    </w:p>
    <w:p w:rsidR="004079DC" w:rsidRPr="004079DC" w:rsidP="004079DC" w14:paraId="708F8ACD" w14:textId="77777777">
      <w:pPr>
        <w:keepNext/>
        <w:keepLines/>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Sensitive Questions</w:t>
      </w:r>
    </w:p>
    <w:p w:rsidR="004079DC" w:rsidRPr="004079DC" w:rsidP="004079DC" w14:paraId="4DCCBD61" w14:textId="77777777">
      <w:pPr>
        <w:keepNext/>
        <w:keepLines/>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There are no questions of a sensitive nature being collected as part of this quality assessment.</w:t>
      </w:r>
    </w:p>
    <w:p w:rsidR="004079DC" w:rsidRPr="004079DC" w:rsidP="004079DC" w14:paraId="428A0316" w14:textId="77777777">
      <w:pPr>
        <w:spacing w:after="0" w:line="240" w:lineRule="auto"/>
        <w:rPr>
          <w:rFonts w:ascii="Times New Roman" w:eastAsia="Times New Roman" w:hAnsi="Times New Roman" w:cs="Times New Roman"/>
          <w:i/>
          <w:sz w:val="24"/>
          <w:szCs w:val="24"/>
        </w:rPr>
      </w:pPr>
    </w:p>
    <w:p w:rsidR="004079DC" w:rsidRPr="004079DC" w:rsidP="004079DC" w14:paraId="43A53C75"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Burden Estimates</w:t>
      </w:r>
    </w:p>
    <w:p w:rsidR="004079DC" w:rsidRPr="004079DC" w:rsidP="004079DC" w14:paraId="350D29B3" w14:textId="69E73A59">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This burden estimate includes measures which CMS is continuing to collect as part of the ESRD QIP and the ongoing </w:t>
      </w:r>
      <w:r w:rsidR="00D47CFD">
        <w:rPr>
          <w:rFonts w:ascii="Times New Roman" w:eastAsia="Times New Roman" w:hAnsi="Times New Roman" w:cs="Times New Roman"/>
          <w:sz w:val="24"/>
          <w:szCs w:val="24"/>
        </w:rPr>
        <w:t>EQRS (formerly CROWNWeb)</w:t>
      </w:r>
      <w:r w:rsidRPr="004079DC" w:rsidR="00D47CFD">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data validation.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As noted in section A.1. of this supporting statement, this estimate excludes burden associated the NHSN Bloodstream Infection measure </w:t>
      </w:r>
      <w:r w:rsidR="00760866">
        <w:rPr>
          <w:rFonts w:ascii="Times New Roman" w:eastAsia="Times New Roman" w:hAnsi="Times New Roman" w:cs="Times New Roman"/>
          <w:sz w:val="24"/>
          <w:szCs w:val="24"/>
        </w:rPr>
        <w:t xml:space="preserve">topic </w:t>
      </w:r>
      <w:r w:rsidRPr="004079DC">
        <w:rPr>
          <w:rFonts w:ascii="Times New Roman" w:eastAsia="Times New Roman" w:hAnsi="Times New Roman" w:cs="Times New Roman"/>
          <w:sz w:val="24"/>
          <w:szCs w:val="24"/>
        </w:rPr>
        <w:t xml:space="preserve">and the ICH-CAHPS measure because the burden associated with these measures is captured under OMB </w:t>
      </w:r>
      <w:r w:rsidR="00B36786">
        <w:rPr>
          <w:rFonts w:ascii="Times New Roman" w:eastAsia="Times New Roman" w:hAnsi="Times New Roman" w:cs="Times New Roman"/>
          <w:sz w:val="24"/>
          <w:szCs w:val="24"/>
        </w:rPr>
        <w:t xml:space="preserve">control </w:t>
      </w:r>
      <w:r w:rsidRPr="004079DC">
        <w:rPr>
          <w:rFonts w:ascii="Times New Roman" w:eastAsia="Times New Roman" w:hAnsi="Times New Roman" w:cs="Times New Roman"/>
          <w:sz w:val="24"/>
          <w:szCs w:val="24"/>
        </w:rPr>
        <w:t>numbers 0920-0666 (</w:t>
      </w:r>
      <w:r w:rsidR="00B36786">
        <w:rPr>
          <w:rFonts w:ascii="Times New Roman" w:eastAsia="Times New Roman" w:hAnsi="Times New Roman" w:cs="Times New Roman"/>
          <w:sz w:val="24"/>
          <w:szCs w:val="24"/>
        </w:rPr>
        <w:t>NHSN</w:t>
      </w:r>
      <w:r w:rsidRPr="004079DC">
        <w:rPr>
          <w:rFonts w:ascii="Times New Roman" w:eastAsia="Times New Roman" w:hAnsi="Times New Roman" w:cs="Times New Roman"/>
          <w:sz w:val="24"/>
          <w:szCs w:val="24"/>
        </w:rPr>
        <w:t xml:space="preserve">) and 0938-0926 (ICH-CAHPS Survey), respectively. </w:t>
      </w:r>
      <w:r w:rsidR="00902012">
        <w:rPr>
          <w:rFonts w:ascii="Times New Roman" w:eastAsia="Times New Roman" w:hAnsi="Times New Roman" w:cs="Times New Roman"/>
          <w:sz w:val="24"/>
          <w:szCs w:val="24"/>
        </w:rPr>
        <w:t xml:space="preserve"> </w:t>
      </w:r>
      <w:r w:rsidR="00EC7CB6">
        <w:rPr>
          <w:rFonts w:ascii="Times New Roman" w:eastAsia="Times New Roman" w:hAnsi="Times New Roman" w:cs="Times New Roman"/>
          <w:sz w:val="24"/>
          <w:szCs w:val="24"/>
        </w:rPr>
        <w:t xml:space="preserve">This estimate also excludes burden associated with the </w:t>
      </w:r>
      <w:r w:rsidRPr="00EC7CB6" w:rsidR="00EC7CB6">
        <w:rPr>
          <w:rFonts w:ascii="Times New Roman" w:eastAsia="Times New Roman" w:hAnsi="Times New Roman" w:cs="Times New Roman"/>
          <w:sz w:val="24"/>
          <w:szCs w:val="24"/>
        </w:rPr>
        <w:t xml:space="preserve">COVID-19 </w:t>
      </w:r>
      <w:r w:rsidR="00553D23">
        <w:rPr>
          <w:rFonts w:ascii="Times New Roman" w:eastAsia="Times New Roman" w:hAnsi="Times New Roman" w:cs="Times New Roman"/>
          <w:sz w:val="24"/>
          <w:szCs w:val="24"/>
        </w:rPr>
        <w:t xml:space="preserve">Vaccination Coverage among </w:t>
      </w:r>
      <w:r w:rsidRPr="00EC7CB6" w:rsidR="00EC7CB6">
        <w:rPr>
          <w:rFonts w:ascii="Times New Roman" w:eastAsia="Times New Roman" w:hAnsi="Times New Roman" w:cs="Times New Roman"/>
          <w:sz w:val="24"/>
          <w:szCs w:val="24"/>
        </w:rPr>
        <w:t xml:space="preserve">Healthcare Personnel (HCP) reporting measure because the </w:t>
      </w:r>
      <w:r w:rsidRPr="007A3CF6" w:rsidR="007A3CF6">
        <w:rPr>
          <w:rFonts w:ascii="Times New Roman" w:eastAsia="Times New Roman" w:hAnsi="Times New Roman" w:cs="Times New Roman"/>
          <w:sz w:val="24"/>
          <w:szCs w:val="24"/>
        </w:rPr>
        <w:t xml:space="preserve">burden </w:t>
      </w:r>
      <w:r w:rsidR="007A3CF6">
        <w:rPr>
          <w:rFonts w:ascii="Times New Roman" w:eastAsia="Times New Roman" w:hAnsi="Times New Roman" w:cs="Times New Roman"/>
          <w:sz w:val="24"/>
          <w:szCs w:val="24"/>
        </w:rPr>
        <w:t xml:space="preserve">associated with this measure </w:t>
      </w:r>
      <w:r w:rsidRPr="007A3CF6" w:rsidR="007A3CF6">
        <w:rPr>
          <w:rFonts w:ascii="Times New Roman" w:eastAsia="Times New Roman" w:hAnsi="Times New Roman" w:cs="Times New Roman"/>
          <w:sz w:val="24"/>
          <w:szCs w:val="24"/>
        </w:rPr>
        <w:t xml:space="preserve">is accounted for under OMB control number 0920-1317 </w:t>
      </w:r>
      <w:r w:rsidR="0027688D">
        <w:rPr>
          <w:rFonts w:ascii="Times New Roman" w:eastAsia="Times New Roman" w:hAnsi="Times New Roman" w:cs="Times New Roman"/>
          <w:sz w:val="24"/>
          <w:szCs w:val="24"/>
        </w:rPr>
        <w:t>(</w:t>
      </w:r>
      <w:r w:rsidRPr="007A3CF6" w:rsidR="007A3CF6">
        <w:rPr>
          <w:rFonts w:ascii="Times New Roman" w:eastAsia="Times New Roman" w:hAnsi="Times New Roman" w:cs="Times New Roman"/>
          <w:sz w:val="24"/>
          <w:szCs w:val="24"/>
        </w:rPr>
        <w:t>expiration date March 31, 2026</w:t>
      </w:r>
      <w:r w:rsidRPr="00EC7CB6" w:rsidR="00EC7CB6">
        <w:rPr>
          <w:rFonts w:ascii="Times New Roman" w:eastAsia="Times New Roman" w:hAnsi="Times New Roman" w:cs="Times New Roman"/>
          <w:sz w:val="24"/>
          <w:szCs w:val="24"/>
        </w:rPr>
        <w:t>).</w:t>
      </w:r>
      <w:r w:rsidR="00EC7CB6">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This burden estimate also excludes the burden associated with training facilities to use </w:t>
      </w:r>
      <w:r w:rsidR="00D47CFD">
        <w:rPr>
          <w:rFonts w:ascii="Times New Roman" w:eastAsia="Times New Roman" w:hAnsi="Times New Roman" w:cs="Times New Roman"/>
          <w:sz w:val="24"/>
          <w:szCs w:val="24"/>
        </w:rPr>
        <w:t>EQRS</w:t>
      </w:r>
      <w:r w:rsidRPr="004079DC">
        <w:rPr>
          <w:rFonts w:ascii="Times New Roman" w:eastAsia="Times New Roman" w:hAnsi="Times New Roman" w:cs="Times New Roman"/>
          <w:sz w:val="24"/>
          <w:szCs w:val="24"/>
        </w:rPr>
        <w:t xml:space="preserve">, which will continue to be accounted for in OMB Control Number 0938-0386.  The burden associated with the NHSN BSI Data Validation is captured under OMB </w:t>
      </w:r>
      <w:r w:rsidR="00B36786">
        <w:rPr>
          <w:rFonts w:ascii="Times New Roman" w:eastAsia="Times New Roman" w:hAnsi="Times New Roman" w:cs="Times New Roman"/>
          <w:sz w:val="24"/>
          <w:szCs w:val="24"/>
        </w:rPr>
        <w:t>c</w:t>
      </w:r>
      <w:r w:rsidRPr="004079DC">
        <w:rPr>
          <w:rFonts w:ascii="Times New Roman" w:eastAsia="Times New Roman" w:hAnsi="Times New Roman" w:cs="Times New Roman"/>
          <w:sz w:val="24"/>
          <w:szCs w:val="24"/>
        </w:rPr>
        <w:t xml:space="preserve">ontrol </w:t>
      </w:r>
      <w:r w:rsidR="00B36786">
        <w:rPr>
          <w:rFonts w:ascii="Times New Roman" w:eastAsia="Times New Roman" w:hAnsi="Times New Roman" w:cs="Times New Roman"/>
          <w:sz w:val="24"/>
          <w:szCs w:val="24"/>
        </w:rPr>
        <w:t>n</w:t>
      </w:r>
      <w:r w:rsidRPr="004079DC">
        <w:rPr>
          <w:rFonts w:ascii="Times New Roman" w:eastAsia="Times New Roman" w:hAnsi="Times New Roman" w:cs="Times New Roman"/>
          <w:sz w:val="24"/>
          <w:szCs w:val="24"/>
        </w:rPr>
        <w:t>umber 0938-1340.</w:t>
      </w:r>
    </w:p>
    <w:p w:rsidR="004079DC" w:rsidRPr="004079DC" w:rsidP="004079DC" w14:paraId="55057FA8" w14:textId="77777777">
      <w:pPr>
        <w:spacing w:after="0" w:line="240" w:lineRule="auto"/>
        <w:ind w:left="720"/>
        <w:rPr>
          <w:rFonts w:ascii="Times New Roman" w:eastAsia="Times New Roman" w:hAnsi="Times New Roman" w:cs="Times New Roman"/>
          <w:sz w:val="24"/>
          <w:szCs w:val="24"/>
        </w:rPr>
      </w:pPr>
    </w:p>
    <w:p w:rsidR="004079DC" w:rsidRPr="004079DC" w:rsidP="004079DC" w14:paraId="4EFF42BF" w14:textId="77777777">
      <w:pPr>
        <w:rPr>
          <w:rFonts w:ascii="Times New Roman" w:hAnsi="Times New Roman" w:cs="Times New Roman"/>
          <w:sz w:val="24"/>
          <w:szCs w:val="24"/>
        </w:rPr>
      </w:pPr>
      <w:r w:rsidRPr="004079DC">
        <w:rPr>
          <w:rFonts w:ascii="Times New Roman" w:hAnsi="Times New Roman" w:cs="Times New Roman"/>
          <w:sz w:val="24"/>
          <w:szCs w:val="24"/>
        </w:rPr>
        <w:t xml:space="preserve">The assumptions used to compute the estimated burdens associated with submitting ESRD QIP measure data via </w:t>
      </w:r>
      <w:r w:rsidR="00D47CFD">
        <w:rPr>
          <w:rFonts w:ascii="Times New Roman" w:hAnsi="Times New Roman" w:cs="Times New Roman"/>
          <w:sz w:val="24"/>
          <w:szCs w:val="24"/>
        </w:rPr>
        <w:t>EQRS</w:t>
      </w:r>
      <w:r w:rsidRPr="004079DC" w:rsidR="00D47CFD">
        <w:rPr>
          <w:rFonts w:ascii="Times New Roman" w:hAnsi="Times New Roman" w:cs="Times New Roman"/>
          <w:sz w:val="24"/>
          <w:szCs w:val="24"/>
        </w:rPr>
        <w:t xml:space="preserve"> </w:t>
      </w:r>
      <w:r w:rsidRPr="004079DC">
        <w:rPr>
          <w:rFonts w:ascii="Times New Roman" w:hAnsi="Times New Roman" w:cs="Times New Roman"/>
          <w:sz w:val="24"/>
          <w:szCs w:val="24"/>
        </w:rPr>
        <w:t xml:space="preserve">and the ongoing </w:t>
      </w:r>
      <w:r w:rsidR="00D47CFD">
        <w:rPr>
          <w:rFonts w:ascii="Times New Roman" w:hAnsi="Times New Roman" w:cs="Times New Roman"/>
          <w:sz w:val="24"/>
          <w:szCs w:val="24"/>
        </w:rPr>
        <w:t>EQRS</w:t>
      </w:r>
      <w:r w:rsidRPr="004079DC" w:rsidR="00D47CFD">
        <w:rPr>
          <w:rFonts w:ascii="Times New Roman" w:hAnsi="Times New Roman" w:cs="Times New Roman"/>
          <w:sz w:val="24"/>
          <w:szCs w:val="24"/>
        </w:rPr>
        <w:t xml:space="preserve"> </w:t>
      </w:r>
      <w:r w:rsidRPr="004079DC">
        <w:rPr>
          <w:rFonts w:ascii="Times New Roman" w:hAnsi="Times New Roman" w:cs="Times New Roman"/>
          <w:sz w:val="24"/>
          <w:szCs w:val="24"/>
        </w:rPr>
        <w:t>data validation are described here.</w:t>
      </w:r>
    </w:p>
    <w:p w:rsidR="004079DC" w:rsidRPr="004079DC" w:rsidP="004079DC" w14:paraId="31B076C0" w14:textId="698A75A8">
      <w:pPr>
        <w:rPr>
          <w:rFonts w:ascii="Times New Roman" w:hAnsi="Times New Roman" w:cs="Times New Roman"/>
          <w:sz w:val="24"/>
          <w:szCs w:val="24"/>
        </w:rPr>
      </w:pPr>
      <w:r w:rsidRPr="009D1C06">
        <w:rPr>
          <w:rFonts w:ascii="Times New Roman" w:hAnsi="Times New Roman" w:cs="Times New Roman"/>
          <w:sz w:val="24"/>
          <w:szCs w:val="24"/>
        </w:rPr>
        <w:t xml:space="preserve">We estimate the burden hours for reporting measure data using the </w:t>
      </w:r>
      <w:r w:rsidR="00D47CFD">
        <w:rPr>
          <w:rFonts w:ascii="Times New Roman" w:hAnsi="Times New Roman" w:cs="Times New Roman"/>
          <w:sz w:val="24"/>
          <w:szCs w:val="24"/>
        </w:rPr>
        <w:t>EQRS</w:t>
      </w:r>
      <w:r w:rsidRPr="009D1C06" w:rsidR="00D47CFD">
        <w:rPr>
          <w:rFonts w:ascii="Times New Roman" w:hAnsi="Times New Roman" w:cs="Times New Roman"/>
          <w:sz w:val="24"/>
          <w:szCs w:val="24"/>
        </w:rPr>
        <w:t xml:space="preserve"> </w:t>
      </w:r>
      <w:r w:rsidRPr="009D1C06">
        <w:rPr>
          <w:rFonts w:ascii="Times New Roman" w:hAnsi="Times New Roman" w:cs="Times New Roman"/>
          <w:sz w:val="24"/>
          <w:szCs w:val="24"/>
        </w:rPr>
        <w:t>system for CY 202</w:t>
      </w:r>
      <w:r w:rsidR="008E0C9A">
        <w:rPr>
          <w:rFonts w:ascii="Times New Roman" w:hAnsi="Times New Roman" w:cs="Times New Roman"/>
          <w:sz w:val="24"/>
          <w:szCs w:val="24"/>
        </w:rPr>
        <w:t>4</w:t>
      </w:r>
      <w:r w:rsidRPr="009D1C06">
        <w:rPr>
          <w:rFonts w:ascii="Times New Roman" w:hAnsi="Times New Roman" w:cs="Times New Roman"/>
          <w:sz w:val="24"/>
          <w:szCs w:val="24"/>
        </w:rPr>
        <w:t>/PY 202</w:t>
      </w:r>
      <w:r w:rsidR="008E0C9A">
        <w:rPr>
          <w:rFonts w:ascii="Times New Roman" w:hAnsi="Times New Roman" w:cs="Times New Roman"/>
          <w:sz w:val="24"/>
          <w:szCs w:val="24"/>
        </w:rPr>
        <w:t>6</w:t>
      </w:r>
      <w:r w:rsidRPr="009D1C06">
        <w:rPr>
          <w:rFonts w:ascii="Times New Roman" w:hAnsi="Times New Roman" w:cs="Times New Roman"/>
          <w:sz w:val="24"/>
          <w:szCs w:val="24"/>
        </w:rPr>
        <w:t xml:space="preserve"> to be </w:t>
      </w:r>
      <w:r w:rsidRPr="003B0C6E" w:rsidR="003B0C6E">
        <w:rPr>
          <w:rFonts w:ascii="Times New Roman" w:hAnsi="Times New Roman" w:cs="Times New Roman"/>
          <w:sz w:val="24"/>
          <w:szCs w:val="24"/>
        </w:rPr>
        <w:t xml:space="preserve">2,700,632 </w:t>
      </w:r>
      <w:r w:rsidRPr="009D1C06">
        <w:rPr>
          <w:rFonts w:ascii="Times New Roman" w:hAnsi="Times New Roman" w:cs="Times New Roman"/>
          <w:sz w:val="24"/>
          <w:szCs w:val="24"/>
        </w:rPr>
        <w:t>hours; for CY 202</w:t>
      </w:r>
      <w:r w:rsidR="003B0C6E">
        <w:rPr>
          <w:rFonts w:ascii="Times New Roman" w:hAnsi="Times New Roman" w:cs="Times New Roman"/>
          <w:sz w:val="24"/>
          <w:szCs w:val="24"/>
        </w:rPr>
        <w:t>5</w:t>
      </w:r>
      <w:r w:rsidRPr="009D1C06">
        <w:rPr>
          <w:rFonts w:ascii="Times New Roman" w:hAnsi="Times New Roman" w:cs="Times New Roman"/>
          <w:sz w:val="24"/>
          <w:szCs w:val="24"/>
        </w:rPr>
        <w:t>/PY 202</w:t>
      </w:r>
      <w:r w:rsidR="003B0C6E">
        <w:rPr>
          <w:rFonts w:ascii="Times New Roman" w:hAnsi="Times New Roman" w:cs="Times New Roman"/>
          <w:sz w:val="24"/>
          <w:szCs w:val="24"/>
        </w:rPr>
        <w:t>7</w:t>
      </w:r>
      <w:r w:rsidRPr="009D1C06">
        <w:rPr>
          <w:rFonts w:ascii="Times New Roman" w:hAnsi="Times New Roman" w:cs="Times New Roman"/>
          <w:sz w:val="24"/>
          <w:szCs w:val="24"/>
        </w:rPr>
        <w:t xml:space="preserve"> this figure is </w:t>
      </w:r>
      <w:r w:rsidRPr="00145437" w:rsidR="00145437">
        <w:rPr>
          <w:rFonts w:ascii="Times New Roman" w:hAnsi="Times New Roman" w:cs="Times New Roman"/>
          <w:sz w:val="24"/>
          <w:szCs w:val="24"/>
        </w:rPr>
        <w:t>2,914,967</w:t>
      </w:r>
      <w:r w:rsidR="00B36786">
        <w:rPr>
          <w:rFonts w:ascii="Times New Roman" w:hAnsi="Times New Roman" w:cs="Times New Roman"/>
          <w:sz w:val="24"/>
          <w:szCs w:val="24"/>
        </w:rPr>
        <w:t xml:space="preserve"> hours</w:t>
      </w:r>
      <w:r w:rsidRPr="009D1C06">
        <w:rPr>
          <w:rFonts w:ascii="Times New Roman" w:hAnsi="Times New Roman" w:cs="Times New Roman"/>
          <w:sz w:val="24"/>
          <w:szCs w:val="24"/>
        </w:rPr>
        <w:t xml:space="preserve">.  We estimate that the total </w:t>
      </w:r>
      <w:r w:rsidR="00DD5CA9">
        <w:rPr>
          <w:rFonts w:ascii="Times New Roman" w:hAnsi="Times New Roman" w:cs="Times New Roman"/>
          <w:sz w:val="24"/>
          <w:szCs w:val="24"/>
        </w:rPr>
        <w:t xml:space="preserve">annual </w:t>
      </w:r>
      <w:r w:rsidRPr="009D1C06">
        <w:rPr>
          <w:rFonts w:ascii="Times New Roman" w:hAnsi="Times New Roman" w:cs="Times New Roman"/>
          <w:sz w:val="24"/>
          <w:szCs w:val="24"/>
        </w:rPr>
        <w:t>burden hours associated with the PY 202</w:t>
      </w:r>
      <w:r w:rsidR="00186604">
        <w:rPr>
          <w:rFonts w:ascii="Times New Roman" w:hAnsi="Times New Roman" w:cs="Times New Roman"/>
          <w:sz w:val="24"/>
          <w:szCs w:val="24"/>
        </w:rPr>
        <w:t>6</w:t>
      </w:r>
      <w:r w:rsidRPr="009D1C06">
        <w:rPr>
          <w:rFonts w:ascii="Times New Roman" w:hAnsi="Times New Roman" w:cs="Times New Roman"/>
          <w:sz w:val="24"/>
          <w:szCs w:val="24"/>
        </w:rPr>
        <w:t xml:space="preserve"> </w:t>
      </w:r>
      <w:r w:rsidR="00654EF9">
        <w:rPr>
          <w:rFonts w:ascii="Times New Roman" w:hAnsi="Times New Roman" w:cs="Times New Roman"/>
          <w:sz w:val="24"/>
          <w:szCs w:val="24"/>
        </w:rPr>
        <w:t>EQRS</w:t>
      </w:r>
      <w:r w:rsidRPr="009D1C06" w:rsidR="00654EF9">
        <w:rPr>
          <w:rFonts w:ascii="Times New Roman" w:hAnsi="Times New Roman" w:cs="Times New Roman"/>
          <w:sz w:val="24"/>
          <w:szCs w:val="24"/>
        </w:rPr>
        <w:t xml:space="preserve"> </w:t>
      </w:r>
      <w:r w:rsidRPr="009D1C06">
        <w:rPr>
          <w:rFonts w:ascii="Times New Roman" w:hAnsi="Times New Roman" w:cs="Times New Roman"/>
          <w:sz w:val="24"/>
          <w:szCs w:val="24"/>
        </w:rPr>
        <w:t>validation is 750.</w:t>
      </w:r>
      <w:r w:rsidR="00902012">
        <w:rPr>
          <w:rFonts w:ascii="Times New Roman" w:hAnsi="Times New Roman" w:cs="Times New Roman"/>
          <w:sz w:val="24"/>
          <w:szCs w:val="24"/>
        </w:rPr>
        <w:t xml:space="preserve"> </w:t>
      </w:r>
      <w:r w:rsidRPr="009D1C06">
        <w:rPr>
          <w:rFonts w:ascii="Times New Roman" w:hAnsi="Times New Roman" w:cs="Times New Roman"/>
          <w:sz w:val="24"/>
          <w:szCs w:val="24"/>
        </w:rPr>
        <w:t xml:space="preserve"> </w:t>
      </w:r>
    </w:p>
    <w:p w:rsidR="004079DC" w:rsidRPr="004079DC" w:rsidP="004079DC" w14:paraId="59C863AA" w14:textId="77777777">
      <w:pPr>
        <w:spacing w:line="240" w:lineRule="auto"/>
        <w:ind w:left="1080" w:hanging="36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a.</w:t>
      </w:r>
      <w:r w:rsidRPr="004079DC">
        <w:rPr>
          <w:rFonts w:ascii="Times New Roman" w:eastAsia="Times New Roman" w:hAnsi="Times New Roman" w:cs="Times New Roman"/>
          <w:sz w:val="24"/>
          <w:szCs w:val="24"/>
        </w:rPr>
        <w:tab/>
        <w:t xml:space="preserve">Data Collection for ESRD QIP Measures Using </w:t>
      </w:r>
      <w:r w:rsidR="00654EF9">
        <w:rPr>
          <w:rFonts w:ascii="Times New Roman" w:eastAsia="Times New Roman" w:hAnsi="Times New Roman" w:cs="Times New Roman"/>
          <w:sz w:val="24"/>
          <w:szCs w:val="24"/>
        </w:rPr>
        <w:t>EQRS</w:t>
      </w:r>
    </w:p>
    <w:p w:rsidR="004079DC" w:rsidRPr="004079DC" w:rsidP="004079DC" w14:paraId="77A44845" w14:textId="77777777">
      <w:pPr>
        <w:rPr>
          <w:rFonts w:ascii="Times New Roman" w:hAnsi="Times New Roman" w:cs="Times New Roman"/>
          <w:sz w:val="24"/>
          <w:szCs w:val="24"/>
        </w:rPr>
      </w:pPr>
      <w:r w:rsidRPr="004079DC">
        <w:rPr>
          <w:rFonts w:ascii="Times New Roman" w:hAnsi="Times New Roman" w:cs="Times New Roman"/>
          <w:sz w:val="24"/>
          <w:szCs w:val="24"/>
        </w:rPr>
        <w:t>We have used the following equation to estimate the burden associated with these data collection and submission efforts.</w:t>
      </w:r>
    </w:p>
    <w:p w:rsidR="004079DC" w:rsidRPr="004079DC" w:rsidP="004079DC" w14:paraId="74758543" w14:textId="77777777">
      <w:pPr>
        <w:rPr>
          <w:rFonts w:ascii="Times New Roman" w:hAnsi="Times New Roman" w:cs="Times New Roman"/>
          <w:sz w:val="24"/>
          <w:szCs w:val="24"/>
        </w:rPr>
      </w:pPr>
      <w:r>
        <w:rPr>
          <w:noProof/>
        </w:rPr>
        <w:drawing>
          <wp:inline distT="0" distB="0" distL="0" distR="0">
            <wp:extent cx="5517517" cy="487680"/>
            <wp:effectExtent l="0" t="0" r="6985" b="7620"/>
            <wp:docPr id="61" name="Picture 61" descr="Equation for Estimating Burden Associated with data collection and submissions.&#10;&#10;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tients nationally by the number of elements per patient year by the data entry hours spent for the patient year and wage per h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517517" cy="487680"/>
                    </a:xfrm>
                    <a:prstGeom prst="rect">
                      <a:avLst/>
                    </a:prstGeom>
                  </pic:spPr>
                </pic:pic>
              </a:graphicData>
            </a:graphic>
          </wp:inline>
        </w:drawing>
      </w:r>
    </w:p>
    <w:p w:rsidR="004079DC" w:rsidRPr="004079DC" w:rsidP="004079DC" w14:paraId="5B864177" w14:textId="77777777">
      <w:pPr>
        <w:keepNext/>
        <w:keepLines/>
        <w:spacing w:after="0" w:line="240" w:lineRule="auto"/>
        <w:jc w:val="center"/>
        <w:rPr>
          <w:rFonts w:ascii="Times New Roman" w:eastAsia="Times New Roman" w:hAnsi="Times New Roman" w:cs="Times New Roman"/>
          <w:b/>
          <w:color w:val="000000"/>
          <w:sz w:val="24"/>
          <w:szCs w:val="24"/>
        </w:rPr>
      </w:pPr>
      <w:r w:rsidRPr="004079DC">
        <w:rPr>
          <w:rFonts w:ascii="Times New Roman" w:eastAsia="Times New Roman" w:hAnsi="Times New Roman" w:cs="Times New Roman"/>
          <w:b/>
          <w:color w:val="000000"/>
          <w:sz w:val="24"/>
          <w:szCs w:val="24"/>
        </w:rPr>
        <w:t xml:space="preserve">Table </w:t>
      </w:r>
      <w:r w:rsidR="00ED1D12">
        <w:rPr>
          <w:rFonts w:ascii="Times New Roman" w:eastAsia="Times New Roman" w:hAnsi="Times New Roman" w:cs="Times New Roman"/>
          <w:b/>
          <w:color w:val="000000"/>
          <w:sz w:val="24"/>
          <w:szCs w:val="24"/>
        </w:rPr>
        <w:t>C</w:t>
      </w:r>
      <w:r w:rsidRPr="004079DC">
        <w:rPr>
          <w:rFonts w:ascii="Times New Roman" w:eastAsia="Times New Roman" w:hAnsi="Times New Roman" w:cs="Times New Roman"/>
          <w:b/>
          <w:color w:val="000000"/>
          <w:sz w:val="24"/>
          <w:szCs w:val="24"/>
        </w:rPr>
        <w:t xml:space="preserve">. </w:t>
      </w:r>
      <w:r w:rsidR="00654EF9">
        <w:rPr>
          <w:rFonts w:ascii="Times New Roman" w:eastAsia="Times New Roman" w:hAnsi="Times New Roman" w:cs="Times New Roman"/>
          <w:b/>
          <w:color w:val="000000"/>
          <w:sz w:val="24"/>
          <w:szCs w:val="24"/>
        </w:rPr>
        <w:t>EQRS</w:t>
      </w:r>
      <w:r w:rsidRPr="004079DC" w:rsidR="00654EF9">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Data Collection Burden Estimate Elements</w:t>
      </w:r>
    </w:p>
    <w:p w:rsidR="004079DC" w:rsidRPr="004079DC" w:rsidP="004079DC" w14:paraId="488A6240" w14:textId="77777777">
      <w:pPr>
        <w:keepNext/>
        <w:keepLines/>
        <w:spacing w:after="0" w:line="240" w:lineRule="auto"/>
        <w:rPr>
          <w:rFonts w:ascii="Times New Roman" w:eastAsia="Times New Roman" w:hAnsi="Times New Roman" w:cs="Times New Roman"/>
          <w:color w:val="FF0000"/>
          <w:sz w:val="24"/>
          <w:szCs w:val="24"/>
        </w:rPr>
      </w:pPr>
    </w:p>
    <w:tbl>
      <w:tblPr>
        <w:tblStyle w:val="TableGrid"/>
        <w:tblW w:w="0" w:type="auto"/>
        <w:tblLook w:val="04A0"/>
      </w:tblPr>
      <w:tblGrid>
        <w:gridCol w:w="6048"/>
        <w:gridCol w:w="1651"/>
        <w:gridCol w:w="1651"/>
      </w:tblGrid>
      <w:tr w14:paraId="5180D01C" w14:textId="77777777" w:rsidTr="383F9FCB">
        <w:tblPrEx>
          <w:tblW w:w="0" w:type="auto"/>
          <w:tblLook w:val="04A0"/>
        </w:tblPrEx>
        <w:trPr>
          <w:cantSplit/>
          <w:tblHeader/>
        </w:trPr>
        <w:tc>
          <w:tcPr>
            <w:tcW w:w="6205" w:type="dxa"/>
          </w:tcPr>
          <w:p w:rsidR="004079DC" w:rsidRPr="004079DC" w:rsidP="004079DC" w14:paraId="7FE7F9ED" w14:textId="77777777">
            <w:pPr>
              <w:keepNext/>
              <w:keepLines/>
              <w:spacing w:line="276" w:lineRule="auto"/>
              <w:ind w:left="720"/>
              <w:contextualSpacing/>
              <w:rPr>
                <w:rFonts w:ascii="Times New Roman" w:hAnsi="Times New Roman" w:cs="Times New Roman"/>
                <w:b/>
                <w:color w:val="000000"/>
              </w:rPr>
            </w:pPr>
            <w:r w:rsidRPr="004079DC">
              <w:rPr>
                <w:rFonts w:ascii="Times New Roman" w:hAnsi="Times New Roman" w:cs="Times New Roman"/>
                <w:b/>
                <w:color w:val="000000"/>
              </w:rPr>
              <w:t>Burden Estimate Elements</w:t>
            </w:r>
          </w:p>
        </w:tc>
        <w:tc>
          <w:tcPr>
            <w:tcW w:w="1572" w:type="dxa"/>
          </w:tcPr>
          <w:p w:rsidR="004079DC" w:rsidRPr="004079DC" w:rsidP="004079DC" w14:paraId="016C00A6" w14:textId="23B2D7AA">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CY 202</w:t>
            </w:r>
            <w:r w:rsidR="00D4497F">
              <w:rPr>
                <w:rFonts w:ascii="Times New Roman" w:hAnsi="Times New Roman" w:cs="Times New Roman"/>
                <w:b/>
                <w:color w:val="000000"/>
              </w:rPr>
              <w:t>4</w:t>
            </w:r>
            <w:r w:rsidRPr="004079DC">
              <w:rPr>
                <w:rFonts w:ascii="Times New Roman" w:hAnsi="Times New Roman" w:cs="Times New Roman"/>
                <w:b/>
                <w:color w:val="000000"/>
              </w:rPr>
              <w:t xml:space="preserve">/ </w:t>
            </w:r>
          </w:p>
          <w:p w:rsidR="004079DC" w:rsidRPr="004079DC" w:rsidP="004079DC" w14:paraId="2761840C" w14:textId="1F085AF8">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PY 202</w:t>
            </w:r>
            <w:r w:rsidR="00D4497F">
              <w:rPr>
                <w:rFonts w:ascii="Times New Roman" w:hAnsi="Times New Roman" w:cs="Times New Roman"/>
                <w:b/>
                <w:color w:val="000000"/>
              </w:rPr>
              <w:t>6</w:t>
            </w:r>
          </w:p>
        </w:tc>
        <w:tc>
          <w:tcPr>
            <w:tcW w:w="1573" w:type="dxa"/>
          </w:tcPr>
          <w:p w:rsidR="004079DC" w:rsidRPr="004079DC" w:rsidP="004079DC" w14:paraId="63138C7C" w14:textId="1E969724">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CY 202</w:t>
            </w:r>
            <w:r w:rsidR="00D4497F">
              <w:rPr>
                <w:rFonts w:ascii="Times New Roman" w:hAnsi="Times New Roman" w:cs="Times New Roman"/>
                <w:b/>
                <w:color w:val="000000"/>
              </w:rPr>
              <w:t>5</w:t>
            </w:r>
            <w:r w:rsidRPr="004079DC">
              <w:rPr>
                <w:rFonts w:ascii="Times New Roman" w:hAnsi="Times New Roman" w:cs="Times New Roman"/>
                <w:b/>
                <w:color w:val="000000"/>
              </w:rPr>
              <w:t>/</w:t>
            </w:r>
          </w:p>
          <w:p w:rsidR="004079DC" w:rsidRPr="004079DC" w:rsidP="004079DC" w14:paraId="00016B5F" w14:textId="1230F8A7">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PY 202</w:t>
            </w:r>
            <w:r w:rsidR="00D4497F">
              <w:rPr>
                <w:rFonts w:ascii="Times New Roman" w:hAnsi="Times New Roman" w:cs="Times New Roman"/>
                <w:b/>
                <w:color w:val="000000"/>
              </w:rPr>
              <w:t>7</w:t>
            </w:r>
          </w:p>
        </w:tc>
      </w:tr>
      <w:tr w14:paraId="28343A8F" w14:textId="77777777" w:rsidTr="383F9FCB">
        <w:tblPrEx>
          <w:tblW w:w="0" w:type="auto"/>
          <w:tblLook w:val="04A0"/>
        </w:tblPrEx>
        <w:trPr>
          <w:cantSplit/>
        </w:trPr>
        <w:tc>
          <w:tcPr>
            <w:tcW w:w="6205" w:type="dxa"/>
          </w:tcPr>
          <w:p w:rsidR="004079DC" w:rsidRPr="004079DC" w:rsidP="004079DC" w14:paraId="55BCAFA4"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facilities</w:t>
            </w:r>
            <w:r>
              <w:rPr>
                <w:rFonts w:ascii="Times New Roman" w:hAnsi="Times New Roman" w:cs="Times New Roman"/>
                <w:color w:val="000000"/>
                <w:vertAlign w:val="superscript"/>
              </w:rPr>
              <w:footnoteReference w:id="8"/>
            </w:r>
          </w:p>
        </w:tc>
        <w:tc>
          <w:tcPr>
            <w:tcW w:w="1572" w:type="dxa"/>
          </w:tcPr>
          <w:p w:rsidR="004079DC" w:rsidRPr="004079DC" w:rsidP="004079DC" w14:paraId="42AB1CBD" w14:textId="77777777">
            <w:pPr>
              <w:spacing w:line="276" w:lineRule="auto"/>
              <w:ind w:left="720"/>
              <w:contextualSpacing/>
              <w:jc w:val="center"/>
              <w:rPr>
                <w:rFonts w:ascii="Times New Roman" w:hAnsi="Times New Roman" w:cs="Times New Roman"/>
              </w:rPr>
            </w:pPr>
            <w:r w:rsidRPr="004079DC">
              <w:rPr>
                <w:rFonts w:ascii="Times New Roman" w:hAnsi="Times New Roman" w:cs="Times New Roman"/>
              </w:rPr>
              <w:t>7,</w:t>
            </w:r>
            <w:r w:rsidR="00995EAB">
              <w:rPr>
                <w:rFonts w:ascii="Times New Roman" w:hAnsi="Times New Roman" w:cs="Times New Roman"/>
              </w:rPr>
              <w:t>847</w:t>
            </w:r>
          </w:p>
        </w:tc>
        <w:tc>
          <w:tcPr>
            <w:tcW w:w="1573" w:type="dxa"/>
          </w:tcPr>
          <w:p w:rsidR="004079DC" w:rsidRPr="004079DC" w:rsidP="004079DC" w14:paraId="397A69A9" w14:textId="77777777">
            <w:pPr>
              <w:spacing w:line="276" w:lineRule="auto"/>
              <w:ind w:left="720"/>
              <w:contextualSpacing/>
              <w:jc w:val="center"/>
              <w:rPr>
                <w:rFonts w:ascii="Times New Roman" w:hAnsi="Times New Roman" w:cs="Times New Roman"/>
                <w:color w:val="FF0000"/>
              </w:rPr>
            </w:pPr>
            <w:r w:rsidRPr="004079DC">
              <w:rPr>
                <w:rFonts w:ascii="Times New Roman" w:hAnsi="Times New Roman" w:cs="Times New Roman"/>
                <w:color w:val="000000" w:themeColor="text1"/>
              </w:rPr>
              <w:t>7,</w:t>
            </w:r>
            <w:r w:rsidR="00995EAB">
              <w:rPr>
                <w:rFonts w:ascii="Times New Roman" w:hAnsi="Times New Roman" w:cs="Times New Roman"/>
                <w:color w:val="000000" w:themeColor="text1"/>
              </w:rPr>
              <w:t>847</w:t>
            </w:r>
          </w:p>
        </w:tc>
      </w:tr>
      <w:tr w14:paraId="571A9D06" w14:textId="77777777" w:rsidTr="383F9FCB">
        <w:tblPrEx>
          <w:tblW w:w="0" w:type="auto"/>
          <w:tblLook w:val="04A0"/>
        </w:tblPrEx>
        <w:trPr>
          <w:cantSplit/>
        </w:trPr>
        <w:tc>
          <w:tcPr>
            <w:tcW w:w="6205" w:type="dxa"/>
          </w:tcPr>
          <w:p w:rsidR="004079DC" w:rsidRPr="004079DC" w:rsidP="004079DC" w14:paraId="76B74255"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ESRD patients, nationally</w:t>
            </w:r>
            <w:r>
              <w:rPr>
                <w:rFonts w:ascii="Times New Roman" w:hAnsi="Times New Roman" w:cs="Times New Roman"/>
                <w:color w:val="000000"/>
                <w:vertAlign w:val="superscript"/>
              </w:rPr>
              <w:footnoteReference w:id="9"/>
            </w:r>
          </w:p>
        </w:tc>
        <w:tc>
          <w:tcPr>
            <w:tcW w:w="1572" w:type="dxa"/>
          </w:tcPr>
          <w:p w:rsidR="004079DC" w:rsidRPr="004079DC" w:rsidP="004079DC" w14:paraId="6F78B488" w14:textId="77777777">
            <w:pPr>
              <w:ind w:left="720"/>
              <w:contextualSpacing/>
              <w:jc w:val="center"/>
              <w:rPr>
                <w:rFonts w:ascii="Times New Roman" w:hAnsi="Times New Roman" w:cs="Times New Roman"/>
              </w:rPr>
            </w:pPr>
            <w:r>
              <w:rPr>
                <w:rFonts w:ascii="Times New Roman" w:hAnsi="Times New Roman" w:cs="Times New Roman"/>
              </w:rPr>
              <w:t>5</w:t>
            </w:r>
            <w:r w:rsidR="00995EAB">
              <w:rPr>
                <w:rFonts w:ascii="Times New Roman" w:hAnsi="Times New Roman" w:cs="Times New Roman"/>
              </w:rPr>
              <w:t>14</w:t>
            </w:r>
            <w:r>
              <w:rPr>
                <w:rFonts w:ascii="Times New Roman" w:hAnsi="Times New Roman" w:cs="Times New Roman"/>
              </w:rPr>
              <w:t>,</w:t>
            </w:r>
            <w:r w:rsidR="00995EAB">
              <w:rPr>
                <w:rFonts w:ascii="Times New Roman" w:hAnsi="Times New Roman" w:cs="Times New Roman"/>
              </w:rPr>
              <w:t>406</w:t>
            </w:r>
          </w:p>
        </w:tc>
        <w:tc>
          <w:tcPr>
            <w:tcW w:w="1573" w:type="dxa"/>
          </w:tcPr>
          <w:p w:rsidR="004079DC" w:rsidRPr="004079DC" w:rsidP="004079DC" w14:paraId="04B2B6C7" w14:textId="77777777">
            <w:pPr>
              <w:ind w:left="720"/>
              <w:contextualSpacing/>
              <w:jc w:val="center"/>
              <w:rPr>
                <w:rFonts w:ascii="Times New Roman" w:hAnsi="Times New Roman" w:cs="Times New Roman"/>
              </w:rPr>
            </w:pPr>
            <w:r>
              <w:rPr>
                <w:rFonts w:ascii="Times New Roman" w:hAnsi="Times New Roman" w:cs="Times New Roman"/>
              </w:rPr>
              <w:t>5</w:t>
            </w:r>
            <w:r w:rsidR="00995EAB">
              <w:rPr>
                <w:rFonts w:ascii="Times New Roman" w:hAnsi="Times New Roman" w:cs="Times New Roman"/>
              </w:rPr>
              <w:t>14</w:t>
            </w:r>
            <w:r>
              <w:rPr>
                <w:rFonts w:ascii="Times New Roman" w:hAnsi="Times New Roman" w:cs="Times New Roman"/>
              </w:rPr>
              <w:t>,</w:t>
            </w:r>
            <w:r w:rsidR="00995EAB">
              <w:rPr>
                <w:rFonts w:ascii="Times New Roman" w:hAnsi="Times New Roman" w:cs="Times New Roman"/>
              </w:rPr>
              <w:t>406</w:t>
            </w:r>
          </w:p>
        </w:tc>
      </w:tr>
      <w:tr w14:paraId="678B3747" w14:textId="77777777" w:rsidTr="383F9FCB">
        <w:tblPrEx>
          <w:tblW w:w="0" w:type="auto"/>
          <w:tblLook w:val="04A0"/>
        </w:tblPrEx>
        <w:trPr>
          <w:cantSplit/>
        </w:trPr>
        <w:tc>
          <w:tcPr>
            <w:tcW w:w="6205" w:type="dxa"/>
          </w:tcPr>
          <w:p w:rsidR="00770330" w:rsidRPr="004079DC" w:rsidP="004079DC" w14:paraId="3F48D65F" w14:textId="15EEAF44">
            <w:pPr>
              <w:spacing w:line="276" w:lineRule="auto"/>
              <w:ind w:left="720"/>
              <w:contextualSpacing/>
              <w:rPr>
                <w:rFonts w:ascii="Times New Roman" w:hAnsi="Times New Roman" w:cs="Times New Roman"/>
                <w:color w:val="000000"/>
              </w:rPr>
            </w:pPr>
            <w:r>
              <w:rPr>
                <w:rFonts w:ascii="Times New Roman" w:hAnsi="Times New Roman" w:cs="Times New Roman"/>
                <w:color w:val="000000"/>
              </w:rPr>
              <w:t xml:space="preserve">Number of </w:t>
            </w:r>
            <w:r w:rsidR="00CF5FDB">
              <w:rPr>
                <w:rFonts w:ascii="Times New Roman" w:hAnsi="Times New Roman" w:cs="Times New Roman"/>
                <w:color w:val="000000"/>
              </w:rPr>
              <w:t>d</w:t>
            </w:r>
            <w:r>
              <w:rPr>
                <w:rFonts w:ascii="Times New Roman" w:hAnsi="Times New Roman" w:cs="Times New Roman"/>
                <w:color w:val="000000"/>
              </w:rPr>
              <w:t xml:space="preserve">ata </w:t>
            </w:r>
            <w:r w:rsidR="00CF5FDB">
              <w:rPr>
                <w:rFonts w:ascii="Times New Roman" w:hAnsi="Times New Roman" w:cs="Times New Roman"/>
                <w:color w:val="000000"/>
              </w:rPr>
              <w:t>e</w:t>
            </w:r>
            <w:r>
              <w:rPr>
                <w:rFonts w:ascii="Times New Roman" w:hAnsi="Times New Roman" w:cs="Times New Roman"/>
                <w:color w:val="000000"/>
              </w:rPr>
              <w:t>lements</w:t>
            </w:r>
            <w:r w:rsidR="00B22844">
              <w:rPr>
                <w:rFonts w:ascii="Times New Roman" w:hAnsi="Times New Roman" w:cs="Times New Roman"/>
                <w:color w:val="000000"/>
              </w:rPr>
              <w:t xml:space="preserve"> per patient</w:t>
            </w:r>
          </w:p>
        </w:tc>
        <w:tc>
          <w:tcPr>
            <w:tcW w:w="1572" w:type="dxa"/>
          </w:tcPr>
          <w:p w:rsidR="00770330" w:rsidRPr="004079DC" w:rsidP="004079DC" w14:paraId="6854BFF8" w14:textId="7AF9FD37">
            <w:pPr>
              <w:ind w:left="720"/>
              <w:contextualSpacing/>
              <w:jc w:val="center"/>
              <w:rPr>
                <w:rFonts w:ascii="Times New Roman" w:hAnsi="Times New Roman" w:cs="Times New Roman"/>
              </w:rPr>
            </w:pPr>
            <w:r>
              <w:rPr>
                <w:rFonts w:ascii="Times New Roman" w:hAnsi="Times New Roman" w:cs="Times New Roman"/>
              </w:rPr>
              <w:t>126</w:t>
            </w:r>
          </w:p>
        </w:tc>
        <w:tc>
          <w:tcPr>
            <w:tcW w:w="1573" w:type="dxa"/>
          </w:tcPr>
          <w:p w:rsidR="00770330" w:rsidRPr="004079DC" w:rsidP="004079DC" w14:paraId="1655758C" w14:textId="5E7B6F29">
            <w:pPr>
              <w:ind w:left="720"/>
              <w:contextualSpacing/>
              <w:jc w:val="center"/>
              <w:rPr>
                <w:rFonts w:ascii="Times New Roman" w:hAnsi="Times New Roman" w:cs="Times New Roman"/>
              </w:rPr>
            </w:pPr>
            <w:r>
              <w:rPr>
                <w:rFonts w:ascii="Times New Roman" w:hAnsi="Times New Roman" w:cs="Times New Roman"/>
              </w:rPr>
              <w:t>136</w:t>
            </w:r>
          </w:p>
        </w:tc>
      </w:tr>
      <w:tr w14:paraId="738C8E51" w14:textId="77777777" w:rsidTr="383F9FCB">
        <w:tblPrEx>
          <w:tblW w:w="0" w:type="auto"/>
          <w:tblLook w:val="04A0"/>
        </w:tblPrEx>
        <w:trPr>
          <w:cantSplit/>
        </w:trPr>
        <w:tc>
          <w:tcPr>
            <w:tcW w:w="6205" w:type="dxa"/>
          </w:tcPr>
          <w:p w:rsidR="004079DC" w:rsidRPr="004079DC" w:rsidP="004079DC" w14:paraId="3306D9E1"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The time spent for data entry and submission per element</w:t>
            </w:r>
            <w:r>
              <w:rPr>
                <w:rFonts w:ascii="Times New Roman" w:hAnsi="Times New Roman" w:cs="Times New Roman"/>
                <w:color w:val="000000"/>
                <w:vertAlign w:val="superscript"/>
              </w:rPr>
              <w:footnoteReference w:id="10"/>
            </w:r>
            <w:r w:rsidRPr="004079DC">
              <w:rPr>
                <w:rFonts w:ascii="Times New Roman" w:hAnsi="Times New Roman" w:cs="Times New Roman"/>
                <w:color w:val="000000"/>
              </w:rPr>
              <w:t xml:space="preserve"> </w:t>
            </w:r>
          </w:p>
        </w:tc>
        <w:tc>
          <w:tcPr>
            <w:tcW w:w="1572" w:type="dxa"/>
          </w:tcPr>
          <w:p w:rsidR="004079DC" w:rsidRPr="004079DC" w:rsidP="004079DC" w14:paraId="28E15964" w14:textId="77777777">
            <w:pPr>
              <w:ind w:left="720"/>
              <w:contextualSpacing/>
              <w:jc w:val="center"/>
              <w:rPr>
                <w:rFonts w:ascii="Times New Roman" w:hAnsi="Times New Roman" w:cs="Times New Roman"/>
              </w:rPr>
            </w:pPr>
            <w:r w:rsidRPr="004079DC">
              <w:rPr>
                <w:rFonts w:ascii="Times New Roman" w:hAnsi="Times New Roman" w:cs="Times New Roman"/>
              </w:rPr>
              <w:t>2.5 minutes</w:t>
            </w:r>
          </w:p>
        </w:tc>
        <w:tc>
          <w:tcPr>
            <w:tcW w:w="1573" w:type="dxa"/>
          </w:tcPr>
          <w:p w:rsidR="004079DC" w:rsidRPr="004079DC" w:rsidP="004079DC" w14:paraId="682F2432" w14:textId="77777777">
            <w:pPr>
              <w:ind w:left="720"/>
              <w:contextualSpacing/>
              <w:jc w:val="center"/>
              <w:rPr>
                <w:rFonts w:ascii="Times New Roman" w:hAnsi="Times New Roman" w:cs="Times New Roman"/>
              </w:rPr>
            </w:pPr>
            <w:r w:rsidRPr="004079DC">
              <w:rPr>
                <w:rFonts w:ascii="Times New Roman" w:hAnsi="Times New Roman" w:cs="Times New Roman"/>
              </w:rPr>
              <w:t>2.5 minutes</w:t>
            </w:r>
          </w:p>
        </w:tc>
      </w:tr>
      <w:tr w14:paraId="69D11162" w14:textId="77777777" w:rsidTr="383F9FCB">
        <w:tblPrEx>
          <w:tblW w:w="0" w:type="auto"/>
          <w:tblLook w:val="04A0"/>
        </w:tblPrEx>
        <w:trPr>
          <w:cantSplit/>
        </w:trPr>
        <w:tc>
          <w:tcPr>
            <w:tcW w:w="6205" w:type="dxa"/>
          </w:tcPr>
          <w:p w:rsidR="004079DC" w:rsidRPr="004079DC" w:rsidP="004079DC" w14:paraId="723CB8CD" w14:textId="66B65400">
            <w:pPr>
              <w:tabs>
                <w:tab w:val="left" w:pos="2175"/>
              </w:tabs>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 xml:space="preserve">Annual Burden </w:t>
            </w:r>
            <w:r w:rsidR="00B53F1A">
              <w:rPr>
                <w:rFonts w:ascii="Times New Roman" w:hAnsi="Times New Roman" w:cs="Times New Roman"/>
                <w:color w:val="000000"/>
              </w:rPr>
              <w:t xml:space="preserve">Hours </w:t>
            </w:r>
            <w:r w:rsidRPr="004079DC">
              <w:rPr>
                <w:rFonts w:ascii="Times New Roman" w:hAnsi="Times New Roman" w:cs="Times New Roman"/>
                <w:color w:val="000000"/>
              </w:rPr>
              <w:t>Nationally</w:t>
            </w:r>
          </w:p>
        </w:tc>
        <w:tc>
          <w:tcPr>
            <w:tcW w:w="1572" w:type="dxa"/>
          </w:tcPr>
          <w:p w:rsidR="004079DC" w:rsidRPr="004079DC" w:rsidP="00F56E9A" w14:paraId="1E8A8896" w14:textId="37A3C38A">
            <w:pPr>
              <w:contextualSpacing/>
              <w:jc w:val="center"/>
              <w:rPr>
                <w:rFonts w:ascii="Times New Roman" w:hAnsi="Times New Roman" w:cs="Times New Roman"/>
                <w:highlight w:val="yellow"/>
              </w:rPr>
            </w:pPr>
            <w:r w:rsidRPr="003B0C6E">
              <w:rPr>
                <w:rFonts w:ascii="Times New Roman" w:hAnsi="Times New Roman" w:cs="Times New Roman"/>
                <w:sz w:val="24"/>
                <w:szCs w:val="24"/>
              </w:rPr>
              <w:t xml:space="preserve">2,700,632 </w:t>
            </w:r>
            <w:r w:rsidRPr="57E215D3">
              <w:rPr>
                <w:rFonts w:ascii="Times New Roman" w:eastAsia="Times New Roman" w:hAnsi="Times New Roman" w:cs="Times New Roman"/>
                <w:color w:val="000000" w:themeColor="text1"/>
              </w:rPr>
              <w:t>hours</w:t>
            </w:r>
          </w:p>
        </w:tc>
        <w:tc>
          <w:tcPr>
            <w:tcW w:w="1573" w:type="dxa"/>
          </w:tcPr>
          <w:p w:rsidR="004079DC" w:rsidRPr="004079DC" w:rsidP="00F56E9A" w14:paraId="43A69C90" w14:textId="6114CC0E">
            <w:pPr>
              <w:contextualSpacing/>
              <w:jc w:val="center"/>
              <w:rPr>
                <w:rFonts w:ascii="Times New Roman" w:hAnsi="Times New Roman" w:cs="Times New Roman"/>
                <w:highlight w:val="yellow"/>
              </w:rPr>
            </w:pPr>
            <w:r w:rsidRPr="00145437">
              <w:rPr>
                <w:rFonts w:ascii="Times New Roman" w:hAnsi="Times New Roman" w:cs="Times New Roman"/>
                <w:sz w:val="24"/>
                <w:szCs w:val="24"/>
              </w:rPr>
              <w:t>2,914,967</w:t>
            </w:r>
            <w:r w:rsidR="00B15258">
              <w:rPr>
                <w:rFonts w:ascii="Times New Roman" w:hAnsi="Times New Roman" w:cs="Times New Roman"/>
                <w:sz w:val="24"/>
                <w:szCs w:val="24"/>
              </w:rPr>
              <w:t xml:space="preserve"> </w:t>
            </w:r>
            <w:r w:rsidRPr="57E215D3">
              <w:rPr>
                <w:rFonts w:ascii="Times New Roman" w:eastAsia="Times New Roman" w:hAnsi="Times New Roman" w:cs="Times New Roman"/>
                <w:color w:val="000000" w:themeColor="text1"/>
              </w:rPr>
              <w:t>hours</w:t>
            </w:r>
          </w:p>
        </w:tc>
      </w:tr>
      <w:tr w14:paraId="1E6DEB5E" w14:textId="77777777" w:rsidTr="383F9FCB">
        <w:tblPrEx>
          <w:tblW w:w="0" w:type="auto"/>
          <w:tblLook w:val="04A0"/>
        </w:tblPrEx>
        <w:trPr>
          <w:cantSplit/>
        </w:trPr>
        <w:tc>
          <w:tcPr>
            <w:tcW w:w="6205" w:type="dxa"/>
          </w:tcPr>
          <w:p w:rsidR="004079DC" w:rsidRPr="004079DC" w:rsidP="004079DC" w14:paraId="1494CAF9" w14:textId="4A136F66">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Me</w:t>
            </w:r>
            <w:r w:rsidR="00B75847">
              <w:rPr>
                <w:rFonts w:ascii="Times New Roman" w:hAnsi="Times New Roman" w:cs="Times New Roman"/>
                <w:color w:val="000000"/>
              </w:rPr>
              <w:t>di</w:t>
            </w:r>
            <w:r w:rsidRPr="004079DC">
              <w:rPr>
                <w:rFonts w:ascii="Times New Roman" w:hAnsi="Times New Roman" w:cs="Times New Roman"/>
                <w:color w:val="000000"/>
              </w:rPr>
              <w:t xml:space="preserve">an hourly wage of a Medical Records </w:t>
            </w:r>
            <w:r w:rsidR="003D6D1D">
              <w:rPr>
                <w:rFonts w:ascii="Times New Roman" w:hAnsi="Times New Roman" w:cs="Times New Roman"/>
                <w:color w:val="000000"/>
              </w:rPr>
              <w:t>Specialist</w:t>
            </w:r>
            <w:r w:rsidRPr="004079DC">
              <w:rPr>
                <w:rFonts w:ascii="Times New Roman" w:hAnsi="Times New Roman" w:cs="Times New Roman"/>
                <w:color w:val="000000"/>
              </w:rPr>
              <w:t xml:space="preserve"> (Fringe benefit is calculated at 100%). </w:t>
            </w:r>
          </w:p>
        </w:tc>
        <w:tc>
          <w:tcPr>
            <w:tcW w:w="1572" w:type="dxa"/>
            <w:vAlign w:val="center"/>
          </w:tcPr>
          <w:p w:rsidR="004079DC" w:rsidRPr="004079DC" w:rsidP="004079DC" w14:paraId="2B3B7B4A" w14:textId="77777777">
            <w:pPr>
              <w:ind w:left="720"/>
              <w:contextualSpacing/>
              <w:jc w:val="center"/>
              <w:rPr>
                <w:rFonts w:ascii="Times New Roman" w:hAnsi="Times New Roman" w:cs="Times New Roman"/>
              </w:rPr>
            </w:pPr>
            <w:r w:rsidRPr="004079DC">
              <w:rPr>
                <w:rFonts w:ascii="Times New Roman" w:hAnsi="Times New Roman" w:cs="Times New Roman"/>
              </w:rPr>
              <w:t>$4</w:t>
            </w:r>
            <w:r w:rsidR="00527311">
              <w:rPr>
                <w:rFonts w:ascii="Times New Roman" w:hAnsi="Times New Roman" w:cs="Times New Roman"/>
              </w:rPr>
              <w:t>4</w:t>
            </w:r>
            <w:r w:rsidRPr="004079DC">
              <w:rPr>
                <w:rFonts w:ascii="Times New Roman" w:hAnsi="Times New Roman" w:cs="Times New Roman"/>
              </w:rPr>
              <w:t>.</w:t>
            </w:r>
            <w:r w:rsidR="00527311">
              <w:rPr>
                <w:rFonts w:ascii="Times New Roman" w:hAnsi="Times New Roman" w:cs="Times New Roman"/>
              </w:rPr>
              <w:t>86</w:t>
            </w:r>
          </w:p>
        </w:tc>
        <w:tc>
          <w:tcPr>
            <w:tcW w:w="1573" w:type="dxa"/>
            <w:vAlign w:val="center"/>
          </w:tcPr>
          <w:p w:rsidR="004079DC" w:rsidRPr="004079DC" w:rsidP="004079DC" w14:paraId="23F58EA4" w14:textId="77777777">
            <w:pPr>
              <w:ind w:left="720"/>
              <w:contextualSpacing/>
              <w:jc w:val="center"/>
              <w:rPr>
                <w:rFonts w:ascii="Times New Roman" w:hAnsi="Times New Roman" w:cs="Times New Roman"/>
              </w:rPr>
            </w:pPr>
            <w:r w:rsidRPr="004079DC">
              <w:rPr>
                <w:rFonts w:ascii="Times New Roman" w:hAnsi="Times New Roman" w:cs="Times New Roman"/>
              </w:rPr>
              <w:t>$4</w:t>
            </w:r>
            <w:r w:rsidR="00527311">
              <w:rPr>
                <w:rFonts w:ascii="Times New Roman" w:hAnsi="Times New Roman" w:cs="Times New Roman"/>
              </w:rPr>
              <w:t>4</w:t>
            </w:r>
            <w:r w:rsidRPr="004079DC">
              <w:rPr>
                <w:rFonts w:ascii="Times New Roman" w:hAnsi="Times New Roman" w:cs="Times New Roman"/>
              </w:rPr>
              <w:t>.</w:t>
            </w:r>
            <w:r w:rsidR="00527311">
              <w:rPr>
                <w:rFonts w:ascii="Times New Roman" w:hAnsi="Times New Roman" w:cs="Times New Roman"/>
              </w:rPr>
              <w:t>86</w:t>
            </w:r>
          </w:p>
        </w:tc>
      </w:tr>
    </w:tbl>
    <w:p w:rsidR="004079DC" w:rsidRPr="004079DC" w:rsidP="004079DC" w14:paraId="79EB3B0E" w14:textId="77777777">
      <w:pPr>
        <w:spacing w:after="0" w:line="240" w:lineRule="auto"/>
        <w:rPr>
          <w:rFonts w:ascii="Times New Roman" w:eastAsia="Times New Roman" w:hAnsi="Times New Roman" w:cs="Times New Roman"/>
          <w:sz w:val="24"/>
          <w:szCs w:val="24"/>
        </w:rPr>
      </w:pPr>
    </w:p>
    <w:p w:rsidR="004079DC" w:rsidRPr="004079DC" w:rsidP="004079DC" w14:paraId="504573FB" w14:textId="77777777">
      <w:pPr>
        <w:rPr>
          <w:rFonts w:ascii="Times New Roman" w:hAnsi="Times New Roman" w:cs="Times New Roman"/>
          <w:sz w:val="24"/>
          <w:szCs w:val="24"/>
        </w:rPr>
      </w:pPr>
      <w:r w:rsidRPr="004079DC">
        <w:rPr>
          <w:rFonts w:ascii="Times New Roman" w:hAnsi="Times New Roman" w:cs="Times New Roman"/>
          <w:sz w:val="24"/>
          <w:szCs w:val="24"/>
        </w:rPr>
        <w:t>We estimate the number of patients per facility by calculating the mean number of patients per ESRD PPS-eligible facility nationwide, based on CY 20</w:t>
      </w:r>
      <w:r w:rsidR="00527311">
        <w:rPr>
          <w:rFonts w:ascii="Times New Roman" w:hAnsi="Times New Roman" w:cs="Times New Roman"/>
          <w:sz w:val="24"/>
          <w:szCs w:val="24"/>
        </w:rPr>
        <w:t>21</w:t>
      </w:r>
      <w:r w:rsidRPr="004079DC">
        <w:rPr>
          <w:rFonts w:ascii="Times New Roman" w:hAnsi="Times New Roman" w:cs="Times New Roman"/>
          <w:sz w:val="24"/>
          <w:szCs w:val="24"/>
        </w:rPr>
        <w:t xml:space="preserve"> data, even though we recognize that the number of patients per renal dialysis facility is also highly variable, and may vary from month to month within a given facility.  </w:t>
      </w:r>
      <w:r w:rsidR="009D16F8">
        <w:rPr>
          <w:rFonts w:ascii="Times New Roman" w:hAnsi="Times New Roman" w:cs="Times New Roman"/>
          <w:sz w:val="24"/>
          <w:szCs w:val="24"/>
        </w:rPr>
        <w:t xml:space="preserve">To estimate the total burden per facility, the mean number of patients per facility is then multiplied by the number of required elements per patient-year for each measure and the estimated time per element entry, as shown in Table D1.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The estimated time per element entry for the </w:t>
      </w:r>
      <w:r w:rsidR="00654EF9">
        <w:rPr>
          <w:rFonts w:ascii="Times New Roman" w:hAnsi="Times New Roman" w:cs="Times New Roman"/>
          <w:sz w:val="24"/>
          <w:szCs w:val="24"/>
        </w:rPr>
        <w:t>EQRS</w:t>
      </w:r>
      <w:r w:rsidRPr="004079DC" w:rsidR="00654EF9">
        <w:rPr>
          <w:rFonts w:ascii="Times New Roman" w:hAnsi="Times New Roman" w:cs="Times New Roman"/>
          <w:sz w:val="24"/>
          <w:szCs w:val="24"/>
        </w:rPr>
        <w:t xml:space="preserve"> </w:t>
      </w:r>
      <w:r w:rsidRPr="004079DC">
        <w:rPr>
          <w:rFonts w:ascii="Times New Roman" w:hAnsi="Times New Roman" w:cs="Times New Roman"/>
          <w:sz w:val="24"/>
          <w:szCs w:val="24"/>
        </w:rPr>
        <w:t xml:space="preserve">measure is based on historical estimates </w:t>
      </w:r>
      <w:r w:rsidR="009D16F8">
        <w:rPr>
          <w:rFonts w:ascii="Times New Roman" w:hAnsi="Times New Roman" w:cs="Times New Roman"/>
          <w:sz w:val="24"/>
          <w:szCs w:val="24"/>
        </w:rPr>
        <w:t xml:space="preserve">previously finalized </w:t>
      </w:r>
      <w:r w:rsidRPr="004079DC">
        <w:rPr>
          <w:rFonts w:ascii="Times New Roman" w:hAnsi="Times New Roman" w:cs="Times New Roman"/>
          <w:sz w:val="24"/>
          <w:szCs w:val="24"/>
        </w:rPr>
        <w:t xml:space="preserve">in the </w:t>
      </w:r>
      <w:r w:rsidRPr="009D16F8" w:rsidR="009D16F8">
        <w:rPr>
          <w:rFonts w:ascii="Times New Roman" w:hAnsi="Times New Roman" w:cs="Times New Roman"/>
          <w:sz w:val="24"/>
          <w:szCs w:val="24"/>
        </w:rPr>
        <w:t xml:space="preserve">CY 2016 ESRD PPS final rule </w:t>
      </w:r>
      <w:r w:rsidRPr="004079DC">
        <w:rPr>
          <w:rFonts w:ascii="Times New Roman" w:hAnsi="Times New Roman" w:cs="Times New Roman"/>
          <w:sz w:val="24"/>
          <w:szCs w:val="24"/>
        </w:rPr>
        <w:t>regarding the amount of time required to enter one data element for one patient (</w:t>
      </w:r>
      <w:r w:rsidRPr="004079DC">
        <w:rPr>
          <w:rFonts w:ascii="Times New Roman" w:hAnsi="Times New Roman" w:cs="Times New Roman"/>
          <w:sz w:val="24"/>
          <w:szCs w:val="24"/>
        </w:rPr>
        <w:t>i.e.</w:t>
      </w:r>
      <w:r w:rsidRPr="004079DC">
        <w:rPr>
          <w:rFonts w:ascii="Times New Roman" w:hAnsi="Times New Roman" w:cs="Times New Roman"/>
          <w:sz w:val="24"/>
          <w:szCs w:val="24"/>
        </w:rPr>
        <w:t xml:space="preserve"> we assumed that it takes 2.5 minutes to report a data element, even though the time required is highly variable)</w:t>
      </w:r>
      <w:r w:rsidR="009D16F8">
        <w:rPr>
          <w:rFonts w:ascii="Times New Roman" w:hAnsi="Times New Roman" w:cs="Times New Roman"/>
          <w:sz w:val="24"/>
          <w:szCs w:val="24"/>
        </w:rPr>
        <w:t xml:space="preserve"> (80 FR 69070)</w:t>
      </w:r>
      <w:r w:rsidRPr="004079DC">
        <w:rPr>
          <w:rFonts w:ascii="Times New Roman" w:hAnsi="Times New Roman" w:cs="Times New Roman"/>
          <w:sz w:val="24"/>
          <w:szCs w:val="24"/>
        </w:rPr>
        <w:t xml:space="preserve">.  </w:t>
      </w:r>
    </w:p>
    <w:p w:rsidR="004079DC" w:rsidRPr="004079DC" w:rsidP="004079DC" w14:paraId="137F539B" w14:textId="77777777">
      <w:pPr>
        <w:rPr>
          <w:rFonts w:ascii="Times New Roman" w:hAnsi="Times New Roman" w:cs="Times New Roman"/>
          <w:sz w:val="24"/>
          <w:szCs w:val="24"/>
        </w:rPr>
      </w:pPr>
      <w:r w:rsidRPr="004079DC">
        <w:rPr>
          <w:rFonts w:ascii="Times New Roman" w:hAnsi="Times New Roman" w:cs="Times New Roman"/>
          <w:sz w:val="24"/>
          <w:szCs w:val="24"/>
        </w:rPr>
        <w:t>To derive wage estimates, we used data from the U.S. Bureau of Labor Statistics’ (BLS) May 20</w:t>
      </w:r>
      <w:r w:rsidR="00654EF9">
        <w:rPr>
          <w:rFonts w:ascii="Times New Roman" w:hAnsi="Times New Roman" w:cs="Times New Roman"/>
          <w:sz w:val="24"/>
          <w:szCs w:val="24"/>
        </w:rPr>
        <w:t>2</w:t>
      </w:r>
      <w:r w:rsidR="001F1EA2">
        <w:rPr>
          <w:rFonts w:ascii="Times New Roman" w:hAnsi="Times New Roman" w:cs="Times New Roman"/>
          <w:sz w:val="24"/>
          <w:szCs w:val="24"/>
        </w:rPr>
        <w:t>1</w:t>
      </w:r>
      <w:r w:rsidRPr="004079DC">
        <w:rPr>
          <w:rFonts w:ascii="Times New Roman" w:hAnsi="Times New Roman" w:cs="Times New Roman"/>
          <w:sz w:val="24"/>
          <w:szCs w:val="24"/>
        </w:rPr>
        <w:t xml:space="preserve"> National Occupational Employment and Wage Estimates.</w:t>
      </w:r>
      <w:r>
        <w:rPr>
          <w:rFonts w:ascii="Times New Roman" w:hAnsi="Times New Roman" w:cs="Times New Roman"/>
          <w:sz w:val="24"/>
          <w:szCs w:val="24"/>
          <w:vertAlign w:val="superscript"/>
        </w:rPr>
        <w:footnoteReference w:id="11"/>
      </w:r>
      <w:r w:rsidRPr="004079DC">
        <w:rPr>
          <w:rFonts w:ascii="Times New Roman" w:hAnsi="Times New Roman" w:cs="Times New Roman"/>
          <w:sz w:val="24"/>
          <w:szCs w:val="24"/>
        </w:rPr>
        <w:t xml:space="preserve">  We anticipate that the labor required to collect and submit these data will be completed by either Medical Records </w:t>
      </w:r>
      <w:r w:rsidR="001F1EA2">
        <w:rPr>
          <w:rFonts w:ascii="Times New Roman" w:hAnsi="Times New Roman" w:cs="Times New Roman"/>
          <w:sz w:val="24"/>
          <w:szCs w:val="24"/>
        </w:rPr>
        <w:t xml:space="preserve">Specialists </w:t>
      </w:r>
      <w:r w:rsidRPr="004079DC">
        <w:rPr>
          <w:rFonts w:ascii="Times New Roman" w:hAnsi="Times New Roman" w:cs="Times New Roman"/>
          <w:sz w:val="24"/>
          <w:szCs w:val="24"/>
        </w:rPr>
        <w:t>or similar administrative staff.  The me</w:t>
      </w:r>
      <w:r w:rsidR="00B75847">
        <w:rPr>
          <w:rFonts w:ascii="Times New Roman" w:hAnsi="Times New Roman" w:cs="Times New Roman"/>
          <w:sz w:val="24"/>
          <w:szCs w:val="24"/>
        </w:rPr>
        <w:t>di</w:t>
      </w:r>
      <w:r w:rsidRPr="004079DC">
        <w:rPr>
          <w:rFonts w:ascii="Times New Roman" w:hAnsi="Times New Roman" w:cs="Times New Roman"/>
          <w:sz w:val="24"/>
          <w:szCs w:val="24"/>
        </w:rPr>
        <w:t xml:space="preserve">an hourly wage of a Medical Records </w:t>
      </w:r>
      <w:r w:rsidR="001F1EA2">
        <w:rPr>
          <w:rFonts w:ascii="Times New Roman" w:hAnsi="Times New Roman" w:cs="Times New Roman"/>
          <w:sz w:val="24"/>
          <w:szCs w:val="24"/>
        </w:rPr>
        <w:t>Specialist</w:t>
      </w:r>
      <w:r w:rsidRPr="004079DC">
        <w:rPr>
          <w:rFonts w:ascii="Times New Roman" w:hAnsi="Times New Roman" w:cs="Times New Roman"/>
          <w:sz w:val="24"/>
          <w:szCs w:val="24"/>
        </w:rPr>
        <w:t xml:space="preserve"> is $2</w:t>
      </w:r>
      <w:r w:rsidR="008A4C0F">
        <w:rPr>
          <w:rFonts w:ascii="Times New Roman" w:hAnsi="Times New Roman" w:cs="Times New Roman"/>
          <w:sz w:val="24"/>
          <w:szCs w:val="24"/>
        </w:rPr>
        <w:t>2</w:t>
      </w:r>
      <w:r w:rsidRPr="004079DC">
        <w:rPr>
          <w:rFonts w:ascii="Times New Roman" w:hAnsi="Times New Roman" w:cs="Times New Roman"/>
          <w:sz w:val="24"/>
          <w:szCs w:val="24"/>
        </w:rPr>
        <w:t>.</w:t>
      </w:r>
      <w:r w:rsidR="008A4C0F">
        <w:rPr>
          <w:rFonts w:ascii="Times New Roman" w:hAnsi="Times New Roman" w:cs="Times New Roman"/>
          <w:sz w:val="24"/>
          <w:szCs w:val="24"/>
        </w:rPr>
        <w:t>43</w:t>
      </w:r>
      <w:r w:rsidRPr="004079DC">
        <w:rPr>
          <w:rFonts w:ascii="Times New Roman" w:hAnsi="Times New Roman" w:cs="Times New Roman"/>
          <w:sz w:val="24"/>
          <w:szCs w:val="24"/>
        </w:rPr>
        <w:t xml:space="preserve">.  Fringe benefits and overhead are calculated at 100% using current HHS department-wide guidance on estimating the cost of fringe benefits and overhead.  These are necessarily rough adjustments both because fringe benefits and overhead costs vary significantly from employer to employer and because methods of estimating these costs vary widely from study to </w:t>
      </w:r>
      <w:r w:rsidRPr="004079DC">
        <w:rPr>
          <w:rFonts w:ascii="Times New Roman" w:hAnsi="Times New Roman" w:cs="Times New Roman"/>
          <w:sz w:val="24"/>
          <w:szCs w:val="24"/>
        </w:rPr>
        <w:t xml:space="preserve">study.  Nonetheless, there is no practical </w:t>
      </w:r>
      <w:r w:rsidRPr="004079DC">
        <w:rPr>
          <w:rFonts w:ascii="Times New Roman" w:hAnsi="Times New Roman" w:cs="Times New Roman"/>
          <w:sz w:val="24"/>
          <w:szCs w:val="24"/>
        </w:rPr>
        <w:t>alternative</w:t>
      </w:r>
      <w:r w:rsidRPr="004079DC">
        <w:rPr>
          <w:rFonts w:ascii="Times New Roman" w:hAnsi="Times New Roman" w:cs="Times New Roman"/>
          <w:sz w:val="24"/>
          <w:szCs w:val="24"/>
        </w:rPr>
        <w:t xml:space="preserve"> and we believe that these are reasonable estimation methods.  </w:t>
      </w:r>
    </w:p>
    <w:p w:rsidR="004079DC" w:rsidRPr="004079DC" w:rsidP="004079DC" w14:paraId="16B7189C" w14:textId="4D3D9EFC">
      <w:pPr>
        <w:rPr>
          <w:rFonts w:ascii="Times New Roman" w:hAnsi="Times New Roman" w:cs="Times New Roman"/>
          <w:sz w:val="24"/>
          <w:szCs w:val="24"/>
        </w:rPr>
      </w:pPr>
      <w:r w:rsidRPr="004079DC">
        <w:rPr>
          <w:rFonts w:ascii="Times New Roman" w:hAnsi="Times New Roman" w:cs="Times New Roman"/>
          <w:sz w:val="24"/>
          <w:szCs w:val="24"/>
        </w:rPr>
        <w:t>Using the assumptions described above, we estimate an hourly labor cost of $4</w:t>
      </w:r>
      <w:r w:rsidR="008A4C0F">
        <w:rPr>
          <w:rFonts w:ascii="Times New Roman" w:hAnsi="Times New Roman" w:cs="Times New Roman"/>
          <w:sz w:val="24"/>
          <w:szCs w:val="24"/>
        </w:rPr>
        <w:t>4</w:t>
      </w:r>
      <w:r w:rsidRPr="004079DC">
        <w:rPr>
          <w:rFonts w:ascii="Times New Roman" w:hAnsi="Times New Roman" w:cs="Times New Roman"/>
          <w:sz w:val="24"/>
          <w:szCs w:val="24"/>
        </w:rPr>
        <w:t>.</w:t>
      </w:r>
      <w:r w:rsidR="008A4C0F">
        <w:rPr>
          <w:rFonts w:ascii="Times New Roman" w:hAnsi="Times New Roman" w:cs="Times New Roman"/>
          <w:sz w:val="24"/>
          <w:szCs w:val="24"/>
        </w:rPr>
        <w:t>86</w:t>
      </w:r>
      <w:r w:rsidRPr="004079DC">
        <w:rPr>
          <w:rFonts w:ascii="Times New Roman" w:hAnsi="Times New Roman" w:cs="Times New Roman"/>
          <w:sz w:val="24"/>
          <w:szCs w:val="24"/>
        </w:rPr>
        <w:t xml:space="preserve"> as the basis of the wage estimates for all collection of information calculations in the ESRD QIP.  We also estimate the total annual burden for reporting measure data using the </w:t>
      </w:r>
      <w:r w:rsidR="00654EF9">
        <w:rPr>
          <w:rFonts w:ascii="Times New Roman" w:hAnsi="Times New Roman" w:cs="Times New Roman"/>
          <w:sz w:val="24"/>
          <w:szCs w:val="24"/>
        </w:rPr>
        <w:t xml:space="preserve">EQRS </w:t>
      </w:r>
      <w:r w:rsidRPr="004079DC">
        <w:rPr>
          <w:rFonts w:ascii="Times New Roman" w:hAnsi="Times New Roman" w:cs="Times New Roman"/>
          <w:sz w:val="24"/>
          <w:szCs w:val="24"/>
        </w:rPr>
        <w:t>for CY 202</w:t>
      </w:r>
      <w:r w:rsidR="009B43CB">
        <w:rPr>
          <w:rFonts w:ascii="Times New Roman" w:hAnsi="Times New Roman" w:cs="Times New Roman"/>
          <w:sz w:val="24"/>
          <w:szCs w:val="24"/>
        </w:rPr>
        <w:t>4</w:t>
      </w:r>
      <w:r w:rsidRPr="004079DC">
        <w:rPr>
          <w:rFonts w:ascii="Times New Roman" w:hAnsi="Times New Roman" w:cs="Times New Roman"/>
          <w:sz w:val="24"/>
          <w:szCs w:val="24"/>
        </w:rPr>
        <w:t>/PY 202</w:t>
      </w:r>
      <w:r w:rsidR="009B43CB">
        <w:rPr>
          <w:rFonts w:ascii="Times New Roman" w:hAnsi="Times New Roman" w:cs="Times New Roman"/>
          <w:sz w:val="24"/>
          <w:szCs w:val="24"/>
        </w:rPr>
        <w:t>6</w:t>
      </w:r>
      <w:r w:rsidRPr="004079DC">
        <w:rPr>
          <w:rFonts w:ascii="Times New Roman" w:hAnsi="Times New Roman" w:cs="Times New Roman"/>
          <w:sz w:val="24"/>
          <w:szCs w:val="24"/>
        </w:rPr>
        <w:t xml:space="preserve"> to be $</w:t>
      </w:r>
      <w:r w:rsidR="00B20F3D">
        <w:rPr>
          <w:rFonts w:ascii="Times New Roman" w:hAnsi="Times New Roman" w:cs="Times New Roman"/>
          <w:sz w:val="24"/>
          <w:szCs w:val="24"/>
        </w:rPr>
        <w:t>121</w:t>
      </w:r>
      <w:r w:rsidR="005C4BB0">
        <w:rPr>
          <w:rFonts w:ascii="Times New Roman" w:hAnsi="Times New Roman" w:cs="Times New Roman"/>
          <w:sz w:val="24"/>
          <w:szCs w:val="24"/>
        </w:rPr>
        <w:t>,</w:t>
      </w:r>
      <w:r w:rsidR="00737D04">
        <w:rPr>
          <w:rFonts w:ascii="Times New Roman" w:hAnsi="Times New Roman" w:cs="Times New Roman"/>
          <w:sz w:val="24"/>
          <w:szCs w:val="24"/>
        </w:rPr>
        <w:t>1</w:t>
      </w:r>
      <w:r w:rsidR="00B20F3D">
        <w:rPr>
          <w:rFonts w:ascii="Times New Roman" w:hAnsi="Times New Roman" w:cs="Times New Roman"/>
          <w:sz w:val="24"/>
          <w:szCs w:val="24"/>
        </w:rPr>
        <w:t>50</w:t>
      </w:r>
      <w:r w:rsidR="005C4BB0">
        <w:rPr>
          <w:rFonts w:ascii="Times New Roman" w:hAnsi="Times New Roman" w:cs="Times New Roman"/>
          <w:sz w:val="24"/>
          <w:szCs w:val="24"/>
        </w:rPr>
        <w:t>,</w:t>
      </w:r>
      <w:r w:rsidR="00B20F3D">
        <w:rPr>
          <w:rFonts w:ascii="Times New Roman" w:hAnsi="Times New Roman" w:cs="Times New Roman"/>
          <w:sz w:val="24"/>
          <w:szCs w:val="24"/>
        </w:rPr>
        <w:t>329</w:t>
      </w:r>
      <w:r w:rsidR="00654EF9">
        <w:rPr>
          <w:rFonts w:ascii="Times New Roman" w:hAnsi="Times New Roman" w:cs="Times New Roman"/>
          <w:sz w:val="24"/>
          <w:szCs w:val="24"/>
        </w:rPr>
        <w:t xml:space="preserve"> </w:t>
      </w:r>
      <w:r w:rsidR="00CF5FDB">
        <w:rPr>
          <w:rFonts w:ascii="Times New Roman" w:hAnsi="Times New Roman" w:cs="Times New Roman"/>
          <w:sz w:val="24"/>
          <w:szCs w:val="24"/>
        </w:rPr>
        <w:t>(</w:t>
      </w:r>
      <w:r w:rsidR="00063076">
        <w:rPr>
          <w:rFonts w:ascii="Times New Roman" w:hAnsi="Times New Roman" w:cs="Times New Roman"/>
          <w:sz w:val="24"/>
          <w:szCs w:val="24"/>
        </w:rPr>
        <w:t xml:space="preserve">2,700,632 hours x $44.86) </w:t>
      </w:r>
      <w:r w:rsidRPr="004079DC">
        <w:rPr>
          <w:rFonts w:ascii="Times New Roman" w:hAnsi="Times New Roman" w:cs="Times New Roman"/>
          <w:sz w:val="24"/>
          <w:szCs w:val="24"/>
        </w:rPr>
        <w:t xml:space="preserve">and the total annual burden for reporting measure data using the </w:t>
      </w:r>
      <w:r w:rsidR="00654EF9">
        <w:rPr>
          <w:rFonts w:ascii="Times New Roman" w:hAnsi="Times New Roman" w:cs="Times New Roman"/>
          <w:sz w:val="24"/>
          <w:szCs w:val="24"/>
        </w:rPr>
        <w:t>EQRS</w:t>
      </w:r>
      <w:r w:rsidRPr="004079DC">
        <w:rPr>
          <w:rFonts w:ascii="Times New Roman" w:hAnsi="Times New Roman" w:cs="Times New Roman"/>
          <w:sz w:val="24"/>
          <w:szCs w:val="24"/>
        </w:rPr>
        <w:t xml:space="preserve"> for CY 202</w:t>
      </w:r>
      <w:r w:rsidR="009B43CB">
        <w:rPr>
          <w:rFonts w:ascii="Times New Roman" w:hAnsi="Times New Roman" w:cs="Times New Roman"/>
          <w:sz w:val="24"/>
          <w:szCs w:val="24"/>
        </w:rPr>
        <w:t>5</w:t>
      </w:r>
      <w:r w:rsidRPr="004079DC">
        <w:rPr>
          <w:rFonts w:ascii="Times New Roman" w:hAnsi="Times New Roman" w:cs="Times New Roman"/>
          <w:sz w:val="24"/>
          <w:szCs w:val="24"/>
        </w:rPr>
        <w:t>/PY 202</w:t>
      </w:r>
      <w:r w:rsidR="009B43CB">
        <w:rPr>
          <w:rFonts w:ascii="Times New Roman" w:hAnsi="Times New Roman" w:cs="Times New Roman"/>
          <w:sz w:val="24"/>
          <w:szCs w:val="24"/>
        </w:rPr>
        <w:t>7</w:t>
      </w:r>
      <w:r w:rsidRPr="004079DC">
        <w:rPr>
          <w:rFonts w:ascii="Times New Roman" w:hAnsi="Times New Roman" w:cs="Times New Roman"/>
          <w:sz w:val="24"/>
          <w:szCs w:val="24"/>
        </w:rPr>
        <w:t xml:space="preserve"> is $</w:t>
      </w:r>
      <w:r w:rsidR="001C4527">
        <w:rPr>
          <w:rFonts w:ascii="Times New Roman" w:hAnsi="Times New Roman" w:cs="Times New Roman"/>
          <w:sz w:val="24"/>
          <w:szCs w:val="24"/>
        </w:rPr>
        <w:t>130</w:t>
      </w:r>
      <w:r w:rsidR="00654EF9">
        <w:rPr>
          <w:rFonts w:ascii="Times New Roman" w:hAnsi="Times New Roman" w:cs="Times New Roman"/>
          <w:sz w:val="24"/>
          <w:szCs w:val="24"/>
        </w:rPr>
        <w:t>,</w:t>
      </w:r>
      <w:r w:rsidR="001C4527">
        <w:rPr>
          <w:rFonts w:ascii="Times New Roman" w:hAnsi="Times New Roman" w:cs="Times New Roman"/>
          <w:sz w:val="24"/>
          <w:szCs w:val="24"/>
        </w:rPr>
        <w:t>765</w:t>
      </w:r>
      <w:r w:rsidR="00654EF9">
        <w:rPr>
          <w:rFonts w:ascii="Times New Roman" w:hAnsi="Times New Roman" w:cs="Times New Roman"/>
          <w:sz w:val="24"/>
          <w:szCs w:val="24"/>
        </w:rPr>
        <w:t>,</w:t>
      </w:r>
      <w:r w:rsidR="001C4527">
        <w:rPr>
          <w:rFonts w:ascii="Times New Roman" w:hAnsi="Times New Roman" w:cs="Times New Roman"/>
          <w:sz w:val="24"/>
          <w:szCs w:val="24"/>
        </w:rPr>
        <w:t>435</w:t>
      </w:r>
      <w:r w:rsidR="00063076">
        <w:rPr>
          <w:rFonts w:ascii="Times New Roman" w:hAnsi="Times New Roman" w:cs="Times New Roman"/>
          <w:sz w:val="24"/>
          <w:szCs w:val="24"/>
        </w:rPr>
        <w:t xml:space="preserve"> (2,914,967 hours x $44.86)</w:t>
      </w:r>
      <w:r w:rsidRPr="004079DC">
        <w:rPr>
          <w:rFonts w:ascii="Times New Roman" w:hAnsi="Times New Roman" w:cs="Times New Roman"/>
          <w:sz w:val="24"/>
          <w:szCs w:val="24"/>
        </w:rPr>
        <w:t xml:space="preserve">.  </w:t>
      </w:r>
      <w:r w:rsidR="00D40C52">
        <w:rPr>
          <w:rFonts w:ascii="Times New Roman" w:hAnsi="Times New Roman" w:cs="Times New Roman"/>
          <w:sz w:val="24"/>
          <w:szCs w:val="24"/>
        </w:rPr>
        <w:t xml:space="preserve">  </w:t>
      </w:r>
    </w:p>
    <w:p w:rsidR="004079DC" w:rsidRPr="004079DC" w:rsidP="004079DC" w14:paraId="0937CE19" w14:textId="77777777">
      <w:pPr>
        <w:rPr>
          <w:rFonts w:ascii="Times New Roman" w:eastAsia="Times New Roman" w:hAnsi="Times New Roman" w:cs="Times New Roman"/>
          <w:b/>
          <w:color w:val="000000"/>
          <w:sz w:val="24"/>
          <w:szCs w:val="24"/>
        </w:rPr>
      </w:pPr>
      <w:r w:rsidRPr="004079DC">
        <w:rPr>
          <w:b/>
          <w:color w:val="000000"/>
        </w:rPr>
        <w:br w:type="page"/>
      </w:r>
    </w:p>
    <w:p w:rsidR="004079DC" w:rsidRPr="004079DC" w:rsidP="004079DC" w14:paraId="3CEA5C1D" w14:textId="5C287874">
      <w:pPr>
        <w:spacing w:after="0" w:line="240" w:lineRule="auto"/>
        <w:jc w:val="center"/>
        <w:rPr>
          <w:rFonts w:ascii="Times New Roman" w:eastAsia="Times New Roman" w:hAnsi="Times New Roman" w:cs="Times New Roman"/>
          <w:b/>
          <w:color w:val="000000"/>
          <w:sz w:val="24"/>
          <w:szCs w:val="24"/>
        </w:rPr>
      </w:pPr>
      <w:r w:rsidRPr="004079DC">
        <w:rPr>
          <w:rFonts w:ascii="Times New Roman" w:eastAsia="Times New Roman" w:hAnsi="Times New Roman" w:cs="Times New Roman"/>
          <w:b/>
          <w:color w:val="000000"/>
          <w:sz w:val="24"/>
          <w:szCs w:val="24"/>
        </w:rPr>
        <w:t>Table D1. CY 202</w:t>
      </w:r>
      <w:r w:rsidR="00B20F3D">
        <w:rPr>
          <w:rFonts w:ascii="Times New Roman" w:eastAsia="Times New Roman" w:hAnsi="Times New Roman" w:cs="Times New Roman"/>
          <w:b/>
          <w:color w:val="000000"/>
          <w:sz w:val="24"/>
          <w:szCs w:val="24"/>
        </w:rPr>
        <w:t>4</w:t>
      </w:r>
      <w:r w:rsidRPr="004079DC">
        <w:rPr>
          <w:rFonts w:ascii="Times New Roman" w:eastAsia="Times New Roman" w:hAnsi="Times New Roman" w:cs="Times New Roman"/>
          <w:b/>
          <w:color w:val="000000"/>
          <w:sz w:val="24"/>
          <w:szCs w:val="24"/>
        </w:rPr>
        <w:t>/PY 202</w:t>
      </w:r>
      <w:r w:rsidR="00B20F3D">
        <w:rPr>
          <w:rFonts w:ascii="Times New Roman" w:eastAsia="Times New Roman" w:hAnsi="Times New Roman" w:cs="Times New Roman"/>
          <w:b/>
          <w:color w:val="000000"/>
          <w:sz w:val="24"/>
          <w:szCs w:val="24"/>
        </w:rPr>
        <w:t>6</w:t>
      </w:r>
      <w:r w:rsidRPr="004079DC">
        <w:rPr>
          <w:rFonts w:ascii="Times New Roman" w:eastAsia="Times New Roman" w:hAnsi="Times New Roman" w:cs="Times New Roman"/>
          <w:b/>
          <w:color w:val="000000"/>
          <w:sz w:val="24"/>
          <w:szCs w:val="24"/>
        </w:rPr>
        <w:t xml:space="preserve"> </w:t>
      </w:r>
      <w:r w:rsidR="00654EF9">
        <w:rPr>
          <w:rFonts w:ascii="Times New Roman" w:eastAsia="Times New Roman" w:hAnsi="Times New Roman" w:cs="Times New Roman"/>
          <w:b/>
          <w:color w:val="000000"/>
          <w:sz w:val="24"/>
          <w:szCs w:val="24"/>
        </w:rPr>
        <w:t>EQRS</w:t>
      </w:r>
      <w:r w:rsidRPr="004079DC" w:rsidR="00654EF9">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Data Collection Burden Per Measure</w:t>
      </w:r>
    </w:p>
    <w:p w:rsidR="004079DC" w:rsidRPr="004079DC" w:rsidP="004079DC" w14:paraId="05DCA5DF" w14:textId="77777777">
      <w:pPr>
        <w:spacing w:after="0" w:line="240" w:lineRule="auto"/>
        <w:jc w:val="center"/>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Note: Numbers may not add up due to rounding</w:t>
      </w:r>
    </w:p>
    <w:tbl>
      <w:tblPr>
        <w:tblpPr w:leftFromText="180" w:rightFromText="180" w:bottomFromText="200" w:vertAnchor="text" w:horzAnchor="margin" w:tblpX="-707" w:tblpY="274"/>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080"/>
        <w:gridCol w:w="1170"/>
        <w:gridCol w:w="1170"/>
        <w:gridCol w:w="1260"/>
        <w:gridCol w:w="1350"/>
        <w:gridCol w:w="1260"/>
        <w:gridCol w:w="1170"/>
        <w:gridCol w:w="1260"/>
      </w:tblGrid>
      <w:tr w14:paraId="1E8E7F2C" w14:textId="77777777" w:rsidTr="0000025C">
        <w:tblPrEx>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525" w:type="dxa"/>
            <w:noWrap/>
            <w:vAlign w:val="bottom"/>
            <w:hideMark/>
          </w:tcPr>
          <w:p w:rsidR="004079DC" w:rsidRPr="004079DC" w:rsidP="004079DC" w14:paraId="7CD40D9C"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MEASURE REPORTING</w:t>
            </w:r>
          </w:p>
          <w:p w:rsidR="004079DC" w:rsidRPr="004079DC" w:rsidP="004079DC" w14:paraId="6E1B2350"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Renal Dialysis Facilities</w:t>
            </w:r>
          </w:p>
          <w:p w:rsidR="004079DC" w:rsidRPr="004079DC" w:rsidP="004079DC" w14:paraId="2226A7D4" w14:textId="367EF3A8">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b/>
                <w:color w:val="000000"/>
                <w:sz w:val="20"/>
                <w:szCs w:val="20"/>
              </w:rPr>
              <w:t>CY 20</w:t>
            </w:r>
            <w:r w:rsidR="00AC77F9">
              <w:rPr>
                <w:rFonts w:ascii="Times New Roman" w:eastAsia="Times New Roman" w:hAnsi="Times New Roman" w:cs="Times New Roman"/>
                <w:b/>
                <w:color w:val="000000"/>
                <w:sz w:val="20"/>
                <w:szCs w:val="20"/>
              </w:rPr>
              <w:t>24</w:t>
            </w:r>
            <w:r w:rsidRPr="004079DC">
              <w:rPr>
                <w:rFonts w:ascii="Times New Roman" w:eastAsia="Times New Roman" w:hAnsi="Times New Roman" w:cs="Times New Roman"/>
                <w:b/>
                <w:color w:val="000000"/>
                <w:sz w:val="20"/>
                <w:szCs w:val="20"/>
              </w:rPr>
              <w:t xml:space="preserve"> Measure Set</w:t>
            </w:r>
          </w:p>
        </w:tc>
        <w:tc>
          <w:tcPr>
            <w:tcW w:w="1080" w:type="dxa"/>
            <w:noWrap/>
            <w:vAlign w:val="bottom"/>
            <w:hideMark/>
          </w:tcPr>
          <w:p w:rsidR="004079DC" w:rsidRPr="004079DC" w:rsidP="004079DC" w14:paraId="40013BEB"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Facilities</w:t>
            </w:r>
          </w:p>
        </w:tc>
        <w:tc>
          <w:tcPr>
            <w:tcW w:w="1170" w:type="dxa"/>
            <w:vAlign w:val="bottom"/>
          </w:tcPr>
          <w:p w:rsidR="004079DC" w:rsidRPr="004079DC" w:rsidP="004079DC" w14:paraId="0A64804A"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Patients Nationally</w:t>
            </w:r>
          </w:p>
        </w:tc>
        <w:tc>
          <w:tcPr>
            <w:tcW w:w="1170" w:type="dxa"/>
          </w:tcPr>
          <w:p w:rsidR="004079DC" w:rsidRPr="004079DC" w:rsidP="004079DC" w14:paraId="4C9A4929" w14:textId="77777777">
            <w:pPr>
              <w:spacing w:after="0" w:line="240" w:lineRule="auto"/>
              <w:rPr>
                <w:rFonts w:ascii="Times New Roman" w:eastAsia="Times New Roman" w:hAnsi="Times New Roman" w:cs="Times New Roman"/>
                <w:b/>
                <w:color w:val="000000"/>
                <w:sz w:val="20"/>
                <w:szCs w:val="20"/>
              </w:rPr>
            </w:pPr>
          </w:p>
          <w:p w:rsidR="004079DC" w:rsidRPr="004079DC" w:rsidP="004079DC" w14:paraId="55F57F29" w14:textId="77777777">
            <w:pPr>
              <w:spacing w:after="0" w:line="240" w:lineRule="auto"/>
              <w:rPr>
                <w:rFonts w:ascii="Times New Roman" w:eastAsia="Times New Roman" w:hAnsi="Times New Roman" w:cs="Times New Roman"/>
                <w:b/>
                <w:color w:val="000000"/>
                <w:sz w:val="20"/>
                <w:szCs w:val="20"/>
              </w:rPr>
            </w:pPr>
          </w:p>
          <w:p w:rsidR="004079DC" w:rsidRPr="004079DC" w:rsidP="004079DC" w14:paraId="461C3CDC"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Average number of patients per facility</w:t>
            </w:r>
          </w:p>
        </w:tc>
        <w:tc>
          <w:tcPr>
            <w:tcW w:w="1260" w:type="dxa"/>
            <w:vAlign w:val="bottom"/>
          </w:tcPr>
          <w:p w:rsidR="004079DC" w:rsidRPr="004079DC" w:rsidP="004079DC" w14:paraId="44578C27"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Elements per Patient-Year</w:t>
            </w:r>
          </w:p>
        </w:tc>
        <w:tc>
          <w:tcPr>
            <w:tcW w:w="1350" w:type="dxa"/>
            <w:noWrap/>
            <w:vAlign w:val="bottom"/>
            <w:hideMark/>
          </w:tcPr>
          <w:p w:rsidR="004079DC" w:rsidRPr="004079DC" w:rsidP="004079DC" w14:paraId="6DA891E7"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Time for Data Entry per Element (hours)</w:t>
            </w:r>
          </w:p>
        </w:tc>
        <w:tc>
          <w:tcPr>
            <w:tcW w:w="1260" w:type="dxa"/>
            <w:vAlign w:val="bottom"/>
          </w:tcPr>
          <w:p w:rsidR="004079DC" w:rsidRPr="004079DC" w:rsidP="004079DC" w14:paraId="76F22DAC"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Wage plus Benefits per Hour for Data Entry</w:t>
            </w:r>
          </w:p>
        </w:tc>
        <w:tc>
          <w:tcPr>
            <w:tcW w:w="1170" w:type="dxa"/>
            <w:vAlign w:val="bottom"/>
          </w:tcPr>
          <w:p w:rsidR="004079DC" w:rsidRPr="004079DC" w:rsidP="004079DC" w14:paraId="43CF08E9"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Hour Burden per Facility</w:t>
            </w:r>
          </w:p>
        </w:tc>
        <w:tc>
          <w:tcPr>
            <w:tcW w:w="1260" w:type="dxa"/>
            <w:noWrap/>
            <w:vAlign w:val="bottom"/>
            <w:hideMark/>
          </w:tcPr>
          <w:p w:rsidR="004079DC" w:rsidRPr="004079DC" w:rsidP="004079DC" w14:paraId="78959BFF"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Burden per Facility</w:t>
            </w:r>
          </w:p>
        </w:tc>
      </w:tr>
      <w:tr w14:paraId="7F12B0BC" w14:textId="77777777" w:rsidTr="00FB2ACC">
        <w:tblPrEx>
          <w:tblW w:w="11245" w:type="dxa"/>
          <w:tblLayout w:type="fixed"/>
          <w:tblLook w:val="04A0"/>
        </w:tblPrEx>
        <w:trPr>
          <w:cantSplit/>
          <w:trHeight w:val="315"/>
        </w:trPr>
        <w:tc>
          <w:tcPr>
            <w:tcW w:w="1525" w:type="dxa"/>
            <w:noWrap/>
          </w:tcPr>
          <w:p w:rsidR="004079DC" w:rsidRPr="004079DC" w:rsidP="004079DC" w14:paraId="1CE9202F"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Hemodialysis Vascular Access: Long-Term Catheter Rate Clinical Measure</w:t>
            </w:r>
          </w:p>
        </w:tc>
        <w:tc>
          <w:tcPr>
            <w:tcW w:w="1080" w:type="dxa"/>
            <w:noWrap/>
            <w:vAlign w:val="center"/>
          </w:tcPr>
          <w:p w:rsidR="004079DC" w:rsidRPr="004079DC" w:rsidP="004079DC" w14:paraId="368471F5" w14:textId="77777777">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BB15C0">
              <w:rPr>
                <w:rFonts w:ascii="Times New Roman" w:eastAsia="Times New Roman" w:hAnsi="Times New Roman" w:cs="Times New Roman"/>
                <w:color w:val="000000"/>
                <w:sz w:val="20"/>
                <w:szCs w:val="20"/>
              </w:rPr>
              <w:t>84</w:t>
            </w:r>
            <w:r w:rsidR="00D1761B">
              <w:rPr>
                <w:rFonts w:ascii="Times New Roman" w:eastAsia="Times New Roman" w:hAnsi="Times New Roman" w:cs="Times New Roman"/>
                <w:color w:val="000000"/>
                <w:sz w:val="20"/>
                <w:szCs w:val="20"/>
              </w:rPr>
              <w:t>7</w:t>
            </w:r>
          </w:p>
        </w:tc>
        <w:tc>
          <w:tcPr>
            <w:tcW w:w="1170" w:type="dxa"/>
            <w:vAlign w:val="center"/>
          </w:tcPr>
          <w:p w:rsidR="004079DC" w:rsidRPr="004079DC" w:rsidP="004079DC" w14:paraId="12149767" w14:textId="77777777">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rPr>
              <w:t>5</w:t>
            </w:r>
            <w:r w:rsidR="007F3CFF">
              <w:rPr>
                <w:rFonts w:ascii="Times New Roman" w:hAnsi="Times New Roman" w:cs="Times New Roman"/>
              </w:rPr>
              <w:t>14</w:t>
            </w:r>
            <w:r>
              <w:rPr>
                <w:rFonts w:ascii="Times New Roman" w:hAnsi="Times New Roman" w:cs="Times New Roman"/>
              </w:rPr>
              <w:t>,</w:t>
            </w:r>
            <w:r w:rsidR="007F3CFF">
              <w:rPr>
                <w:rFonts w:ascii="Times New Roman" w:hAnsi="Times New Roman" w:cs="Times New Roman"/>
              </w:rPr>
              <w:t>406</w:t>
            </w:r>
          </w:p>
        </w:tc>
        <w:tc>
          <w:tcPr>
            <w:tcW w:w="1170" w:type="dxa"/>
            <w:vAlign w:val="center"/>
          </w:tcPr>
          <w:p w:rsidR="004079DC" w:rsidRPr="004079DC" w:rsidP="004079DC" w14:paraId="3B010443" w14:textId="7777777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527731">
              <w:rPr>
                <w:rFonts w:ascii="Times New Roman" w:eastAsia="Times New Roman" w:hAnsi="Times New Roman" w:cs="Times New Roman"/>
                <w:color w:val="000000"/>
                <w:sz w:val="20"/>
                <w:szCs w:val="20"/>
              </w:rPr>
              <w:t>5</w:t>
            </w:r>
          </w:p>
        </w:tc>
        <w:tc>
          <w:tcPr>
            <w:tcW w:w="1260" w:type="dxa"/>
            <w:vAlign w:val="center"/>
          </w:tcPr>
          <w:p w:rsidR="004079DC" w:rsidRPr="004079DC" w:rsidP="004079DC" w14:paraId="310D60DF" w14:textId="193F006D">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1350" w:type="dxa"/>
            <w:noWrap/>
            <w:vAlign w:val="center"/>
          </w:tcPr>
          <w:p w:rsidR="004079DC" w:rsidRPr="004079DC" w:rsidP="004079DC" w14:paraId="694A1F61"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rsidR="004079DC" w:rsidRPr="004079DC" w:rsidP="004079DC" w14:paraId="5BA2BA4E"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sidR="00527731">
              <w:rPr>
                <w:rFonts w:ascii="Times New Roman" w:eastAsia="Times New Roman" w:hAnsi="Times New Roman" w:cs="Times New Roman"/>
                <w:color w:val="000000"/>
                <w:sz w:val="20"/>
                <w:szCs w:val="20"/>
              </w:rPr>
              <w:t>4</w:t>
            </w:r>
            <w:r w:rsidRPr="004079DC">
              <w:rPr>
                <w:rFonts w:ascii="Times New Roman" w:eastAsia="Times New Roman" w:hAnsi="Times New Roman" w:cs="Times New Roman"/>
                <w:color w:val="000000"/>
                <w:sz w:val="20"/>
                <w:szCs w:val="20"/>
              </w:rPr>
              <w:t>.</w:t>
            </w:r>
            <w:r w:rsidR="00527731">
              <w:rPr>
                <w:rFonts w:ascii="Times New Roman" w:eastAsia="Times New Roman" w:hAnsi="Times New Roman" w:cs="Times New Roman"/>
                <w:color w:val="000000"/>
                <w:sz w:val="20"/>
                <w:szCs w:val="20"/>
              </w:rPr>
              <w:t>86</w:t>
            </w:r>
          </w:p>
        </w:tc>
        <w:tc>
          <w:tcPr>
            <w:tcW w:w="1170" w:type="dxa"/>
            <w:vAlign w:val="center"/>
          </w:tcPr>
          <w:p w:rsidR="004079DC" w:rsidRPr="004079DC" w:rsidP="00894285" w14:paraId="0CD23C06"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3</w:t>
            </w:r>
            <w:r w:rsidR="003E71BF">
              <w:rPr>
                <w:rFonts w:ascii="Times New Roman" w:hAnsi="Times New Roman" w:cs="Times New Roman"/>
              </w:rPr>
              <w:t>2</w:t>
            </w:r>
            <w:r w:rsidRPr="004079DC">
              <w:rPr>
                <w:rFonts w:ascii="Times New Roman" w:hAnsi="Times New Roman" w:cs="Times New Roman"/>
              </w:rPr>
              <w:t>.</w:t>
            </w:r>
            <w:r w:rsidR="003E71BF">
              <w:rPr>
                <w:rFonts w:ascii="Times New Roman" w:hAnsi="Times New Roman" w:cs="Times New Roman"/>
              </w:rPr>
              <w:t>7</w:t>
            </w:r>
          </w:p>
        </w:tc>
        <w:tc>
          <w:tcPr>
            <w:tcW w:w="1260" w:type="dxa"/>
            <w:noWrap/>
            <w:vAlign w:val="center"/>
          </w:tcPr>
          <w:p w:rsidR="004079DC" w:rsidRPr="004079DC" w:rsidP="002248E3" w14:paraId="7855650E"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w:t>
            </w:r>
            <w:r w:rsidRPr="004079DC" w:rsidR="00D1761B">
              <w:rPr>
                <w:rFonts w:ascii="Times New Roman" w:hAnsi="Times New Roman" w:cs="Times New Roman"/>
              </w:rPr>
              <w:t>1,4</w:t>
            </w:r>
            <w:r w:rsidR="00E221F8">
              <w:rPr>
                <w:rFonts w:ascii="Times New Roman" w:hAnsi="Times New Roman" w:cs="Times New Roman"/>
              </w:rPr>
              <w:t>70</w:t>
            </w:r>
            <w:r w:rsidR="00D1761B">
              <w:rPr>
                <w:rFonts w:ascii="Times New Roman" w:hAnsi="Times New Roman" w:cs="Times New Roman"/>
              </w:rPr>
              <w:t>.</w:t>
            </w:r>
            <w:r w:rsidR="00E221F8">
              <w:rPr>
                <w:rFonts w:ascii="Times New Roman" w:hAnsi="Times New Roman" w:cs="Times New Roman"/>
              </w:rPr>
              <w:t>39</w:t>
            </w:r>
          </w:p>
        </w:tc>
      </w:tr>
      <w:tr w14:paraId="5BF373AB" w14:textId="77777777" w:rsidTr="00FB2ACC">
        <w:tblPrEx>
          <w:tblW w:w="11245" w:type="dxa"/>
          <w:tblLayout w:type="fixed"/>
          <w:tblLook w:val="04A0"/>
        </w:tblPrEx>
        <w:trPr>
          <w:cantSplit/>
          <w:trHeight w:val="315"/>
        </w:trPr>
        <w:tc>
          <w:tcPr>
            <w:tcW w:w="1525" w:type="dxa"/>
            <w:noWrap/>
            <w:vAlign w:val="bottom"/>
            <w:hideMark/>
          </w:tcPr>
          <w:p w:rsidR="004079DC" w:rsidRPr="004079DC" w:rsidP="004079DC" w14:paraId="0B1316CF"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Hypercalcemia</w:t>
            </w:r>
          </w:p>
        </w:tc>
        <w:tc>
          <w:tcPr>
            <w:tcW w:w="1080" w:type="dxa"/>
            <w:noWrap/>
            <w:vAlign w:val="center"/>
          </w:tcPr>
          <w:p w:rsidR="004079DC" w:rsidRPr="004079DC" w:rsidP="004079DC" w14:paraId="765EB613" w14:textId="77777777">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BB15C0">
              <w:rPr>
                <w:rFonts w:ascii="Times New Roman" w:eastAsia="Times New Roman" w:hAnsi="Times New Roman" w:cs="Times New Roman"/>
                <w:color w:val="000000"/>
                <w:sz w:val="20"/>
                <w:szCs w:val="20"/>
              </w:rPr>
              <w:t>84</w:t>
            </w:r>
            <w:r w:rsidR="00D1761B">
              <w:rPr>
                <w:rFonts w:ascii="Times New Roman" w:eastAsia="Times New Roman" w:hAnsi="Times New Roman" w:cs="Times New Roman"/>
                <w:color w:val="000000"/>
                <w:sz w:val="20"/>
                <w:szCs w:val="20"/>
              </w:rPr>
              <w:t>7</w:t>
            </w:r>
          </w:p>
        </w:tc>
        <w:tc>
          <w:tcPr>
            <w:tcW w:w="1170" w:type="dxa"/>
            <w:vAlign w:val="center"/>
          </w:tcPr>
          <w:p w:rsidR="004079DC" w:rsidRPr="004079DC" w:rsidP="004079DC" w14:paraId="2A7BDD8E" w14:textId="77777777">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rPr>
              <w:t>5</w:t>
            </w:r>
            <w:r w:rsidR="007F3CFF">
              <w:rPr>
                <w:rFonts w:ascii="Times New Roman" w:hAnsi="Times New Roman" w:cs="Times New Roman"/>
              </w:rPr>
              <w:t>14</w:t>
            </w:r>
            <w:r>
              <w:rPr>
                <w:rFonts w:ascii="Times New Roman" w:hAnsi="Times New Roman" w:cs="Times New Roman"/>
              </w:rPr>
              <w:t>,</w:t>
            </w:r>
            <w:r w:rsidR="007F3CFF">
              <w:rPr>
                <w:rFonts w:ascii="Times New Roman" w:hAnsi="Times New Roman" w:cs="Times New Roman"/>
              </w:rPr>
              <w:t>406</w:t>
            </w:r>
          </w:p>
        </w:tc>
        <w:tc>
          <w:tcPr>
            <w:tcW w:w="1170" w:type="dxa"/>
            <w:vAlign w:val="center"/>
          </w:tcPr>
          <w:p w:rsidR="004079DC" w:rsidRPr="004079DC" w:rsidP="004079DC" w14:paraId="6CEF64BA" w14:textId="7777777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527731">
              <w:rPr>
                <w:rFonts w:ascii="Times New Roman" w:eastAsia="Times New Roman" w:hAnsi="Times New Roman" w:cs="Times New Roman"/>
                <w:color w:val="000000"/>
                <w:sz w:val="20"/>
                <w:szCs w:val="20"/>
              </w:rPr>
              <w:t>5</w:t>
            </w:r>
          </w:p>
        </w:tc>
        <w:tc>
          <w:tcPr>
            <w:tcW w:w="1260" w:type="dxa"/>
            <w:vAlign w:val="center"/>
          </w:tcPr>
          <w:p w:rsidR="004079DC" w:rsidRPr="004079DC" w:rsidP="004079DC" w14:paraId="36F83319" w14:textId="3E0552D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1350" w:type="dxa"/>
            <w:noWrap/>
            <w:vAlign w:val="center"/>
          </w:tcPr>
          <w:p w:rsidR="004079DC" w:rsidRPr="004079DC" w:rsidP="004079DC" w14:paraId="6ACD25EA"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rsidR="004079DC" w:rsidRPr="004079DC" w:rsidP="004079DC" w14:paraId="5B34680F"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sidR="00527731">
              <w:rPr>
                <w:rFonts w:ascii="Times New Roman" w:eastAsia="Times New Roman" w:hAnsi="Times New Roman" w:cs="Times New Roman"/>
                <w:color w:val="000000"/>
                <w:sz w:val="20"/>
                <w:szCs w:val="20"/>
              </w:rPr>
              <w:t>4</w:t>
            </w:r>
            <w:r w:rsidRPr="004079DC">
              <w:rPr>
                <w:rFonts w:ascii="Times New Roman" w:eastAsia="Times New Roman" w:hAnsi="Times New Roman" w:cs="Times New Roman"/>
                <w:color w:val="000000"/>
                <w:sz w:val="20"/>
                <w:szCs w:val="20"/>
              </w:rPr>
              <w:t>.</w:t>
            </w:r>
            <w:r w:rsidR="00527731">
              <w:rPr>
                <w:rFonts w:ascii="Times New Roman" w:eastAsia="Times New Roman" w:hAnsi="Times New Roman" w:cs="Times New Roman"/>
                <w:color w:val="000000"/>
                <w:sz w:val="20"/>
                <w:szCs w:val="20"/>
              </w:rPr>
              <w:t>86</w:t>
            </w:r>
          </w:p>
        </w:tc>
        <w:tc>
          <w:tcPr>
            <w:tcW w:w="1170" w:type="dxa"/>
            <w:vAlign w:val="center"/>
          </w:tcPr>
          <w:p w:rsidR="004079DC" w:rsidRPr="004079DC" w:rsidP="00894285" w14:paraId="0488F094"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3</w:t>
            </w:r>
            <w:r w:rsidR="00595AC9">
              <w:rPr>
                <w:rFonts w:ascii="Times New Roman" w:hAnsi="Times New Roman" w:cs="Times New Roman"/>
              </w:rPr>
              <w:t>2</w:t>
            </w:r>
            <w:r w:rsidRPr="004079DC">
              <w:rPr>
                <w:rFonts w:ascii="Times New Roman" w:hAnsi="Times New Roman" w:cs="Times New Roman"/>
              </w:rPr>
              <w:t>.</w:t>
            </w:r>
            <w:r w:rsidR="00595AC9">
              <w:rPr>
                <w:rFonts w:ascii="Times New Roman" w:hAnsi="Times New Roman" w:cs="Times New Roman"/>
              </w:rPr>
              <w:t>7</w:t>
            </w:r>
          </w:p>
        </w:tc>
        <w:tc>
          <w:tcPr>
            <w:tcW w:w="1260" w:type="dxa"/>
            <w:noWrap/>
            <w:vAlign w:val="center"/>
          </w:tcPr>
          <w:p w:rsidR="004079DC" w:rsidRPr="004079DC" w:rsidP="002248E3" w14:paraId="14820B2D"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w:t>
            </w:r>
            <w:r w:rsidRPr="004079DC" w:rsidR="00D1761B">
              <w:rPr>
                <w:rFonts w:ascii="Times New Roman" w:hAnsi="Times New Roman" w:cs="Times New Roman"/>
              </w:rPr>
              <w:t>1,4</w:t>
            </w:r>
            <w:r w:rsidR="00E221F8">
              <w:rPr>
                <w:rFonts w:ascii="Times New Roman" w:hAnsi="Times New Roman" w:cs="Times New Roman"/>
              </w:rPr>
              <w:t>70</w:t>
            </w:r>
            <w:r w:rsidR="00D1761B">
              <w:rPr>
                <w:rFonts w:ascii="Times New Roman" w:hAnsi="Times New Roman" w:cs="Times New Roman"/>
              </w:rPr>
              <w:t>.</w:t>
            </w:r>
            <w:r w:rsidR="007F04C0">
              <w:rPr>
                <w:rFonts w:ascii="Times New Roman" w:hAnsi="Times New Roman" w:cs="Times New Roman"/>
              </w:rPr>
              <w:t>39</w:t>
            </w:r>
          </w:p>
        </w:tc>
      </w:tr>
      <w:tr w14:paraId="4EE73FA9" w14:textId="77777777" w:rsidTr="00FB2ACC">
        <w:tblPrEx>
          <w:tblW w:w="11245" w:type="dxa"/>
          <w:tblLayout w:type="fixed"/>
          <w:tblLook w:val="04A0"/>
        </w:tblPrEx>
        <w:trPr>
          <w:cantSplit/>
          <w:trHeight w:val="315"/>
        </w:trPr>
        <w:tc>
          <w:tcPr>
            <w:tcW w:w="1525" w:type="dxa"/>
            <w:noWrap/>
            <w:vAlign w:val="bottom"/>
          </w:tcPr>
          <w:p w:rsidR="004079DC" w:rsidRPr="004079DC" w:rsidP="004079DC" w14:paraId="25A95B69"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Comprehensive Dialysis Adequacy</w:t>
            </w:r>
          </w:p>
        </w:tc>
        <w:tc>
          <w:tcPr>
            <w:tcW w:w="1080" w:type="dxa"/>
            <w:noWrap/>
            <w:vAlign w:val="center"/>
          </w:tcPr>
          <w:p w:rsidR="004079DC" w:rsidRPr="004079DC" w:rsidP="004079DC" w14:paraId="6D24A162" w14:textId="77777777">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BB15C0">
              <w:rPr>
                <w:rFonts w:ascii="Times New Roman" w:eastAsia="Times New Roman" w:hAnsi="Times New Roman" w:cs="Times New Roman"/>
                <w:color w:val="000000"/>
                <w:sz w:val="20"/>
                <w:szCs w:val="20"/>
              </w:rPr>
              <w:t>84</w:t>
            </w:r>
            <w:r w:rsidR="00D1761B">
              <w:rPr>
                <w:rFonts w:ascii="Times New Roman" w:eastAsia="Times New Roman" w:hAnsi="Times New Roman" w:cs="Times New Roman"/>
                <w:color w:val="000000"/>
                <w:sz w:val="20"/>
                <w:szCs w:val="20"/>
              </w:rPr>
              <w:t>7</w:t>
            </w:r>
          </w:p>
        </w:tc>
        <w:tc>
          <w:tcPr>
            <w:tcW w:w="1170" w:type="dxa"/>
            <w:vAlign w:val="center"/>
          </w:tcPr>
          <w:p w:rsidR="004079DC" w:rsidRPr="004079DC" w:rsidP="004079DC" w14:paraId="31502F6D" w14:textId="77777777">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rPr>
              <w:t>5</w:t>
            </w:r>
            <w:r w:rsidR="007F3CFF">
              <w:rPr>
                <w:rFonts w:ascii="Times New Roman" w:hAnsi="Times New Roman" w:cs="Times New Roman"/>
              </w:rPr>
              <w:t>14</w:t>
            </w:r>
            <w:r>
              <w:rPr>
                <w:rFonts w:ascii="Times New Roman" w:hAnsi="Times New Roman" w:cs="Times New Roman"/>
              </w:rPr>
              <w:t>,</w:t>
            </w:r>
            <w:r w:rsidR="007F3CFF">
              <w:rPr>
                <w:rFonts w:ascii="Times New Roman" w:hAnsi="Times New Roman" w:cs="Times New Roman"/>
              </w:rPr>
              <w:t>406</w:t>
            </w:r>
          </w:p>
        </w:tc>
        <w:tc>
          <w:tcPr>
            <w:tcW w:w="1170" w:type="dxa"/>
            <w:vAlign w:val="center"/>
          </w:tcPr>
          <w:p w:rsidR="004079DC" w:rsidRPr="004079DC" w:rsidP="004079DC" w14:paraId="6C384821" w14:textId="7777777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527731">
              <w:rPr>
                <w:rFonts w:ascii="Times New Roman" w:eastAsia="Times New Roman" w:hAnsi="Times New Roman" w:cs="Times New Roman"/>
                <w:color w:val="000000"/>
                <w:sz w:val="20"/>
                <w:szCs w:val="20"/>
              </w:rPr>
              <w:t>5</w:t>
            </w:r>
          </w:p>
        </w:tc>
        <w:tc>
          <w:tcPr>
            <w:tcW w:w="1260" w:type="dxa"/>
            <w:vAlign w:val="center"/>
          </w:tcPr>
          <w:p w:rsidR="004079DC" w:rsidRPr="004079DC" w:rsidP="004079DC" w14:paraId="46340A88" w14:textId="726E57C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1350" w:type="dxa"/>
            <w:noWrap/>
            <w:vAlign w:val="center"/>
          </w:tcPr>
          <w:p w:rsidR="004079DC" w:rsidRPr="004079DC" w:rsidP="004079DC" w14:paraId="5584D6A7"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rsidR="004079DC" w:rsidRPr="004079DC" w:rsidP="004079DC" w14:paraId="642B96F0"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sidR="00527731">
              <w:rPr>
                <w:rFonts w:ascii="Times New Roman" w:eastAsia="Times New Roman" w:hAnsi="Times New Roman" w:cs="Times New Roman"/>
                <w:color w:val="000000"/>
                <w:sz w:val="20"/>
                <w:szCs w:val="20"/>
              </w:rPr>
              <w:t>4</w:t>
            </w:r>
            <w:r w:rsidRPr="004079DC">
              <w:rPr>
                <w:rFonts w:ascii="Times New Roman" w:eastAsia="Times New Roman" w:hAnsi="Times New Roman" w:cs="Times New Roman"/>
                <w:color w:val="000000"/>
                <w:sz w:val="20"/>
                <w:szCs w:val="20"/>
              </w:rPr>
              <w:t>.</w:t>
            </w:r>
            <w:r w:rsidR="00527731">
              <w:rPr>
                <w:rFonts w:ascii="Times New Roman" w:eastAsia="Times New Roman" w:hAnsi="Times New Roman" w:cs="Times New Roman"/>
                <w:color w:val="000000"/>
                <w:sz w:val="20"/>
                <w:szCs w:val="20"/>
              </w:rPr>
              <w:t>86</w:t>
            </w:r>
          </w:p>
        </w:tc>
        <w:tc>
          <w:tcPr>
            <w:tcW w:w="1170" w:type="dxa"/>
            <w:vAlign w:val="center"/>
          </w:tcPr>
          <w:p w:rsidR="004079DC" w:rsidRPr="004079DC" w:rsidP="00894285" w14:paraId="774A5FF5"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3</w:t>
            </w:r>
            <w:r w:rsidR="00595AC9">
              <w:rPr>
                <w:rFonts w:ascii="Times New Roman" w:hAnsi="Times New Roman" w:cs="Times New Roman"/>
              </w:rPr>
              <w:t>2</w:t>
            </w:r>
            <w:r w:rsidRPr="004079DC">
              <w:rPr>
                <w:rFonts w:ascii="Times New Roman" w:hAnsi="Times New Roman" w:cs="Times New Roman"/>
              </w:rPr>
              <w:t>.</w:t>
            </w:r>
            <w:r w:rsidR="00595AC9">
              <w:rPr>
                <w:rFonts w:ascii="Times New Roman" w:hAnsi="Times New Roman" w:cs="Times New Roman"/>
              </w:rPr>
              <w:t>7</w:t>
            </w:r>
          </w:p>
        </w:tc>
        <w:tc>
          <w:tcPr>
            <w:tcW w:w="1260" w:type="dxa"/>
            <w:noWrap/>
            <w:vAlign w:val="center"/>
          </w:tcPr>
          <w:p w:rsidR="004079DC" w:rsidRPr="004079DC" w:rsidP="002248E3" w14:paraId="7B5033FC"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w:t>
            </w:r>
            <w:r w:rsidRPr="004079DC" w:rsidR="00D1761B">
              <w:rPr>
                <w:rFonts w:ascii="Times New Roman" w:hAnsi="Times New Roman" w:cs="Times New Roman"/>
              </w:rPr>
              <w:t>1,4</w:t>
            </w:r>
            <w:r w:rsidR="007F04C0">
              <w:rPr>
                <w:rFonts w:ascii="Times New Roman" w:hAnsi="Times New Roman" w:cs="Times New Roman"/>
              </w:rPr>
              <w:t>70</w:t>
            </w:r>
            <w:r w:rsidR="00D1761B">
              <w:rPr>
                <w:rFonts w:ascii="Times New Roman" w:hAnsi="Times New Roman" w:cs="Times New Roman"/>
              </w:rPr>
              <w:t>.</w:t>
            </w:r>
            <w:r w:rsidR="007F04C0">
              <w:rPr>
                <w:rFonts w:ascii="Times New Roman" w:hAnsi="Times New Roman" w:cs="Times New Roman"/>
              </w:rPr>
              <w:t>39</w:t>
            </w:r>
          </w:p>
        </w:tc>
      </w:tr>
      <w:tr w14:paraId="5D89CA61" w14:textId="77777777" w:rsidTr="00FB2ACC">
        <w:tblPrEx>
          <w:tblW w:w="11245" w:type="dxa"/>
          <w:tblLayout w:type="fixed"/>
          <w:tblLook w:val="04A0"/>
        </w:tblPrEx>
        <w:trPr>
          <w:cantSplit/>
          <w:trHeight w:val="215"/>
        </w:trPr>
        <w:tc>
          <w:tcPr>
            <w:tcW w:w="1525" w:type="dxa"/>
            <w:noWrap/>
            <w:vAlign w:val="bottom"/>
            <w:hideMark/>
          </w:tcPr>
          <w:p w:rsidR="004079DC" w:rsidRPr="004079DC" w:rsidP="004079DC" w14:paraId="18820CA4"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Clinical Depression Screening and Follow-Up</w:t>
            </w:r>
          </w:p>
        </w:tc>
        <w:tc>
          <w:tcPr>
            <w:tcW w:w="1080" w:type="dxa"/>
            <w:noWrap/>
            <w:vAlign w:val="center"/>
          </w:tcPr>
          <w:p w:rsidR="004079DC" w:rsidRPr="004079DC" w:rsidP="004079DC" w14:paraId="502BA5AD" w14:textId="77777777">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BB15C0">
              <w:rPr>
                <w:rFonts w:ascii="Times New Roman" w:eastAsia="Times New Roman" w:hAnsi="Times New Roman" w:cs="Times New Roman"/>
                <w:color w:val="000000"/>
                <w:sz w:val="20"/>
                <w:szCs w:val="20"/>
              </w:rPr>
              <w:t>84</w:t>
            </w:r>
            <w:r w:rsidR="00D1761B">
              <w:rPr>
                <w:rFonts w:ascii="Times New Roman" w:eastAsia="Times New Roman" w:hAnsi="Times New Roman" w:cs="Times New Roman"/>
                <w:color w:val="000000"/>
                <w:sz w:val="20"/>
                <w:szCs w:val="20"/>
              </w:rPr>
              <w:t>7</w:t>
            </w:r>
          </w:p>
        </w:tc>
        <w:tc>
          <w:tcPr>
            <w:tcW w:w="1170" w:type="dxa"/>
            <w:vAlign w:val="center"/>
          </w:tcPr>
          <w:p w:rsidR="004079DC" w:rsidRPr="004079DC" w:rsidP="004079DC" w14:paraId="357FBD3B" w14:textId="77777777">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rPr>
              <w:t>5</w:t>
            </w:r>
            <w:r w:rsidR="007F3CFF">
              <w:rPr>
                <w:rFonts w:ascii="Times New Roman" w:hAnsi="Times New Roman" w:cs="Times New Roman"/>
              </w:rPr>
              <w:t>14</w:t>
            </w:r>
            <w:r>
              <w:rPr>
                <w:rFonts w:ascii="Times New Roman" w:hAnsi="Times New Roman" w:cs="Times New Roman"/>
              </w:rPr>
              <w:t>,</w:t>
            </w:r>
            <w:r w:rsidR="007F3CFF">
              <w:rPr>
                <w:rFonts w:ascii="Times New Roman" w:hAnsi="Times New Roman" w:cs="Times New Roman"/>
              </w:rPr>
              <w:t>406</w:t>
            </w:r>
          </w:p>
        </w:tc>
        <w:tc>
          <w:tcPr>
            <w:tcW w:w="1170" w:type="dxa"/>
            <w:vAlign w:val="center"/>
          </w:tcPr>
          <w:p w:rsidR="004079DC" w:rsidRPr="004079DC" w:rsidP="004079DC" w14:paraId="008B630B" w14:textId="7777777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527731">
              <w:rPr>
                <w:rFonts w:ascii="Times New Roman" w:eastAsia="Times New Roman" w:hAnsi="Times New Roman" w:cs="Times New Roman"/>
                <w:color w:val="000000"/>
                <w:sz w:val="20"/>
                <w:szCs w:val="20"/>
              </w:rPr>
              <w:t>5</w:t>
            </w:r>
          </w:p>
        </w:tc>
        <w:tc>
          <w:tcPr>
            <w:tcW w:w="1260" w:type="dxa"/>
            <w:vAlign w:val="center"/>
          </w:tcPr>
          <w:p w:rsidR="004079DC" w:rsidRPr="004079DC" w:rsidP="004079DC" w14:paraId="7E6351F8"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w:t>
            </w:r>
          </w:p>
        </w:tc>
        <w:tc>
          <w:tcPr>
            <w:tcW w:w="1350" w:type="dxa"/>
            <w:noWrap/>
            <w:vAlign w:val="center"/>
          </w:tcPr>
          <w:p w:rsidR="004079DC" w:rsidRPr="004079DC" w:rsidP="004079DC" w14:paraId="434C810B"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rsidR="004079DC" w:rsidRPr="004079DC" w:rsidP="004079DC" w14:paraId="68FF623A"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sidR="00527731">
              <w:rPr>
                <w:rFonts w:ascii="Times New Roman" w:eastAsia="Times New Roman" w:hAnsi="Times New Roman" w:cs="Times New Roman"/>
                <w:color w:val="000000"/>
                <w:sz w:val="20"/>
                <w:szCs w:val="20"/>
              </w:rPr>
              <w:t>4</w:t>
            </w:r>
            <w:r w:rsidRPr="004079DC">
              <w:rPr>
                <w:rFonts w:ascii="Times New Roman" w:eastAsia="Times New Roman" w:hAnsi="Times New Roman" w:cs="Times New Roman"/>
                <w:color w:val="000000"/>
                <w:sz w:val="20"/>
                <w:szCs w:val="20"/>
              </w:rPr>
              <w:t>.</w:t>
            </w:r>
            <w:r w:rsidR="00527731">
              <w:rPr>
                <w:rFonts w:ascii="Times New Roman" w:eastAsia="Times New Roman" w:hAnsi="Times New Roman" w:cs="Times New Roman"/>
                <w:color w:val="000000"/>
                <w:sz w:val="20"/>
                <w:szCs w:val="20"/>
              </w:rPr>
              <w:t>86</w:t>
            </w:r>
          </w:p>
        </w:tc>
        <w:tc>
          <w:tcPr>
            <w:tcW w:w="1170" w:type="dxa"/>
            <w:vAlign w:val="center"/>
          </w:tcPr>
          <w:p w:rsidR="004079DC" w:rsidRPr="004079DC" w:rsidP="00894285" w14:paraId="2868461B" w14:textId="77777777">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rPr>
              <w:t>2.</w:t>
            </w:r>
            <w:r w:rsidR="00595AC9">
              <w:rPr>
                <w:rFonts w:ascii="Times New Roman" w:hAnsi="Times New Roman" w:cs="Times New Roman"/>
              </w:rPr>
              <w:t>7</w:t>
            </w:r>
          </w:p>
        </w:tc>
        <w:tc>
          <w:tcPr>
            <w:tcW w:w="1260" w:type="dxa"/>
            <w:noWrap/>
            <w:vAlign w:val="center"/>
          </w:tcPr>
          <w:p w:rsidR="004079DC" w:rsidRPr="004079DC" w:rsidP="002248E3" w14:paraId="43563706"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$1</w:t>
            </w:r>
            <w:r w:rsidR="00654EF9">
              <w:rPr>
                <w:rFonts w:ascii="Times New Roman" w:hAnsi="Times New Roman" w:cs="Times New Roman"/>
              </w:rPr>
              <w:t>2</w:t>
            </w:r>
            <w:r w:rsidR="00D1761B">
              <w:rPr>
                <w:rFonts w:ascii="Times New Roman" w:hAnsi="Times New Roman" w:cs="Times New Roman"/>
              </w:rPr>
              <w:t>2</w:t>
            </w:r>
            <w:r w:rsidR="00A02A23">
              <w:rPr>
                <w:rFonts w:ascii="Times New Roman" w:hAnsi="Times New Roman" w:cs="Times New Roman"/>
              </w:rPr>
              <w:t>.</w:t>
            </w:r>
            <w:r w:rsidR="007F04C0">
              <w:rPr>
                <w:rFonts w:ascii="Times New Roman" w:hAnsi="Times New Roman" w:cs="Times New Roman"/>
              </w:rPr>
              <w:t>53</w:t>
            </w:r>
          </w:p>
        </w:tc>
      </w:tr>
      <w:tr w14:paraId="7F246CF4" w14:textId="77777777" w:rsidTr="00FB2ACC">
        <w:tblPrEx>
          <w:tblW w:w="11245" w:type="dxa"/>
          <w:tblLayout w:type="fixed"/>
          <w:tblLook w:val="04A0"/>
        </w:tblPrEx>
        <w:trPr>
          <w:cantSplit/>
          <w:trHeight w:val="180"/>
        </w:trPr>
        <w:tc>
          <w:tcPr>
            <w:tcW w:w="1525" w:type="dxa"/>
            <w:noWrap/>
            <w:vAlign w:val="bottom"/>
          </w:tcPr>
          <w:p w:rsidR="004079DC" w:rsidRPr="004079DC" w:rsidP="004079DC" w14:paraId="054FB0F3"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Medication Reconciliation for Patients Receiving Care at Dialysis Facilities Reporting Measure</w:t>
            </w:r>
          </w:p>
        </w:tc>
        <w:tc>
          <w:tcPr>
            <w:tcW w:w="1080" w:type="dxa"/>
            <w:noWrap/>
            <w:vAlign w:val="center"/>
          </w:tcPr>
          <w:p w:rsidR="004079DC" w:rsidRPr="004079DC" w:rsidP="004079DC" w14:paraId="5D440882" w14:textId="77777777">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BB15C0">
              <w:rPr>
                <w:rFonts w:ascii="Times New Roman" w:eastAsia="Times New Roman" w:hAnsi="Times New Roman" w:cs="Times New Roman"/>
                <w:color w:val="000000"/>
                <w:sz w:val="20"/>
                <w:szCs w:val="20"/>
              </w:rPr>
              <w:t>84</w:t>
            </w:r>
            <w:r w:rsidR="00D1761B">
              <w:rPr>
                <w:rFonts w:ascii="Times New Roman" w:eastAsia="Times New Roman" w:hAnsi="Times New Roman" w:cs="Times New Roman"/>
                <w:color w:val="000000"/>
                <w:sz w:val="20"/>
                <w:szCs w:val="20"/>
              </w:rPr>
              <w:t>7</w:t>
            </w:r>
          </w:p>
        </w:tc>
        <w:tc>
          <w:tcPr>
            <w:tcW w:w="1170" w:type="dxa"/>
            <w:vAlign w:val="center"/>
          </w:tcPr>
          <w:p w:rsidR="004079DC" w:rsidRPr="004079DC" w:rsidP="004079DC" w14:paraId="16073FD7" w14:textId="77777777">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rPr>
              <w:t>5</w:t>
            </w:r>
            <w:r w:rsidR="007F3CFF">
              <w:rPr>
                <w:rFonts w:ascii="Times New Roman" w:hAnsi="Times New Roman" w:cs="Times New Roman"/>
              </w:rPr>
              <w:t>14</w:t>
            </w:r>
            <w:r>
              <w:rPr>
                <w:rFonts w:ascii="Times New Roman" w:hAnsi="Times New Roman" w:cs="Times New Roman"/>
              </w:rPr>
              <w:t>,</w:t>
            </w:r>
            <w:r w:rsidR="007F3CFF">
              <w:rPr>
                <w:rFonts w:ascii="Times New Roman" w:hAnsi="Times New Roman" w:cs="Times New Roman"/>
              </w:rPr>
              <w:t>406</w:t>
            </w:r>
          </w:p>
        </w:tc>
        <w:tc>
          <w:tcPr>
            <w:tcW w:w="1170" w:type="dxa"/>
            <w:vAlign w:val="center"/>
          </w:tcPr>
          <w:p w:rsidR="004079DC" w:rsidRPr="004079DC" w:rsidP="004079DC" w14:paraId="2F28E210" w14:textId="7777777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527731">
              <w:rPr>
                <w:rFonts w:ascii="Times New Roman" w:eastAsia="Times New Roman" w:hAnsi="Times New Roman" w:cs="Times New Roman"/>
                <w:color w:val="000000"/>
                <w:sz w:val="20"/>
                <w:szCs w:val="20"/>
              </w:rPr>
              <w:t>5</w:t>
            </w:r>
          </w:p>
        </w:tc>
        <w:tc>
          <w:tcPr>
            <w:tcW w:w="1260" w:type="dxa"/>
            <w:vAlign w:val="center"/>
          </w:tcPr>
          <w:p w:rsidR="004079DC" w:rsidRPr="004079DC" w:rsidP="004079DC" w14:paraId="4E755A2D" w14:textId="252BC01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1350" w:type="dxa"/>
            <w:noWrap/>
            <w:vAlign w:val="center"/>
          </w:tcPr>
          <w:p w:rsidR="004079DC" w:rsidRPr="004079DC" w:rsidP="004079DC" w14:paraId="07114C70"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rsidR="004079DC" w:rsidRPr="004079DC" w:rsidP="004079DC" w14:paraId="3DAE213B"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sidR="00527731">
              <w:rPr>
                <w:rFonts w:ascii="Times New Roman" w:eastAsia="Times New Roman" w:hAnsi="Times New Roman" w:cs="Times New Roman"/>
                <w:color w:val="000000"/>
                <w:sz w:val="20"/>
                <w:szCs w:val="20"/>
              </w:rPr>
              <w:t>4</w:t>
            </w:r>
            <w:r w:rsidRPr="004079DC">
              <w:rPr>
                <w:rFonts w:ascii="Times New Roman" w:eastAsia="Times New Roman" w:hAnsi="Times New Roman" w:cs="Times New Roman"/>
                <w:color w:val="000000"/>
                <w:sz w:val="20"/>
                <w:szCs w:val="20"/>
              </w:rPr>
              <w:t>.</w:t>
            </w:r>
            <w:r w:rsidR="00527731">
              <w:rPr>
                <w:rFonts w:ascii="Times New Roman" w:eastAsia="Times New Roman" w:hAnsi="Times New Roman" w:cs="Times New Roman"/>
                <w:color w:val="000000"/>
                <w:sz w:val="20"/>
                <w:szCs w:val="20"/>
              </w:rPr>
              <w:t>86</w:t>
            </w:r>
          </w:p>
        </w:tc>
        <w:tc>
          <w:tcPr>
            <w:tcW w:w="1170" w:type="dxa"/>
            <w:vAlign w:val="center"/>
          </w:tcPr>
          <w:p w:rsidR="004079DC" w:rsidRPr="004079DC" w:rsidP="00894285" w14:paraId="5C3DA548" w14:textId="77777777">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rPr>
              <w:t>6</w:t>
            </w:r>
            <w:r w:rsidR="00E221F8">
              <w:rPr>
                <w:rFonts w:ascii="Times New Roman" w:hAnsi="Times New Roman" w:cs="Times New Roman"/>
              </w:rPr>
              <w:t>5</w:t>
            </w:r>
            <w:r w:rsidRPr="004079DC">
              <w:rPr>
                <w:rFonts w:ascii="Times New Roman" w:hAnsi="Times New Roman" w:cs="Times New Roman"/>
              </w:rPr>
              <w:t>.</w:t>
            </w:r>
            <w:r w:rsidR="00E221F8">
              <w:rPr>
                <w:rFonts w:ascii="Times New Roman" w:hAnsi="Times New Roman" w:cs="Times New Roman"/>
              </w:rPr>
              <w:t>5</w:t>
            </w:r>
          </w:p>
        </w:tc>
        <w:tc>
          <w:tcPr>
            <w:tcW w:w="1260" w:type="dxa"/>
            <w:noWrap/>
            <w:vAlign w:val="center"/>
          </w:tcPr>
          <w:p w:rsidR="004079DC" w:rsidRPr="004079DC" w:rsidP="002248E3" w14:paraId="43FA949F"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w:t>
            </w:r>
            <w:r w:rsidR="00CE42FF">
              <w:rPr>
                <w:rFonts w:ascii="Times New Roman" w:hAnsi="Times New Roman" w:cs="Times New Roman"/>
              </w:rPr>
              <w:t>2,</w:t>
            </w:r>
            <w:r w:rsidR="002776F2">
              <w:rPr>
                <w:rFonts w:ascii="Times New Roman" w:hAnsi="Times New Roman" w:cs="Times New Roman"/>
              </w:rPr>
              <w:t>9</w:t>
            </w:r>
            <w:r w:rsidR="00F12626">
              <w:rPr>
                <w:rFonts w:ascii="Times New Roman" w:hAnsi="Times New Roman" w:cs="Times New Roman"/>
              </w:rPr>
              <w:t>40</w:t>
            </w:r>
            <w:r w:rsidR="00A02A23">
              <w:rPr>
                <w:rFonts w:ascii="Times New Roman" w:hAnsi="Times New Roman" w:cs="Times New Roman"/>
              </w:rPr>
              <w:t>.</w:t>
            </w:r>
            <w:r w:rsidR="00F12626">
              <w:rPr>
                <w:rFonts w:ascii="Times New Roman" w:hAnsi="Times New Roman" w:cs="Times New Roman"/>
              </w:rPr>
              <w:t>77</w:t>
            </w:r>
          </w:p>
        </w:tc>
      </w:tr>
      <w:tr w14:paraId="20DE4FEF" w14:textId="77777777" w:rsidTr="00FB2ACC">
        <w:tblPrEx>
          <w:tblW w:w="11245" w:type="dxa"/>
          <w:tblLayout w:type="fixed"/>
          <w:tblLook w:val="04A0"/>
        </w:tblPrEx>
        <w:trPr>
          <w:cantSplit/>
          <w:trHeight w:val="180"/>
        </w:trPr>
        <w:tc>
          <w:tcPr>
            <w:tcW w:w="1525" w:type="dxa"/>
            <w:noWrap/>
            <w:vAlign w:val="bottom"/>
          </w:tcPr>
          <w:p w:rsidR="00D22769" w:rsidRPr="004079DC" w:rsidP="00D22769" w14:paraId="03A82F27" w14:textId="1A01D7A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Facility Commitment to Health Equity Reporting Measure</w:t>
            </w:r>
          </w:p>
        </w:tc>
        <w:tc>
          <w:tcPr>
            <w:tcW w:w="1080" w:type="dxa"/>
            <w:noWrap/>
            <w:vAlign w:val="center"/>
          </w:tcPr>
          <w:p w:rsidR="00D22769" w:rsidP="00D22769" w14:paraId="6625ACE1" w14:textId="659017E7">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7,847</w:t>
            </w:r>
          </w:p>
        </w:tc>
        <w:tc>
          <w:tcPr>
            <w:tcW w:w="1170" w:type="dxa"/>
            <w:vAlign w:val="center"/>
          </w:tcPr>
          <w:p w:rsidR="00D22769" w:rsidP="00D22769" w14:paraId="4E66190A" w14:textId="63F1DA2C">
            <w:pPr>
              <w:spacing w:after="0" w:line="240" w:lineRule="auto"/>
              <w:jc w:val="right"/>
              <w:rPr>
                <w:rFonts w:ascii="Times New Roman" w:hAnsi="Times New Roman" w:cs="Times New Roman"/>
              </w:rPr>
            </w:pPr>
            <w:r>
              <w:rPr>
                <w:rFonts w:ascii="Times New Roman" w:hAnsi="Times New Roman" w:cs="Times New Roman"/>
              </w:rPr>
              <w:t>514,406</w:t>
            </w:r>
          </w:p>
        </w:tc>
        <w:tc>
          <w:tcPr>
            <w:tcW w:w="1170" w:type="dxa"/>
            <w:vAlign w:val="center"/>
          </w:tcPr>
          <w:p w:rsidR="00D22769" w:rsidP="00D22769" w14:paraId="3DDB84A7" w14:textId="504BC15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w:t>
            </w:r>
          </w:p>
        </w:tc>
        <w:tc>
          <w:tcPr>
            <w:tcW w:w="1260" w:type="dxa"/>
            <w:vAlign w:val="center"/>
          </w:tcPr>
          <w:p w:rsidR="00D22769" w:rsidRPr="004079DC" w:rsidP="00D22769" w14:paraId="297CC35A" w14:textId="374FA4C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350" w:type="dxa"/>
            <w:noWrap/>
            <w:vAlign w:val="center"/>
          </w:tcPr>
          <w:p w:rsidR="00D22769" w:rsidRPr="004079DC" w:rsidP="00D22769" w14:paraId="325F0E84" w14:textId="1496364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rsidR="00D22769" w:rsidRPr="004079DC" w:rsidP="00D22769" w14:paraId="03BCA7FC" w14:textId="61ADC9D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4</w:t>
            </w:r>
            <w:r w:rsidRPr="004079D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86</w:t>
            </w:r>
          </w:p>
        </w:tc>
        <w:tc>
          <w:tcPr>
            <w:tcW w:w="1170" w:type="dxa"/>
            <w:vAlign w:val="center"/>
          </w:tcPr>
          <w:p w:rsidR="00D22769" w:rsidP="00D22769" w14:paraId="778533B4" w14:textId="29EC394A">
            <w:pPr>
              <w:spacing w:after="0" w:line="240" w:lineRule="auto"/>
              <w:jc w:val="right"/>
              <w:rPr>
                <w:rFonts w:ascii="Times New Roman" w:hAnsi="Times New Roman" w:cs="Times New Roman"/>
              </w:rPr>
            </w:pPr>
            <w:r>
              <w:rPr>
                <w:rFonts w:ascii="Times New Roman" w:hAnsi="Times New Roman" w:cs="Times New Roman"/>
              </w:rPr>
              <w:t>13.66</w:t>
            </w:r>
          </w:p>
        </w:tc>
        <w:tc>
          <w:tcPr>
            <w:tcW w:w="1260" w:type="dxa"/>
            <w:noWrap/>
            <w:vAlign w:val="center"/>
          </w:tcPr>
          <w:p w:rsidR="00D22769" w:rsidRPr="004079DC" w:rsidP="00D22769" w14:paraId="4C1D7355" w14:textId="44CD6E90">
            <w:pPr>
              <w:spacing w:after="0" w:line="240" w:lineRule="auto"/>
              <w:jc w:val="right"/>
              <w:rPr>
                <w:rFonts w:ascii="Times New Roman" w:hAnsi="Times New Roman" w:cs="Times New Roman"/>
              </w:rPr>
            </w:pPr>
            <w:r>
              <w:rPr>
                <w:rFonts w:ascii="Times New Roman" w:hAnsi="Times New Roman" w:cs="Times New Roman"/>
              </w:rPr>
              <w:t>$612.66</w:t>
            </w:r>
          </w:p>
        </w:tc>
      </w:tr>
    </w:tbl>
    <w:p w:rsidR="004079DC" w:rsidRPr="004079DC" w:rsidP="004079DC" w14:paraId="3374BAA3" w14:textId="77777777">
      <w:pPr>
        <w:spacing w:after="0" w:line="240" w:lineRule="auto"/>
        <w:rPr>
          <w:rFonts w:ascii="Times New Roman" w:eastAsia="Times New Roman" w:hAnsi="Times New Roman" w:cs="Times New Roman"/>
          <w:sz w:val="24"/>
          <w:szCs w:val="24"/>
          <w:u w:val="single"/>
        </w:rPr>
      </w:pPr>
    </w:p>
    <w:p w:rsidR="004079DC" w:rsidRPr="004079DC" w:rsidP="004079DC" w14:paraId="2028CB92" w14:textId="0AA238C0">
      <w:pPr>
        <w:spacing w:after="0" w:line="240" w:lineRule="auto"/>
        <w:jc w:val="center"/>
        <w:rPr>
          <w:rFonts w:ascii="Times New Roman" w:eastAsia="Times New Roman" w:hAnsi="Times New Roman" w:cs="Times New Roman"/>
          <w:color w:val="FF0000"/>
          <w:sz w:val="24"/>
          <w:szCs w:val="24"/>
        </w:rPr>
      </w:pPr>
      <w:r w:rsidRPr="004079DC">
        <w:rPr>
          <w:rFonts w:ascii="Times New Roman" w:eastAsia="Times New Roman" w:hAnsi="Times New Roman" w:cs="Times New Roman"/>
          <w:b/>
          <w:color w:val="000000"/>
          <w:sz w:val="24"/>
          <w:szCs w:val="24"/>
        </w:rPr>
        <w:t>Table E</w:t>
      </w:r>
      <w:r w:rsidR="00871F5F">
        <w:rPr>
          <w:rFonts w:ascii="Times New Roman" w:eastAsia="Times New Roman" w:hAnsi="Times New Roman" w:cs="Times New Roman"/>
          <w:b/>
          <w:color w:val="000000"/>
          <w:sz w:val="24"/>
          <w:szCs w:val="24"/>
        </w:rPr>
        <w:t>1</w:t>
      </w:r>
      <w:r w:rsidRPr="004079DC">
        <w:rPr>
          <w:rFonts w:ascii="Times New Roman" w:eastAsia="Times New Roman" w:hAnsi="Times New Roman" w:cs="Times New Roman"/>
          <w:b/>
          <w:color w:val="000000"/>
          <w:sz w:val="24"/>
          <w:szCs w:val="24"/>
        </w:rPr>
        <w:t>. CY 202</w:t>
      </w:r>
      <w:r w:rsidR="00FF5CAE">
        <w:rPr>
          <w:rFonts w:ascii="Times New Roman" w:eastAsia="Times New Roman" w:hAnsi="Times New Roman" w:cs="Times New Roman"/>
          <w:b/>
          <w:color w:val="000000"/>
          <w:sz w:val="24"/>
          <w:szCs w:val="24"/>
        </w:rPr>
        <w:t>4</w:t>
      </w:r>
      <w:r w:rsidRPr="004079DC">
        <w:rPr>
          <w:rFonts w:ascii="Times New Roman" w:eastAsia="Times New Roman" w:hAnsi="Times New Roman" w:cs="Times New Roman"/>
          <w:b/>
          <w:color w:val="000000"/>
          <w:sz w:val="24"/>
          <w:szCs w:val="24"/>
        </w:rPr>
        <w:t>/PY 202</w:t>
      </w:r>
      <w:r w:rsidR="00FF5CAE">
        <w:rPr>
          <w:rFonts w:ascii="Times New Roman" w:eastAsia="Times New Roman" w:hAnsi="Times New Roman" w:cs="Times New Roman"/>
          <w:b/>
          <w:color w:val="000000"/>
          <w:sz w:val="24"/>
          <w:szCs w:val="24"/>
        </w:rPr>
        <w:t>6</w:t>
      </w:r>
      <w:r w:rsidRPr="004079DC">
        <w:rPr>
          <w:rFonts w:ascii="Times New Roman" w:eastAsia="Times New Roman" w:hAnsi="Times New Roman" w:cs="Times New Roman"/>
          <w:b/>
          <w:color w:val="000000"/>
          <w:sz w:val="24"/>
          <w:szCs w:val="24"/>
        </w:rPr>
        <w:t xml:space="preserve"> </w:t>
      </w:r>
      <w:r w:rsidR="00354D32">
        <w:rPr>
          <w:rFonts w:ascii="Times New Roman" w:eastAsia="Times New Roman" w:hAnsi="Times New Roman" w:cs="Times New Roman"/>
          <w:b/>
          <w:color w:val="000000"/>
          <w:sz w:val="24"/>
          <w:szCs w:val="24"/>
        </w:rPr>
        <w:t>EQRS</w:t>
      </w:r>
      <w:r w:rsidRPr="004079DC" w:rsidR="00354D32">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 xml:space="preserve">Total Data Collection Burden </w:t>
      </w:r>
    </w:p>
    <w:tbl>
      <w:tblPr>
        <w:tblpPr w:leftFromText="180" w:rightFromText="180" w:bottomFromText="200" w:vertAnchor="text" w:horzAnchor="margin" w:tblpXSpec="center" w:tblpY="274"/>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530"/>
        <w:gridCol w:w="1710"/>
        <w:gridCol w:w="1890"/>
      </w:tblGrid>
      <w:tr w14:paraId="503023CE" w14:textId="77777777" w:rsidTr="0000025C">
        <w:tblPrEx>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530" w:type="dxa"/>
            <w:vAlign w:val="center"/>
          </w:tcPr>
          <w:p w:rsidR="004079DC" w:rsidRPr="004079DC" w:rsidP="004079DC" w14:paraId="58165709"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Basis</w:t>
            </w:r>
          </w:p>
        </w:tc>
        <w:tc>
          <w:tcPr>
            <w:tcW w:w="1530" w:type="dxa"/>
            <w:vAlign w:val="center"/>
          </w:tcPr>
          <w:p w:rsidR="004079DC" w:rsidRPr="004079DC" w:rsidP="004079DC" w14:paraId="6C15DA8B"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Number of Elements </w:t>
            </w:r>
          </w:p>
        </w:tc>
        <w:tc>
          <w:tcPr>
            <w:tcW w:w="1710" w:type="dxa"/>
            <w:vAlign w:val="center"/>
          </w:tcPr>
          <w:p w:rsidR="004079DC" w:rsidRPr="004079DC" w:rsidP="004079DC" w14:paraId="1D6E0461"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Hour Burden </w:t>
            </w:r>
          </w:p>
        </w:tc>
        <w:tc>
          <w:tcPr>
            <w:tcW w:w="1890" w:type="dxa"/>
            <w:noWrap/>
            <w:vAlign w:val="center"/>
            <w:hideMark/>
          </w:tcPr>
          <w:p w:rsidR="004079DC" w:rsidRPr="004079DC" w:rsidP="004079DC" w14:paraId="20AAB6B6"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Burden </w:t>
            </w:r>
          </w:p>
        </w:tc>
      </w:tr>
      <w:tr w14:paraId="25A2067A" w14:textId="77777777" w:rsidTr="0000025C">
        <w:tblPrEx>
          <w:tblW w:w="6660" w:type="dxa"/>
          <w:tblLayout w:type="fixed"/>
          <w:tblLook w:val="04A0"/>
        </w:tblPrEx>
        <w:trPr>
          <w:cantSplit/>
          <w:trHeight w:val="348"/>
        </w:trPr>
        <w:tc>
          <w:tcPr>
            <w:tcW w:w="1530" w:type="dxa"/>
            <w:vAlign w:val="center"/>
          </w:tcPr>
          <w:p w:rsidR="004079DC" w:rsidRPr="004079DC" w:rsidP="004079DC" w14:paraId="61DA7ECF"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Each Facility</w:t>
            </w:r>
          </w:p>
        </w:tc>
        <w:tc>
          <w:tcPr>
            <w:tcW w:w="1530" w:type="dxa"/>
            <w:vAlign w:val="center"/>
          </w:tcPr>
          <w:p w:rsidR="004079DC" w:rsidRPr="004079DC" w:rsidP="004079DC" w14:paraId="163FB766" w14:textId="4D71999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8,260</w:t>
            </w:r>
          </w:p>
        </w:tc>
        <w:tc>
          <w:tcPr>
            <w:tcW w:w="1710" w:type="dxa"/>
            <w:vAlign w:val="center"/>
          </w:tcPr>
          <w:p w:rsidR="004079DC" w:rsidRPr="004079DC" w:rsidP="004079DC" w14:paraId="256B829F" w14:textId="750AF85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344</w:t>
            </w:r>
            <w:r w:rsidR="00A72ABA">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16</w:t>
            </w:r>
          </w:p>
        </w:tc>
        <w:tc>
          <w:tcPr>
            <w:tcW w:w="1890" w:type="dxa"/>
            <w:vAlign w:val="center"/>
          </w:tcPr>
          <w:p w:rsidR="004079DC" w:rsidRPr="004079DC" w:rsidP="004079DC" w14:paraId="287EDAF1" w14:textId="3A182631">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w:t>
            </w:r>
            <w:r w:rsidR="00784D23">
              <w:rPr>
                <w:rFonts w:ascii="Times New Roman" w:eastAsia="Times New Roman" w:hAnsi="Times New Roman" w:cs="Times New Roman"/>
                <w:color w:val="000000"/>
                <w:sz w:val="20"/>
                <w:szCs w:val="20"/>
              </w:rPr>
              <w:t>15</w:t>
            </w:r>
            <w:r w:rsidR="0079648B">
              <w:rPr>
                <w:rFonts w:ascii="Times New Roman" w:eastAsia="Times New Roman" w:hAnsi="Times New Roman" w:cs="Times New Roman"/>
                <w:color w:val="000000"/>
                <w:sz w:val="20"/>
                <w:szCs w:val="20"/>
              </w:rPr>
              <w:t>,</w:t>
            </w:r>
            <w:r w:rsidR="00784D23">
              <w:rPr>
                <w:rFonts w:ascii="Times New Roman" w:eastAsia="Times New Roman" w:hAnsi="Times New Roman" w:cs="Times New Roman"/>
                <w:color w:val="000000"/>
                <w:sz w:val="20"/>
                <w:szCs w:val="20"/>
              </w:rPr>
              <w:t>439</w:t>
            </w:r>
            <w:r w:rsidR="007C6031">
              <w:rPr>
                <w:rFonts w:ascii="Times New Roman" w:eastAsia="Times New Roman" w:hAnsi="Times New Roman" w:cs="Times New Roman"/>
                <w:color w:val="000000"/>
                <w:sz w:val="20"/>
                <w:szCs w:val="20"/>
              </w:rPr>
              <w:t>.</w:t>
            </w:r>
            <w:r w:rsidR="00784D23">
              <w:rPr>
                <w:rFonts w:ascii="Times New Roman" w:eastAsia="Times New Roman" w:hAnsi="Times New Roman" w:cs="Times New Roman"/>
                <w:color w:val="000000"/>
                <w:sz w:val="20"/>
                <w:szCs w:val="20"/>
              </w:rPr>
              <w:t>06</w:t>
            </w:r>
          </w:p>
        </w:tc>
      </w:tr>
      <w:tr w14:paraId="06B3EC2F" w14:textId="77777777" w:rsidTr="0000025C">
        <w:tblPrEx>
          <w:tblW w:w="6660" w:type="dxa"/>
          <w:tblLayout w:type="fixed"/>
          <w:tblLook w:val="04A0"/>
        </w:tblPrEx>
        <w:trPr>
          <w:cantSplit/>
          <w:trHeight w:val="300"/>
        </w:trPr>
        <w:tc>
          <w:tcPr>
            <w:tcW w:w="1530" w:type="dxa"/>
            <w:vAlign w:val="center"/>
          </w:tcPr>
          <w:p w:rsidR="004079DC" w:rsidRPr="004079DC" w:rsidP="004079DC" w14:paraId="53DF2F44"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National</w:t>
            </w:r>
          </w:p>
        </w:tc>
        <w:tc>
          <w:tcPr>
            <w:tcW w:w="1530" w:type="dxa"/>
            <w:vAlign w:val="center"/>
          </w:tcPr>
          <w:p w:rsidR="004079DC" w:rsidRPr="004079DC" w:rsidP="004079DC" w14:paraId="34251F57" w14:textId="3CA96B9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w:t>
            </w:r>
            <w:r w:rsidR="00AC7F6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815</w:t>
            </w:r>
            <w:r w:rsidR="00AC7F6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156</w:t>
            </w:r>
            <w:r w:rsidRPr="004079DC" w:rsidR="00AC7F63">
              <w:rPr>
                <w:rFonts w:ascii="Times New Roman" w:eastAsia="Times New Roman" w:hAnsi="Times New Roman" w:cs="Times New Roman"/>
                <w:color w:val="000000"/>
                <w:sz w:val="20"/>
                <w:szCs w:val="20"/>
              </w:rPr>
              <w:t>‬</w:t>
            </w:r>
          </w:p>
        </w:tc>
        <w:tc>
          <w:tcPr>
            <w:tcW w:w="1710" w:type="dxa"/>
            <w:vAlign w:val="center"/>
          </w:tcPr>
          <w:p w:rsidR="004079DC" w:rsidRPr="004079DC" w:rsidP="004079DC" w14:paraId="0F302C11" w14:textId="7CE0793D">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007C6031">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700</w:t>
            </w:r>
            <w:r w:rsidR="007C6031">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632</w:t>
            </w:r>
          </w:p>
        </w:tc>
        <w:tc>
          <w:tcPr>
            <w:tcW w:w="1890" w:type="dxa"/>
            <w:vAlign w:val="center"/>
          </w:tcPr>
          <w:p w:rsidR="004079DC" w:rsidRPr="004079DC" w:rsidP="004079DC" w14:paraId="46174B63" w14:textId="04685FBD">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w:t>
            </w:r>
            <w:r w:rsidR="0070102C">
              <w:rPr>
                <w:rFonts w:ascii="Times New Roman" w:eastAsia="Times New Roman" w:hAnsi="Times New Roman" w:cs="Times New Roman"/>
                <w:color w:val="000000"/>
                <w:sz w:val="20"/>
                <w:szCs w:val="20"/>
              </w:rPr>
              <w:t>121</w:t>
            </w:r>
            <w:r w:rsidR="007C6031">
              <w:rPr>
                <w:rFonts w:ascii="Times New Roman" w:eastAsia="Times New Roman" w:hAnsi="Times New Roman" w:cs="Times New Roman"/>
                <w:color w:val="000000"/>
                <w:sz w:val="20"/>
                <w:szCs w:val="20"/>
              </w:rPr>
              <w:t>,</w:t>
            </w:r>
            <w:r w:rsidR="001A5D45">
              <w:rPr>
                <w:rFonts w:ascii="Times New Roman" w:eastAsia="Times New Roman" w:hAnsi="Times New Roman" w:cs="Times New Roman"/>
                <w:color w:val="000000"/>
                <w:sz w:val="20"/>
                <w:szCs w:val="20"/>
              </w:rPr>
              <w:t>1</w:t>
            </w:r>
            <w:r w:rsidR="0070102C">
              <w:rPr>
                <w:rFonts w:ascii="Times New Roman" w:eastAsia="Times New Roman" w:hAnsi="Times New Roman" w:cs="Times New Roman"/>
                <w:color w:val="000000"/>
                <w:sz w:val="20"/>
                <w:szCs w:val="20"/>
              </w:rPr>
              <w:t>50</w:t>
            </w:r>
            <w:r w:rsidR="007C6031">
              <w:rPr>
                <w:rFonts w:ascii="Times New Roman" w:eastAsia="Times New Roman" w:hAnsi="Times New Roman" w:cs="Times New Roman"/>
                <w:color w:val="000000"/>
                <w:sz w:val="20"/>
                <w:szCs w:val="20"/>
              </w:rPr>
              <w:t>,</w:t>
            </w:r>
            <w:r w:rsidR="0070102C">
              <w:rPr>
                <w:rFonts w:ascii="Times New Roman" w:eastAsia="Times New Roman" w:hAnsi="Times New Roman" w:cs="Times New Roman"/>
                <w:color w:val="000000"/>
                <w:sz w:val="20"/>
                <w:szCs w:val="20"/>
              </w:rPr>
              <w:t>329</w:t>
            </w:r>
          </w:p>
        </w:tc>
      </w:tr>
    </w:tbl>
    <w:p w:rsidR="004079DC" w:rsidRPr="004079DC" w:rsidP="004079DC" w14:paraId="3F788B09" w14:textId="77777777">
      <w:pPr>
        <w:spacing w:after="0" w:line="240" w:lineRule="auto"/>
        <w:jc w:val="center"/>
        <w:rPr>
          <w:rFonts w:ascii="Times New Roman" w:eastAsia="Times New Roman" w:hAnsi="Times New Roman" w:cs="Times New Roman"/>
          <w:b/>
          <w:color w:val="000000"/>
          <w:sz w:val="24"/>
          <w:szCs w:val="24"/>
        </w:rPr>
      </w:pPr>
      <w:r w:rsidRPr="004079DC">
        <w:rPr>
          <w:rFonts w:ascii="Times New Roman" w:eastAsia="Times New Roman" w:hAnsi="Times New Roman" w:cs="Times New Roman"/>
          <w:color w:val="000000"/>
          <w:sz w:val="20"/>
          <w:szCs w:val="20"/>
        </w:rPr>
        <w:t>Note: Numbers may not add up due to rounding.</w:t>
      </w:r>
    </w:p>
    <w:p w:rsidR="004079DC" w:rsidRPr="004079DC" w:rsidP="004079DC" w14:paraId="0E7AA872" w14:textId="77777777">
      <w:pPr>
        <w:spacing w:after="0" w:line="240" w:lineRule="auto"/>
        <w:jc w:val="center"/>
        <w:rPr>
          <w:rFonts w:ascii="Times New Roman" w:eastAsia="Times New Roman" w:hAnsi="Times New Roman" w:cs="Times New Roman"/>
          <w:b/>
          <w:color w:val="000000"/>
          <w:sz w:val="24"/>
          <w:szCs w:val="24"/>
        </w:rPr>
      </w:pPr>
    </w:p>
    <w:p w:rsidR="004079DC" w:rsidRPr="004079DC" w:rsidP="004079DC" w14:paraId="129CDE88" w14:textId="77777777">
      <w:pPr>
        <w:spacing w:after="0" w:line="240" w:lineRule="auto"/>
        <w:jc w:val="center"/>
        <w:rPr>
          <w:rFonts w:ascii="Times New Roman" w:eastAsia="Times New Roman" w:hAnsi="Times New Roman" w:cs="Times New Roman"/>
          <w:b/>
          <w:color w:val="000000"/>
          <w:sz w:val="24"/>
          <w:szCs w:val="24"/>
        </w:rPr>
      </w:pPr>
    </w:p>
    <w:p w:rsidR="004079DC" w:rsidRPr="004079DC" w:rsidP="004079DC" w14:paraId="2711B4F7" w14:textId="77777777">
      <w:pPr>
        <w:spacing w:after="0" w:line="240" w:lineRule="auto"/>
        <w:jc w:val="center"/>
        <w:rPr>
          <w:rFonts w:ascii="Times New Roman" w:eastAsia="Times New Roman" w:hAnsi="Times New Roman" w:cs="Times New Roman"/>
          <w:b/>
          <w:color w:val="000000"/>
          <w:sz w:val="24"/>
          <w:szCs w:val="24"/>
        </w:rPr>
      </w:pPr>
    </w:p>
    <w:p w:rsidR="004079DC" w:rsidRPr="004079DC" w:rsidP="004079DC" w14:paraId="6D582BFD" w14:textId="77777777">
      <w:pPr>
        <w:spacing w:after="0" w:line="240" w:lineRule="auto"/>
        <w:jc w:val="center"/>
        <w:rPr>
          <w:rFonts w:ascii="Times New Roman" w:eastAsia="Times New Roman" w:hAnsi="Times New Roman" w:cs="Times New Roman"/>
          <w:b/>
          <w:color w:val="000000"/>
          <w:sz w:val="24"/>
          <w:szCs w:val="24"/>
        </w:rPr>
      </w:pPr>
    </w:p>
    <w:p w:rsidR="004079DC" w:rsidRPr="004079DC" w:rsidP="004079DC" w14:paraId="6A9C74F4" w14:textId="77777777">
      <w:pPr>
        <w:spacing w:after="0" w:line="240" w:lineRule="auto"/>
        <w:jc w:val="center"/>
        <w:rPr>
          <w:rFonts w:ascii="Times New Roman" w:eastAsia="Times New Roman" w:hAnsi="Times New Roman" w:cs="Times New Roman"/>
          <w:b/>
          <w:color w:val="000000"/>
          <w:sz w:val="24"/>
          <w:szCs w:val="24"/>
        </w:rPr>
      </w:pPr>
    </w:p>
    <w:p w:rsidR="004079DC" w:rsidRPr="004079DC" w:rsidP="004079DC" w14:paraId="0F3FB226" w14:textId="77777777">
      <w:pPr>
        <w:spacing w:after="0" w:line="240" w:lineRule="auto"/>
        <w:jc w:val="center"/>
        <w:rPr>
          <w:rFonts w:ascii="Times New Roman" w:eastAsia="Times New Roman" w:hAnsi="Times New Roman" w:cs="Times New Roman"/>
          <w:b/>
          <w:color w:val="000000"/>
          <w:sz w:val="24"/>
          <w:szCs w:val="24"/>
        </w:rPr>
      </w:pPr>
    </w:p>
    <w:p w:rsidR="008255D6" w:rsidP="008255D6" w14:paraId="19A218CD" w14:textId="77777777">
      <w:pPr>
        <w:rPr>
          <w:rFonts w:ascii="Times New Roman" w:eastAsia="Times New Roman" w:hAnsi="Times New Roman" w:cs="Times New Roman"/>
          <w:b/>
          <w:color w:val="000000"/>
          <w:sz w:val="24"/>
          <w:szCs w:val="24"/>
        </w:rPr>
      </w:pPr>
    </w:p>
    <w:p w:rsidR="004079DC" w:rsidRPr="004079DC" w:rsidP="00F56E9A" w14:paraId="7A9E1E67" w14:textId="76DE5F45">
      <w:pPr>
        <w:spacing w:after="0" w:line="240" w:lineRule="auto"/>
        <w:jc w:val="center"/>
        <w:rPr>
          <w:rFonts w:ascii="Times New Roman" w:eastAsia="Times New Roman" w:hAnsi="Times New Roman" w:cs="Times New Roman"/>
          <w:sz w:val="24"/>
          <w:szCs w:val="24"/>
        </w:rPr>
      </w:pPr>
      <w:r w:rsidRPr="004079DC">
        <w:rPr>
          <w:rFonts w:ascii="Times New Roman" w:eastAsia="Times New Roman" w:hAnsi="Times New Roman" w:cs="Times New Roman"/>
          <w:b/>
          <w:color w:val="000000"/>
          <w:sz w:val="24"/>
          <w:szCs w:val="24"/>
        </w:rPr>
        <w:t>Table D</w:t>
      </w:r>
      <w:r w:rsidR="00871F5F">
        <w:rPr>
          <w:rFonts w:ascii="Times New Roman" w:eastAsia="Times New Roman" w:hAnsi="Times New Roman" w:cs="Times New Roman"/>
          <w:b/>
          <w:color w:val="000000"/>
          <w:sz w:val="24"/>
          <w:szCs w:val="24"/>
        </w:rPr>
        <w:t>2</w:t>
      </w:r>
      <w:r w:rsidRPr="004079DC">
        <w:rPr>
          <w:rFonts w:ascii="Times New Roman" w:eastAsia="Times New Roman" w:hAnsi="Times New Roman" w:cs="Times New Roman"/>
          <w:b/>
          <w:color w:val="000000"/>
          <w:sz w:val="24"/>
          <w:szCs w:val="24"/>
        </w:rPr>
        <w:t>. CY 202</w:t>
      </w:r>
      <w:r w:rsidR="003F71E7">
        <w:rPr>
          <w:rFonts w:ascii="Times New Roman" w:eastAsia="Times New Roman" w:hAnsi="Times New Roman" w:cs="Times New Roman"/>
          <w:b/>
          <w:color w:val="000000"/>
          <w:sz w:val="24"/>
          <w:szCs w:val="24"/>
        </w:rPr>
        <w:t>5</w:t>
      </w:r>
      <w:r w:rsidRPr="004079DC">
        <w:rPr>
          <w:rFonts w:ascii="Times New Roman" w:eastAsia="Times New Roman" w:hAnsi="Times New Roman" w:cs="Times New Roman"/>
          <w:b/>
          <w:color w:val="000000"/>
          <w:sz w:val="24"/>
          <w:szCs w:val="24"/>
        </w:rPr>
        <w:t>/PY 202</w:t>
      </w:r>
      <w:r w:rsidR="003F71E7">
        <w:rPr>
          <w:rFonts w:ascii="Times New Roman" w:eastAsia="Times New Roman" w:hAnsi="Times New Roman" w:cs="Times New Roman"/>
          <w:b/>
          <w:color w:val="000000"/>
          <w:sz w:val="24"/>
          <w:szCs w:val="24"/>
        </w:rPr>
        <w:t>7</w:t>
      </w:r>
      <w:r w:rsidRPr="004079DC">
        <w:rPr>
          <w:rFonts w:ascii="Times New Roman" w:eastAsia="Times New Roman" w:hAnsi="Times New Roman" w:cs="Times New Roman"/>
          <w:b/>
          <w:color w:val="000000"/>
          <w:sz w:val="24"/>
          <w:szCs w:val="24"/>
        </w:rPr>
        <w:t xml:space="preserve"> </w:t>
      </w:r>
      <w:r w:rsidR="00354D32">
        <w:rPr>
          <w:rFonts w:ascii="Times New Roman" w:eastAsia="Times New Roman" w:hAnsi="Times New Roman" w:cs="Times New Roman"/>
          <w:b/>
          <w:color w:val="000000"/>
          <w:sz w:val="24"/>
          <w:szCs w:val="24"/>
        </w:rPr>
        <w:t>EQRS</w:t>
      </w:r>
      <w:r w:rsidRPr="004079DC" w:rsidR="00354D32">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Data Collection Burden Per Measure</w:t>
      </w:r>
    </w:p>
    <w:p w:rsidR="004079DC" w:rsidRPr="004079DC" w:rsidP="004079DC" w14:paraId="1F013C86" w14:textId="77777777">
      <w:pPr>
        <w:spacing w:after="0" w:line="240" w:lineRule="auto"/>
        <w:jc w:val="center"/>
        <w:rPr>
          <w:rFonts w:ascii="Times New Roman" w:eastAsia="Times New Roman" w:hAnsi="Times New Roman" w:cs="Times New Roman"/>
          <w:color w:val="FF0000"/>
          <w:sz w:val="24"/>
          <w:szCs w:val="24"/>
        </w:rPr>
      </w:pPr>
      <w:r w:rsidRPr="004079DC">
        <w:rPr>
          <w:rFonts w:ascii="Times New Roman" w:eastAsia="Times New Roman" w:hAnsi="Times New Roman" w:cs="Times New Roman"/>
          <w:b/>
          <w:color w:val="000000"/>
          <w:sz w:val="24"/>
          <w:szCs w:val="24"/>
        </w:rPr>
        <w:t>Note: Numbers may not add up due to rounding</w:t>
      </w:r>
    </w:p>
    <w:tbl>
      <w:tblPr>
        <w:tblpPr w:leftFromText="180" w:rightFromText="180" w:bottomFromText="200" w:vertAnchor="text" w:horzAnchor="margin" w:tblpX="-707" w:tblpY="274"/>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080"/>
        <w:gridCol w:w="1170"/>
        <w:gridCol w:w="1170"/>
        <w:gridCol w:w="1260"/>
        <w:gridCol w:w="1350"/>
        <w:gridCol w:w="1260"/>
        <w:gridCol w:w="1170"/>
        <w:gridCol w:w="1260"/>
      </w:tblGrid>
      <w:tr w14:paraId="13C38066" w14:textId="77777777" w:rsidTr="0000025C">
        <w:tblPrEx>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525" w:type="dxa"/>
            <w:noWrap/>
            <w:vAlign w:val="bottom"/>
            <w:hideMark/>
          </w:tcPr>
          <w:p w:rsidR="004079DC" w:rsidRPr="004079DC" w:rsidP="004079DC" w14:paraId="0D7B91C3"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MEASURE REPORTING</w:t>
            </w:r>
          </w:p>
          <w:p w:rsidR="004079DC" w:rsidRPr="004079DC" w:rsidP="004079DC" w14:paraId="58939857"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Renal Dialysis Facilities</w:t>
            </w:r>
          </w:p>
          <w:p w:rsidR="004079DC" w:rsidRPr="004079DC" w:rsidP="004079DC" w14:paraId="31482BC8" w14:textId="4906D3F5">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b/>
                <w:color w:val="000000"/>
                <w:sz w:val="20"/>
                <w:szCs w:val="20"/>
              </w:rPr>
              <w:t>CY 20</w:t>
            </w:r>
            <w:r w:rsidR="003F71E7">
              <w:rPr>
                <w:rFonts w:ascii="Times New Roman" w:eastAsia="Times New Roman" w:hAnsi="Times New Roman" w:cs="Times New Roman"/>
                <w:b/>
                <w:color w:val="000000"/>
                <w:sz w:val="20"/>
                <w:szCs w:val="20"/>
              </w:rPr>
              <w:t>25</w:t>
            </w:r>
            <w:r w:rsidRPr="004079DC">
              <w:rPr>
                <w:rFonts w:ascii="Times New Roman" w:eastAsia="Times New Roman" w:hAnsi="Times New Roman" w:cs="Times New Roman"/>
                <w:b/>
                <w:color w:val="000000"/>
                <w:sz w:val="20"/>
                <w:szCs w:val="20"/>
              </w:rPr>
              <w:t xml:space="preserve"> Measure Set</w:t>
            </w:r>
          </w:p>
        </w:tc>
        <w:tc>
          <w:tcPr>
            <w:tcW w:w="1080" w:type="dxa"/>
            <w:noWrap/>
            <w:vAlign w:val="bottom"/>
            <w:hideMark/>
          </w:tcPr>
          <w:p w:rsidR="004079DC" w:rsidRPr="004079DC" w:rsidP="004079DC" w14:paraId="38C459E5"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Facilities</w:t>
            </w:r>
          </w:p>
        </w:tc>
        <w:tc>
          <w:tcPr>
            <w:tcW w:w="1170" w:type="dxa"/>
            <w:vAlign w:val="bottom"/>
          </w:tcPr>
          <w:p w:rsidR="004079DC" w:rsidRPr="004079DC" w:rsidP="004079DC" w14:paraId="5FB96F8B"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Patients Nationally</w:t>
            </w:r>
          </w:p>
        </w:tc>
        <w:tc>
          <w:tcPr>
            <w:tcW w:w="1170" w:type="dxa"/>
          </w:tcPr>
          <w:p w:rsidR="004079DC" w:rsidRPr="004079DC" w:rsidP="004079DC" w14:paraId="67F92107" w14:textId="77777777">
            <w:pPr>
              <w:spacing w:after="0" w:line="240" w:lineRule="auto"/>
              <w:rPr>
                <w:rFonts w:ascii="Times New Roman" w:eastAsia="Times New Roman" w:hAnsi="Times New Roman" w:cs="Times New Roman"/>
                <w:b/>
                <w:color w:val="000000"/>
                <w:sz w:val="20"/>
                <w:szCs w:val="20"/>
              </w:rPr>
            </w:pPr>
          </w:p>
          <w:p w:rsidR="004079DC" w:rsidRPr="004079DC" w:rsidP="004079DC" w14:paraId="5B74FB35" w14:textId="77777777">
            <w:pPr>
              <w:spacing w:after="0" w:line="240" w:lineRule="auto"/>
              <w:rPr>
                <w:rFonts w:ascii="Times New Roman" w:eastAsia="Times New Roman" w:hAnsi="Times New Roman" w:cs="Times New Roman"/>
                <w:b/>
                <w:color w:val="000000"/>
                <w:sz w:val="20"/>
                <w:szCs w:val="20"/>
              </w:rPr>
            </w:pPr>
          </w:p>
          <w:p w:rsidR="004079DC" w:rsidRPr="004079DC" w:rsidP="004079DC" w14:paraId="31D60F26"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Average number of patients per facility</w:t>
            </w:r>
          </w:p>
        </w:tc>
        <w:tc>
          <w:tcPr>
            <w:tcW w:w="1260" w:type="dxa"/>
            <w:vAlign w:val="bottom"/>
          </w:tcPr>
          <w:p w:rsidR="004079DC" w:rsidRPr="004079DC" w:rsidP="004079DC" w14:paraId="7C0FF80C"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Elements per Patient-Year</w:t>
            </w:r>
          </w:p>
        </w:tc>
        <w:tc>
          <w:tcPr>
            <w:tcW w:w="1350" w:type="dxa"/>
            <w:noWrap/>
            <w:vAlign w:val="bottom"/>
            <w:hideMark/>
          </w:tcPr>
          <w:p w:rsidR="004079DC" w:rsidRPr="004079DC" w:rsidP="004079DC" w14:paraId="0BABDCFF"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Time for Data Entry per Element (hours)</w:t>
            </w:r>
          </w:p>
        </w:tc>
        <w:tc>
          <w:tcPr>
            <w:tcW w:w="1260" w:type="dxa"/>
            <w:vAlign w:val="bottom"/>
          </w:tcPr>
          <w:p w:rsidR="004079DC" w:rsidRPr="004079DC" w:rsidP="004079DC" w14:paraId="5B49E732"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Wage plus Benefits per Hour for Data Entry</w:t>
            </w:r>
          </w:p>
        </w:tc>
        <w:tc>
          <w:tcPr>
            <w:tcW w:w="1170" w:type="dxa"/>
            <w:vAlign w:val="bottom"/>
          </w:tcPr>
          <w:p w:rsidR="004079DC" w:rsidRPr="004079DC" w:rsidP="004079DC" w14:paraId="3D374AB9"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Hour Burden per Facility</w:t>
            </w:r>
          </w:p>
        </w:tc>
        <w:tc>
          <w:tcPr>
            <w:tcW w:w="1260" w:type="dxa"/>
            <w:noWrap/>
            <w:vAlign w:val="bottom"/>
            <w:hideMark/>
          </w:tcPr>
          <w:p w:rsidR="004079DC" w:rsidRPr="004079DC" w:rsidP="004079DC" w14:paraId="0D3A61B8"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Burden per Facility</w:t>
            </w:r>
          </w:p>
        </w:tc>
      </w:tr>
      <w:tr w14:paraId="2F3D0FEF" w14:textId="77777777" w:rsidTr="00FB2ACC">
        <w:tblPrEx>
          <w:tblW w:w="11245" w:type="dxa"/>
          <w:tblLayout w:type="fixed"/>
          <w:tblLook w:val="04A0"/>
        </w:tblPrEx>
        <w:trPr>
          <w:cantSplit/>
          <w:trHeight w:val="315"/>
        </w:trPr>
        <w:tc>
          <w:tcPr>
            <w:tcW w:w="1525" w:type="dxa"/>
            <w:noWrap/>
          </w:tcPr>
          <w:p w:rsidR="00A7279D" w:rsidRPr="004079DC" w:rsidP="00A7279D" w14:paraId="45994DC0"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Hemodialysis Vascular Access: Long-Term Catheter Rate Clinical Measure</w:t>
            </w:r>
          </w:p>
        </w:tc>
        <w:tc>
          <w:tcPr>
            <w:tcW w:w="1080" w:type="dxa"/>
            <w:noWrap/>
            <w:vAlign w:val="center"/>
          </w:tcPr>
          <w:p w:rsidR="00A7279D" w:rsidRPr="004079DC" w:rsidP="00A7279D" w14:paraId="2548AB06" w14:textId="77777777">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7,847</w:t>
            </w:r>
          </w:p>
        </w:tc>
        <w:tc>
          <w:tcPr>
            <w:tcW w:w="1170" w:type="dxa"/>
            <w:vAlign w:val="center"/>
          </w:tcPr>
          <w:p w:rsidR="00A7279D" w:rsidRPr="004079DC" w:rsidP="00A7279D" w14:paraId="6FD5CAB6" w14:textId="77777777">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rPr>
              <w:t>514,406</w:t>
            </w:r>
          </w:p>
        </w:tc>
        <w:tc>
          <w:tcPr>
            <w:tcW w:w="1170" w:type="dxa"/>
            <w:vAlign w:val="center"/>
          </w:tcPr>
          <w:p w:rsidR="00A7279D" w:rsidRPr="004079DC" w:rsidP="00A7279D" w14:paraId="77CE9788" w14:textId="7777777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w:t>
            </w:r>
          </w:p>
        </w:tc>
        <w:tc>
          <w:tcPr>
            <w:tcW w:w="1260" w:type="dxa"/>
            <w:vAlign w:val="center"/>
          </w:tcPr>
          <w:p w:rsidR="00A7279D" w:rsidRPr="004079DC" w:rsidP="00A7279D" w14:paraId="4B984081" w14:textId="332E10DB">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1350" w:type="dxa"/>
            <w:noWrap/>
            <w:vAlign w:val="center"/>
          </w:tcPr>
          <w:p w:rsidR="00A7279D" w:rsidRPr="004079DC" w:rsidP="00A7279D" w14:paraId="2AEF77B2"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rsidR="00A7279D" w:rsidRPr="004079DC" w:rsidP="00A7279D" w14:paraId="3FCFB18B"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4</w:t>
            </w:r>
            <w:r w:rsidRPr="004079D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86</w:t>
            </w:r>
          </w:p>
        </w:tc>
        <w:tc>
          <w:tcPr>
            <w:tcW w:w="1170" w:type="dxa"/>
            <w:vAlign w:val="center"/>
          </w:tcPr>
          <w:p w:rsidR="00A7279D" w:rsidRPr="004079DC" w:rsidP="00A7279D" w14:paraId="1DDAFF15"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3</w:t>
            </w:r>
            <w:r>
              <w:rPr>
                <w:rFonts w:ascii="Times New Roman" w:hAnsi="Times New Roman" w:cs="Times New Roman"/>
              </w:rPr>
              <w:t>2</w:t>
            </w:r>
            <w:r w:rsidRPr="004079DC">
              <w:rPr>
                <w:rFonts w:ascii="Times New Roman" w:hAnsi="Times New Roman" w:cs="Times New Roman"/>
              </w:rPr>
              <w:t>.</w:t>
            </w:r>
            <w:r>
              <w:rPr>
                <w:rFonts w:ascii="Times New Roman" w:hAnsi="Times New Roman" w:cs="Times New Roman"/>
              </w:rPr>
              <w:t>7</w:t>
            </w:r>
          </w:p>
        </w:tc>
        <w:tc>
          <w:tcPr>
            <w:tcW w:w="1260" w:type="dxa"/>
            <w:noWrap/>
            <w:vAlign w:val="center"/>
          </w:tcPr>
          <w:p w:rsidR="00A7279D" w:rsidRPr="004079DC" w:rsidP="00A7279D" w14:paraId="75789D72"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$1,4</w:t>
            </w:r>
            <w:r>
              <w:rPr>
                <w:rFonts w:ascii="Times New Roman" w:hAnsi="Times New Roman" w:cs="Times New Roman"/>
              </w:rPr>
              <w:t>70.39</w:t>
            </w:r>
          </w:p>
        </w:tc>
      </w:tr>
      <w:tr w14:paraId="6935C42F" w14:textId="77777777" w:rsidTr="00FB2ACC">
        <w:tblPrEx>
          <w:tblW w:w="11245" w:type="dxa"/>
          <w:tblLayout w:type="fixed"/>
          <w:tblLook w:val="04A0"/>
        </w:tblPrEx>
        <w:trPr>
          <w:cantSplit/>
          <w:trHeight w:val="315"/>
        </w:trPr>
        <w:tc>
          <w:tcPr>
            <w:tcW w:w="1525" w:type="dxa"/>
            <w:noWrap/>
            <w:vAlign w:val="bottom"/>
            <w:hideMark/>
          </w:tcPr>
          <w:p w:rsidR="00A7279D" w:rsidRPr="004079DC" w:rsidP="00A7279D" w14:paraId="5498FE7E"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Hypercalcemia</w:t>
            </w:r>
          </w:p>
        </w:tc>
        <w:tc>
          <w:tcPr>
            <w:tcW w:w="1080" w:type="dxa"/>
            <w:noWrap/>
            <w:vAlign w:val="center"/>
          </w:tcPr>
          <w:p w:rsidR="00A7279D" w:rsidRPr="004079DC" w:rsidP="00A7279D" w14:paraId="0C680A3C" w14:textId="77777777">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7,847</w:t>
            </w:r>
          </w:p>
        </w:tc>
        <w:tc>
          <w:tcPr>
            <w:tcW w:w="1170" w:type="dxa"/>
            <w:vAlign w:val="center"/>
          </w:tcPr>
          <w:p w:rsidR="00A7279D" w:rsidRPr="004079DC" w:rsidP="00A7279D" w14:paraId="0E5D46D6" w14:textId="77777777">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rPr>
              <w:t>514,406</w:t>
            </w:r>
          </w:p>
        </w:tc>
        <w:tc>
          <w:tcPr>
            <w:tcW w:w="1170" w:type="dxa"/>
            <w:vAlign w:val="center"/>
          </w:tcPr>
          <w:p w:rsidR="00A7279D" w:rsidRPr="004079DC" w:rsidP="00A7279D" w14:paraId="2B734B92" w14:textId="7777777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w:t>
            </w:r>
          </w:p>
        </w:tc>
        <w:tc>
          <w:tcPr>
            <w:tcW w:w="1260" w:type="dxa"/>
            <w:vAlign w:val="center"/>
          </w:tcPr>
          <w:p w:rsidR="00A7279D" w:rsidRPr="004079DC" w:rsidP="00A7279D" w14:paraId="0126F2FD" w14:textId="1BBDB44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1350" w:type="dxa"/>
            <w:noWrap/>
            <w:vAlign w:val="center"/>
          </w:tcPr>
          <w:p w:rsidR="00A7279D" w:rsidRPr="004079DC" w:rsidP="00A7279D" w14:paraId="4E448A4F"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rsidR="00A7279D" w:rsidRPr="004079DC" w:rsidP="00A7279D" w14:paraId="367ACD98"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4</w:t>
            </w:r>
            <w:r w:rsidRPr="004079D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86</w:t>
            </w:r>
          </w:p>
        </w:tc>
        <w:tc>
          <w:tcPr>
            <w:tcW w:w="1170" w:type="dxa"/>
            <w:vAlign w:val="center"/>
          </w:tcPr>
          <w:p w:rsidR="00A7279D" w:rsidRPr="004079DC" w:rsidP="00A7279D" w14:paraId="202E1DCE"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3</w:t>
            </w:r>
            <w:r>
              <w:rPr>
                <w:rFonts w:ascii="Times New Roman" w:hAnsi="Times New Roman" w:cs="Times New Roman"/>
              </w:rPr>
              <w:t>2</w:t>
            </w:r>
            <w:r w:rsidRPr="004079DC">
              <w:rPr>
                <w:rFonts w:ascii="Times New Roman" w:hAnsi="Times New Roman" w:cs="Times New Roman"/>
              </w:rPr>
              <w:t>.</w:t>
            </w:r>
            <w:r>
              <w:rPr>
                <w:rFonts w:ascii="Times New Roman" w:hAnsi="Times New Roman" w:cs="Times New Roman"/>
              </w:rPr>
              <w:t>7</w:t>
            </w:r>
          </w:p>
        </w:tc>
        <w:tc>
          <w:tcPr>
            <w:tcW w:w="1260" w:type="dxa"/>
            <w:noWrap/>
            <w:vAlign w:val="center"/>
          </w:tcPr>
          <w:p w:rsidR="00A7279D" w:rsidRPr="004079DC" w:rsidP="00A7279D" w14:paraId="243A3CA8"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$1,4</w:t>
            </w:r>
            <w:r>
              <w:rPr>
                <w:rFonts w:ascii="Times New Roman" w:hAnsi="Times New Roman" w:cs="Times New Roman"/>
              </w:rPr>
              <w:t>70.39</w:t>
            </w:r>
          </w:p>
        </w:tc>
      </w:tr>
      <w:tr w14:paraId="34F85019" w14:textId="77777777" w:rsidTr="00FB2ACC">
        <w:tblPrEx>
          <w:tblW w:w="11245" w:type="dxa"/>
          <w:tblLayout w:type="fixed"/>
          <w:tblLook w:val="04A0"/>
        </w:tblPrEx>
        <w:trPr>
          <w:cantSplit/>
          <w:trHeight w:val="315"/>
        </w:trPr>
        <w:tc>
          <w:tcPr>
            <w:tcW w:w="1525" w:type="dxa"/>
            <w:noWrap/>
            <w:vAlign w:val="bottom"/>
          </w:tcPr>
          <w:p w:rsidR="00A7279D" w:rsidRPr="004079DC" w:rsidP="00A7279D" w14:paraId="4EB42008"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Comprehensive Dialysis Adequacy</w:t>
            </w:r>
          </w:p>
        </w:tc>
        <w:tc>
          <w:tcPr>
            <w:tcW w:w="1080" w:type="dxa"/>
            <w:noWrap/>
            <w:vAlign w:val="center"/>
          </w:tcPr>
          <w:p w:rsidR="00A7279D" w:rsidRPr="004079DC" w:rsidP="00A7279D" w14:paraId="6F3DAE64" w14:textId="77777777">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7,847</w:t>
            </w:r>
          </w:p>
        </w:tc>
        <w:tc>
          <w:tcPr>
            <w:tcW w:w="1170" w:type="dxa"/>
            <w:vAlign w:val="center"/>
          </w:tcPr>
          <w:p w:rsidR="00A7279D" w:rsidRPr="004079DC" w:rsidP="00A7279D" w14:paraId="2C582A37" w14:textId="77777777">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rPr>
              <w:t>514,406</w:t>
            </w:r>
          </w:p>
        </w:tc>
        <w:tc>
          <w:tcPr>
            <w:tcW w:w="1170" w:type="dxa"/>
            <w:vAlign w:val="center"/>
          </w:tcPr>
          <w:p w:rsidR="00A7279D" w:rsidRPr="004079DC" w:rsidP="00A7279D" w14:paraId="4D584B6F" w14:textId="7777777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w:t>
            </w:r>
          </w:p>
        </w:tc>
        <w:tc>
          <w:tcPr>
            <w:tcW w:w="1260" w:type="dxa"/>
            <w:vAlign w:val="center"/>
          </w:tcPr>
          <w:p w:rsidR="00A7279D" w:rsidRPr="004079DC" w:rsidP="00A7279D" w14:paraId="4F52B7CA" w14:textId="44013FD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1350" w:type="dxa"/>
            <w:noWrap/>
            <w:vAlign w:val="center"/>
          </w:tcPr>
          <w:p w:rsidR="00A7279D" w:rsidRPr="004079DC" w:rsidP="00A7279D" w14:paraId="3361B1C0"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rsidR="00A7279D" w:rsidRPr="004079DC" w:rsidP="00A7279D" w14:paraId="45ECE5C5"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4</w:t>
            </w:r>
            <w:r w:rsidRPr="004079D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86</w:t>
            </w:r>
          </w:p>
        </w:tc>
        <w:tc>
          <w:tcPr>
            <w:tcW w:w="1170" w:type="dxa"/>
            <w:vAlign w:val="center"/>
          </w:tcPr>
          <w:p w:rsidR="00A7279D" w:rsidRPr="004079DC" w:rsidP="00A7279D" w14:paraId="2C379A4C"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3</w:t>
            </w:r>
            <w:r>
              <w:rPr>
                <w:rFonts w:ascii="Times New Roman" w:hAnsi="Times New Roman" w:cs="Times New Roman"/>
              </w:rPr>
              <w:t>2</w:t>
            </w:r>
            <w:r w:rsidRPr="004079DC">
              <w:rPr>
                <w:rFonts w:ascii="Times New Roman" w:hAnsi="Times New Roman" w:cs="Times New Roman"/>
              </w:rPr>
              <w:t>.</w:t>
            </w:r>
            <w:r>
              <w:rPr>
                <w:rFonts w:ascii="Times New Roman" w:hAnsi="Times New Roman" w:cs="Times New Roman"/>
              </w:rPr>
              <w:t>7</w:t>
            </w:r>
          </w:p>
        </w:tc>
        <w:tc>
          <w:tcPr>
            <w:tcW w:w="1260" w:type="dxa"/>
            <w:noWrap/>
            <w:vAlign w:val="center"/>
          </w:tcPr>
          <w:p w:rsidR="00A7279D" w:rsidRPr="004079DC" w:rsidP="00A7279D" w14:paraId="6C272661"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$1,4</w:t>
            </w:r>
            <w:r>
              <w:rPr>
                <w:rFonts w:ascii="Times New Roman" w:hAnsi="Times New Roman" w:cs="Times New Roman"/>
              </w:rPr>
              <w:t>70.39</w:t>
            </w:r>
          </w:p>
        </w:tc>
      </w:tr>
      <w:tr w14:paraId="27D392E7" w14:textId="77777777" w:rsidTr="00FB2ACC">
        <w:tblPrEx>
          <w:tblW w:w="11245" w:type="dxa"/>
          <w:tblLayout w:type="fixed"/>
          <w:tblLook w:val="04A0"/>
        </w:tblPrEx>
        <w:trPr>
          <w:cantSplit/>
          <w:trHeight w:val="215"/>
        </w:trPr>
        <w:tc>
          <w:tcPr>
            <w:tcW w:w="1525" w:type="dxa"/>
            <w:noWrap/>
            <w:vAlign w:val="bottom"/>
            <w:hideMark/>
          </w:tcPr>
          <w:p w:rsidR="00086B40" w:rsidRPr="004079DC" w:rsidP="00086B40" w14:paraId="3525A879"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Clinical Depression Screening and Follow-Up</w:t>
            </w:r>
          </w:p>
        </w:tc>
        <w:tc>
          <w:tcPr>
            <w:tcW w:w="1080" w:type="dxa"/>
            <w:noWrap/>
            <w:vAlign w:val="center"/>
          </w:tcPr>
          <w:p w:rsidR="00086B40" w:rsidRPr="004079DC" w:rsidP="00086B40" w14:paraId="00BCF830" w14:textId="77777777">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7,847</w:t>
            </w:r>
          </w:p>
        </w:tc>
        <w:tc>
          <w:tcPr>
            <w:tcW w:w="1170" w:type="dxa"/>
            <w:vAlign w:val="center"/>
          </w:tcPr>
          <w:p w:rsidR="00086B40" w:rsidRPr="004079DC" w:rsidP="00086B40" w14:paraId="6C89EED3" w14:textId="77777777">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rPr>
              <w:t>514,406</w:t>
            </w:r>
          </w:p>
        </w:tc>
        <w:tc>
          <w:tcPr>
            <w:tcW w:w="1170" w:type="dxa"/>
            <w:vAlign w:val="center"/>
          </w:tcPr>
          <w:p w:rsidR="00086B40" w:rsidRPr="004079DC" w:rsidP="00086B40" w14:paraId="029C0700" w14:textId="7777777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w:t>
            </w:r>
          </w:p>
        </w:tc>
        <w:tc>
          <w:tcPr>
            <w:tcW w:w="1260" w:type="dxa"/>
            <w:vAlign w:val="center"/>
          </w:tcPr>
          <w:p w:rsidR="00086B40" w:rsidRPr="004079DC" w:rsidP="00086B40" w14:paraId="36C52AB2"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w:t>
            </w:r>
          </w:p>
        </w:tc>
        <w:tc>
          <w:tcPr>
            <w:tcW w:w="1350" w:type="dxa"/>
            <w:noWrap/>
            <w:vAlign w:val="center"/>
          </w:tcPr>
          <w:p w:rsidR="00086B40" w:rsidRPr="004079DC" w:rsidP="00086B40" w14:paraId="4503C223"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rsidR="00086B40" w:rsidRPr="004079DC" w:rsidP="00086B40" w14:paraId="3C3B9088"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4</w:t>
            </w:r>
            <w:r w:rsidRPr="004079D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86</w:t>
            </w:r>
          </w:p>
        </w:tc>
        <w:tc>
          <w:tcPr>
            <w:tcW w:w="1170" w:type="dxa"/>
            <w:vAlign w:val="center"/>
          </w:tcPr>
          <w:p w:rsidR="00086B40" w:rsidRPr="004079DC" w:rsidP="00086B40" w14:paraId="542486C0" w14:textId="77777777">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rPr>
              <w:t>2.7</w:t>
            </w:r>
          </w:p>
        </w:tc>
        <w:tc>
          <w:tcPr>
            <w:tcW w:w="1260" w:type="dxa"/>
            <w:noWrap/>
            <w:vAlign w:val="center"/>
          </w:tcPr>
          <w:p w:rsidR="00086B40" w:rsidRPr="004079DC" w:rsidP="00086B40" w14:paraId="18524952"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w:t>
            </w:r>
            <w:r>
              <w:rPr>
                <w:rFonts w:ascii="Times New Roman" w:hAnsi="Times New Roman" w:cs="Times New Roman"/>
              </w:rPr>
              <w:t>122.</w:t>
            </w:r>
            <w:r w:rsidR="00A7279D">
              <w:rPr>
                <w:rFonts w:ascii="Times New Roman" w:hAnsi="Times New Roman" w:cs="Times New Roman"/>
              </w:rPr>
              <w:t>53</w:t>
            </w:r>
          </w:p>
        </w:tc>
      </w:tr>
      <w:tr w14:paraId="16210985" w14:textId="77777777" w:rsidTr="00FB2ACC">
        <w:tblPrEx>
          <w:tblW w:w="11245" w:type="dxa"/>
          <w:tblLayout w:type="fixed"/>
          <w:tblLook w:val="04A0"/>
        </w:tblPrEx>
        <w:trPr>
          <w:cantSplit/>
          <w:trHeight w:val="180"/>
        </w:trPr>
        <w:tc>
          <w:tcPr>
            <w:tcW w:w="1525" w:type="dxa"/>
            <w:noWrap/>
            <w:vAlign w:val="bottom"/>
          </w:tcPr>
          <w:p w:rsidR="002D3F07" w:rsidRPr="004079DC" w:rsidP="002D3F07" w14:paraId="075C5D6A" w14:textId="77777777">
            <w:pPr>
              <w:spacing w:after="0" w:line="240" w:lineRule="auto"/>
              <w:rPr>
                <w:rFonts w:ascii="Times New Roman" w:eastAsia="Times New Roman" w:hAnsi="Times New Roman" w:cs="Times New Roman"/>
                <w:color w:val="000000"/>
                <w:sz w:val="20"/>
                <w:szCs w:val="20"/>
              </w:rPr>
            </w:pPr>
            <w:bookmarkStart w:id="2" w:name="_Hlk513842264"/>
            <w:r w:rsidRPr="004079DC">
              <w:rPr>
                <w:rFonts w:ascii="Times New Roman" w:eastAsia="Times New Roman" w:hAnsi="Times New Roman" w:cs="Times New Roman"/>
                <w:color w:val="000000"/>
                <w:sz w:val="20"/>
                <w:szCs w:val="20"/>
              </w:rPr>
              <w:t>Medication Reconciliation for Patients Receiving Care at Dialysis Facilities Reporting Measure</w:t>
            </w:r>
            <w:bookmarkEnd w:id="2"/>
          </w:p>
        </w:tc>
        <w:tc>
          <w:tcPr>
            <w:tcW w:w="1080" w:type="dxa"/>
            <w:noWrap/>
            <w:vAlign w:val="center"/>
          </w:tcPr>
          <w:p w:rsidR="002D3F07" w:rsidRPr="004079DC" w:rsidP="002D3F07" w14:paraId="7D785F81" w14:textId="77777777">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7,847</w:t>
            </w:r>
          </w:p>
        </w:tc>
        <w:tc>
          <w:tcPr>
            <w:tcW w:w="1170" w:type="dxa"/>
            <w:vAlign w:val="center"/>
          </w:tcPr>
          <w:p w:rsidR="002D3F07" w:rsidRPr="004079DC" w:rsidP="002D3F07" w14:paraId="0DF4DA51" w14:textId="77777777">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rPr>
              <w:t>514,406</w:t>
            </w:r>
          </w:p>
        </w:tc>
        <w:tc>
          <w:tcPr>
            <w:tcW w:w="1170" w:type="dxa"/>
            <w:vAlign w:val="center"/>
          </w:tcPr>
          <w:p w:rsidR="002D3F07" w:rsidRPr="004079DC" w:rsidP="002D3F07" w14:paraId="0568120C" w14:textId="7777777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w:t>
            </w:r>
          </w:p>
        </w:tc>
        <w:tc>
          <w:tcPr>
            <w:tcW w:w="1260" w:type="dxa"/>
            <w:vAlign w:val="center"/>
          </w:tcPr>
          <w:p w:rsidR="002D3F07" w:rsidRPr="004079DC" w:rsidP="002D3F07" w14:paraId="048907D1" w14:textId="6B5647A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1350" w:type="dxa"/>
            <w:noWrap/>
            <w:vAlign w:val="center"/>
          </w:tcPr>
          <w:p w:rsidR="002D3F07" w:rsidRPr="004079DC" w:rsidP="002D3F07" w14:paraId="17FD8BE9"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rsidR="002D3F07" w:rsidRPr="004079DC" w:rsidP="002D3F07" w14:paraId="74ED18D9"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4</w:t>
            </w:r>
            <w:r w:rsidRPr="004079D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86</w:t>
            </w:r>
          </w:p>
        </w:tc>
        <w:tc>
          <w:tcPr>
            <w:tcW w:w="1170" w:type="dxa"/>
            <w:vAlign w:val="center"/>
          </w:tcPr>
          <w:p w:rsidR="002D3F07" w:rsidRPr="004079DC" w:rsidP="002D3F07" w14:paraId="46DF274E" w14:textId="77777777">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rPr>
              <w:t>65</w:t>
            </w:r>
            <w:r w:rsidRPr="004079DC">
              <w:rPr>
                <w:rFonts w:ascii="Times New Roman" w:hAnsi="Times New Roman" w:cs="Times New Roman"/>
              </w:rPr>
              <w:t>.</w:t>
            </w:r>
            <w:r>
              <w:rPr>
                <w:rFonts w:ascii="Times New Roman" w:hAnsi="Times New Roman" w:cs="Times New Roman"/>
              </w:rPr>
              <w:t>5</w:t>
            </w:r>
          </w:p>
        </w:tc>
        <w:tc>
          <w:tcPr>
            <w:tcW w:w="1260" w:type="dxa"/>
            <w:noWrap/>
            <w:vAlign w:val="center"/>
          </w:tcPr>
          <w:p w:rsidR="002D3F07" w:rsidRPr="004079DC" w:rsidP="002D3F07" w14:paraId="79F3B985"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w:t>
            </w:r>
            <w:r>
              <w:rPr>
                <w:rFonts w:ascii="Times New Roman" w:hAnsi="Times New Roman" w:cs="Times New Roman"/>
              </w:rPr>
              <w:t>2,940.77</w:t>
            </w:r>
          </w:p>
        </w:tc>
      </w:tr>
      <w:tr w14:paraId="2113B115" w14:textId="77777777" w:rsidTr="00FB2ACC">
        <w:tblPrEx>
          <w:tblW w:w="11245" w:type="dxa"/>
          <w:tblLayout w:type="fixed"/>
          <w:tblLook w:val="04A0"/>
        </w:tblPrEx>
        <w:trPr>
          <w:cantSplit/>
          <w:trHeight w:val="180"/>
        </w:trPr>
        <w:tc>
          <w:tcPr>
            <w:tcW w:w="1525" w:type="dxa"/>
            <w:noWrap/>
            <w:vAlign w:val="bottom"/>
          </w:tcPr>
          <w:p w:rsidR="003F71E7" w:rsidRPr="004079DC" w:rsidP="003F71E7" w14:paraId="14886622" w14:textId="103C170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Facility Commitment to Health Equity Reporting Measure</w:t>
            </w:r>
          </w:p>
        </w:tc>
        <w:tc>
          <w:tcPr>
            <w:tcW w:w="1080" w:type="dxa"/>
            <w:noWrap/>
            <w:vAlign w:val="center"/>
          </w:tcPr>
          <w:p w:rsidR="003F71E7" w:rsidP="003F71E7" w14:paraId="4FC2D362" w14:textId="6C4B9292">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7,847</w:t>
            </w:r>
          </w:p>
        </w:tc>
        <w:tc>
          <w:tcPr>
            <w:tcW w:w="1170" w:type="dxa"/>
            <w:vAlign w:val="center"/>
          </w:tcPr>
          <w:p w:rsidR="003F71E7" w:rsidP="003F71E7" w14:paraId="003436D0" w14:textId="2A42EBFE">
            <w:pPr>
              <w:spacing w:after="0" w:line="240" w:lineRule="auto"/>
              <w:jc w:val="right"/>
              <w:rPr>
                <w:rFonts w:ascii="Times New Roman" w:hAnsi="Times New Roman" w:cs="Times New Roman"/>
              </w:rPr>
            </w:pPr>
            <w:r>
              <w:rPr>
                <w:rFonts w:ascii="Times New Roman" w:hAnsi="Times New Roman" w:cs="Times New Roman"/>
              </w:rPr>
              <w:t>514,406</w:t>
            </w:r>
          </w:p>
        </w:tc>
        <w:tc>
          <w:tcPr>
            <w:tcW w:w="1170" w:type="dxa"/>
            <w:vAlign w:val="center"/>
          </w:tcPr>
          <w:p w:rsidR="003F71E7" w:rsidP="003F71E7" w14:paraId="6E2785BA" w14:textId="646439F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w:t>
            </w:r>
          </w:p>
        </w:tc>
        <w:tc>
          <w:tcPr>
            <w:tcW w:w="1260" w:type="dxa"/>
            <w:vAlign w:val="center"/>
          </w:tcPr>
          <w:p w:rsidR="003F71E7" w:rsidRPr="004079DC" w:rsidP="003F71E7" w14:paraId="7D422B4D" w14:textId="7411095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350" w:type="dxa"/>
            <w:noWrap/>
            <w:vAlign w:val="center"/>
          </w:tcPr>
          <w:p w:rsidR="003F71E7" w:rsidRPr="004079DC" w:rsidP="003F71E7" w14:paraId="6E84256D" w14:textId="4C9FCFBB">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rsidR="003F71E7" w:rsidRPr="004079DC" w:rsidP="003F71E7" w14:paraId="5E9CBB8F" w14:textId="29F10849">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4</w:t>
            </w:r>
            <w:r w:rsidRPr="004079D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86</w:t>
            </w:r>
          </w:p>
        </w:tc>
        <w:tc>
          <w:tcPr>
            <w:tcW w:w="1170" w:type="dxa"/>
            <w:vAlign w:val="center"/>
          </w:tcPr>
          <w:p w:rsidR="003F71E7" w:rsidP="003F71E7" w14:paraId="3DD44B9E" w14:textId="1ED799B6">
            <w:pPr>
              <w:spacing w:after="0" w:line="240" w:lineRule="auto"/>
              <w:jc w:val="right"/>
              <w:rPr>
                <w:rFonts w:ascii="Times New Roman" w:hAnsi="Times New Roman" w:cs="Times New Roman"/>
              </w:rPr>
            </w:pPr>
            <w:r>
              <w:rPr>
                <w:rFonts w:ascii="Times New Roman" w:hAnsi="Times New Roman" w:cs="Times New Roman"/>
              </w:rPr>
              <w:t>13.66</w:t>
            </w:r>
          </w:p>
        </w:tc>
        <w:tc>
          <w:tcPr>
            <w:tcW w:w="1260" w:type="dxa"/>
            <w:noWrap/>
            <w:vAlign w:val="center"/>
          </w:tcPr>
          <w:p w:rsidR="003F71E7" w:rsidRPr="004079DC" w:rsidP="003F71E7" w14:paraId="1465D11B" w14:textId="50308FA4">
            <w:pPr>
              <w:spacing w:after="0" w:line="240" w:lineRule="auto"/>
              <w:jc w:val="right"/>
              <w:rPr>
                <w:rFonts w:ascii="Times New Roman" w:hAnsi="Times New Roman" w:cs="Times New Roman"/>
              </w:rPr>
            </w:pPr>
            <w:r>
              <w:rPr>
                <w:rFonts w:ascii="Times New Roman" w:hAnsi="Times New Roman" w:cs="Times New Roman"/>
              </w:rPr>
              <w:t>$612.66</w:t>
            </w:r>
          </w:p>
        </w:tc>
      </w:tr>
      <w:tr w14:paraId="43FEDA3F" w14:textId="77777777" w:rsidTr="00FB2ACC">
        <w:tblPrEx>
          <w:tblW w:w="11245" w:type="dxa"/>
          <w:tblLayout w:type="fixed"/>
          <w:tblLook w:val="04A0"/>
        </w:tblPrEx>
        <w:trPr>
          <w:cantSplit/>
          <w:trHeight w:val="180"/>
        </w:trPr>
        <w:tc>
          <w:tcPr>
            <w:tcW w:w="1525" w:type="dxa"/>
            <w:noWrap/>
            <w:vAlign w:val="bottom"/>
          </w:tcPr>
          <w:p w:rsidR="008D5A24" w:rsidRPr="004079DC" w:rsidP="008D5A24" w14:paraId="58285856" w14:textId="6F13C1B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Screening for Social Drivers of Health Clinical Measure</w:t>
            </w:r>
          </w:p>
        </w:tc>
        <w:tc>
          <w:tcPr>
            <w:tcW w:w="1080" w:type="dxa"/>
            <w:noWrap/>
            <w:vAlign w:val="center"/>
          </w:tcPr>
          <w:p w:rsidR="008D5A24" w:rsidP="008D5A24" w14:paraId="1ED1BAC7" w14:textId="5C54BD02">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7,847</w:t>
            </w:r>
          </w:p>
        </w:tc>
        <w:tc>
          <w:tcPr>
            <w:tcW w:w="1170" w:type="dxa"/>
            <w:vAlign w:val="center"/>
          </w:tcPr>
          <w:p w:rsidR="008D5A24" w:rsidP="008D5A24" w14:paraId="6EF72E78" w14:textId="39E3D5A3">
            <w:pPr>
              <w:spacing w:after="0" w:line="240" w:lineRule="auto"/>
              <w:jc w:val="right"/>
              <w:rPr>
                <w:rFonts w:ascii="Times New Roman" w:hAnsi="Times New Roman" w:cs="Times New Roman"/>
              </w:rPr>
            </w:pPr>
            <w:r>
              <w:rPr>
                <w:rFonts w:ascii="Times New Roman" w:hAnsi="Times New Roman" w:cs="Times New Roman"/>
              </w:rPr>
              <w:t>514,406</w:t>
            </w:r>
          </w:p>
        </w:tc>
        <w:tc>
          <w:tcPr>
            <w:tcW w:w="1170" w:type="dxa"/>
            <w:vAlign w:val="center"/>
          </w:tcPr>
          <w:p w:rsidR="008D5A24" w:rsidP="008D5A24" w14:paraId="1BBEAB0E" w14:textId="748794D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w:t>
            </w:r>
          </w:p>
        </w:tc>
        <w:tc>
          <w:tcPr>
            <w:tcW w:w="1260" w:type="dxa"/>
            <w:vAlign w:val="center"/>
          </w:tcPr>
          <w:p w:rsidR="008D5A24" w:rsidRPr="004079DC" w:rsidP="008D5A24" w14:paraId="7CB4FC7E" w14:textId="70E08E5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350" w:type="dxa"/>
            <w:noWrap/>
            <w:vAlign w:val="center"/>
          </w:tcPr>
          <w:p w:rsidR="008D5A24" w:rsidRPr="004079DC" w:rsidP="008D5A24" w14:paraId="464767C2" w14:textId="71C0A65E">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rsidR="008D5A24" w:rsidRPr="004079DC" w:rsidP="008D5A24" w14:paraId="3C644C3A" w14:textId="06BB688D">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4</w:t>
            </w:r>
            <w:r w:rsidRPr="004079D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86</w:t>
            </w:r>
          </w:p>
        </w:tc>
        <w:tc>
          <w:tcPr>
            <w:tcW w:w="1170" w:type="dxa"/>
            <w:vAlign w:val="center"/>
          </w:tcPr>
          <w:p w:rsidR="008D5A24" w:rsidP="008D5A24" w14:paraId="6ECD233C" w14:textId="489C45F5">
            <w:pPr>
              <w:spacing w:after="0" w:line="240" w:lineRule="auto"/>
              <w:jc w:val="right"/>
              <w:rPr>
                <w:rFonts w:ascii="Times New Roman" w:hAnsi="Times New Roman" w:cs="Times New Roman"/>
              </w:rPr>
            </w:pPr>
            <w:r>
              <w:rPr>
                <w:rFonts w:ascii="Times New Roman" w:hAnsi="Times New Roman" w:cs="Times New Roman"/>
              </w:rPr>
              <w:t>13.66</w:t>
            </w:r>
          </w:p>
        </w:tc>
        <w:tc>
          <w:tcPr>
            <w:tcW w:w="1260" w:type="dxa"/>
            <w:noWrap/>
            <w:vAlign w:val="center"/>
          </w:tcPr>
          <w:p w:rsidR="008D5A24" w:rsidRPr="004079DC" w:rsidP="008D5A24" w14:paraId="4ECDB0A7" w14:textId="2E34B6AD">
            <w:pPr>
              <w:spacing w:after="0" w:line="240" w:lineRule="auto"/>
              <w:jc w:val="right"/>
              <w:rPr>
                <w:rFonts w:ascii="Times New Roman" w:hAnsi="Times New Roman" w:cs="Times New Roman"/>
              </w:rPr>
            </w:pPr>
            <w:r>
              <w:rPr>
                <w:rFonts w:ascii="Times New Roman" w:hAnsi="Times New Roman" w:cs="Times New Roman"/>
              </w:rPr>
              <w:t>$612.66</w:t>
            </w:r>
          </w:p>
        </w:tc>
      </w:tr>
      <w:tr w14:paraId="0867CCEA" w14:textId="77777777" w:rsidTr="00FB2ACC">
        <w:tblPrEx>
          <w:tblW w:w="11245" w:type="dxa"/>
          <w:tblLayout w:type="fixed"/>
          <w:tblLook w:val="04A0"/>
        </w:tblPrEx>
        <w:trPr>
          <w:cantSplit/>
          <w:trHeight w:val="180"/>
        </w:trPr>
        <w:tc>
          <w:tcPr>
            <w:tcW w:w="1525" w:type="dxa"/>
            <w:noWrap/>
            <w:vAlign w:val="bottom"/>
          </w:tcPr>
          <w:p w:rsidR="008D5A24" w:rsidRPr="004079DC" w:rsidP="008D5A24" w14:paraId="21E99463" w14:textId="7A71F5E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Screen Positive Rate for Social Drivers of Health Reporting Measure</w:t>
            </w:r>
          </w:p>
        </w:tc>
        <w:tc>
          <w:tcPr>
            <w:tcW w:w="1080" w:type="dxa"/>
            <w:noWrap/>
            <w:vAlign w:val="center"/>
          </w:tcPr>
          <w:p w:rsidR="008D5A24" w:rsidP="008D5A24" w14:paraId="18EE5AA1" w14:textId="106713DE">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7,847</w:t>
            </w:r>
          </w:p>
        </w:tc>
        <w:tc>
          <w:tcPr>
            <w:tcW w:w="1170" w:type="dxa"/>
            <w:vAlign w:val="center"/>
          </w:tcPr>
          <w:p w:rsidR="008D5A24" w:rsidP="008D5A24" w14:paraId="0B17A2F7" w14:textId="5D71F201">
            <w:pPr>
              <w:spacing w:after="0" w:line="240" w:lineRule="auto"/>
              <w:jc w:val="right"/>
              <w:rPr>
                <w:rFonts w:ascii="Times New Roman" w:hAnsi="Times New Roman" w:cs="Times New Roman"/>
              </w:rPr>
            </w:pPr>
            <w:r>
              <w:rPr>
                <w:rFonts w:ascii="Times New Roman" w:hAnsi="Times New Roman" w:cs="Times New Roman"/>
              </w:rPr>
              <w:t>514,406</w:t>
            </w:r>
          </w:p>
        </w:tc>
        <w:tc>
          <w:tcPr>
            <w:tcW w:w="1170" w:type="dxa"/>
            <w:vAlign w:val="center"/>
          </w:tcPr>
          <w:p w:rsidR="008D5A24" w:rsidP="008D5A24" w14:paraId="24D3945B" w14:textId="775DFFB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w:t>
            </w:r>
          </w:p>
        </w:tc>
        <w:tc>
          <w:tcPr>
            <w:tcW w:w="1260" w:type="dxa"/>
            <w:vAlign w:val="center"/>
          </w:tcPr>
          <w:p w:rsidR="008D5A24" w:rsidRPr="004079DC" w:rsidP="008D5A24" w14:paraId="63EF2A7E" w14:textId="5EA69B3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350" w:type="dxa"/>
            <w:noWrap/>
            <w:vAlign w:val="center"/>
          </w:tcPr>
          <w:p w:rsidR="008D5A24" w:rsidRPr="004079DC" w:rsidP="008D5A24" w14:paraId="693E0FE5" w14:textId="389CD349">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rsidR="008D5A24" w:rsidRPr="004079DC" w:rsidP="008D5A24" w14:paraId="0CF4A228" w14:textId="7362769A">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4</w:t>
            </w:r>
            <w:r w:rsidRPr="004079D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86</w:t>
            </w:r>
          </w:p>
        </w:tc>
        <w:tc>
          <w:tcPr>
            <w:tcW w:w="1170" w:type="dxa"/>
            <w:vAlign w:val="center"/>
          </w:tcPr>
          <w:p w:rsidR="008D5A24" w:rsidP="008D5A24" w14:paraId="1FFD8378" w14:textId="3750C930">
            <w:pPr>
              <w:spacing w:after="0" w:line="240" w:lineRule="auto"/>
              <w:jc w:val="right"/>
              <w:rPr>
                <w:rFonts w:ascii="Times New Roman" w:hAnsi="Times New Roman" w:cs="Times New Roman"/>
              </w:rPr>
            </w:pPr>
            <w:r>
              <w:rPr>
                <w:rFonts w:ascii="Times New Roman" w:hAnsi="Times New Roman" w:cs="Times New Roman"/>
              </w:rPr>
              <w:t>13.66</w:t>
            </w:r>
          </w:p>
        </w:tc>
        <w:tc>
          <w:tcPr>
            <w:tcW w:w="1260" w:type="dxa"/>
            <w:noWrap/>
            <w:vAlign w:val="center"/>
          </w:tcPr>
          <w:p w:rsidR="008D5A24" w:rsidRPr="004079DC" w:rsidP="008D5A24" w14:paraId="5BA94924" w14:textId="31431513">
            <w:pPr>
              <w:spacing w:after="0" w:line="240" w:lineRule="auto"/>
              <w:jc w:val="right"/>
              <w:rPr>
                <w:rFonts w:ascii="Times New Roman" w:hAnsi="Times New Roman" w:cs="Times New Roman"/>
              </w:rPr>
            </w:pPr>
            <w:r>
              <w:rPr>
                <w:rFonts w:ascii="Times New Roman" w:hAnsi="Times New Roman" w:cs="Times New Roman"/>
              </w:rPr>
              <w:t>$612.66</w:t>
            </w:r>
          </w:p>
        </w:tc>
      </w:tr>
    </w:tbl>
    <w:p w:rsidR="004079DC" w:rsidRPr="004079DC" w:rsidP="004079DC" w14:paraId="0C7703DE" w14:textId="77777777">
      <w:pPr>
        <w:spacing w:after="0" w:line="240" w:lineRule="auto"/>
        <w:rPr>
          <w:rFonts w:ascii="Times New Roman" w:eastAsia="Times New Roman" w:hAnsi="Times New Roman" w:cs="Times New Roman"/>
          <w:sz w:val="24"/>
          <w:szCs w:val="24"/>
          <w:u w:val="single"/>
        </w:rPr>
      </w:pPr>
    </w:p>
    <w:p w:rsidR="004079DC" w:rsidRPr="004079DC" w:rsidP="004079DC" w14:paraId="4CDC193D" w14:textId="6B629E48">
      <w:pPr>
        <w:spacing w:after="0" w:line="240" w:lineRule="auto"/>
        <w:jc w:val="center"/>
        <w:rPr>
          <w:rFonts w:ascii="Times New Roman" w:eastAsia="Times New Roman" w:hAnsi="Times New Roman" w:cs="Times New Roman"/>
          <w:b/>
          <w:color w:val="000000"/>
          <w:sz w:val="24"/>
          <w:szCs w:val="24"/>
        </w:rPr>
      </w:pPr>
      <w:r w:rsidRPr="004079DC">
        <w:rPr>
          <w:rFonts w:ascii="Times New Roman" w:eastAsia="Times New Roman" w:hAnsi="Times New Roman" w:cs="Times New Roman"/>
          <w:b/>
          <w:color w:val="000000"/>
          <w:sz w:val="24"/>
          <w:szCs w:val="24"/>
        </w:rPr>
        <w:t>Table E2. CY 202</w:t>
      </w:r>
      <w:r w:rsidR="008D5A24">
        <w:rPr>
          <w:rFonts w:ascii="Times New Roman" w:eastAsia="Times New Roman" w:hAnsi="Times New Roman" w:cs="Times New Roman"/>
          <w:b/>
          <w:color w:val="000000"/>
          <w:sz w:val="24"/>
          <w:szCs w:val="24"/>
        </w:rPr>
        <w:t>5</w:t>
      </w:r>
      <w:r w:rsidRPr="004079DC">
        <w:rPr>
          <w:rFonts w:ascii="Times New Roman" w:eastAsia="Times New Roman" w:hAnsi="Times New Roman" w:cs="Times New Roman"/>
          <w:b/>
          <w:color w:val="000000"/>
          <w:sz w:val="24"/>
          <w:szCs w:val="24"/>
        </w:rPr>
        <w:t>/PY 202</w:t>
      </w:r>
      <w:r w:rsidR="008D5A24">
        <w:rPr>
          <w:rFonts w:ascii="Times New Roman" w:eastAsia="Times New Roman" w:hAnsi="Times New Roman" w:cs="Times New Roman"/>
          <w:b/>
          <w:color w:val="000000"/>
          <w:sz w:val="24"/>
          <w:szCs w:val="24"/>
        </w:rPr>
        <w:t>7</w:t>
      </w:r>
      <w:r w:rsidRPr="004079DC">
        <w:rPr>
          <w:rFonts w:ascii="Times New Roman" w:eastAsia="Times New Roman" w:hAnsi="Times New Roman" w:cs="Times New Roman"/>
          <w:b/>
          <w:color w:val="000000"/>
          <w:sz w:val="24"/>
          <w:szCs w:val="24"/>
        </w:rPr>
        <w:t xml:space="preserve"> </w:t>
      </w:r>
      <w:r w:rsidR="005D57CE">
        <w:rPr>
          <w:rFonts w:ascii="Times New Roman" w:eastAsia="Times New Roman" w:hAnsi="Times New Roman" w:cs="Times New Roman"/>
          <w:b/>
          <w:color w:val="000000"/>
          <w:sz w:val="24"/>
          <w:szCs w:val="24"/>
        </w:rPr>
        <w:t>EQRS</w:t>
      </w:r>
      <w:r w:rsidRPr="004079DC" w:rsidR="005D57CE">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 xml:space="preserve">Total Data Collection Burden </w:t>
      </w:r>
    </w:p>
    <w:p w:rsidR="004079DC" w:rsidRPr="004079DC" w:rsidP="004079DC" w14:paraId="32C11ED7" w14:textId="77777777">
      <w:pPr>
        <w:spacing w:after="0" w:line="240" w:lineRule="auto"/>
        <w:jc w:val="center"/>
        <w:rPr>
          <w:rFonts w:ascii="Times New Roman" w:eastAsia="Times New Roman" w:hAnsi="Times New Roman" w:cs="Times New Roman"/>
          <w:color w:val="FF0000"/>
          <w:sz w:val="24"/>
          <w:szCs w:val="24"/>
        </w:rPr>
      </w:pPr>
      <w:r w:rsidRPr="004079DC">
        <w:rPr>
          <w:rFonts w:ascii="Times New Roman" w:eastAsia="Times New Roman" w:hAnsi="Times New Roman" w:cs="Times New Roman"/>
          <w:color w:val="000000"/>
          <w:sz w:val="20"/>
          <w:szCs w:val="20"/>
        </w:rPr>
        <w:t>Note: Numbers may not add up due to rounding.</w:t>
      </w:r>
    </w:p>
    <w:tbl>
      <w:tblPr>
        <w:tblpPr w:leftFromText="180" w:rightFromText="180" w:bottomFromText="200" w:vertAnchor="text" w:horzAnchor="margin" w:tblpXSpec="center" w:tblpY="274"/>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530"/>
        <w:gridCol w:w="1710"/>
        <w:gridCol w:w="1890"/>
      </w:tblGrid>
      <w:tr w14:paraId="3D3196F7" w14:textId="77777777" w:rsidTr="0000025C">
        <w:tblPrEx>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530" w:type="dxa"/>
            <w:vAlign w:val="center"/>
          </w:tcPr>
          <w:p w:rsidR="004079DC" w:rsidRPr="004079DC" w:rsidP="004079DC" w14:paraId="35C8E43D"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Basis</w:t>
            </w:r>
          </w:p>
        </w:tc>
        <w:tc>
          <w:tcPr>
            <w:tcW w:w="1530" w:type="dxa"/>
            <w:vAlign w:val="center"/>
          </w:tcPr>
          <w:p w:rsidR="004079DC" w:rsidRPr="004079DC" w:rsidP="004079DC" w14:paraId="76E8D298"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Number of Elements </w:t>
            </w:r>
          </w:p>
        </w:tc>
        <w:tc>
          <w:tcPr>
            <w:tcW w:w="1710" w:type="dxa"/>
            <w:vAlign w:val="center"/>
          </w:tcPr>
          <w:p w:rsidR="004079DC" w:rsidRPr="004079DC" w:rsidP="004079DC" w14:paraId="5CE41AA3"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Hour Burden </w:t>
            </w:r>
          </w:p>
        </w:tc>
        <w:tc>
          <w:tcPr>
            <w:tcW w:w="1890" w:type="dxa"/>
            <w:noWrap/>
            <w:vAlign w:val="center"/>
            <w:hideMark/>
          </w:tcPr>
          <w:p w:rsidR="004079DC" w:rsidRPr="004079DC" w:rsidP="004079DC" w14:paraId="35DEBE26"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Burden </w:t>
            </w:r>
          </w:p>
        </w:tc>
      </w:tr>
      <w:tr w14:paraId="62BA650F" w14:textId="77777777" w:rsidTr="0000025C">
        <w:tblPrEx>
          <w:tblW w:w="6660" w:type="dxa"/>
          <w:tblLayout w:type="fixed"/>
          <w:tblLook w:val="04A0"/>
        </w:tblPrEx>
        <w:trPr>
          <w:cantSplit/>
          <w:trHeight w:val="348"/>
        </w:trPr>
        <w:tc>
          <w:tcPr>
            <w:tcW w:w="1530" w:type="dxa"/>
            <w:vAlign w:val="center"/>
          </w:tcPr>
          <w:p w:rsidR="003B40CC" w:rsidRPr="004079DC" w:rsidP="003B40CC" w14:paraId="32794F6F" w14:textId="77777777">
            <w:pPr>
              <w:spacing w:after="0" w:line="276" w:lineRule="auto"/>
              <w:jc w:val="center"/>
              <w:rPr>
                <w:rFonts w:ascii="Times New Roman" w:eastAsia="Times New Roman" w:hAnsi="Times New Roman" w:cs="Times New Roman"/>
                <w:color w:val="000000"/>
              </w:rPr>
            </w:pPr>
            <w:r w:rsidRPr="004079DC">
              <w:rPr>
                <w:rFonts w:ascii="Times New Roman" w:eastAsia="Times New Roman" w:hAnsi="Times New Roman" w:cs="Times New Roman"/>
                <w:color w:val="000000"/>
              </w:rPr>
              <w:t>Each Facility</w:t>
            </w:r>
          </w:p>
        </w:tc>
        <w:tc>
          <w:tcPr>
            <w:tcW w:w="1530" w:type="dxa"/>
            <w:vAlign w:val="center"/>
          </w:tcPr>
          <w:p w:rsidR="003B40CC" w:rsidRPr="004079DC" w:rsidP="003B40CC" w14:paraId="72E916A9" w14:textId="3DE768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r w:rsidRPr="004079DC" w:rsidR="00AC7F6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915</w:t>
            </w:r>
          </w:p>
        </w:tc>
        <w:tc>
          <w:tcPr>
            <w:tcW w:w="1710" w:type="dxa"/>
            <w:vAlign w:val="center"/>
          </w:tcPr>
          <w:p w:rsidR="003B40CC" w:rsidRPr="004079DC" w:rsidP="003B40CC" w14:paraId="73173A37" w14:textId="562300E9">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371</w:t>
            </w:r>
            <w:r w:rsidR="00AC7F63">
              <w:rPr>
                <w:rFonts w:ascii="Times New Roman" w:eastAsia="Times New Roman" w:hAnsi="Times New Roman" w:cs="Times New Roman"/>
                <w:color w:val="000000"/>
                <w:sz w:val="20"/>
                <w:szCs w:val="20"/>
              </w:rPr>
              <w:t>.</w:t>
            </w:r>
            <w:r w:rsidR="00CF698C">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8</w:t>
            </w:r>
          </w:p>
        </w:tc>
        <w:tc>
          <w:tcPr>
            <w:tcW w:w="1890" w:type="dxa"/>
            <w:vAlign w:val="center"/>
          </w:tcPr>
          <w:p w:rsidR="003B40CC" w:rsidRPr="004079DC" w:rsidP="003B40CC" w14:paraId="5D2154AD" w14:textId="57839F4F">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w:t>
            </w:r>
            <w:r w:rsidR="004C0E8F">
              <w:rPr>
                <w:rFonts w:ascii="Times New Roman" w:eastAsia="Times New Roman" w:hAnsi="Times New Roman" w:cs="Times New Roman"/>
                <w:color w:val="000000"/>
                <w:sz w:val="20"/>
                <w:szCs w:val="20"/>
              </w:rPr>
              <w:t>16</w:t>
            </w:r>
            <w:r>
              <w:rPr>
                <w:rFonts w:ascii="Times New Roman" w:eastAsia="Times New Roman" w:hAnsi="Times New Roman" w:cs="Times New Roman"/>
                <w:color w:val="000000"/>
                <w:sz w:val="20"/>
                <w:szCs w:val="20"/>
              </w:rPr>
              <w:t>,</w:t>
            </w:r>
            <w:r w:rsidR="004C0E8F">
              <w:rPr>
                <w:rFonts w:ascii="Times New Roman" w:eastAsia="Times New Roman" w:hAnsi="Times New Roman" w:cs="Times New Roman"/>
                <w:color w:val="000000"/>
                <w:sz w:val="20"/>
                <w:szCs w:val="20"/>
              </w:rPr>
              <w:t>664</w:t>
            </w:r>
            <w:r>
              <w:rPr>
                <w:rFonts w:ascii="Times New Roman" w:eastAsia="Times New Roman" w:hAnsi="Times New Roman" w:cs="Times New Roman"/>
                <w:color w:val="000000"/>
                <w:sz w:val="20"/>
                <w:szCs w:val="20"/>
              </w:rPr>
              <w:t>.</w:t>
            </w:r>
            <w:r w:rsidR="004C0E8F">
              <w:rPr>
                <w:rFonts w:ascii="Times New Roman" w:eastAsia="Times New Roman" w:hAnsi="Times New Roman" w:cs="Times New Roman"/>
                <w:color w:val="000000"/>
                <w:sz w:val="20"/>
                <w:szCs w:val="20"/>
              </w:rPr>
              <w:t>39</w:t>
            </w:r>
          </w:p>
        </w:tc>
      </w:tr>
      <w:tr w14:paraId="12E85903" w14:textId="77777777" w:rsidTr="0000025C">
        <w:tblPrEx>
          <w:tblW w:w="6660" w:type="dxa"/>
          <w:tblLayout w:type="fixed"/>
          <w:tblLook w:val="04A0"/>
        </w:tblPrEx>
        <w:trPr>
          <w:cantSplit/>
          <w:trHeight w:val="300"/>
        </w:trPr>
        <w:tc>
          <w:tcPr>
            <w:tcW w:w="1530" w:type="dxa"/>
            <w:vAlign w:val="center"/>
          </w:tcPr>
          <w:p w:rsidR="003B40CC" w:rsidRPr="004079DC" w:rsidP="003B40CC" w14:paraId="23C3E617" w14:textId="77777777">
            <w:pPr>
              <w:spacing w:after="0" w:line="276" w:lineRule="auto"/>
              <w:jc w:val="center"/>
              <w:rPr>
                <w:rFonts w:ascii="Times New Roman" w:eastAsia="Times New Roman" w:hAnsi="Times New Roman" w:cs="Times New Roman"/>
                <w:color w:val="000000"/>
              </w:rPr>
            </w:pPr>
            <w:r w:rsidRPr="004079DC">
              <w:rPr>
                <w:rFonts w:ascii="Times New Roman" w:eastAsia="Times New Roman" w:hAnsi="Times New Roman" w:cs="Times New Roman"/>
                <w:color w:val="000000"/>
              </w:rPr>
              <w:t>National</w:t>
            </w:r>
          </w:p>
        </w:tc>
        <w:tc>
          <w:tcPr>
            <w:tcW w:w="1530" w:type="dxa"/>
            <w:vAlign w:val="center"/>
          </w:tcPr>
          <w:p w:rsidR="003B40CC" w:rsidRPr="004079DC" w:rsidP="003B40CC" w14:paraId="2D5EBA94" w14:textId="2CC7F69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w:t>
            </w:r>
            <w:r w:rsidR="00AC7F6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915</w:t>
            </w:r>
            <w:r w:rsidR="00AC7F6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216</w:t>
            </w:r>
            <w:r w:rsidRPr="004079DC" w:rsidR="00AC7F63">
              <w:rPr>
                <w:rFonts w:ascii="Times New Roman" w:eastAsia="Times New Roman" w:hAnsi="Times New Roman" w:cs="Times New Roman"/>
                <w:color w:val="000000"/>
                <w:sz w:val="20"/>
                <w:szCs w:val="20"/>
              </w:rPr>
              <w:t>‬</w:t>
            </w:r>
          </w:p>
        </w:tc>
        <w:tc>
          <w:tcPr>
            <w:tcW w:w="1710" w:type="dxa"/>
            <w:vAlign w:val="center"/>
          </w:tcPr>
          <w:p w:rsidR="003B40CC" w:rsidRPr="004079DC" w:rsidP="003B40CC" w14:paraId="2628786A" w14:textId="2D1315D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00AC7F63">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14</w:t>
            </w:r>
            <w:r w:rsidR="00AC7F6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967</w:t>
            </w:r>
          </w:p>
        </w:tc>
        <w:tc>
          <w:tcPr>
            <w:tcW w:w="1890" w:type="dxa"/>
            <w:vAlign w:val="center"/>
          </w:tcPr>
          <w:p w:rsidR="003B40CC" w:rsidRPr="004079DC" w:rsidP="003B40CC" w14:paraId="79A03A45" w14:textId="48CF724B">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w:t>
            </w:r>
            <w:r w:rsidR="004B0E81">
              <w:rPr>
                <w:rFonts w:ascii="Times New Roman" w:eastAsia="Times New Roman" w:hAnsi="Times New Roman" w:cs="Times New Roman"/>
                <w:color w:val="000000"/>
                <w:sz w:val="20"/>
                <w:szCs w:val="20"/>
              </w:rPr>
              <w:t>130</w:t>
            </w:r>
            <w:r>
              <w:rPr>
                <w:rFonts w:ascii="Times New Roman" w:eastAsia="Times New Roman" w:hAnsi="Times New Roman" w:cs="Times New Roman"/>
                <w:color w:val="000000"/>
                <w:sz w:val="20"/>
                <w:szCs w:val="20"/>
              </w:rPr>
              <w:t>,</w:t>
            </w:r>
            <w:r w:rsidR="004B0E81">
              <w:rPr>
                <w:rFonts w:ascii="Times New Roman" w:eastAsia="Times New Roman" w:hAnsi="Times New Roman" w:cs="Times New Roman"/>
                <w:color w:val="000000"/>
                <w:sz w:val="20"/>
                <w:szCs w:val="20"/>
              </w:rPr>
              <w:t>76</w:t>
            </w:r>
            <w:r>
              <w:rPr>
                <w:rFonts w:ascii="Times New Roman" w:eastAsia="Times New Roman" w:hAnsi="Times New Roman" w:cs="Times New Roman"/>
                <w:color w:val="000000"/>
                <w:sz w:val="20"/>
                <w:szCs w:val="20"/>
              </w:rPr>
              <w:t>5,</w:t>
            </w:r>
            <w:r w:rsidR="004B0E81">
              <w:rPr>
                <w:rFonts w:ascii="Times New Roman" w:eastAsia="Times New Roman" w:hAnsi="Times New Roman" w:cs="Times New Roman"/>
                <w:color w:val="000000"/>
                <w:sz w:val="20"/>
                <w:szCs w:val="20"/>
              </w:rPr>
              <w:t>435</w:t>
            </w:r>
          </w:p>
        </w:tc>
      </w:tr>
    </w:tbl>
    <w:p w:rsidR="004079DC" w:rsidRPr="004079DC" w:rsidP="004079DC" w14:paraId="76AB89F3" w14:textId="77777777">
      <w:pPr>
        <w:spacing w:after="0" w:line="240" w:lineRule="auto"/>
        <w:rPr>
          <w:rFonts w:ascii="Times New Roman" w:eastAsia="Times New Roman" w:hAnsi="Times New Roman" w:cs="Times New Roman"/>
          <w:b/>
          <w:color w:val="000000"/>
          <w:sz w:val="24"/>
          <w:szCs w:val="24"/>
        </w:rPr>
      </w:pPr>
    </w:p>
    <w:p w:rsidR="004079DC" w:rsidRPr="004079DC" w:rsidP="004079DC" w14:paraId="2DD82285" w14:textId="77777777">
      <w:pPr>
        <w:rPr>
          <w:rFonts w:ascii="Times New Roman" w:eastAsia="Times New Roman" w:hAnsi="Times New Roman" w:cs="Times New Roman"/>
          <w:b/>
          <w:color w:val="000000"/>
          <w:sz w:val="24"/>
          <w:szCs w:val="24"/>
        </w:rPr>
      </w:pPr>
      <w:r w:rsidRPr="004079DC">
        <w:rPr>
          <w:rFonts w:ascii="Times New Roman" w:hAnsi="Times New Roman" w:cs="Times New Roman"/>
          <w:b/>
          <w:color w:val="000000"/>
        </w:rPr>
        <w:br w:type="page"/>
      </w:r>
    </w:p>
    <w:p w:rsidR="004079DC" w:rsidRPr="004079DC" w:rsidP="004079DC" w14:paraId="57B109E1" w14:textId="77777777">
      <w:pPr>
        <w:spacing w:after="0" w:line="240" w:lineRule="auto"/>
        <w:ind w:left="720" w:hanging="36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b.</w:t>
      </w:r>
      <w:r w:rsidRPr="004079DC">
        <w:rPr>
          <w:rFonts w:ascii="Times New Roman" w:eastAsia="Times New Roman" w:hAnsi="Times New Roman" w:cs="Times New Roman"/>
          <w:sz w:val="24"/>
          <w:szCs w:val="24"/>
        </w:rPr>
        <w:tab/>
      </w:r>
      <w:r w:rsidR="005D57CE">
        <w:rPr>
          <w:rFonts w:ascii="Times New Roman" w:eastAsia="Times New Roman" w:hAnsi="Times New Roman" w:cs="Times New Roman"/>
          <w:sz w:val="24"/>
          <w:szCs w:val="24"/>
        </w:rPr>
        <w:t>EQRS</w:t>
      </w:r>
      <w:r w:rsidRPr="004079DC" w:rsidR="005D57CE">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Data Validation </w:t>
      </w:r>
    </w:p>
    <w:p w:rsidR="004079DC" w:rsidRPr="004079DC" w:rsidP="004079DC" w14:paraId="3DD4D41B" w14:textId="77777777">
      <w:pPr>
        <w:spacing w:after="0" w:line="240" w:lineRule="auto"/>
        <w:rPr>
          <w:rFonts w:ascii="Times New Roman" w:eastAsia="Times New Roman" w:hAnsi="Times New Roman" w:cs="Times New Roman"/>
          <w:sz w:val="24"/>
          <w:szCs w:val="24"/>
          <w:u w:val="single"/>
        </w:rPr>
      </w:pPr>
    </w:p>
    <w:p w:rsidR="004079DC" w:rsidRPr="004079DC" w:rsidP="004079DC" w14:paraId="28D9E1B5" w14:textId="77777777">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We have used the following equation to estimate the burden associated with the ongoing </w:t>
      </w:r>
      <w:r w:rsidR="005D57CE">
        <w:rPr>
          <w:rFonts w:ascii="Times New Roman" w:eastAsia="Times New Roman" w:hAnsi="Times New Roman" w:cs="Times New Roman"/>
          <w:sz w:val="24"/>
          <w:szCs w:val="24"/>
        </w:rPr>
        <w:t>EQRS</w:t>
      </w:r>
      <w:r w:rsidRPr="004079DC" w:rsidR="005D57CE">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data validation:</w:t>
      </w:r>
    </w:p>
    <w:p w:rsidR="004079DC" w:rsidRPr="004079DC" w:rsidP="004079DC" w14:paraId="49B4A4AF" w14:textId="77777777">
      <w:pPr>
        <w:spacing w:after="0" w:line="240" w:lineRule="auto"/>
        <w:rPr>
          <w:rFonts w:ascii="Times New Roman" w:eastAsia="Times New Roman" w:hAnsi="Times New Roman" w:cs="Times New Roman"/>
          <w:sz w:val="24"/>
          <w:szCs w:val="24"/>
        </w:rPr>
      </w:pPr>
    </w:p>
    <w:p w:rsidR="004079DC" w:rsidRPr="004079DC" w:rsidP="004079DC" w14:paraId="321EB5CD" w14:textId="77777777">
      <w:pPr>
        <w:spacing w:after="0" w:line="240" w:lineRule="auto"/>
        <w:jc w:val="center"/>
        <w:rPr>
          <w:rFonts w:ascii="Times New Roman" w:eastAsia="Times New Roman" w:hAnsi="Times New Roman" w:cs="Times New Roman"/>
          <w:sz w:val="24"/>
          <w:szCs w:val="24"/>
        </w:rPr>
      </w:pPr>
      <w:r w:rsidRPr="004079DC">
        <w:rPr>
          <w:rFonts w:ascii="Times New Roman" w:eastAsia="Times New Roman" w:hAnsi="Times New Roman" w:cs="Times New Roman"/>
          <w:noProof/>
          <w:sz w:val="24"/>
          <w:szCs w:val="24"/>
        </w:rPr>
        <w:drawing>
          <wp:inline distT="0" distB="0" distL="0" distR="0">
            <wp:extent cx="5601482" cy="523948"/>
            <wp:effectExtent l="19050" t="19050" r="18415" b="28575"/>
            <wp:docPr id="4" name="Picture 4" descr="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rticipating facilities by the number of medical records requested from a participating facility per year by the time spent for record collection and submission per facility per record by the hourly wage per hour engaged in data collection and submission.&#10;" title="Equation for Estimating Burden Associated with CROWNWeb Data Validation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A Data Validation.PNG"/>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5601482" cy="523948"/>
                    </a:xfrm>
                    <a:prstGeom prst="rect">
                      <a:avLst/>
                    </a:prstGeom>
                    <a:ln>
                      <a:solidFill>
                        <a:sysClr val="windowText" lastClr="000000"/>
                      </a:solidFill>
                    </a:ln>
                  </pic:spPr>
                </pic:pic>
              </a:graphicData>
            </a:graphic>
          </wp:inline>
        </w:drawing>
      </w:r>
    </w:p>
    <w:p w:rsidR="004079DC" w:rsidRPr="004079DC" w:rsidP="004079DC" w14:paraId="5F314659" w14:textId="77777777">
      <w:pPr>
        <w:spacing w:after="0" w:line="240" w:lineRule="auto"/>
        <w:rPr>
          <w:rFonts w:ascii="Times New Roman" w:eastAsia="Times New Roman" w:hAnsi="Times New Roman" w:cs="Times New Roman"/>
          <w:b/>
          <w:color w:val="000000"/>
          <w:sz w:val="24"/>
          <w:szCs w:val="24"/>
        </w:rPr>
      </w:pPr>
    </w:p>
    <w:p w:rsidR="004079DC" w:rsidRPr="004079DC" w:rsidP="004079DC" w14:paraId="0064AC1D" w14:textId="77777777">
      <w:pPr>
        <w:spacing w:after="0" w:line="240" w:lineRule="auto"/>
        <w:jc w:val="center"/>
        <w:rPr>
          <w:rFonts w:ascii="Times New Roman" w:eastAsia="Times New Roman" w:hAnsi="Times New Roman" w:cs="Times New Roman"/>
          <w:b/>
          <w:color w:val="000000"/>
          <w:sz w:val="24"/>
          <w:szCs w:val="24"/>
        </w:rPr>
      </w:pPr>
    </w:p>
    <w:p w:rsidR="004079DC" w:rsidRPr="004079DC" w:rsidP="004079DC" w14:paraId="312B779A" w14:textId="77777777">
      <w:pPr>
        <w:spacing w:after="0" w:line="240" w:lineRule="auto"/>
        <w:jc w:val="center"/>
        <w:rPr>
          <w:rFonts w:ascii="Times New Roman" w:eastAsia="Times New Roman" w:hAnsi="Times New Roman" w:cs="Times New Roman"/>
          <w:b/>
          <w:color w:val="000000"/>
          <w:sz w:val="24"/>
          <w:szCs w:val="24"/>
        </w:rPr>
      </w:pPr>
      <w:r w:rsidRPr="004079DC">
        <w:rPr>
          <w:rFonts w:ascii="Times New Roman" w:eastAsia="Times New Roman" w:hAnsi="Times New Roman" w:cs="Times New Roman"/>
          <w:b/>
          <w:color w:val="000000"/>
          <w:sz w:val="24"/>
          <w:szCs w:val="24"/>
        </w:rPr>
        <w:t xml:space="preserve">Table F. </w:t>
      </w:r>
      <w:r w:rsidR="005D57CE">
        <w:rPr>
          <w:rFonts w:ascii="Times New Roman" w:eastAsia="Times New Roman" w:hAnsi="Times New Roman" w:cs="Times New Roman"/>
          <w:b/>
          <w:color w:val="000000"/>
          <w:sz w:val="24"/>
          <w:szCs w:val="24"/>
        </w:rPr>
        <w:t>EQRS</w:t>
      </w:r>
      <w:r w:rsidRPr="004079DC" w:rsidR="005D57CE">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Data Validation Burden Estimate Elements</w:t>
      </w:r>
    </w:p>
    <w:p w:rsidR="004079DC" w:rsidRPr="004079DC" w:rsidP="004079DC" w14:paraId="6B982915" w14:textId="77777777">
      <w:pPr>
        <w:spacing w:after="0" w:line="240" w:lineRule="auto"/>
        <w:rPr>
          <w:rFonts w:ascii="Times New Roman" w:eastAsia="Times New Roman" w:hAnsi="Times New Roman" w:cs="Times New Roman"/>
          <w:sz w:val="24"/>
          <w:szCs w:val="24"/>
        </w:rPr>
      </w:pPr>
    </w:p>
    <w:tbl>
      <w:tblPr>
        <w:tblStyle w:val="TableGrid"/>
        <w:tblW w:w="0" w:type="auto"/>
        <w:jc w:val="center"/>
        <w:tblLook w:val="04A0"/>
      </w:tblPr>
      <w:tblGrid>
        <w:gridCol w:w="5395"/>
        <w:gridCol w:w="1978"/>
      </w:tblGrid>
      <w:tr w14:paraId="75E2D1FB" w14:textId="77777777" w:rsidTr="383F9FCB">
        <w:tblPrEx>
          <w:tblW w:w="0" w:type="auto"/>
          <w:jc w:val="center"/>
          <w:tblLook w:val="04A0"/>
        </w:tblPrEx>
        <w:trPr>
          <w:cantSplit/>
          <w:tblHeader/>
          <w:jc w:val="center"/>
        </w:trPr>
        <w:tc>
          <w:tcPr>
            <w:tcW w:w="5395" w:type="dxa"/>
          </w:tcPr>
          <w:p w:rsidR="004079DC" w:rsidRPr="004079DC" w:rsidP="004079DC" w14:paraId="476D068F" w14:textId="77777777">
            <w:pPr>
              <w:spacing w:line="276" w:lineRule="auto"/>
              <w:ind w:left="720"/>
              <w:contextualSpacing/>
              <w:rPr>
                <w:rFonts w:ascii="Times New Roman" w:hAnsi="Times New Roman" w:cs="Times New Roman"/>
                <w:b/>
                <w:color w:val="000000"/>
              </w:rPr>
            </w:pPr>
            <w:r w:rsidRPr="004079DC">
              <w:rPr>
                <w:rFonts w:ascii="Times New Roman" w:hAnsi="Times New Roman" w:cs="Times New Roman"/>
                <w:b/>
                <w:color w:val="000000"/>
              </w:rPr>
              <w:t>Burden Estimate Element</w:t>
            </w:r>
          </w:p>
        </w:tc>
        <w:tc>
          <w:tcPr>
            <w:tcW w:w="1978" w:type="dxa"/>
          </w:tcPr>
          <w:p w:rsidR="004079DC" w:rsidRPr="004079DC" w:rsidP="004079DC" w14:paraId="3CA18693" w14:textId="596083C8">
            <w:pPr>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CY 202</w:t>
            </w:r>
            <w:r w:rsidR="004B0E81">
              <w:rPr>
                <w:rFonts w:ascii="Times New Roman" w:hAnsi="Times New Roman" w:cs="Times New Roman"/>
                <w:b/>
                <w:color w:val="000000"/>
              </w:rPr>
              <w:t>4</w:t>
            </w:r>
            <w:r w:rsidRPr="004079DC">
              <w:rPr>
                <w:rFonts w:ascii="Times New Roman" w:hAnsi="Times New Roman" w:cs="Times New Roman"/>
                <w:b/>
                <w:color w:val="000000"/>
              </w:rPr>
              <w:t xml:space="preserve"> </w:t>
            </w:r>
          </w:p>
          <w:p w:rsidR="004079DC" w:rsidRPr="004079DC" w:rsidP="004079DC" w14:paraId="1BB47B17" w14:textId="66AC7602">
            <w:pPr>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(PY 202</w:t>
            </w:r>
            <w:r>
              <w:rPr>
                <w:rFonts w:ascii="Times New Roman" w:hAnsi="Times New Roman" w:cs="Times New Roman"/>
                <w:b/>
                <w:color w:val="000000"/>
              </w:rPr>
              <w:t>6</w:t>
            </w:r>
            <w:r w:rsidRPr="004079DC">
              <w:rPr>
                <w:rFonts w:ascii="Times New Roman" w:hAnsi="Times New Roman" w:cs="Times New Roman"/>
                <w:b/>
                <w:color w:val="000000"/>
              </w:rPr>
              <w:t>)</w:t>
            </w:r>
          </w:p>
        </w:tc>
      </w:tr>
      <w:tr w14:paraId="441CE40E" w14:textId="77777777" w:rsidTr="383F9FCB">
        <w:tblPrEx>
          <w:tblW w:w="0" w:type="auto"/>
          <w:jc w:val="center"/>
          <w:tblLook w:val="04A0"/>
        </w:tblPrEx>
        <w:trPr>
          <w:cantSplit/>
          <w:jc w:val="center"/>
        </w:trPr>
        <w:tc>
          <w:tcPr>
            <w:tcW w:w="5395" w:type="dxa"/>
          </w:tcPr>
          <w:p w:rsidR="004079DC" w:rsidRPr="004079DC" w:rsidP="004079DC" w14:paraId="199E85F8"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 xml:space="preserve">Number of facilities participating in the </w:t>
            </w:r>
            <w:r w:rsidR="00881028">
              <w:rPr>
                <w:rFonts w:ascii="Times New Roman" w:hAnsi="Times New Roman" w:cs="Times New Roman"/>
                <w:color w:val="000000"/>
              </w:rPr>
              <w:t xml:space="preserve">EQRS (formerly, </w:t>
            </w:r>
            <w:r w:rsidRPr="004079DC">
              <w:rPr>
                <w:rFonts w:ascii="Times New Roman" w:hAnsi="Times New Roman" w:cs="Times New Roman"/>
                <w:color w:val="000000"/>
              </w:rPr>
              <w:t>CROWNWeb</w:t>
            </w:r>
            <w:r w:rsidR="00881028">
              <w:rPr>
                <w:rFonts w:ascii="Times New Roman" w:hAnsi="Times New Roman" w:cs="Times New Roman"/>
                <w:color w:val="000000"/>
              </w:rPr>
              <w:t>)</w:t>
            </w:r>
            <w:r w:rsidRPr="004079DC">
              <w:rPr>
                <w:rFonts w:ascii="Times New Roman" w:hAnsi="Times New Roman" w:cs="Times New Roman"/>
                <w:color w:val="000000"/>
              </w:rPr>
              <w:t xml:space="preserve"> data validation, annually</w:t>
            </w:r>
          </w:p>
        </w:tc>
        <w:tc>
          <w:tcPr>
            <w:tcW w:w="1978" w:type="dxa"/>
          </w:tcPr>
          <w:p w:rsidR="004079DC" w:rsidRPr="004079DC" w:rsidP="004079DC" w14:paraId="71863144" w14:textId="77777777">
            <w:pPr>
              <w:ind w:left="720"/>
              <w:contextualSpacing/>
              <w:jc w:val="center"/>
              <w:rPr>
                <w:rFonts w:ascii="Times New Roman" w:hAnsi="Times New Roman" w:cs="Times New Roman"/>
              </w:rPr>
            </w:pPr>
            <w:r w:rsidRPr="004079DC">
              <w:rPr>
                <w:rFonts w:ascii="Times New Roman" w:hAnsi="Times New Roman" w:cs="Times New Roman"/>
              </w:rPr>
              <w:t>300</w:t>
            </w:r>
          </w:p>
        </w:tc>
      </w:tr>
      <w:tr w14:paraId="62082EF5" w14:textId="77777777" w:rsidTr="383F9FCB">
        <w:tblPrEx>
          <w:tblW w:w="0" w:type="auto"/>
          <w:jc w:val="center"/>
          <w:tblLook w:val="04A0"/>
        </w:tblPrEx>
        <w:trPr>
          <w:cantSplit/>
          <w:jc w:val="center"/>
        </w:trPr>
        <w:tc>
          <w:tcPr>
            <w:tcW w:w="5395" w:type="dxa"/>
          </w:tcPr>
          <w:p w:rsidR="004079DC" w:rsidRPr="004079DC" w:rsidP="004079DC" w14:paraId="2365CBB9"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medical records per facility per year</w:t>
            </w:r>
          </w:p>
        </w:tc>
        <w:tc>
          <w:tcPr>
            <w:tcW w:w="1978" w:type="dxa"/>
          </w:tcPr>
          <w:p w:rsidR="004079DC" w:rsidRPr="004079DC" w:rsidP="004079DC" w14:paraId="13453B7F" w14:textId="77777777">
            <w:pPr>
              <w:ind w:left="720"/>
              <w:contextualSpacing/>
              <w:jc w:val="center"/>
              <w:rPr>
                <w:rFonts w:ascii="Times New Roman" w:hAnsi="Times New Roman" w:cs="Times New Roman"/>
              </w:rPr>
            </w:pPr>
            <w:r w:rsidRPr="004079DC">
              <w:rPr>
                <w:rFonts w:ascii="Times New Roman" w:hAnsi="Times New Roman" w:cs="Times New Roman"/>
              </w:rPr>
              <w:t>10</w:t>
            </w:r>
          </w:p>
        </w:tc>
      </w:tr>
      <w:tr w14:paraId="4CB7EF25" w14:textId="77777777" w:rsidTr="383F9FCB">
        <w:tblPrEx>
          <w:tblW w:w="0" w:type="auto"/>
          <w:jc w:val="center"/>
          <w:tblLook w:val="04A0"/>
        </w:tblPrEx>
        <w:trPr>
          <w:cantSplit/>
          <w:jc w:val="center"/>
        </w:trPr>
        <w:tc>
          <w:tcPr>
            <w:tcW w:w="5395" w:type="dxa"/>
          </w:tcPr>
          <w:p w:rsidR="004079DC" w:rsidRPr="004079DC" w:rsidP="004079DC" w14:paraId="6EFE5334"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Time spent for record collection and submission per facility</w:t>
            </w:r>
            <w:r>
              <w:rPr>
                <w:rFonts w:ascii="Times New Roman" w:hAnsi="Times New Roman" w:cs="Times New Roman"/>
                <w:color w:val="000000"/>
                <w:vertAlign w:val="superscript"/>
              </w:rPr>
              <w:footnoteReference w:id="12"/>
            </w:r>
            <w:r w:rsidRPr="004079DC">
              <w:rPr>
                <w:rFonts w:ascii="Times New Roman" w:hAnsi="Times New Roman" w:cs="Times New Roman"/>
                <w:color w:val="000000"/>
              </w:rPr>
              <w:t xml:space="preserve"> </w:t>
            </w:r>
          </w:p>
        </w:tc>
        <w:tc>
          <w:tcPr>
            <w:tcW w:w="1978" w:type="dxa"/>
          </w:tcPr>
          <w:p w:rsidR="004079DC" w:rsidRPr="004079DC" w:rsidP="004079DC" w14:paraId="2DCAE8CE" w14:textId="77777777">
            <w:pPr>
              <w:ind w:left="720"/>
              <w:contextualSpacing/>
              <w:jc w:val="center"/>
              <w:rPr>
                <w:rFonts w:ascii="Times New Roman" w:hAnsi="Times New Roman" w:cs="Times New Roman"/>
              </w:rPr>
            </w:pPr>
            <w:r w:rsidRPr="004079DC">
              <w:rPr>
                <w:rFonts w:ascii="Times New Roman" w:hAnsi="Times New Roman" w:cs="Times New Roman"/>
              </w:rPr>
              <w:t xml:space="preserve">2.5 hours </w:t>
            </w:r>
          </w:p>
          <w:p w:rsidR="004079DC" w:rsidRPr="004079DC" w:rsidP="004079DC" w14:paraId="5C51E480" w14:textId="77777777">
            <w:pPr>
              <w:ind w:left="720"/>
              <w:contextualSpacing/>
              <w:jc w:val="center"/>
              <w:rPr>
                <w:rFonts w:ascii="Times New Roman" w:hAnsi="Times New Roman" w:cs="Times New Roman"/>
              </w:rPr>
            </w:pPr>
            <w:r w:rsidRPr="004079DC">
              <w:rPr>
                <w:rFonts w:ascii="Times New Roman" w:hAnsi="Times New Roman" w:cs="Times New Roman"/>
              </w:rPr>
              <w:t>(approx. 0.25 hours per record)</w:t>
            </w:r>
          </w:p>
        </w:tc>
      </w:tr>
      <w:tr w14:paraId="65702431" w14:textId="77777777" w:rsidTr="383F9FCB">
        <w:tblPrEx>
          <w:tblW w:w="0" w:type="auto"/>
          <w:jc w:val="center"/>
          <w:tblLook w:val="04A0"/>
        </w:tblPrEx>
        <w:trPr>
          <w:cantSplit/>
          <w:jc w:val="center"/>
        </w:trPr>
        <w:tc>
          <w:tcPr>
            <w:tcW w:w="5395" w:type="dxa"/>
          </w:tcPr>
          <w:p w:rsidR="004079DC" w:rsidRPr="004079DC" w:rsidP="004079DC" w14:paraId="475E46D1"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Hourly wage per hour engaged in data collection and submission</w:t>
            </w:r>
            <w:r>
              <w:rPr>
                <w:rFonts w:ascii="Times New Roman" w:hAnsi="Times New Roman" w:cs="Times New Roman"/>
                <w:color w:val="000000"/>
                <w:vertAlign w:val="superscript"/>
              </w:rPr>
              <w:footnoteReference w:id="13"/>
            </w:r>
            <w:r w:rsidRPr="004079DC">
              <w:rPr>
                <w:rFonts w:ascii="Times New Roman" w:hAnsi="Times New Roman" w:cs="Times New Roman"/>
                <w:color w:val="000000"/>
              </w:rPr>
              <w:t xml:space="preserve"> </w:t>
            </w:r>
          </w:p>
        </w:tc>
        <w:tc>
          <w:tcPr>
            <w:tcW w:w="1978" w:type="dxa"/>
          </w:tcPr>
          <w:p w:rsidR="004079DC" w:rsidRPr="004079DC" w:rsidP="004079DC" w14:paraId="06CF9ABE" w14:textId="77777777">
            <w:pPr>
              <w:ind w:left="720"/>
              <w:contextualSpacing/>
              <w:jc w:val="center"/>
              <w:rPr>
                <w:rFonts w:ascii="Times New Roman" w:hAnsi="Times New Roman" w:cs="Times New Roman"/>
              </w:rPr>
            </w:pPr>
            <w:r w:rsidRPr="004079DC">
              <w:rPr>
                <w:rFonts w:ascii="Times New Roman" w:hAnsi="Times New Roman" w:cs="Times New Roman"/>
              </w:rPr>
              <w:t>$4</w:t>
            </w:r>
            <w:r w:rsidR="00C55A1A">
              <w:rPr>
                <w:rFonts w:ascii="Times New Roman" w:hAnsi="Times New Roman" w:cs="Times New Roman"/>
              </w:rPr>
              <w:t>4</w:t>
            </w:r>
            <w:r w:rsidRPr="004079DC">
              <w:rPr>
                <w:rFonts w:ascii="Times New Roman" w:hAnsi="Times New Roman" w:cs="Times New Roman"/>
              </w:rPr>
              <w:t>.</w:t>
            </w:r>
            <w:r w:rsidR="00C55A1A">
              <w:rPr>
                <w:rFonts w:ascii="Times New Roman" w:hAnsi="Times New Roman" w:cs="Times New Roman"/>
              </w:rPr>
              <w:t>86</w:t>
            </w:r>
          </w:p>
        </w:tc>
      </w:tr>
    </w:tbl>
    <w:p w:rsidR="004079DC" w:rsidRPr="004079DC" w:rsidP="004079DC" w14:paraId="1A295C59" w14:textId="77777777">
      <w:pPr>
        <w:spacing w:after="0" w:line="240" w:lineRule="auto"/>
        <w:rPr>
          <w:rFonts w:ascii="Times New Roman" w:eastAsia="Times New Roman" w:hAnsi="Times New Roman" w:cs="Times New Roman"/>
          <w:sz w:val="24"/>
          <w:szCs w:val="24"/>
        </w:rPr>
      </w:pPr>
    </w:p>
    <w:p w:rsidR="004079DC" w:rsidRPr="004079DC" w:rsidP="004079DC" w14:paraId="3FC86F11" w14:textId="01380937">
      <w:pPr>
        <w:rPr>
          <w:rFonts w:ascii="Times New Roman" w:eastAsia="Times New Roman" w:hAnsi="Times New Roman" w:cs="Times New Roman"/>
          <w:color w:val="000000"/>
          <w:sz w:val="24"/>
          <w:szCs w:val="24"/>
        </w:rPr>
      </w:pPr>
      <w:r w:rsidRPr="004079DC">
        <w:rPr>
          <w:rFonts w:ascii="Times New Roman" w:eastAsia="Times New Roman" w:hAnsi="Times New Roman" w:cs="Times New Roman"/>
          <w:color w:val="000000"/>
          <w:sz w:val="24"/>
          <w:szCs w:val="24"/>
        </w:rPr>
        <w:t xml:space="preserve">Under the </w:t>
      </w:r>
      <w:r w:rsidR="004B2839">
        <w:rPr>
          <w:rFonts w:ascii="Times New Roman" w:eastAsia="Times New Roman" w:hAnsi="Times New Roman" w:cs="Times New Roman"/>
          <w:color w:val="000000"/>
          <w:sz w:val="24"/>
          <w:szCs w:val="24"/>
        </w:rPr>
        <w:t>EQRS</w:t>
      </w:r>
      <w:r w:rsidRPr="004079DC" w:rsidR="004B2839">
        <w:rPr>
          <w:rFonts w:ascii="Times New Roman" w:eastAsia="Times New Roman" w:hAnsi="Times New Roman" w:cs="Times New Roman"/>
          <w:color w:val="000000"/>
          <w:sz w:val="24"/>
          <w:szCs w:val="24"/>
        </w:rPr>
        <w:t xml:space="preserve"> </w:t>
      </w:r>
      <w:r w:rsidRPr="004079DC">
        <w:rPr>
          <w:rFonts w:ascii="Times New Roman" w:eastAsia="Times New Roman" w:hAnsi="Times New Roman" w:cs="Times New Roman"/>
          <w:color w:val="000000"/>
          <w:sz w:val="24"/>
          <w:szCs w:val="24"/>
        </w:rPr>
        <w:t xml:space="preserve">data validation, we will randomly sample records from 300 facilities.  Each sampled facility will be required to produce approximately 10 records.  The burden associated with these validation requirements is the time and effort necessary to submit the requested records to a CMS contractor.  We estimate that it will be take each facility approximately 2.5 hours in total, or 0.25 hours per medical record, to comply with this requirement.  We therefore estimate that the total annual hourly burden for the ongoing </w:t>
      </w:r>
      <w:r w:rsidR="004B2839">
        <w:rPr>
          <w:rFonts w:ascii="Times New Roman" w:eastAsia="Times New Roman" w:hAnsi="Times New Roman" w:cs="Times New Roman"/>
          <w:color w:val="000000"/>
          <w:sz w:val="24"/>
          <w:szCs w:val="24"/>
        </w:rPr>
        <w:t>EQRS</w:t>
      </w:r>
      <w:r w:rsidRPr="004079DC" w:rsidR="004B2839">
        <w:rPr>
          <w:rFonts w:ascii="Times New Roman" w:eastAsia="Times New Roman" w:hAnsi="Times New Roman" w:cs="Times New Roman"/>
          <w:color w:val="000000"/>
          <w:sz w:val="24"/>
          <w:szCs w:val="24"/>
        </w:rPr>
        <w:t xml:space="preserve"> </w:t>
      </w:r>
      <w:r w:rsidRPr="004079DC">
        <w:rPr>
          <w:rFonts w:ascii="Times New Roman" w:eastAsia="Times New Roman" w:hAnsi="Times New Roman" w:cs="Times New Roman"/>
          <w:color w:val="000000"/>
          <w:sz w:val="24"/>
          <w:szCs w:val="24"/>
        </w:rPr>
        <w:t>data validation for CY 202</w:t>
      </w:r>
      <w:r w:rsidR="00A65140">
        <w:rPr>
          <w:rFonts w:ascii="Times New Roman" w:eastAsia="Times New Roman" w:hAnsi="Times New Roman" w:cs="Times New Roman"/>
          <w:color w:val="000000"/>
          <w:sz w:val="24"/>
          <w:szCs w:val="24"/>
        </w:rPr>
        <w:t>4</w:t>
      </w:r>
      <w:r w:rsidRPr="004079DC">
        <w:rPr>
          <w:rFonts w:ascii="Times New Roman" w:eastAsia="Times New Roman" w:hAnsi="Times New Roman" w:cs="Times New Roman"/>
          <w:color w:val="000000"/>
          <w:sz w:val="24"/>
          <w:szCs w:val="24"/>
        </w:rPr>
        <w:t xml:space="preserve"> to be 750 hours.</w:t>
      </w:r>
    </w:p>
    <w:p w:rsidR="004079DC" w:rsidRPr="004079DC" w:rsidP="004079DC" w14:paraId="0759A384" w14:textId="66A576CA">
      <w:pPr>
        <w:rPr>
          <w:rFonts w:ascii="Times New Roman" w:hAnsi="Times New Roman" w:cs="Times New Roman"/>
          <w:sz w:val="24"/>
          <w:szCs w:val="24"/>
        </w:rPr>
      </w:pPr>
      <w:r>
        <w:rPr>
          <w:rFonts w:ascii="Times New Roman" w:hAnsi="Times New Roman" w:cs="Times New Roman"/>
          <w:sz w:val="24"/>
          <w:szCs w:val="24"/>
        </w:rPr>
        <w:t>W</w:t>
      </w:r>
      <w:r w:rsidRPr="004079DC" w:rsidR="00AC7F63">
        <w:rPr>
          <w:rFonts w:ascii="Times New Roman" w:hAnsi="Times New Roman" w:cs="Times New Roman"/>
          <w:sz w:val="24"/>
          <w:szCs w:val="24"/>
        </w:rPr>
        <w:t xml:space="preserve">e anticipate that the labor required to collect and submit these data will be completed by either Medical Records </w:t>
      </w:r>
      <w:r w:rsidR="00C55A1A">
        <w:rPr>
          <w:rFonts w:ascii="Times New Roman" w:hAnsi="Times New Roman" w:cs="Times New Roman"/>
          <w:sz w:val="24"/>
          <w:szCs w:val="24"/>
        </w:rPr>
        <w:t>Specialists</w:t>
      </w:r>
      <w:r w:rsidRPr="004079DC" w:rsidR="00AC7F63">
        <w:rPr>
          <w:rFonts w:ascii="Times New Roman" w:hAnsi="Times New Roman" w:cs="Times New Roman"/>
          <w:sz w:val="24"/>
          <w:szCs w:val="24"/>
        </w:rPr>
        <w:t xml:space="preserve"> or similar administrative staff.  The me</w:t>
      </w:r>
      <w:r w:rsidR="00B347D3">
        <w:rPr>
          <w:rFonts w:ascii="Times New Roman" w:hAnsi="Times New Roman" w:cs="Times New Roman"/>
          <w:sz w:val="24"/>
          <w:szCs w:val="24"/>
        </w:rPr>
        <w:t>di</w:t>
      </w:r>
      <w:r w:rsidRPr="004079DC" w:rsidR="00AC7F63">
        <w:rPr>
          <w:rFonts w:ascii="Times New Roman" w:hAnsi="Times New Roman" w:cs="Times New Roman"/>
          <w:sz w:val="24"/>
          <w:szCs w:val="24"/>
        </w:rPr>
        <w:t xml:space="preserve">an hourly wage of a Medical Records </w:t>
      </w:r>
      <w:r w:rsidR="00C55A1A">
        <w:rPr>
          <w:rFonts w:ascii="Times New Roman" w:hAnsi="Times New Roman" w:cs="Times New Roman"/>
          <w:sz w:val="24"/>
          <w:szCs w:val="24"/>
        </w:rPr>
        <w:t>Specialist</w:t>
      </w:r>
      <w:r w:rsidRPr="004079DC" w:rsidR="00AC7F63">
        <w:rPr>
          <w:rFonts w:ascii="Times New Roman" w:hAnsi="Times New Roman" w:cs="Times New Roman"/>
          <w:sz w:val="24"/>
          <w:szCs w:val="24"/>
        </w:rPr>
        <w:t xml:space="preserve"> is $2</w:t>
      </w:r>
      <w:r w:rsidR="00C55A1A">
        <w:rPr>
          <w:rFonts w:ascii="Times New Roman" w:hAnsi="Times New Roman" w:cs="Times New Roman"/>
          <w:sz w:val="24"/>
          <w:szCs w:val="24"/>
        </w:rPr>
        <w:t>2</w:t>
      </w:r>
      <w:r w:rsidRPr="004079DC" w:rsidR="00AC7F63">
        <w:rPr>
          <w:rFonts w:ascii="Times New Roman" w:hAnsi="Times New Roman" w:cs="Times New Roman"/>
          <w:sz w:val="24"/>
          <w:szCs w:val="24"/>
        </w:rPr>
        <w:t>.</w:t>
      </w:r>
      <w:r w:rsidR="00C55A1A">
        <w:rPr>
          <w:rFonts w:ascii="Times New Roman" w:hAnsi="Times New Roman" w:cs="Times New Roman"/>
          <w:sz w:val="24"/>
          <w:szCs w:val="24"/>
        </w:rPr>
        <w:t>43</w:t>
      </w:r>
      <w:r w:rsidRPr="004079DC" w:rsidR="00AC7F63">
        <w:rPr>
          <w:rFonts w:ascii="Times New Roman" w:hAnsi="Times New Roman" w:cs="Times New Roman"/>
          <w:sz w:val="24"/>
          <w:szCs w:val="24"/>
        </w:rPr>
        <w:t xml:space="preserve"> per hour.  Fringe benefits and overhead are calculated at 100 percent.  Therefore, using these assumptions, we estimate an hourly labor cost of $4</w:t>
      </w:r>
      <w:r w:rsidR="00C55A1A">
        <w:rPr>
          <w:rFonts w:ascii="Times New Roman" w:hAnsi="Times New Roman" w:cs="Times New Roman"/>
          <w:sz w:val="24"/>
          <w:szCs w:val="24"/>
        </w:rPr>
        <w:t>4</w:t>
      </w:r>
      <w:r w:rsidRPr="004079DC" w:rsidR="00AC7F63">
        <w:rPr>
          <w:rFonts w:ascii="Times New Roman" w:hAnsi="Times New Roman" w:cs="Times New Roman"/>
          <w:sz w:val="24"/>
          <w:szCs w:val="24"/>
        </w:rPr>
        <w:t>.</w:t>
      </w:r>
      <w:r w:rsidR="00C55A1A">
        <w:rPr>
          <w:rFonts w:ascii="Times New Roman" w:hAnsi="Times New Roman" w:cs="Times New Roman"/>
          <w:sz w:val="24"/>
          <w:szCs w:val="24"/>
        </w:rPr>
        <w:t>86</w:t>
      </w:r>
      <w:r w:rsidRPr="004079DC" w:rsidR="00AC7F63">
        <w:rPr>
          <w:rFonts w:ascii="Times New Roman" w:hAnsi="Times New Roman" w:cs="Times New Roman"/>
          <w:sz w:val="24"/>
          <w:szCs w:val="24"/>
        </w:rPr>
        <w:t xml:space="preserve"> as the basis of the wage estimates for all collection of information calculations in the ESRD QIP.  These are necessarily rough adjustments, both because fringe benefits and overhead costs vary significantly from employer to employer and because methods of estimating these costs vary </w:t>
      </w:r>
      <w:r w:rsidRPr="004079DC" w:rsidR="00AC7F63">
        <w:rPr>
          <w:rFonts w:ascii="Times New Roman" w:hAnsi="Times New Roman" w:cs="Times New Roman"/>
          <w:sz w:val="24"/>
          <w:szCs w:val="24"/>
        </w:rPr>
        <w:t xml:space="preserve">widely from study to study.  Accordingly, we estimate the total annual burden for the ongoing </w:t>
      </w:r>
      <w:r w:rsidR="004B2839">
        <w:rPr>
          <w:rFonts w:ascii="Times New Roman" w:hAnsi="Times New Roman" w:cs="Times New Roman"/>
          <w:sz w:val="24"/>
          <w:szCs w:val="24"/>
        </w:rPr>
        <w:t>EQRS</w:t>
      </w:r>
      <w:r w:rsidRPr="004079DC" w:rsidR="004B2839">
        <w:rPr>
          <w:rFonts w:ascii="Times New Roman" w:hAnsi="Times New Roman" w:cs="Times New Roman"/>
          <w:sz w:val="24"/>
          <w:szCs w:val="24"/>
        </w:rPr>
        <w:t xml:space="preserve"> </w:t>
      </w:r>
      <w:r w:rsidRPr="004079DC" w:rsidR="00AC7F63">
        <w:rPr>
          <w:rFonts w:ascii="Times New Roman" w:hAnsi="Times New Roman" w:cs="Times New Roman"/>
          <w:sz w:val="24"/>
          <w:szCs w:val="24"/>
        </w:rPr>
        <w:t>data validation for CY 202</w:t>
      </w:r>
      <w:r w:rsidR="00A65140">
        <w:rPr>
          <w:rFonts w:ascii="Times New Roman" w:hAnsi="Times New Roman" w:cs="Times New Roman"/>
          <w:sz w:val="24"/>
          <w:szCs w:val="24"/>
        </w:rPr>
        <w:t>4</w:t>
      </w:r>
      <w:r w:rsidRPr="004079DC" w:rsidR="00AC7F63">
        <w:rPr>
          <w:rFonts w:ascii="Times New Roman" w:hAnsi="Times New Roman" w:cs="Times New Roman"/>
          <w:sz w:val="24"/>
          <w:szCs w:val="24"/>
        </w:rPr>
        <w:t xml:space="preserve"> to be $</w:t>
      </w:r>
      <w:r w:rsidR="00E43503">
        <w:rPr>
          <w:rFonts w:ascii="Times New Roman" w:hAnsi="Times New Roman" w:cs="Times New Roman"/>
          <w:sz w:val="24"/>
          <w:szCs w:val="24"/>
        </w:rPr>
        <w:t>3</w:t>
      </w:r>
      <w:r w:rsidR="00B80DE2">
        <w:rPr>
          <w:rFonts w:ascii="Times New Roman" w:hAnsi="Times New Roman" w:cs="Times New Roman"/>
          <w:sz w:val="24"/>
          <w:szCs w:val="24"/>
        </w:rPr>
        <w:t>3</w:t>
      </w:r>
      <w:r w:rsidR="00E43503">
        <w:rPr>
          <w:rFonts w:ascii="Times New Roman" w:hAnsi="Times New Roman" w:cs="Times New Roman"/>
          <w:sz w:val="24"/>
          <w:szCs w:val="24"/>
        </w:rPr>
        <w:t>,</w:t>
      </w:r>
      <w:r w:rsidR="00B80DE2">
        <w:rPr>
          <w:rFonts w:ascii="Times New Roman" w:hAnsi="Times New Roman" w:cs="Times New Roman"/>
          <w:sz w:val="24"/>
          <w:szCs w:val="24"/>
        </w:rPr>
        <w:t>645</w:t>
      </w:r>
      <w:r w:rsidR="00386106">
        <w:rPr>
          <w:rFonts w:ascii="Times New Roman" w:hAnsi="Times New Roman" w:cs="Times New Roman"/>
          <w:sz w:val="24"/>
          <w:szCs w:val="24"/>
        </w:rPr>
        <w:t xml:space="preserve"> (750 hours x $44.86)</w:t>
      </w:r>
      <w:r w:rsidRPr="004079DC" w:rsidR="00AC7F63">
        <w:rPr>
          <w:rFonts w:ascii="Times New Roman" w:hAnsi="Times New Roman" w:cs="Times New Roman"/>
          <w:sz w:val="24"/>
          <w:szCs w:val="24"/>
        </w:rPr>
        <w:t>.</w:t>
      </w:r>
    </w:p>
    <w:p w:rsidR="004079DC" w:rsidRPr="004079DC" w:rsidP="004079DC" w14:paraId="14E2A53F" w14:textId="7BD51277">
      <w:pPr>
        <w:spacing w:after="0" w:line="240" w:lineRule="auto"/>
        <w:jc w:val="center"/>
        <w:rPr>
          <w:rFonts w:ascii="Times New Roman" w:eastAsia="Times New Roman" w:hAnsi="Times New Roman" w:cs="Times New Roman"/>
          <w:color w:val="FF0000"/>
          <w:sz w:val="24"/>
          <w:szCs w:val="24"/>
        </w:rPr>
      </w:pPr>
      <w:r w:rsidRPr="004079DC">
        <w:rPr>
          <w:rFonts w:ascii="Times New Roman" w:eastAsia="Times New Roman" w:hAnsi="Times New Roman" w:cs="Times New Roman"/>
          <w:b/>
          <w:color w:val="000000"/>
          <w:sz w:val="24"/>
          <w:szCs w:val="24"/>
        </w:rPr>
        <w:t>Table G. CY 202</w:t>
      </w:r>
      <w:r w:rsidR="00A65140">
        <w:rPr>
          <w:rFonts w:ascii="Times New Roman" w:eastAsia="Times New Roman" w:hAnsi="Times New Roman" w:cs="Times New Roman"/>
          <w:b/>
          <w:color w:val="000000"/>
          <w:sz w:val="24"/>
          <w:szCs w:val="24"/>
        </w:rPr>
        <w:t>4</w:t>
      </w:r>
      <w:r w:rsidRPr="004079DC">
        <w:rPr>
          <w:rFonts w:ascii="Times New Roman" w:eastAsia="Times New Roman" w:hAnsi="Times New Roman" w:cs="Times New Roman"/>
          <w:b/>
          <w:color w:val="000000"/>
          <w:sz w:val="24"/>
          <w:szCs w:val="24"/>
        </w:rPr>
        <w:t>/PY 202</w:t>
      </w:r>
      <w:r w:rsidR="00A65140">
        <w:rPr>
          <w:rFonts w:ascii="Times New Roman" w:eastAsia="Times New Roman" w:hAnsi="Times New Roman" w:cs="Times New Roman"/>
          <w:b/>
          <w:color w:val="000000"/>
          <w:sz w:val="24"/>
          <w:szCs w:val="24"/>
        </w:rPr>
        <w:t>6</w:t>
      </w:r>
      <w:r w:rsidRPr="004079DC">
        <w:rPr>
          <w:rFonts w:ascii="Times New Roman" w:eastAsia="Times New Roman" w:hAnsi="Times New Roman" w:cs="Times New Roman"/>
          <w:b/>
          <w:color w:val="000000"/>
          <w:sz w:val="24"/>
          <w:szCs w:val="24"/>
        </w:rPr>
        <w:t xml:space="preserve"> </w:t>
      </w:r>
      <w:r w:rsidR="004B2839">
        <w:rPr>
          <w:rFonts w:ascii="Times New Roman" w:eastAsia="Times New Roman" w:hAnsi="Times New Roman" w:cs="Times New Roman"/>
          <w:b/>
          <w:color w:val="000000"/>
          <w:sz w:val="24"/>
          <w:szCs w:val="24"/>
        </w:rPr>
        <w:t>EQRS</w:t>
      </w:r>
      <w:r w:rsidRPr="004079DC" w:rsidR="004B2839">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Data Validation Burden</w:t>
      </w:r>
    </w:p>
    <w:tbl>
      <w:tblPr>
        <w:tblpPr w:leftFromText="180" w:rightFromText="180" w:bottomFromText="200" w:vertAnchor="text" w:horzAnchor="margin" w:tblpXSpec="center" w:tblpY="274"/>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7"/>
        <w:gridCol w:w="1169"/>
        <w:gridCol w:w="1080"/>
        <w:gridCol w:w="1290"/>
        <w:gridCol w:w="1589"/>
        <w:gridCol w:w="1621"/>
        <w:gridCol w:w="1624"/>
      </w:tblGrid>
      <w:tr w14:paraId="3CFFB306" w14:textId="77777777" w:rsidTr="0000025C">
        <w:tblPrEx>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617" w:type="dxa"/>
            <w:noWrap/>
            <w:vAlign w:val="bottom"/>
            <w:hideMark/>
          </w:tcPr>
          <w:p w:rsidR="004079DC" w:rsidRPr="004079DC" w:rsidP="004079DC" w14:paraId="55EA0E65" w14:textId="77777777">
            <w:pPr>
              <w:spacing w:after="0" w:line="276"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DATA VALIDATION</w:t>
            </w:r>
          </w:p>
          <w:p w:rsidR="004079DC" w:rsidRPr="004079DC" w:rsidP="004079DC" w14:paraId="0F370E7D" w14:textId="77777777">
            <w:pPr>
              <w:spacing w:after="0" w:line="276"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Renal Dialysis Facilities </w:t>
            </w:r>
          </w:p>
          <w:p w:rsidR="004079DC" w:rsidRPr="004079DC" w:rsidP="004079DC" w14:paraId="4E338410" w14:textId="3832552B">
            <w:pPr>
              <w:spacing w:after="0" w:line="276"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b/>
                <w:color w:val="000000"/>
                <w:sz w:val="20"/>
                <w:szCs w:val="20"/>
              </w:rPr>
              <w:t>CY 20</w:t>
            </w:r>
            <w:r w:rsidR="004046D5">
              <w:rPr>
                <w:rFonts w:ascii="Times New Roman" w:eastAsia="Times New Roman" w:hAnsi="Times New Roman" w:cs="Times New Roman"/>
                <w:b/>
                <w:color w:val="000000"/>
                <w:sz w:val="20"/>
                <w:szCs w:val="20"/>
              </w:rPr>
              <w:t>2</w:t>
            </w:r>
            <w:r w:rsidR="007C31EE">
              <w:rPr>
                <w:rFonts w:ascii="Times New Roman" w:eastAsia="Times New Roman" w:hAnsi="Times New Roman" w:cs="Times New Roman"/>
                <w:b/>
                <w:color w:val="000000"/>
                <w:sz w:val="20"/>
                <w:szCs w:val="20"/>
              </w:rPr>
              <w:t>4</w:t>
            </w:r>
          </w:p>
        </w:tc>
        <w:tc>
          <w:tcPr>
            <w:tcW w:w="1169" w:type="dxa"/>
            <w:vAlign w:val="bottom"/>
          </w:tcPr>
          <w:p w:rsidR="004079DC" w:rsidRPr="004079DC" w:rsidP="004079DC" w14:paraId="295E2B90"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Facilities</w:t>
            </w:r>
          </w:p>
        </w:tc>
        <w:tc>
          <w:tcPr>
            <w:tcW w:w="1080" w:type="dxa"/>
            <w:vAlign w:val="bottom"/>
          </w:tcPr>
          <w:p w:rsidR="004079DC" w:rsidRPr="004079DC" w:rsidP="004079DC" w14:paraId="1CB9ED4F"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Records per Year</w:t>
            </w:r>
          </w:p>
        </w:tc>
        <w:tc>
          <w:tcPr>
            <w:tcW w:w="1290" w:type="dxa"/>
            <w:noWrap/>
            <w:vAlign w:val="bottom"/>
            <w:hideMark/>
          </w:tcPr>
          <w:p w:rsidR="004079DC" w:rsidRPr="004079DC" w:rsidP="004079DC" w14:paraId="23D1B9CE"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Time per Record</w:t>
            </w:r>
          </w:p>
        </w:tc>
        <w:tc>
          <w:tcPr>
            <w:tcW w:w="1589" w:type="dxa"/>
            <w:vAlign w:val="bottom"/>
          </w:tcPr>
          <w:p w:rsidR="004079DC" w:rsidRPr="004079DC" w:rsidP="004079DC" w14:paraId="3FD1DFF7"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Wage plus Benefits per Hour for Record Collection</w:t>
            </w:r>
          </w:p>
        </w:tc>
        <w:tc>
          <w:tcPr>
            <w:tcW w:w="1621" w:type="dxa"/>
            <w:vAlign w:val="bottom"/>
          </w:tcPr>
          <w:p w:rsidR="004079DC" w:rsidRPr="004079DC" w:rsidP="004079DC" w14:paraId="7189CF2F"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Hour Burden per Facility</w:t>
            </w:r>
          </w:p>
        </w:tc>
        <w:tc>
          <w:tcPr>
            <w:tcW w:w="1624" w:type="dxa"/>
            <w:noWrap/>
            <w:vAlign w:val="bottom"/>
            <w:hideMark/>
          </w:tcPr>
          <w:p w:rsidR="004079DC" w:rsidRPr="004079DC" w:rsidP="004079DC" w14:paraId="4EDE30B7"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Burden per Facility</w:t>
            </w:r>
          </w:p>
        </w:tc>
      </w:tr>
      <w:tr w14:paraId="2D3EFEC3" w14:textId="77777777" w:rsidTr="0000025C">
        <w:tblPrEx>
          <w:tblW w:w="9990" w:type="dxa"/>
          <w:tblLayout w:type="fixed"/>
          <w:tblLook w:val="04A0"/>
        </w:tblPrEx>
        <w:trPr>
          <w:cantSplit/>
          <w:trHeight w:val="315"/>
        </w:trPr>
        <w:tc>
          <w:tcPr>
            <w:tcW w:w="1617" w:type="dxa"/>
            <w:noWrap/>
            <w:vAlign w:val="bottom"/>
          </w:tcPr>
          <w:p w:rsidR="004079DC" w:rsidRPr="004079DC" w:rsidP="004079DC" w14:paraId="3883BF27" w14:textId="77777777">
            <w:pPr>
              <w:spacing w:after="0"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EQRS</w:t>
            </w:r>
            <w:r w:rsidRPr="004079DC">
              <w:rPr>
                <w:rFonts w:ascii="Times New Roman" w:eastAsia="Times New Roman" w:hAnsi="Times New Roman" w:cs="Times New Roman"/>
                <w:color w:val="000000"/>
                <w:sz w:val="20"/>
                <w:szCs w:val="20"/>
              </w:rPr>
              <w:t xml:space="preserve"> Data Validation</w:t>
            </w:r>
          </w:p>
        </w:tc>
        <w:tc>
          <w:tcPr>
            <w:tcW w:w="1169" w:type="dxa"/>
            <w:vAlign w:val="bottom"/>
          </w:tcPr>
          <w:p w:rsidR="004079DC" w:rsidRPr="004079DC" w:rsidP="004079DC" w14:paraId="31490A12"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300</w:t>
            </w:r>
          </w:p>
        </w:tc>
        <w:tc>
          <w:tcPr>
            <w:tcW w:w="1080" w:type="dxa"/>
            <w:vAlign w:val="bottom"/>
          </w:tcPr>
          <w:p w:rsidR="004079DC" w:rsidRPr="004079DC" w:rsidP="004079DC" w14:paraId="5A141247"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10</w:t>
            </w:r>
          </w:p>
        </w:tc>
        <w:tc>
          <w:tcPr>
            <w:tcW w:w="1290" w:type="dxa"/>
            <w:noWrap/>
            <w:vAlign w:val="bottom"/>
          </w:tcPr>
          <w:p w:rsidR="004079DC" w:rsidRPr="004079DC" w:rsidP="004079DC" w14:paraId="4F0E2168"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0.25</w:t>
            </w:r>
          </w:p>
        </w:tc>
        <w:tc>
          <w:tcPr>
            <w:tcW w:w="1589" w:type="dxa"/>
            <w:vAlign w:val="bottom"/>
          </w:tcPr>
          <w:p w:rsidR="004079DC" w:rsidRPr="004079DC" w:rsidP="004079DC" w14:paraId="6C247708"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sidR="00C55A1A">
              <w:rPr>
                <w:rFonts w:ascii="Times New Roman" w:eastAsia="Times New Roman" w:hAnsi="Times New Roman" w:cs="Times New Roman"/>
                <w:color w:val="000000"/>
                <w:sz w:val="20"/>
                <w:szCs w:val="20"/>
              </w:rPr>
              <w:t>4</w:t>
            </w:r>
            <w:r w:rsidRPr="004079DC">
              <w:rPr>
                <w:rFonts w:ascii="Times New Roman" w:eastAsia="Times New Roman" w:hAnsi="Times New Roman" w:cs="Times New Roman"/>
                <w:color w:val="000000"/>
                <w:sz w:val="20"/>
                <w:szCs w:val="20"/>
              </w:rPr>
              <w:t>.</w:t>
            </w:r>
            <w:r w:rsidR="00C55A1A">
              <w:rPr>
                <w:rFonts w:ascii="Times New Roman" w:eastAsia="Times New Roman" w:hAnsi="Times New Roman" w:cs="Times New Roman"/>
                <w:color w:val="000000"/>
                <w:sz w:val="20"/>
                <w:szCs w:val="20"/>
              </w:rPr>
              <w:t>86</w:t>
            </w:r>
          </w:p>
        </w:tc>
        <w:tc>
          <w:tcPr>
            <w:tcW w:w="1621" w:type="dxa"/>
            <w:vAlign w:val="bottom"/>
          </w:tcPr>
          <w:p w:rsidR="004079DC" w:rsidRPr="004079DC" w:rsidP="004079DC" w14:paraId="4DF76F75"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2.5</w:t>
            </w:r>
          </w:p>
        </w:tc>
        <w:tc>
          <w:tcPr>
            <w:tcW w:w="1624" w:type="dxa"/>
            <w:noWrap/>
            <w:vAlign w:val="bottom"/>
          </w:tcPr>
          <w:p w:rsidR="004079DC" w:rsidRPr="004079DC" w:rsidP="004079DC" w14:paraId="287BB798"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w:t>
            </w:r>
            <w:r w:rsidR="00B80DE2">
              <w:rPr>
                <w:rFonts w:ascii="Times New Roman" w:eastAsia="Times New Roman" w:hAnsi="Times New Roman" w:cs="Times New Roman"/>
                <w:color w:val="000000"/>
                <w:sz w:val="20"/>
                <w:szCs w:val="20"/>
              </w:rPr>
              <w:t>12</w:t>
            </w:r>
            <w:r w:rsidRPr="004079DC">
              <w:rPr>
                <w:rFonts w:ascii="Times New Roman" w:eastAsia="Times New Roman" w:hAnsi="Times New Roman" w:cs="Times New Roman"/>
                <w:color w:val="000000"/>
                <w:sz w:val="20"/>
                <w:szCs w:val="20"/>
              </w:rPr>
              <w:t>.</w:t>
            </w:r>
            <w:r w:rsidR="00B80DE2">
              <w:rPr>
                <w:rFonts w:ascii="Times New Roman" w:eastAsia="Times New Roman" w:hAnsi="Times New Roman" w:cs="Times New Roman"/>
                <w:color w:val="000000"/>
                <w:sz w:val="20"/>
                <w:szCs w:val="20"/>
              </w:rPr>
              <w:t>15</w:t>
            </w:r>
          </w:p>
        </w:tc>
      </w:tr>
    </w:tbl>
    <w:p w:rsidR="004079DC" w:rsidRPr="004079DC" w:rsidP="004079DC" w14:paraId="64C04FB0" w14:textId="77777777">
      <w:pPr>
        <w:spacing w:after="0" w:line="240" w:lineRule="auto"/>
        <w:rPr>
          <w:rFonts w:ascii="Times New Roman" w:eastAsia="Times New Roman" w:hAnsi="Times New Roman" w:cs="Times New Roman"/>
          <w:b/>
          <w:sz w:val="24"/>
          <w:szCs w:val="24"/>
        </w:rPr>
      </w:pPr>
    </w:p>
    <w:p w:rsidR="004079DC" w:rsidRPr="004079DC" w:rsidP="004079DC" w14:paraId="40BDEC67" w14:textId="00FE82C0">
      <w:pPr>
        <w:spacing w:after="0" w:line="240" w:lineRule="auto"/>
        <w:jc w:val="center"/>
        <w:rPr>
          <w:rFonts w:ascii="Times New Roman" w:eastAsia="Times New Roman" w:hAnsi="Times New Roman" w:cs="Times New Roman"/>
          <w:color w:val="FF0000"/>
          <w:sz w:val="24"/>
          <w:szCs w:val="24"/>
        </w:rPr>
      </w:pPr>
      <w:r w:rsidRPr="004079DC">
        <w:rPr>
          <w:rFonts w:ascii="Times New Roman" w:eastAsia="Times New Roman" w:hAnsi="Times New Roman" w:cs="Times New Roman"/>
          <w:b/>
          <w:color w:val="000000"/>
          <w:sz w:val="24"/>
          <w:szCs w:val="24"/>
        </w:rPr>
        <w:t>Table H. CY 202</w:t>
      </w:r>
      <w:r w:rsidR="007C31EE">
        <w:rPr>
          <w:rFonts w:ascii="Times New Roman" w:eastAsia="Times New Roman" w:hAnsi="Times New Roman" w:cs="Times New Roman"/>
          <w:b/>
          <w:color w:val="000000"/>
          <w:sz w:val="24"/>
          <w:szCs w:val="24"/>
        </w:rPr>
        <w:t>4</w:t>
      </w:r>
      <w:r w:rsidRPr="004079DC">
        <w:rPr>
          <w:rFonts w:ascii="Times New Roman" w:eastAsia="Times New Roman" w:hAnsi="Times New Roman" w:cs="Times New Roman"/>
          <w:b/>
          <w:color w:val="000000"/>
          <w:sz w:val="24"/>
          <w:szCs w:val="24"/>
        </w:rPr>
        <w:t>/PY 202</w:t>
      </w:r>
      <w:r w:rsidR="007C31EE">
        <w:rPr>
          <w:rFonts w:ascii="Times New Roman" w:eastAsia="Times New Roman" w:hAnsi="Times New Roman" w:cs="Times New Roman"/>
          <w:b/>
          <w:color w:val="000000"/>
          <w:sz w:val="24"/>
          <w:szCs w:val="24"/>
        </w:rPr>
        <w:t>6</w:t>
      </w:r>
      <w:r w:rsidRPr="004079DC">
        <w:rPr>
          <w:rFonts w:ascii="Times New Roman" w:eastAsia="Times New Roman" w:hAnsi="Times New Roman" w:cs="Times New Roman"/>
          <w:b/>
          <w:color w:val="000000"/>
          <w:sz w:val="24"/>
          <w:szCs w:val="24"/>
        </w:rPr>
        <w:t xml:space="preserve"> </w:t>
      </w:r>
      <w:r w:rsidR="004B2839">
        <w:rPr>
          <w:rFonts w:ascii="Times New Roman" w:eastAsia="Times New Roman" w:hAnsi="Times New Roman" w:cs="Times New Roman"/>
          <w:b/>
          <w:color w:val="000000"/>
          <w:sz w:val="24"/>
          <w:szCs w:val="24"/>
        </w:rPr>
        <w:t>EQRS</w:t>
      </w:r>
      <w:r w:rsidRPr="004079DC" w:rsidR="004B2839">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 xml:space="preserve">Total Data Validation Burden </w:t>
      </w:r>
    </w:p>
    <w:tbl>
      <w:tblPr>
        <w:tblpPr w:leftFromText="180" w:rightFromText="180" w:bottomFromText="200" w:vertAnchor="text" w:horzAnchor="margin" w:tblpXSpec="center" w:tblpY="274"/>
        <w:tblW w:w="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5"/>
        <w:gridCol w:w="1260"/>
        <w:gridCol w:w="1800"/>
      </w:tblGrid>
      <w:tr w14:paraId="68E27951" w14:textId="77777777" w:rsidTr="0000025C">
        <w:tblPrEx>
          <w:tblW w:w="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345" w:type="dxa"/>
            <w:vAlign w:val="center"/>
          </w:tcPr>
          <w:p w:rsidR="004079DC" w:rsidRPr="004079DC" w:rsidP="004079DC" w14:paraId="5123009C"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Basis</w:t>
            </w:r>
          </w:p>
        </w:tc>
        <w:tc>
          <w:tcPr>
            <w:tcW w:w="1260" w:type="dxa"/>
            <w:vAlign w:val="center"/>
          </w:tcPr>
          <w:p w:rsidR="004079DC" w:rsidRPr="004079DC" w:rsidP="004079DC" w14:paraId="46DB4EAB"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Hour Burden </w:t>
            </w:r>
          </w:p>
        </w:tc>
        <w:tc>
          <w:tcPr>
            <w:tcW w:w="1800" w:type="dxa"/>
            <w:noWrap/>
            <w:vAlign w:val="center"/>
            <w:hideMark/>
          </w:tcPr>
          <w:p w:rsidR="004079DC" w:rsidRPr="004079DC" w:rsidP="004079DC" w14:paraId="6665C279"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Burden </w:t>
            </w:r>
          </w:p>
        </w:tc>
      </w:tr>
      <w:tr w14:paraId="55A318A9" w14:textId="77777777" w:rsidTr="0000025C">
        <w:tblPrEx>
          <w:tblW w:w="4405" w:type="dxa"/>
          <w:tblLayout w:type="fixed"/>
          <w:tblLook w:val="04A0"/>
        </w:tblPrEx>
        <w:trPr>
          <w:cantSplit/>
          <w:trHeight w:val="353"/>
        </w:trPr>
        <w:tc>
          <w:tcPr>
            <w:tcW w:w="1345" w:type="dxa"/>
            <w:vAlign w:val="center"/>
          </w:tcPr>
          <w:p w:rsidR="004079DC" w:rsidRPr="004079DC" w:rsidP="004079DC" w14:paraId="5354FEB4"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Each Facility</w:t>
            </w:r>
          </w:p>
        </w:tc>
        <w:tc>
          <w:tcPr>
            <w:tcW w:w="1260" w:type="dxa"/>
            <w:vAlign w:val="center"/>
          </w:tcPr>
          <w:p w:rsidR="004079DC" w:rsidRPr="004079DC" w:rsidP="004079DC" w14:paraId="7EBC16E7" w14:textId="77777777">
            <w:pPr>
              <w:tabs>
                <w:tab w:val="left" w:pos="522"/>
                <w:tab w:val="left" w:pos="582"/>
              </w:tabs>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2.5</w:t>
            </w:r>
          </w:p>
        </w:tc>
        <w:tc>
          <w:tcPr>
            <w:tcW w:w="1800" w:type="dxa"/>
            <w:vAlign w:val="center"/>
          </w:tcPr>
          <w:p w:rsidR="004079DC" w:rsidRPr="004079DC" w:rsidP="004079DC" w14:paraId="10C7A21E" w14:textId="77777777">
            <w:pPr>
              <w:tabs>
                <w:tab w:val="left" w:pos="522"/>
                <w:tab w:val="left" w:pos="582"/>
              </w:tabs>
              <w:spacing w:after="0" w:line="276"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w:t>
            </w:r>
            <w:r w:rsidR="00B80DE2">
              <w:rPr>
                <w:rFonts w:ascii="Times New Roman" w:eastAsia="Times New Roman" w:hAnsi="Times New Roman" w:cs="Times New Roman"/>
                <w:color w:val="000000"/>
                <w:sz w:val="20"/>
                <w:szCs w:val="20"/>
              </w:rPr>
              <w:t>12</w:t>
            </w:r>
            <w:r w:rsidRPr="004079DC">
              <w:rPr>
                <w:rFonts w:ascii="Times New Roman" w:eastAsia="Times New Roman" w:hAnsi="Times New Roman" w:cs="Times New Roman"/>
                <w:color w:val="000000"/>
                <w:sz w:val="20"/>
                <w:szCs w:val="20"/>
              </w:rPr>
              <w:t>.</w:t>
            </w:r>
            <w:r w:rsidR="00B80DE2">
              <w:rPr>
                <w:rFonts w:ascii="Times New Roman" w:eastAsia="Times New Roman" w:hAnsi="Times New Roman" w:cs="Times New Roman"/>
                <w:color w:val="000000"/>
                <w:sz w:val="20"/>
                <w:szCs w:val="20"/>
              </w:rPr>
              <w:t>15</w:t>
            </w:r>
          </w:p>
        </w:tc>
      </w:tr>
      <w:tr w14:paraId="1F78E176" w14:textId="77777777" w:rsidTr="0000025C">
        <w:tblPrEx>
          <w:tblW w:w="4405" w:type="dxa"/>
          <w:tblLayout w:type="fixed"/>
          <w:tblLook w:val="04A0"/>
        </w:tblPrEx>
        <w:trPr>
          <w:cantSplit/>
          <w:trHeight w:val="300"/>
        </w:trPr>
        <w:tc>
          <w:tcPr>
            <w:tcW w:w="1345" w:type="dxa"/>
            <w:vAlign w:val="center"/>
          </w:tcPr>
          <w:p w:rsidR="004079DC" w:rsidRPr="004079DC" w:rsidP="004079DC" w14:paraId="6CF5FB56"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National</w:t>
            </w:r>
          </w:p>
        </w:tc>
        <w:tc>
          <w:tcPr>
            <w:tcW w:w="1260" w:type="dxa"/>
            <w:vAlign w:val="center"/>
          </w:tcPr>
          <w:p w:rsidR="004079DC" w:rsidRPr="004079DC" w:rsidP="004079DC" w14:paraId="33B7FA52"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750</w:t>
            </w:r>
          </w:p>
        </w:tc>
        <w:tc>
          <w:tcPr>
            <w:tcW w:w="1800" w:type="dxa"/>
            <w:vAlign w:val="center"/>
          </w:tcPr>
          <w:p w:rsidR="004079DC" w:rsidRPr="004079DC" w:rsidP="004079DC" w14:paraId="340ADACE" w14:textId="77777777">
            <w:pPr>
              <w:spacing w:after="0" w:line="276"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w:t>
            </w:r>
            <w:r w:rsidR="00E43503">
              <w:rPr>
                <w:rFonts w:ascii="Times New Roman" w:eastAsia="Times New Roman" w:hAnsi="Times New Roman" w:cs="Times New Roman"/>
                <w:color w:val="000000"/>
                <w:sz w:val="20"/>
                <w:szCs w:val="20"/>
              </w:rPr>
              <w:t>3</w:t>
            </w:r>
            <w:r w:rsidR="00B80DE2">
              <w:rPr>
                <w:rFonts w:ascii="Times New Roman" w:eastAsia="Times New Roman" w:hAnsi="Times New Roman" w:cs="Times New Roman"/>
                <w:color w:val="000000"/>
                <w:sz w:val="20"/>
                <w:szCs w:val="20"/>
              </w:rPr>
              <w:t>3</w:t>
            </w:r>
            <w:r w:rsidR="00E43503">
              <w:rPr>
                <w:rFonts w:ascii="Times New Roman" w:eastAsia="Times New Roman" w:hAnsi="Times New Roman" w:cs="Times New Roman"/>
                <w:color w:val="000000"/>
                <w:sz w:val="20"/>
                <w:szCs w:val="20"/>
              </w:rPr>
              <w:t>,</w:t>
            </w:r>
            <w:r w:rsidR="009479B6">
              <w:rPr>
                <w:rFonts w:ascii="Times New Roman" w:eastAsia="Times New Roman" w:hAnsi="Times New Roman" w:cs="Times New Roman"/>
                <w:color w:val="000000"/>
                <w:sz w:val="20"/>
                <w:szCs w:val="20"/>
              </w:rPr>
              <w:t>645</w:t>
            </w:r>
          </w:p>
        </w:tc>
      </w:tr>
    </w:tbl>
    <w:p w:rsidR="004079DC" w:rsidRPr="004079DC" w:rsidP="004079DC" w14:paraId="7B6E306C" w14:textId="77777777">
      <w:pPr>
        <w:spacing w:after="0" w:line="240" w:lineRule="auto"/>
        <w:rPr>
          <w:rFonts w:ascii="Times New Roman" w:eastAsia="Times New Roman" w:hAnsi="Times New Roman" w:cs="Times New Roman"/>
          <w:b/>
          <w:color w:val="000000"/>
          <w:sz w:val="24"/>
          <w:szCs w:val="24"/>
        </w:rPr>
      </w:pPr>
    </w:p>
    <w:p w:rsidR="004079DC" w:rsidRPr="004079DC" w:rsidP="004079DC" w14:paraId="4D44A727" w14:textId="77777777">
      <w:pPr>
        <w:rPr>
          <w:rFonts w:ascii="Times New Roman" w:eastAsia="Times New Roman" w:hAnsi="Times New Roman" w:cs="Times New Roman"/>
          <w:b/>
          <w:color w:val="000000"/>
          <w:sz w:val="24"/>
          <w:szCs w:val="24"/>
        </w:rPr>
      </w:pPr>
    </w:p>
    <w:p w:rsidR="004079DC" w:rsidRPr="004079DC" w:rsidP="004079DC" w14:paraId="5DCD7030" w14:textId="77777777">
      <w:pPr>
        <w:spacing w:after="0" w:line="240" w:lineRule="auto"/>
        <w:rPr>
          <w:rFonts w:ascii="Times New Roman" w:eastAsia="Times New Roman" w:hAnsi="Times New Roman" w:cs="Times New Roman"/>
          <w:b/>
          <w:sz w:val="24"/>
          <w:szCs w:val="24"/>
        </w:rPr>
      </w:pPr>
    </w:p>
    <w:p w:rsidR="004079DC" w:rsidRPr="004079DC" w:rsidP="004079DC" w14:paraId="2D55C64B" w14:textId="77777777">
      <w:pPr>
        <w:spacing w:after="0" w:line="240" w:lineRule="auto"/>
        <w:rPr>
          <w:rFonts w:ascii="Times New Roman" w:eastAsia="Times New Roman" w:hAnsi="Times New Roman" w:cs="Times New Roman"/>
          <w:b/>
          <w:sz w:val="24"/>
          <w:szCs w:val="24"/>
        </w:rPr>
      </w:pPr>
    </w:p>
    <w:p w:rsidR="004079DC" w:rsidRPr="004079DC" w:rsidP="004079DC" w14:paraId="4EA4F174" w14:textId="77777777">
      <w:pPr>
        <w:spacing w:after="0" w:line="240" w:lineRule="auto"/>
        <w:rPr>
          <w:rFonts w:ascii="Times New Roman" w:eastAsia="Times New Roman" w:hAnsi="Times New Roman" w:cs="Times New Roman"/>
          <w:b/>
          <w:sz w:val="24"/>
          <w:szCs w:val="24"/>
        </w:rPr>
      </w:pPr>
    </w:p>
    <w:p w:rsidR="004079DC" w:rsidRPr="004079DC" w:rsidP="004079DC" w14:paraId="28CFD08D" w14:textId="77777777">
      <w:pPr>
        <w:spacing w:after="0" w:line="240" w:lineRule="auto"/>
        <w:rPr>
          <w:rFonts w:ascii="Times New Roman" w:eastAsia="Times New Roman" w:hAnsi="Times New Roman" w:cs="Times New Roman"/>
          <w:b/>
          <w:sz w:val="24"/>
          <w:szCs w:val="24"/>
        </w:rPr>
      </w:pPr>
    </w:p>
    <w:p w:rsidR="004079DC" w:rsidP="004079DC" w14:paraId="478069CB" w14:textId="77777777">
      <w:pPr>
        <w:spacing w:after="0" w:line="240" w:lineRule="auto"/>
        <w:rPr>
          <w:rFonts w:ascii="Times New Roman" w:eastAsia="Times New Roman" w:hAnsi="Times New Roman" w:cs="Times New Roman"/>
          <w:b/>
          <w:sz w:val="24"/>
          <w:szCs w:val="24"/>
        </w:rPr>
      </w:pPr>
    </w:p>
    <w:p w:rsidR="007B4FAC" w:rsidP="004079DC" w14:paraId="2C87E8E6" w14:textId="77777777">
      <w:pPr>
        <w:spacing w:after="0" w:line="240" w:lineRule="auto"/>
        <w:rPr>
          <w:rFonts w:ascii="Times New Roman" w:eastAsia="Times New Roman" w:hAnsi="Times New Roman" w:cs="Times New Roman"/>
          <w:b/>
          <w:sz w:val="24"/>
          <w:szCs w:val="24"/>
        </w:rPr>
      </w:pPr>
    </w:p>
    <w:p w:rsidR="007B4FAC" w:rsidP="004079DC" w14:paraId="3BDD7487" w14:textId="77D3EA23">
      <w:pPr>
        <w:spacing w:after="0" w:line="240" w:lineRule="auto"/>
        <w:rPr>
          <w:rFonts w:ascii="Times New Roman" w:hAnsi="Times New Roman" w:cs="Times New Roman"/>
          <w:bCs/>
        </w:rPr>
      </w:pPr>
      <w:r w:rsidRPr="00483032">
        <w:rPr>
          <w:rFonts w:ascii="Times New Roman" w:eastAsia="Times New Roman" w:hAnsi="Times New Roman" w:cs="Times New Roman"/>
          <w:bCs/>
          <w:sz w:val="24"/>
          <w:szCs w:val="24"/>
        </w:rPr>
        <w:t>The annual burden hours are 1,872,116 ((</w:t>
      </w:r>
      <w:r w:rsidRPr="00483032">
        <w:rPr>
          <w:rFonts w:ascii="Times New Roman" w:hAnsi="Times New Roman" w:cs="Times New Roman"/>
          <w:bCs/>
        </w:rPr>
        <w:t>2,700,632 + 2,914,637 + 750)/3 years).</w:t>
      </w:r>
    </w:p>
    <w:p w:rsidR="00483032" w:rsidRPr="00483032" w:rsidP="004079DC" w14:paraId="6A1C6578" w14:textId="77777777">
      <w:pPr>
        <w:spacing w:after="0" w:line="240" w:lineRule="auto"/>
        <w:rPr>
          <w:rFonts w:ascii="Times New Roman" w:eastAsia="Times New Roman" w:hAnsi="Times New Roman" w:cs="Times New Roman"/>
          <w:bCs/>
          <w:sz w:val="24"/>
          <w:szCs w:val="24"/>
        </w:rPr>
      </w:pPr>
    </w:p>
    <w:p w:rsidR="004079DC" w:rsidRPr="004079DC" w:rsidP="004079DC" w14:paraId="24676FE8" w14:textId="77777777">
      <w:pPr>
        <w:keepNext/>
        <w:keepLines/>
        <w:numPr>
          <w:ilvl w:val="0"/>
          <w:numId w:val="6"/>
        </w:numPr>
        <w:spacing w:after="0"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Capital Cost</w:t>
      </w:r>
    </w:p>
    <w:p w:rsidR="004079DC" w:rsidRPr="004079DC" w:rsidP="004079DC" w14:paraId="2F3CE4FC" w14:textId="77777777">
      <w:pPr>
        <w:keepNext/>
        <w:keepLines/>
        <w:spacing w:after="0" w:line="240" w:lineRule="auto"/>
        <w:rPr>
          <w:rFonts w:ascii="Times New Roman" w:eastAsia="Times New Roman" w:hAnsi="Times New Roman" w:cs="Times New Roman"/>
          <w:b/>
          <w:sz w:val="24"/>
          <w:szCs w:val="24"/>
        </w:rPr>
      </w:pPr>
    </w:p>
    <w:p w:rsidR="004079DC" w:rsidRPr="004079DC" w:rsidP="004079DC" w14:paraId="4E2958E2" w14:textId="77777777">
      <w:pPr>
        <w:keepNext/>
        <w:keepLines/>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There are no capital costs. </w:t>
      </w:r>
    </w:p>
    <w:p w:rsidR="004079DC" w:rsidRPr="004079DC" w:rsidP="004079DC" w14:paraId="2343BEEE" w14:textId="77777777">
      <w:pPr>
        <w:spacing w:after="0" w:line="240" w:lineRule="auto"/>
        <w:rPr>
          <w:rFonts w:ascii="Times New Roman" w:eastAsia="Times New Roman" w:hAnsi="Times New Roman" w:cs="Times New Roman"/>
          <w:b/>
          <w:sz w:val="24"/>
          <w:szCs w:val="24"/>
        </w:rPr>
      </w:pPr>
    </w:p>
    <w:p w:rsidR="004079DC" w:rsidRPr="004079DC" w:rsidP="004079DC" w14:paraId="7900685B" w14:textId="77777777">
      <w:pPr>
        <w:numPr>
          <w:ilvl w:val="0"/>
          <w:numId w:val="6"/>
        </w:numPr>
        <w:spacing w:after="0"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Cost to Federal Government</w:t>
      </w:r>
    </w:p>
    <w:p w:rsidR="004079DC" w:rsidRPr="004079DC" w:rsidP="004079DC" w14:paraId="1FB0583B" w14:textId="77777777">
      <w:pPr>
        <w:spacing w:after="0" w:line="240" w:lineRule="auto"/>
        <w:rPr>
          <w:rFonts w:ascii="Times New Roman" w:eastAsia="Times New Roman" w:hAnsi="Times New Roman" w:cs="Times New Roman"/>
          <w:b/>
          <w:sz w:val="24"/>
          <w:szCs w:val="24"/>
        </w:rPr>
      </w:pPr>
    </w:p>
    <w:p w:rsidR="004079DC" w:rsidRPr="004079DC" w:rsidP="004079DC" w14:paraId="4B359BEF" w14:textId="77777777">
      <w:pPr>
        <w:spacing w:after="0" w:line="240" w:lineRule="auto"/>
        <w:rPr>
          <w:rFonts w:ascii="Times New Roman" w:eastAsia="Times New Roman" w:hAnsi="Times New Roman" w:cs="Times New Roman"/>
          <w:sz w:val="24"/>
          <w:szCs w:val="24"/>
        </w:rPr>
      </w:pPr>
      <w:bookmarkStart w:id="3" w:name="_Hlk13744612"/>
      <w:r w:rsidRPr="004079DC">
        <w:rPr>
          <w:rFonts w:ascii="Times New Roman" w:eastAsia="Times New Roman" w:hAnsi="Times New Roman" w:cs="Times New Roman"/>
          <w:sz w:val="24"/>
          <w:szCs w:val="24"/>
        </w:rPr>
        <w:t xml:space="preserve">The cost to the Federal Government includes costs associated with the collection and validation of the data.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The validation costs are an estimated $</w:t>
      </w:r>
      <w:r w:rsidR="00CF3FC6">
        <w:rPr>
          <w:rFonts w:ascii="Times New Roman" w:eastAsia="Times New Roman" w:hAnsi="Times New Roman" w:cs="Times New Roman"/>
          <w:sz w:val="24"/>
          <w:szCs w:val="24"/>
        </w:rPr>
        <w:t>535,295</w:t>
      </w:r>
      <w:r w:rsidRPr="004079DC">
        <w:rPr>
          <w:rFonts w:ascii="Times New Roman" w:eastAsia="Times New Roman" w:hAnsi="Times New Roman" w:cs="Times New Roman"/>
          <w:sz w:val="24"/>
          <w:szCs w:val="24"/>
        </w:rPr>
        <w:t xml:space="preserve"> (FY) annually for the validation contract.</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 </w:t>
      </w:r>
      <w:r w:rsidRPr="0084366D" w:rsidR="0084366D">
        <w:rPr>
          <w:rFonts w:ascii="Times New Roman" w:eastAsia="Times New Roman" w:hAnsi="Times New Roman" w:cs="Times New Roman"/>
          <w:sz w:val="24"/>
          <w:szCs w:val="24"/>
        </w:rPr>
        <w:t xml:space="preserve">For the claims-based measures, the cost to the Federal Government is minimal.  CMS uses data from the CMS National Claims History system that are already being collected for provider reimbursement; therefore, no additional data will need to be submitted by </w:t>
      </w:r>
      <w:r w:rsidR="0084366D">
        <w:rPr>
          <w:rFonts w:ascii="Times New Roman" w:eastAsia="Times New Roman" w:hAnsi="Times New Roman" w:cs="Times New Roman"/>
          <w:sz w:val="24"/>
          <w:szCs w:val="24"/>
        </w:rPr>
        <w:t>dialysis facilities</w:t>
      </w:r>
      <w:r w:rsidRPr="0084366D" w:rsidR="0084366D">
        <w:rPr>
          <w:rFonts w:ascii="Times New Roman" w:eastAsia="Times New Roman" w:hAnsi="Times New Roman" w:cs="Times New Roman"/>
          <w:sz w:val="24"/>
          <w:szCs w:val="24"/>
        </w:rPr>
        <w:t xml:space="preserve"> for claims-based measures.</w:t>
      </w:r>
      <w:r w:rsidR="0084366D">
        <w:rPr>
          <w:rFonts w:ascii="Times New Roman" w:eastAsia="Times New Roman" w:hAnsi="Times New Roman" w:cs="Times New Roman"/>
          <w:sz w:val="24"/>
          <w:szCs w:val="24"/>
        </w:rPr>
        <w:t xml:space="preserve">  </w:t>
      </w:r>
      <w:r w:rsidR="00124B14">
        <w:rPr>
          <w:rFonts w:ascii="Times New Roman" w:eastAsia="Times New Roman" w:hAnsi="Times New Roman" w:cs="Times New Roman"/>
          <w:sz w:val="24"/>
          <w:szCs w:val="24"/>
        </w:rPr>
        <w:t>Additionally, the ESRD QIP</w:t>
      </w:r>
      <w:r w:rsidR="00111A58">
        <w:rPr>
          <w:rFonts w:ascii="Times New Roman" w:eastAsia="Times New Roman" w:hAnsi="Times New Roman" w:cs="Times New Roman"/>
          <w:sz w:val="24"/>
          <w:szCs w:val="24"/>
        </w:rPr>
        <w:t xml:space="preserve"> program takes</w:t>
      </w:r>
      <w:r w:rsidRPr="004079DC">
        <w:rPr>
          <w:rFonts w:ascii="Times New Roman" w:eastAsia="Times New Roman" w:hAnsi="Times New Roman" w:cs="Times New Roman"/>
          <w:sz w:val="24"/>
          <w:szCs w:val="24"/>
        </w:rPr>
        <w:t xml:space="preserve"> t</w:t>
      </w:r>
      <w:r w:rsidR="00111A58">
        <w:rPr>
          <w:rFonts w:ascii="Times New Roman" w:eastAsia="Times New Roman" w:hAnsi="Times New Roman" w:cs="Times New Roman"/>
          <w:sz w:val="24"/>
          <w:szCs w:val="24"/>
        </w:rPr>
        <w:t>hree</w:t>
      </w:r>
      <w:r w:rsidRPr="004079DC">
        <w:rPr>
          <w:rFonts w:ascii="Times New Roman" w:eastAsia="Times New Roman" w:hAnsi="Times New Roman" w:cs="Times New Roman"/>
          <w:sz w:val="24"/>
          <w:szCs w:val="24"/>
        </w:rPr>
        <w:t xml:space="preserve"> CMS staff at the GS-13 </w:t>
      </w:r>
      <w:r w:rsidR="00D45062">
        <w:rPr>
          <w:rFonts w:ascii="Times New Roman" w:eastAsia="Times New Roman" w:hAnsi="Times New Roman" w:cs="Times New Roman"/>
          <w:sz w:val="24"/>
          <w:szCs w:val="24"/>
        </w:rPr>
        <w:t xml:space="preserve">Step 5 </w:t>
      </w:r>
      <w:r w:rsidRPr="004079DC">
        <w:rPr>
          <w:rFonts w:ascii="Times New Roman" w:eastAsia="Times New Roman" w:hAnsi="Times New Roman" w:cs="Times New Roman"/>
          <w:sz w:val="24"/>
          <w:szCs w:val="24"/>
        </w:rPr>
        <w:t>level (</w:t>
      </w:r>
      <w:r w:rsidR="00D45062">
        <w:rPr>
          <w:rFonts w:ascii="Times New Roman" w:eastAsia="Times New Roman" w:hAnsi="Times New Roman" w:cs="Times New Roman"/>
          <w:sz w:val="24"/>
          <w:szCs w:val="24"/>
        </w:rPr>
        <w:t>$</w:t>
      </w:r>
      <w:r w:rsidRPr="6ED3404E" w:rsidR="00D45062">
        <w:rPr>
          <w:rFonts w:ascii="Times New Roman" w:eastAsia="Times New Roman" w:hAnsi="Times New Roman" w:cs="Times New Roman"/>
          <w:sz w:val="24"/>
          <w:szCs w:val="24"/>
        </w:rPr>
        <w:t>11</w:t>
      </w:r>
      <w:r w:rsidRPr="6ED3404E" w:rsidR="0826DD15">
        <w:rPr>
          <w:rFonts w:ascii="Times New Roman" w:eastAsia="Times New Roman" w:hAnsi="Times New Roman" w:cs="Times New Roman"/>
          <w:sz w:val="24"/>
          <w:szCs w:val="24"/>
        </w:rPr>
        <w:t>7,516</w:t>
      </w:r>
      <w:r w:rsidR="00D45062">
        <w:rPr>
          <w:rFonts w:ascii="Times New Roman" w:eastAsia="Times New Roman" w:hAnsi="Times New Roman" w:cs="Times New Roman"/>
          <w:sz w:val="24"/>
          <w:szCs w:val="24"/>
        </w:rPr>
        <w:t xml:space="preserve"> annually</w:t>
      </w:r>
      <w:r w:rsidR="00111A58">
        <w:rPr>
          <w:rFonts w:ascii="Times New Roman" w:eastAsia="Times New Roman" w:hAnsi="Times New Roman" w:cs="Times New Roman"/>
          <w:sz w:val="24"/>
          <w:szCs w:val="24"/>
        </w:rPr>
        <w:t xml:space="preserve"> per staff member</w:t>
      </w:r>
      <w:r w:rsidRPr="004079DC">
        <w:rPr>
          <w:rFonts w:ascii="Times New Roman" w:eastAsia="Times New Roman" w:hAnsi="Times New Roman" w:cs="Times New Roman"/>
          <w:sz w:val="24"/>
          <w:szCs w:val="24"/>
        </w:rPr>
        <w:t xml:space="preserve">), for an additional cost of </w:t>
      </w:r>
      <w:r w:rsidRPr="00111A58" w:rsidR="00111A58">
        <w:rPr>
          <w:rFonts w:ascii="Times New Roman" w:eastAsia="Times New Roman" w:hAnsi="Times New Roman" w:cs="Times New Roman"/>
          <w:sz w:val="24"/>
          <w:szCs w:val="24"/>
        </w:rPr>
        <w:t>$</w:t>
      </w:r>
      <w:r w:rsidR="0084366D">
        <w:rPr>
          <w:rFonts w:ascii="Times New Roman" w:eastAsia="Times New Roman" w:hAnsi="Times New Roman" w:cs="Times New Roman"/>
          <w:sz w:val="24"/>
          <w:szCs w:val="24"/>
        </w:rPr>
        <w:t>352,548</w:t>
      </w:r>
      <w:r w:rsidRPr="004079DC">
        <w:rPr>
          <w:rFonts w:ascii="Times New Roman" w:eastAsia="Times New Roman" w:hAnsi="Times New Roman" w:cs="Times New Roman"/>
          <w:sz w:val="24"/>
          <w:szCs w:val="24"/>
        </w:rPr>
        <w:t xml:space="preserve">. </w:t>
      </w:r>
      <w:r w:rsidR="00902012">
        <w:rPr>
          <w:rFonts w:ascii="Times New Roman" w:eastAsia="Times New Roman" w:hAnsi="Times New Roman" w:cs="Times New Roman"/>
          <w:sz w:val="24"/>
          <w:szCs w:val="24"/>
        </w:rPr>
        <w:t xml:space="preserve"> </w:t>
      </w:r>
    </w:p>
    <w:bookmarkEnd w:id="3"/>
    <w:p w:rsidR="004079DC" w:rsidRPr="004079DC" w:rsidP="004079DC" w14:paraId="62AC0B1F" w14:textId="77777777">
      <w:pPr>
        <w:spacing w:after="0" w:line="240" w:lineRule="auto"/>
        <w:rPr>
          <w:rFonts w:ascii="Times New Roman" w:eastAsia="Times New Roman" w:hAnsi="Times New Roman" w:cs="Times New Roman"/>
          <w:sz w:val="24"/>
          <w:szCs w:val="24"/>
        </w:rPr>
      </w:pPr>
    </w:p>
    <w:p w:rsidR="004079DC" w:rsidRPr="004079DC" w:rsidP="004079DC" w14:paraId="7D33824B" w14:textId="77777777">
      <w:pPr>
        <w:numPr>
          <w:ilvl w:val="0"/>
          <w:numId w:val="6"/>
        </w:numPr>
        <w:spacing w:line="240" w:lineRule="auto"/>
        <w:rPr>
          <w:rFonts w:ascii="Times New Roman" w:eastAsia="Times New Roman" w:hAnsi="Times New Roman" w:cs="Times New Roman"/>
          <w:b/>
          <w:sz w:val="24"/>
          <w:szCs w:val="24"/>
        </w:rPr>
      </w:pPr>
      <w:bookmarkStart w:id="4" w:name="_Hlk17976956"/>
      <w:r w:rsidRPr="004079DC">
        <w:rPr>
          <w:rFonts w:ascii="Times New Roman" w:eastAsia="Times New Roman" w:hAnsi="Times New Roman" w:cs="Times New Roman"/>
          <w:b/>
          <w:sz w:val="24"/>
          <w:szCs w:val="24"/>
        </w:rPr>
        <w:t>Changes to Burden</w:t>
      </w:r>
    </w:p>
    <w:p w:rsidR="00D45062" w:rsidP="004079DC" w14:paraId="5E28EB50" w14:textId="210A9890">
      <w:pPr>
        <w:rPr>
          <w:rFonts w:ascii="Times New Roman" w:hAnsi="Times New Roman" w:cs="Times New Roman"/>
          <w:sz w:val="24"/>
          <w:szCs w:val="24"/>
        </w:rPr>
      </w:pPr>
      <w:r w:rsidRPr="004079DC">
        <w:rPr>
          <w:rFonts w:ascii="Times New Roman" w:hAnsi="Times New Roman" w:cs="Times New Roman"/>
          <w:sz w:val="24"/>
          <w:szCs w:val="24"/>
        </w:rPr>
        <w:t xml:space="preserve">As discussed above, the ESRD QIP has consistently </w:t>
      </w:r>
      <w:r w:rsidR="00044391">
        <w:rPr>
          <w:rFonts w:ascii="Times New Roman" w:hAnsi="Times New Roman" w:cs="Times New Roman"/>
          <w:sz w:val="24"/>
          <w:szCs w:val="24"/>
        </w:rPr>
        <w:t>refin</w:t>
      </w:r>
      <w:r w:rsidRPr="004079DC">
        <w:rPr>
          <w:rFonts w:ascii="Times New Roman" w:hAnsi="Times New Roman" w:cs="Times New Roman"/>
          <w:sz w:val="24"/>
          <w:szCs w:val="24"/>
        </w:rPr>
        <w:t>ed its measure set since the inception of the ESRD QIP in CY 2011.  For CY 202</w:t>
      </w:r>
      <w:r w:rsidR="007C31EE">
        <w:rPr>
          <w:rFonts w:ascii="Times New Roman" w:hAnsi="Times New Roman" w:cs="Times New Roman"/>
          <w:sz w:val="24"/>
          <w:szCs w:val="24"/>
        </w:rPr>
        <w:t>4</w:t>
      </w:r>
      <w:r w:rsidRPr="004079DC">
        <w:rPr>
          <w:rFonts w:ascii="Times New Roman" w:hAnsi="Times New Roman" w:cs="Times New Roman"/>
          <w:sz w:val="24"/>
          <w:szCs w:val="24"/>
        </w:rPr>
        <w:t xml:space="preserve">, we are </w:t>
      </w:r>
      <w:r w:rsidR="00736953">
        <w:rPr>
          <w:rFonts w:ascii="Times New Roman" w:hAnsi="Times New Roman" w:cs="Times New Roman"/>
          <w:sz w:val="24"/>
          <w:szCs w:val="24"/>
        </w:rPr>
        <w:t xml:space="preserve">proposing to </w:t>
      </w:r>
      <w:r w:rsidR="00D21079">
        <w:rPr>
          <w:rFonts w:ascii="Times New Roman" w:hAnsi="Times New Roman" w:cs="Times New Roman"/>
          <w:sz w:val="24"/>
          <w:szCs w:val="24"/>
        </w:rPr>
        <w:t xml:space="preserve">add </w:t>
      </w:r>
      <w:r w:rsidR="00736953">
        <w:rPr>
          <w:rFonts w:ascii="Times New Roman" w:hAnsi="Times New Roman" w:cs="Times New Roman"/>
          <w:sz w:val="24"/>
          <w:szCs w:val="24"/>
        </w:rPr>
        <w:t xml:space="preserve">one </w:t>
      </w:r>
      <w:r w:rsidR="00D21079">
        <w:rPr>
          <w:rFonts w:ascii="Times New Roman" w:hAnsi="Times New Roman" w:cs="Times New Roman"/>
          <w:sz w:val="24"/>
          <w:szCs w:val="24"/>
        </w:rPr>
        <w:t xml:space="preserve">new measure to be collected using data entered in </w:t>
      </w:r>
      <w:r w:rsidR="00E14237">
        <w:rPr>
          <w:rFonts w:ascii="Times New Roman" w:hAnsi="Times New Roman" w:cs="Times New Roman"/>
          <w:sz w:val="24"/>
          <w:szCs w:val="24"/>
        </w:rPr>
        <w:t>EQRS</w:t>
      </w:r>
      <w:r w:rsidR="00E34558">
        <w:rPr>
          <w:rFonts w:ascii="Times New Roman" w:hAnsi="Times New Roman" w:cs="Times New Roman"/>
          <w:sz w:val="24"/>
          <w:szCs w:val="24"/>
        </w:rPr>
        <w:t xml:space="preserve"> beginning with PY 2026</w:t>
      </w:r>
      <w:r w:rsidR="00736953">
        <w:rPr>
          <w:rFonts w:ascii="Times New Roman" w:hAnsi="Times New Roman" w:cs="Times New Roman"/>
          <w:sz w:val="24"/>
          <w:szCs w:val="24"/>
        </w:rPr>
        <w:t>, the Facility Commitment to Health Equity reporting measure</w:t>
      </w:r>
      <w:r w:rsidR="00D21079">
        <w:rPr>
          <w:rFonts w:ascii="Times New Roman" w:hAnsi="Times New Roman" w:cs="Times New Roman"/>
          <w:sz w:val="24"/>
          <w:szCs w:val="24"/>
        </w:rPr>
        <w:t xml:space="preserve">. </w:t>
      </w:r>
      <w:r w:rsidR="00902012">
        <w:rPr>
          <w:rFonts w:ascii="Times New Roman" w:hAnsi="Times New Roman" w:cs="Times New Roman"/>
          <w:sz w:val="24"/>
          <w:szCs w:val="24"/>
        </w:rPr>
        <w:t xml:space="preserve"> </w:t>
      </w:r>
      <w:r w:rsidR="00736953">
        <w:rPr>
          <w:rFonts w:ascii="Times New Roman" w:hAnsi="Times New Roman" w:cs="Times New Roman"/>
          <w:sz w:val="24"/>
          <w:szCs w:val="24"/>
        </w:rPr>
        <w:t>We are also proposing to remove two measures</w:t>
      </w:r>
      <w:r w:rsidR="00AF67D2">
        <w:rPr>
          <w:rFonts w:ascii="Times New Roman" w:hAnsi="Times New Roman" w:cs="Times New Roman"/>
          <w:sz w:val="24"/>
          <w:szCs w:val="24"/>
        </w:rPr>
        <w:t xml:space="preserve"> from the </w:t>
      </w:r>
      <w:r w:rsidR="00AF67D2">
        <w:rPr>
          <w:rFonts w:ascii="Times New Roman" w:hAnsi="Times New Roman" w:cs="Times New Roman"/>
          <w:sz w:val="24"/>
          <w:szCs w:val="24"/>
        </w:rPr>
        <w:t xml:space="preserve">ESRD QIP measure set beginning with PY 2026, the Standardized Fistula Rate clinical measure and the Ultrafiltration Rate reporting measure.  </w:t>
      </w:r>
      <w:r w:rsidR="00A65B48">
        <w:rPr>
          <w:rFonts w:ascii="Times New Roman" w:hAnsi="Times New Roman" w:cs="Times New Roman"/>
          <w:sz w:val="24"/>
          <w:szCs w:val="24"/>
        </w:rPr>
        <w:t xml:space="preserve">Due to these proposed changes to the ESRD QIP measure set, </w:t>
      </w:r>
      <w:r w:rsidR="00FE1829">
        <w:rPr>
          <w:rFonts w:ascii="Times New Roman" w:hAnsi="Times New Roman" w:cs="Times New Roman"/>
          <w:sz w:val="24"/>
          <w:szCs w:val="24"/>
        </w:rPr>
        <w:t xml:space="preserve">the number of data elements per patient year </w:t>
      </w:r>
      <w:r w:rsidR="001A106D">
        <w:rPr>
          <w:rFonts w:ascii="Times New Roman" w:hAnsi="Times New Roman" w:cs="Times New Roman"/>
          <w:sz w:val="24"/>
          <w:szCs w:val="24"/>
        </w:rPr>
        <w:t xml:space="preserve">would </w:t>
      </w:r>
      <w:r w:rsidR="00FE1829">
        <w:rPr>
          <w:rFonts w:ascii="Times New Roman" w:hAnsi="Times New Roman" w:cs="Times New Roman"/>
          <w:sz w:val="24"/>
          <w:szCs w:val="24"/>
        </w:rPr>
        <w:t>decrease from 229 to 126 in PY 2026 and 136 in PY 2027.  T</w:t>
      </w:r>
      <w:r>
        <w:rPr>
          <w:rFonts w:ascii="Times New Roman" w:hAnsi="Times New Roman" w:cs="Times New Roman"/>
          <w:sz w:val="24"/>
          <w:szCs w:val="24"/>
        </w:rPr>
        <w:t>he</w:t>
      </w:r>
      <w:r w:rsidRPr="004079DC" w:rsidR="004079DC">
        <w:rPr>
          <w:rFonts w:ascii="Times New Roman" w:hAnsi="Times New Roman" w:cs="Times New Roman"/>
          <w:sz w:val="24"/>
          <w:szCs w:val="24"/>
        </w:rPr>
        <w:t xml:space="preserve"> </w:t>
      </w:r>
      <w:r w:rsidR="00747902">
        <w:rPr>
          <w:rFonts w:ascii="Times New Roman" w:hAnsi="Times New Roman" w:cs="Times New Roman"/>
          <w:sz w:val="24"/>
          <w:szCs w:val="24"/>
        </w:rPr>
        <w:t xml:space="preserve">corresponding </w:t>
      </w:r>
      <w:r w:rsidRPr="004079DC" w:rsidR="004079DC">
        <w:rPr>
          <w:rFonts w:ascii="Times New Roman" w:hAnsi="Times New Roman" w:cs="Times New Roman"/>
          <w:sz w:val="24"/>
          <w:szCs w:val="24"/>
        </w:rPr>
        <w:t xml:space="preserve">reporting burden </w:t>
      </w:r>
      <w:r w:rsidR="001A106D">
        <w:rPr>
          <w:rFonts w:ascii="Times New Roman" w:hAnsi="Times New Roman" w:cs="Times New Roman"/>
          <w:sz w:val="24"/>
          <w:szCs w:val="24"/>
        </w:rPr>
        <w:t>would</w:t>
      </w:r>
      <w:r w:rsidRPr="004079DC" w:rsidR="001A106D">
        <w:rPr>
          <w:rFonts w:ascii="Times New Roman" w:hAnsi="Times New Roman" w:cs="Times New Roman"/>
          <w:sz w:val="24"/>
          <w:szCs w:val="24"/>
        </w:rPr>
        <w:t xml:space="preserve"> </w:t>
      </w:r>
      <w:r w:rsidR="009923CA">
        <w:rPr>
          <w:rFonts w:ascii="Times New Roman" w:hAnsi="Times New Roman" w:cs="Times New Roman"/>
          <w:sz w:val="24"/>
          <w:szCs w:val="24"/>
        </w:rPr>
        <w:t>decrease</w:t>
      </w:r>
      <w:r w:rsidR="00FB4F76">
        <w:rPr>
          <w:rFonts w:ascii="Times New Roman" w:hAnsi="Times New Roman" w:cs="Times New Roman"/>
          <w:sz w:val="24"/>
          <w:szCs w:val="24"/>
        </w:rPr>
        <w:t xml:space="preserve"> from</w:t>
      </w:r>
      <w:r>
        <w:rPr>
          <w:rFonts w:ascii="Times New Roman" w:hAnsi="Times New Roman" w:cs="Times New Roman"/>
          <w:sz w:val="24"/>
          <w:szCs w:val="24"/>
        </w:rPr>
        <w:t xml:space="preserve"> </w:t>
      </w:r>
      <w:r w:rsidRPr="004079DC" w:rsidR="004079DC">
        <w:rPr>
          <w:rFonts w:ascii="Times New Roman" w:hAnsi="Times New Roman" w:cs="Times New Roman"/>
          <w:sz w:val="24"/>
          <w:szCs w:val="24"/>
        </w:rPr>
        <w:t xml:space="preserve">the </w:t>
      </w:r>
      <w:r>
        <w:rPr>
          <w:rFonts w:ascii="Times New Roman" w:hAnsi="Times New Roman" w:cs="Times New Roman"/>
          <w:sz w:val="24"/>
          <w:szCs w:val="24"/>
        </w:rPr>
        <w:t>currently approved</w:t>
      </w:r>
      <w:r w:rsidRPr="004079DC">
        <w:rPr>
          <w:rFonts w:ascii="Times New Roman" w:hAnsi="Times New Roman" w:cs="Times New Roman"/>
          <w:sz w:val="24"/>
          <w:szCs w:val="24"/>
        </w:rPr>
        <w:t xml:space="preserve"> </w:t>
      </w:r>
      <w:r w:rsidR="00A65B48">
        <w:rPr>
          <w:rFonts w:ascii="Times New Roman" w:hAnsi="Times New Roman" w:cs="Times New Roman"/>
          <w:sz w:val="24"/>
          <w:szCs w:val="24"/>
        </w:rPr>
        <w:t>estimate</w:t>
      </w:r>
      <w:r w:rsidR="00087926">
        <w:rPr>
          <w:rFonts w:ascii="Times New Roman" w:hAnsi="Times New Roman" w:cs="Times New Roman"/>
          <w:sz w:val="24"/>
          <w:szCs w:val="24"/>
        </w:rPr>
        <w:t xml:space="preserve"> of</w:t>
      </w:r>
      <w:r w:rsidR="00E14237">
        <w:rPr>
          <w:rFonts w:ascii="Times New Roman" w:hAnsi="Times New Roman" w:cs="Times New Roman"/>
          <w:sz w:val="24"/>
          <w:szCs w:val="24"/>
        </w:rPr>
        <w:t xml:space="preserve"> </w:t>
      </w:r>
      <w:r w:rsidR="00BC4709">
        <w:rPr>
          <w:rFonts w:ascii="Times New Roman" w:hAnsi="Times New Roman" w:cs="Times New Roman"/>
          <w:sz w:val="24"/>
          <w:szCs w:val="24"/>
        </w:rPr>
        <w:t xml:space="preserve">approximately </w:t>
      </w:r>
      <w:r w:rsidR="001A5A52">
        <w:rPr>
          <w:rFonts w:ascii="Times New Roman" w:hAnsi="Times New Roman" w:cs="Times New Roman"/>
          <w:sz w:val="24"/>
          <w:szCs w:val="24"/>
        </w:rPr>
        <w:t>4</w:t>
      </w:r>
      <w:r w:rsidR="00BC4709">
        <w:rPr>
          <w:rFonts w:ascii="Times New Roman" w:hAnsi="Times New Roman" w:cs="Times New Roman"/>
          <w:sz w:val="24"/>
          <w:szCs w:val="24"/>
        </w:rPr>
        <w:t>.</w:t>
      </w:r>
      <w:r w:rsidR="001A5A52">
        <w:rPr>
          <w:rFonts w:ascii="Times New Roman" w:hAnsi="Times New Roman" w:cs="Times New Roman"/>
          <w:sz w:val="24"/>
          <w:szCs w:val="24"/>
        </w:rPr>
        <w:t>9</w:t>
      </w:r>
      <w:r w:rsidR="00BC4709">
        <w:rPr>
          <w:rFonts w:ascii="Times New Roman" w:hAnsi="Times New Roman" w:cs="Times New Roman"/>
          <w:sz w:val="24"/>
          <w:szCs w:val="24"/>
        </w:rPr>
        <w:t xml:space="preserve"> million hours</w:t>
      </w:r>
      <w:r w:rsidR="00044391">
        <w:rPr>
          <w:rFonts w:ascii="Times New Roman" w:hAnsi="Times New Roman" w:cs="Times New Roman"/>
          <w:sz w:val="24"/>
          <w:szCs w:val="24"/>
        </w:rPr>
        <w:t xml:space="preserve"> </w:t>
      </w:r>
      <w:r w:rsidR="00FB4F76">
        <w:rPr>
          <w:rFonts w:ascii="Times New Roman" w:hAnsi="Times New Roman" w:cs="Times New Roman"/>
          <w:sz w:val="24"/>
          <w:szCs w:val="24"/>
        </w:rPr>
        <w:t xml:space="preserve">to approximately </w:t>
      </w:r>
      <w:r w:rsidR="00AE6BDC">
        <w:rPr>
          <w:rFonts w:ascii="Times New Roman" w:hAnsi="Times New Roman" w:cs="Times New Roman"/>
          <w:sz w:val="24"/>
          <w:szCs w:val="24"/>
        </w:rPr>
        <w:t>2</w:t>
      </w:r>
      <w:r w:rsidR="00FB4F76">
        <w:rPr>
          <w:rFonts w:ascii="Times New Roman" w:hAnsi="Times New Roman" w:cs="Times New Roman"/>
          <w:sz w:val="24"/>
          <w:szCs w:val="24"/>
        </w:rPr>
        <w:t>.</w:t>
      </w:r>
      <w:r w:rsidR="00AE6BDC">
        <w:rPr>
          <w:rFonts w:ascii="Times New Roman" w:hAnsi="Times New Roman" w:cs="Times New Roman"/>
          <w:sz w:val="24"/>
          <w:szCs w:val="24"/>
        </w:rPr>
        <w:t>7</w:t>
      </w:r>
      <w:r w:rsidR="00FB4F76">
        <w:rPr>
          <w:rFonts w:ascii="Times New Roman" w:hAnsi="Times New Roman" w:cs="Times New Roman"/>
          <w:sz w:val="24"/>
          <w:szCs w:val="24"/>
        </w:rPr>
        <w:t xml:space="preserve"> million hours </w:t>
      </w:r>
      <w:r w:rsidR="00087926">
        <w:rPr>
          <w:rFonts w:ascii="Times New Roman" w:hAnsi="Times New Roman" w:cs="Times New Roman"/>
          <w:sz w:val="24"/>
          <w:szCs w:val="24"/>
        </w:rPr>
        <w:t xml:space="preserve">in PY 2026 and 2.9 million hours in PY 2027 </w:t>
      </w:r>
      <w:r w:rsidR="00044391">
        <w:rPr>
          <w:rFonts w:ascii="Times New Roman" w:hAnsi="Times New Roman" w:cs="Times New Roman"/>
          <w:sz w:val="24"/>
          <w:szCs w:val="24"/>
        </w:rPr>
        <w:t>across all dialysis facilities</w:t>
      </w:r>
      <w:r w:rsidRPr="004079DC" w:rsidR="004079DC">
        <w:rPr>
          <w:rFonts w:ascii="Times New Roman" w:hAnsi="Times New Roman" w:cs="Times New Roman"/>
          <w:sz w:val="24"/>
          <w:szCs w:val="24"/>
        </w:rPr>
        <w:t>.</w:t>
      </w:r>
      <w:r w:rsidR="00290CC6">
        <w:rPr>
          <w:rFonts w:ascii="Times New Roman" w:hAnsi="Times New Roman" w:cs="Times New Roman"/>
          <w:sz w:val="24"/>
          <w:szCs w:val="24"/>
        </w:rPr>
        <w:t xml:space="preserve">  </w:t>
      </w:r>
      <w:r w:rsidR="007B4FAC">
        <w:rPr>
          <w:rFonts w:ascii="Times New Roman" w:hAnsi="Times New Roman" w:cs="Times New Roman"/>
          <w:sz w:val="24"/>
          <w:szCs w:val="24"/>
        </w:rPr>
        <w:t>Averaged out over the three years, the annual burden hours are 1,872,116.</w:t>
      </w:r>
    </w:p>
    <w:p w:rsidR="00B15258" w:rsidRPr="004079DC" w:rsidP="00B15258" w14:paraId="43460E3E" w14:textId="77777777">
      <w:pPr>
        <w:ind w:left="720"/>
        <w:contextualSpacing/>
        <w:rPr>
          <w:rFonts w:ascii="Times New Roman" w:hAnsi="Times New Roman" w:cs="Times New Roman"/>
          <w:sz w:val="24"/>
          <w:szCs w:val="24"/>
        </w:rPr>
      </w:pPr>
    </w:p>
    <w:bookmarkEnd w:id="4"/>
    <w:p w:rsidR="004079DC" w:rsidRPr="004079DC" w:rsidP="004079DC" w14:paraId="719D302B"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Publication/Tabulation Date</w:t>
      </w:r>
    </w:p>
    <w:p w:rsidR="004079DC" w:rsidRPr="004079DC" w:rsidP="004079DC" w14:paraId="364DE50C" w14:textId="619D68FA">
      <w:pPr>
        <w:rPr>
          <w:rFonts w:ascii="Times New Roman" w:hAnsi="Times New Roman" w:cs="Times New Roman"/>
          <w:sz w:val="24"/>
          <w:szCs w:val="24"/>
        </w:rPr>
      </w:pPr>
      <w:r w:rsidRPr="004079DC">
        <w:rPr>
          <w:rFonts w:ascii="Times New Roman" w:eastAsia="Times New Roman" w:hAnsi="Times New Roman" w:cs="Times New Roman"/>
          <w:sz w:val="24"/>
          <w:szCs w:val="24"/>
        </w:rPr>
        <w:t xml:space="preserve">The goal of the data collection is to evaluate facility performance on measures in the ESRD QIP measure set for the given year </w:t>
      </w:r>
      <w:r w:rsidRPr="004079DC">
        <w:rPr>
          <w:rFonts w:ascii="Times New Roman" w:eastAsia="Times New Roman" w:hAnsi="Times New Roman" w:cs="Times New Roman"/>
          <w:sz w:val="24"/>
          <w:szCs w:val="24"/>
        </w:rPr>
        <w:t>in order to</w:t>
      </w:r>
      <w:r w:rsidRPr="004079DC">
        <w:rPr>
          <w:rFonts w:ascii="Times New Roman" w:eastAsia="Times New Roman" w:hAnsi="Times New Roman" w:cs="Times New Roman"/>
          <w:sz w:val="24"/>
          <w:szCs w:val="24"/>
        </w:rPr>
        <w:t xml:space="preserve"> assess the payment reductions required under section 1881(h)(1) of the Act.</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 Th</w:t>
      </w:r>
      <w:r w:rsidR="001A106D">
        <w:rPr>
          <w:rFonts w:ascii="Times New Roman" w:eastAsia="Times New Roman" w:hAnsi="Times New Roman" w:cs="Times New Roman"/>
          <w:sz w:val="24"/>
          <w:szCs w:val="24"/>
        </w:rPr>
        <w:t>ese</w:t>
      </w:r>
      <w:r w:rsidRPr="004079DC">
        <w:rPr>
          <w:rFonts w:ascii="Times New Roman" w:eastAsia="Times New Roman" w:hAnsi="Times New Roman" w:cs="Times New Roman"/>
          <w:sz w:val="24"/>
          <w:szCs w:val="24"/>
        </w:rPr>
        <w:t xml:space="preserve"> data </w:t>
      </w:r>
      <w:r w:rsidR="001A106D">
        <w:rPr>
          <w:rFonts w:ascii="Times New Roman" w:eastAsia="Times New Roman" w:hAnsi="Times New Roman" w:cs="Times New Roman"/>
          <w:sz w:val="24"/>
          <w:szCs w:val="24"/>
        </w:rPr>
        <w:t>are</w:t>
      </w:r>
      <w:r w:rsidRPr="004079DC" w:rsidR="001A106D">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also made publicly available pursuant to section 1881(h)(6) of the Act and is used in other programs within </w:t>
      </w:r>
      <w:r w:rsidR="001A106D">
        <w:rPr>
          <w:rFonts w:ascii="Times New Roman" w:eastAsia="Times New Roman" w:hAnsi="Times New Roman" w:cs="Times New Roman"/>
          <w:sz w:val="24"/>
          <w:szCs w:val="24"/>
        </w:rPr>
        <w:t>CMS</w:t>
      </w:r>
      <w:r w:rsidRPr="004079DC">
        <w:rPr>
          <w:rFonts w:ascii="Times New Roman" w:eastAsia="Times New Roman" w:hAnsi="Times New Roman" w:cs="Times New Roman"/>
          <w:sz w:val="24"/>
          <w:szCs w:val="24"/>
        </w:rPr>
        <w:t xml:space="preserve">, such as </w:t>
      </w:r>
      <w:r w:rsidR="00044391">
        <w:rPr>
          <w:rFonts w:ascii="Times New Roman" w:eastAsia="Times New Roman" w:hAnsi="Times New Roman" w:cs="Times New Roman"/>
          <w:sz w:val="24"/>
          <w:szCs w:val="24"/>
        </w:rPr>
        <w:t xml:space="preserve">public reporting of dialysis facility quality data on the CMS </w:t>
      </w:r>
      <w:r w:rsidRPr="00804D3E" w:rsidR="00044391">
        <w:rPr>
          <w:rFonts w:ascii="Times New Roman" w:eastAsia="Times New Roman" w:hAnsi="Times New Roman" w:cs="Times New Roman"/>
          <w:i/>
          <w:sz w:val="24"/>
          <w:szCs w:val="24"/>
        </w:rPr>
        <w:t>Care Compare</w:t>
      </w:r>
      <w:r w:rsidR="00044391">
        <w:rPr>
          <w:rFonts w:ascii="Times New Roman" w:eastAsia="Times New Roman" w:hAnsi="Times New Roman" w:cs="Times New Roman"/>
          <w:sz w:val="24"/>
          <w:szCs w:val="24"/>
        </w:rPr>
        <w:t xml:space="preserve"> website (formerly, </w:t>
      </w:r>
      <w:r w:rsidRPr="004079DC">
        <w:rPr>
          <w:rFonts w:ascii="Times New Roman" w:eastAsia="Times New Roman" w:hAnsi="Times New Roman" w:cs="Times New Roman"/>
          <w:sz w:val="24"/>
          <w:szCs w:val="24"/>
        </w:rPr>
        <w:t>Dialysis Facility Compare</w:t>
      </w:r>
      <w:r w:rsidR="00044391">
        <w:rPr>
          <w:rFonts w:ascii="Times New Roman" w:eastAsia="Times New Roman" w:hAnsi="Times New Roman" w:cs="Times New Roman"/>
          <w:sz w:val="24"/>
          <w:szCs w:val="24"/>
        </w:rPr>
        <w:t>)</w:t>
      </w:r>
      <w:r w:rsidRPr="004079DC">
        <w:rPr>
          <w:rFonts w:ascii="Times New Roman" w:eastAsia="Times New Roman" w:hAnsi="Times New Roman" w:cs="Times New Roman"/>
          <w:sz w:val="24"/>
          <w:szCs w:val="24"/>
        </w:rPr>
        <w:t>.</w:t>
      </w:r>
    </w:p>
    <w:p w:rsidR="004079DC" w:rsidRPr="004079DC" w:rsidP="004079DC" w14:paraId="6558C7E9" w14:textId="77777777">
      <w:pPr>
        <w:spacing w:after="0" w:line="240" w:lineRule="auto"/>
        <w:rPr>
          <w:rFonts w:ascii="Times New Roman" w:eastAsia="Times New Roman" w:hAnsi="Times New Roman" w:cs="Times New Roman"/>
          <w:sz w:val="24"/>
          <w:szCs w:val="24"/>
        </w:rPr>
      </w:pPr>
    </w:p>
    <w:p w:rsidR="004079DC" w:rsidRPr="004079DC" w:rsidP="004079DC" w14:paraId="19FA2B96"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Expiration Date</w:t>
      </w:r>
    </w:p>
    <w:p w:rsidR="004079DC" w:rsidRPr="004079DC" w:rsidP="004079DC" w14:paraId="2D66C939" w14:textId="77777777">
      <w:pPr>
        <w:spacing w:after="0"/>
        <w:rPr>
          <w:rFonts w:ascii="Times New Roman" w:hAnsi="Times New Roman" w:cs="Times New Roman"/>
          <w:b/>
        </w:rPr>
      </w:pPr>
      <w:r w:rsidRPr="004079DC">
        <w:rPr>
          <w:rFonts w:ascii="Times New Roman" w:hAnsi="Times New Roman" w:cs="Times New Roman"/>
          <w:sz w:val="24"/>
          <w:szCs w:val="24"/>
        </w:rPr>
        <w:t xml:space="preserve">CMS will display the expiration date on the collection instruments. </w:t>
      </w:r>
    </w:p>
    <w:p w:rsidR="004079DC" w:rsidRPr="004079DC" w:rsidP="004079DC" w14:paraId="5B425E3B" w14:textId="77777777">
      <w:pPr>
        <w:spacing w:after="0"/>
        <w:rPr>
          <w:rFonts w:ascii="Times New Roman" w:hAnsi="Times New Roman" w:cs="Times New Roman"/>
        </w:rPr>
      </w:pPr>
    </w:p>
    <w:p w:rsidR="00254788" w:rsidRPr="00254788" w:rsidP="00254788" w14:paraId="1C25E510" w14:textId="77777777">
      <w:pPr>
        <w:pStyle w:val="ListParagraph"/>
        <w:numPr>
          <w:ilvl w:val="0"/>
          <w:numId w:val="6"/>
        </w:numPr>
        <w:spacing w:line="240" w:lineRule="auto"/>
        <w:rPr>
          <w:rFonts w:ascii="Times New Roman" w:hAnsi="Times New Roman" w:cs="Times New Roman"/>
          <w:b/>
          <w:sz w:val="24"/>
          <w:szCs w:val="24"/>
        </w:rPr>
      </w:pPr>
      <w:r w:rsidRPr="00254788">
        <w:rPr>
          <w:rFonts w:ascii="Times New Roman" w:hAnsi="Times New Roman" w:cs="Times New Roman"/>
          <w:b/>
          <w:sz w:val="24"/>
          <w:szCs w:val="24"/>
        </w:rPr>
        <w:t>Explain any exceptions to the certification statement “Certification for Paperwork Reduction Act Submissions” of OMB form 83-I.</w:t>
      </w:r>
    </w:p>
    <w:p w:rsidR="00254788" w:rsidRPr="00857FAF" w:rsidP="00254788" w14:paraId="74D1524D" w14:textId="77777777">
      <w:pPr>
        <w:pStyle w:val="BodyText"/>
        <w:jc w:val="left"/>
        <w:rPr>
          <w:b/>
          <w:u w:val="single"/>
        </w:rPr>
      </w:pPr>
      <w:r w:rsidRPr="00857FAF">
        <w:t xml:space="preserve">There are no exceptions to the certification statement “Certification for Paperwork Reduction Act Submissions” of OMB form 83-I. </w:t>
      </w:r>
    </w:p>
    <w:p w:rsidR="0000025C" w14:paraId="1D4F5CB8" w14:textId="77777777"/>
    <w:sectPr>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5509228"/>
      <w:docPartObj>
        <w:docPartGallery w:val="Page Numbers (Bottom of Page)"/>
        <w:docPartUnique/>
      </w:docPartObj>
    </w:sdtPr>
    <w:sdtEndPr>
      <w:rPr>
        <w:rFonts w:ascii="Times New Roman" w:hAnsi="Times New Roman" w:cs="Times New Roman"/>
        <w:noProof/>
        <w:sz w:val="20"/>
        <w:szCs w:val="20"/>
      </w:rPr>
    </w:sdtEndPr>
    <w:sdtContent>
      <w:p w:rsidR="00044391" w:rsidRPr="00A22013" w:rsidP="00A22013" w14:paraId="186338B6" w14:textId="77777777">
        <w:pPr>
          <w:pStyle w:val="Footer"/>
          <w:jc w:val="right"/>
          <w:rPr>
            <w:rFonts w:ascii="Times New Roman" w:hAnsi="Times New Roman" w:cs="Times New Roman"/>
            <w:sz w:val="20"/>
            <w:szCs w:val="20"/>
          </w:rPr>
        </w:pPr>
        <w:r w:rsidRPr="00A22013">
          <w:rPr>
            <w:rFonts w:ascii="Times New Roman" w:hAnsi="Times New Roman" w:cs="Times New Roman"/>
            <w:sz w:val="20"/>
            <w:szCs w:val="20"/>
          </w:rPr>
          <w:fldChar w:fldCharType="begin"/>
        </w:r>
        <w:r w:rsidRPr="00A22013">
          <w:rPr>
            <w:rFonts w:ascii="Times New Roman" w:hAnsi="Times New Roman" w:cs="Times New Roman"/>
            <w:sz w:val="20"/>
            <w:szCs w:val="20"/>
          </w:rPr>
          <w:instrText xml:space="preserve"> PAGE   \* MERGEFORMAT </w:instrText>
        </w:r>
        <w:r w:rsidRPr="00A22013">
          <w:rPr>
            <w:rFonts w:ascii="Times New Roman" w:hAnsi="Times New Roman" w:cs="Times New Roman"/>
            <w:sz w:val="20"/>
            <w:szCs w:val="20"/>
          </w:rPr>
          <w:fldChar w:fldCharType="separate"/>
        </w:r>
        <w:r w:rsidRPr="00A22013">
          <w:rPr>
            <w:rFonts w:ascii="Times New Roman" w:hAnsi="Times New Roman" w:cs="Times New Roman"/>
            <w:noProof/>
            <w:sz w:val="20"/>
            <w:szCs w:val="20"/>
          </w:rPr>
          <w:t>2</w:t>
        </w:r>
        <w:r w:rsidRPr="00A2201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A639C" w:rsidP="004079DC" w14:paraId="332F47D7" w14:textId="77777777">
      <w:pPr>
        <w:spacing w:after="0" w:line="240" w:lineRule="auto"/>
      </w:pPr>
      <w:r>
        <w:separator/>
      </w:r>
    </w:p>
  </w:footnote>
  <w:footnote w:type="continuationSeparator" w:id="1">
    <w:p w:rsidR="009A639C" w:rsidP="004079DC" w14:paraId="3C3B3A9A" w14:textId="77777777">
      <w:pPr>
        <w:spacing w:after="0" w:line="240" w:lineRule="auto"/>
      </w:pPr>
      <w:r>
        <w:continuationSeparator/>
      </w:r>
    </w:p>
  </w:footnote>
  <w:footnote w:type="continuationNotice" w:id="2">
    <w:p w:rsidR="009A639C" w14:paraId="17CC8747" w14:textId="77777777">
      <w:pPr>
        <w:spacing w:after="0" w:line="240" w:lineRule="auto"/>
      </w:pPr>
    </w:p>
  </w:footnote>
  <w:footnote w:id="3">
    <w:p w:rsidR="00044391" w:rsidRPr="002B59C4" w:rsidP="0014194D" w14:paraId="244D52CC" w14:textId="77777777">
      <w:pPr>
        <w:pStyle w:val="FootnoteText"/>
        <w:rPr>
          <w:rFonts w:ascii="Times New Roman" w:hAnsi="Times New Roman" w:cs="Times New Roman"/>
        </w:rPr>
      </w:pPr>
      <w:r w:rsidRPr="002B59C4">
        <w:rPr>
          <w:rStyle w:val="FootnoteReference"/>
          <w:rFonts w:ascii="Times New Roman" w:hAnsi="Times New Roman" w:cs="Times New Roman"/>
        </w:rPr>
        <w:footnoteRef/>
      </w:r>
      <w:r w:rsidRPr="002B59C4">
        <w:rPr>
          <w:rFonts w:ascii="Times New Roman" w:hAnsi="Times New Roman" w:cs="Times New Roman"/>
          <w:vertAlign w:val="superscript"/>
        </w:rPr>
        <w:t xml:space="preserve"> </w:t>
      </w:r>
      <w:hyperlink r:id="rId1" w:history="1">
        <w:r w:rsidRPr="002B59C4">
          <w:rPr>
            <w:rStyle w:val="Hyperlink"/>
            <w:rFonts w:ascii="Times New Roman" w:hAnsi="Times New Roman" w:cs="Times New Roman"/>
          </w:rPr>
          <w:t>https://mycrownweb.org/2020/11/november-2020-newsletter/</w:t>
        </w:r>
      </w:hyperlink>
      <w:r w:rsidRPr="002B59C4">
        <w:rPr>
          <w:rFonts w:ascii="Times New Roman" w:hAnsi="Times New Roman" w:cs="Times New Roman"/>
        </w:rPr>
        <w:t xml:space="preserve">. </w:t>
      </w:r>
    </w:p>
  </w:footnote>
  <w:footnote w:id="4">
    <w:p w:rsidR="00044391" w:rsidRPr="0001345E" w:rsidP="004079DC" w14:paraId="456E223E" w14:textId="77777777">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For example, in the CY 2015 ESRD PPS final rule with comment period, CMS finalized 10 measures using Medicare claims as the primary data source.</w:t>
      </w:r>
      <w:r>
        <w:rPr>
          <w:rFonts w:ascii="Times New Roman" w:hAnsi="Times New Roman" w:cs="Times New Roman"/>
        </w:rPr>
        <w:t xml:space="preserve"> </w:t>
      </w:r>
    </w:p>
  </w:footnote>
  <w:footnote w:id="5">
    <w:p w:rsidR="00044391" w:rsidRPr="0001345E" w:rsidP="004079DC" w14:paraId="2D247EF7" w14:textId="77777777">
      <w:pPr>
        <w:pStyle w:val="FootnoteText"/>
        <w:rPr>
          <w:rFonts w:ascii="Times New Roman" w:hAnsi="Times New Roman" w:cs="Times New Roman"/>
        </w:rPr>
      </w:pPr>
      <w:r w:rsidRPr="0001345E">
        <w:rPr>
          <w:rStyle w:val="FootnoteReference"/>
          <w:rFonts w:ascii="Times New Roman" w:hAnsi="Times New Roman" w:cs="Times New Roman"/>
        </w:rPr>
        <w:footnoteRef/>
      </w:r>
      <w:r>
        <w:rPr>
          <w:rFonts w:ascii="Times New Roman" w:hAnsi="Times New Roman" w:cs="Times New Roman"/>
        </w:rPr>
        <w:t xml:space="preserve"> T</w:t>
      </w:r>
      <w:r w:rsidRPr="0001345E">
        <w:rPr>
          <w:rFonts w:ascii="Times New Roman" w:hAnsi="Times New Roman" w:cs="Times New Roman"/>
        </w:rPr>
        <w:t xml:space="preserve">he NHSN Bloodstream Infection measure </w:t>
      </w:r>
      <w:r>
        <w:rPr>
          <w:rFonts w:ascii="Times New Roman" w:hAnsi="Times New Roman" w:cs="Times New Roman"/>
        </w:rPr>
        <w:t>is</w:t>
      </w:r>
      <w:r w:rsidRPr="0001345E">
        <w:rPr>
          <w:rFonts w:ascii="Times New Roman" w:hAnsi="Times New Roman" w:cs="Times New Roman"/>
        </w:rPr>
        <w:t xml:space="preserve"> </w:t>
      </w:r>
      <w:r>
        <w:rPr>
          <w:rFonts w:ascii="Times New Roman" w:hAnsi="Times New Roman" w:cs="Times New Roman"/>
        </w:rPr>
        <w:t>accounted for</w:t>
      </w:r>
      <w:r w:rsidRPr="0001345E">
        <w:rPr>
          <w:rFonts w:ascii="Times New Roman" w:hAnsi="Times New Roman" w:cs="Times New Roman"/>
        </w:rPr>
        <w:t xml:space="preserve"> under OMB Control Number 0920-0666.</w:t>
      </w:r>
    </w:p>
  </w:footnote>
  <w:footnote w:id="6">
    <w:p w:rsidR="00044391" w:rsidRPr="0001345E" w:rsidP="004079DC" w14:paraId="6C27866C" w14:textId="77777777">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04659">
        <w:rPr>
          <w:rFonts w:ascii="Times New Roman" w:hAnsi="Times New Roman" w:cs="Times New Roman"/>
        </w:rPr>
        <w:t xml:space="preserve">ICH CAHPS </w:t>
      </w:r>
      <w:r>
        <w:rPr>
          <w:rFonts w:ascii="Times New Roman" w:hAnsi="Times New Roman" w:cs="Times New Roman"/>
        </w:rPr>
        <w:t xml:space="preserve">is accounted for under </w:t>
      </w:r>
      <w:r w:rsidRPr="0001345E">
        <w:rPr>
          <w:rFonts w:ascii="Times New Roman" w:hAnsi="Times New Roman" w:cs="Times New Roman"/>
        </w:rPr>
        <w:t>OMB Control Number 0938-0926.</w:t>
      </w:r>
    </w:p>
  </w:footnote>
  <w:footnote w:id="7">
    <w:p w:rsidR="00044391" w:rsidRPr="00345717" w14:paraId="57A5DD1D" w14:textId="6B4C27C8">
      <w:pPr>
        <w:pStyle w:val="FootnoteText"/>
        <w:rPr>
          <w:rFonts w:ascii="Times New Roman" w:hAnsi="Times New Roman" w:cs="Times New Roman"/>
        </w:rPr>
      </w:pPr>
      <w:r w:rsidRPr="00345717">
        <w:rPr>
          <w:rStyle w:val="FootnoteReference"/>
          <w:rFonts w:ascii="Times New Roman" w:hAnsi="Times New Roman" w:cs="Times New Roman"/>
        </w:rPr>
        <w:footnoteRef/>
      </w:r>
      <w:r w:rsidRPr="00345717">
        <w:rPr>
          <w:rFonts w:ascii="Times New Roman" w:hAnsi="Times New Roman" w:cs="Times New Roman"/>
        </w:rPr>
        <w:t xml:space="preserve"> </w:t>
      </w:r>
      <w:r w:rsidRPr="006A6880" w:rsidR="006A6880">
        <w:rPr>
          <w:rFonts w:ascii="Times New Roman" w:hAnsi="Times New Roman" w:cs="Times New Roman"/>
        </w:rPr>
        <w:t xml:space="preserve">In the CY 2022 ESRD PPS final rule, we finalized </w:t>
      </w:r>
      <w:r w:rsidR="00893A0C">
        <w:rPr>
          <w:rFonts w:ascii="Times New Roman" w:hAnsi="Times New Roman" w:cs="Times New Roman"/>
        </w:rPr>
        <w:t>a</w:t>
      </w:r>
      <w:r w:rsidRPr="006A6880" w:rsidR="006A6880">
        <w:rPr>
          <w:rFonts w:ascii="Times New Roman" w:hAnsi="Times New Roman" w:cs="Times New Roman"/>
        </w:rPr>
        <w:t xml:space="preserve"> special scoring methodology and payment policy for PY 2022 </w:t>
      </w:r>
      <w:r w:rsidR="00893A0C">
        <w:rPr>
          <w:rFonts w:ascii="Times New Roman" w:hAnsi="Times New Roman" w:cs="Times New Roman"/>
        </w:rPr>
        <w:t xml:space="preserve">due to impacts of the COVID-19 public health emergency and EQRS system issues in CY 2020 </w:t>
      </w:r>
      <w:r w:rsidRPr="006A6880" w:rsidR="006A6880">
        <w:rPr>
          <w:rFonts w:ascii="Times New Roman" w:hAnsi="Times New Roman" w:cs="Times New Roman"/>
        </w:rPr>
        <w:t xml:space="preserve">(86 FR 61918 through 61919).  Under this policy, we </w:t>
      </w:r>
      <w:r w:rsidR="00893A0C">
        <w:rPr>
          <w:rFonts w:ascii="Times New Roman" w:hAnsi="Times New Roman" w:cs="Times New Roman"/>
        </w:rPr>
        <w:t xml:space="preserve">did </w:t>
      </w:r>
      <w:r w:rsidRPr="006A6880" w:rsidR="006A6880">
        <w:rPr>
          <w:rFonts w:ascii="Times New Roman" w:hAnsi="Times New Roman" w:cs="Times New Roman"/>
        </w:rPr>
        <w:t>not apply any payment reductions to ESRD facilities for PY 2022</w:t>
      </w:r>
      <w:r w:rsidRPr="00345717">
        <w:rPr>
          <w:rFonts w:ascii="Times New Roman" w:hAnsi="Times New Roman" w:cs="Times New Roman"/>
        </w:rPr>
        <w:t>.</w:t>
      </w:r>
    </w:p>
  </w:footnote>
  <w:footnote w:id="8">
    <w:p w:rsidR="00044391" w:rsidRPr="00BA1802" w:rsidP="004079DC" w14:paraId="11207E73" w14:textId="77777777">
      <w:pPr>
        <w:pStyle w:val="FootnoteText"/>
        <w:rPr>
          <w:rFonts w:ascii="Times New Roman" w:hAnsi="Times New Roman" w:cs="Times New Roman"/>
        </w:rPr>
      </w:pPr>
      <w:r w:rsidRPr="007C6DB6">
        <w:rPr>
          <w:rStyle w:val="FootnoteReference"/>
          <w:rFonts w:ascii="Times New Roman" w:hAnsi="Times New Roman" w:cs="Times New Roman"/>
        </w:rPr>
        <w:footnoteRef/>
      </w:r>
      <w:r w:rsidRPr="007C6DB6">
        <w:rPr>
          <w:rFonts w:ascii="Times New Roman" w:hAnsi="Times New Roman" w:cs="Times New Roman"/>
        </w:rPr>
        <w:t xml:space="preserve"> </w:t>
      </w:r>
      <w:r w:rsidRPr="00BA1802">
        <w:rPr>
          <w:rFonts w:ascii="Times New Roman" w:hAnsi="Times New Roman" w:cs="Times New Roman"/>
        </w:rPr>
        <w:t>Total number of ESRD PPS facilities in the United States treating ESRD QIP-eligible patients.</w:t>
      </w:r>
    </w:p>
  </w:footnote>
  <w:footnote w:id="9">
    <w:p w:rsidR="00044391" w:rsidRPr="00025283" w:rsidP="004079DC" w14:paraId="269FBE3F" w14:textId="77777777">
      <w:pPr>
        <w:pStyle w:val="FootnoteText"/>
        <w:rPr>
          <w:rFonts w:ascii="Times New Roman" w:hAnsi="Times New Roman" w:cs="Times New Roman"/>
        </w:rPr>
      </w:pPr>
      <w:r w:rsidRPr="00C3315F">
        <w:rPr>
          <w:rStyle w:val="FootnoteReference"/>
          <w:rFonts w:ascii="Times New Roman" w:hAnsi="Times New Roman" w:cs="Times New Roman"/>
        </w:rPr>
        <w:footnoteRef/>
      </w:r>
      <w:r w:rsidRPr="00C3315F">
        <w:rPr>
          <w:rFonts w:ascii="Times New Roman" w:hAnsi="Times New Roman" w:cs="Times New Roman"/>
        </w:rPr>
        <w:t xml:space="preserve"> Total number of patients treated at ESRD PPS facilities in the United States</w:t>
      </w:r>
      <w:r w:rsidR="00771633">
        <w:rPr>
          <w:rFonts w:ascii="Times New Roman" w:hAnsi="Times New Roman" w:cs="Times New Roman"/>
        </w:rPr>
        <w:t>.</w:t>
      </w:r>
    </w:p>
  </w:footnote>
  <w:footnote w:id="10">
    <w:p w:rsidR="00044391" w:rsidRPr="00025283" w:rsidP="004079DC" w14:paraId="595240C4" w14:textId="77777777">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As stated in the </w:t>
      </w:r>
      <w:r>
        <w:rPr>
          <w:rFonts w:ascii="Times New Roman" w:hAnsi="Times New Roman" w:cs="Times New Roman"/>
        </w:rPr>
        <w:t>CY 2016</w:t>
      </w:r>
      <w:r w:rsidRPr="00025283">
        <w:rPr>
          <w:rFonts w:ascii="Times New Roman" w:hAnsi="Times New Roman" w:cs="Times New Roman"/>
        </w:rPr>
        <w:t xml:space="preserve"> ESRD PPS </w:t>
      </w:r>
      <w:r>
        <w:rPr>
          <w:rFonts w:ascii="Times New Roman" w:hAnsi="Times New Roman" w:cs="Times New Roman"/>
        </w:rPr>
        <w:t>final</w:t>
      </w:r>
      <w:r w:rsidRPr="00025283">
        <w:rPr>
          <w:rFonts w:ascii="Times New Roman" w:hAnsi="Times New Roman" w:cs="Times New Roman"/>
        </w:rPr>
        <w:t xml:space="preserve"> rule</w:t>
      </w:r>
      <w:r>
        <w:rPr>
          <w:rFonts w:ascii="Times New Roman" w:hAnsi="Times New Roman" w:cs="Times New Roman"/>
        </w:rPr>
        <w:t xml:space="preserve"> (</w:t>
      </w:r>
      <w:r w:rsidRPr="00B15258">
        <w:rPr>
          <w:rFonts w:ascii="Times New Roman" w:hAnsi="Times New Roman" w:cs="Times New Roman"/>
        </w:rPr>
        <w:t>80 FR 690</w:t>
      </w:r>
      <w:r>
        <w:rPr>
          <w:rFonts w:ascii="Times New Roman" w:hAnsi="Times New Roman" w:cs="Times New Roman"/>
        </w:rPr>
        <w:t>70)</w:t>
      </w:r>
      <w:r w:rsidRPr="00025283">
        <w:rPr>
          <w:rFonts w:ascii="Times New Roman" w:hAnsi="Times New Roman" w:cs="Times New Roman"/>
        </w:rPr>
        <w:t>, we estimate the amount of time required to submit measure data to EQRS</w:t>
      </w:r>
      <w:r>
        <w:rPr>
          <w:rFonts w:ascii="Times New Roman" w:hAnsi="Times New Roman" w:cs="Times New Roman"/>
        </w:rPr>
        <w:t xml:space="preserve"> (formerly CROWNWeb)</w:t>
      </w:r>
      <w:r w:rsidRPr="00025283">
        <w:rPr>
          <w:rFonts w:ascii="Times New Roman" w:hAnsi="Times New Roman" w:cs="Times New Roman"/>
        </w:rPr>
        <w:t xml:space="preserve"> to be 2.5 minutes.</w:t>
      </w:r>
      <w:r>
        <w:rPr>
          <w:rFonts w:ascii="Times New Roman" w:hAnsi="Times New Roman" w:cs="Times New Roman"/>
        </w:rPr>
        <w:t xml:space="preserve"> </w:t>
      </w:r>
    </w:p>
  </w:footnote>
  <w:footnote w:id="11">
    <w:p w:rsidR="00044391" w:rsidRPr="008A4C0F" w:rsidP="004079DC" w14:paraId="438B7CCA" w14:textId="77777777">
      <w:pPr>
        <w:pStyle w:val="FootnoteText"/>
        <w:rPr>
          <w:rFonts w:ascii="Times New Roman" w:hAnsi="Times New Roman" w:cs="Times New Roman"/>
        </w:rPr>
      </w:pPr>
      <w:r w:rsidRPr="008A4C0F">
        <w:rPr>
          <w:rStyle w:val="FootnoteReference"/>
          <w:rFonts w:ascii="Times New Roman" w:hAnsi="Times New Roman" w:cs="Times New Roman"/>
        </w:rPr>
        <w:footnoteRef/>
      </w:r>
      <w:r w:rsidRPr="008A4C0F">
        <w:rPr>
          <w:rFonts w:ascii="Times New Roman" w:hAnsi="Times New Roman" w:cs="Times New Roman"/>
        </w:rPr>
        <w:t xml:space="preserve"> </w:t>
      </w:r>
      <w:r w:rsidRPr="008A4C0F" w:rsidR="008A4C0F">
        <w:rPr>
          <w:rFonts w:ascii="Times New Roman" w:hAnsi="Times New Roman" w:cs="Times New Roman"/>
        </w:rPr>
        <w:t>https://www.bls.gov/oes/current/oes292072.htm</w:t>
      </w:r>
      <w:r w:rsidRPr="008A4C0F" w:rsidR="004424E0">
        <w:rPr>
          <w:rFonts w:ascii="Times New Roman" w:hAnsi="Times New Roman" w:cs="Times New Roman"/>
        </w:rPr>
        <w:t>.</w:t>
      </w:r>
    </w:p>
  </w:footnote>
  <w:footnote w:id="12">
    <w:p w:rsidR="00044391" w:rsidRPr="00BA1802" w:rsidP="004079DC" w14:paraId="593F2633" w14:textId="77777777">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65EFD">
        <w:rPr>
          <w:rFonts w:ascii="Times New Roman" w:hAnsi="Times New Roman" w:cs="Times New Roman"/>
        </w:rPr>
        <w:t xml:space="preserve">As stated in the </w:t>
      </w:r>
      <w:r>
        <w:rPr>
          <w:rFonts w:ascii="Times New Roman" w:hAnsi="Times New Roman" w:cs="Times New Roman"/>
        </w:rPr>
        <w:t>C</w:t>
      </w:r>
      <w:r w:rsidRPr="000D04F6">
        <w:rPr>
          <w:rFonts w:ascii="Times New Roman" w:hAnsi="Times New Roman" w:cs="Times New Roman"/>
        </w:rPr>
        <w:t xml:space="preserve">Y 2020 ESRD PPS </w:t>
      </w:r>
      <w:r>
        <w:rPr>
          <w:rFonts w:ascii="Times New Roman" w:hAnsi="Times New Roman" w:cs="Times New Roman"/>
        </w:rPr>
        <w:t>final</w:t>
      </w:r>
      <w:r w:rsidRPr="000D04F6">
        <w:rPr>
          <w:rFonts w:ascii="Times New Roman" w:hAnsi="Times New Roman" w:cs="Times New Roman"/>
        </w:rPr>
        <w:t xml:space="preserve"> rule (</w:t>
      </w:r>
      <w:r>
        <w:rPr>
          <w:rFonts w:ascii="Times New Roman" w:hAnsi="Times New Roman" w:cs="Times New Roman"/>
        </w:rPr>
        <w:t>84 FR 60788)</w:t>
      </w:r>
      <w:r w:rsidRPr="00E65EFD">
        <w:rPr>
          <w:rFonts w:ascii="Times New Roman" w:hAnsi="Times New Roman" w:cs="Times New Roman"/>
        </w:rPr>
        <w:t>, we estimate the amount of time required to submit measure data to CROWNWeb</w:t>
      </w:r>
      <w:r>
        <w:rPr>
          <w:rFonts w:ascii="Times New Roman" w:hAnsi="Times New Roman" w:cs="Times New Roman"/>
        </w:rPr>
        <w:t xml:space="preserve"> (now EQRS)</w:t>
      </w:r>
      <w:r w:rsidRPr="00E65EFD">
        <w:rPr>
          <w:rFonts w:ascii="Times New Roman" w:hAnsi="Times New Roman" w:cs="Times New Roman"/>
        </w:rPr>
        <w:t xml:space="preserve"> to be 2.5 minutes.</w:t>
      </w:r>
    </w:p>
  </w:footnote>
  <w:footnote w:id="13">
    <w:p w:rsidR="00044391" w:rsidRPr="00E65EFD" w:rsidP="004079DC" w14:paraId="66A9640B" w14:textId="77777777">
      <w:pPr>
        <w:spacing w:after="0" w:line="240" w:lineRule="auto"/>
        <w:rPr>
          <w:rFonts w:ascii="Times New Roman" w:hAnsi="Times New Roman" w:cs="Times New Roman"/>
          <w:color w:val="000000"/>
          <w:sz w:val="20"/>
          <w:szCs w:val="20"/>
        </w:rPr>
      </w:pPr>
      <w:r w:rsidRPr="0001345E">
        <w:rPr>
          <w:rStyle w:val="FootnoteReference"/>
          <w:rFonts w:ascii="Times New Roman" w:hAnsi="Times New Roman" w:cs="Times New Roman"/>
          <w:sz w:val="20"/>
          <w:szCs w:val="20"/>
        </w:rPr>
        <w:footnoteRef/>
      </w:r>
      <w:r w:rsidRPr="0001345E">
        <w:rPr>
          <w:rFonts w:ascii="Times New Roman" w:hAnsi="Times New Roman" w:cs="Times New Roman"/>
          <w:color w:val="000000"/>
          <w:sz w:val="20"/>
          <w:szCs w:val="20"/>
        </w:rPr>
        <w:t xml:space="preserve"> </w:t>
      </w:r>
      <w:hyperlink r:id="rId2" w:history="1">
        <w:r w:rsidRPr="006D282A" w:rsidR="00C55A1A">
          <w:rPr>
            <w:rStyle w:val="Hyperlink"/>
            <w:rFonts w:ascii="Times New Roman" w:hAnsi="Times New Roman" w:cs="Times New Roman"/>
            <w:sz w:val="20"/>
            <w:szCs w:val="20"/>
          </w:rPr>
          <w:t>https://www.bls.gov/oes/current/oes292072.htm</w:t>
        </w:r>
      </w:hyperlink>
      <w:r w:rsidR="00C55A1A">
        <w:rPr>
          <w:rFonts w:ascii="Times New Roman" w:hAnsi="Times New Roman" w:cs="Times New Roman"/>
          <w:color w:val="000000"/>
          <w:sz w:val="20"/>
          <w:szCs w:val="20"/>
        </w:rPr>
        <w:t xml:space="preserve"> </w:t>
      </w:r>
      <w:r w:rsidRPr="00E65EFD">
        <w:rPr>
          <w:rFonts w:ascii="Times New Roman" w:hAnsi="Times New Roman" w:cs="Times New Roman"/>
          <w:color w:val="000000"/>
          <w:sz w:val="20"/>
          <w:szCs w:val="20"/>
        </w:rPr>
        <w:t>(Estimates are based on national me</w:t>
      </w:r>
      <w:r>
        <w:rPr>
          <w:rFonts w:ascii="Times New Roman" w:hAnsi="Times New Roman" w:cs="Times New Roman"/>
          <w:color w:val="000000"/>
          <w:sz w:val="20"/>
          <w:szCs w:val="20"/>
        </w:rPr>
        <w:t>di</w:t>
      </w:r>
      <w:r w:rsidRPr="00E65EFD">
        <w:rPr>
          <w:rFonts w:ascii="Times New Roman" w:hAnsi="Times New Roman" w:cs="Times New Roman"/>
          <w:color w:val="000000"/>
          <w:sz w:val="20"/>
          <w:szCs w:val="20"/>
        </w:rPr>
        <w:t>an hourly wage).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63C1B"/>
    <w:multiLevelType w:val="hybridMultilevel"/>
    <w:tmpl w:val="E3E2F42E"/>
    <w:lvl w:ilvl="0">
      <w:start w:val="1"/>
      <w:numFmt w:val="bullet"/>
      <w:lvlText w:val=""/>
      <w:lvlJc w:val="left"/>
      <w:pPr>
        <w:ind w:left="720" w:hanging="360"/>
      </w:pPr>
      <w:rPr>
        <w:rFonts w:ascii="Symbol" w:hAnsi="Symbol" w:hint="default"/>
      </w:rPr>
    </w:lvl>
    <w:lvl w:ilvl="1">
      <w:start w:val="1"/>
      <w:numFmt w:val="bullet"/>
      <w:lvlText w:val=""/>
      <w:lvlJc w:val="left"/>
      <w:pPr>
        <w:ind w:left="1800" w:hanging="72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080287"/>
    <w:multiLevelType w:val="hybridMultilevel"/>
    <w:tmpl w:val="0748CD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B7696B"/>
    <w:multiLevelType w:val="hybridMultilevel"/>
    <w:tmpl w:val="276EF06C"/>
    <w:lvl w:ilvl="0">
      <w:start w:val="1"/>
      <w:numFmt w:val="decimal"/>
      <w:lvlText w:val="%1."/>
      <w:lvlJc w:val="left"/>
      <w:pPr>
        <w:ind w:left="720" w:hanging="360"/>
      </w:pPr>
      <w:rPr>
        <w:rFonts w:hint="default"/>
      </w:rPr>
    </w:lvl>
    <w:lvl w:ilvl="1">
      <w:start w:val="1"/>
      <w:numFmt w:val="bullet"/>
      <w:lvlText w:val=""/>
      <w:lvlJc w:val="left"/>
      <w:pPr>
        <w:ind w:left="1800" w:hanging="720"/>
      </w:pPr>
      <w:rPr>
        <w:rFonts w:ascii="Symbol" w:hAnsi="Symbol"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073E2"/>
    <w:multiLevelType w:val="hybridMultilevel"/>
    <w:tmpl w:val="306AE3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FE4D59"/>
    <w:multiLevelType w:val="hybridMultilevel"/>
    <w:tmpl w:val="032C2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30057F"/>
    <w:multiLevelType w:val="hybridMultilevel"/>
    <w:tmpl w:val="AD38DEB0"/>
    <w:lvl w:ilvl="0">
      <w:start w:val="1"/>
      <w:numFmt w:val="decimal"/>
      <w:lvlText w:val="%1."/>
      <w:lvlJc w:val="left"/>
      <w:pPr>
        <w:ind w:left="720" w:hanging="360"/>
      </w:pPr>
      <w:rPr>
        <w:rFonts w:hint="default"/>
      </w:rPr>
    </w:lvl>
    <w:lvl w:ilvl="1">
      <w:start w:val="1"/>
      <w:numFmt w:val="bullet"/>
      <w:lvlText w:val=""/>
      <w:lvlJc w:val="left"/>
      <w:pPr>
        <w:ind w:left="1800" w:hanging="720"/>
      </w:pPr>
      <w:rPr>
        <w:rFonts w:ascii="Symbol" w:hAnsi="Symbol"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69093A"/>
    <w:multiLevelType w:val="hybridMultilevel"/>
    <w:tmpl w:val="6D863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971191"/>
    <w:multiLevelType w:val="hybridMultilevel"/>
    <w:tmpl w:val="DD6AC6A4"/>
    <w:lvl w:ilvl="0">
      <w:start w:val="1"/>
      <w:numFmt w:val="upperLetter"/>
      <w:lvlText w:val="%1."/>
      <w:lvlJc w:val="left"/>
      <w:pPr>
        <w:ind w:left="720" w:hanging="360"/>
      </w:pPr>
      <w:rPr>
        <w:rFonts w:hint="default"/>
      </w:rPr>
    </w:lvl>
    <w:lvl w:ilvl="1">
      <w:start w:val="1"/>
      <w:numFmt w:val="bullet"/>
      <w:lvlText w:val=""/>
      <w:lvlJc w:val="left"/>
      <w:pPr>
        <w:ind w:left="1800" w:hanging="720"/>
      </w:pPr>
      <w:rPr>
        <w:rFonts w:ascii="Symbol" w:hAnsi="Symbol"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6F7D67"/>
    <w:multiLevelType w:val="hybridMultilevel"/>
    <w:tmpl w:val="63D6A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7E52B8"/>
    <w:multiLevelType w:val="hybridMultilevel"/>
    <w:tmpl w:val="2F9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56D275B"/>
    <w:multiLevelType w:val="hybridMultilevel"/>
    <w:tmpl w:val="4B6CD31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00C27C7"/>
    <w:multiLevelType w:val="hybridMultilevel"/>
    <w:tmpl w:val="306AE3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4D171FA"/>
    <w:multiLevelType w:val="hybridMultilevel"/>
    <w:tmpl w:val="D69485F2"/>
    <w:lvl w:ilvl="0">
      <w:start w:val="1"/>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6C842C2"/>
    <w:multiLevelType w:val="hybridMultilevel"/>
    <w:tmpl w:val="A9026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6846E6B"/>
    <w:multiLevelType w:val="hybridMultilevel"/>
    <w:tmpl w:val="BDBEBE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F6640FC"/>
    <w:multiLevelType w:val="hybridMultilevel"/>
    <w:tmpl w:val="CDB8850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058744848">
    <w:abstractNumId w:val="10"/>
  </w:num>
  <w:num w:numId="2" w16cid:durableId="1834292794">
    <w:abstractNumId w:val="1"/>
  </w:num>
  <w:num w:numId="3" w16cid:durableId="1205756948">
    <w:abstractNumId w:val="15"/>
  </w:num>
  <w:num w:numId="4" w16cid:durableId="1440225587">
    <w:abstractNumId w:val="12"/>
  </w:num>
  <w:num w:numId="5" w16cid:durableId="323825367">
    <w:abstractNumId w:val="14"/>
  </w:num>
  <w:num w:numId="6" w16cid:durableId="1153450470">
    <w:abstractNumId w:val="11"/>
  </w:num>
  <w:num w:numId="7" w16cid:durableId="2133597795">
    <w:abstractNumId w:val="7"/>
  </w:num>
  <w:num w:numId="8" w16cid:durableId="1286693280">
    <w:abstractNumId w:val="0"/>
  </w:num>
  <w:num w:numId="9" w16cid:durableId="183640206">
    <w:abstractNumId w:val="2"/>
  </w:num>
  <w:num w:numId="10" w16cid:durableId="1093553759">
    <w:abstractNumId w:val="4"/>
  </w:num>
  <w:num w:numId="11" w16cid:durableId="1057708663">
    <w:abstractNumId w:val="5"/>
  </w:num>
  <w:num w:numId="12" w16cid:durableId="1461461598">
    <w:abstractNumId w:val="3"/>
  </w:num>
  <w:num w:numId="13" w16cid:durableId="1393574222">
    <w:abstractNumId w:val="6"/>
  </w:num>
  <w:num w:numId="14" w16cid:durableId="1931159029">
    <w:abstractNumId w:val="13"/>
  </w:num>
  <w:num w:numId="15" w16cid:durableId="1370498227">
    <w:abstractNumId w:val="8"/>
  </w:num>
  <w:num w:numId="16" w16cid:durableId="7163152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DC"/>
    <w:rsid w:val="0000025C"/>
    <w:rsid w:val="00007898"/>
    <w:rsid w:val="00011A90"/>
    <w:rsid w:val="0001345E"/>
    <w:rsid w:val="00017755"/>
    <w:rsid w:val="00022944"/>
    <w:rsid w:val="0002482C"/>
    <w:rsid w:val="00025283"/>
    <w:rsid w:val="00030235"/>
    <w:rsid w:val="00037636"/>
    <w:rsid w:val="00042D85"/>
    <w:rsid w:val="0004301A"/>
    <w:rsid w:val="00044391"/>
    <w:rsid w:val="000465FC"/>
    <w:rsid w:val="00050F10"/>
    <w:rsid w:val="000511A7"/>
    <w:rsid w:val="00052308"/>
    <w:rsid w:val="000567CF"/>
    <w:rsid w:val="0005751A"/>
    <w:rsid w:val="00063076"/>
    <w:rsid w:val="00070850"/>
    <w:rsid w:val="000777E8"/>
    <w:rsid w:val="00083BD2"/>
    <w:rsid w:val="000850FE"/>
    <w:rsid w:val="00086B40"/>
    <w:rsid w:val="000877F2"/>
    <w:rsid w:val="00087926"/>
    <w:rsid w:val="000961F3"/>
    <w:rsid w:val="000A055A"/>
    <w:rsid w:val="000A2FEA"/>
    <w:rsid w:val="000A5813"/>
    <w:rsid w:val="000A7258"/>
    <w:rsid w:val="000B27E3"/>
    <w:rsid w:val="000B3529"/>
    <w:rsid w:val="000B39F3"/>
    <w:rsid w:val="000B790B"/>
    <w:rsid w:val="000B7E4F"/>
    <w:rsid w:val="000C0C0C"/>
    <w:rsid w:val="000D0311"/>
    <w:rsid w:val="000D04F6"/>
    <w:rsid w:val="000D0F8D"/>
    <w:rsid w:val="000E64A2"/>
    <w:rsid w:val="000E79FF"/>
    <w:rsid w:val="000F0859"/>
    <w:rsid w:val="000F4E74"/>
    <w:rsid w:val="00101D75"/>
    <w:rsid w:val="001020EC"/>
    <w:rsid w:val="0010478C"/>
    <w:rsid w:val="00104F33"/>
    <w:rsid w:val="001101A4"/>
    <w:rsid w:val="00111A58"/>
    <w:rsid w:val="00114013"/>
    <w:rsid w:val="001241E8"/>
    <w:rsid w:val="00124B14"/>
    <w:rsid w:val="00135800"/>
    <w:rsid w:val="00140F93"/>
    <w:rsid w:val="0014194D"/>
    <w:rsid w:val="00145437"/>
    <w:rsid w:val="00145642"/>
    <w:rsid w:val="00147FDD"/>
    <w:rsid w:val="00150BA2"/>
    <w:rsid w:val="00154B45"/>
    <w:rsid w:val="001557F6"/>
    <w:rsid w:val="00165DF2"/>
    <w:rsid w:val="00174A41"/>
    <w:rsid w:val="00176060"/>
    <w:rsid w:val="0018256E"/>
    <w:rsid w:val="00183661"/>
    <w:rsid w:val="001838E4"/>
    <w:rsid w:val="00186604"/>
    <w:rsid w:val="00187FE3"/>
    <w:rsid w:val="0019558C"/>
    <w:rsid w:val="001A0798"/>
    <w:rsid w:val="001A0D3A"/>
    <w:rsid w:val="001A106D"/>
    <w:rsid w:val="001A11DA"/>
    <w:rsid w:val="001A5A52"/>
    <w:rsid w:val="001A5D45"/>
    <w:rsid w:val="001A7CFC"/>
    <w:rsid w:val="001B04A3"/>
    <w:rsid w:val="001B0FE2"/>
    <w:rsid w:val="001B1056"/>
    <w:rsid w:val="001B3783"/>
    <w:rsid w:val="001B4F12"/>
    <w:rsid w:val="001B4F53"/>
    <w:rsid w:val="001C2091"/>
    <w:rsid w:val="001C4527"/>
    <w:rsid w:val="001C4A0B"/>
    <w:rsid w:val="001D4B34"/>
    <w:rsid w:val="001D65E6"/>
    <w:rsid w:val="001D7BD8"/>
    <w:rsid w:val="001F1EA2"/>
    <w:rsid w:val="002121A7"/>
    <w:rsid w:val="002217E4"/>
    <w:rsid w:val="002248E3"/>
    <w:rsid w:val="00224B22"/>
    <w:rsid w:val="0022701E"/>
    <w:rsid w:val="0023340D"/>
    <w:rsid w:val="002418FC"/>
    <w:rsid w:val="00246323"/>
    <w:rsid w:val="00250A87"/>
    <w:rsid w:val="00254788"/>
    <w:rsid w:val="002600F5"/>
    <w:rsid w:val="0026100C"/>
    <w:rsid w:val="00266417"/>
    <w:rsid w:val="00267A00"/>
    <w:rsid w:val="00267CDD"/>
    <w:rsid w:val="0027688D"/>
    <w:rsid w:val="002776F2"/>
    <w:rsid w:val="00283B12"/>
    <w:rsid w:val="00283FF7"/>
    <w:rsid w:val="00290CC6"/>
    <w:rsid w:val="002914C6"/>
    <w:rsid w:val="00297EA8"/>
    <w:rsid w:val="002B07B6"/>
    <w:rsid w:val="002B246B"/>
    <w:rsid w:val="002B2563"/>
    <w:rsid w:val="002B59C4"/>
    <w:rsid w:val="002B6625"/>
    <w:rsid w:val="002C1B9B"/>
    <w:rsid w:val="002C3A34"/>
    <w:rsid w:val="002C42C5"/>
    <w:rsid w:val="002C5436"/>
    <w:rsid w:val="002D3F07"/>
    <w:rsid w:val="002E27D3"/>
    <w:rsid w:val="002F175F"/>
    <w:rsid w:val="002F67D5"/>
    <w:rsid w:val="00300FC7"/>
    <w:rsid w:val="00313AE4"/>
    <w:rsid w:val="00314665"/>
    <w:rsid w:val="00316CEE"/>
    <w:rsid w:val="00316D62"/>
    <w:rsid w:val="00325F90"/>
    <w:rsid w:val="00327F74"/>
    <w:rsid w:val="00330BEC"/>
    <w:rsid w:val="00332231"/>
    <w:rsid w:val="003332AE"/>
    <w:rsid w:val="00343380"/>
    <w:rsid w:val="00345717"/>
    <w:rsid w:val="0034772C"/>
    <w:rsid w:val="00347FEC"/>
    <w:rsid w:val="00352B72"/>
    <w:rsid w:val="00354D32"/>
    <w:rsid w:val="00370DBC"/>
    <w:rsid w:val="00373E2F"/>
    <w:rsid w:val="00374DCF"/>
    <w:rsid w:val="003769D1"/>
    <w:rsid w:val="00382729"/>
    <w:rsid w:val="003828D0"/>
    <w:rsid w:val="00383837"/>
    <w:rsid w:val="00386106"/>
    <w:rsid w:val="0038621F"/>
    <w:rsid w:val="003908CA"/>
    <w:rsid w:val="00392D89"/>
    <w:rsid w:val="00393F2B"/>
    <w:rsid w:val="0039472B"/>
    <w:rsid w:val="00395198"/>
    <w:rsid w:val="003A3A4E"/>
    <w:rsid w:val="003B0C44"/>
    <w:rsid w:val="003B0C6E"/>
    <w:rsid w:val="003B3491"/>
    <w:rsid w:val="003B40CC"/>
    <w:rsid w:val="003C1D95"/>
    <w:rsid w:val="003C4E66"/>
    <w:rsid w:val="003D03DF"/>
    <w:rsid w:val="003D2DB6"/>
    <w:rsid w:val="003D4459"/>
    <w:rsid w:val="003D6D1D"/>
    <w:rsid w:val="003D7E06"/>
    <w:rsid w:val="003E00C5"/>
    <w:rsid w:val="003E3097"/>
    <w:rsid w:val="003E71BF"/>
    <w:rsid w:val="003F23C4"/>
    <w:rsid w:val="003F5B00"/>
    <w:rsid w:val="003F71E7"/>
    <w:rsid w:val="004046D5"/>
    <w:rsid w:val="004079DC"/>
    <w:rsid w:val="00410878"/>
    <w:rsid w:val="0041103D"/>
    <w:rsid w:val="00412C23"/>
    <w:rsid w:val="00412D23"/>
    <w:rsid w:val="00415513"/>
    <w:rsid w:val="0042309A"/>
    <w:rsid w:val="00424F3A"/>
    <w:rsid w:val="004365A0"/>
    <w:rsid w:val="004424E0"/>
    <w:rsid w:val="004447CF"/>
    <w:rsid w:val="00471C9B"/>
    <w:rsid w:val="0047505A"/>
    <w:rsid w:val="0047779C"/>
    <w:rsid w:val="00483032"/>
    <w:rsid w:val="0048681E"/>
    <w:rsid w:val="004878DC"/>
    <w:rsid w:val="004A0343"/>
    <w:rsid w:val="004B0AFF"/>
    <w:rsid w:val="004B0E81"/>
    <w:rsid w:val="004B2839"/>
    <w:rsid w:val="004B459A"/>
    <w:rsid w:val="004C0E8F"/>
    <w:rsid w:val="004E0250"/>
    <w:rsid w:val="004E2156"/>
    <w:rsid w:val="004E251E"/>
    <w:rsid w:val="004E5E4B"/>
    <w:rsid w:val="005117CA"/>
    <w:rsid w:val="00520C0C"/>
    <w:rsid w:val="00521943"/>
    <w:rsid w:val="00527291"/>
    <w:rsid w:val="00527311"/>
    <w:rsid w:val="00527731"/>
    <w:rsid w:val="00534E73"/>
    <w:rsid w:val="00544B11"/>
    <w:rsid w:val="00545D25"/>
    <w:rsid w:val="005478B3"/>
    <w:rsid w:val="0055245D"/>
    <w:rsid w:val="00553D23"/>
    <w:rsid w:val="00561EE1"/>
    <w:rsid w:val="00576034"/>
    <w:rsid w:val="0058382D"/>
    <w:rsid w:val="005909C7"/>
    <w:rsid w:val="00593B09"/>
    <w:rsid w:val="00595AC9"/>
    <w:rsid w:val="00597B9A"/>
    <w:rsid w:val="005A6969"/>
    <w:rsid w:val="005B24A9"/>
    <w:rsid w:val="005B2A33"/>
    <w:rsid w:val="005B574D"/>
    <w:rsid w:val="005B74AE"/>
    <w:rsid w:val="005C1E12"/>
    <w:rsid w:val="005C3B3D"/>
    <w:rsid w:val="005C4BB0"/>
    <w:rsid w:val="005C5817"/>
    <w:rsid w:val="005D3E14"/>
    <w:rsid w:val="005D57CE"/>
    <w:rsid w:val="005D7FB9"/>
    <w:rsid w:val="005E58D0"/>
    <w:rsid w:val="005F1CE1"/>
    <w:rsid w:val="005F4384"/>
    <w:rsid w:val="00603E2C"/>
    <w:rsid w:val="00605446"/>
    <w:rsid w:val="00634405"/>
    <w:rsid w:val="0063726A"/>
    <w:rsid w:val="0064492E"/>
    <w:rsid w:val="006506F2"/>
    <w:rsid w:val="00650D5D"/>
    <w:rsid w:val="006539DE"/>
    <w:rsid w:val="00654EF9"/>
    <w:rsid w:val="00656E22"/>
    <w:rsid w:val="00670051"/>
    <w:rsid w:val="00671A6E"/>
    <w:rsid w:val="0067248B"/>
    <w:rsid w:val="00676A62"/>
    <w:rsid w:val="006825CB"/>
    <w:rsid w:val="006831BE"/>
    <w:rsid w:val="00690415"/>
    <w:rsid w:val="00690973"/>
    <w:rsid w:val="006942B9"/>
    <w:rsid w:val="00694614"/>
    <w:rsid w:val="006A6880"/>
    <w:rsid w:val="006C375D"/>
    <w:rsid w:val="006D131E"/>
    <w:rsid w:val="006D282A"/>
    <w:rsid w:val="006D413D"/>
    <w:rsid w:val="006D5767"/>
    <w:rsid w:val="006F0370"/>
    <w:rsid w:val="006F0DF7"/>
    <w:rsid w:val="006F13D4"/>
    <w:rsid w:val="006F5234"/>
    <w:rsid w:val="0070102C"/>
    <w:rsid w:val="007041F2"/>
    <w:rsid w:val="0070703A"/>
    <w:rsid w:val="00712BEC"/>
    <w:rsid w:val="00717657"/>
    <w:rsid w:val="00720CED"/>
    <w:rsid w:val="00724D69"/>
    <w:rsid w:val="007337F5"/>
    <w:rsid w:val="00735225"/>
    <w:rsid w:val="00736953"/>
    <w:rsid w:val="00737D04"/>
    <w:rsid w:val="00747902"/>
    <w:rsid w:val="00750459"/>
    <w:rsid w:val="00753551"/>
    <w:rsid w:val="00760866"/>
    <w:rsid w:val="00761ECC"/>
    <w:rsid w:val="007637A5"/>
    <w:rsid w:val="00767C15"/>
    <w:rsid w:val="00770330"/>
    <w:rsid w:val="0077128B"/>
    <w:rsid w:val="00771633"/>
    <w:rsid w:val="00784D23"/>
    <w:rsid w:val="007942BE"/>
    <w:rsid w:val="0079648B"/>
    <w:rsid w:val="007A00AB"/>
    <w:rsid w:val="007A3CF6"/>
    <w:rsid w:val="007A538D"/>
    <w:rsid w:val="007B4FAC"/>
    <w:rsid w:val="007B7F7F"/>
    <w:rsid w:val="007C183C"/>
    <w:rsid w:val="007C22C6"/>
    <w:rsid w:val="007C285E"/>
    <w:rsid w:val="007C28FA"/>
    <w:rsid w:val="007C31EE"/>
    <w:rsid w:val="007C3F89"/>
    <w:rsid w:val="007C6031"/>
    <w:rsid w:val="007C6C31"/>
    <w:rsid w:val="007C6DB6"/>
    <w:rsid w:val="007D0FE9"/>
    <w:rsid w:val="007E4995"/>
    <w:rsid w:val="007E5007"/>
    <w:rsid w:val="007E61FD"/>
    <w:rsid w:val="007F04C0"/>
    <w:rsid w:val="007F308E"/>
    <w:rsid w:val="007F3CFF"/>
    <w:rsid w:val="007F5215"/>
    <w:rsid w:val="007F5E66"/>
    <w:rsid w:val="00803F91"/>
    <w:rsid w:val="00804D3E"/>
    <w:rsid w:val="00805408"/>
    <w:rsid w:val="00807077"/>
    <w:rsid w:val="00812382"/>
    <w:rsid w:val="00815816"/>
    <w:rsid w:val="008255D6"/>
    <w:rsid w:val="00841034"/>
    <w:rsid w:val="0084366D"/>
    <w:rsid w:val="008515A9"/>
    <w:rsid w:val="008518EE"/>
    <w:rsid w:val="008546D8"/>
    <w:rsid w:val="00857FAF"/>
    <w:rsid w:val="008648F0"/>
    <w:rsid w:val="008662AB"/>
    <w:rsid w:val="0087064C"/>
    <w:rsid w:val="00870AC5"/>
    <w:rsid w:val="00871174"/>
    <w:rsid w:val="00871F5F"/>
    <w:rsid w:val="008737FA"/>
    <w:rsid w:val="00873FCF"/>
    <w:rsid w:val="00874C40"/>
    <w:rsid w:val="00880EA2"/>
    <w:rsid w:val="00881028"/>
    <w:rsid w:val="008856F3"/>
    <w:rsid w:val="00892492"/>
    <w:rsid w:val="00893A0C"/>
    <w:rsid w:val="00894285"/>
    <w:rsid w:val="008958A1"/>
    <w:rsid w:val="00896AA2"/>
    <w:rsid w:val="008A1E99"/>
    <w:rsid w:val="008A4C0F"/>
    <w:rsid w:val="008B0603"/>
    <w:rsid w:val="008B31AF"/>
    <w:rsid w:val="008B6E3B"/>
    <w:rsid w:val="008C3536"/>
    <w:rsid w:val="008C7797"/>
    <w:rsid w:val="008D1224"/>
    <w:rsid w:val="008D5A24"/>
    <w:rsid w:val="008E0C9A"/>
    <w:rsid w:val="008E5242"/>
    <w:rsid w:val="009002C4"/>
    <w:rsid w:val="0090125E"/>
    <w:rsid w:val="009016C8"/>
    <w:rsid w:val="00902012"/>
    <w:rsid w:val="00907EAB"/>
    <w:rsid w:val="00922149"/>
    <w:rsid w:val="00922515"/>
    <w:rsid w:val="00925050"/>
    <w:rsid w:val="00925293"/>
    <w:rsid w:val="00926227"/>
    <w:rsid w:val="00932805"/>
    <w:rsid w:val="00935A3F"/>
    <w:rsid w:val="009374A1"/>
    <w:rsid w:val="00942E75"/>
    <w:rsid w:val="009479B6"/>
    <w:rsid w:val="00963A79"/>
    <w:rsid w:val="00965D8C"/>
    <w:rsid w:val="00973575"/>
    <w:rsid w:val="00974684"/>
    <w:rsid w:val="00983E07"/>
    <w:rsid w:val="0099149F"/>
    <w:rsid w:val="009923CA"/>
    <w:rsid w:val="00995328"/>
    <w:rsid w:val="00995EAB"/>
    <w:rsid w:val="00997BCD"/>
    <w:rsid w:val="009A639C"/>
    <w:rsid w:val="009B43CB"/>
    <w:rsid w:val="009B6443"/>
    <w:rsid w:val="009C5F91"/>
    <w:rsid w:val="009D16F8"/>
    <w:rsid w:val="009D1C06"/>
    <w:rsid w:val="009D6754"/>
    <w:rsid w:val="009E0535"/>
    <w:rsid w:val="009F6F1B"/>
    <w:rsid w:val="00A02A23"/>
    <w:rsid w:val="00A069D7"/>
    <w:rsid w:val="00A07525"/>
    <w:rsid w:val="00A07A75"/>
    <w:rsid w:val="00A22013"/>
    <w:rsid w:val="00A349B3"/>
    <w:rsid w:val="00A375CD"/>
    <w:rsid w:val="00A37B6B"/>
    <w:rsid w:val="00A405C6"/>
    <w:rsid w:val="00A4188C"/>
    <w:rsid w:val="00A44F75"/>
    <w:rsid w:val="00A45041"/>
    <w:rsid w:val="00A53441"/>
    <w:rsid w:val="00A56971"/>
    <w:rsid w:val="00A65140"/>
    <w:rsid w:val="00A65B48"/>
    <w:rsid w:val="00A7279D"/>
    <w:rsid w:val="00A72ABA"/>
    <w:rsid w:val="00A77510"/>
    <w:rsid w:val="00A81A42"/>
    <w:rsid w:val="00A90D2A"/>
    <w:rsid w:val="00A9432C"/>
    <w:rsid w:val="00A95655"/>
    <w:rsid w:val="00A959D0"/>
    <w:rsid w:val="00AA0903"/>
    <w:rsid w:val="00AA42A3"/>
    <w:rsid w:val="00AB5D29"/>
    <w:rsid w:val="00AB7275"/>
    <w:rsid w:val="00AC0FD0"/>
    <w:rsid w:val="00AC306B"/>
    <w:rsid w:val="00AC7075"/>
    <w:rsid w:val="00AC77F9"/>
    <w:rsid w:val="00AC7F63"/>
    <w:rsid w:val="00AD675D"/>
    <w:rsid w:val="00AE0ECC"/>
    <w:rsid w:val="00AE1B7B"/>
    <w:rsid w:val="00AE1C41"/>
    <w:rsid w:val="00AE3ED7"/>
    <w:rsid w:val="00AE6247"/>
    <w:rsid w:val="00AE6BDC"/>
    <w:rsid w:val="00AF67D2"/>
    <w:rsid w:val="00B002E1"/>
    <w:rsid w:val="00B15258"/>
    <w:rsid w:val="00B20F3D"/>
    <w:rsid w:val="00B223EA"/>
    <w:rsid w:val="00B225D4"/>
    <w:rsid w:val="00B22844"/>
    <w:rsid w:val="00B23DF1"/>
    <w:rsid w:val="00B347D3"/>
    <w:rsid w:val="00B36786"/>
    <w:rsid w:val="00B413BB"/>
    <w:rsid w:val="00B429A4"/>
    <w:rsid w:val="00B43ADD"/>
    <w:rsid w:val="00B4604C"/>
    <w:rsid w:val="00B520E0"/>
    <w:rsid w:val="00B53F1A"/>
    <w:rsid w:val="00B551B7"/>
    <w:rsid w:val="00B65E05"/>
    <w:rsid w:val="00B667CB"/>
    <w:rsid w:val="00B71B5C"/>
    <w:rsid w:val="00B737E4"/>
    <w:rsid w:val="00B740D6"/>
    <w:rsid w:val="00B75847"/>
    <w:rsid w:val="00B76E9B"/>
    <w:rsid w:val="00B80DE2"/>
    <w:rsid w:val="00B81CDD"/>
    <w:rsid w:val="00B91104"/>
    <w:rsid w:val="00B93559"/>
    <w:rsid w:val="00B9527F"/>
    <w:rsid w:val="00BA1802"/>
    <w:rsid w:val="00BA2117"/>
    <w:rsid w:val="00BA7359"/>
    <w:rsid w:val="00BA76BF"/>
    <w:rsid w:val="00BB0217"/>
    <w:rsid w:val="00BB15AD"/>
    <w:rsid w:val="00BB15C0"/>
    <w:rsid w:val="00BB569E"/>
    <w:rsid w:val="00BB752D"/>
    <w:rsid w:val="00BC4709"/>
    <w:rsid w:val="00BC6DF6"/>
    <w:rsid w:val="00BD6576"/>
    <w:rsid w:val="00BF5C6C"/>
    <w:rsid w:val="00C07609"/>
    <w:rsid w:val="00C1193D"/>
    <w:rsid w:val="00C13AE1"/>
    <w:rsid w:val="00C26FC2"/>
    <w:rsid w:val="00C3315F"/>
    <w:rsid w:val="00C336DA"/>
    <w:rsid w:val="00C439AC"/>
    <w:rsid w:val="00C4681F"/>
    <w:rsid w:val="00C53125"/>
    <w:rsid w:val="00C55A1A"/>
    <w:rsid w:val="00C626F3"/>
    <w:rsid w:val="00C635B8"/>
    <w:rsid w:val="00C649D1"/>
    <w:rsid w:val="00C70502"/>
    <w:rsid w:val="00C720CA"/>
    <w:rsid w:val="00C86F46"/>
    <w:rsid w:val="00C9192E"/>
    <w:rsid w:val="00CA698E"/>
    <w:rsid w:val="00CA75CB"/>
    <w:rsid w:val="00CB1DB6"/>
    <w:rsid w:val="00CC7747"/>
    <w:rsid w:val="00CC7EDF"/>
    <w:rsid w:val="00CD185E"/>
    <w:rsid w:val="00CD5656"/>
    <w:rsid w:val="00CE1D9B"/>
    <w:rsid w:val="00CE42FF"/>
    <w:rsid w:val="00CF3FC6"/>
    <w:rsid w:val="00CF4027"/>
    <w:rsid w:val="00CF5CDA"/>
    <w:rsid w:val="00CF5FDB"/>
    <w:rsid w:val="00CF698C"/>
    <w:rsid w:val="00D061A5"/>
    <w:rsid w:val="00D1303C"/>
    <w:rsid w:val="00D162EE"/>
    <w:rsid w:val="00D17424"/>
    <w:rsid w:val="00D1761B"/>
    <w:rsid w:val="00D21079"/>
    <w:rsid w:val="00D22769"/>
    <w:rsid w:val="00D377D6"/>
    <w:rsid w:val="00D40C52"/>
    <w:rsid w:val="00D445F9"/>
    <w:rsid w:val="00D447C3"/>
    <w:rsid w:val="00D4497F"/>
    <w:rsid w:val="00D45062"/>
    <w:rsid w:val="00D45C72"/>
    <w:rsid w:val="00D47CFD"/>
    <w:rsid w:val="00D508EB"/>
    <w:rsid w:val="00D55143"/>
    <w:rsid w:val="00D636B0"/>
    <w:rsid w:val="00D737D1"/>
    <w:rsid w:val="00D84C59"/>
    <w:rsid w:val="00D84E0C"/>
    <w:rsid w:val="00D85777"/>
    <w:rsid w:val="00DA55A5"/>
    <w:rsid w:val="00DA683D"/>
    <w:rsid w:val="00DB7BC4"/>
    <w:rsid w:val="00DC43AE"/>
    <w:rsid w:val="00DD5CA9"/>
    <w:rsid w:val="00DE233F"/>
    <w:rsid w:val="00DF0199"/>
    <w:rsid w:val="00DF01B1"/>
    <w:rsid w:val="00DF1D1D"/>
    <w:rsid w:val="00DF3C17"/>
    <w:rsid w:val="00E04659"/>
    <w:rsid w:val="00E059F4"/>
    <w:rsid w:val="00E105C8"/>
    <w:rsid w:val="00E117E8"/>
    <w:rsid w:val="00E14237"/>
    <w:rsid w:val="00E15940"/>
    <w:rsid w:val="00E165E9"/>
    <w:rsid w:val="00E221F8"/>
    <w:rsid w:val="00E34558"/>
    <w:rsid w:val="00E43503"/>
    <w:rsid w:val="00E47DEE"/>
    <w:rsid w:val="00E65EFD"/>
    <w:rsid w:val="00E673BB"/>
    <w:rsid w:val="00E86DAE"/>
    <w:rsid w:val="00EB3A51"/>
    <w:rsid w:val="00EB6228"/>
    <w:rsid w:val="00EB6B51"/>
    <w:rsid w:val="00EC7CB6"/>
    <w:rsid w:val="00ED1D12"/>
    <w:rsid w:val="00ED4A25"/>
    <w:rsid w:val="00ED7FAB"/>
    <w:rsid w:val="00EE12A3"/>
    <w:rsid w:val="00EE413B"/>
    <w:rsid w:val="00EE4A7C"/>
    <w:rsid w:val="00EE5F1A"/>
    <w:rsid w:val="00EF4740"/>
    <w:rsid w:val="00EF4E14"/>
    <w:rsid w:val="00F06439"/>
    <w:rsid w:val="00F10110"/>
    <w:rsid w:val="00F12626"/>
    <w:rsid w:val="00F158F7"/>
    <w:rsid w:val="00F16E55"/>
    <w:rsid w:val="00F17A5C"/>
    <w:rsid w:val="00F35F0C"/>
    <w:rsid w:val="00F5225A"/>
    <w:rsid w:val="00F56E9A"/>
    <w:rsid w:val="00F7209F"/>
    <w:rsid w:val="00F74F73"/>
    <w:rsid w:val="00F8244C"/>
    <w:rsid w:val="00F82DD2"/>
    <w:rsid w:val="00F83189"/>
    <w:rsid w:val="00F84974"/>
    <w:rsid w:val="00F87BB5"/>
    <w:rsid w:val="00F935D0"/>
    <w:rsid w:val="00F952E9"/>
    <w:rsid w:val="00F95676"/>
    <w:rsid w:val="00FA27FF"/>
    <w:rsid w:val="00FA33CB"/>
    <w:rsid w:val="00FA67C4"/>
    <w:rsid w:val="00FB0B02"/>
    <w:rsid w:val="00FB2ACC"/>
    <w:rsid w:val="00FB328D"/>
    <w:rsid w:val="00FB391B"/>
    <w:rsid w:val="00FB4F76"/>
    <w:rsid w:val="00FB7C22"/>
    <w:rsid w:val="00FD631B"/>
    <w:rsid w:val="00FE1739"/>
    <w:rsid w:val="00FE1829"/>
    <w:rsid w:val="00FE3249"/>
    <w:rsid w:val="00FE4499"/>
    <w:rsid w:val="00FF5CAE"/>
    <w:rsid w:val="00FF6FA6"/>
    <w:rsid w:val="06D53A3C"/>
    <w:rsid w:val="0826DD15"/>
    <w:rsid w:val="0B486998"/>
    <w:rsid w:val="0E9B7545"/>
    <w:rsid w:val="16A4D380"/>
    <w:rsid w:val="2D1AB1A1"/>
    <w:rsid w:val="383F9FCB"/>
    <w:rsid w:val="39648953"/>
    <w:rsid w:val="3BFCD367"/>
    <w:rsid w:val="478405C2"/>
    <w:rsid w:val="4D038D44"/>
    <w:rsid w:val="509127AF"/>
    <w:rsid w:val="57E215D3"/>
    <w:rsid w:val="58F7212E"/>
    <w:rsid w:val="62BC469C"/>
    <w:rsid w:val="6ED340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D22984"/>
  <w15:docId w15:val="{F3CB1547-B2B7-4469-BB0D-C02D97F6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18,F1,Footnote Text Char Char,Footnote Text Char Char Char Char,fn"/>
    <w:basedOn w:val="Normal"/>
    <w:link w:val="FootnoteTextChar"/>
    <w:uiPriority w:val="99"/>
    <w:unhideWhenUsed/>
    <w:qFormat/>
    <w:rsid w:val="004079DC"/>
    <w:pPr>
      <w:spacing w:after="0" w:line="240" w:lineRule="auto"/>
    </w:pPr>
    <w:rPr>
      <w:sz w:val="20"/>
      <w:szCs w:val="20"/>
    </w:rPr>
  </w:style>
  <w:style w:type="character" w:customStyle="1" w:styleId="FootnoteTextChar">
    <w:name w:val="Footnote Text Char"/>
    <w:aliases w:val="Char18 Char,F1 Char,Footnote Text Char Char Char,Footnote Text Char Char Char Char Char,fn Char"/>
    <w:basedOn w:val="DefaultParagraphFont"/>
    <w:link w:val="FootnoteText"/>
    <w:uiPriority w:val="99"/>
    <w:rsid w:val="004079DC"/>
    <w:rPr>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4079DC"/>
    <w:rPr>
      <w:vertAlign w:val="superscript"/>
    </w:rPr>
  </w:style>
  <w:style w:type="table" w:styleId="TableGrid">
    <w:name w:val="Table Grid"/>
    <w:basedOn w:val="TableNormal"/>
    <w:uiPriority w:val="59"/>
    <w:rsid w:val="00407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79DC"/>
    <w:rPr>
      <w:color w:val="0563C1" w:themeColor="hyperlink"/>
      <w:u w:val="single"/>
    </w:rPr>
  </w:style>
  <w:style w:type="character" w:styleId="CommentReference">
    <w:name w:val="annotation reference"/>
    <w:basedOn w:val="DefaultParagraphFont"/>
    <w:uiPriority w:val="99"/>
    <w:semiHidden/>
    <w:unhideWhenUsed/>
    <w:rsid w:val="004079DC"/>
    <w:rPr>
      <w:sz w:val="16"/>
      <w:szCs w:val="16"/>
    </w:rPr>
  </w:style>
  <w:style w:type="paragraph" w:styleId="CommentText">
    <w:name w:val="annotation text"/>
    <w:basedOn w:val="Normal"/>
    <w:link w:val="CommentTextChar"/>
    <w:uiPriority w:val="99"/>
    <w:unhideWhenUsed/>
    <w:rsid w:val="004079DC"/>
    <w:pPr>
      <w:spacing w:line="240" w:lineRule="auto"/>
    </w:pPr>
    <w:rPr>
      <w:sz w:val="20"/>
      <w:szCs w:val="20"/>
    </w:rPr>
  </w:style>
  <w:style w:type="character" w:customStyle="1" w:styleId="CommentTextChar">
    <w:name w:val="Comment Text Char"/>
    <w:basedOn w:val="DefaultParagraphFont"/>
    <w:link w:val="CommentText"/>
    <w:uiPriority w:val="99"/>
    <w:rsid w:val="004079DC"/>
    <w:rPr>
      <w:sz w:val="20"/>
      <w:szCs w:val="20"/>
    </w:rPr>
  </w:style>
  <w:style w:type="paragraph" w:styleId="BalloonText">
    <w:name w:val="Balloon Text"/>
    <w:basedOn w:val="Normal"/>
    <w:link w:val="BalloonTextChar"/>
    <w:uiPriority w:val="99"/>
    <w:semiHidden/>
    <w:unhideWhenUsed/>
    <w:rsid w:val="004079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9D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22515"/>
    <w:rPr>
      <w:b/>
      <w:bCs/>
    </w:rPr>
  </w:style>
  <w:style w:type="character" w:customStyle="1" w:styleId="CommentSubjectChar">
    <w:name w:val="Comment Subject Char"/>
    <w:basedOn w:val="CommentTextChar"/>
    <w:link w:val="CommentSubject"/>
    <w:uiPriority w:val="99"/>
    <w:semiHidden/>
    <w:rsid w:val="00922515"/>
    <w:rPr>
      <w:b/>
      <w:bCs/>
      <w:sz w:val="20"/>
      <w:szCs w:val="20"/>
    </w:rPr>
  </w:style>
  <w:style w:type="character" w:styleId="FollowedHyperlink">
    <w:name w:val="FollowedHyperlink"/>
    <w:basedOn w:val="DefaultParagraphFont"/>
    <w:uiPriority w:val="99"/>
    <w:semiHidden/>
    <w:unhideWhenUsed/>
    <w:rsid w:val="00922515"/>
    <w:rPr>
      <w:color w:val="954F72" w:themeColor="followedHyperlink"/>
      <w:u w:val="single"/>
    </w:rPr>
  </w:style>
  <w:style w:type="paragraph" w:styleId="Revision">
    <w:name w:val="Revision"/>
    <w:hidden/>
    <w:uiPriority w:val="99"/>
    <w:semiHidden/>
    <w:rsid w:val="009D1C06"/>
    <w:pPr>
      <w:spacing w:after="0" w:line="240" w:lineRule="auto"/>
    </w:pPr>
  </w:style>
  <w:style w:type="paragraph" w:styleId="ListParagraph">
    <w:name w:val="List Paragraph"/>
    <w:basedOn w:val="Normal"/>
    <w:uiPriority w:val="34"/>
    <w:qFormat/>
    <w:rsid w:val="00896AA2"/>
    <w:pPr>
      <w:ind w:left="720"/>
      <w:contextualSpacing/>
    </w:pPr>
  </w:style>
  <w:style w:type="character" w:customStyle="1" w:styleId="UnresolvedMention1">
    <w:name w:val="Unresolved Mention1"/>
    <w:basedOn w:val="DefaultParagraphFont"/>
    <w:uiPriority w:val="99"/>
    <w:semiHidden/>
    <w:unhideWhenUsed/>
    <w:rsid w:val="00B75847"/>
    <w:rPr>
      <w:color w:val="605E5C"/>
      <w:shd w:val="clear" w:color="auto" w:fill="E1DFDD"/>
    </w:rPr>
  </w:style>
  <w:style w:type="paragraph" w:styleId="BodyText">
    <w:name w:val="Body Text"/>
    <w:basedOn w:val="Normal"/>
    <w:link w:val="BodyTextChar"/>
    <w:rsid w:val="00254788"/>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5478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E3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ED7"/>
  </w:style>
  <w:style w:type="paragraph" w:styleId="Footer">
    <w:name w:val="footer"/>
    <w:basedOn w:val="Normal"/>
    <w:link w:val="FooterChar"/>
    <w:uiPriority w:val="99"/>
    <w:unhideWhenUsed/>
    <w:rsid w:val="00AE3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ED7"/>
  </w:style>
  <w:style w:type="character" w:styleId="UnresolvedMention">
    <w:name w:val="Unresolved Mention"/>
    <w:basedOn w:val="DefaultParagraphFont"/>
    <w:uiPriority w:val="99"/>
    <w:semiHidden/>
    <w:unhideWhenUsed/>
    <w:rsid w:val="00A22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mycrownweb.org/2020/11/november-2020-newsletter/" TargetMode="External" /><Relationship Id="rId2" Type="http://schemas.openxmlformats.org/officeDocument/2006/relationships/hyperlink" Target="https://www.bls.gov/oes/current/oes29207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D116A237C31F4F89D29EB8A7BFECA9" ma:contentTypeVersion="11" ma:contentTypeDescription="Create a new document." ma:contentTypeScope="" ma:versionID="a252dc477e648a6c387953d0527450de">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BD88BEFA-F2B6-4C8B-8FCA-E071F6739B7A}">
  <ds:schemaRefs>
    <ds:schemaRef ds:uri="http://schemas.microsoft.com/sharepoint/v3/contenttype/forms"/>
  </ds:schemaRefs>
</ds:datastoreItem>
</file>

<file path=customXml/itemProps2.xml><?xml version="1.0" encoding="utf-8"?>
<ds:datastoreItem xmlns:ds="http://schemas.openxmlformats.org/officeDocument/2006/customXml" ds:itemID="{09B6A4CD-A8C8-47A3-9B25-32A44BFE0674}">
  <ds:schemaRefs>
    <ds:schemaRef ds:uri="http://schemas.openxmlformats.org/officeDocument/2006/bibliography"/>
  </ds:schemaRefs>
</ds:datastoreItem>
</file>

<file path=customXml/itemProps3.xml><?xml version="1.0" encoding="utf-8"?>
<ds:datastoreItem xmlns:ds="http://schemas.openxmlformats.org/officeDocument/2006/customXml" ds:itemID="{EB4FB811-BED3-4328-A914-920F902EA4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2171B9-1BEE-4A47-ABDC-698BFDB45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749695-833A-47CC-921A-811E12A64A4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4947</Words>
  <Characters>28199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Lobel, Devra</dc:creator>
  <cp:lastModifiedBy>Devra S Lobel</cp:lastModifiedBy>
  <cp:revision>4</cp:revision>
  <dcterms:created xsi:type="dcterms:W3CDTF">2023-08-10T12:27:00Z</dcterms:created>
  <dcterms:modified xsi:type="dcterms:W3CDTF">2023-08-10T12:29:00Z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0x01010072D116A237C31F4F89D29EB8A7BFECA9</vt:lpwstr>
  </property>
  <property fmtid="{D5CDD505-2E9C-101B-9397-08002B2CF9AE}" pid="3" name="MediaServiceImageTags">
    <vt:lpwstr/>
  </property>
  <property fmtid="{D5CDD505-2E9C-101B-9397-08002B2CF9AE}" pid="4" name="_NewReviewCycle">
    <vt:lpwstr/>
  </property>
</Properties>
</file>