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136" w:rsidRPr="00070734" w:rsidP="00401DEC" w14:paraId="2F899CCC" w14:textId="1E73DE65">
      <w:pPr>
        <w:pStyle w:val="ListParagraph"/>
        <w:numPr>
          <w:ilvl w:val="0"/>
          <w:numId w:val="3"/>
        </w:numPr>
        <w:autoSpaceDE w:val="0"/>
        <w:autoSpaceDN w:val="0"/>
        <w:adjustRightInd w:val="0"/>
        <w:spacing w:after="0" w:line="240" w:lineRule="auto"/>
        <w:ind w:left="360" w:hanging="360"/>
        <w:rPr>
          <w:rFonts w:ascii="Times New Roman" w:hAnsi="Times New Roman" w:cs="Times New Roman"/>
          <w:b/>
          <w:color w:val="000000"/>
          <w:sz w:val="24"/>
          <w:szCs w:val="24"/>
          <w:u w:val="single"/>
        </w:rPr>
      </w:pPr>
      <w:r w:rsidRPr="00070734">
        <w:rPr>
          <w:rFonts w:ascii="Times New Roman" w:hAnsi="Times New Roman" w:cs="Times New Roman"/>
          <w:b/>
          <w:color w:val="000000"/>
          <w:sz w:val="24"/>
          <w:szCs w:val="24"/>
          <w:u w:val="single"/>
        </w:rPr>
        <w:t>Background</w:t>
      </w:r>
    </w:p>
    <w:p w:rsidR="008F7136" w:rsidRPr="00070734" w:rsidP="006F6A2C" w14:paraId="4D50FBB3" w14:textId="77777777">
      <w:pPr>
        <w:autoSpaceDE w:val="0"/>
        <w:autoSpaceDN w:val="0"/>
        <w:adjustRightInd w:val="0"/>
        <w:spacing w:after="0" w:line="240" w:lineRule="auto"/>
        <w:rPr>
          <w:rFonts w:ascii="Times New Roman" w:hAnsi="Times New Roman" w:cs="Times New Roman"/>
          <w:b/>
          <w:color w:val="000000"/>
          <w:sz w:val="24"/>
          <w:szCs w:val="24"/>
        </w:rPr>
      </w:pPr>
    </w:p>
    <w:p w:rsidR="00FC3496" w:rsidP="003F7CED" w14:paraId="353637D4" w14:textId="05042CA4">
      <w:pPr>
        <w:autoSpaceDE w:val="0"/>
        <w:autoSpaceDN w:val="0"/>
        <w:adjustRightInd w:val="0"/>
        <w:spacing w:after="0" w:line="240" w:lineRule="auto"/>
        <w:ind w:left="360"/>
        <w:rPr>
          <w:rFonts w:ascii="Times New Roman" w:hAnsi="Times New Roman" w:cs="Times New Roman"/>
          <w:iCs/>
          <w:sz w:val="24"/>
          <w:szCs w:val="24"/>
        </w:rPr>
      </w:pPr>
      <w:r>
        <w:rPr>
          <w:rFonts w:ascii="Times New Roman" w:hAnsi="Times New Roman" w:cs="Times New Roman"/>
          <w:sz w:val="24"/>
          <w:szCs w:val="24"/>
        </w:rPr>
        <w:t>This is a request for a new information collection request</w:t>
      </w:r>
      <w:r w:rsidR="007109E5">
        <w:rPr>
          <w:rFonts w:ascii="Times New Roman" w:hAnsi="Times New Roman" w:cs="Times New Roman"/>
          <w:sz w:val="24"/>
          <w:szCs w:val="24"/>
        </w:rPr>
        <w:t xml:space="preserve"> </w:t>
      </w:r>
      <w:r w:rsidRPr="003D0C04" w:rsidR="007109E5">
        <w:rPr>
          <w:rFonts w:ascii="Times New Roman" w:hAnsi="Times New Roman" w:cs="Times New Roman"/>
          <w:sz w:val="24"/>
          <w:szCs w:val="24"/>
        </w:rPr>
        <w:t>related to the special requirements for Rural Emergency Hospitals (REHs</w:t>
      </w:r>
      <w:r w:rsidR="007245E9">
        <w:rPr>
          <w:rFonts w:ascii="Times New Roman" w:hAnsi="Times New Roman" w:cs="Times New Roman"/>
          <w:sz w:val="24"/>
          <w:szCs w:val="24"/>
        </w:rPr>
        <w:t xml:space="preserve">) </w:t>
      </w:r>
      <w:r w:rsidRPr="003D0C04" w:rsidR="00D66590">
        <w:rPr>
          <w:rFonts w:ascii="Times New Roman" w:hAnsi="Times New Roman" w:cs="Times New Roman"/>
          <w:sz w:val="24"/>
          <w:szCs w:val="24"/>
        </w:rPr>
        <w:t xml:space="preserve">and is associated with </w:t>
      </w:r>
      <w:r w:rsidR="007245E9">
        <w:rPr>
          <w:rFonts w:ascii="Times New Roman" w:hAnsi="Times New Roman" w:cs="Times New Roman"/>
          <w:sz w:val="24"/>
          <w:szCs w:val="24"/>
        </w:rPr>
        <w:t>a final</w:t>
      </w:r>
      <w:r w:rsidRPr="003D0C04" w:rsidR="00D66590">
        <w:rPr>
          <w:rFonts w:ascii="Times New Roman" w:hAnsi="Times New Roman" w:cs="Times New Roman"/>
          <w:sz w:val="24"/>
          <w:szCs w:val="24"/>
        </w:rPr>
        <w:t xml:space="preserve"> rule titled “</w:t>
      </w:r>
      <w:r w:rsidRPr="003D0C04" w:rsidR="00D66590">
        <w:rPr>
          <w:rFonts w:ascii="Times New Roman" w:hAnsi="Times New Roman" w:cs="Times New Roman"/>
          <w:i/>
          <w:sz w:val="24"/>
          <w:szCs w:val="24"/>
        </w:rPr>
        <w:t>Medicare Program; Proposed Hospital Inpatient Prospective Payment Systems for Acute Care Hospitals and the Long-Term Care Hospital Prospective Payment System and Policy Changes and Fiscal Year 2024 Rates; Quality Programs and Medicare Promoting Interoperability Program Requirements for Eligible Hospitals and Critical Access Hospitals; Rural Emergency Hospital and Physician</w:t>
      </w:r>
      <w:r w:rsidRPr="003D0C04" w:rsidR="00AF4DB2">
        <w:rPr>
          <w:rFonts w:ascii="Times New Roman" w:hAnsi="Times New Roman" w:cs="Times New Roman"/>
          <w:i/>
          <w:sz w:val="24"/>
          <w:szCs w:val="24"/>
        </w:rPr>
        <w:t xml:space="preserve"> </w:t>
      </w:r>
      <w:r w:rsidRPr="003D0C04" w:rsidR="00D66590">
        <w:rPr>
          <w:rFonts w:ascii="Times New Roman" w:hAnsi="Times New Roman" w:cs="Times New Roman"/>
          <w:i/>
          <w:sz w:val="24"/>
          <w:szCs w:val="24"/>
        </w:rPr>
        <w:t xml:space="preserve">Owned Hospital Requirements; and Provider and Supplier Disclosure </w:t>
      </w:r>
      <w:r w:rsidRPr="00E41611" w:rsidR="00D66590">
        <w:rPr>
          <w:rFonts w:ascii="Times New Roman" w:hAnsi="Times New Roman" w:cs="Times New Roman"/>
          <w:i/>
          <w:sz w:val="24"/>
          <w:szCs w:val="24"/>
        </w:rPr>
        <w:t>of Ownership</w:t>
      </w:r>
      <w:r w:rsidRPr="00E41611" w:rsidR="00D66590">
        <w:rPr>
          <w:rFonts w:ascii="Times New Roman" w:hAnsi="Times New Roman" w:cs="Times New Roman"/>
          <w:sz w:val="24"/>
          <w:szCs w:val="24"/>
        </w:rPr>
        <w:t>”</w:t>
      </w:r>
      <w:r w:rsidRPr="00E41611" w:rsidR="007245E9">
        <w:rPr>
          <w:rFonts w:ascii="Times New Roman" w:hAnsi="Times New Roman" w:cs="Times New Roman"/>
          <w:sz w:val="24"/>
          <w:szCs w:val="24"/>
        </w:rPr>
        <w:t xml:space="preserve"> </w:t>
      </w:r>
      <w:r w:rsidRPr="00E41611" w:rsidR="008153A4">
        <w:rPr>
          <w:rFonts w:ascii="Times New Roman" w:hAnsi="Times New Roman" w:cs="Times New Roman"/>
          <w:sz w:val="24"/>
          <w:szCs w:val="24"/>
        </w:rPr>
        <w:t xml:space="preserve">(88 FR </w:t>
      </w:r>
      <w:r w:rsidRPr="00E41611">
        <w:rPr>
          <w:rFonts w:ascii="Times New Roman" w:hAnsi="Times New Roman" w:cs="Times New Roman"/>
          <w:sz w:val="24"/>
          <w:szCs w:val="24"/>
        </w:rPr>
        <w:t>TBD</w:t>
      </w:r>
      <w:r w:rsidRPr="00E41611" w:rsidR="008153A4">
        <w:rPr>
          <w:rFonts w:ascii="Times New Roman" w:hAnsi="Times New Roman" w:cs="Times New Roman"/>
          <w:sz w:val="24"/>
          <w:szCs w:val="24"/>
        </w:rPr>
        <w:t>).</w:t>
      </w:r>
      <w:r w:rsidRPr="00E41611" w:rsidR="000C294C">
        <w:rPr>
          <w:rFonts w:ascii="Times New Roman" w:hAnsi="Times New Roman" w:cs="Times New Roman"/>
          <w:sz w:val="24"/>
          <w:szCs w:val="24"/>
        </w:rPr>
        <w:t xml:space="preserve"> </w:t>
      </w:r>
      <w:r w:rsidRPr="00E41611" w:rsidR="00257332">
        <w:rPr>
          <w:rFonts w:ascii="Times New Roman" w:hAnsi="Times New Roman" w:cs="Times New Roman"/>
          <w:sz w:val="24"/>
          <w:szCs w:val="24"/>
        </w:rPr>
        <w:t xml:space="preserve"> </w:t>
      </w:r>
      <w:r w:rsidRPr="00E41611" w:rsidR="00257332">
        <w:rPr>
          <w:rFonts w:ascii="Times New Roman" w:hAnsi="Times New Roman" w:cs="Times New Roman"/>
          <w:iCs/>
          <w:sz w:val="24"/>
          <w:szCs w:val="24"/>
        </w:rPr>
        <w:t>Th</w:t>
      </w:r>
      <w:r w:rsidR="004A4E38">
        <w:rPr>
          <w:rFonts w:ascii="Times New Roman" w:hAnsi="Times New Roman" w:cs="Times New Roman"/>
          <w:iCs/>
          <w:sz w:val="24"/>
          <w:szCs w:val="24"/>
        </w:rPr>
        <w:t>is</w:t>
      </w:r>
      <w:r w:rsidRPr="00E41611" w:rsidR="00257332">
        <w:rPr>
          <w:rFonts w:ascii="Times New Roman" w:hAnsi="Times New Roman" w:cs="Times New Roman"/>
          <w:iCs/>
          <w:sz w:val="24"/>
          <w:szCs w:val="24"/>
        </w:rPr>
        <w:t xml:space="preserve"> </w:t>
      </w:r>
      <w:r w:rsidRPr="00E41611" w:rsidR="007245E9">
        <w:rPr>
          <w:rFonts w:ascii="Times New Roman" w:hAnsi="Times New Roman" w:cs="Times New Roman"/>
          <w:iCs/>
          <w:sz w:val="24"/>
          <w:szCs w:val="24"/>
        </w:rPr>
        <w:t>final</w:t>
      </w:r>
      <w:r w:rsidRPr="00E41611" w:rsidR="00257332">
        <w:rPr>
          <w:rFonts w:ascii="Times New Roman" w:hAnsi="Times New Roman" w:cs="Times New Roman"/>
          <w:iCs/>
          <w:sz w:val="24"/>
          <w:szCs w:val="24"/>
        </w:rPr>
        <w:t xml:space="preserve"> rule </w:t>
      </w:r>
      <w:r w:rsidRPr="00E41611">
        <w:rPr>
          <w:rFonts w:ascii="Times New Roman" w:hAnsi="Times New Roman" w:cs="Times New Roman"/>
          <w:iCs/>
          <w:sz w:val="24"/>
          <w:szCs w:val="24"/>
        </w:rPr>
        <w:t>went on display on the Federal Register website</w:t>
      </w:r>
      <w:r w:rsidRPr="00E41611" w:rsidR="00257332">
        <w:rPr>
          <w:rFonts w:ascii="Times New Roman" w:hAnsi="Times New Roman" w:cs="Times New Roman"/>
          <w:iCs/>
          <w:sz w:val="24"/>
          <w:szCs w:val="24"/>
        </w:rPr>
        <w:t xml:space="preserve"> on </w:t>
      </w:r>
      <w:r w:rsidRPr="00E41611" w:rsidR="007245E9">
        <w:rPr>
          <w:rFonts w:ascii="Times New Roman" w:hAnsi="Times New Roman" w:cs="Times New Roman"/>
          <w:iCs/>
          <w:sz w:val="24"/>
          <w:szCs w:val="24"/>
        </w:rPr>
        <w:t xml:space="preserve">August </w:t>
      </w:r>
      <w:r w:rsidRPr="00E41611">
        <w:rPr>
          <w:rFonts w:ascii="Times New Roman" w:hAnsi="Times New Roman" w:cs="Times New Roman"/>
          <w:iCs/>
          <w:sz w:val="24"/>
          <w:szCs w:val="24"/>
        </w:rPr>
        <w:t>1</w:t>
      </w:r>
      <w:r w:rsidRPr="00E41611" w:rsidR="00257332">
        <w:rPr>
          <w:rFonts w:ascii="Times New Roman" w:hAnsi="Times New Roman" w:cs="Times New Roman"/>
          <w:iCs/>
          <w:sz w:val="24"/>
          <w:szCs w:val="24"/>
        </w:rPr>
        <w:t>, 2023</w:t>
      </w:r>
      <w:r w:rsidR="00E41611">
        <w:rPr>
          <w:rFonts w:ascii="Times New Roman" w:hAnsi="Times New Roman" w:cs="Times New Roman"/>
          <w:iCs/>
          <w:sz w:val="24"/>
          <w:szCs w:val="24"/>
        </w:rPr>
        <w:t>,</w:t>
      </w:r>
      <w:r w:rsidRPr="00E41611">
        <w:rPr>
          <w:rFonts w:ascii="Times New Roman" w:hAnsi="Times New Roman" w:cs="Times New Roman"/>
          <w:iCs/>
          <w:sz w:val="24"/>
          <w:szCs w:val="24"/>
        </w:rPr>
        <w:t xml:space="preserve"> and is scheduled for publication on August 28, 2023.  </w:t>
      </w:r>
      <w:r w:rsidRPr="00E41611">
        <w:rPr>
          <w:rFonts w:ascii="Times New Roman" w:hAnsi="Times New Roman" w:cs="Times New Roman"/>
          <w:sz w:val="24"/>
          <w:szCs w:val="24"/>
        </w:rPr>
        <w:t xml:space="preserve">The section of the final rule titled </w:t>
      </w:r>
      <w:r w:rsidRPr="00E41611">
        <w:rPr>
          <w:rFonts w:ascii="Times New Roman" w:hAnsi="Times New Roman" w:cs="Times New Roman"/>
          <w:b/>
          <w:i/>
          <w:iCs/>
          <w:sz w:val="24"/>
          <w:szCs w:val="24"/>
        </w:rPr>
        <w:t>Special Requirements for Rural Emergency Hospitals (REHs)</w:t>
      </w:r>
      <w:r w:rsidRPr="00E41611">
        <w:rPr>
          <w:rFonts w:ascii="Times New Roman" w:hAnsi="Times New Roman" w:cs="Times New Roman"/>
          <w:iCs/>
          <w:sz w:val="24"/>
          <w:szCs w:val="24"/>
        </w:rPr>
        <w:t xml:space="preserve"> begins on page 167</w:t>
      </w:r>
      <w:r w:rsidR="002C56F7">
        <w:rPr>
          <w:rFonts w:ascii="Times New Roman" w:hAnsi="Times New Roman" w:cs="Times New Roman"/>
          <w:iCs/>
          <w:sz w:val="24"/>
          <w:szCs w:val="24"/>
        </w:rPr>
        <w:t>4</w:t>
      </w:r>
      <w:r w:rsidRPr="00E41611">
        <w:rPr>
          <w:rFonts w:ascii="Times New Roman" w:hAnsi="Times New Roman" w:cs="Times New Roman"/>
          <w:iCs/>
          <w:sz w:val="24"/>
          <w:szCs w:val="24"/>
        </w:rPr>
        <w:t xml:space="preserve"> of the display copy.</w:t>
      </w:r>
      <w:r>
        <w:rPr>
          <w:rStyle w:val="FootnoteReference"/>
          <w:rFonts w:ascii="Times New Roman" w:hAnsi="Times New Roman" w:cs="Times New Roman"/>
          <w:iCs/>
          <w:sz w:val="24"/>
          <w:szCs w:val="24"/>
        </w:rPr>
        <w:footnoteReference w:id="2"/>
      </w:r>
      <w:r>
        <w:rPr>
          <w:rFonts w:ascii="Times New Roman" w:hAnsi="Times New Roman" w:cs="Times New Roman"/>
          <w:iCs/>
          <w:sz w:val="24"/>
          <w:szCs w:val="24"/>
        </w:rPr>
        <w:t xml:space="preserve"> </w:t>
      </w:r>
    </w:p>
    <w:p w:rsidR="00FC3496" w:rsidP="003F7CED" w14:paraId="6E7C43FA" w14:textId="77777777">
      <w:pPr>
        <w:autoSpaceDE w:val="0"/>
        <w:autoSpaceDN w:val="0"/>
        <w:adjustRightInd w:val="0"/>
        <w:spacing w:after="0" w:line="240" w:lineRule="auto"/>
        <w:ind w:left="360"/>
        <w:rPr>
          <w:rFonts w:ascii="Times New Roman" w:hAnsi="Times New Roman" w:cs="Times New Roman"/>
          <w:iCs/>
          <w:sz w:val="24"/>
          <w:szCs w:val="24"/>
        </w:rPr>
      </w:pPr>
    </w:p>
    <w:p w:rsidR="00D917FD" w:rsidP="003F7CED" w14:paraId="794C9759" w14:textId="1D726907">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iCs/>
          <w:sz w:val="24"/>
          <w:szCs w:val="24"/>
        </w:rPr>
        <w:t xml:space="preserve">This ICR </w:t>
      </w:r>
      <w:r w:rsidR="006B7E86">
        <w:rPr>
          <w:rFonts w:ascii="Times New Roman" w:hAnsi="Times New Roman" w:cs="Times New Roman"/>
          <w:iCs/>
          <w:sz w:val="24"/>
          <w:szCs w:val="24"/>
        </w:rPr>
        <w:t xml:space="preserve">involves </w:t>
      </w:r>
      <w:r>
        <w:rPr>
          <w:rFonts w:ascii="Times New Roman" w:hAnsi="Times New Roman" w:cs="Times New Roman"/>
          <w:iCs/>
          <w:sz w:val="24"/>
          <w:szCs w:val="24"/>
        </w:rPr>
        <w:t xml:space="preserve">the time and cost </w:t>
      </w:r>
      <w:r w:rsidR="006B7E86">
        <w:rPr>
          <w:rFonts w:ascii="Times New Roman" w:hAnsi="Times New Roman" w:cs="Times New Roman"/>
          <w:iCs/>
          <w:sz w:val="24"/>
          <w:szCs w:val="24"/>
        </w:rPr>
        <w:t>required for an eligible facility</w:t>
      </w:r>
      <w:r w:rsidR="00610CEF">
        <w:rPr>
          <w:rFonts w:ascii="Times New Roman" w:hAnsi="Times New Roman" w:cs="Times New Roman"/>
          <w:iCs/>
          <w:sz w:val="24"/>
          <w:szCs w:val="24"/>
        </w:rPr>
        <w:t xml:space="preserve">, </w:t>
      </w:r>
      <w:r w:rsidR="006B7E86">
        <w:rPr>
          <w:rFonts w:ascii="Times New Roman" w:hAnsi="Times New Roman" w:cs="Times New Roman"/>
          <w:iCs/>
          <w:sz w:val="24"/>
          <w:szCs w:val="24"/>
        </w:rPr>
        <w:t xml:space="preserve">applying for enrollment as </w:t>
      </w:r>
      <w:r w:rsidRPr="003D0C04" w:rsidR="006B7E86">
        <w:rPr>
          <w:rFonts w:ascii="Times New Roman" w:hAnsi="Times New Roman" w:cs="Times New Roman"/>
          <w:sz w:val="24"/>
          <w:szCs w:val="24"/>
        </w:rPr>
        <w:t>a Rural Emergenc</w:t>
      </w:r>
      <w:r w:rsidR="006B7E86">
        <w:rPr>
          <w:rFonts w:ascii="Times New Roman" w:hAnsi="Times New Roman" w:cs="Times New Roman"/>
          <w:sz w:val="24"/>
          <w:szCs w:val="24"/>
        </w:rPr>
        <w:t>y H</w:t>
      </w:r>
      <w:r w:rsidRPr="003D0C04" w:rsidR="006B7E86">
        <w:rPr>
          <w:rFonts w:ascii="Times New Roman" w:hAnsi="Times New Roman" w:cs="Times New Roman"/>
          <w:sz w:val="24"/>
          <w:szCs w:val="24"/>
        </w:rPr>
        <w:t>ospital (REH</w:t>
      </w:r>
      <w:r w:rsidR="006B7E86">
        <w:rPr>
          <w:rFonts w:ascii="Times New Roman" w:hAnsi="Times New Roman" w:cs="Times New Roman"/>
          <w:sz w:val="24"/>
          <w:szCs w:val="24"/>
        </w:rPr>
        <w:t>)</w:t>
      </w:r>
      <w:r w:rsidR="00610CEF">
        <w:rPr>
          <w:rFonts w:ascii="Times New Roman" w:hAnsi="Times New Roman" w:cs="Times New Roman"/>
          <w:sz w:val="24"/>
          <w:szCs w:val="24"/>
        </w:rPr>
        <w:t>,</w:t>
      </w:r>
      <w:r w:rsidR="006B7E86">
        <w:rPr>
          <w:rFonts w:ascii="Times New Roman" w:hAnsi="Times New Roman" w:cs="Times New Roman"/>
          <w:sz w:val="24"/>
          <w:szCs w:val="24"/>
        </w:rPr>
        <w:t xml:space="preserve"> to gather, </w:t>
      </w:r>
      <w:r w:rsidR="002C56F7">
        <w:rPr>
          <w:rFonts w:ascii="Times New Roman" w:hAnsi="Times New Roman" w:cs="Times New Roman"/>
          <w:sz w:val="24"/>
          <w:szCs w:val="24"/>
        </w:rPr>
        <w:t xml:space="preserve">to </w:t>
      </w:r>
      <w:r w:rsidR="006B7E86">
        <w:rPr>
          <w:rFonts w:ascii="Times New Roman" w:hAnsi="Times New Roman" w:cs="Times New Roman"/>
          <w:sz w:val="24"/>
          <w:szCs w:val="24"/>
        </w:rPr>
        <w:t xml:space="preserve">prepare and submit the additional information required to be submitted with its application for enrollment as an REH. </w:t>
      </w:r>
      <w:r>
        <w:rPr>
          <w:rFonts w:ascii="Times New Roman" w:hAnsi="Times New Roman" w:cs="Times New Roman"/>
          <w:sz w:val="24"/>
          <w:szCs w:val="24"/>
        </w:rPr>
        <w:t>There are no forms associated with this ICR.</w:t>
      </w:r>
    </w:p>
    <w:p w:rsidR="003F7CED" w:rsidRPr="003F7CED" w:rsidP="003F7CED" w14:paraId="1D475467" w14:textId="77777777">
      <w:pPr>
        <w:autoSpaceDE w:val="0"/>
        <w:autoSpaceDN w:val="0"/>
        <w:adjustRightInd w:val="0"/>
        <w:spacing w:after="0" w:line="240" w:lineRule="auto"/>
        <w:ind w:left="360"/>
        <w:rPr>
          <w:rFonts w:ascii="Times New Roman" w:hAnsi="Times New Roman" w:cs="Times New Roman"/>
          <w:iCs/>
          <w:sz w:val="24"/>
          <w:szCs w:val="24"/>
        </w:rPr>
      </w:pPr>
    </w:p>
    <w:p w:rsidR="00EA5796" w:rsidP="008242BB" w14:paraId="508C9D9F" w14:textId="49CCCD05">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w:t>
      </w:r>
      <w:r w:rsidRPr="00070734">
        <w:rPr>
          <w:rFonts w:ascii="Times New Roman" w:hAnsi="Times New Roman" w:cs="Times New Roman"/>
          <w:sz w:val="24"/>
          <w:szCs w:val="24"/>
        </w:rPr>
        <w:t>ection 125 of the CAA</w:t>
      </w:r>
      <w:r w:rsidR="000970F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070734">
        <w:rPr>
          <w:rFonts w:ascii="Times New Roman" w:hAnsi="Times New Roman" w:cs="Times New Roman"/>
          <w:sz w:val="24"/>
          <w:szCs w:val="24"/>
        </w:rPr>
        <w:t xml:space="preserve"> </w:t>
      </w:r>
      <w:r w:rsidR="000970F5">
        <w:rPr>
          <w:rFonts w:ascii="Times New Roman" w:hAnsi="Times New Roman" w:cs="Times New Roman"/>
          <w:sz w:val="24"/>
          <w:szCs w:val="24"/>
        </w:rPr>
        <w:t xml:space="preserve">which </w:t>
      </w:r>
      <w:r w:rsidRPr="00070734">
        <w:rPr>
          <w:rFonts w:ascii="Times New Roman" w:hAnsi="Times New Roman" w:cs="Times New Roman"/>
          <w:sz w:val="24"/>
          <w:szCs w:val="24"/>
        </w:rPr>
        <w:t>added section 1861(kkk) to the Social Security Act (t</w:t>
      </w:r>
      <w:r>
        <w:rPr>
          <w:rFonts w:ascii="Times New Roman" w:hAnsi="Times New Roman" w:cs="Times New Roman"/>
          <w:sz w:val="24"/>
          <w:szCs w:val="24"/>
        </w:rPr>
        <w:t xml:space="preserve">he </w:t>
      </w:r>
    </w:p>
    <w:p w:rsidR="008B1C84" w:rsidP="008B1C84" w14:paraId="7410951F" w14:textId="4933ED09">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Act)</w:t>
      </w:r>
      <w:r w:rsidR="002C56F7">
        <w:rPr>
          <w:rFonts w:ascii="Times New Roman" w:hAnsi="Times New Roman" w:cs="Times New Roman"/>
          <w:sz w:val="24"/>
          <w:szCs w:val="24"/>
        </w:rPr>
        <w:t>,</w:t>
      </w:r>
      <w:r w:rsidRPr="00070734">
        <w:rPr>
          <w:rFonts w:ascii="Times New Roman" w:hAnsi="Times New Roman" w:cs="Times New Roman"/>
          <w:sz w:val="24"/>
          <w:szCs w:val="24"/>
        </w:rPr>
        <w:t xml:space="preserve"> sets forth the statutory authority for Rural Emergency Hospitals (REHs) as a new Medicare provider</w:t>
      </w:r>
      <w:r>
        <w:rPr>
          <w:rFonts w:ascii="Times New Roman" w:hAnsi="Times New Roman" w:cs="Times New Roman"/>
          <w:sz w:val="24"/>
          <w:szCs w:val="24"/>
        </w:rPr>
        <w:t>,</w:t>
      </w:r>
      <w:r w:rsidRPr="00070734">
        <w:rPr>
          <w:rFonts w:ascii="Times New Roman" w:hAnsi="Times New Roman" w:cs="Times New Roman"/>
          <w:sz w:val="24"/>
          <w:szCs w:val="24"/>
        </w:rPr>
        <w:t xml:space="preserve"> </w:t>
      </w:r>
      <w:r>
        <w:rPr>
          <w:rFonts w:ascii="Times New Roman" w:hAnsi="Times New Roman" w:cs="Times New Roman"/>
          <w:sz w:val="24"/>
          <w:szCs w:val="24"/>
        </w:rPr>
        <w:t>e</w:t>
      </w:r>
      <w:r w:rsidRPr="00070734">
        <w:rPr>
          <w:rFonts w:ascii="Times New Roman" w:hAnsi="Times New Roman" w:cs="Times New Roman"/>
          <w:sz w:val="24"/>
          <w:szCs w:val="24"/>
        </w:rPr>
        <w:t xml:space="preserve">ffective January 1, 2023. </w:t>
      </w:r>
      <w:bookmarkStart w:id="0" w:name="_Hlk138858083"/>
    </w:p>
    <w:p w:rsidR="008B1C84" w:rsidP="008B1C84" w14:paraId="18819B30" w14:textId="77777777">
      <w:pPr>
        <w:autoSpaceDE w:val="0"/>
        <w:autoSpaceDN w:val="0"/>
        <w:adjustRightInd w:val="0"/>
        <w:spacing w:after="0" w:line="240" w:lineRule="auto"/>
        <w:ind w:left="360"/>
        <w:rPr>
          <w:rFonts w:ascii="Times New Roman" w:hAnsi="Times New Roman" w:cs="Times New Roman"/>
          <w:sz w:val="24"/>
          <w:szCs w:val="24"/>
        </w:rPr>
      </w:pPr>
    </w:p>
    <w:p w:rsidR="008B1C84" w:rsidRPr="003D0C04" w:rsidP="008B1C84" w14:paraId="49A9555C" w14:textId="6FBA9D9F">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As per section 1861kkk(a)(3) of the Act, t</w:t>
      </w:r>
      <w:r w:rsidRPr="003D0C04">
        <w:rPr>
          <w:rFonts w:ascii="Times New Roman" w:hAnsi="Times New Roman" w:cs="Times New Roman"/>
          <w:sz w:val="24"/>
          <w:szCs w:val="24"/>
        </w:rPr>
        <w:t xml:space="preserve">he following facilities that </w:t>
      </w:r>
      <w:r w:rsidR="002C56F7">
        <w:rPr>
          <w:rFonts w:ascii="Times New Roman" w:hAnsi="Times New Roman" w:cs="Times New Roman"/>
          <w:sz w:val="24"/>
          <w:szCs w:val="24"/>
        </w:rPr>
        <w:t>were</w:t>
      </w:r>
      <w:r w:rsidRPr="003D0C04">
        <w:rPr>
          <w:rFonts w:ascii="Times New Roman" w:hAnsi="Times New Roman" w:cs="Times New Roman"/>
          <w:sz w:val="24"/>
          <w:szCs w:val="24"/>
        </w:rPr>
        <w:t xml:space="preserve"> enrolled and certified to participate in Medicare as of December 27, 2020</w:t>
      </w:r>
      <w:r>
        <w:rPr>
          <w:rFonts w:ascii="Times New Roman" w:hAnsi="Times New Roman" w:cs="Times New Roman"/>
          <w:sz w:val="24"/>
          <w:szCs w:val="24"/>
        </w:rPr>
        <w:t>,</w:t>
      </w:r>
      <w:r w:rsidRPr="003D0C04">
        <w:rPr>
          <w:rFonts w:ascii="Times New Roman" w:hAnsi="Times New Roman" w:cs="Times New Roman"/>
          <w:sz w:val="24"/>
          <w:szCs w:val="24"/>
        </w:rPr>
        <w:t xml:space="preserve"> are eligible to be an REH: </w:t>
      </w:r>
    </w:p>
    <w:p w:rsidR="008B1C84" w:rsidRPr="003D0C04" w:rsidP="008B1C84" w14:paraId="003C8204" w14:textId="77777777">
      <w:pPr>
        <w:autoSpaceDE w:val="0"/>
        <w:autoSpaceDN w:val="0"/>
        <w:adjustRightInd w:val="0"/>
        <w:spacing w:after="0" w:line="240" w:lineRule="auto"/>
        <w:ind w:left="360"/>
        <w:rPr>
          <w:rFonts w:ascii="Times New Roman" w:hAnsi="Times New Roman" w:cs="Times New Roman"/>
          <w:sz w:val="24"/>
          <w:szCs w:val="24"/>
        </w:rPr>
      </w:pPr>
    </w:p>
    <w:p w:rsidR="008B1C84" w:rsidRPr="00257332" w:rsidP="008B1C84" w14:paraId="2C5493E5" w14:textId="7777777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257332">
        <w:rPr>
          <w:rFonts w:ascii="Times New Roman" w:hAnsi="Times New Roman" w:cs="Times New Roman"/>
          <w:sz w:val="24"/>
          <w:szCs w:val="24"/>
        </w:rPr>
        <w:t>Critical Access Hospitals (CAHs);</w:t>
      </w:r>
      <w:r>
        <w:rPr>
          <w:rFonts w:ascii="Times New Roman" w:hAnsi="Times New Roman" w:cs="Times New Roman"/>
          <w:sz w:val="24"/>
          <w:szCs w:val="24"/>
        </w:rPr>
        <w:t xml:space="preserve"> and</w:t>
      </w:r>
      <w:r w:rsidRPr="00257332">
        <w:rPr>
          <w:rFonts w:ascii="Times New Roman" w:hAnsi="Times New Roman" w:cs="Times New Roman"/>
          <w:sz w:val="24"/>
          <w:szCs w:val="24"/>
        </w:rPr>
        <w:br/>
      </w:r>
    </w:p>
    <w:p w:rsidR="008B1C84" w:rsidRPr="00257332" w:rsidP="008B1C84" w14:paraId="43BA73C3" w14:textId="77777777">
      <w:pPr>
        <w:autoSpaceDE w:val="0"/>
        <w:autoSpaceDN w:val="0"/>
        <w:adjustRightInd w:val="0"/>
        <w:spacing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2A. </w:t>
      </w:r>
      <w:r w:rsidRPr="00257332">
        <w:rPr>
          <w:rFonts w:ascii="Times New Roman" w:hAnsi="Times New Roman" w:cs="Times New Roman"/>
          <w:sz w:val="24"/>
          <w:szCs w:val="24"/>
        </w:rPr>
        <w:t>A subsection (d) hospital (as defined in section 1886(d)(1)(B) of the Act) with not more than 50 beds located in a county (or equivalent unit of local government) in a rural area (as defined in section 1886(d)(2)(D) of the Act) (referred to as rural hospital); or</w:t>
      </w:r>
    </w:p>
    <w:p w:rsidR="008B1C84" w:rsidRPr="00257332" w:rsidP="008B1C84" w14:paraId="62F7D136" w14:textId="77777777">
      <w:p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2B. </w:t>
      </w:r>
      <w:r w:rsidRPr="00257332">
        <w:rPr>
          <w:rFonts w:ascii="Times New Roman" w:hAnsi="Times New Roman" w:cs="Times New Roman"/>
          <w:sz w:val="24"/>
          <w:szCs w:val="24"/>
        </w:rPr>
        <w:t xml:space="preserve">A subsection (d) hospital (as so defined) with not more than 50 beds that was treated as </w:t>
      </w:r>
      <w:r w:rsidRPr="00257332">
        <w:rPr>
          <w:rFonts w:ascii="Times New Roman" w:hAnsi="Times New Roman" w:cs="Times New Roman"/>
          <w:sz w:val="24"/>
          <w:szCs w:val="24"/>
        </w:rPr>
        <w:t>being located in</w:t>
      </w:r>
      <w:r w:rsidRPr="00257332">
        <w:rPr>
          <w:rFonts w:ascii="Times New Roman" w:hAnsi="Times New Roman" w:cs="Times New Roman"/>
          <w:sz w:val="24"/>
          <w:szCs w:val="24"/>
        </w:rPr>
        <w:t xml:space="preserve"> a rural area pursuant to section 1886(d)(8)(E) of the Act (referred to as rural hospital); </w:t>
      </w:r>
      <w:r>
        <w:rPr>
          <w:rFonts w:ascii="Times New Roman" w:hAnsi="Times New Roman" w:cs="Times New Roman"/>
          <w:sz w:val="24"/>
          <w:szCs w:val="24"/>
        </w:rPr>
        <w:t>and</w:t>
      </w:r>
    </w:p>
    <w:p w:rsidR="008B1C84" w:rsidRPr="00257332" w:rsidP="008B1C84" w14:paraId="5821E87F" w14:textId="77777777">
      <w:pPr>
        <w:pStyle w:val="ListParagraph"/>
        <w:rPr>
          <w:rFonts w:ascii="Times New Roman" w:hAnsi="Times New Roman" w:cs="Times New Roman"/>
          <w:sz w:val="24"/>
          <w:szCs w:val="24"/>
        </w:rPr>
      </w:pPr>
    </w:p>
    <w:p w:rsidR="008B1C84" w:rsidRPr="00257332" w:rsidP="008B1C84" w14:paraId="27E12ED9" w14:textId="77777777">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257332">
        <w:rPr>
          <w:rFonts w:ascii="Times New Roman" w:hAnsi="Times New Roman" w:cs="Times New Roman"/>
          <w:sz w:val="24"/>
          <w:szCs w:val="24"/>
        </w:rPr>
        <w:t>Facilities that were enrolled as CAHs or rural hospitals with not more than 50 beds as of December 27, 2020</w:t>
      </w:r>
      <w:r>
        <w:rPr>
          <w:rFonts w:ascii="Times New Roman" w:hAnsi="Times New Roman" w:cs="Times New Roman"/>
          <w:sz w:val="24"/>
          <w:szCs w:val="24"/>
        </w:rPr>
        <w:t>,</w:t>
      </w:r>
      <w:r w:rsidRPr="00257332">
        <w:rPr>
          <w:rFonts w:ascii="Times New Roman" w:hAnsi="Times New Roman" w:cs="Times New Roman"/>
          <w:sz w:val="24"/>
          <w:szCs w:val="24"/>
        </w:rPr>
        <w:t xml:space="preserve"> and then subsequently closed after that date, would also be eligible to seek REH designation if they re-enroll in Medicare and meet all the CoPs and requirements for REHs.</w:t>
      </w:r>
    </w:p>
    <w:p w:rsidR="008B1C84" w:rsidP="008B1C84" w14:paraId="3B3A6108" w14:textId="77777777">
      <w:pPr>
        <w:autoSpaceDE w:val="0"/>
        <w:autoSpaceDN w:val="0"/>
        <w:adjustRightInd w:val="0"/>
        <w:spacing w:after="0" w:line="240" w:lineRule="auto"/>
        <w:ind w:left="360"/>
        <w:rPr>
          <w:rFonts w:ascii="Times New Roman" w:hAnsi="Times New Roman" w:cs="Times New Roman"/>
          <w:sz w:val="24"/>
          <w:szCs w:val="24"/>
        </w:rPr>
      </w:pPr>
    </w:p>
    <w:p w:rsidR="008B1C84" w:rsidP="008B1C84" w14:paraId="79537414" w14:textId="77777777">
      <w:pPr>
        <w:autoSpaceDE w:val="0"/>
        <w:autoSpaceDN w:val="0"/>
        <w:adjustRightInd w:val="0"/>
        <w:spacing w:after="0" w:line="240" w:lineRule="auto"/>
        <w:ind w:left="360"/>
        <w:rPr>
          <w:rFonts w:ascii="Times New Roman" w:hAnsi="Times New Roman" w:cs="Times New Roman"/>
          <w:sz w:val="24"/>
          <w:szCs w:val="24"/>
        </w:rPr>
      </w:pPr>
    </w:p>
    <w:p w:rsidR="008B1C84" w:rsidP="008B1C84" w14:paraId="42C3E77B" w14:textId="653DC642">
      <w:pPr>
        <w:autoSpaceDE w:val="0"/>
        <w:autoSpaceDN w:val="0"/>
        <w:adjustRightInd w:val="0"/>
        <w:spacing w:after="0" w:line="240" w:lineRule="auto"/>
        <w:ind w:left="360"/>
        <w:rPr>
          <w:rFonts w:ascii="Times New Roman" w:hAnsi="Times New Roman" w:cs="Times New Roman"/>
          <w:sz w:val="24"/>
          <w:szCs w:val="24"/>
        </w:rPr>
      </w:pPr>
      <w:r w:rsidRPr="003D0C04">
        <w:rPr>
          <w:rFonts w:ascii="Times New Roman" w:hAnsi="Times New Roman" w:cs="Times New Roman"/>
          <w:sz w:val="24"/>
          <w:szCs w:val="24"/>
        </w:rPr>
        <w:t>Sections 1861(kkk)(4)(A)(i) through (iv) of the Act require that an eligible facility that submits an application for enrollment as an REH under section 1866(j) of the Act, must also submit additional information that must include an action plan containing: (1) a plan for initiating REH services (which must include the provision of emergency department services and observation care); (2) a detailed transition plan that lists the specific services that the provider will retain, modify, add, and discontinue as an REH; (3) a detailed description of other outpatient medical and health services that it intends to furnish on an outpatient basis as an REH; and (4) information regarding how the provider intends to use the additional facility payment provided under section 1834(x)(2) of the Act, including a description of the services that the additional facility payment would be supporting, such as the operation and maintenance of the facility and the furnishing of covered services (for example, telehealth services and ambulance services).</w:t>
      </w:r>
    </w:p>
    <w:p w:rsidR="008B1C84" w:rsidP="008B1C84" w14:paraId="0A08C296" w14:textId="77777777">
      <w:pPr>
        <w:autoSpaceDE w:val="0"/>
        <w:autoSpaceDN w:val="0"/>
        <w:adjustRightInd w:val="0"/>
        <w:spacing w:after="0" w:line="240" w:lineRule="auto"/>
        <w:ind w:left="360"/>
        <w:rPr>
          <w:rFonts w:ascii="Times New Roman" w:hAnsi="Times New Roman" w:cs="Times New Roman"/>
          <w:sz w:val="24"/>
          <w:szCs w:val="24"/>
        </w:rPr>
      </w:pPr>
    </w:p>
    <w:p w:rsidR="008B1C84" w:rsidRPr="003D0C04" w:rsidP="008B1C84" w14:paraId="7C973DC8" w14:textId="01BD0F91">
      <w:pPr>
        <w:autoSpaceDE w:val="0"/>
        <w:autoSpaceDN w:val="0"/>
        <w:adjustRightInd w:val="0"/>
        <w:spacing w:after="0" w:line="240" w:lineRule="auto"/>
        <w:ind w:left="360"/>
        <w:rPr>
          <w:rFonts w:ascii="Times New Roman" w:hAnsi="Times New Roman" w:cs="Times New Roman"/>
          <w:sz w:val="24"/>
          <w:szCs w:val="24"/>
        </w:rPr>
      </w:pPr>
      <w:r w:rsidRPr="003D0C04">
        <w:rPr>
          <w:rFonts w:ascii="Times New Roman" w:hAnsi="Times New Roman" w:cs="Times New Roman"/>
          <w:sz w:val="24"/>
          <w:szCs w:val="24"/>
        </w:rPr>
        <w:t xml:space="preserve">As with all other providers and suppliers, REHs are required to </w:t>
      </w:r>
      <w:r>
        <w:rPr>
          <w:rFonts w:ascii="Times New Roman" w:hAnsi="Times New Roman" w:cs="Times New Roman"/>
          <w:sz w:val="24"/>
          <w:szCs w:val="24"/>
        </w:rPr>
        <w:t xml:space="preserve">be </w:t>
      </w:r>
      <w:r w:rsidRPr="003D0C04">
        <w:rPr>
          <w:rFonts w:ascii="Times New Roman" w:hAnsi="Times New Roman" w:cs="Times New Roman"/>
          <w:sz w:val="24"/>
          <w:szCs w:val="24"/>
        </w:rPr>
        <w:t>enroll</w:t>
      </w:r>
      <w:r>
        <w:rPr>
          <w:rFonts w:ascii="Times New Roman" w:hAnsi="Times New Roman" w:cs="Times New Roman"/>
          <w:sz w:val="24"/>
          <w:szCs w:val="24"/>
        </w:rPr>
        <w:t>ed</w:t>
      </w:r>
      <w:r w:rsidRPr="003D0C04">
        <w:rPr>
          <w:rFonts w:ascii="Times New Roman" w:hAnsi="Times New Roman" w:cs="Times New Roman"/>
          <w:sz w:val="24"/>
          <w:szCs w:val="24"/>
        </w:rPr>
        <w:t xml:space="preserve"> in Medicare to receive payments for services and items furnished to Medicare beneficiaries. The REH enrollment regulation</w:t>
      </w:r>
      <w:r>
        <w:rPr>
          <w:rFonts w:ascii="Times New Roman" w:hAnsi="Times New Roman" w:cs="Times New Roman"/>
          <w:sz w:val="24"/>
          <w:szCs w:val="24"/>
        </w:rPr>
        <w:t>s</w:t>
      </w:r>
      <w:r w:rsidRPr="003D0C04">
        <w:rPr>
          <w:rFonts w:ascii="Times New Roman" w:hAnsi="Times New Roman" w:cs="Times New Roman"/>
          <w:sz w:val="24"/>
          <w:szCs w:val="24"/>
        </w:rPr>
        <w:t xml:space="preserve"> at 42 CFR § 424.575 state that eligible facilities must submit a CMS 855A change of information application (OMB control number 0938-</w:t>
      </w:r>
      <w:r>
        <w:rPr>
          <w:rFonts w:ascii="Times New Roman" w:hAnsi="Times New Roman" w:cs="Times New Roman"/>
          <w:sz w:val="24"/>
          <w:szCs w:val="24"/>
        </w:rPr>
        <w:t>0685</w:t>
      </w:r>
      <w:r w:rsidRPr="003D0C04">
        <w:rPr>
          <w:rFonts w:ascii="Times New Roman" w:hAnsi="Times New Roman" w:cs="Times New Roman"/>
          <w:sz w:val="24"/>
          <w:szCs w:val="24"/>
        </w:rPr>
        <w:t>), rather than an initial enrollment application, to enroll as an REH. The prospective REH facility</w:t>
      </w:r>
      <w:r>
        <w:rPr>
          <w:rFonts w:ascii="Times New Roman" w:hAnsi="Times New Roman" w:cs="Times New Roman"/>
          <w:sz w:val="24"/>
          <w:szCs w:val="24"/>
        </w:rPr>
        <w:t xml:space="preserve"> must</w:t>
      </w:r>
      <w:r w:rsidRPr="003D0C04">
        <w:rPr>
          <w:rFonts w:ascii="Times New Roman" w:hAnsi="Times New Roman" w:cs="Times New Roman"/>
          <w:sz w:val="24"/>
          <w:szCs w:val="24"/>
        </w:rPr>
        <w:t xml:space="preserve"> submit this application to their designated Medicare Administrative Contractor (MAC). </w:t>
      </w:r>
    </w:p>
    <w:bookmarkEnd w:id="0"/>
    <w:p w:rsidR="008B1C84" w:rsidRPr="003D0C04" w:rsidP="008B1C84" w14:paraId="70943744" w14:textId="77777777">
      <w:pPr>
        <w:autoSpaceDE w:val="0"/>
        <w:autoSpaceDN w:val="0"/>
        <w:adjustRightInd w:val="0"/>
        <w:spacing w:after="0" w:line="240" w:lineRule="auto"/>
        <w:ind w:left="360"/>
        <w:rPr>
          <w:rFonts w:ascii="Times New Roman" w:hAnsi="Times New Roman" w:cs="Times New Roman"/>
          <w:sz w:val="24"/>
          <w:szCs w:val="24"/>
        </w:rPr>
      </w:pPr>
    </w:p>
    <w:p w:rsidR="008B1C84" w:rsidRPr="003D0C04" w:rsidP="008B1C84" w14:paraId="011926E4" w14:textId="7CF7CBD4">
      <w:pPr>
        <w:autoSpaceDE w:val="0"/>
        <w:autoSpaceDN w:val="0"/>
        <w:adjustRightInd w:val="0"/>
        <w:spacing w:after="0" w:line="240" w:lineRule="auto"/>
        <w:ind w:left="360"/>
        <w:rPr>
          <w:rFonts w:ascii="Times New Roman" w:hAnsi="Times New Roman" w:cs="Times New Roman"/>
          <w:sz w:val="24"/>
          <w:szCs w:val="24"/>
        </w:rPr>
      </w:pPr>
      <w:r w:rsidRPr="003D0C04">
        <w:rPr>
          <w:rFonts w:ascii="Times New Roman" w:hAnsi="Times New Roman" w:cs="Times New Roman"/>
          <w:sz w:val="24"/>
          <w:szCs w:val="24"/>
        </w:rPr>
        <w:t xml:space="preserve">The additional information is submitted to the State </w:t>
      </w:r>
      <w:r>
        <w:rPr>
          <w:rFonts w:ascii="Times New Roman" w:hAnsi="Times New Roman" w:cs="Times New Roman"/>
          <w:sz w:val="24"/>
          <w:szCs w:val="24"/>
        </w:rPr>
        <w:t xml:space="preserve">Survey </w:t>
      </w:r>
      <w:r w:rsidRPr="003D0C04">
        <w:rPr>
          <w:rFonts w:ascii="Times New Roman" w:hAnsi="Times New Roman" w:cs="Times New Roman"/>
          <w:sz w:val="24"/>
          <w:szCs w:val="24"/>
        </w:rPr>
        <w:t>Agency</w:t>
      </w:r>
      <w:r>
        <w:rPr>
          <w:rFonts w:ascii="Times New Roman" w:hAnsi="Times New Roman" w:cs="Times New Roman"/>
          <w:sz w:val="24"/>
          <w:szCs w:val="24"/>
        </w:rPr>
        <w:t xml:space="preserve"> (SA)</w:t>
      </w:r>
      <w:r w:rsidRPr="003D0C04">
        <w:rPr>
          <w:rFonts w:ascii="Times New Roman" w:hAnsi="Times New Roman" w:cs="Times New Roman"/>
          <w:sz w:val="24"/>
          <w:szCs w:val="24"/>
        </w:rPr>
        <w:t xml:space="preserve"> at the same time the CMS-855A application is sent to the MAC.  Once reviewed by the SA, the CMS location reviews the information and makes a final determination for certification of the REH.  Facilities may submit this information on facility letterhead or may use a template provided in </w:t>
      </w:r>
      <w:hyperlink r:id="rId6" w:history="1">
        <w:r w:rsidRPr="003D0C04">
          <w:rPr>
            <w:rStyle w:val="Hyperlink"/>
            <w:rFonts w:ascii="Times New Roman" w:hAnsi="Times New Roman" w:cs="Times New Roman"/>
            <w:color w:val="auto"/>
            <w:sz w:val="24"/>
            <w:szCs w:val="24"/>
          </w:rPr>
          <w:t>QSO Memo 23-07</w:t>
        </w:r>
      </w:hyperlink>
      <w:r w:rsidR="002C56F7">
        <w:rPr>
          <w:rStyle w:val="Hyperlink"/>
          <w:rFonts w:ascii="Times New Roman" w:hAnsi="Times New Roman" w:cs="Times New Roman"/>
          <w:color w:val="auto"/>
          <w:sz w:val="24"/>
          <w:szCs w:val="24"/>
        </w:rPr>
        <w:t>,</w:t>
      </w:r>
      <w:r w:rsidRPr="003D0C04">
        <w:rPr>
          <w:rFonts w:ascii="Times New Roman" w:hAnsi="Times New Roman" w:cs="Times New Roman"/>
          <w:sz w:val="24"/>
          <w:szCs w:val="24"/>
        </w:rPr>
        <w:t xml:space="preserve"> </w:t>
      </w:r>
      <w:r>
        <w:rPr>
          <w:rFonts w:ascii="Times New Roman" w:hAnsi="Times New Roman" w:cs="Times New Roman"/>
          <w:sz w:val="24"/>
          <w:szCs w:val="24"/>
        </w:rPr>
        <w:t>titled “</w:t>
      </w:r>
      <w:r w:rsidRPr="003D0C04">
        <w:rPr>
          <w:rFonts w:ascii="Times New Roman" w:hAnsi="Times New Roman" w:cs="Times New Roman"/>
          <w:i/>
          <w:sz w:val="24"/>
          <w:szCs w:val="24"/>
        </w:rPr>
        <w:t>Guidance for Rural Emergency Hospital Provisions, Conversion Process and Conditions of Participation</w:t>
      </w:r>
      <w:r w:rsidR="002C56F7">
        <w:rPr>
          <w:rFonts w:ascii="Times New Roman" w:hAnsi="Times New Roman" w:cs="Times New Roman"/>
          <w:i/>
          <w:sz w:val="24"/>
          <w:szCs w:val="24"/>
        </w:rPr>
        <w:t>.</w:t>
      </w:r>
      <w:r>
        <w:rPr>
          <w:rFonts w:ascii="Times New Roman" w:hAnsi="Times New Roman" w:cs="Times New Roman"/>
          <w:i/>
          <w:sz w:val="24"/>
          <w:szCs w:val="24"/>
        </w:rPr>
        <w:t>”</w:t>
      </w:r>
    </w:p>
    <w:p w:rsidR="008B1C84" w:rsidP="008B1C84" w14:paraId="3CF59D9E" w14:textId="77777777">
      <w:pPr>
        <w:autoSpaceDE w:val="0"/>
        <w:autoSpaceDN w:val="0"/>
        <w:adjustRightInd w:val="0"/>
        <w:spacing w:after="0" w:line="240" w:lineRule="auto"/>
        <w:ind w:left="360"/>
        <w:rPr>
          <w:rFonts w:ascii="Times New Roman" w:hAnsi="Times New Roman" w:cs="Times New Roman"/>
          <w:sz w:val="24"/>
          <w:szCs w:val="24"/>
        </w:rPr>
      </w:pPr>
    </w:p>
    <w:p w:rsidR="008B1C84" w:rsidRPr="003D0C04" w:rsidP="00C82C42" w14:paraId="44B4024F" w14:textId="6A6273F1">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In this final rule, we finalized new regulations at</w:t>
      </w:r>
      <w:r w:rsidRPr="003D0C04">
        <w:rPr>
          <w:rFonts w:ascii="Times New Roman" w:hAnsi="Times New Roman" w:cs="Times New Roman"/>
          <w:sz w:val="24"/>
          <w:szCs w:val="24"/>
        </w:rPr>
        <w:t xml:space="preserve"> </w:t>
      </w:r>
      <w:r>
        <w:rPr>
          <w:rFonts w:ascii="Times New Roman" w:hAnsi="Times New Roman" w:cs="Times New Roman"/>
          <w:sz w:val="24"/>
          <w:szCs w:val="24"/>
        </w:rPr>
        <w:t xml:space="preserve">42 CFR </w:t>
      </w:r>
      <w:r w:rsidRPr="003D0C04">
        <w:rPr>
          <w:rFonts w:ascii="Times New Roman" w:hAnsi="Times New Roman" w:cs="Times New Roman"/>
          <w:sz w:val="24"/>
          <w:szCs w:val="24"/>
        </w:rPr>
        <w:t>§ 488.70</w:t>
      </w:r>
      <w:r>
        <w:rPr>
          <w:rFonts w:ascii="Times New Roman" w:hAnsi="Times New Roman" w:cs="Times New Roman"/>
          <w:sz w:val="24"/>
          <w:szCs w:val="24"/>
        </w:rPr>
        <w:t>, titled</w:t>
      </w:r>
      <w:r w:rsidRPr="003D0C04">
        <w:rPr>
          <w:rFonts w:ascii="Times New Roman" w:hAnsi="Times New Roman" w:cs="Times New Roman"/>
          <w:sz w:val="24"/>
          <w:szCs w:val="24"/>
        </w:rPr>
        <w:t xml:space="preserve"> </w:t>
      </w:r>
      <w:r w:rsidRPr="003D0C04">
        <w:rPr>
          <w:rFonts w:ascii="Times New Roman" w:hAnsi="Times New Roman" w:cs="Times New Roman"/>
          <w:i/>
          <w:sz w:val="24"/>
          <w:szCs w:val="24"/>
        </w:rPr>
        <w:t>Special Requirements for Rural Emergency Hospitals</w:t>
      </w:r>
      <w:r>
        <w:rPr>
          <w:rFonts w:ascii="Times New Roman" w:hAnsi="Times New Roman" w:cs="Times New Roman"/>
          <w:i/>
          <w:sz w:val="24"/>
          <w:szCs w:val="24"/>
        </w:rPr>
        <w:t>,</w:t>
      </w:r>
      <w:r w:rsidRPr="003D0C04">
        <w:rPr>
          <w:rFonts w:ascii="Times New Roman" w:hAnsi="Times New Roman" w:cs="Times New Roman"/>
          <w:i/>
          <w:sz w:val="24"/>
          <w:szCs w:val="24"/>
        </w:rPr>
        <w:t xml:space="preserve"> </w:t>
      </w:r>
      <w:r>
        <w:rPr>
          <w:rFonts w:ascii="Times New Roman" w:hAnsi="Times New Roman" w:cs="Times New Roman"/>
          <w:sz w:val="24"/>
          <w:szCs w:val="24"/>
        </w:rPr>
        <w:t>which codify the statutory requirement</w:t>
      </w:r>
      <w:r w:rsidRPr="003D0C04">
        <w:rPr>
          <w:rFonts w:ascii="Times New Roman" w:hAnsi="Times New Roman" w:cs="Times New Roman"/>
          <w:sz w:val="24"/>
          <w:szCs w:val="24"/>
        </w:rPr>
        <w:t xml:space="preserve"> that eligible facilit</w:t>
      </w:r>
      <w:r w:rsidR="00C82C42">
        <w:rPr>
          <w:rFonts w:ascii="Times New Roman" w:hAnsi="Times New Roman" w:cs="Times New Roman"/>
          <w:sz w:val="24"/>
          <w:szCs w:val="24"/>
        </w:rPr>
        <w:t>ies</w:t>
      </w:r>
      <w:r w:rsidRPr="003D0C04">
        <w:rPr>
          <w:rFonts w:ascii="Times New Roman" w:hAnsi="Times New Roman" w:cs="Times New Roman"/>
          <w:sz w:val="24"/>
          <w:szCs w:val="24"/>
        </w:rPr>
        <w:t xml:space="preserve"> </w:t>
      </w:r>
      <w:r w:rsidR="00C82C42">
        <w:rPr>
          <w:rFonts w:ascii="Times New Roman" w:hAnsi="Times New Roman" w:cs="Times New Roman"/>
          <w:sz w:val="24"/>
          <w:szCs w:val="24"/>
        </w:rPr>
        <w:t xml:space="preserve">that </w:t>
      </w:r>
      <w:r w:rsidRPr="003D0C04">
        <w:rPr>
          <w:rFonts w:ascii="Times New Roman" w:hAnsi="Times New Roman" w:cs="Times New Roman"/>
          <w:sz w:val="24"/>
          <w:szCs w:val="24"/>
        </w:rPr>
        <w:t>submit an application</w:t>
      </w:r>
      <w:r w:rsidRPr="003D0C04">
        <w:rPr>
          <w:rFonts w:ascii="Times New Roman" w:hAnsi="Times New Roman" w:cs="Times New Roman"/>
          <w:sz w:val="24"/>
          <w:szCs w:val="24"/>
        </w:rPr>
        <w:t xml:space="preserve"> for enrollment as an REH under section 1866(j) of the Act must also submit additional information </w:t>
      </w:r>
      <w:r>
        <w:rPr>
          <w:rFonts w:ascii="Times New Roman" w:hAnsi="Times New Roman" w:cs="Times New Roman"/>
          <w:sz w:val="24"/>
          <w:szCs w:val="24"/>
        </w:rPr>
        <w:t xml:space="preserve">and what </w:t>
      </w:r>
      <w:r w:rsidR="002C56F7">
        <w:rPr>
          <w:rFonts w:ascii="Times New Roman" w:hAnsi="Times New Roman" w:cs="Times New Roman"/>
          <w:sz w:val="24"/>
          <w:szCs w:val="24"/>
        </w:rPr>
        <w:t xml:space="preserve">that </w:t>
      </w:r>
      <w:r>
        <w:rPr>
          <w:rFonts w:ascii="Times New Roman" w:hAnsi="Times New Roman" w:cs="Times New Roman"/>
          <w:sz w:val="24"/>
          <w:szCs w:val="24"/>
        </w:rPr>
        <w:t>information must be.</w:t>
      </w:r>
      <w:r w:rsidRPr="003D0C04">
        <w:rPr>
          <w:rFonts w:ascii="Times New Roman" w:hAnsi="Times New Roman" w:cs="Times New Roman"/>
          <w:sz w:val="24"/>
          <w:szCs w:val="24"/>
        </w:rPr>
        <w:t xml:space="preserve"> </w:t>
      </w:r>
    </w:p>
    <w:p w:rsidR="00F817ED" w:rsidP="00EA5796" w14:paraId="455A6D66" w14:textId="77777777">
      <w:pPr>
        <w:autoSpaceDE w:val="0"/>
        <w:autoSpaceDN w:val="0"/>
        <w:adjustRightInd w:val="0"/>
        <w:spacing w:after="0" w:line="240" w:lineRule="auto"/>
        <w:ind w:left="360"/>
        <w:rPr>
          <w:rFonts w:ascii="Times New Roman" w:hAnsi="Times New Roman" w:cs="Times New Roman"/>
          <w:sz w:val="24"/>
          <w:szCs w:val="24"/>
        </w:rPr>
      </w:pPr>
    </w:p>
    <w:p w:rsidR="0084562F" w:rsidP="000A22F3" w14:paraId="5488F46E" w14:textId="02C18166">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Also</w:t>
      </w:r>
      <w:r w:rsidR="00A228E7">
        <w:rPr>
          <w:rFonts w:ascii="Times New Roman" w:hAnsi="Times New Roman" w:cs="Times New Roman"/>
          <w:sz w:val="24"/>
          <w:szCs w:val="24"/>
        </w:rPr>
        <w:t>,</w:t>
      </w:r>
      <w:r>
        <w:rPr>
          <w:rFonts w:ascii="Times New Roman" w:hAnsi="Times New Roman" w:cs="Times New Roman"/>
          <w:sz w:val="24"/>
          <w:szCs w:val="24"/>
        </w:rPr>
        <w:t xml:space="preserve"> </w:t>
      </w:r>
      <w:r w:rsidR="008B1C84">
        <w:rPr>
          <w:rFonts w:ascii="Times New Roman" w:hAnsi="Times New Roman" w:cs="Times New Roman"/>
          <w:sz w:val="24"/>
          <w:szCs w:val="24"/>
        </w:rPr>
        <w:t>through</w:t>
      </w:r>
      <w:r w:rsidR="00F817ED">
        <w:rPr>
          <w:rFonts w:ascii="Times New Roman" w:hAnsi="Times New Roman" w:cs="Times New Roman"/>
          <w:sz w:val="24"/>
          <w:szCs w:val="24"/>
        </w:rPr>
        <w:t xml:space="preserve"> th</w:t>
      </w:r>
      <w:r>
        <w:rPr>
          <w:rFonts w:ascii="Times New Roman" w:hAnsi="Times New Roman" w:cs="Times New Roman"/>
          <w:sz w:val="24"/>
          <w:szCs w:val="24"/>
        </w:rPr>
        <w:t>is</w:t>
      </w:r>
      <w:r w:rsidR="00F817ED">
        <w:rPr>
          <w:rFonts w:ascii="Times New Roman" w:hAnsi="Times New Roman" w:cs="Times New Roman"/>
          <w:sz w:val="24"/>
          <w:szCs w:val="24"/>
        </w:rPr>
        <w:t xml:space="preserve"> final rule, w</w:t>
      </w:r>
      <w:r w:rsidRPr="003D0C04" w:rsidR="008242BB">
        <w:rPr>
          <w:rFonts w:ascii="Times New Roman" w:hAnsi="Times New Roman" w:cs="Times New Roman"/>
          <w:sz w:val="24"/>
          <w:szCs w:val="24"/>
        </w:rPr>
        <w:t xml:space="preserve">e </w:t>
      </w:r>
      <w:r w:rsidR="008B1C84">
        <w:rPr>
          <w:rFonts w:ascii="Times New Roman" w:hAnsi="Times New Roman" w:cs="Times New Roman"/>
          <w:sz w:val="24"/>
          <w:szCs w:val="24"/>
        </w:rPr>
        <w:t xml:space="preserve">have </w:t>
      </w:r>
      <w:r w:rsidR="00F817ED">
        <w:rPr>
          <w:rFonts w:ascii="Times New Roman" w:hAnsi="Times New Roman" w:cs="Times New Roman"/>
          <w:sz w:val="24"/>
          <w:szCs w:val="24"/>
        </w:rPr>
        <w:t xml:space="preserve">finalized </w:t>
      </w:r>
      <w:r w:rsidRPr="003D0C04" w:rsidR="008242BB">
        <w:rPr>
          <w:rFonts w:ascii="Times New Roman" w:hAnsi="Times New Roman" w:cs="Times New Roman"/>
          <w:sz w:val="24"/>
          <w:szCs w:val="24"/>
        </w:rPr>
        <w:t>update</w:t>
      </w:r>
      <w:r w:rsidR="00F817ED">
        <w:rPr>
          <w:rFonts w:ascii="Times New Roman" w:hAnsi="Times New Roman" w:cs="Times New Roman"/>
          <w:sz w:val="24"/>
          <w:szCs w:val="24"/>
        </w:rPr>
        <w:t>s</w:t>
      </w:r>
      <w:r w:rsidRPr="003D0C04" w:rsidR="008242BB">
        <w:rPr>
          <w:rFonts w:ascii="Times New Roman" w:hAnsi="Times New Roman" w:cs="Times New Roman"/>
          <w:sz w:val="24"/>
          <w:szCs w:val="24"/>
        </w:rPr>
        <w:t xml:space="preserve"> </w:t>
      </w:r>
      <w:r w:rsidR="00F817ED">
        <w:rPr>
          <w:rFonts w:ascii="Times New Roman" w:hAnsi="Times New Roman" w:cs="Times New Roman"/>
          <w:sz w:val="24"/>
          <w:szCs w:val="24"/>
        </w:rPr>
        <w:t xml:space="preserve">to </w:t>
      </w:r>
      <w:r w:rsidRPr="003D0C04" w:rsidR="008242BB">
        <w:rPr>
          <w:rFonts w:ascii="Times New Roman" w:hAnsi="Times New Roman" w:cs="Times New Roman"/>
          <w:sz w:val="24"/>
          <w:szCs w:val="24"/>
        </w:rPr>
        <w:t>certain definitions in the survey and certification regulations to include REHs as a provider</w:t>
      </w:r>
      <w:r w:rsidR="00D214A6">
        <w:rPr>
          <w:rFonts w:ascii="Times New Roman" w:hAnsi="Times New Roman" w:cs="Times New Roman"/>
          <w:sz w:val="24"/>
          <w:szCs w:val="24"/>
        </w:rPr>
        <w:t xml:space="preserve"> type.</w:t>
      </w:r>
      <w:r w:rsidRPr="003D0C04" w:rsidR="008242BB">
        <w:rPr>
          <w:rFonts w:ascii="Times New Roman" w:hAnsi="Times New Roman" w:cs="Times New Roman"/>
          <w:sz w:val="24"/>
          <w:szCs w:val="24"/>
        </w:rPr>
        <w:t xml:space="preserve"> Specifically, we </w:t>
      </w:r>
      <w:r w:rsidR="00F817ED">
        <w:rPr>
          <w:rFonts w:ascii="Times New Roman" w:hAnsi="Times New Roman" w:cs="Times New Roman"/>
          <w:sz w:val="24"/>
          <w:szCs w:val="24"/>
        </w:rPr>
        <w:t>finalized updates to</w:t>
      </w:r>
      <w:r w:rsidRPr="003D0C04" w:rsidR="008242BB">
        <w:rPr>
          <w:rFonts w:ascii="Times New Roman" w:hAnsi="Times New Roman" w:cs="Times New Roman"/>
          <w:sz w:val="24"/>
          <w:szCs w:val="24"/>
        </w:rPr>
        <w:t xml:space="preserve"> the definition of </w:t>
      </w:r>
      <w:r w:rsidR="00D214A6">
        <w:rPr>
          <w:rFonts w:ascii="Times New Roman" w:hAnsi="Times New Roman" w:cs="Times New Roman"/>
          <w:i/>
          <w:iCs/>
          <w:sz w:val="24"/>
          <w:szCs w:val="24"/>
        </w:rPr>
        <w:t>“</w:t>
      </w:r>
      <w:r w:rsidRPr="00D214A6" w:rsidR="008242BB">
        <w:rPr>
          <w:rFonts w:ascii="Times New Roman" w:hAnsi="Times New Roman" w:cs="Times New Roman"/>
          <w:i/>
          <w:iCs/>
          <w:sz w:val="24"/>
          <w:szCs w:val="24"/>
        </w:rPr>
        <w:t>Provider of services or provider</w:t>
      </w:r>
      <w:r w:rsidR="00D214A6">
        <w:rPr>
          <w:rFonts w:ascii="Times New Roman" w:hAnsi="Times New Roman" w:cs="Times New Roman"/>
          <w:i/>
          <w:iCs/>
          <w:sz w:val="24"/>
          <w:szCs w:val="24"/>
        </w:rPr>
        <w:t>”</w:t>
      </w:r>
      <w:r w:rsidRPr="003D0C04" w:rsidR="008242BB">
        <w:rPr>
          <w:rFonts w:ascii="Times New Roman" w:hAnsi="Times New Roman" w:cs="Times New Roman"/>
          <w:sz w:val="24"/>
          <w:szCs w:val="24"/>
        </w:rPr>
        <w:t xml:space="preserve"> at 42 CFR 488.1 to include </w:t>
      </w:r>
      <w:r w:rsidRPr="003D0C04" w:rsidR="00D70AB8">
        <w:rPr>
          <w:rFonts w:ascii="Times New Roman" w:hAnsi="Times New Roman" w:cs="Times New Roman"/>
          <w:sz w:val="24"/>
          <w:szCs w:val="24"/>
        </w:rPr>
        <w:t>REHs</w:t>
      </w:r>
      <w:r w:rsidR="00D70AB8">
        <w:rPr>
          <w:rFonts w:ascii="Times New Roman" w:hAnsi="Times New Roman" w:cs="Times New Roman"/>
          <w:sz w:val="24"/>
          <w:szCs w:val="24"/>
        </w:rPr>
        <w:t xml:space="preserve"> and</w:t>
      </w:r>
      <w:r w:rsidR="00413A9F">
        <w:rPr>
          <w:rFonts w:ascii="Times New Roman" w:hAnsi="Times New Roman" w:cs="Times New Roman"/>
          <w:sz w:val="24"/>
          <w:szCs w:val="24"/>
        </w:rPr>
        <w:t xml:space="preserve"> have</w:t>
      </w:r>
      <w:r w:rsidRPr="003D0C04" w:rsidR="008242BB">
        <w:rPr>
          <w:rFonts w:ascii="Times New Roman" w:hAnsi="Times New Roman" w:cs="Times New Roman"/>
          <w:sz w:val="24"/>
          <w:szCs w:val="24"/>
        </w:rPr>
        <w:t xml:space="preserve"> add</w:t>
      </w:r>
      <w:r w:rsidR="00413A9F">
        <w:rPr>
          <w:rFonts w:ascii="Times New Roman" w:hAnsi="Times New Roman" w:cs="Times New Roman"/>
          <w:sz w:val="24"/>
          <w:szCs w:val="24"/>
        </w:rPr>
        <w:t>ed</w:t>
      </w:r>
      <w:r w:rsidRPr="003D0C04" w:rsidR="008242BB">
        <w:rPr>
          <w:rFonts w:ascii="Times New Roman" w:hAnsi="Times New Roman" w:cs="Times New Roman"/>
          <w:sz w:val="24"/>
          <w:szCs w:val="24"/>
        </w:rPr>
        <w:t xml:space="preserve"> REHs to the other applicable regulations including </w:t>
      </w:r>
      <w:r w:rsidRPr="00B16868" w:rsidR="008242BB">
        <w:rPr>
          <w:rFonts w:ascii="Times New Roman" w:hAnsi="Times New Roman" w:cs="Times New Roman"/>
          <w:i/>
          <w:iCs/>
          <w:sz w:val="24"/>
          <w:szCs w:val="24"/>
        </w:rPr>
        <w:t>“Statutory basis”</w:t>
      </w:r>
      <w:r w:rsidRPr="003D0C04" w:rsidR="008242BB">
        <w:rPr>
          <w:rFonts w:ascii="Times New Roman" w:hAnsi="Times New Roman" w:cs="Times New Roman"/>
          <w:sz w:val="24"/>
          <w:szCs w:val="24"/>
        </w:rPr>
        <w:t xml:space="preserve"> at §488.2; </w:t>
      </w:r>
      <w:r w:rsidRPr="00B16868" w:rsidR="008242BB">
        <w:rPr>
          <w:rFonts w:ascii="Times New Roman" w:hAnsi="Times New Roman" w:cs="Times New Roman"/>
          <w:i/>
          <w:iCs/>
          <w:sz w:val="24"/>
          <w:szCs w:val="24"/>
        </w:rPr>
        <w:t>“Documentation of findings”</w:t>
      </w:r>
      <w:r w:rsidRPr="003D0C04" w:rsidR="008242BB">
        <w:rPr>
          <w:rFonts w:ascii="Times New Roman" w:hAnsi="Times New Roman" w:cs="Times New Roman"/>
          <w:sz w:val="24"/>
          <w:szCs w:val="24"/>
        </w:rPr>
        <w:t xml:space="preserve"> at §488.18; and </w:t>
      </w:r>
      <w:r w:rsidRPr="00B16868" w:rsidR="008242BB">
        <w:rPr>
          <w:rFonts w:ascii="Times New Roman" w:hAnsi="Times New Roman" w:cs="Times New Roman"/>
          <w:i/>
          <w:iCs/>
          <w:sz w:val="24"/>
          <w:szCs w:val="24"/>
        </w:rPr>
        <w:t>“Requirements for providers”</w:t>
      </w:r>
      <w:r w:rsidRPr="003D0C04" w:rsidR="008242BB">
        <w:rPr>
          <w:rFonts w:ascii="Times New Roman" w:hAnsi="Times New Roman" w:cs="Times New Roman"/>
          <w:sz w:val="24"/>
          <w:szCs w:val="24"/>
        </w:rPr>
        <w:t xml:space="preserve"> at §489.102.</w:t>
      </w:r>
    </w:p>
    <w:p w:rsidR="0084562F" w:rsidP="000A22F3" w14:paraId="2C9440E8" w14:textId="77777777">
      <w:pPr>
        <w:autoSpaceDE w:val="0"/>
        <w:autoSpaceDN w:val="0"/>
        <w:adjustRightInd w:val="0"/>
        <w:spacing w:after="0" w:line="240" w:lineRule="auto"/>
        <w:ind w:left="360"/>
        <w:rPr>
          <w:rFonts w:ascii="Times New Roman" w:hAnsi="Times New Roman" w:cs="Times New Roman"/>
          <w:sz w:val="24"/>
          <w:szCs w:val="24"/>
        </w:rPr>
      </w:pPr>
    </w:p>
    <w:p w:rsidR="00115AF8" w:rsidP="000A22F3" w14:paraId="4C557A4B" w14:textId="77777777">
      <w:pPr>
        <w:autoSpaceDE w:val="0"/>
        <w:autoSpaceDN w:val="0"/>
        <w:adjustRightInd w:val="0"/>
        <w:spacing w:after="0" w:line="240" w:lineRule="auto"/>
        <w:ind w:left="360"/>
        <w:rPr>
          <w:rFonts w:ascii="Times New Roman" w:hAnsi="Times New Roman" w:cs="Times New Roman"/>
          <w:sz w:val="24"/>
          <w:szCs w:val="24"/>
        </w:rPr>
      </w:pPr>
    </w:p>
    <w:p w:rsidR="00401DEC" w:rsidRPr="00070734" w:rsidP="00401DEC" w14:paraId="7D0AAA98" w14:textId="77777777">
      <w:pPr>
        <w:pStyle w:val="ListParagraph"/>
        <w:numPr>
          <w:ilvl w:val="0"/>
          <w:numId w:val="3"/>
        </w:numPr>
        <w:autoSpaceDE w:val="0"/>
        <w:autoSpaceDN w:val="0"/>
        <w:adjustRightInd w:val="0"/>
        <w:spacing w:after="0" w:line="240" w:lineRule="auto"/>
        <w:ind w:left="360" w:hanging="360"/>
        <w:rPr>
          <w:rFonts w:ascii="Times New Roman" w:hAnsi="Times New Roman" w:cs="Times New Roman"/>
          <w:b/>
          <w:color w:val="000000"/>
          <w:sz w:val="24"/>
          <w:szCs w:val="24"/>
          <w:u w:val="single"/>
        </w:rPr>
      </w:pPr>
      <w:r w:rsidRPr="00070734">
        <w:rPr>
          <w:rFonts w:ascii="Times New Roman" w:hAnsi="Times New Roman" w:cs="Times New Roman"/>
          <w:b/>
          <w:color w:val="000000"/>
          <w:sz w:val="24"/>
          <w:szCs w:val="24"/>
          <w:u w:val="single"/>
        </w:rPr>
        <w:t>Justification</w:t>
      </w:r>
    </w:p>
    <w:p w:rsidR="00401DEC" w:rsidRPr="00070734" w:rsidP="008F7136" w14:paraId="1D3F7545" w14:textId="77777777">
      <w:pPr>
        <w:autoSpaceDE w:val="0"/>
        <w:autoSpaceDN w:val="0"/>
        <w:adjustRightInd w:val="0"/>
        <w:spacing w:after="0" w:line="240" w:lineRule="auto"/>
        <w:rPr>
          <w:rFonts w:ascii="Times New Roman" w:hAnsi="Times New Roman" w:cs="Times New Roman"/>
          <w:b/>
          <w:color w:val="000000"/>
          <w:sz w:val="24"/>
          <w:szCs w:val="24"/>
          <w:u w:val="single"/>
        </w:rPr>
      </w:pPr>
    </w:p>
    <w:p w:rsidR="008F7136" w:rsidRPr="00070734" w:rsidP="00070734" w14:paraId="268288D9" w14:textId="77777777">
      <w:pPr>
        <w:pStyle w:val="ListParagraph"/>
        <w:numPr>
          <w:ilvl w:val="0"/>
          <w:numId w:val="4"/>
        </w:numPr>
        <w:autoSpaceDE w:val="0"/>
        <w:autoSpaceDN w:val="0"/>
        <w:adjustRightInd w:val="0"/>
        <w:spacing w:after="0" w:line="240" w:lineRule="auto"/>
        <w:ind w:left="360"/>
        <w:rPr>
          <w:rFonts w:ascii="Times New Roman" w:hAnsi="Times New Roman" w:cs="Times New Roman"/>
          <w:b/>
          <w:color w:val="000000"/>
          <w:sz w:val="24"/>
          <w:szCs w:val="24"/>
          <w:u w:val="single"/>
        </w:rPr>
      </w:pPr>
      <w:r w:rsidRPr="00070734">
        <w:rPr>
          <w:rFonts w:ascii="Times New Roman" w:hAnsi="Times New Roman" w:cs="Times New Roman"/>
          <w:b/>
          <w:color w:val="000000"/>
          <w:sz w:val="24"/>
          <w:szCs w:val="24"/>
          <w:u w:val="single"/>
        </w:rPr>
        <w:t>Need &amp; Legal Basis</w:t>
      </w:r>
    </w:p>
    <w:p w:rsidR="008615D8" w:rsidRPr="00070734" w:rsidP="008F7136" w14:paraId="78C8A9D2" w14:textId="77777777">
      <w:pPr>
        <w:autoSpaceDE w:val="0"/>
        <w:autoSpaceDN w:val="0"/>
        <w:adjustRightInd w:val="0"/>
        <w:spacing w:after="0" w:line="240" w:lineRule="auto"/>
        <w:rPr>
          <w:rFonts w:ascii="Times New Roman" w:hAnsi="Times New Roman" w:cs="Times New Roman"/>
          <w:color w:val="000000"/>
          <w:sz w:val="24"/>
          <w:szCs w:val="24"/>
        </w:rPr>
      </w:pPr>
    </w:p>
    <w:p w:rsidR="000A22F3" w:rsidP="000A22F3" w14:paraId="4527D7F2" w14:textId="059B1499">
      <w:pPr>
        <w:autoSpaceDE w:val="0"/>
        <w:autoSpaceDN w:val="0"/>
        <w:adjustRightInd w:val="0"/>
        <w:spacing w:after="0" w:line="240" w:lineRule="auto"/>
        <w:ind w:left="360"/>
        <w:rPr>
          <w:rFonts w:ascii="Times New Roman" w:hAnsi="Times New Roman" w:cs="Times New Roman"/>
          <w:sz w:val="24"/>
          <w:szCs w:val="24"/>
        </w:rPr>
      </w:pPr>
      <w:r w:rsidRPr="00070734">
        <w:rPr>
          <w:rFonts w:ascii="Times New Roman" w:hAnsi="Times New Roman" w:cs="Times New Roman"/>
          <w:sz w:val="24"/>
          <w:szCs w:val="24"/>
        </w:rPr>
        <w:t>In response to rural hospital closures</w:t>
      </w:r>
      <w:r w:rsidR="00EA5796">
        <w:rPr>
          <w:rFonts w:ascii="Times New Roman" w:hAnsi="Times New Roman" w:cs="Times New Roman"/>
          <w:sz w:val="24"/>
          <w:szCs w:val="24"/>
        </w:rPr>
        <w:t xml:space="preserve">, </w:t>
      </w:r>
      <w:r w:rsidRPr="00070734">
        <w:rPr>
          <w:rFonts w:ascii="Times New Roman" w:hAnsi="Times New Roman" w:cs="Times New Roman"/>
          <w:sz w:val="24"/>
          <w:szCs w:val="24"/>
        </w:rPr>
        <w:t>and</w:t>
      </w:r>
      <w:r w:rsidR="008B1C84">
        <w:rPr>
          <w:rFonts w:ascii="Times New Roman" w:hAnsi="Times New Roman" w:cs="Times New Roman"/>
          <w:sz w:val="24"/>
          <w:szCs w:val="24"/>
        </w:rPr>
        <w:t xml:space="preserve"> </w:t>
      </w:r>
      <w:r w:rsidRPr="00070734">
        <w:rPr>
          <w:rFonts w:ascii="Times New Roman" w:hAnsi="Times New Roman" w:cs="Times New Roman"/>
          <w:sz w:val="24"/>
          <w:szCs w:val="24"/>
        </w:rPr>
        <w:t xml:space="preserve">to </w:t>
      </w:r>
      <w:r w:rsidR="00B94C22">
        <w:rPr>
          <w:rFonts w:ascii="Times New Roman" w:hAnsi="Times New Roman" w:cs="Times New Roman"/>
          <w:sz w:val="24"/>
          <w:szCs w:val="24"/>
        </w:rPr>
        <w:t xml:space="preserve">work toward </w:t>
      </w:r>
      <w:r w:rsidRPr="00070734">
        <w:rPr>
          <w:rFonts w:ascii="Times New Roman" w:hAnsi="Times New Roman" w:cs="Times New Roman"/>
          <w:sz w:val="24"/>
          <w:szCs w:val="24"/>
        </w:rPr>
        <w:t>address</w:t>
      </w:r>
      <w:r w:rsidR="00B94C22">
        <w:rPr>
          <w:rFonts w:ascii="Times New Roman" w:hAnsi="Times New Roman" w:cs="Times New Roman"/>
          <w:sz w:val="24"/>
          <w:szCs w:val="24"/>
        </w:rPr>
        <w:t>ing</w:t>
      </w:r>
      <w:r w:rsidRPr="00070734">
        <w:rPr>
          <w:rFonts w:ascii="Times New Roman" w:hAnsi="Times New Roman" w:cs="Times New Roman"/>
          <w:sz w:val="24"/>
          <w:szCs w:val="24"/>
        </w:rPr>
        <w:t xml:space="preserve"> barriers in access to health care for rural communities, the Consolidated Appropriations Act (CAA</w:t>
      </w:r>
      <w:r w:rsidRPr="00070734" w:rsidR="002E4C5E">
        <w:rPr>
          <w:rFonts w:ascii="Times New Roman" w:hAnsi="Times New Roman" w:cs="Times New Roman"/>
          <w:sz w:val="24"/>
          <w:szCs w:val="24"/>
        </w:rPr>
        <w:t>)</w:t>
      </w:r>
      <w:r w:rsidR="00C73322">
        <w:rPr>
          <w:rFonts w:ascii="Times New Roman" w:hAnsi="Times New Roman" w:cs="Times New Roman"/>
          <w:sz w:val="24"/>
          <w:szCs w:val="24"/>
        </w:rPr>
        <w:t xml:space="preserve"> </w:t>
      </w:r>
      <w:r w:rsidR="002E4C5E">
        <w:rPr>
          <w:rFonts w:ascii="Times New Roman" w:hAnsi="Times New Roman" w:cs="Times New Roman"/>
          <w:sz w:val="24"/>
          <w:szCs w:val="24"/>
        </w:rPr>
        <w:t xml:space="preserve">of </w:t>
      </w:r>
      <w:r w:rsidRPr="00070734">
        <w:rPr>
          <w:rFonts w:ascii="Times New Roman" w:hAnsi="Times New Roman" w:cs="Times New Roman"/>
          <w:sz w:val="24"/>
          <w:szCs w:val="24"/>
        </w:rPr>
        <w:t xml:space="preserve">2021 was </w:t>
      </w:r>
      <w:r w:rsidRPr="00070734">
        <w:rPr>
          <w:rFonts w:ascii="Times New Roman" w:hAnsi="Times New Roman" w:cs="Times New Roman"/>
          <w:sz w:val="24"/>
          <w:szCs w:val="24"/>
        </w:rPr>
        <w:t>signed into law on December 27, 2020.  Section 125 of the CAA added section 1861(kkk) to the Social Security Act (the Act).  This statute establishes and sets forth the statutory authority for Rural Emergency Hospitals (REHs) as a new Medicare provider</w:t>
      </w:r>
      <w:r w:rsidR="002E4C5E">
        <w:rPr>
          <w:rFonts w:ascii="Times New Roman" w:hAnsi="Times New Roman" w:cs="Times New Roman"/>
          <w:sz w:val="24"/>
          <w:szCs w:val="24"/>
        </w:rPr>
        <w:t>,</w:t>
      </w:r>
      <w:r w:rsidRPr="00070734" w:rsidR="002E4C5E">
        <w:rPr>
          <w:rFonts w:ascii="Times New Roman" w:hAnsi="Times New Roman" w:cs="Times New Roman"/>
          <w:sz w:val="24"/>
          <w:szCs w:val="24"/>
        </w:rPr>
        <w:t xml:space="preserve"> </w:t>
      </w:r>
      <w:r w:rsidR="002E4C5E">
        <w:rPr>
          <w:rFonts w:ascii="Times New Roman" w:hAnsi="Times New Roman" w:cs="Times New Roman"/>
          <w:sz w:val="24"/>
          <w:szCs w:val="24"/>
        </w:rPr>
        <w:t>e</w:t>
      </w:r>
      <w:r w:rsidRPr="00070734" w:rsidR="002E4C5E">
        <w:rPr>
          <w:rFonts w:ascii="Times New Roman" w:hAnsi="Times New Roman" w:cs="Times New Roman"/>
          <w:sz w:val="24"/>
          <w:szCs w:val="24"/>
        </w:rPr>
        <w:t xml:space="preserve">ffective </w:t>
      </w:r>
      <w:r w:rsidRPr="00070734">
        <w:rPr>
          <w:rFonts w:ascii="Times New Roman" w:hAnsi="Times New Roman" w:cs="Times New Roman"/>
          <w:sz w:val="24"/>
          <w:szCs w:val="24"/>
        </w:rPr>
        <w:t>January 1, 2023.  This new provider type will promote equity in health care for those living in rural communities by facilitating access to needed services.</w:t>
      </w:r>
    </w:p>
    <w:p w:rsidR="00EA5796" w:rsidP="00D74FF2" w14:paraId="08188ECB" w14:textId="77777777">
      <w:pPr>
        <w:autoSpaceDE w:val="0"/>
        <w:autoSpaceDN w:val="0"/>
        <w:adjustRightInd w:val="0"/>
        <w:spacing w:after="0" w:line="240" w:lineRule="auto"/>
        <w:rPr>
          <w:rFonts w:ascii="Times New Roman" w:hAnsi="Times New Roman" w:cs="Times New Roman"/>
          <w:sz w:val="24"/>
          <w:szCs w:val="24"/>
        </w:rPr>
      </w:pPr>
    </w:p>
    <w:p w:rsidR="00EA5796" w:rsidRPr="006F0FA6" w:rsidP="006F0FA6" w14:paraId="3A7EE243" w14:textId="190B19DD">
      <w:pPr>
        <w:autoSpaceDE w:val="0"/>
        <w:autoSpaceDN w:val="0"/>
        <w:adjustRightInd w:val="0"/>
        <w:spacing w:after="0" w:line="240" w:lineRule="auto"/>
        <w:ind w:left="360"/>
        <w:rPr>
          <w:rFonts w:ascii="Times New Roman" w:hAnsi="Times New Roman" w:cs="Times New Roman"/>
          <w:b/>
          <w:bCs/>
          <w:sz w:val="24"/>
          <w:szCs w:val="24"/>
        </w:rPr>
      </w:pPr>
      <w:r w:rsidRPr="00070734">
        <w:rPr>
          <w:rFonts w:ascii="Times New Roman" w:hAnsi="Times New Roman" w:cs="Times New Roman"/>
          <w:sz w:val="24"/>
          <w:szCs w:val="24"/>
        </w:rPr>
        <w:t>On the November 23, 2022</w:t>
      </w:r>
      <w:r w:rsidR="00413A9F">
        <w:rPr>
          <w:rFonts w:ascii="Times New Roman" w:hAnsi="Times New Roman" w:cs="Times New Roman"/>
          <w:sz w:val="24"/>
          <w:szCs w:val="24"/>
        </w:rPr>
        <w:t>,</w:t>
      </w:r>
      <w:r w:rsidR="006F0FA6">
        <w:rPr>
          <w:rFonts w:ascii="Times New Roman" w:hAnsi="Times New Roman" w:cs="Times New Roman"/>
          <w:sz w:val="24"/>
          <w:szCs w:val="24"/>
        </w:rPr>
        <w:t xml:space="preserve"> </w:t>
      </w:r>
      <w:r w:rsidRPr="00070734">
        <w:rPr>
          <w:rFonts w:ascii="Times New Roman" w:hAnsi="Times New Roman" w:cs="Times New Roman"/>
          <w:sz w:val="24"/>
          <w:szCs w:val="24"/>
        </w:rPr>
        <w:t xml:space="preserve">we published a final </w:t>
      </w:r>
      <w:r w:rsidR="00CC0B33">
        <w:rPr>
          <w:rFonts w:ascii="Times New Roman" w:hAnsi="Times New Roman" w:cs="Times New Roman"/>
          <w:sz w:val="24"/>
          <w:szCs w:val="24"/>
        </w:rPr>
        <w:t xml:space="preserve">rule </w:t>
      </w:r>
      <w:r w:rsidRPr="00070734">
        <w:rPr>
          <w:rFonts w:ascii="Times New Roman" w:hAnsi="Times New Roman" w:cs="Times New Roman"/>
          <w:sz w:val="24"/>
          <w:szCs w:val="24"/>
        </w:rPr>
        <w:t xml:space="preserve">titled </w:t>
      </w:r>
      <w:r w:rsidR="00CC0B33">
        <w:rPr>
          <w:rFonts w:ascii="Times New Roman" w:hAnsi="Times New Roman" w:cs="Times New Roman"/>
          <w:b/>
          <w:i/>
          <w:sz w:val="24"/>
          <w:szCs w:val="24"/>
        </w:rPr>
        <w:t>“</w:t>
      </w:r>
      <w:r w:rsidRPr="00070734">
        <w:rPr>
          <w:rFonts w:ascii="Times New Roman" w:hAnsi="Times New Roman" w:cs="Times New Roman"/>
          <w:b/>
          <w:i/>
          <w:sz w:val="24"/>
          <w:szCs w:val="24"/>
        </w:rPr>
        <w:t>Medicare Program: Hospital Outpatient Prospective Payment and Ambulatory Surgical Center Payment Systems and Quality Reporting Programs; Organ Acquisition; Rural Emergency Hospitals: Payment Policies, Conditions of Participation, Provider Enrollment, Physician Self-Referral; New Service Category for Hospital Outpatient Department Prior Authorization Process; Overall Hospital Quality Star Rating; COVID–19</w:t>
      </w:r>
      <w:r w:rsidR="00CC0B33">
        <w:rPr>
          <w:rFonts w:ascii="Times New Roman" w:hAnsi="Times New Roman" w:cs="Times New Roman"/>
          <w:b/>
          <w:i/>
          <w:sz w:val="24"/>
          <w:szCs w:val="24"/>
        </w:rPr>
        <w:t>”</w:t>
      </w:r>
      <w:r w:rsidRPr="00070734">
        <w:rPr>
          <w:rFonts w:ascii="Times New Roman" w:hAnsi="Times New Roman" w:cs="Times New Roman"/>
          <w:sz w:val="24"/>
          <w:szCs w:val="24"/>
        </w:rPr>
        <w:t xml:space="preserve"> (</w:t>
      </w:r>
      <w:r w:rsidRPr="00070734" w:rsidR="006F0FA6">
        <w:rPr>
          <w:rFonts w:ascii="Times New Roman" w:hAnsi="Times New Roman" w:cs="Times New Roman"/>
          <w:sz w:val="24"/>
          <w:szCs w:val="24"/>
        </w:rPr>
        <w:t>87 FR 71748)</w:t>
      </w:r>
      <w:r w:rsidRPr="00070734">
        <w:rPr>
          <w:rFonts w:ascii="Times New Roman" w:hAnsi="Times New Roman" w:cs="Times New Roman"/>
          <w:sz w:val="24"/>
          <w:szCs w:val="24"/>
        </w:rPr>
        <w:t>.</w:t>
      </w:r>
      <w:r>
        <w:rPr>
          <w:rStyle w:val="FootnoteReference"/>
          <w:rFonts w:ascii="Times New Roman" w:hAnsi="Times New Roman" w:cs="Times New Roman"/>
          <w:b/>
          <w:bCs/>
          <w:sz w:val="24"/>
          <w:szCs w:val="24"/>
        </w:rPr>
        <w:footnoteReference w:id="4"/>
      </w:r>
      <w:r w:rsidR="006F0FA6">
        <w:rPr>
          <w:rFonts w:ascii="Times New Roman" w:hAnsi="Times New Roman" w:cs="Times New Roman"/>
          <w:b/>
          <w:bCs/>
          <w:sz w:val="24"/>
          <w:szCs w:val="24"/>
        </w:rPr>
        <w:t xml:space="preserve">  </w:t>
      </w:r>
      <w:r w:rsidRPr="00070734">
        <w:rPr>
          <w:rFonts w:ascii="Times New Roman" w:hAnsi="Times New Roman" w:cs="Times New Roman"/>
          <w:sz w:val="24"/>
          <w:szCs w:val="24"/>
        </w:rPr>
        <w:t>T</w:t>
      </w:r>
      <w:r>
        <w:rPr>
          <w:rFonts w:ascii="Times New Roman" w:hAnsi="Times New Roman" w:cs="Times New Roman"/>
          <w:sz w:val="24"/>
          <w:szCs w:val="24"/>
        </w:rPr>
        <w:t>his</w:t>
      </w:r>
      <w:r w:rsidRPr="00070734">
        <w:rPr>
          <w:rFonts w:ascii="Times New Roman" w:hAnsi="Times New Roman" w:cs="Times New Roman"/>
          <w:sz w:val="24"/>
          <w:szCs w:val="24"/>
        </w:rPr>
        <w:t xml:space="preserve"> rule finalized the Conditions of Participation (CoPs)</w:t>
      </w:r>
      <w:r>
        <w:rPr>
          <w:rFonts w:ascii="Times New Roman" w:hAnsi="Times New Roman" w:cs="Times New Roman"/>
          <w:sz w:val="24"/>
          <w:szCs w:val="24"/>
        </w:rPr>
        <w:t xml:space="preserve"> </w:t>
      </w:r>
      <w:r w:rsidR="00413A9F">
        <w:rPr>
          <w:rFonts w:ascii="Times New Roman" w:hAnsi="Times New Roman" w:cs="Times New Roman"/>
          <w:sz w:val="24"/>
          <w:szCs w:val="24"/>
        </w:rPr>
        <w:t>that</w:t>
      </w:r>
      <w:r w:rsidR="00FE5657">
        <w:rPr>
          <w:rFonts w:ascii="Times New Roman" w:hAnsi="Times New Roman" w:cs="Times New Roman"/>
          <w:sz w:val="24"/>
          <w:szCs w:val="24"/>
        </w:rPr>
        <w:t xml:space="preserve"> </w:t>
      </w:r>
      <w:r w:rsidRPr="00070734">
        <w:rPr>
          <w:rFonts w:ascii="Times New Roman" w:hAnsi="Times New Roman" w:cs="Times New Roman"/>
          <w:sz w:val="24"/>
          <w:szCs w:val="24"/>
        </w:rPr>
        <w:t xml:space="preserve">REHs must meet in order to participate in the Medicare and Medicaid programs </w:t>
      </w:r>
      <w:r w:rsidR="00CC0B33">
        <w:rPr>
          <w:rFonts w:ascii="Times New Roman" w:hAnsi="Times New Roman" w:cs="Times New Roman"/>
          <w:sz w:val="24"/>
          <w:szCs w:val="24"/>
        </w:rPr>
        <w:t>as well as</w:t>
      </w:r>
      <w:r w:rsidRPr="00070734">
        <w:rPr>
          <w:rFonts w:ascii="Times New Roman" w:hAnsi="Times New Roman" w:cs="Times New Roman"/>
          <w:sz w:val="24"/>
          <w:szCs w:val="24"/>
        </w:rPr>
        <w:t xml:space="preserve"> REH payment policies, quality measures</w:t>
      </w:r>
      <w:r w:rsidR="00413A9F">
        <w:rPr>
          <w:rFonts w:ascii="Times New Roman" w:hAnsi="Times New Roman" w:cs="Times New Roman"/>
          <w:sz w:val="24"/>
          <w:szCs w:val="24"/>
        </w:rPr>
        <w:t>,</w:t>
      </w:r>
      <w:r>
        <w:rPr>
          <w:rFonts w:ascii="Times New Roman" w:hAnsi="Times New Roman" w:cs="Times New Roman"/>
          <w:sz w:val="24"/>
          <w:szCs w:val="24"/>
        </w:rPr>
        <w:t xml:space="preserve"> initial reporting requirements</w:t>
      </w:r>
      <w:r w:rsidR="00413A9F">
        <w:rPr>
          <w:rFonts w:ascii="Times New Roman" w:hAnsi="Times New Roman" w:cs="Times New Roman"/>
          <w:sz w:val="24"/>
          <w:szCs w:val="24"/>
        </w:rPr>
        <w:t>,</w:t>
      </w:r>
      <w:r w:rsidRPr="00070734">
        <w:rPr>
          <w:rFonts w:ascii="Times New Roman" w:hAnsi="Times New Roman" w:cs="Times New Roman"/>
          <w:sz w:val="24"/>
          <w:szCs w:val="24"/>
        </w:rPr>
        <w:t xml:space="preserve"> and enrollment policies. </w:t>
      </w:r>
    </w:p>
    <w:p w:rsidR="00EA5796" w:rsidRPr="00070734" w:rsidP="00EA5796" w14:paraId="30BAFCC2" w14:textId="77777777">
      <w:pPr>
        <w:autoSpaceDE w:val="0"/>
        <w:autoSpaceDN w:val="0"/>
        <w:adjustRightInd w:val="0"/>
        <w:spacing w:after="0" w:line="240" w:lineRule="auto"/>
        <w:rPr>
          <w:rFonts w:ascii="Times New Roman" w:hAnsi="Times New Roman" w:cs="Times New Roman"/>
          <w:sz w:val="24"/>
          <w:szCs w:val="24"/>
        </w:rPr>
      </w:pPr>
    </w:p>
    <w:p w:rsidR="00EA5796" w:rsidRPr="00070734" w:rsidP="002D5656" w14:paraId="7A6DC3B5" w14:textId="617150A8">
      <w:pPr>
        <w:autoSpaceDE w:val="0"/>
        <w:autoSpaceDN w:val="0"/>
        <w:adjustRightInd w:val="0"/>
        <w:spacing w:after="0" w:line="240" w:lineRule="auto"/>
        <w:ind w:left="360"/>
        <w:rPr>
          <w:rFonts w:ascii="Times New Roman" w:hAnsi="Times New Roman" w:cs="Times New Roman"/>
          <w:sz w:val="24"/>
          <w:szCs w:val="24"/>
        </w:rPr>
      </w:pPr>
      <w:r w:rsidRPr="00070734">
        <w:rPr>
          <w:rFonts w:ascii="Times New Roman" w:hAnsi="Times New Roman" w:cs="Times New Roman"/>
          <w:sz w:val="24"/>
          <w:szCs w:val="24"/>
        </w:rPr>
        <w:t>On January 26, 2023, CMS released QSO–23–07–REH</w:t>
      </w:r>
      <w:r>
        <w:rPr>
          <w:rStyle w:val="FootnoteReference"/>
          <w:rFonts w:ascii="Times New Roman" w:hAnsi="Times New Roman" w:cs="Times New Roman"/>
          <w:sz w:val="24"/>
          <w:szCs w:val="24"/>
        </w:rPr>
        <w:footnoteReference w:id="5"/>
      </w:r>
      <w:r w:rsidRPr="00070734">
        <w:rPr>
          <w:rFonts w:ascii="Times New Roman" w:hAnsi="Times New Roman" w:cs="Times New Roman"/>
          <w:sz w:val="24"/>
          <w:szCs w:val="24"/>
        </w:rPr>
        <w:t xml:space="preserve">, which provided </w:t>
      </w:r>
      <w:r w:rsidR="00D74FF2">
        <w:rPr>
          <w:rFonts w:ascii="Times New Roman" w:hAnsi="Times New Roman" w:cs="Times New Roman"/>
          <w:sz w:val="24"/>
          <w:szCs w:val="24"/>
        </w:rPr>
        <w:t xml:space="preserve">information about </w:t>
      </w:r>
      <w:r w:rsidRPr="00070734">
        <w:rPr>
          <w:rFonts w:ascii="Times New Roman" w:hAnsi="Times New Roman" w:cs="Times New Roman"/>
          <w:sz w:val="24"/>
          <w:szCs w:val="24"/>
        </w:rPr>
        <w:t xml:space="preserve">the additional information requirements specified by section 1861(kkk)(4)(A)(i)– (iv) of the Act as well as guidance regarding the process by which eligible facilities must submit the additional information.  </w:t>
      </w:r>
    </w:p>
    <w:p w:rsidR="008B1C84" w:rsidP="003F7CED" w14:paraId="6DBBD6A9" w14:textId="77777777">
      <w:pPr>
        <w:autoSpaceDE w:val="0"/>
        <w:autoSpaceDN w:val="0"/>
        <w:adjustRightInd w:val="0"/>
        <w:spacing w:line="240" w:lineRule="auto"/>
        <w:ind w:left="360"/>
        <w:rPr>
          <w:rFonts w:ascii="Times New Roman" w:hAnsi="Times New Roman" w:cs="Times New Roman"/>
          <w:sz w:val="24"/>
          <w:szCs w:val="24"/>
        </w:rPr>
      </w:pPr>
    </w:p>
    <w:p w:rsidR="0084562F" w:rsidRPr="008B1C84" w:rsidP="008B1C84" w14:paraId="7896414F" w14:textId="45CF52F1">
      <w:pPr>
        <w:autoSpaceDE w:val="0"/>
        <w:autoSpaceDN w:val="0"/>
        <w:adjustRightInd w:val="0"/>
        <w:spacing w:line="240" w:lineRule="auto"/>
        <w:ind w:left="360"/>
        <w:rPr>
          <w:rFonts w:ascii="Times New Roman" w:hAnsi="Times New Roman" w:cs="Times New Roman"/>
          <w:sz w:val="24"/>
          <w:szCs w:val="24"/>
        </w:rPr>
      </w:pPr>
      <w:r>
        <w:rPr>
          <w:rFonts w:ascii="Times New Roman" w:hAnsi="Times New Roman" w:cs="Times New Roman"/>
          <w:sz w:val="24"/>
          <w:szCs w:val="24"/>
        </w:rPr>
        <w:t>In th</w:t>
      </w:r>
      <w:r w:rsidR="00D74FF2">
        <w:rPr>
          <w:rFonts w:ascii="Times New Roman" w:hAnsi="Times New Roman" w:cs="Times New Roman"/>
          <w:sz w:val="24"/>
          <w:szCs w:val="24"/>
        </w:rPr>
        <w:t>e above-referenced</w:t>
      </w:r>
      <w:r w:rsidR="002D5656">
        <w:rPr>
          <w:rFonts w:ascii="Times New Roman" w:hAnsi="Times New Roman" w:cs="Times New Roman"/>
          <w:sz w:val="24"/>
          <w:szCs w:val="24"/>
        </w:rPr>
        <w:t xml:space="preserve"> </w:t>
      </w:r>
      <w:r w:rsidR="000970F5">
        <w:rPr>
          <w:rFonts w:ascii="Times New Roman" w:hAnsi="Times New Roman" w:cs="Times New Roman"/>
          <w:sz w:val="24"/>
          <w:szCs w:val="24"/>
        </w:rPr>
        <w:t xml:space="preserve">August </w:t>
      </w:r>
      <w:r w:rsidR="00F94A7C">
        <w:rPr>
          <w:rFonts w:ascii="Times New Roman" w:hAnsi="Times New Roman" w:cs="Times New Roman"/>
          <w:sz w:val="24"/>
          <w:szCs w:val="24"/>
        </w:rPr>
        <w:t>1</w:t>
      </w:r>
      <w:r w:rsidR="000970F5">
        <w:rPr>
          <w:rFonts w:ascii="Times New Roman" w:hAnsi="Times New Roman" w:cs="Times New Roman"/>
          <w:sz w:val="24"/>
          <w:szCs w:val="24"/>
        </w:rPr>
        <w:t>, 2023</w:t>
      </w:r>
      <w:r w:rsidR="00413A9F">
        <w:rPr>
          <w:rFonts w:ascii="Times New Roman" w:hAnsi="Times New Roman" w:cs="Times New Roman"/>
          <w:sz w:val="24"/>
          <w:szCs w:val="24"/>
        </w:rPr>
        <w:t>,</w:t>
      </w:r>
      <w:r w:rsidR="00B96452">
        <w:rPr>
          <w:rFonts w:ascii="Times New Roman" w:hAnsi="Times New Roman" w:cs="Times New Roman"/>
          <w:sz w:val="24"/>
          <w:szCs w:val="24"/>
        </w:rPr>
        <w:t xml:space="preserve"> </w:t>
      </w:r>
      <w:r w:rsidR="002D5656">
        <w:rPr>
          <w:rFonts w:ascii="Times New Roman" w:hAnsi="Times New Roman" w:cs="Times New Roman"/>
          <w:sz w:val="24"/>
          <w:szCs w:val="24"/>
        </w:rPr>
        <w:t>final</w:t>
      </w:r>
      <w:r w:rsidRPr="00070734">
        <w:rPr>
          <w:rFonts w:ascii="Times New Roman" w:hAnsi="Times New Roman" w:cs="Times New Roman"/>
          <w:sz w:val="24"/>
          <w:szCs w:val="24"/>
        </w:rPr>
        <w:t xml:space="preserve"> rule</w:t>
      </w:r>
      <w:r w:rsidR="009D118F">
        <w:rPr>
          <w:rFonts w:ascii="Times New Roman" w:hAnsi="Times New Roman" w:cs="Times New Roman"/>
          <w:sz w:val="24"/>
          <w:szCs w:val="24"/>
        </w:rPr>
        <w:t xml:space="preserve"> (that is the subject of this PRA package)</w:t>
      </w:r>
      <w:r w:rsidRPr="00070734">
        <w:rPr>
          <w:rFonts w:ascii="Times New Roman" w:hAnsi="Times New Roman" w:cs="Times New Roman"/>
          <w:sz w:val="24"/>
          <w:szCs w:val="24"/>
        </w:rPr>
        <w:t xml:space="preserve">, we </w:t>
      </w:r>
      <w:r w:rsidR="000970F5">
        <w:rPr>
          <w:rFonts w:ascii="Times New Roman" w:hAnsi="Times New Roman" w:cs="Times New Roman"/>
          <w:sz w:val="24"/>
          <w:szCs w:val="24"/>
        </w:rPr>
        <w:t xml:space="preserve">finalized </w:t>
      </w:r>
      <w:r w:rsidR="00B96452">
        <w:rPr>
          <w:rFonts w:ascii="Times New Roman" w:hAnsi="Times New Roman" w:cs="Times New Roman"/>
          <w:sz w:val="24"/>
          <w:szCs w:val="24"/>
        </w:rPr>
        <w:t xml:space="preserve">regulations which </w:t>
      </w:r>
      <w:r w:rsidR="002D5656">
        <w:rPr>
          <w:rFonts w:ascii="Times New Roman" w:hAnsi="Times New Roman" w:cs="Times New Roman"/>
          <w:sz w:val="24"/>
          <w:szCs w:val="24"/>
        </w:rPr>
        <w:t>codif</w:t>
      </w:r>
      <w:r w:rsidR="00B96452">
        <w:rPr>
          <w:rFonts w:ascii="Times New Roman" w:hAnsi="Times New Roman" w:cs="Times New Roman"/>
          <w:sz w:val="24"/>
          <w:szCs w:val="24"/>
        </w:rPr>
        <w:t>y</w:t>
      </w:r>
      <w:r w:rsidRPr="00070734">
        <w:rPr>
          <w:rFonts w:ascii="Times New Roman" w:hAnsi="Times New Roman" w:cs="Times New Roman"/>
          <w:sz w:val="24"/>
          <w:szCs w:val="24"/>
        </w:rPr>
        <w:t xml:space="preserve"> the additional information requirements.  We also </w:t>
      </w:r>
      <w:r w:rsidR="002D5656">
        <w:rPr>
          <w:rFonts w:ascii="Times New Roman" w:hAnsi="Times New Roman" w:cs="Times New Roman"/>
          <w:sz w:val="24"/>
          <w:szCs w:val="24"/>
        </w:rPr>
        <w:t>finalized</w:t>
      </w:r>
      <w:r w:rsidRPr="00070734">
        <w:rPr>
          <w:rFonts w:ascii="Times New Roman" w:hAnsi="Times New Roman" w:cs="Times New Roman"/>
          <w:sz w:val="24"/>
          <w:szCs w:val="24"/>
        </w:rPr>
        <w:t xml:space="preserve"> update</w:t>
      </w:r>
      <w:r w:rsidR="002D5656">
        <w:rPr>
          <w:rFonts w:ascii="Times New Roman" w:hAnsi="Times New Roman" w:cs="Times New Roman"/>
          <w:sz w:val="24"/>
          <w:szCs w:val="24"/>
        </w:rPr>
        <w:t>s</w:t>
      </w:r>
      <w:r w:rsidRPr="00070734">
        <w:rPr>
          <w:rFonts w:ascii="Times New Roman" w:hAnsi="Times New Roman" w:cs="Times New Roman"/>
          <w:sz w:val="24"/>
          <w:szCs w:val="24"/>
        </w:rPr>
        <w:t xml:space="preserve"> </w:t>
      </w:r>
      <w:r w:rsidR="00413A9F">
        <w:rPr>
          <w:rFonts w:ascii="Times New Roman" w:hAnsi="Times New Roman" w:cs="Times New Roman"/>
          <w:sz w:val="24"/>
          <w:szCs w:val="24"/>
        </w:rPr>
        <w:t xml:space="preserve">to </w:t>
      </w:r>
      <w:r w:rsidRPr="00070734">
        <w:rPr>
          <w:rFonts w:ascii="Times New Roman" w:hAnsi="Times New Roman" w:cs="Times New Roman"/>
          <w:sz w:val="24"/>
          <w:szCs w:val="24"/>
        </w:rPr>
        <w:t>certain definitions in the survey and certification regulations to include REHs as a provide</w:t>
      </w:r>
      <w:r w:rsidR="00D74FF2">
        <w:rPr>
          <w:rFonts w:ascii="Times New Roman" w:hAnsi="Times New Roman" w:cs="Times New Roman"/>
          <w:sz w:val="24"/>
          <w:szCs w:val="24"/>
        </w:rPr>
        <w:t>r</w:t>
      </w:r>
      <w:r w:rsidRPr="00070734">
        <w:rPr>
          <w:rFonts w:ascii="Times New Roman" w:hAnsi="Times New Roman" w:cs="Times New Roman"/>
          <w:sz w:val="24"/>
          <w:szCs w:val="24"/>
        </w:rPr>
        <w:t xml:space="preserve">. Specifically, we </w:t>
      </w:r>
      <w:r w:rsidR="002D5656">
        <w:rPr>
          <w:rFonts w:ascii="Times New Roman" w:hAnsi="Times New Roman" w:cs="Times New Roman"/>
          <w:sz w:val="24"/>
          <w:szCs w:val="24"/>
        </w:rPr>
        <w:t>updated</w:t>
      </w:r>
      <w:r>
        <w:rPr>
          <w:rFonts w:ascii="Times New Roman" w:hAnsi="Times New Roman" w:cs="Times New Roman"/>
          <w:sz w:val="24"/>
          <w:szCs w:val="24"/>
        </w:rPr>
        <w:t xml:space="preserve"> </w:t>
      </w:r>
      <w:r w:rsidRPr="00070734">
        <w:rPr>
          <w:rFonts w:ascii="Times New Roman" w:hAnsi="Times New Roman" w:cs="Times New Roman"/>
          <w:sz w:val="24"/>
          <w:szCs w:val="24"/>
        </w:rPr>
        <w:t xml:space="preserve">the definition of </w:t>
      </w:r>
      <w:r w:rsidRPr="00F94A7C" w:rsidR="00F94A7C">
        <w:rPr>
          <w:rFonts w:ascii="Times New Roman" w:hAnsi="Times New Roman" w:cs="Times New Roman"/>
          <w:i/>
          <w:iCs/>
          <w:sz w:val="24"/>
          <w:szCs w:val="24"/>
        </w:rPr>
        <w:t>“</w:t>
      </w:r>
      <w:r w:rsidRPr="00F94A7C">
        <w:rPr>
          <w:rFonts w:ascii="Times New Roman" w:hAnsi="Times New Roman" w:cs="Times New Roman"/>
          <w:i/>
          <w:iCs/>
          <w:sz w:val="24"/>
          <w:szCs w:val="24"/>
        </w:rPr>
        <w:t>Provider of services or provider</w:t>
      </w:r>
      <w:r w:rsidR="00F94A7C">
        <w:rPr>
          <w:rFonts w:ascii="Times New Roman" w:hAnsi="Times New Roman" w:cs="Times New Roman"/>
          <w:sz w:val="24"/>
          <w:szCs w:val="24"/>
        </w:rPr>
        <w:t>”</w:t>
      </w:r>
      <w:r w:rsidRPr="00070734">
        <w:rPr>
          <w:rFonts w:ascii="Times New Roman" w:hAnsi="Times New Roman" w:cs="Times New Roman"/>
          <w:sz w:val="24"/>
          <w:szCs w:val="24"/>
        </w:rPr>
        <w:t xml:space="preserve"> at 42 CFR 488.1 to include </w:t>
      </w:r>
      <w:r w:rsidRPr="00070734" w:rsidR="00D70AB8">
        <w:rPr>
          <w:rFonts w:ascii="Times New Roman" w:hAnsi="Times New Roman" w:cs="Times New Roman"/>
          <w:sz w:val="24"/>
          <w:szCs w:val="24"/>
        </w:rPr>
        <w:t>REHs</w:t>
      </w:r>
      <w:r w:rsidR="00D70AB8">
        <w:rPr>
          <w:rFonts w:ascii="Times New Roman" w:hAnsi="Times New Roman" w:cs="Times New Roman"/>
          <w:sz w:val="24"/>
          <w:szCs w:val="24"/>
        </w:rPr>
        <w:t xml:space="preserve"> and</w:t>
      </w:r>
      <w:r w:rsidR="00413A9F">
        <w:rPr>
          <w:rFonts w:ascii="Times New Roman" w:hAnsi="Times New Roman" w:cs="Times New Roman"/>
          <w:sz w:val="24"/>
          <w:szCs w:val="24"/>
        </w:rPr>
        <w:t xml:space="preserve"> have</w:t>
      </w:r>
      <w:r w:rsidRPr="00070734">
        <w:rPr>
          <w:rFonts w:ascii="Times New Roman" w:hAnsi="Times New Roman" w:cs="Times New Roman"/>
          <w:sz w:val="24"/>
          <w:szCs w:val="24"/>
        </w:rPr>
        <w:t xml:space="preserve"> add</w:t>
      </w:r>
      <w:r w:rsidR="00413A9F">
        <w:rPr>
          <w:rFonts w:ascii="Times New Roman" w:hAnsi="Times New Roman" w:cs="Times New Roman"/>
          <w:sz w:val="24"/>
          <w:szCs w:val="24"/>
        </w:rPr>
        <w:t>ed</w:t>
      </w:r>
      <w:r w:rsidRPr="00070734">
        <w:rPr>
          <w:rFonts w:ascii="Times New Roman" w:hAnsi="Times New Roman" w:cs="Times New Roman"/>
          <w:sz w:val="24"/>
          <w:szCs w:val="24"/>
        </w:rPr>
        <w:t xml:space="preserve"> REHs to the other applicable </w:t>
      </w:r>
      <w:r>
        <w:rPr>
          <w:rFonts w:ascii="Times New Roman" w:hAnsi="Times New Roman" w:cs="Times New Roman"/>
          <w:sz w:val="24"/>
          <w:szCs w:val="24"/>
        </w:rPr>
        <w:t xml:space="preserve">regulations including </w:t>
      </w:r>
      <w:r w:rsidRPr="00F94A7C">
        <w:rPr>
          <w:rFonts w:ascii="Times New Roman" w:hAnsi="Times New Roman" w:cs="Times New Roman"/>
          <w:i/>
          <w:iCs/>
          <w:sz w:val="24"/>
          <w:szCs w:val="24"/>
        </w:rPr>
        <w:t>“Statutory basis”</w:t>
      </w:r>
      <w:r>
        <w:rPr>
          <w:rFonts w:ascii="Times New Roman" w:hAnsi="Times New Roman" w:cs="Times New Roman"/>
          <w:sz w:val="24"/>
          <w:szCs w:val="24"/>
        </w:rPr>
        <w:t xml:space="preserve"> at </w:t>
      </w:r>
      <w:r w:rsidRPr="00070734">
        <w:rPr>
          <w:rFonts w:ascii="Times New Roman" w:hAnsi="Times New Roman" w:cs="Times New Roman"/>
          <w:sz w:val="24"/>
          <w:szCs w:val="24"/>
        </w:rPr>
        <w:t xml:space="preserve">§488.2; </w:t>
      </w:r>
      <w:r w:rsidRPr="00F94A7C">
        <w:rPr>
          <w:rFonts w:ascii="Times New Roman" w:hAnsi="Times New Roman" w:cs="Times New Roman"/>
          <w:i/>
          <w:iCs/>
          <w:sz w:val="24"/>
          <w:szCs w:val="24"/>
        </w:rPr>
        <w:t>“Documentation of findings”</w:t>
      </w:r>
      <w:r>
        <w:rPr>
          <w:rFonts w:ascii="Times New Roman" w:hAnsi="Times New Roman" w:cs="Times New Roman"/>
          <w:sz w:val="24"/>
          <w:szCs w:val="24"/>
        </w:rPr>
        <w:t xml:space="preserve"> at §</w:t>
      </w:r>
      <w:r w:rsidRPr="00070734">
        <w:rPr>
          <w:rFonts w:ascii="Times New Roman" w:hAnsi="Times New Roman" w:cs="Times New Roman"/>
          <w:sz w:val="24"/>
          <w:szCs w:val="24"/>
        </w:rPr>
        <w:t xml:space="preserve">488.18; and </w:t>
      </w:r>
      <w:r w:rsidRPr="00F94A7C">
        <w:rPr>
          <w:rFonts w:ascii="Times New Roman" w:hAnsi="Times New Roman" w:cs="Times New Roman"/>
          <w:i/>
          <w:iCs/>
          <w:sz w:val="24"/>
          <w:szCs w:val="24"/>
        </w:rPr>
        <w:t>“Requirements for providers”</w:t>
      </w:r>
      <w:r>
        <w:rPr>
          <w:rFonts w:ascii="Times New Roman" w:hAnsi="Times New Roman" w:cs="Times New Roman"/>
          <w:sz w:val="24"/>
          <w:szCs w:val="24"/>
        </w:rPr>
        <w:t xml:space="preserve"> at §</w:t>
      </w:r>
      <w:r w:rsidRPr="00070734">
        <w:rPr>
          <w:rFonts w:ascii="Times New Roman" w:hAnsi="Times New Roman" w:cs="Times New Roman"/>
          <w:sz w:val="24"/>
          <w:szCs w:val="24"/>
        </w:rPr>
        <w:t>489.102</w:t>
      </w:r>
      <w:r>
        <w:rPr>
          <w:rFonts w:ascii="Times New Roman" w:hAnsi="Times New Roman" w:cs="Times New Roman"/>
          <w:sz w:val="24"/>
          <w:szCs w:val="24"/>
        </w:rPr>
        <w:t>.</w:t>
      </w:r>
    </w:p>
    <w:p w:rsidR="0084562F" w:rsidRPr="00021F51" w:rsidP="00401DEC" w14:paraId="3F39C7DE" w14:textId="77777777">
      <w:pPr>
        <w:autoSpaceDE w:val="0"/>
        <w:autoSpaceDN w:val="0"/>
        <w:adjustRightInd w:val="0"/>
        <w:spacing w:after="0" w:line="240" w:lineRule="auto"/>
        <w:ind w:left="360"/>
        <w:rPr>
          <w:rFonts w:ascii="Times New Roman" w:hAnsi="Times New Roman" w:cs="Times New Roman"/>
          <w:b/>
          <w:strike/>
          <w:color w:val="000000"/>
          <w:sz w:val="24"/>
          <w:szCs w:val="24"/>
        </w:rPr>
      </w:pPr>
    </w:p>
    <w:p w:rsidR="005F7095" w:rsidRPr="00070734" w:rsidP="00070734" w14:paraId="2397B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2.  </w:t>
      </w:r>
      <w:r w:rsidRPr="00070734">
        <w:rPr>
          <w:rFonts w:ascii="Times New Roman" w:hAnsi="Times New Roman" w:cs="Times New Roman"/>
          <w:b/>
          <w:bCs/>
          <w:sz w:val="24"/>
          <w:szCs w:val="24"/>
          <w:u w:val="single"/>
        </w:rPr>
        <w:t>Information Users</w:t>
      </w:r>
    </w:p>
    <w:p w:rsidR="005F7095" w:rsidRPr="00070734" w:rsidP="005F7095" w14:paraId="0E4919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B13E1D" w:rsidP="00F16EF6" w14:paraId="25713003" w14:textId="0F9C8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sidRPr="00070734">
        <w:rPr>
          <w:rFonts w:ascii="Times New Roman" w:hAnsi="Times New Roman" w:cs="Times New Roman"/>
          <w:bCs/>
          <w:sz w:val="24"/>
          <w:szCs w:val="24"/>
        </w:rPr>
        <w:t xml:space="preserve">CMS would be the user of any information that is collected </w:t>
      </w:r>
      <w:r w:rsidRPr="00070734" w:rsidR="00413A9F">
        <w:rPr>
          <w:rFonts w:ascii="Times New Roman" w:hAnsi="Times New Roman" w:cs="Times New Roman"/>
          <w:bCs/>
          <w:sz w:val="24"/>
          <w:szCs w:val="24"/>
        </w:rPr>
        <w:t>because of</w:t>
      </w:r>
      <w:r w:rsidRPr="00070734">
        <w:rPr>
          <w:rFonts w:ascii="Times New Roman" w:hAnsi="Times New Roman" w:cs="Times New Roman"/>
          <w:bCs/>
          <w:sz w:val="24"/>
          <w:szCs w:val="24"/>
        </w:rPr>
        <w:t xml:space="preserve"> the requirements imposed under the new or revised regulations.</w:t>
      </w:r>
      <w:r w:rsidR="00A222B4">
        <w:rPr>
          <w:rFonts w:ascii="Times New Roman" w:hAnsi="Times New Roman" w:cs="Times New Roman"/>
          <w:bCs/>
          <w:sz w:val="24"/>
          <w:szCs w:val="24"/>
        </w:rPr>
        <w:t xml:space="preserve">  </w:t>
      </w:r>
      <w:r w:rsidRPr="00B13E1D" w:rsidR="00743308">
        <w:rPr>
          <w:rFonts w:ascii="Times New Roman" w:hAnsi="Times New Roman" w:cs="Times New Roman"/>
          <w:bCs/>
          <w:sz w:val="24"/>
          <w:szCs w:val="24"/>
        </w:rPr>
        <w:t xml:space="preserve">CMS will use this information to determine </w:t>
      </w:r>
      <w:r w:rsidRPr="00B13E1D" w:rsidR="00F16EF6">
        <w:rPr>
          <w:rFonts w:ascii="Times New Roman" w:hAnsi="Times New Roman" w:cs="Times New Roman"/>
          <w:bCs/>
          <w:sz w:val="24"/>
          <w:szCs w:val="24"/>
        </w:rPr>
        <w:t xml:space="preserve">a facility’s </w:t>
      </w:r>
      <w:r w:rsidRPr="00B13E1D" w:rsidR="00743308">
        <w:rPr>
          <w:rFonts w:ascii="Times New Roman" w:hAnsi="Times New Roman" w:cs="Times New Roman"/>
          <w:bCs/>
          <w:sz w:val="24"/>
          <w:szCs w:val="24"/>
        </w:rPr>
        <w:t xml:space="preserve">compliance with the statutory requirements for REHs during the initial enrollment and conversion process of an eligible facility. Additionally, </w:t>
      </w:r>
      <w:r w:rsidRPr="00B13E1D" w:rsidR="00A3548C">
        <w:rPr>
          <w:rFonts w:ascii="Times New Roman" w:hAnsi="Times New Roman" w:cs="Times New Roman"/>
          <w:bCs/>
          <w:sz w:val="24"/>
          <w:szCs w:val="24"/>
        </w:rPr>
        <w:t xml:space="preserve">as set forth at 1861(kkk)(2)(A), the </w:t>
      </w:r>
      <w:r w:rsidRPr="00B13E1D" w:rsidR="00F16EF6">
        <w:rPr>
          <w:rFonts w:ascii="Times New Roman" w:hAnsi="Times New Roman" w:cs="Times New Roman"/>
          <w:bCs/>
          <w:sz w:val="24"/>
          <w:szCs w:val="24"/>
        </w:rPr>
        <w:t xml:space="preserve">additional information will be made available to the public in a form and manner determined appropriate by the Secretary.  </w:t>
      </w:r>
    </w:p>
    <w:p w:rsidR="00F16EF6" w:rsidRPr="00B13E1D" w:rsidP="00F16EF6" w14:paraId="43BFC9A1" w14:textId="5229C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F16EF6" w:rsidRPr="00B13E1D" w:rsidP="00F16EF6" w14:paraId="286445BB" w14:textId="689E5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sidRPr="00B13E1D">
        <w:rPr>
          <w:rFonts w:ascii="Times New Roman" w:hAnsi="Times New Roman" w:cs="Times New Roman"/>
          <w:bCs/>
          <w:sz w:val="24"/>
          <w:szCs w:val="24"/>
        </w:rPr>
        <w:t>Currently</w:t>
      </w:r>
      <w:r w:rsidR="009E16BD">
        <w:rPr>
          <w:rFonts w:ascii="Times New Roman" w:hAnsi="Times New Roman" w:cs="Times New Roman"/>
          <w:bCs/>
          <w:sz w:val="24"/>
          <w:szCs w:val="24"/>
        </w:rPr>
        <w:t xml:space="preserve">, </w:t>
      </w:r>
      <w:r w:rsidRPr="00B13E1D">
        <w:rPr>
          <w:rFonts w:ascii="Times New Roman" w:hAnsi="Times New Roman" w:cs="Times New Roman"/>
          <w:bCs/>
          <w:sz w:val="24"/>
          <w:szCs w:val="24"/>
        </w:rPr>
        <w:t xml:space="preserve">CMS is in the process of developing the functionality for publicly posting the additional information on the CMS website.  </w:t>
      </w:r>
      <w:r w:rsidRPr="00B13E1D" w:rsidR="00F6399A">
        <w:rPr>
          <w:rFonts w:ascii="Times New Roman" w:hAnsi="Times New Roman" w:cs="Times New Roman"/>
          <w:bCs/>
          <w:sz w:val="24"/>
          <w:szCs w:val="24"/>
        </w:rPr>
        <w:t xml:space="preserve">We plan to release a QSO memo announcing this information when the process is complete.  </w:t>
      </w:r>
    </w:p>
    <w:p w:rsidR="005F7095" w:rsidP="005F7095" w14:paraId="024BB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5F7095" w14:paraId="7857F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3.  </w:t>
      </w:r>
      <w:r w:rsidRPr="00070734">
        <w:rPr>
          <w:rFonts w:ascii="Times New Roman" w:hAnsi="Times New Roman" w:cs="Times New Roman"/>
          <w:b/>
          <w:bCs/>
          <w:sz w:val="24"/>
          <w:szCs w:val="24"/>
          <w:u w:val="single"/>
        </w:rPr>
        <w:t>Improved Information Technology</w:t>
      </w:r>
    </w:p>
    <w:p w:rsidR="005F7095" w:rsidP="0075192D" w14:paraId="61A65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Prospective REH facilities would be</w:t>
      </w:r>
      <w:r w:rsidRPr="00070734">
        <w:rPr>
          <w:rFonts w:ascii="Times New Roman" w:hAnsi="Times New Roman" w:cs="Times New Roman"/>
          <w:bCs/>
          <w:sz w:val="24"/>
          <w:szCs w:val="24"/>
        </w:rPr>
        <w:t xml:space="preserve"> required </w:t>
      </w:r>
      <w:r>
        <w:rPr>
          <w:rFonts w:ascii="Times New Roman" w:hAnsi="Times New Roman" w:cs="Times New Roman"/>
          <w:bCs/>
          <w:sz w:val="24"/>
          <w:szCs w:val="24"/>
        </w:rPr>
        <w:t xml:space="preserve">to submit the required application and additional </w:t>
      </w:r>
      <w:r w:rsidRPr="00070734">
        <w:rPr>
          <w:rFonts w:ascii="Times New Roman" w:hAnsi="Times New Roman" w:cs="Times New Roman"/>
          <w:bCs/>
          <w:sz w:val="24"/>
          <w:szCs w:val="24"/>
        </w:rPr>
        <w:t xml:space="preserve">information to CMS by email. </w:t>
      </w:r>
    </w:p>
    <w:p w:rsidR="0075192D" w:rsidRPr="00070734" w:rsidP="0075192D" w14:paraId="6A506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5F7095" w:rsidRPr="00070734" w:rsidP="005F7095" w14:paraId="45FAD3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5F7095" w14:paraId="428124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4.  </w:t>
      </w:r>
      <w:r w:rsidRPr="00070734">
        <w:rPr>
          <w:rFonts w:ascii="Times New Roman" w:hAnsi="Times New Roman" w:cs="Times New Roman"/>
          <w:b/>
          <w:bCs/>
          <w:sz w:val="24"/>
          <w:szCs w:val="24"/>
          <w:u w:val="single"/>
        </w:rPr>
        <w:t>Duplication of Similar Information</w:t>
      </w:r>
    </w:p>
    <w:p w:rsidR="005F7095" w:rsidRPr="00070734" w:rsidP="0084562F" w14:paraId="6F706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360"/>
        <w:rPr>
          <w:rFonts w:ascii="Times New Roman" w:hAnsi="Times New Roman" w:cs="Times New Roman"/>
          <w:bCs/>
          <w:sz w:val="24"/>
          <w:szCs w:val="24"/>
        </w:rPr>
      </w:pPr>
      <w:r w:rsidRPr="00070734">
        <w:rPr>
          <w:rFonts w:ascii="Times New Roman" w:hAnsi="Times New Roman" w:cs="Times New Roman"/>
          <w:sz w:val="24"/>
          <w:szCs w:val="24"/>
        </w:rPr>
        <w:t>There is no duplication of information required by the proposed new or revised regulations because the</w:t>
      </w:r>
      <w:r w:rsidR="00671F43">
        <w:rPr>
          <w:rFonts w:ascii="Times New Roman" w:hAnsi="Times New Roman" w:cs="Times New Roman"/>
          <w:sz w:val="24"/>
          <w:szCs w:val="24"/>
        </w:rPr>
        <w:t xml:space="preserve"> prospective new REH facilities</w:t>
      </w:r>
      <w:r w:rsidRPr="00070734">
        <w:rPr>
          <w:rFonts w:ascii="Times New Roman" w:hAnsi="Times New Roman" w:cs="Times New Roman"/>
          <w:sz w:val="24"/>
          <w:szCs w:val="24"/>
        </w:rPr>
        <w:t xml:space="preserve"> are not required to provide this information to any other persons or agencies.</w:t>
      </w:r>
    </w:p>
    <w:p w:rsidR="005F7095" w:rsidP="005F7095" w14:paraId="4549A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3F7CED" w:rsidRPr="00070734" w:rsidP="005F7095" w14:paraId="45B00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461C19" w14:paraId="358AC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bCs/>
          <w:sz w:val="24"/>
          <w:szCs w:val="24"/>
        </w:rPr>
      </w:pPr>
      <w:r w:rsidRPr="00070734">
        <w:rPr>
          <w:rFonts w:ascii="Times New Roman" w:hAnsi="Times New Roman" w:cs="Times New Roman"/>
          <w:b/>
          <w:bCs/>
          <w:sz w:val="24"/>
          <w:szCs w:val="24"/>
        </w:rPr>
        <w:t xml:space="preserve">5.  </w:t>
      </w:r>
      <w:r w:rsidRPr="00070734">
        <w:rPr>
          <w:rFonts w:ascii="Times New Roman" w:hAnsi="Times New Roman" w:cs="Times New Roman"/>
          <w:b/>
          <w:bCs/>
          <w:sz w:val="24"/>
          <w:szCs w:val="24"/>
          <w:u w:val="single"/>
        </w:rPr>
        <w:t>Small Business</w:t>
      </w:r>
    </w:p>
    <w:p w:rsidR="005F7095" w:rsidP="00F4654E" w14:paraId="2741BE2A" w14:textId="13FE4FF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providers that would apply to be an REH would mostly be small businesses. </w:t>
      </w:r>
      <w:r w:rsidRPr="00070734">
        <w:rPr>
          <w:rFonts w:ascii="Times New Roman" w:hAnsi="Times New Roman" w:cs="Times New Roman"/>
          <w:sz w:val="24"/>
          <w:szCs w:val="24"/>
        </w:rPr>
        <w:t xml:space="preserve">We would minimize the impact of the data reporting requirements to small businesses by allowing this data to be reported by email instead of requiring the use of a special computer program or requiring the </w:t>
      </w:r>
      <w:r w:rsidR="007C6CB0">
        <w:rPr>
          <w:rFonts w:ascii="Times New Roman" w:hAnsi="Times New Roman" w:cs="Times New Roman"/>
          <w:sz w:val="24"/>
          <w:szCs w:val="24"/>
        </w:rPr>
        <w:t>REH</w:t>
      </w:r>
      <w:r w:rsidRPr="00070734" w:rsidR="007C6CB0">
        <w:rPr>
          <w:rFonts w:ascii="Times New Roman" w:hAnsi="Times New Roman" w:cs="Times New Roman"/>
          <w:sz w:val="24"/>
          <w:szCs w:val="24"/>
        </w:rPr>
        <w:t xml:space="preserve"> </w:t>
      </w:r>
      <w:r w:rsidRPr="00070734">
        <w:rPr>
          <w:rFonts w:ascii="Times New Roman" w:hAnsi="Times New Roman" w:cs="Times New Roman"/>
          <w:sz w:val="24"/>
          <w:szCs w:val="24"/>
        </w:rPr>
        <w:t>to make hard copies of the information and sending via U.S</w:t>
      </w:r>
      <w:r>
        <w:rPr>
          <w:rFonts w:ascii="Times New Roman" w:hAnsi="Times New Roman" w:cs="Times New Roman"/>
          <w:sz w:val="24"/>
          <w:szCs w:val="24"/>
        </w:rPr>
        <w:t xml:space="preserve">. </w:t>
      </w:r>
      <w:r w:rsidRPr="00070734">
        <w:rPr>
          <w:rFonts w:ascii="Times New Roman" w:hAnsi="Times New Roman" w:cs="Times New Roman"/>
          <w:sz w:val="24"/>
          <w:szCs w:val="24"/>
        </w:rPr>
        <w:t>mail.</w:t>
      </w:r>
    </w:p>
    <w:p w:rsidR="009D118F" w:rsidP="00F4654E" w14:paraId="21A1143A" w14:textId="77777777">
      <w:pPr>
        <w:spacing w:after="0" w:line="240" w:lineRule="auto"/>
        <w:ind w:left="360"/>
        <w:rPr>
          <w:rFonts w:ascii="Times New Roman" w:hAnsi="Times New Roman" w:cs="Times New Roman"/>
          <w:sz w:val="24"/>
          <w:szCs w:val="24"/>
        </w:rPr>
      </w:pPr>
    </w:p>
    <w:p w:rsidR="009D118F" w:rsidRPr="00070734" w:rsidP="00F4654E" w14:paraId="5E748AD0" w14:textId="77777777">
      <w:pPr>
        <w:spacing w:after="0" w:line="240" w:lineRule="auto"/>
        <w:ind w:left="360"/>
        <w:rPr>
          <w:rFonts w:ascii="Times New Roman" w:hAnsi="Times New Roman" w:cs="Times New Roman"/>
          <w:sz w:val="24"/>
          <w:szCs w:val="24"/>
        </w:rPr>
      </w:pPr>
    </w:p>
    <w:p w:rsidR="005F7095" w:rsidRPr="00070734" w:rsidP="00F4654E" w14:paraId="63BB0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6.  </w:t>
      </w:r>
      <w:r w:rsidRPr="00070734">
        <w:rPr>
          <w:rFonts w:ascii="Times New Roman" w:hAnsi="Times New Roman" w:cs="Times New Roman"/>
          <w:b/>
          <w:bCs/>
          <w:sz w:val="24"/>
          <w:szCs w:val="24"/>
          <w:u w:val="single"/>
        </w:rPr>
        <w:t>Less Frequent Collection</w:t>
      </w:r>
    </w:p>
    <w:p w:rsidR="005F7095" w:rsidRPr="00070734" w:rsidP="00F4654E" w14:paraId="1A2966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F4654E" w14:paraId="414F0AD5" w14:textId="74A37C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sidRPr="00070734">
        <w:rPr>
          <w:rFonts w:ascii="Times New Roman" w:hAnsi="Times New Roman" w:cs="Times New Roman"/>
          <w:bCs/>
          <w:sz w:val="24"/>
          <w:szCs w:val="24"/>
        </w:rPr>
        <w:t>Facilities that want to convert to an REH will only need to submit the required information once.  This is a one</w:t>
      </w:r>
      <w:r w:rsidR="00C73322">
        <w:rPr>
          <w:rFonts w:ascii="Times New Roman" w:hAnsi="Times New Roman" w:cs="Times New Roman"/>
          <w:bCs/>
          <w:sz w:val="24"/>
          <w:szCs w:val="24"/>
        </w:rPr>
        <w:t>-</w:t>
      </w:r>
      <w:r w:rsidRPr="00070734">
        <w:rPr>
          <w:rFonts w:ascii="Times New Roman" w:hAnsi="Times New Roman" w:cs="Times New Roman"/>
          <w:bCs/>
          <w:sz w:val="24"/>
          <w:szCs w:val="24"/>
        </w:rPr>
        <w:t>time burden to these facilities.</w:t>
      </w:r>
    </w:p>
    <w:p w:rsidR="00671F43" w:rsidRPr="00070734" w:rsidP="00F4654E" w14:paraId="258EE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120908" w:rsidRPr="00070734" w:rsidP="00F4654E" w14:paraId="768AA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F4654E" w14:paraId="409F53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7.  </w:t>
      </w:r>
      <w:r w:rsidRPr="00070734">
        <w:rPr>
          <w:rFonts w:ascii="Times New Roman" w:hAnsi="Times New Roman" w:cs="Times New Roman"/>
          <w:b/>
          <w:bCs/>
          <w:sz w:val="24"/>
          <w:szCs w:val="24"/>
          <w:u w:val="single"/>
        </w:rPr>
        <w:t>Special Circumstances for Information Collection</w:t>
      </w:r>
    </w:p>
    <w:p w:rsidR="005F7095" w:rsidRPr="00070734" w:rsidP="00F4654E" w14:paraId="3B4A1E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671F43" w:rsidP="009E16BD" w14:paraId="269AA959" w14:textId="0AEB5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This is a one-time data submission requirement.</w:t>
      </w:r>
    </w:p>
    <w:p w:rsidR="0084562F" w:rsidRPr="00070734" w:rsidP="00F4654E" w14:paraId="0AFC7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611C36" w:rsidRPr="00070734" w:rsidP="00F4654E" w14:paraId="165F7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F4654E" w14:paraId="67A35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u w:val="single"/>
        </w:rPr>
      </w:pPr>
      <w:r w:rsidRPr="002C0914">
        <w:rPr>
          <w:rFonts w:ascii="Times New Roman" w:hAnsi="Times New Roman" w:cs="Times New Roman"/>
          <w:b/>
          <w:sz w:val="24"/>
          <w:szCs w:val="24"/>
        </w:rPr>
        <w:t xml:space="preserve">8.  </w:t>
      </w:r>
      <w:r w:rsidRPr="002C0914">
        <w:rPr>
          <w:rFonts w:ascii="Times New Roman" w:hAnsi="Times New Roman" w:cs="Times New Roman"/>
          <w:b/>
          <w:sz w:val="24"/>
          <w:szCs w:val="24"/>
          <w:u w:val="single"/>
        </w:rPr>
        <w:t>Fe</w:t>
      </w:r>
      <w:r w:rsidRPr="00070734">
        <w:rPr>
          <w:rFonts w:ascii="Times New Roman" w:hAnsi="Times New Roman" w:cs="Times New Roman"/>
          <w:b/>
          <w:bCs/>
          <w:sz w:val="24"/>
          <w:szCs w:val="24"/>
          <w:u w:val="single"/>
        </w:rPr>
        <w:t>deral Register and Outside Consultation</w:t>
      </w:r>
    </w:p>
    <w:p w:rsidR="005F7095" w:rsidRPr="00070734" w:rsidP="00F4654E" w14:paraId="010A9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u w:val="single"/>
        </w:rPr>
      </w:pPr>
    </w:p>
    <w:p w:rsidR="005F7F31" w:rsidP="00F4654E" w14:paraId="0D462835" w14:textId="74336515">
      <w:pPr>
        <w:spacing w:after="0" w:line="240" w:lineRule="auto"/>
        <w:ind w:left="360"/>
        <w:rPr>
          <w:rFonts w:ascii="Times New Roman" w:hAnsi="Times New Roman" w:cs="Times New Roman"/>
          <w:sz w:val="24"/>
          <w:szCs w:val="24"/>
        </w:rPr>
      </w:pPr>
      <w:r w:rsidRPr="00070734">
        <w:rPr>
          <w:rFonts w:ascii="Times New Roman" w:hAnsi="Times New Roman" w:cs="Times New Roman"/>
          <w:sz w:val="24"/>
          <w:szCs w:val="24"/>
        </w:rPr>
        <w:t xml:space="preserve">The proposed </w:t>
      </w:r>
      <w:r w:rsidR="00C72968">
        <w:rPr>
          <w:rFonts w:ascii="Times New Roman" w:hAnsi="Times New Roman" w:cs="Times New Roman"/>
          <w:sz w:val="24"/>
          <w:szCs w:val="24"/>
        </w:rPr>
        <w:t>IPPS</w:t>
      </w:r>
      <w:r w:rsidRPr="00413A9F" w:rsidR="00413A9F">
        <w:rPr>
          <w:rFonts w:ascii="Times New Roman" w:hAnsi="Times New Roman" w:cs="Times New Roman"/>
          <w:sz w:val="24"/>
          <w:szCs w:val="24"/>
        </w:rPr>
        <w:t xml:space="preserve"> rule</w:t>
      </w:r>
      <w:r w:rsidR="00C72968">
        <w:rPr>
          <w:rFonts w:ascii="Times New Roman" w:hAnsi="Times New Roman" w:cs="Times New Roman"/>
          <w:sz w:val="24"/>
          <w:szCs w:val="24"/>
        </w:rPr>
        <w:t xml:space="preserve"> for Acute Care Hospital</w:t>
      </w:r>
      <w:r w:rsidR="00413A9F">
        <w:rPr>
          <w:rFonts w:ascii="Times New Roman" w:hAnsi="Times New Roman" w:cs="Times New Roman"/>
          <w:sz w:val="24"/>
          <w:szCs w:val="24"/>
        </w:rPr>
        <w:t>s</w:t>
      </w:r>
      <w:r w:rsidR="00C72968">
        <w:rPr>
          <w:rFonts w:ascii="Times New Roman" w:hAnsi="Times New Roman" w:cs="Times New Roman"/>
          <w:sz w:val="24"/>
          <w:szCs w:val="24"/>
        </w:rPr>
        <w:t xml:space="preserve"> and LTCH Prospective Payment System and Policy Changes and FY 2024 </w:t>
      </w:r>
      <w:r w:rsidR="00B96452">
        <w:rPr>
          <w:rFonts w:ascii="Times New Roman" w:hAnsi="Times New Roman" w:cs="Times New Roman"/>
          <w:sz w:val="24"/>
          <w:szCs w:val="24"/>
        </w:rPr>
        <w:t xml:space="preserve">was </w:t>
      </w:r>
      <w:r w:rsidRPr="00070734">
        <w:rPr>
          <w:rFonts w:ascii="Times New Roman" w:hAnsi="Times New Roman" w:cs="Times New Roman"/>
          <w:sz w:val="24"/>
          <w:szCs w:val="24"/>
        </w:rPr>
        <w:t xml:space="preserve">published on </w:t>
      </w:r>
      <w:r w:rsidRPr="00070734" w:rsidR="00006C67">
        <w:rPr>
          <w:rFonts w:ascii="Times New Roman" w:hAnsi="Times New Roman" w:cs="Times New Roman"/>
          <w:sz w:val="24"/>
          <w:szCs w:val="24"/>
        </w:rPr>
        <w:t xml:space="preserve">May 1, </w:t>
      </w:r>
      <w:r w:rsidRPr="00070734">
        <w:rPr>
          <w:rFonts w:ascii="Times New Roman" w:hAnsi="Times New Roman" w:cs="Times New Roman"/>
          <w:sz w:val="24"/>
          <w:szCs w:val="24"/>
        </w:rPr>
        <w:t>202</w:t>
      </w:r>
      <w:r w:rsidRPr="00070734" w:rsidR="00006C67">
        <w:rPr>
          <w:rFonts w:ascii="Times New Roman" w:hAnsi="Times New Roman" w:cs="Times New Roman"/>
          <w:sz w:val="24"/>
          <w:szCs w:val="24"/>
        </w:rPr>
        <w:t>3</w:t>
      </w:r>
      <w:r w:rsidR="00C72968">
        <w:rPr>
          <w:rFonts w:ascii="Times New Roman" w:hAnsi="Times New Roman" w:cs="Times New Roman"/>
          <w:sz w:val="24"/>
          <w:szCs w:val="24"/>
        </w:rPr>
        <w:t xml:space="preserve"> (88 FR 26658)</w:t>
      </w:r>
      <w:r w:rsidRPr="00070734">
        <w:rPr>
          <w:rFonts w:ascii="Times New Roman" w:hAnsi="Times New Roman" w:cs="Times New Roman"/>
          <w:sz w:val="24"/>
          <w:szCs w:val="24"/>
        </w:rPr>
        <w:t>.</w:t>
      </w:r>
    </w:p>
    <w:p w:rsidR="00115AF8" w:rsidP="00F4654E" w14:paraId="37219003" w14:textId="77777777">
      <w:pPr>
        <w:spacing w:after="0" w:line="240" w:lineRule="auto"/>
        <w:ind w:left="360"/>
        <w:rPr>
          <w:rFonts w:ascii="Times New Roman" w:hAnsi="Times New Roman" w:cs="Times New Roman"/>
          <w:sz w:val="24"/>
          <w:szCs w:val="24"/>
        </w:rPr>
      </w:pPr>
    </w:p>
    <w:p w:rsidR="00B96452" w:rsidP="00F4654E" w14:paraId="2730448A" w14:textId="75EA433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final rule </w:t>
      </w:r>
      <w:r w:rsidRPr="003D0C04">
        <w:rPr>
          <w:rFonts w:ascii="Times New Roman" w:hAnsi="Times New Roman" w:cs="Times New Roman"/>
          <w:sz w:val="24"/>
          <w:szCs w:val="24"/>
        </w:rPr>
        <w:t xml:space="preserve">(88 FR </w:t>
      </w:r>
      <w:r w:rsidR="00B16868">
        <w:rPr>
          <w:rFonts w:ascii="Times New Roman" w:hAnsi="Times New Roman" w:cs="Times New Roman"/>
          <w:sz w:val="24"/>
          <w:szCs w:val="24"/>
        </w:rPr>
        <w:t>TBD</w:t>
      </w:r>
      <w:r w:rsidRPr="003D0C0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will serve as the 30</w:t>
      </w:r>
      <w:r w:rsidR="00C73322">
        <w:rPr>
          <w:rFonts w:ascii="Times New Roman" w:hAnsi="Times New Roman" w:cs="Times New Roman"/>
          <w:sz w:val="24"/>
          <w:szCs w:val="24"/>
        </w:rPr>
        <w:t>-</w:t>
      </w:r>
      <w:r>
        <w:rPr>
          <w:rFonts w:ascii="Times New Roman" w:hAnsi="Times New Roman" w:cs="Times New Roman"/>
          <w:sz w:val="24"/>
          <w:szCs w:val="24"/>
        </w:rPr>
        <w:t>day PRA notice.</w:t>
      </w:r>
    </w:p>
    <w:p w:rsidR="00B96452" w:rsidP="00F4654E" w14:paraId="4CC6C91F" w14:textId="77777777">
      <w:pPr>
        <w:spacing w:after="0" w:line="240" w:lineRule="auto"/>
        <w:ind w:left="360"/>
        <w:rPr>
          <w:rFonts w:ascii="Times New Roman" w:hAnsi="Times New Roman" w:cs="Times New Roman"/>
          <w:sz w:val="24"/>
          <w:szCs w:val="24"/>
        </w:rPr>
      </w:pPr>
    </w:p>
    <w:p w:rsidR="005F7F31" w:rsidP="00B96452" w14:paraId="57814408" w14:textId="3A3E5247">
      <w:pPr>
        <w:pStyle w:val="ListParagraph"/>
        <w:numPr>
          <w:ilvl w:val="0"/>
          <w:numId w:val="22"/>
        </w:numPr>
        <w:spacing w:after="0" w:line="240" w:lineRule="auto"/>
        <w:rPr>
          <w:rFonts w:ascii="Times New Roman" w:hAnsi="Times New Roman" w:cs="Times New Roman"/>
          <w:sz w:val="24"/>
          <w:szCs w:val="24"/>
        </w:rPr>
      </w:pPr>
      <w:r w:rsidRPr="00DB707C">
        <w:rPr>
          <w:rFonts w:ascii="Times New Roman" w:hAnsi="Times New Roman" w:cs="Times New Roman"/>
          <w:sz w:val="24"/>
          <w:szCs w:val="24"/>
        </w:rPr>
        <w:t>T</w:t>
      </w:r>
      <w:r w:rsidRPr="00DB707C">
        <w:rPr>
          <w:rFonts w:ascii="Times New Roman" w:hAnsi="Times New Roman" w:cs="Times New Roman"/>
          <w:sz w:val="24"/>
          <w:szCs w:val="24"/>
        </w:rPr>
        <w:t>he final rule w</w:t>
      </w:r>
      <w:r>
        <w:rPr>
          <w:rFonts w:ascii="Times New Roman" w:hAnsi="Times New Roman" w:cs="Times New Roman"/>
          <w:sz w:val="24"/>
          <w:szCs w:val="24"/>
        </w:rPr>
        <w:t>ent</w:t>
      </w:r>
      <w:r w:rsidRPr="00DB707C" w:rsidR="00367D26">
        <w:rPr>
          <w:rFonts w:ascii="Times New Roman" w:hAnsi="Times New Roman" w:cs="Times New Roman"/>
          <w:sz w:val="24"/>
          <w:szCs w:val="24"/>
        </w:rPr>
        <w:t xml:space="preserve"> on display</w:t>
      </w:r>
      <w:r w:rsidRPr="00DB707C">
        <w:rPr>
          <w:rFonts w:ascii="Times New Roman" w:hAnsi="Times New Roman" w:cs="Times New Roman"/>
          <w:sz w:val="24"/>
          <w:szCs w:val="24"/>
        </w:rPr>
        <w:t xml:space="preserve"> on</w:t>
      </w:r>
      <w:r w:rsidRPr="00DB707C" w:rsidR="00367D26">
        <w:rPr>
          <w:rFonts w:ascii="Times New Roman" w:hAnsi="Times New Roman" w:cs="Times New Roman"/>
          <w:sz w:val="24"/>
          <w:szCs w:val="24"/>
        </w:rPr>
        <w:t xml:space="preserve"> the Federal Register website on</w:t>
      </w:r>
      <w:r w:rsidRPr="00DB707C">
        <w:rPr>
          <w:rFonts w:ascii="Times New Roman" w:hAnsi="Times New Roman" w:cs="Times New Roman"/>
          <w:sz w:val="24"/>
          <w:szCs w:val="24"/>
        </w:rPr>
        <w:t xml:space="preserve"> </w:t>
      </w:r>
      <w:r>
        <w:rPr>
          <w:rFonts w:ascii="Times New Roman" w:hAnsi="Times New Roman" w:cs="Times New Roman"/>
          <w:sz w:val="24"/>
          <w:szCs w:val="24"/>
        </w:rPr>
        <w:t>August 1, 2023</w:t>
      </w:r>
      <w:r>
        <w:rPr>
          <w:rStyle w:val="FootnoteReference"/>
          <w:rFonts w:ascii="Times New Roman" w:hAnsi="Times New Roman" w:cs="Times New Roman"/>
          <w:sz w:val="28"/>
          <w:szCs w:val="28"/>
        </w:rPr>
        <w:footnoteReference w:id="6"/>
      </w:r>
      <w:r w:rsidRPr="00E45FAA">
        <w:rPr>
          <w:rFonts w:ascii="Times New Roman" w:hAnsi="Times New Roman" w:cs="Times New Roman"/>
          <w:sz w:val="28"/>
          <w:szCs w:val="28"/>
        </w:rPr>
        <w:t>.</w:t>
      </w:r>
    </w:p>
    <w:p w:rsidR="00E45FAA" w:rsidRPr="00E45FAA" w:rsidP="00E45FAA" w14:paraId="6EE977FF" w14:textId="77777777">
      <w:pPr>
        <w:pStyle w:val="ListParagraph"/>
        <w:spacing w:after="0" w:line="240" w:lineRule="auto"/>
        <w:ind w:left="1080"/>
      </w:pPr>
    </w:p>
    <w:p w:rsidR="00B96452" w:rsidRPr="00DB707C" w:rsidP="00CE010F" w14:paraId="13CB7A88" w14:textId="4B3AAFAE">
      <w:pPr>
        <w:pStyle w:val="ListParagraph"/>
        <w:numPr>
          <w:ilvl w:val="0"/>
          <w:numId w:val="22"/>
        </w:numPr>
        <w:spacing w:after="0" w:line="240" w:lineRule="auto"/>
      </w:pPr>
      <w:r w:rsidRPr="00CE010F">
        <w:rPr>
          <w:rFonts w:ascii="Times New Roman" w:hAnsi="Times New Roman" w:cs="Times New Roman"/>
          <w:sz w:val="24"/>
          <w:szCs w:val="24"/>
        </w:rPr>
        <w:t xml:space="preserve">The final rule </w:t>
      </w:r>
      <w:r w:rsidR="00334DA4">
        <w:rPr>
          <w:rFonts w:ascii="Times New Roman" w:hAnsi="Times New Roman" w:cs="Times New Roman"/>
          <w:sz w:val="24"/>
          <w:szCs w:val="24"/>
        </w:rPr>
        <w:t xml:space="preserve">published on </w:t>
      </w:r>
      <w:r w:rsidRPr="00CE010F">
        <w:rPr>
          <w:rFonts w:ascii="Times New Roman" w:hAnsi="Times New Roman" w:cs="Times New Roman"/>
          <w:sz w:val="24"/>
          <w:szCs w:val="24"/>
        </w:rPr>
        <w:t xml:space="preserve">August </w:t>
      </w:r>
      <w:r w:rsidRPr="00CE010F" w:rsidR="00CE010F">
        <w:rPr>
          <w:rFonts w:ascii="Times New Roman" w:hAnsi="Times New Roman" w:cs="Times New Roman"/>
          <w:sz w:val="24"/>
          <w:szCs w:val="24"/>
        </w:rPr>
        <w:t>28</w:t>
      </w:r>
      <w:r w:rsidRPr="00CE010F">
        <w:rPr>
          <w:rFonts w:ascii="Times New Roman" w:hAnsi="Times New Roman" w:cs="Times New Roman"/>
          <w:sz w:val="24"/>
          <w:szCs w:val="24"/>
        </w:rPr>
        <w:t>, 2023</w:t>
      </w:r>
      <w:r w:rsidR="00334DA4">
        <w:rPr>
          <w:rFonts w:ascii="Times New Roman" w:hAnsi="Times New Roman" w:cs="Times New Roman"/>
          <w:sz w:val="24"/>
          <w:szCs w:val="24"/>
        </w:rPr>
        <w:t xml:space="preserve"> (88 FR 58640).</w:t>
      </w:r>
    </w:p>
    <w:p w:rsidR="003F7CED" w:rsidP="00F4654E" w14:paraId="1BE1A62C" w14:textId="77777777">
      <w:pPr>
        <w:spacing w:after="0" w:line="240" w:lineRule="auto"/>
        <w:ind w:left="360"/>
        <w:rPr>
          <w:rFonts w:ascii="Times New Roman" w:hAnsi="Times New Roman" w:cs="Times New Roman"/>
          <w:sz w:val="24"/>
          <w:szCs w:val="24"/>
        </w:rPr>
      </w:pPr>
    </w:p>
    <w:p w:rsidR="00115AF8" w:rsidRPr="00070734" w:rsidP="00F4654E" w14:paraId="14ABB6B6" w14:textId="77777777">
      <w:pPr>
        <w:spacing w:after="0" w:line="240" w:lineRule="auto"/>
        <w:ind w:left="360"/>
        <w:rPr>
          <w:rFonts w:ascii="Times New Roman" w:hAnsi="Times New Roman" w:cs="Times New Roman"/>
          <w:sz w:val="24"/>
          <w:szCs w:val="24"/>
        </w:rPr>
      </w:pPr>
    </w:p>
    <w:p w:rsidR="005F7095" w:rsidRPr="00070734" w:rsidP="00F4654E" w14:paraId="151BD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5F7095" w:rsidRPr="00070734" w:rsidP="00F4654E" w14:paraId="680F9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9.  </w:t>
      </w:r>
      <w:r w:rsidRPr="00070734">
        <w:rPr>
          <w:rFonts w:ascii="Times New Roman" w:hAnsi="Times New Roman" w:cs="Times New Roman"/>
          <w:b/>
          <w:bCs/>
          <w:sz w:val="24"/>
          <w:szCs w:val="24"/>
          <w:u w:val="single"/>
        </w:rPr>
        <w:t>Payments or Gifts</w:t>
      </w:r>
    </w:p>
    <w:p w:rsidR="005F7095" w:rsidRPr="00070734" w:rsidP="00115AF8" w14:paraId="39B59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240" w:lineRule="auto"/>
        <w:ind w:left="360"/>
        <w:rPr>
          <w:rFonts w:ascii="Times New Roman" w:hAnsi="Times New Roman" w:cs="Times New Roman"/>
          <w:bCs/>
          <w:sz w:val="24"/>
          <w:szCs w:val="24"/>
        </w:rPr>
      </w:pPr>
      <w:r w:rsidRPr="00070734">
        <w:rPr>
          <w:rFonts w:ascii="Times New Roman" w:hAnsi="Times New Roman" w:cs="Times New Roman"/>
          <w:bCs/>
          <w:sz w:val="24"/>
          <w:szCs w:val="24"/>
        </w:rPr>
        <w:t>There are no payments or gifts associated with this collection.</w:t>
      </w:r>
    </w:p>
    <w:p w:rsidR="005F7095" w:rsidP="00F4654E" w14:paraId="05740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3F7CED" w:rsidP="00F4654E" w14:paraId="0C094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F4654E" w14:paraId="4E384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10.  </w:t>
      </w:r>
      <w:r w:rsidRPr="00070734">
        <w:rPr>
          <w:rFonts w:ascii="Times New Roman" w:hAnsi="Times New Roman" w:cs="Times New Roman"/>
          <w:b/>
          <w:bCs/>
          <w:sz w:val="24"/>
          <w:szCs w:val="24"/>
          <w:u w:val="single"/>
        </w:rPr>
        <w:t>Confidentiality</w:t>
      </w:r>
    </w:p>
    <w:p w:rsidR="005F7095" w:rsidRPr="00070734" w:rsidP="003F7CED" w14:paraId="5FC65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u w:val="single"/>
        </w:rPr>
      </w:pPr>
    </w:p>
    <w:p w:rsidR="005F7095" w:rsidP="003F7CED" w14:paraId="5605F9FE" w14:textId="77777777">
      <w:pPr>
        <w:autoSpaceDE w:val="0"/>
        <w:autoSpaceDN w:val="0"/>
        <w:adjustRightInd w:val="0"/>
        <w:spacing w:after="0" w:line="240" w:lineRule="auto"/>
        <w:ind w:left="360"/>
        <w:rPr>
          <w:rFonts w:ascii="Times New Roman" w:hAnsi="Times New Roman" w:cs="Times New Roman"/>
          <w:sz w:val="24"/>
          <w:szCs w:val="24"/>
        </w:rPr>
      </w:pPr>
      <w:r w:rsidRPr="00070734">
        <w:rPr>
          <w:rFonts w:ascii="Times New Roman" w:hAnsi="Times New Roman" w:cs="Times New Roman"/>
          <w:bCs/>
          <w:sz w:val="24"/>
          <w:szCs w:val="24"/>
        </w:rPr>
        <w:t>No confidential or personally identifiable patient information will be collected.</w:t>
      </w:r>
      <w:r w:rsidRPr="00070734" w:rsidR="009C0C0F">
        <w:rPr>
          <w:rFonts w:ascii="Times New Roman" w:hAnsi="Times New Roman" w:cs="Times New Roman"/>
          <w:bCs/>
          <w:sz w:val="24"/>
          <w:szCs w:val="24"/>
        </w:rPr>
        <w:t xml:space="preserve">  </w:t>
      </w:r>
      <w:r w:rsidR="00671F43">
        <w:rPr>
          <w:rFonts w:ascii="Times New Roman" w:hAnsi="Times New Roman" w:cs="Times New Roman"/>
          <w:bCs/>
          <w:sz w:val="24"/>
          <w:szCs w:val="24"/>
        </w:rPr>
        <w:t>I</w:t>
      </w:r>
      <w:r w:rsidRPr="00070734" w:rsidR="009C0C0F">
        <w:rPr>
          <w:rFonts w:ascii="Times New Roman" w:hAnsi="Times New Roman" w:cs="Times New Roman"/>
          <w:sz w:val="24"/>
          <w:szCs w:val="24"/>
        </w:rPr>
        <w:t xml:space="preserve">n accordance with section 1861(kkk)(2)(A) of the Act, action plans will be available to the public and will eventually be posted on the CMS website. </w:t>
      </w:r>
    </w:p>
    <w:p w:rsidR="00F4654E" w:rsidRPr="00070734" w:rsidP="003F7CED" w14:paraId="2CEE1781" w14:textId="77777777">
      <w:pPr>
        <w:autoSpaceDE w:val="0"/>
        <w:autoSpaceDN w:val="0"/>
        <w:adjustRightInd w:val="0"/>
        <w:spacing w:after="0" w:line="240" w:lineRule="auto"/>
        <w:ind w:left="360"/>
        <w:rPr>
          <w:rFonts w:ascii="Times New Roman" w:hAnsi="Times New Roman" w:cs="Times New Roman"/>
          <w:sz w:val="24"/>
          <w:szCs w:val="24"/>
        </w:rPr>
      </w:pPr>
    </w:p>
    <w:p w:rsidR="009E323F" w:rsidRPr="00070734" w:rsidP="003F7CED" w14:paraId="6134E7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RPr="00070734" w:rsidP="003F7CED" w14:paraId="474A3C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11.  </w:t>
      </w:r>
      <w:r w:rsidRPr="00070734">
        <w:rPr>
          <w:rFonts w:ascii="Times New Roman" w:hAnsi="Times New Roman" w:cs="Times New Roman"/>
          <w:b/>
          <w:bCs/>
          <w:sz w:val="24"/>
          <w:szCs w:val="24"/>
          <w:u w:val="single"/>
        </w:rPr>
        <w:t>Sensitive Questions</w:t>
      </w:r>
    </w:p>
    <w:p w:rsidR="005F7095" w:rsidRPr="00070734" w:rsidP="003F7CED" w14:paraId="05F6D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5F7095" w:rsidP="003F7CED" w14:paraId="6915C9BA" w14:textId="2050E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sidRPr="00070734">
        <w:rPr>
          <w:rFonts w:ascii="Times New Roman" w:hAnsi="Times New Roman" w:cs="Times New Roman"/>
          <w:bCs/>
          <w:sz w:val="24"/>
          <w:szCs w:val="24"/>
        </w:rPr>
        <w:t>There are no questions of a sensitive nature</w:t>
      </w:r>
      <w:r w:rsidR="00C72968">
        <w:rPr>
          <w:rFonts w:ascii="Times New Roman" w:hAnsi="Times New Roman" w:cs="Times New Roman"/>
          <w:bCs/>
          <w:sz w:val="24"/>
          <w:szCs w:val="24"/>
        </w:rPr>
        <w:t>.</w:t>
      </w:r>
    </w:p>
    <w:p w:rsidR="003F7CED" w:rsidRPr="00070734" w:rsidP="003F7CED" w14:paraId="25270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5F7095" w:rsidRPr="00070734" w:rsidP="003F7CED" w14:paraId="03E8D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8F7136" w:rsidRPr="00070734" w:rsidP="003F7CED" w14:paraId="165B8B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12.  </w:t>
      </w:r>
      <w:r w:rsidRPr="00070734">
        <w:rPr>
          <w:rFonts w:ascii="Times New Roman" w:hAnsi="Times New Roman" w:cs="Times New Roman"/>
          <w:b/>
          <w:bCs/>
          <w:sz w:val="24"/>
          <w:szCs w:val="24"/>
          <w:u w:val="single"/>
        </w:rPr>
        <w:t>Estimate of Burden</w:t>
      </w:r>
    </w:p>
    <w:p w:rsidR="008F7136" w:rsidRPr="00070734" w:rsidP="003F7CED" w14:paraId="51073650" w14:textId="77777777">
      <w:pPr>
        <w:autoSpaceDE w:val="0"/>
        <w:autoSpaceDN w:val="0"/>
        <w:adjustRightInd w:val="0"/>
        <w:spacing w:after="0" w:line="240" w:lineRule="auto"/>
        <w:rPr>
          <w:rFonts w:ascii="Times New Roman" w:hAnsi="Times New Roman" w:cs="Times New Roman"/>
          <w:b/>
          <w:color w:val="000000"/>
          <w:sz w:val="24"/>
          <w:szCs w:val="24"/>
        </w:rPr>
      </w:pPr>
    </w:p>
    <w:p w:rsidR="006F6A2C" w:rsidRPr="00070734" w:rsidP="003F7CED" w14:paraId="1CBB6AB7" w14:textId="68C1D1AC">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w:t>
      </w:r>
      <w:r w:rsidR="0075192D">
        <w:rPr>
          <w:rFonts w:ascii="Times New Roman" w:hAnsi="Times New Roman" w:cs="Times New Roman"/>
          <w:color w:val="000000"/>
          <w:sz w:val="24"/>
          <w:szCs w:val="24"/>
        </w:rPr>
        <w:t>final</w:t>
      </w:r>
      <w:r w:rsidR="00413A9F">
        <w:rPr>
          <w:rFonts w:ascii="Times New Roman" w:hAnsi="Times New Roman" w:cs="Times New Roman"/>
          <w:color w:val="000000"/>
          <w:sz w:val="24"/>
          <w:szCs w:val="24"/>
        </w:rPr>
        <w:t xml:space="preserve"> rule</w:t>
      </w:r>
      <w:r>
        <w:rPr>
          <w:rFonts w:ascii="Times New Roman" w:hAnsi="Times New Roman" w:cs="Times New Roman"/>
          <w:color w:val="000000"/>
          <w:sz w:val="24"/>
          <w:szCs w:val="24"/>
        </w:rPr>
        <w:t xml:space="preserve">, we </w:t>
      </w:r>
      <w:r w:rsidR="0075192D">
        <w:rPr>
          <w:rFonts w:ascii="Times New Roman" w:hAnsi="Times New Roman" w:cs="Times New Roman"/>
          <w:color w:val="000000"/>
          <w:sz w:val="24"/>
          <w:szCs w:val="24"/>
        </w:rPr>
        <w:t>finalized new regulations</w:t>
      </w:r>
      <w:r>
        <w:rPr>
          <w:rFonts w:ascii="Times New Roman" w:hAnsi="Times New Roman" w:cs="Times New Roman"/>
          <w:color w:val="000000"/>
          <w:sz w:val="24"/>
          <w:szCs w:val="24"/>
        </w:rPr>
        <w:t xml:space="preserve"> that </w:t>
      </w:r>
      <w:r w:rsidR="0075192D">
        <w:rPr>
          <w:rFonts w:ascii="Times New Roman" w:hAnsi="Times New Roman" w:cs="Times New Roman"/>
          <w:color w:val="000000"/>
          <w:sz w:val="24"/>
          <w:szCs w:val="24"/>
        </w:rPr>
        <w:t xml:space="preserve">will require that </w:t>
      </w:r>
      <w:r>
        <w:rPr>
          <w:rFonts w:ascii="Times New Roman" w:hAnsi="Times New Roman" w:cs="Times New Roman"/>
          <w:color w:val="000000"/>
          <w:sz w:val="24"/>
          <w:szCs w:val="24"/>
        </w:rPr>
        <w:t xml:space="preserve">an </w:t>
      </w:r>
      <w:r w:rsidRPr="00070734">
        <w:rPr>
          <w:rFonts w:ascii="Times New Roman" w:hAnsi="Times New Roman" w:cs="Times New Roman"/>
          <w:color w:val="000000"/>
          <w:sz w:val="24"/>
          <w:szCs w:val="24"/>
        </w:rPr>
        <w:t xml:space="preserve">eligible facility </w:t>
      </w:r>
      <w:r w:rsidRPr="00070734">
        <w:rPr>
          <w:rFonts w:ascii="Times New Roman" w:hAnsi="Times New Roman" w:cs="Times New Roman"/>
          <w:color w:val="000000"/>
          <w:sz w:val="24"/>
          <w:szCs w:val="24"/>
        </w:rPr>
        <w:t>submit an application</w:t>
      </w:r>
      <w:r w:rsidRPr="00070734">
        <w:rPr>
          <w:rFonts w:ascii="Times New Roman" w:hAnsi="Times New Roman" w:cs="Times New Roman"/>
          <w:color w:val="000000"/>
          <w:sz w:val="24"/>
          <w:szCs w:val="24"/>
        </w:rPr>
        <w:t xml:space="preserve"> for enrollment as an REH under section 1866(j) of the Act</w:t>
      </w:r>
      <w:r>
        <w:rPr>
          <w:rFonts w:ascii="Times New Roman" w:hAnsi="Times New Roman" w:cs="Times New Roman"/>
          <w:color w:val="000000"/>
          <w:sz w:val="24"/>
          <w:szCs w:val="24"/>
        </w:rPr>
        <w:t xml:space="preserve">. </w:t>
      </w:r>
      <w:r w:rsidR="0075192D">
        <w:rPr>
          <w:rFonts w:ascii="Times New Roman" w:hAnsi="Times New Roman" w:cs="Times New Roman"/>
          <w:color w:val="000000"/>
          <w:sz w:val="24"/>
          <w:szCs w:val="24"/>
        </w:rPr>
        <w:t>These new regulations will also require</w:t>
      </w:r>
      <w:r>
        <w:rPr>
          <w:rFonts w:ascii="Times New Roman" w:hAnsi="Times New Roman" w:cs="Times New Roman"/>
          <w:color w:val="000000"/>
          <w:sz w:val="24"/>
          <w:szCs w:val="24"/>
        </w:rPr>
        <w:t xml:space="preserve"> a prospective REH </w:t>
      </w:r>
      <w:r w:rsidRPr="00070734">
        <w:rPr>
          <w:rFonts w:ascii="Times New Roman" w:hAnsi="Times New Roman" w:cs="Times New Roman"/>
          <w:color w:val="000000"/>
          <w:sz w:val="24"/>
          <w:szCs w:val="24"/>
        </w:rPr>
        <w:t xml:space="preserve">also submit additional information </w:t>
      </w:r>
      <w:r w:rsidRPr="00070734" w:rsidR="00006C67">
        <w:rPr>
          <w:rFonts w:ascii="Times New Roman" w:hAnsi="Times New Roman" w:cs="Times New Roman"/>
          <w:color w:val="000000"/>
          <w:sz w:val="24"/>
          <w:szCs w:val="24"/>
        </w:rPr>
        <w:t xml:space="preserve">to include an </w:t>
      </w:r>
      <w:r w:rsidRPr="00070734">
        <w:rPr>
          <w:rFonts w:ascii="Times New Roman" w:hAnsi="Times New Roman" w:cs="Times New Roman"/>
          <w:color w:val="000000"/>
          <w:sz w:val="24"/>
          <w:szCs w:val="24"/>
        </w:rPr>
        <w:t xml:space="preserve">action plan containing: (1) a plan for initiating REH services (as those services are defined in 42 CFR 485.502, and which must include the provision of emergency department services and observation care); (2) a detailed transition plan that lists the specific services that the provider will retain, modify, add, and discontinue as an </w:t>
      </w:r>
      <w:r w:rsidRPr="00070734">
        <w:rPr>
          <w:rFonts w:ascii="Times New Roman" w:hAnsi="Times New Roman" w:cs="Times New Roman"/>
          <w:sz w:val="24"/>
          <w:szCs w:val="24"/>
        </w:rPr>
        <w:t>REH; (3) a detailed description of other outpatient medical and health services that it intends to furnish on an outpatient basis as an REH; and (4) information regarding how the provider intends to use the additional facility payment provided under section 1834(x)(2) of the Act, including a description of the services that the additional facility payment would be supporting, such as the operation and maintenance of the facility and the furnishing of covered services (for example, telehealth services and ambulance services).</w:t>
      </w:r>
    </w:p>
    <w:p w:rsidR="00671F43" w:rsidRPr="00070734" w:rsidP="003F7CED" w14:paraId="47056089" w14:textId="77777777">
      <w:pPr>
        <w:autoSpaceDE w:val="0"/>
        <w:autoSpaceDN w:val="0"/>
        <w:adjustRightInd w:val="0"/>
        <w:spacing w:after="0" w:line="240" w:lineRule="auto"/>
        <w:rPr>
          <w:rFonts w:ascii="Times New Roman" w:hAnsi="Times New Roman" w:cs="Times New Roman"/>
          <w:sz w:val="24"/>
          <w:szCs w:val="24"/>
        </w:rPr>
      </w:pPr>
    </w:p>
    <w:p w:rsidR="00B35A2B" w:rsidRPr="00070734" w:rsidP="003F7CED" w14:paraId="3455461B" w14:textId="692BD7DA">
      <w:pPr>
        <w:autoSpaceDE w:val="0"/>
        <w:autoSpaceDN w:val="0"/>
        <w:adjustRightInd w:val="0"/>
        <w:spacing w:after="0" w:line="240" w:lineRule="auto"/>
        <w:ind w:left="360"/>
        <w:rPr>
          <w:rFonts w:ascii="Times New Roman" w:hAnsi="Times New Roman" w:cs="Times New Roman"/>
          <w:sz w:val="24"/>
          <w:szCs w:val="24"/>
        </w:rPr>
      </w:pPr>
      <w:r w:rsidRPr="00070734">
        <w:rPr>
          <w:rFonts w:ascii="Times New Roman" w:hAnsi="Times New Roman" w:cs="Times New Roman"/>
          <w:sz w:val="24"/>
          <w:szCs w:val="24"/>
        </w:rPr>
        <w:t xml:space="preserve">We estimate that </w:t>
      </w:r>
      <w:r>
        <w:rPr>
          <w:rFonts w:ascii="Times New Roman" w:hAnsi="Times New Roman" w:cs="Times New Roman"/>
          <w:sz w:val="24"/>
          <w:szCs w:val="24"/>
        </w:rPr>
        <w:t xml:space="preserve">in 2023, </w:t>
      </w:r>
      <w:r w:rsidRPr="00070734">
        <w:rPr>
          <w:rFonts w:ascii="Times New Roman" w:hAnsi="Times New Roman" w:cs="Times New Roman"/>
          <w:sz w:val="24"/>
          <w:szCs w:val="24"/>
        </w:rPr>
        <w:t>approximately 68 eligible facilities (that is, CAHs and small rural hospitals with not more than 50 beds) w</w:t>
      </w:r>
      <w:r w:rsidR="0075192D">
        <w:rPr>
          <w:rFonts w:ascii="Times New Roman" w:hAnsi="Times New Roman" w:cs="Times New Roman"/>
          <w:sz w:val="24"/>
          <w:szCs w:val="24"/>
        </w:rPr>
        <w:t>ill</w:t>
      </w:r>
      <w:r w:rsidRPr="00070734">
        <w:rPr>
          <w:rFonts w:ascii="Times New Roman" w:hAnsi="Times New Roman" w:cs="Times New Roman"/>
          <w:sz w:val="24"/>
          <w:szCs w:val="24"/>
        </w:rPr>
        <w:t xml:space="preserve"> elect to convert to REHs.</w:t>
      </w:r>
      <w:r w:rsidRPr="00070734" w:rsidR="008F7136">
        <w:rPr>
          <w:rFonts w:ascii="Times New Roman" w:hAnsi="Times New Roman" w:cs="Times New Roman"/>
          <w:sz w:val="24"/>
          <w:szCs w:val="24"/>
        </w:rPr>
        <w:t xml:space="preserve">  </w:t>
      </w:r>
      <w:r>
        <w:rPr>
          <w:rFonts w:ascii="Times New Roman" w:hAnsi="Times New Roman" w:cs="Times New Roman"/>
          <w:sz w:val="24"/>
          <w:szCs w:val="24"/>
        </w:rPr>
        <w:t>Thereafter, we estimate that there w</w:t>
      </w:r>
      <w:r w:rsidR="0075192D">
        <w:rPr>
          <w:rFonts w:ascii="Times New Roman" w:hAnsi="Times New Roman" w:cs="Times New Roman"/>
          <w:sz w:val="24"/>
          <w:szCs w:val="24"/>
        </w:rPr>
        <w:t>ill</w:t>
      </w:r>
      <w:r>
        <w:rPr>
          <w:rFonts w:ascii="Times New Roman" w:hAnsi="Times New Roman" w:cs="Times New Roman"/>
          <w:sz w:val="24"/>
          <w:szCs w:val="24"/>
        </w:rPr>
        <w:t xml:space="preserve"> be approximately </w:t>
      </w:r>
      <w:r w:rsidR="00B8505A">
        <w:rPr>
          <w:rFonts w:ascii="Times New Roman" w:hAnsi="Times New Roman" w:cs="Times New Roman"/>
          <w:sz w:val="24"/>
          <w:szCs w:val="24"/>
        </w:rPr>
        <w:t>8</w:t>
      </w:r>
      <w:r>
        <w:rPr>
          <w:rFonts w:ascii="Times New Roman" w:hAnsi="Times New Roman" w:cs="Times New Roman"/>
          <w:sz w:val="24"/>
          <w:szCs w:val="24"/>
        </w:rPr>
        <w:t xml:space="preserve"> eligible facility per year that would convert to an REH. </w:t>
      </w:r>
    </w:p>
    <w:p w:rsidR="006F6A2C" w:rsidP="003F7CED" w14:paraId="466F4796" w14:textId="77777777">
      <w:pPr>
        <w:autoSpaceDE w:val="0"/>
        <w:autoSpaceDN w:val="0"/>
        <w:adjustRightInd w:val="0"/>
        <w:spacing w:after="0" w:line="240" w:lineRule="auto"/>
        <w:rPr>
          <w:rFonts w:ascii="Times New Roman" w:hAnsi="Times New Roman" w:cs="Times New Roman"/>
          <w:sz w:val="24"/>
          <w:szCs w:val="24"/>
        </w:rPr>
      </w:pPr>
    </w:p>
    <w:p w:rsidR="004D6736" w:rsidRPr="004D6736" w:rsidP="004D6736" w14:paraId="75D4D8EA" w14:textId="7CD71F09">
      <w:pPr>
        <w:pStyle w:val="ListParagraph"/>
        <w:numPr>
          <w:ilvl w:val="0"/>
          <w:numId w:val="21"/>
        </w:numPr>
        <w:autoSpaceDE w:val="0"/>
        <w:autoSpaceDN w:val="0"/>
        <w:adjustRightInd w:val="0"/>
        <w:spacing w:after="0" w:line="240" w:lineRule="auto"/>
        <w:rPr>
          <w:rFonts w:ascii="Times New Roman" w:hAnsi="Times New Roman" w:cs="Times New Roman"/>
          <w:sz w:val="24"/>
          <w:szCs w:val="24"/>
          <w:u w:val="single"/>
        </w:rPr>
      </w:pPr>
      <w:r w:rsidRPr="004D6736">
        <w:rPr>
          <w:rFonts w:ascii="Times New Roman" w:hAnsi="Times New Roman" w:cs="Times New Roman"/>
          <w:sz w:val="24"/>
          <w:szCs w:val="24"/>
          <w:u w:val="single"/>
        </w:rPr>
        <w:t xml:space="preserve">Time Burden Associated with </w:t>
      </w:r>
      <w:r w:rsidR="000550E4">
        <w:rPr>
          <w:rFonts w:ascii="Times New Roman" w:hAnsi="Times New Roman" w:cs="Times New Roman"/>
          <w:sz w:val="24"/>
          <w:szCs w:val="24"/>
          <w:u w:val="single"/>
        </w:rPr>
        <w:t>the</w:t>
      </w:r>
      <w:r w:rsidR="0075192D">
        <w:rPr>
          <w:rFonts w:ascii="Times New Roman" w:hAnsi="Times New Roman" w:cs="Times New Roman"/>
          <w:sz w:val="24"/>
          <w:szCs w:val="24"/>
          <w:u w:val="single"/>
        </w:rPr>
        <w:t xml:space="preserve"> S</w:t>
      </w:r>
      <w:r w:rsidRPr="004D6736">
        <w:rPr>
          <w:rFonts w:ascii="Times New Roman" w:hAnsi="Times New Roman" w:cs="Times New Roman"/>
          <w:sz w:val="24"/>
          <w:szCs w:val="24"/>
          <w:u w:val="single"/>
        </w:rPr>
        <w:t xml:space="preserve">pecial </w:t>
      </w:r>
      <w:r w:rsidR="0075192D">
        <w:rPr>
          <w:rFonts w:ascii="Times New Roman" w:hAnsi="Times New Roman" w:cs="Times New Roman"/>
          <w:sz w:val="24"/>
          <w:szCs w:val="24"/>
          <w:u w:val="single"/>
        </w:rPr>
        <w:t>R</w:t>
      </w:r>
      <w:r w:rsidRPr="004D6736">
        <w:rPr>
          <w:rFonts w:ascii="Times New Roman" w:hAnsi="Times New Roman" w:cs="Times New Roman"/>
          <w:sz w:val="24"/>
          <w:szCs w:val="24"/>
          <w:u w:val="single"/>
        </w:rPr>
        <w:t>equirements for REHs</w:t>
      </w:r>
      <w:r w:rsidR="0075192D">
        <w:rPr>
          <w:rFonts w:ascii="Times New Roman" w:hAnsi="Times New Roman" w:cs="Times New Roman"/>
          <w:sz w:val="24"/>
          <w:szCs w:val="24"/>
          <w:u w:val="single"/>
        </w:rPr>
        <w:t>:</w:t>
      </w:r>
    </w:p>
    <w:p w:rsidR="004D6736" w:rsidP="005F7095" w14:paraId="2A5A5CBF" w14:textId="77777777">
      <w:pPr>
        <w:autoSpaceDE w:val="0"/>
        <w:autoSpaceDN w:val="0"/>
        <w:adjustRightInd w:val="0"/>
        <w:spacing w:after="0" w:line="240" w:lineRule="auto"/>
        <w:ind w:left="360"/>
        <w:rPr>
          <w:rFonts w:ascii="Times New Roman" w:hAnsi="Times New Roman" w:cs="Times New Roman"/>
          <w:sz w:val="24"/>
          <w:szCs w:val="24"/>
        </w:rPr>
      </w:pPr>
    </w:p>
    <w:p w:rsidR="00AC404D" w:rsidP="004D6736" w14:paraId="361A0DCD" w14:textId="2546DB5E">
      <w:pPr>
        <w:autoSpaceDE w:val="0"/>
        <w:autoSpaceDN w:val="0"/>
        <w:adjustRightInd w:val="0"/>
        <w:spacing w:after="0" w:line="240" w:lineRule="auto"/>
        <w:ind w:left="720"/>
        <w:rPr>
          <w:rFonts w:ascii="Times New Roman" w:hAnsi="Times New Roman" w:cs="Times New Roman"/>
          <w:sz w:val="24"/>
          <w:szCs w:val="24"/>
        </w:rPr>
      </w:pPr>
      <w:r w:rsidRPr="00070734">
        <w:rPr>
          <w:rFonts w:ascii="Times New Roman" w:hAnsi="Times New Roman" w:cs="Times New Roman"/>
          <w:sz w:val="24"/>
          <w:szCs w:val="24"/>
        </w:rPr>
        <w:t xml:space="preserve">We estimate that it would take </w:t>
      </w:r>
      <w:r w:rsidRPr="00070734">
        <w:rPr>
          <w:rFonts w:ascii="Times New Roman" w:hAnsi="Times New Roman" w:cs="Times New Roman"/>
          <w:b/>
          <w:i/>
          <w:sz w:val="24"/>
          <w:szCs w:val="24"/>
        </w:rPr>
        <w:t>each</w:t>
      </w:r>
      <w:r w:rsidRPr="00070734">
        <w:rPr>
          <w:rFonts w:ascii="Times New Roman" w:hAnsi="Times New Roman" w:cs="Times New Roman"/>
          <w:sz w:val="24"/>
          <w:szCs w:val="24"/>
        </w:rPr>
        <w:t xml:space="preserve"> CAH or small rural hospital </w:t>
      </w:r>
      <w:r w:rsidRPr="00AC404D">
        <w:rPr>
          <w:rFonts w:ascii="Times New Roman" w:hAnsi="Times New Roman" w:cs="Times New Roman"/>
          <w:b/>
          <w:sz w:val="24"/>
          <w:szCs w:val="24"/>
        </w:rPr>
        <w:t>4 hours</w:t>
      </w:r>
      <w:r w:rsidRPr="00070734">
        <w:rPr>
          <w:rFonts w:ascii="Times New Roman" w:hAnsi="Times New Roman" w:cs="Times New Roman"/>
          <w:sz w:val="24"/>
          <w:szCs w:val="24"/>
        </w:rPr>
        <w:t xml:space="preserve"> to prepare this action plan containing the four required elements specified above.</w:t>
      </w:r>
      <w:r w:rsidRPr="00070734" w:rsidR="008F7136">
        <w:rPr>
          <w:rFonts w:ascii="Times New Roman" w:hAnsi="Times New Roman" w:cs="Times New Roman"/>
          <w:sz w:val="24"/>
          <w:szCs w:val="24"/>
        </w:rPr>
        <w:t xml:space="preserve"> </w:t>
      </w:r>
    </w:p>
    <w:p w:rsidR="00AC404D" w:rsidP="005F7095" w14:paraId="20902FD1" w14:textId="77777777">
      <w:pPr>
        <w:autoSpaceDE w:val="0"/>
        <w:autoSpaceDN w:val="0"/>
        <w:adjustRightInd w:val="0"/>
        <w:spacing w:after="0" w:line="240" w:lineRule="auto"/>
        <w:ind w:left="360"/>
        <w:rPr>
          <w:rFonts w:ascii="Times New Roman" w:hAnsi="Times New Roman" w:cs="Times New Roman"/>
          <w:sz w:val="24"/>
          <w:szCs w:val="24"/>
        </w:rPr>
      </w:pPr>
    </w:p>
    <w:p w:rsidR="008F7136" w:rsidRPr="00070734" w:rsidP="004D6736" w14:paraId="56871D32" w14:textId="3BB3175F">
      <w:pPr>
        <w:autoSpaceDE w:val="0"/>
        <w:autoSpaceDN w:val="0"/>
        <w:adjustRightInd w:val="0"/>
        <w:spacing w:after="0" w:line="240" w:lineRule="auto"/>
        <w:ind w:left="720"/>
        <w:rPr>
          <w:rFonts w:ascii="Times New Roman" w:hAnsi="Times New Roman" w:cs="Times New Roman"/>
          <w:sz w:val="24"/>
          <w:szCs w:val="24"/>
        </w:rPr>
      </w:pPr>
      <w:r w:rsidRPr="00070734">
        <w:rPr>
          <w:rFonts w:ascii="Times New Roman" w:hAnsi="Times New Roman" w:cs="Times New Roman"/>
          <w:sz w:val="24"/>
          <w:szCs w:val="24"/>
        </w:rPr>
        <w:t>We further estimate that the annual time</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 xml:space="preserve">burden </w:t>
      </w:r>
      <w:r w:rsidRPr="00070734">
        <w:rPr>
          <w:rFonts w:ascii="Times New Roman" w:hAnsi="Times New Roman" w:cs="Times New Roman"/>
          <w:b/>
          <w:i/>
          <w:sz w:val="24"/>
          <w:szCs w:val="24"/>
        </w:rPr>
        <w:t>across all</w:t>
      </w:r>
      <w:r w:rsidRPr="00070734">
        <w:rPr>
          <w:rFonts w:ascii="Times New Roman" w:hAnsi="Times New Roman" w:cs="Times New Roman"/>
          <w:sz w:val="24"/>
          <w:szCs w:val="24"/>
        </w:rPr>
        <w:t xml:space="preserve"> 68 facilities </w:t>
      </w:r>
      <w:r w:rsidR="00B35A2B">
        <w:rPr>
          <w:rFonts w:ascii="Times New Roman" w:hAnsi="Times New Roman" w:cs="Times New Roman"/>
          <w:sz w:val="24"/>
          <w:szCs w:val="24"/>
        </w:rPr>
        <w:t xml:space="preserve">that would convert to an REH </w:t>
      </w:r>
      <w:r w:rsidRPr="00070734">
        <w:rPr>
          <w:rFonts w:ascii="Times New Roman" w:hAnsi="Times New Roman" w:cs="Times New Roman"/>
          <w:sz w:val="24"/>
          <w:szCs w:val="24"/>
        </w:rPr>
        <w:t>would be</w:t>
      </w:r>
      <w:r w:rsidRPr="00070734">
        <w:rPr>
          <w:rFonts w:ascii="Times New Roman" w:hAnsi="Times New Roman" w:cs="Times New Roman"/>
          <w:sz w:val="24"/>
          <w:szCs w:val="24"/>
        </w:rPr>
        <w:t xml:space="preserve"> </w:t>
      </w:r>
      <w:r w:rsidRPr="00070734">
        <w:rPr>
          <w:rFonts w:ascii="Times New Roman" w:hAnsi="Times New Roman" w:cs="Times New Roman"/>
          <w:b/>
          <w:sz w:val="24"/>
          <w:szCs w:val="24"/>
        </w:rPr>
        <w:t>272 hours</w:t>
      </w:r>
      <w:r w:rsidRPr="00070734">
        <w:rPr>
          <w:rFonts w:ascii="Times New Roman" w:hAnsi="Times New Roman" w:cs="Times New Roman"/>
          <w:sz w:val="24"/>
          <w:szCs w:val="24"/>
        </w:rPr>
        <w:t>.</w:t>
      </w:r>
      <w:r w:rsidRPr="00070734">
        <w:rPr>
          <w:rFonts w:ascii="Times New Roman" w:hAnsi="Times New Roman" w:cs="Times New Roman"/>
          <w:sz w:val="24"/>
          <w:szCs w:val="24"/>
        </w:rPr>
        <w:t xml:space="preserve"> </w:t>
      </w:r>
    </w:p>
    <w:p w:rsidR="008F7136" w:rsidRPr="00070734" w:rsidP="006F6A2C" w14:paraId="1877F0D1" w14:textId="77777777">
      <w:pPr>
        <w:autoSpaceDE w:val="0"/>
        <w:autoSpaceDN w:val="0"/>
        <w:adjustRightInd w:val="0"/>
        <w:spacing w:after="0" w:line="240" w:lineRule="auto"/>
        <w:rPr>
          <w:rFonts w:ascii="Times New Roman" w:hAnsi="Times New Roman" w:cs="Times New Roman"/>
          <w:sz w:val="24"/>
          <w:szCs w:val="24"/>
        </w:rPr>
      </w:pPr>
    </w:p>
    <w:p w:rsidR="006F6A2C" w:rsidRPr="00070734" w:rsidP="00070734" w14:paraId="4C5E39BF" w14:textId="77777777">
      <w:pPr>
        <w:pStyle w:val="ListParagraph"/>
        <w:numPr>
          <w:ilvl w:val="0"/>
          <w:numId w:val="2"/>
        </w:numPr>
        <w:autoSpaceDE w:val="0"/>
        <w:autoSpaceDN w:val="0"/>
        <w:adjustRightInd w:val="0"/>
        <w:spacing w:after="0" w:line="240" w:lineRule="auto"/>
        <w:ind w:left="1440"/>
        <w:rPr>
          <w:rFonts w:ascii="Times New Roman" w:hAnsi="Times New Roman" w:cs="Times New Roman"/>
          <w:sz w:val="24"/>
          <w:szCs w:val="24"/>
        </w:rPr>
      </w:pPr>
      <w:r w:rsidRPr="00070734">
        <w:rPr>
          <w:rFonts w:ascii="Times New Roman" w:hAnsi="Times New Roman" w:cs="Times New Roman"/>
          <w:sz w:val="24"/>
          <w:szCs w:val="24"/>
        </w:rPr>
        <w:t>4 hours × 68 facilities</w:t>
      </w:r>
      <w:r w:rsidRPr="00070734" w:rsidR="008F7136">
        <w:rPr>
          <w:rFonts w:ascii="Times New Roman" w:hAnsi="Times New Roman" w:cs="Times New Roman"/>
          <w:sz w:val="24"/>
          <w:szCs w:val="24"/>
        </w:rPr>
        <w:t xml:space="preserve"> = 272 hours</w:t>
      </w:r>
    </w:p>
    <w:p w:rsidR="004D6736" w:rsidRPr="004D6736" w:rsidP="004D6736" w14:paraId="5B43AAA8" w14:textId="2F5C0C99">
      <w:pPr>
        <w:pStyle w:val="ListParagraph"/>
        <w:numPr>
          <w:ilvl w:val="0"/>
          <w:numId w:val="21"/>
        </w:numPr>
        <w:autoSpaceDE w:val="0"/>
        <w:autoSpaceDN w:val="0"/>
        <w:adjustRightInd w:val="0"/>
        <w:spacing w:after="0" w:line="240" w:lineRule="auto"/>
        <w:rPr>
          <w:rFonts w:ascii="Times New Roman" w:hAnsi="Times New Roman" w:cs="Times New Roman"/>
          <w:sz w:val="24"/>
          <w:szCs w:val="24"/>
          <w:u w:val="single"/>
        </w:rPr>
      </w:pPr>
      <w:r w:rsidRPr="004D6736">
        <w:rPr>
          <w:rFonts w:ascii="Times New Roman" w:hAnsi="Times New Roman" w:cs="Times New Roman"/>
          <w:sz w:val="24"/>
          <w:szCs w:val="24"/>
          <w:u w:val="single"/>
        </w:rPr>
        <w:t xml:space="preserve">Cost Burdens Associated with the </w:t>
      </w:r>
      <w:r w:rsidR="0075192D">
        <w:rPr>
          <w:rFonts w:ascii="Times New Roman" w:hAnsi="Times New Roman" w:cs="Times New Roman"/>
          <w:sz w:val="24"/>
          <w:szCs w:val="24"/>
          <w:u w:val="single"/>
        </w:rPr>
        <w:t>S</w:t>
      </w:r>
      <w:r w:rsidRPr="004D6736">
        <w:rPr>
          <w:rFonts w:ascii="Times New Roman" w:hAnsi="Times New Roman" w:cs="Times New Roman"/>
          <w:sz w:val="24"/>
          <w:szCs w:val="24"/>
          <w:u w:val="single"/>
        </w:rPr>
        <w:t xml:space="preserve">pecial </w:t>
      </w:r>
      <w:r w:rsidR="0075192D">
        <w:rPr>
          <w:rFonts w:ascii="Times New Roman" w:hAnsi="Times New Roman" w:cs="Times New Roman"/>
          <w:sz w:val="24"/>
          <w:szCs w:val="24"/>
          <w:u w:val="single"/>
        </w:rPr>
        <w:t>R</w:t>
      </w:r>
      <w:r w:rsidRPr="004D6736">
        <w:rPr>
          <w:rFonts w:ascii="Times New Roman" w:hAnsi="Times New Roman" w:cs="Times New Roman"/>
          <w:sz w:val="24"/>
          <w:szCs w:val="24"/>
          <w:u w:val="single"/>
        </w:rPr>
        <w:t>equirements for REHs</w:t>
      </w:r>
      <w:r w:rsidR="0075192D">
        <w:rPr>
          <w:rFonts w:ascii="Times New Roman" w:hAnsi="Times New Roman" w:cs="Times New Roman"/>
          <w:sz w:val="24"/>
          <w:szCs w:val="24"/>
          <w:u w:val="single"/>
        </w:rPr>
        <w:t>:</w:t>
      </w:r>
    </w:p>
    <w:p w:rsidR="004D6736" w:rsidP="005F7095" w14:paraId="107939B2" w14:textId="77777777">
      <w:pPr>
        <w:autoSpaceDE w:val="0"/>
        <w:autoSpaceDN w:val="0"/>
        <w:adjustRightInd w:val="0"/>
        <w:spacing w:after="0" w:line="240" w:lineRule="auto"/>
        <w:ind w:left="360"/>
        <w:rPr>
          <w:rFonts w:ascii="Times New Roman" w:hAnsi="Times New Roman" w:cs="Times New Roman"/>
          <w:sz w:val="24"/>
          <w:szCs w:val="24"/>
        </w:rPr>
      </w:pPr>
    </w:p>
    <w:p w:rsidR="006F6A2C" w:rsidRPr="00070734" w:rsidP="004D6736" w14:paraId="0134527B" w14:textId="1295C6A7">
      <w:pPr>
        <w:autoSpaceDE w:val="0"/>
        <w:autoSpaceDN w:val="0"/>
        <w:adjustRightInd w:val="0"/>
        <w:spacing w:after="0" w:line="240" w:lineRule="auto"/>
        <w:ind w:left="720"/>
        <w:rPr>
          <w:rFonts w:ascii="Times New Roman" w:hAnsi="Times New Roman" w:cs="Times New Roman"/>
          <w:sz w:val="24"/>
          <w:szCs w:val="24"/>
        </w:rPr>
      </w:pPr>
      <w:r w:rsidRPr="00070734">
        <w:rPr>
          <w:rFonts w:ascii="Times New Roman" w:hAnsi="Times New Roman" w:cs="Times New Roman"/>
          <w:sz w:val="24"/>
          <w:szCs w:val="24"/>
        </w:rPr>
        <w:t>We believe that the person at the</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facility who would perform this task</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would be the hospital administrator or</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CEO. This person would fall under the</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U.S. Bureau of Labor Statistics job</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category of Medical and Health Services</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 xml:space="preserve">Manager. According </w:t>
      </w:r>
      <w:r w:rsidR="0075192D">
        <w:rPr>
          <w:rFonts w:ascii="Times New Roman" w:hAnsi="Times New Roman" w:cs="Times New Roman"/>
          <w:sz w:val="24"/>
          <w:szCs w:val="24"/>
        </w:rPr>
        <w:t>to t</w:t>
      </w:r>
      <w:r w:rsidRPr="00070734">
        <w:rPr>
          <w:rFonts w:ascii="Times New Roman" w:hAnsi="Times New Roman" w:cs="Times New Roman"/>
          <w:sz w:val="24"/>
          <w:szCs w:val="24"/>
        </w:rPr>
        <w:t>he U.S. Bureau of</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Labor Statistics, the mean hourly wage</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for a Medical and Health Services</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Manager is $57.61</w:t>
      </w:r>
      <w:r w:rsidRPr="00070734" w:rsidR="008F7136">
        <w:rPr>
          <w:rFonts w:ascii="Times New Roman" w:hAnsi="Times New Roman" w:cs="Times New Roman"/>
          <w:sz w:val="24"/>
          <w:szCs w:val="24"/>
        </w:rPr>
        <w:t>.</w:t>
      </w:r>
      <w:r w:rsidRPr="00070734">
        <w:rPr>
          <w:rFonts w:ascii="Times New Roman" w:hAnsi="Times New Roman" w:cs="Times New Roman"/>
          <w:sz w:val="24"/>
          <w:szCs w:val="24"/>
        </w:rPr>
        <w:t xml:space="preserve"> This wage,</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adjusted for the employer’s fringe</w:t>
      </w:r>
      <w:r w:rsidRPr="00070734" w:rsidR="008F7136">
        <w:rPr>
          <w:rFonts w:ascii="Times New Roman" w:hAnsi="Times New Roman" w:cs="Times New Roman"/>
          <w:sz w:val="24"/>
          <w:szCs w:val="24"/>
        </w:rPr>
        <w:t xml:space="preserve"> </w:t>
      </w:r>
      <w:r w:rsidRPr="00070734">
        <w:rPr>
          <w:rFonts w:ascii="Times New Roman" w:hAnsi="Times New Roman" w:cs="Times New Roman"/>
          <w:sz w:val="24"/>
          <w:szCs w:val="24"/>
        </w:rPr>
        <w:t xml:space="preserve">benefits and overhead would be </w:t>
      </w:r>
      <w:r w:rsidRPr="00AC404D">
        <w:rPr>
          <w:rFonts w:ascii="Times New Roman" w:hAnsi="Times New Roman" w:cs="Times New Roman"/>
          <w:b/>
          <w:sz w:val="24"/>
          <w:szCs w:val="24"/>
        </w:rPr>
        <w:t>$115</w:t>
      </w:r>
      <w:r>
        <w:rPr>
          <w:rStyle w:val="FootnoteReference"/>
          <w:rFonts w:ascii="Times New Roman" w:hAnsi="Times New Roman" w:cs="Times New Roman"/>
          <w:sz w:val="24"/>
          <w:szCs w:val="24"/>
        </w:rPr>
        <w:footnoteReference w:id="7"/>
      </w:r>
      <w:r w:rsidRPr="00070734">
        <w:rPr>
          <w:rFonts w:ascii="Times New Roman" w:hAnsi="Times New Roman" w:cs="Times New Roman"/>
          <w:sz w:val="24"/>
          <w:szCs w:val="24"/>
        </w:rPr>
        <w:t>.</w:t>
      </w:r>
    </w:p>
    <w:p w:rsidR="008F7136" w:rsidRPr="00070734" w:rsidP="004D6736" w14:paraId="4F4CE38B" w14:textId="77777777">
      <w:pPr>
        <w:autoSpaceDE w:val="0"/>
        <w:autoSpaceDN w:val="0"/>
        <w:adjustRightInd w:val="0"/>
        <w:spacing w:after="0" w:line="240" w:lineRule="auto"/>
        <w:ind w:left="360"/>
        <w:rPr>
          <w:rFonts w:ascii="Times New Roman" w:hAnsi="Times New Roman" w:cs="Times New Roman"/>
          <w:sz w:val="24"/>
          <w:szCs w:val="24"/>
        </w:rPr>
      </w:pPr>
    </w:p>
    <w:p w:rsidR="008F7136" w:rsidRPr="00070734" w:rsidP="004D6736" w14:paraId="53C22170" w14:textId="629DEFC5">
      <w:pPr>
        <w:autoSpaceDE w:val="0"/>
        <w:autoSpaceDN w:val="0"/>
        <w:adjustRightInd w:val="0"/>
        <w:spacing w:after="0" w:line="240" w:lineRule="auto"/>
        <w:ind w:left="720"/>
        <w:rPr>
          <w:rFonts w:ascii="Times New Roman" w:hAnsi="Times New Roman" w:cs="Times New Roman"/>
          <w:sz w:val="24"/>
          <w:szCs w:val="24"/>
        </w:rPr>
      </w:pPr>
      <w:r w:rsidRPr="00070734">
        <w:rPr>
          <w:rFonts w:ascii="Times New Roman" w:hAnsi="Times New Roman" w:cs="Times New Roman"/>
          <w:sz w:val="24"/>
          <w:szCs w:val="24"/>
        </w:rPr>
        <w:t>We estimate that the cost burden to</w:t>
      </w:r>
      <w:r w:rsidRPr="00070734">
        <w:rPr>
          <w:rFonts w:ascii="Times New Roman" w:hAnsi="Times New Roman" w:cs="Times New Roman"/>
          <w:sz w:val="24"/>
          <w:szCs w:val="24"/>
        </w:rPr>
        <w:t xml:space="preserve"> </w:t>
      </w:r>
      <w:r w:rsidRPr="00070734">
        <w:rPr>
          <w:rFonts w:ascii="Times New Roman" w:hAnsi="Times New Roman" w:cs="Times New Roman"/>
          <w:b/>
          <w:i/>
          <w:sz w:val="24"/>
          <w:szCs w:val="24"/>
        </w:rPr>
        <w:t xml:space="preserve">each </w:t>
      </w:r>
      <w:r w:rsidRPr="0075192D" w:rsidR="0075192D">
        <w:rPr>
          <w:rFonts w:ascii="Times New Roman" w:hAnsi="Times New Roman" w:cs="Times New Roman"/>
          <w:bCs/>
          <w:iCs/>
          <w:sz w:val="24"/>
          <w:szCs w:val="24"/>
        </w:rPr>
        <w:t>eligible</w:t>
      </w:r>
      <w:r w:rsidR="0075192D">
        <w:rPr>
          <w:rFonts w:ascii="Times New Roman" w:hAnsi="Times New Roman" w:cs="Times New Roman"/>
          <w:b/>
          <w:i/>
          <w:sz w:val="24"/>
          <w:szCs w:val="24"/>
        </w:rPr>
        <w:t xml:space="preserve"> </w:t>
      </w:r>
      <w:r w:rsidRPr="00070734">
        <w:rPr>
          <w:rFonts w:ascii="Times New Roman" w:hAnsi="Times New Roman" w:cs="Times New Roman"/>
          <w:sz w:val="24"/>
          <w:szCs w:val="24"/>
        </w:rPr>
        <w:t>facility for preparing the action</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plan containing the four required</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 xml:space="preserve">elements would be </w:t>
      </w:r>
      <w:r w:rsidRPr="00070734">
        <w:rPr>
          <w:rFonts w:ascii="Times New Roman" w:hAnsi="Times New Roman" w:cs="Times New Roman"/>
          <w:b/>
          <w:sz w:val="24"/>
          <w:szCs w:val="24"/>
        </w:rPr>
        <w:t>$460</w:t>
      </w:r>
      <w:r w:rsidRPr="00070734" w:rsidR="00CD18E6">
        <w:rPr>
          <w:rFonts w:ascii="Times New Roman" w:hAnsi="Times New Roman" w:cs="Times New Roman"/>
          <w:b/>
          <w:sz w:val="24"/>
          <w:szCs w:val="24"/>
        </w:rPr>
        <w:t>.</w:t>
      </w:r>
    </w:p>
    <w:p w:rsidR="000550E4" w:rsidP="000550E4" w14:paraId="20502FDC" w14:textId="77777777">
      <w:pPr>
        <w:pStyle w:val="ListParagraph"/>
        <w:autoSpaceDE w:val="0"/>
        <w:autoSpaceDN w:val="0"/>
        <w:adjustRightInd w:val="0"/>
        <w:spacing w:after="0" w:line="240" w:lineRule="auto"/>
        <w:ind w:left="1800"/>
        <w:rPr>
          <w:rFonts w:ascii="Times New Roman" w:hAnsi="Times New Roman" w:cs="Times New Roman"/>
          <w:sz w:val="24"/>
          <w:szCs w:val="24"/>
        </w:rPr>
      </w:pPr>
    </w:p>
    <w:p w:rsidR="008F7136" w:rsidRPr="00070734" w:rsidP="00F4654E" w14:paraId="1368A54D" w14:textId="4278689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0734">
        <w:rPr>
          <w:rFonts w:ascii="Times New Roman" w:hAnsi="Times New Roman" w:cs="Times New Roman"/>
          <w:sz w:val="24"/>
          <w:szCs w:val="24"/>
        </w:rPr>
        <w:t>4 hours ×</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$115</w:t>
      </w:r>
      <w:r w:rsidRPr="00070734" w:rsidR="00CD18E6">
        <w:rPr>
          <w:rFonts w:ascii="Times New Roman" w:hAnsi="Times New Roman" w:cs="Times New Roman"/>
          <w:sz w:val="24"/>
          <w:szCs w:val="24"/>
        </w:rPr>
        <w:t xml:space="preserve"> = $460</w:t>
      </w:r>
    </w:p>
    <w:p w:rsidR="00BB48C8" w:rsidP="004D6736" w14:paraId="58AE1C1E" w14:textId="77777777">
      <w:pPr>
        <w:autoSpaceDE w:val="0"/>
        <w:autoSpaceDN w:val="0"/>
        <w:adjustRightInd w:val="0"/>
        <w:spacing w:after="0" w:line="240" w:lineRule="auto"/>
        <w:ind w:left="720"/>
        <w:rPr>
          <w:rFonts w:ascii="Times New Roman" w:hAnsi="Times New Roman" w:cs="Times New Roman"/>
          <w:sz w:val="24"/>
          <w:szCs w:val="24"/>
        </w:rPr>
      </w:pPr>
    </w:p>
    <w:p w:rsidR="008F7136" w:rsidRPr="00070734" w:rsidP="004D6736" w14:paraId="248A93BF" w14:textId="34D24985">
      <w:pPr>
        <w:autoSpaceDE w:val="0"/>
        <w:autoSpaceDN w:val="0"/>
        <w:adjustRightInd w:val="0"/>
        <w:spacing w:after="0" w:line="240" w:lineRule="auto"/>
        <w:ind w:left="720"/>
        <w:rPr>
          <w:rFonts w:ascii="Times New Roman" w:hAnsi="Times New Roman" w:cs="Times New Roman"/>
          <w:sz w:val="24"/>
          <w:szCs w:val="24"/>
        </w:rPr>
      </w:pPr>
      <w:r w:rsidRPr="00070734">
        <w:rPr>
          <w:rFonts w:ascii="Times New Roman" w:hAnsi="Times New Roman" w:cs="Times New Roman"/>
          <w:sz w:val="24"/>
          <w:szCs w:val="24"/>
        </w:rPr>
        <w:t>We further estimate that the cost</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 xml:space="preserve">burden </w:t>
      </w:r>
      <w:r w:rsidRPr="00070734">
        <w:rPr>
          <w:rFonts w:ascii="Times New Roman" w:hAnsi="Times New Roman" w:cs="Times New Roman"/>
          <w:b/>
          <w:i/>
          <w:sz w:val="24"/>
          <w:szCs w:val="24"/>
        </w:rPr>
        <w:t>across all</w:t>
      </w:r>
      <w:r w:rsidRPr="00070734">
        <w:rPr>
          <w:rFonts w:ascii="Times New Roman" w:hAnsi="Times New Roman" w:cs="Times New Roman"/>
          <w:sz w:val="24"/>
          <w:szCs w:val="24"/>
        </w:rPr>
        <w:t xml:space="preserve"> </w:t>
      </w:r>
      <w:r w:rsidRPr="00BB48C8" w:rsidR="00AC404D">
        <w:rPr>
          <w:rFonts w:ascii="Times New Roman" w:hAnsi="Times New Roman" w:cs="Times New Roman"/>
          <w:b/>
          <w:bCs/>
          <w:i/>
          <w:iCs/>
          <w:sz w:val="24"/>
          <w:szCs w:val="24"/>
        </w:rPr>
        <w:t>68</w:t>
      </w:r>
      <w:r w:rsidR="00AC404D">
        <w:rPr>
          <w:rFonts w:ascii="Times New Roman" w:hAnsi="Times New Roman" w:cs="Times New Roman"/>
          <w:sz w:val="24"/>
          <w:szCs w:val="24"/>
        </w:rPr>
        <w:t xml:space="preserve"> </w:t>
      </w:r>
      <w:r w:rsidR="0075192D">
        <w:rPr>
          <w:rFonts w:ascii="Times New Roman" w:hAnsi="Times New Roman" w:cs="Times New Roman"/>
          <w:sz w:val="24"/>
          <w:szCs w:val="24"/>
        </w:rPr>
        <w:t xml:space="preserve">eligible </w:t>
      </w:r>
      <w:r w:rsidRPr="00070734">
        <w:rPr>
          <w:rFonts w:ascii="Times New Roman" w:hAnsi="Times New Roman" w:cs="Times New Roman"/>
          <w:sz w:val="24"/>
          <w:szCs w:val="24"/>
        </w:rPr>
        <w:t>CAHs and small rural</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hospitals converting to REHs</w:t>
      </w:r>
      <w:r w:rsidR="00BB48C8">
        <w:rPr>
          <w:rFonts w:ascii="Times New Roman" w:hAnsi="Times New Roman" w:cs="Times New Roman"/>
          <w:sz w:val="24"/>
          <w:szCs w:val="24"/>
        </w:rPr>
        <w:t xml:space="preserve"> </w:t>
      </w:r>
      <w:r w:rsidRPr="00070734">
        <w:rPr>
          <w:rFonts w:ascii="Times New Roman" w:hAnsi="Times New Roman" w:cs="Times New Roman"/>
          <w:sz w:val="24"/>
          <w:szCs w:val="24"/>
        </w:rPr>
        <w:t>would be</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w:t>
      </w:r>
      <w:r w:rsidRPr="00070734">
        <w:rPr>
          <w:rFonts w:ascii="Times New Roman" w:hAnsi="Times New Roman" w:cs="Times New Roman"/>
          <w:b/>
          <w:sz w:val="24"/>
          <w:szCs w:val="24"/>
        </w:rPr>
        <w:t>31,280</w:t>
      </w:r>
      <w:r w:rsidRPr="00070734" w:rsidR="00CD18E6">
        <w:rPr>
          <w:rFonts w:ascii="Times New Roman" w:hAnsi="Times New Roman" w:cs="Times New Roman"/>
          <w:sz w:val="24"/>
          <w:szCs w:val="24"/>
        </w:rPr>
        <w:t>.</w:t>
      </w:r>
    </w:p>
    <w:p w:rsidR="008F7136" w:rsidRPr="00070734" w:rsidP="004D6736" w14:paraId="7352CDF1" w14:textId="77777777">
      <w:pPr>
        <w:autoSpaceDE w:val="0"/>
        <w:autoSpaceDN w:val="0"/>
        <w:adjustRightInd w:val="0"/>
        <w:spacing w:after="0" w:line="240" w:lineRule="auto"/>
        <w:ind w:left="360"/>
        <w:rPr>
          <w:rFonts w:ascii="Times New Roman" w:hAnsi="Times New Roman" w:cs="Times New Roman"/>
          <w:sz w:val="24"/>
          <w:szCs w:val="24"/>
        </w:rPr>
      </w:pPr>
    </w:p>
    <w:p w:rsidR="006F6A2C" w:rsidRPr="00070734" w:rsidP="004D6736" w14:paraId="4AB3824C" w14:textId="74CD69C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0734">
        <w:rPr>
          <w:rFonts w:ascii="Times New Roman" w:hAnsi="Times New Roman" w:cs="Times New Roman"/>
          <w:sz w:val="24"/>
          <w:szCs w:val="24"/>
        </w:rPr>
        <w:t>272 hours × $115 per hour</w:t>
      </w:r>
      <w:r w:rsidRPr="00070734" w:rsidR="00CD18E6">
        <w:rPr>
          <w:rFonts w:ascii="Times New Roman" w:hAnsi="Times New Roman" w:cs="Times New Roman"/>
          <w:sz w:val="24"/>
          <w:szCs w:val="24"/>
        </w:rPr>
        <w:t xml:space="preserve"> = $31,280</w:t>
      </w:r>
    </w:p>
    <w:p w:rsidR="0075192D" w:rsidRPr="00070734" w:rsidP="00115AF8" w14:paraId="7C5B48DA" w14:textId="77777777">
      <w:pPr>
        <w:autoSpaceDE w:val="0"/>
        <w:autoSpaceDN w:val="0"/>
        <w:adjustRightInd w:val="0"/>
        <w:spacing w:after="0" w:line="240" w:lineRule="auto"/>
        <w:rPr>
          <w:rFonts w:ascii="Times New Roman" w:hAnsi="Times New Roman" w:cs="Times New Roman"/>
          <w:sz w:val="24"/>
          <w:szCs w:val="24"/>
        </w:rPr>
      </w:pPr>
    </w:p>
    <w:p w:rsidR="008F7136" w:rsidRPr="00070734" w:rsidP="004D6736" w14:paraId="6BF30145" w14:textId="1ACF85AE">
      <w:pPr>
        <w:autoSpaceDE w:val="0"/>
        <w:autoSpaceDN w:val="0"/>
        <w:adjustRightInd w:val="0"/>
        <w:spacing w:line="240" w:lineRule="auto"/>
        <w:ind w:left="720"/>
        <w:rPr>
          <w:rFonts w:ascii="Times New Roman" w:hAnsi="Times New Roman" w:cs="Times New Roman"/>
          <w:sz w:val="24"/>
          <w:szCs w:val="24"/>
        </w:rPr>
      </w:pPr>
      <w:r w:rsidRPr="00070734">
        <w:rPr>
          <w:rFonts w:ascii="Times New Roman" w:hAnsi="Times New Roman" w:cs="Times New Roman"/>
          <w:sz w:val="24"/>
          <w:szCs w:val="24"/>
        </w:rPr>
        <w:t>It is important to note that this is a</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one-time burden to the facility. After</w:t>
      </w:r>
      <w:r w:rsidRPr="00070734">
        <w:rPr>
          <w:rFonts w:ascii="Times New Roman" w:hAnsi="Times New Roman" w:cs="Times New Roman"/>
          <w:sz w:val="24"/>
          <w:szCs w:val="24"/>
        </w:rPr>
        <w:t xml:space="preserve"> </w:t>
      </w:r>
      <w:r w:rsidRPr="00070734">
        <w:rPr>
          <w:rFonts w:ascii="Times New Roman" w:hAnsi="Times New Roman" w:cs="Times New Roman"/>
          <w:sz w:val="24"/>
          <w:szCs w:val="24"/>
        </w:rPr>
        <w:t xml:space="preserve">this task has been completed, this burden will be non-recurring. </w:t>
      </w:r>
    </w:p>
    <w:p w:rsidR="00115AF8" w:rsidP="008F7136" w14:paraId="617CD217" w14:textId="77777777">
      <w:pPr>
        <w:autoSpaceDE w:val="0"/>
        <w:autoSpaceDN w:val="0"/>
        <w:adjustRightInd w:val="0"/>
        <w:spacing w:after="0" w:line="240" w:lineRule="auto"/>
        <w:rPr>
          <w:rFonts w:ascii="Times New Roman" w:hAnsi="Times New Roman" w:cs="Times New Roman"/>
          <w:sz w:val="24"/>
          <w:szCs w:val="24"/>
        </w:rPr>
      </w:pPr>
    </w:p>
    <w:p w:rsidR="00F73521" w:rsidRPr="006C2B4F" w:rsidP="008F7136" w14:paraId="4B713DAF" w14:textId="5506DE69">
      <w:pPr>
        <w:pStyle w:val="ListParagraph"/>
        <w:numPr>
          <w:ilvl w:val="0"/>
          <w:numId w:val="21"/>
        </w:numPr>
        <w:autoSpaceDE w:val="0"/>
        <w:autoSpaceDN w:val="0"/>
        <w:adjustRightInd w:val="0"/>
        <w:spacing w:after="0" w:line="240" w:lineRule="auto"/>
        <w:rPr>
          <w:rFonts w:ascii="Times New Roman" w:hAnsi="Times New Roman" w:cs="Times New Roman"/>
          <w:sz w:val="24"/>
          <w:szCs w:val="24"/>
          <w:u w:val="single"/>
        </w:rPr>
      </w:pPr>
      <w:r w:rsidRPr="004D6736">
        <w:rPr>
          <w:rFonts w:ascii="Times New Roman" w:hAnsi="Times New Roman" w:cs="Times New Roman"/>
          <w:sz w:val="24"/>
          <w:szCs w:val="24"/>
          <w:u w:val="single"/>
        </w:rPr>
        <w:t>Summary of Burden</w:t>
      </w:r>
      <w:r w:rsidR="0075192D">
        <w:rPr>
          <w:rFonts w:ascii="Times New Roman" w:hAnsi="Times New Roman" w:cs="Times New Roman"/>
          <w:sz w:val="24"/>
          <w:szCs w:val="24"/>
          <w:u w:val="single"/>
        </w:rPr>
        <w:t>:</w:t>
      </w:r>
    </w:p>
    <w:p w:rsidR="006C2B4F" w:rsidP="008F7136" w14:paraId="39278B60"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95"/>
        <w:gridCol w:w="2160"/>
      </w:tblGrid>
      <w:tr w14:paraId="398464EB" w14:textId="77777777" w:rsidTr="00115AF8">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492"/>
          <w:jc w:val="center"/>
        </w:trPr>
        <w:tc>
          <w:tcPr>
            <w:tcW w:w="8955" w:type="dxa"/>
            <w:gridSpan w:val="2"/>
            <w:shd w:val="clear" w:color="auto" w:fill="BFBFBF" w:themeFill="background1" w:themeFillShade="BF"/>
            <w:vAlign w:val="center"/>
          </w:tcPr>
          <w:p w:rsidR="00F73521" w:rsidRPr="00F410A7" w:rsidP="00F73521" w14:paraId="4DB87C46" w14:textId="4396488B">
            <w:pPr>
              <w:autoSpaceDE w:val="0"/>
              <w:autoSpaceDN w:val="0"/>
              <w:adjustRightInd w:val="0"/>
              <w:jc w:val="center"/>
              <w:rPr>
                <w:rFonts w:ascii="Times New Roman" w:hAnsi="Times New Roman" w:cs="Times New Roman"/>
                <w:b/>
                <w:bCs/>
                <w:sz w:val="28"/>
                <w:szCs w:val="28"/>
              </w:rPr>
            </w:pPr>
            <w:r w:rsidRPr="00F410A7">
              <w:rPr>
                <w:rFonts w:ascii="Times New Roman" w:hAnsi="Times New Roman" w:cs="Times New Roman"/>
                <w:b/>
                <w:bCs/>
                <w:sz w:val="28"/>
                <w:szCs w:val="28"/>
              </w:rPr>
              <w:t xml:space="preserve">Time Burden </w:t>
            </w:r>
            <w:r w:rsidRPr="006B2EAF">
              <w:rPr>
                <w:rFonts w:ascii="Times New Roman" w:hAnsi="Times New Roman" w:cs="Times New Roman"/>
                <w:b/>
                <w:bCs/>
                <w:i/>
                <w:iCs/>
                <w:sz w:val="28"/>
                <w:szCs w:val="28"/>
                <w:highlight w:val="yellow"/>
              </w:rPr>
              <w:t>Per Each</w:t>
            </w:r>
            <w:r w:rsidRPr="00F410A7">
              <w:rPr>
                <w:rFonts w:ascii="Times New Roman" w:hAnsi="Times New Roman" w:cs="Times New Roman"/>
                <w:b/>
                <w:bCs/>
                <w:sz w:val="28"/>
                <w:szCs w:val="28"/>
              </w:rPr>
              <w:t xml:space="preserve"> Provider</w:t>
            </w:r>
          </w:p>
        </w:tc>
      </w:tr>
      <w:tr w14:paraId="2AE85876" w14:textId="77777777" w:rsidTr="00115AF8">
        <w:tblPrEx>
          <w:tblW w:w="0" w:type="auto"/>
          <w:jc w:val="center"/>
          <w:tblLook w:val="04A0"/>
        </w:tblPrEx>
        <w:trPr>
          <w:trHeight w:val="420"/>
          <w:jc w:val="center"/>
        </w:trPr>
        <w:tc>
          <w:tcPr>
            <w:tcW w:w="6795" w:type="dxa"/>
            <w:shd w:val="clear" w:color="auto" w:fill="D9D9D9" w:themeFill="background1" w:themeFillShade="D9"/>
            <w:vAlign w:val="center"/>
          </w:tcPr>
          <w:p w:rsidR="00F73521" w:rsidRPr="00F410A7" w:rsidP="00F410A7" w14:paraId="138C43DD" w14:textId="1238BADD">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Name of </w:t>
            </w:r>
            <w:r w:rsidRPr="00F410A7">
              <w:rPr>
                <w:rFonts w:ascii="Times New Roman" w:hAnsi="Times New Roman" w:cs="Times New Roman"/>
                <w:b/>
                <w:bCs/>
                <w:sz w:val="28"/>
                <w:szCs w:val="28"/>
              </w:rPr>
              <w:t>T</w:t>
            </w:r>
            <w:r>
              <w:rPr>
                <w:rFonts w:ascii="Times New Roman" w:hAnsi="Times New Roman" w:cs="Times New Roman"/>
                <w:b/>
                <w:bCs/>
                <w:sz w:val="28"/>
                <w:szCs w:val="28"/>
              </w:rPr>
              <w:t>ask</w:t>
            </w:r>
          </w:p>
        </w:tc>
        <w:tc>
          <w:tcPr>
            <w:tcW w:w="2160" w:type="dxa"/>
            <w:shd w:val="clear" w:color="auto" w:fill="D9D9D9" w:themeFill="background1" w:themeFillShade="D9"/>
            <w:vAlign w:val="center"/>
          </w:tcPr>
          <w:p w:rsidR="00F73521" w:rsidRPr="00F410A7" w:rsidP="00F410A7" w14:paraId="07142551" w14:textId="74CCC8C5">
            <w:pPr>
              <w:autoSpaceDE w:val="0"/>
              <w:autoSpaceDN w:val="0"/>
              <w:adjustRightInd w:val="0"/>
              <w:jc w:val="center"/>
              <w:rPr>
                <w:rFonts w:ascii="Times New Roman" w:hAnsi="Times New Roman" w:cs="Times New Roman"/>
                <w:b/>
                <w:bCs/>
                <w:sz w:val="28"/>
                <w:szCs w:val="28"/>
              </w:rPr>
            </w:pPr>
            <w:r w:rsidRPr="00F410A7">
              <w:rPr>
                <w:rFonts w:ascii="Times New Roman" w:hAnsi="Times New Roman" w:cs="Times New Roman"/>
                <w:b/>
                <w:bCs/>
                <w:sz w:val="28"/>
                <w:szCs w:val="28"/>
              </w:rPr>
              <w:t>Time Burden</w:t>
            </w:r>
          </w:p>
        </w:tc>
      </w:tr>
      <w:tr w14:paraId="39BEF869" w14:textId="77777777" w:rsidTr="0010052F">
        <w:tblPrEx>
          <w:tblW w:w="0" w:type="auto"/>
          <w:jc w:val="center"/>
          <w:tblLook w:val="04A0"/>
        </w:tblPrEx>
        <w:trPr>
          <w:trHeight w:val="666"/>
          <w:jc w:val="center"/>
        </w:trPr>
        <w:tc>
          <w:tcPr>
            <w:tcW w:w="6795" w:type="dxa"/>
            <w:vAlign w:val="center"/>
          </w:tcPr>
          <w:p w:rsidR="00F73521" w:rsidRPr="0010052F" w:rsidP="008F7136" w14:paraId="27205CE5" w14:textId="710F6607">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Time burden for p</w:t>
            </w:r>
            <w:r w:rsidRPr="006B2EAF">
              <w:rPr>
                <w:rFonts w:ascii="Times New Roman" w:hAnsi="Times New Roman" w:cs="Times New Roman"/>
                <w:sz w:val="24"/>
                <w:szCs w:val="24"/>
              </w:rPr>
              <w:t xml:space="preserve">reparation of </w:t>
            </w:r>
            <w:r w:rsidRPr="006B2EAF">
              <w:rPr>
                <w:rFonts w:ascii="Times New Roman" w:hAnsi="Times New Roman" w:cs="Times New Roman"/>
                <w:b/>
                <w:bCs/>
                <w:i/>
                <w:iCs/>
                <w:sz w:val="24"/>
                <w:szCs w:val="24"/>
                <w:highlight w:val="yellow"/>
              </w:rPr>
              <w:t>each</w:t>
            </w:r>
            <w:r w:rsidRPr="006B2EAF">
              <w:rPr>
                <w:rFonts w:ascii="Times New Roman" w:hAnsi="Times New Roman" w:cs="Times New Roman"/>
                <w:sz w:val="24"/>
                <w:szCs w:val="24"/>
              </w:rPr>
              <w:t xml:space="preserve"> action plan &amp; additional information</w:t>
            </w:r>
          </w:p>
        </w:tc>
        <w:tc>
          <w:tcPr>
            <w:tcW w:w="2160" w:type="dxa"/>
            <w:vAlign w:val="center"/>
          </w:tcPr>
          <w:p w:rsidR="00F73521" w:rsidRPr="0010052F" w:rsidP="0010052F" w14:paraId="1F9888A6" w14:textId="61F61DA9">
            <w:pPr>
              <w:autoSpaceDE w:val="0"/>
              <w:autoSpaceDN w:val="0"/>
              <w:adjustRightInd w:val="0"/>
              <w:jc w:val="center"/>
              <w:rPr>
                <w:rFonts w:ascii="Times New Roman" w:hAnsi="Times New Roman" w:cs="Times New Roman"/>
                <w:sz w:val="28"/>
                <w:szCs w:val="28"/>
              </w:rPr>
            </w:pPr>
            <w:r w:rsidRPr="0010052F">
              <w:rPr>
                <w:rFonts w:ascii="Times New Roman" w:hAnsi="Times New Roman" w:cs="Times New Roman"/>
                <w:sz w:val="28"/>
                <w:szCs w:val="28"/>
              </w:rPr>
              <w:t>4 hours</w:t>
            </w:r>
          </w:p>
        </w:tc>
      </w:tr>
      <w:tr w14:paraId="08541792" w14:textId="77777777" w:rsidTr="00115AF8">
        <w:tblPrEx>
          <w:tblW w:w="0" w:type="auto"/>
          <w:jc w:val="center"/>
          <w:tblLook w:val="04A0"/>
        </w:tblPrEx>
        <w:trPr>
          <w:trHeight w:val="438"/>
          <w:jc w:val="center"/>
        </w:trPr>
        <w:tc>
          <w:tcPr>
            <w:tcW w:w="6795" w:type="dxa"/>
            <w:shd w:val="clear" w:color="auto" w:fill="A6A6A6" w:themeFill="background1" w:themeFillShade="A6"/>
            <w:vAlign w:val="center"/>
          </w:tcPr>
          <w:p w:rsidR="00F410A7" w:rsidRPr="0010052F" w:rsidP="00F410A7" w14:paraId="0F477961" w14:textId="104BE6B8">
            <w:pPr>
              <w:autoSpaceDE w:val="0"/>
              <w:autoSpaceDN w:val="0"/>
              <w:adjustRightInd w:val="0"/>
              <w:jc w:val="center"/>
              <w:rPr>
                <w:rFonts w:ascii="Times New Roman" w:hAnsi="Times New Roman" w:cs="Times New Roman"/>
                <w:b/>
                <w:bCs/>
                <w:sz w:val="28"/>
                <w:szCs w:val="28"/>
              </w:rPr>
            </w:pPr>
            <w:r w:rsidRPr="0010052F">
              <w:rPr>
                <w:rFonts w:ascii="Times New Roman" w:hAnsi="Times New Roman" w:cs="Times New Roman"/>
                <w:b/>
                <w:bCs/>
                <w:sz w:val="28"/>
                <w:szCs w:val="28"/>
              </w:rPr>
              <w:t>TOTAL</w:t>
            </w:r>
          </w:p>
        </w:tc>
        <w:tc>
          <w:tcPr>
            <w:tcW w:w="2160" w:type="dxa"/>
            <w:shd w:val="clear" w:color="auto" w:fill="A6A6A6" w:themeFill="background1" w:themeFillShade="A6"/>
            <w:vAlign w:val="center"/>
          </w:tcPr>
          <w:p w:rsidR="00F410A7" w:rsidRPr="0010052F" w:rsidP="0010052F" w14:paraId="44082A85" w14:textId="16F25ED1">
            <w:pPr>
              <w:autoSpaceDE w:val="0"/>
              <w:autoSpaceDN w:val="0"/>
              <w:adjustRightInd w:val="0"/>
              <w:jc w:val="center"/>
              <w:rPr>
                <w:rFonts w:ascii="Times New Roman" w:hAnsi="Times New Roman" w:cs="Times New Roman"/>
                <w:b/>
                <w:bCs/>
                <w:sz w:val="28"/>
                <w:szCs w:val="28"/>
              </w:rPr>
            </w:pPr>
            <w:r w:rsidRPr="0010052F">
              <w:rPr>
                <w:rFonts w:ascii="Times New Roman" w:hAnsi="Times New Roman" w:cs="Times New Roman"/>
                <w:b/>
                <w:bCs/>
                <w:sz w:val="28"/>
                <w:szCs w:val="28"/>
              </w:rPr>
              <w:t>4 hours</w:t>
            </w:r>
          </w:p>
        </w:tc>
      </w:tr>
    </w:tbl>
    <w:p w:rsidR="00115AF8" w:rsidP="008F7136" w14:paraId="6C633644"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95"/>
        <w:gridCol w:w="2160"/>
      </w:tblGrid>
      <w:tr w14:paraId="7D028443" w14:textId="77777777" w:rsidTr="00CD34DA">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528"/>
          <w:jc w:val="center"/>
        </w:trPr>
        <w:tc>
          <w:tcPr>
            <w:tcW w:w="8955" w:type="dxa"/>
            <w:gridSpan w:val="2"/>
            <w:shd w:val="clear" w:color="auto" w:fill="BFBFBF" w:themeFill="background1" w:themeFillShade="BF"/>
            <w:vAlign w:val="center"/>
          </w:tcPr>
          <w:p w:rsidR="004D6736" w:rsidRPr="00F410A7" w:rsidP="00EA2830" w14:paraId="6F85D9D4" w14:textId="0D48E9D6">
            <w:pPr>
              <w:autoSpaceDE w:val="0"/>
              <w:autoSpaceDN w:val="0"/>
              <w:adjustRightInd w:val="0"/>
              <w:jc w:val="center"/>
              <w:rPr>
                <w:rFonts w:ascii="Times New Roman" w:hAnsi="Times New Roman" w:cs="Times New Roman"/>
                <w:b/>
                <w:bCs/>
                <w:sz w:val="28"/>
                <w:szCs w:val="28"/>
              </w:rPr>
            </w:pPr>
            <w:r w:rsidRPr="00F410A7">
              <w:rPr>
                <w:rFonts w:ascii="Times New Roman" w:hAnsi="Times New Roman" w:cs="Times New Roman"/>
                <w:b/>
                <w:bCs/>
                <w:sz w:val="28"/>
                <w:szCs w:val="28"/>
              </w:rPr>
              <w:t xml:space="preserve">Time Burden </w:t>
            </w:r>
            <w:r w:rsidRPr="006B2EAF">
              <w:rPr>
                <w:rFonts w:ascii="Times New Roman" w:hAnsi="Times New Roman" w:cs="Times New Roman"/>
                <w:b/>
                <w:bCs/>
                <w:i/>
                <w:iCs/>
                <w:sz w:val="28"/>
                <w:szCs w:val="28"/>
                <w:highlight w:val="yellow"/>
              </w:rPr>
              <w:t>Across All</w:t>
            </w:r>
            <w:r>
              <w:rPr>
                <w:rFonts w:ascii="Times New Roman" w:hAnsi="Times New Roman" w:cs="Times New Roman"/>
                <w:b/>
                <w:bCs/>
                <w:sz w:val="28"/>
                <w:szCs w:val="28"/>
              </w:rPr>
              <w:t xml:space="preserve"> REH</w:t>
            </w:r>
            <w:r w:rsidRPr="00F410A7">
              <w:rPr>
                <w:rFonts w:ascii="Times New Roman" w:hAnsi="Times New Roman" w:cs="Times New Roman"/>
                <w:b/>
                <w:bCs/>
                <w:sz w:val="28"/>
                <w:szCs w:val="28"/>
              </w:rPr>
              <w:t xml:space="preserve"> Provider</w:t>
            </w:r>
            <w:r>
              <w:rPr>
                <w:rFonts w:ascii="Times New Roman" w:hAnsi="Times New Roman" w:cs="Times New Roman"/>
                <w:b/>
                <w:bCs/>
                <w:sz w:val="28"/>
                <w:szCs w:val="28"/>
              </w:rPr>
              <w:t>s</w:t>
            </w:r>
          </w:p>
        </w:tc>
      </w:tr>
      <w:tr w14:paraId="2215E6F0" w14:textId="77777777" w:rsidTr="00CD34DA">
        <w:tblPrEx>
          <w:tblW w:w="0" w:type="auto"/>
          <w:jc w:val="center"/>
          <w:tblLook w:val="04A0"/>
        </w:tblPrEx>
        <w:trPr>
          <w:trHeight w:val="510"/>
          <w:jc w:val="center"/>
        </w:trPr>
        <w:tc>
          <w:tcPr>
            <w:tcW w:w="6795" w:type="dxa"/>
            <w:shd w:val="clear" w:color="auto" w:fill="D9D9D9" w:themeFill="background1" w:themeFillShade="D9"/>
            <w:vAlign w:val="center"/>
          </w:tcPr>
          <w:p w:rsidR="004D6736" w:rsidRPr="00F410A7" w:rsidP="00EA2830" w14:paraId="6498EE0E" w14:textId="77777777">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Name of </w:t>
            </w:r>
            <w:r w:rsidRPr="00F410A7">
              <w:rPr>
                <w:rFonts w:ascii="Times New Roman" w:hAnsi="Times New Roman" w:cs="Times New Roman"/>
                <w:b/>
                <w:bCs/>
                <w:sz w:val="28"/>
                <w:szCs w:val="28"/>
              </w:rPr>
              <w:t>T</w:t>
            </w:r>
            <w:r>
              <w:rPr>
                <w:rFonts w:ascii="Times New Roman" w:hAnsi="Times New Roman" w:cs="Times New Roman"/>
                <w:b/>
                <w:bCs/>
                <w:sz w:val="28"/>
                <w:szCs w:val="28"/>
              </w:rPr>
              <w:t>ask</w:t>
            </w:r>
          </w:p>
        </w:tc>
        <w:tc>
          <w:tcPr>
            <w:tcW w:w="2160" w:type="dxa"/>
            <w:shd w:val="clear" w:color="auto" w:fill="D9D9D9" w:themeFill="background1" w:themeFillShade="D9"/>
            <w:vAlign w:val="center"/>
          </w:tcPr>
          <w:p w:rsidR="004D6736" w:rsidRPr="00F410A7" w:rsidP="00EA2830" w14:paraId="59F188B1" w14:textId="77777777">
            <w:pPr>
              <w:autoSpaceDE w:val="0"/>
              <w:autoSpaceDN w:val="0"/>
              <w:adjustRightInd w:val="0"/>
              <w:jc w:val="center"/>
              <w:rPr>
                <w:rFonts w:ascii="Times New Roman" w:hAnsi="Times New Roman" w:cs="Times New Roman"/>
                <w:b/>
                <w:bCs/>
                <w:sz w:val="28"/>
                <w:szCs w:val="28"/>
              </w:rPr>
            </w:pPr>
            <w:r w:rsidRPr="00F410A7">
              <w:rPr>
                <w:rFonts w:ascii="Times New Roman" w:hAnsi="Times New Roman" w:cs="Times New Roman"/>
                <w:b/>
                <w:bCs/>
                <w:sz w:val="28"/>
                <w:szCs w:val="28"/>
              </w:rPr>
              <w:t>Time Burden</w:t>
            </w:r>
          </w:p>
        </w:tc>
      </w:tr>
      <w:tr w14:paraId="762707A3" w14:textId="77777777" w:rsidTr="008133A3">
        <w:tblPrEx>
          <w:tblW w:w="0" w:type="auto"/>
          <w:jc w:val="center"/>
          <w:tblLook w:val="04A0"/>
        </w:tblPrEx>
        <w:trPr>
          <w:trHeight w:val="780"/>
          <w:jc w:val="center"/>
        </w:trPr>
        <w:tc>
          <w:tcPr>
            <w:tcW w:w="6795" w:type="dxa"/>
            <w:vAlign w:val="center"/>
          </w:tcPr>
          <w:p w:rsidR="004D6736" w:rsidRPr="006B2EAF" w:rsidP="00EA2830" w14:paraId="3D494999" w14:textId="2F879F6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008133A3">
              <w:rPr>
                <w:rFonts w:ascii="Times New Roman" w:hAnsi="Times New Roman" w:cs="Times New Roman"/>
                <w:sz w:val="24"/>
                <w:szCs w:val="24"/>
              </w:rPr>
              <w:t>otal annual t</w:t>
            </w:r>
            <w:r>
              <w:rPr>
                <w:rFonts w:ascii="Times New Roman" w:hAnsi="Times New Roman" w:cs="Times New Roman"/>
                <w:sz w:val="24"/>
                <w:szCs w:val="24"/>
              </w:rPr>
              <w:t xml:space="preserve">ime burden </w:t>
            </w:r>
            <w:r w:rsidRPr="006B2EAF">
              <w:rPr>
                <w:rFonts w:ascii="Times New Roman" w:hAnsi="Times New Roman" w:cs="Times New Roman"/>
                <w:b/>
                <w:bCs/>
                <w:i/>
                <w:iCs/>
                <w:sz w:val="24"/>
                <w:szCs w:val="24"/>
                <w:highlight w:val="yellow"/>
              </w:rPr>
              <w:t>across all</w:t>
            </w:r>
            <w:r w:rsidRPr="006B2EAF">
              <w:rPr>
                <w:rFonts w:ascii="Times New Roman" w:hAnsi="Times New Roman" w:cs="Times New Roman"/>
                <w:b/>
                <w:bCs/>
                <w:i/>
                <w:iCs/>
                <w:sz w:val="24"/>
                <w:szCs w:val="24"/>
              </w:rPr>
              <w:t xml:space="preserve"> </w:t>
            </w:r>
            <w:r w:rsidRPr="006B2EAF">
              <w:rPr>
                <w:rFonts w:ascii="Times New Roman" w:hAnsi="Times New Roman" w:cs="Times New Roman"/>
                <w:sz w:val="24"/>
                <w:szCs w:val="24"/>
              </w:rPr>
              <w:t xml:space="preserve">prospective REHs </w:t>
            </w:r>
            <w:r>
              <w:rPr>
                <w:rFonts w:ascii="Times New Roman" w:hAnsi="Times New Roman" w:cs="Times New Roman"/>
                <w:sz w:val="24"/>
                <w:szCs w:val="24"/>
              </w:rPr>
              <w:t>for p</w:t>
            </w:r>
            <w:r w:rsidRPr="006B2EAF">
              <w:rPr>
                <w:rFonts w:ascii="Times New Roman" w:hAnsi="Times New Roman" w:cs="Times New Roman"/>
                <w:sz w:val="24"/>
                <w:szCs w:val="24"/>
              </w:rPr>
              <w:t xml:space="preserve">reparation of all action plan &amp; additional information– </w:t>
            </w:r>
            <w:r w:rsidRPr="006B2EAF">
              <w:rPr>
                <w:rFonts w:ascii="Times New Roman" w:hAnsi="Times New Roman" w:cs="Times New Roman"/>
                <w:b/>
                <w:bCs/>
                <w:i/>
                <w:iCs/>
                <w:sz w:val="24"/>
                <w:szCs w:val="24"/>
                <w:highlight w:val="green"/>
              </w:rPr>
              <w:t>in 2023</w:t>
            </w:r>
          </w:p>
        </w:tc>
        <w:tc>
          <w:tcPr>
            <w:tcW w:w="2160" w:type="dxa"/>
            <w:vAlign w:val="center"/>
          </w:tcPr>
          <w:p w:rsidR="004D6736" w:rsidRPr="0010052F" w:rsidP="00EA2830" w14:paraId="3F994634" w14:textId="4516D2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272</w:t>
            </w:r>
            <w:r w:rsidRPr="0010052F">
              <w:rPr>
                <w:rFonts w:ascii="Times New Roman" w:hAnsi="Times New Roman" w:cs="Times New Roman"/>
                <w:sz w:val="28"/>
                <w:szCs w:val="28"/>
              </w:rPr>
              <w:t xml:space="preserve"> hours</w:t>
            </w:r>
          </w:p>
        </w:tc>
      </w:tr>
      <w:tr w14:paraId="779B12FB" w14:textId="77777777" w:rsidTr="00115AF8">
        <w:tblPrEx>
          <w:tblW w:w="0" w:type="auto"/>
          <w:jc w:val="center"/>
          <w:tblLook w:val="04A0"/>
        </w:tblPrEx>
        <w:trPr>
          <w:trHeight w:val="474"/>
          <w:jc w:val="center"/>
        </w:trPr>
        <w:tc>
          <w:tcPr>
            <w:tcW w:w="6795" w:type="dxa"/>
            <w:shd w:val="clear" w:color="auto" w:fill="A6A6A6" w:themeFill="background1" w:themeFillShade="A6"/>
            <w:vAlign w:val="center"/>
          </w:tcPr>
          <w:p w:rsidR="004D6736" w:rsidRPr="0010052F" w:rsidP="004D6736" w14:paraId="525CF4BF" w14:textId="77777777">
            <w:pPr>
              <w:autoSpaceDE w:val="0"/>
              <w:autoSpaceDN w:val="0"/>
              <w:adjustRightInd w:val="0"/>
              <w:jc w:val="center"/>
              <w:rPr>
                <w:rFonts w:ascii="Times New Roman" w:hAnsi="Times New Roman" w:cs="Times New Roman"/>
                <w:b/>
                <w:bCs/>
                <w:sz w:val="28"/>
                <w:szCs w:val="28"/>
              </w:rPr>
            </w:pPr>
            <w:r w:rsidRPr="0010052F">
              <w:rPr>
                <w:rFonts w:ascii="Times New Roman" w:hAnsi="Times New Roman" w:cs="Times New Roman"/>
                <w:b/>
                <w:bCs/>
                <w:sz w:val="28"/>
                <w:szCs w:val="28"/>
              </w:rPr>
              <w:t>TOTAL</w:t>
            </w:r>
          </w:p>
        </w:tc>
        <w:tc>
          <w:tcPr>
            <w:tcW w:w="2160" w:type="dxa"/>
            <w:shd w:val="clear" w:color="auto" w:fill="A6A6A6" w:themeFill="background1" w:themeFillShade="A6"/>
            <w:vAlign w:val="center"/>
          </w:tcPr>
          <w:p w:rsidR="004D6736" w:rsidRPr="0010052F" w:rsidP="004D6736" w14:paraId="53261907" w14:textId="021077E5">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272</w:t>
            </w:r>
            <w:r w:rsidRPr="0010052F">
              <w:rPr>
                <w:rFonts w:ascii="Times New Roman" w:hAnsi="Times New Roman" w:cs="Times New Roman"/>
                <w:b/>
                <w:bCs/>
                <w:sz w:val="28"/>
                <w:szCs w:val="28"/>
              </w:rPr>
              <w:t xml:space="preserve"> hours</w:t>
            </w:r>
          </w:p>
        </w:tc>
      </w:tr>
      <w:tr w14:paraId="21DFB870" w14:textId="77777777" w:rsidTr="00115AF8">
        <w:tblPrEx>
          <w:tblW w:w="0" w:type="auto"/>
          <w:jc w:val="center"/>
          <w:tblLook w:val="04A0"/>
        </w:tblPrEx>
        <w:trPr>
          <w:trHeight w:val="510"/>
          <w:jc w:val="center"/>
        </w:trPr>
        <w:tc>
          <w:tcPr>
            <w:tcW w:w="8955" w:type="dxa"/>
            <w:gridSpan w:val="2"/>
            <w:shd w:val="clear" w:color="auto" w:fill="BFBFBF" w:themeFill="background1" w:themeFillShade="BF"/>
            <w:vAlign w:val="center"/>
          </w:tcPr>
          <w:p w:rsidR="004D6736" w:rsidRPr="00F410A7" w:rsidP="00EA2830" w14:paraId="6DEC6B5D" w14:textId="155A6D51">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Cost</w:t>
            </w:r>
            <w:r w:rsidRPr="00F410A7">
              <w:rPr>
                <w:rFonts w:ascii="Times New Roman" w:hAnsi="Times New Roman" w:cs="Times New Roman"/>
                <w:b/>
                <w:bCs/>
                <w:sz w:val="28"/>
                <w:szCs w:val="28"/>
              </w:rPr>
              <w:t xml:space="preserve"> Burden </w:t>
            </w:r>
            <w:r w:rsidRPr="006B2EAF">
              <w:rPr>
                <w:rFonts w:ascii="Times New Roman" w:hAnsi="Times New Roman" w:cs="Times New Roman"/>
                <w:b/>
                <w:bCs/>
                <w:i/>
                <w:iCs/>
                <w:sz w:val="28"/>
                <w:szCs w:val="28"/>
                <w:highlight w:val="yellow"/>
              </w:rPr>
              <w:t>Per Each</w:t>
            </w:r>
            <w:r w:rsidRPr="00F410A7">
              <w:rPr>
                <w:rFonts w:ascii="Times New Roman" w:hAnsi="Times New Roman" w:cs="Times New Roman"/>
                <w:b/>
                <w:bCs/>
                <w:sz w:val="28"/>
                <w:szCs w:val="28"/>
              </w:rPr>
              <w:t xml:space="preserve"> Provider</w:t>
            </w:r>
          </w:p>
        </w:tc>
      </w:tr>
      <w:tr w14:paraId="4B9B754A" w14:textId="77777777" w:rsidTr="00115AF8">
        <w:tblPrEx>
          <w:tblW w:w="0" w:type="auto"/>
          <w:jc w:val="center"/>
          <w:tblLook w:val="04A0"/>
        </w:tblPrEx>
        <w:trPr>
          <w:trHeight w:val="510"/>
          <w:jc w:val="center"/>
        </w:trPr>
        <w:tc>
          <w:tcPr>
            <w:tcW w:w="6795" w:type="dxa"/>
            <w:shd w:val="clear" w:color="auto" w:fill="D9D9D9" w:themeFill="background1" w:themeFillShade="D9"/>
            <w:vAlign w:val="center"/>
          </w:tcPr>
          <w:p w:rsidR="004D6736" w:rsidRPr="00F410A7" w:rsidP="00EA2830" w14:paraId="1EB358A9" w14:textId="5EE57A3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Name of </w:t>
            </w:r>
            <w:r w:rsidRPr="00F410A7">
              <w:rPr>
                <w:rFonts w:ascii="Times New Roman" w:hAnsi="Times New Roman" w:cs="Times New Roman"/>
                <w:b/>
                <w:bCs/>
                <w:sz w:val="28"/>
                <w:szCs w:val="28"/>
              </w:rPr>
              <w:t>T</w:t>
            </w:r>
            <w:r>
              <w:rPr>
                <w:rFonts w:ascii="Times New Roman" w:hAnsi="Times New Roman" w:cs="Times New Roman"/>
                <w:b/>
                <w:bCs/>
                <w:sz w:val="28"/>
                <w:szCs w:val="28"/>
              </w:rPr>
              <w:t>ask</w:t>
            </w:r>
          </w:p>
        </w:tc>
        <w:tc>
          <w:tcPr>
            <w:tcW w:w="2160" w:type="dxa"/>
            <w:shd w:val="clear" w:color="auto" w:fill="D9D9D9" w:themeFill="background1" w:themeFillShade="D9"/>
            <w:vAlign w:val="center"/>
          </w:tcPr>
          <w:p w:rsidR="004D6736" w:rsidRPr="00F410A7" w:rsidP="00EA2830" w14:paraId="615D192B" w14:textId="2F7E54CD">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Cost</w:t>
            </w:r>
            <w:r w:rsidRPr="00F410A7">
              <w:rPr>
                <w:rFonts w:ascii="Times New Roman" w:hAnsi="Times New Roman" w:cs="Times New Roman"/>
                <w:b/>
                <w:bCs/>
                <w:sz w:val="28"/>
                <w:szCs w:val="28"/>
              </w:rPr>
              <w:t xml:space="preserve"> Burden</w:t>
            </w:r>
          </w:p>
        </w:tc>
      </w:tr>
      <w:tr w14:paraId="51B36646" w14:textId="77777777" w:rsidTr="00EA2830">
        <w:tblPrEx>
          <w:tblW w:w="0" w:type="auto"/>
          <w:jc w:val="center"/>
          <w:tblLook w:val="04A0"/>
        </w:tblPrEx>
        <w:trPr>
          <w:trHeight w:val="666"/>
          <w:jc w:val="center"/>
        </w:trPr>
        <w:tc>
          <w:tcPr>
            <w:tcW w:w="6795" w:type="dxa"/>
            <w:vAlign w:val="center"/>
          </w:tcPr>
          <w:p w:rsidR="004D6736" w:rsidRPr="0010052F" w:rsidP="00EA2830" w14:paraId="25EF7C97" w14:textId="7E5889FD">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Cost burden for p</w:t>
            </w:r>
            <w:r w:rsidRPr="006B2EAF">
              <w:rPr>
                <w:rFonts w:ascii="Times New Roman" w:hAnsi="Times New Roman" w:cs="Times New Roman"/>
                <w:sz w:val="24"/>
                <w:szCs w:val="24"/>
              </w:rPr>
              <w:t xml:space="preserve">reparation of </w:t>
            </w:r>
            <w:r w:rsidRPr="006B2EAF">
              <w:rPr>
                <w:rFonts w:ascii="Times New Roman" w:hAnsi="Times New Roman" w:cs="Times New Roman"/>
                <w:b/>
                <w:bCs/>
                <w:i/>
                <w:iCs/>
                <w:sz w:val="24"/>
                <w:szCs w:val="24"/>
                <w:highlight w:val="yellow"/>
              </w:rPr>
              <w:t>each</w:t>
            </w:r>
            <w:r w:rsidRPr="006B2EAF">
              <w:rPr>
                <w:rFonts w:ascii="Times New Roman" w:hAnsi="Times New Roman" w:cs="Times New Roman"/>
                <w:sz w:val="24"/>
                <w:szCs w:val="24"/>
              </w:rPr>
              <w:t xml:space="preserve"> action plan &amp; additional information</w:t>
            </w:r>
          </w:p>
        </w:tc>
        <w:tc>
          <w:tcPr>
            <w:tcW w:w="2160" w:type="dxa"/>
            <w:vAlign w:val="center"/>
          </w:tcPr>
          <w:p w:rsidR="004D6736" w:rsidRPr="0010052F" w:rsidP="00EA2830" w14:paraId="6F8B6520" w14:textId="7B8F8F9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$460</w:t>
            </w:r>
          </w:p>
        </w:tc>
      </w:tr>
      <w:tr w14:paraId="76C2D27D" w14:textId="77777777" w:rsidTr="00115AF8">
        <w:tblPrEx>
          <w:tblW w:w="0" w:type="auto"/>
          <w:jc w:val="center"/>
          <w:tblLook w:val="04A0"/>
        </w:tblPrEx>
        <w:trPr>
          <w:trHeight w:val="528"/>
          <w:jc w:val="center"/>
        </w:trPr>
        <w:tc>
          <w:tcPr>
            <w:tcW w:w="6795" w:type="dxa"/>
            <w:shd w:val="clear" w:color="auto" w:fill="A6A6A6" w:themeFill="background1" w:themeFillShade="A6"/>
            <w:vAlign w:val="center"/>
          </w:tcPr>
          <w:p w:rsidR="004D6736" w:rsidRPr="0010052F" w:rsidP="00EA2830" w14:paraId="6A6769C3" w14:textId="77777777">
            <w:pPr>
              <w:autoSpaceDE w:val="0"/>
              <w:autoSpaceDN w:val="0"/>
              <w:adjustRightInd w:val="0"/>
              <w:jc w:val="center"/>
              <w:rPr>
                <w:rFonts w:ascii="Times New Roman" w:hAnsi="Times New Roman" w:cs="Times New Roman"/>
                <w:b/>
                <w:bCs/>
                <w:sz w:val="28"/>
                <w:szCs w:val="28"/>
              </w:rPr>
            </w:pPr>
            <w:r w:rsidRPr="0010052F">
              <w:rPr>
                <w:rFonts w:ascii="Times New Roman" w:hAnsi="Times New Roman" w:cs="Times New Roman"/>
                <w:b/>
                <w:bCs/>
                <w:sz w:val="28"/>
                <w:szCs w:val="28"/>
              </w:rPr>
              <w:t>TOTAL</w:t>
            </w:r>
          </w:p>
        </w:tc>
        <w:tc>
          <w:tcPr>
            <w:tcW w:w="2160" w:type="dxa"/>
            <w:shd w:val="clear" w:color="auto" w:fill="A6A6A6" w:themeFill="background1" w:themeFillShade="A6"/>
            <w:vAlign w:val="center"/>
          </w:tcPr>
          <w:p w:rsidR="004D6736" w:rsidRPr="0010052F" w:rsidP="00EA2830" w14:paraId="1C5151FB" w14:textId="7F706D0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$460</w:t>
            </w:r>
          </w:p>
        </w:tc>
      </w:tr>
    </w:tbl>
    <w:p w:rsidR="004D6736" w:rsidP="004D6736" w14:paraId="1F511046" w14:textId="77777777">
      <w:pPr>
        <w:autoSpaceDE w:val="0"/>
        <w:autoSpaceDN w:val="0"/>
        <w:adjustRightInd w:val="0"/>
        <w:spacing w:after="0" w:line="240" w:lineRule="auto"/>
        <w:rPr>
          <w:rFonts w:ascii="Times New Roman" w:hAnsi="Times New Roman" w:cs="Times New Roman"/>
          <w:sz w:val="24"/>
          <w:szCs w:val="24"/>
        </w:rPr>
      </w:pPr>
    </w:p>
    <w:p w:rsidR="00115AF8" w:rsidP="004D6736" w14:paraId="6343CEF0"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795"/>
        <w:gridCol w:w="2160"/>
      </w:tblGrid>
      <w:tr w14:paraId="43D84E74" w14:textId="77777777" w:rsidTr="00115AF8">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483"/>
          <w:jc w:val="center"/>
        </w:trPr>
        <w:tc>
          <w:tcPr>
            <w:tcW w:w="8955" w:type="dxa"/>
            <w:gridSpan w:val="2"/>
            <w:shd w:val="clear" w:color="auto" w:fill="BFBFBF" w:themeFill="background1" w:themeFillShade="BF"/>
            <w:vAlign w:val="center"/>
          </w:tcPr>
          <w:p w:rsidR="004D6736" w:rsidRPr="00F410A7" w:rsidP="00EA2830" w14:paraId="03EA0541" w14:textId="5F7E80BA">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Cost</w:t>
            </w:r>
            <w:r w:rsidRPr="00F410A7">
              <w:rPr>
                <w:rFonts w:ascii="Times New Roman" w:hAnsi="Times New Roman" w:cs="Times New Roman"/>
                <w:b/>
                <w:bCs/>
                <w:sz w:val="28"/>
                <w:szCs w:val="28"/>
              </w:rPr>
              <w:t xml:space="preserve"> Burden </w:t>
            </w:r>
            <w:r w:rsidRPr="006B2EAF">
              <w:rPr>
                <w:rFonts w:ascii="Times New Roman" w:hAnsi="Times New Roman" w:cs="Times New Roman"/>
                <w:b/>
                <w:bCs/>
                <w:i/>
                <w:iCs/>
                <w:sz w:val="28"/>
                <w:szCs w:val="28"/>
                <w:highlight w:val="yellow"/>
              </w:rPr>
              <w:t>Across All</w:t>
            </w:r>
            <w:r>
              <w:rPr>
                <w:rFonts w:ascii="Times New Roman" w:hAnsi="Times New Roman" w:cs="Times New Roman"/>
                <w:b/>
                <w:bCs/>
                <w:sz w:val="28"/>
                <w:szCs w:val="28"/>
              </w:rPr>
              <w:t xml:space="preserve"> REH</w:t>
            </w:r>
            <w:r w:rsidRPr="00F410A7">
              <w:rPr>
                <w:rFonts w:ascii="Times New Roman" w:hAnsi="Times New Roman" w:cs="Times New Roman"/>
                <w:b/>
                <w:bCs/>
                <w:sz w:val="28"/>
                <w:szCs w:val="28"/>
              </w:rPr>
              <w:t xml:space="preserve"> Provider</w:t>
            </w:r>
            <w:r>
              <w:rPr>
                <w:rFonts w:ascii="Times New Roman" w:hAnsi="Times New Roman" w:cs="Times New Roman"/>
                <w:b/>
                <w:bCs/>
                <w:sz w:val="28"/>
                <w:szCs w:val="28"/>
              </w:rPr>
              <w:t>s</w:t>
            </w:r>
          </w:p>
        </w:tc>
      </w:tr>
      <w:tr w14:paraId="4A2D2F81" w14:textId="77777777" w:rsidTr="00115AF8">
        <w:tblPrEx>
          <w:tblW w:w="0" w:type="auto"/>
          <w:jc w:val="center"/>
          <w:tblLook w:val="04A0"/>
        </w:tblPrEx>
        <w:trPr>
          <w:trHeight w:val="510"/>
          <w:jc w:val="center"/>
        </w:trPr>
        <w:tc>
          <w:tcPr>
            <w:tcW w:w="6795" w:type="dxa"/>
            <w:shd w:val="clear" w:color="auto" w:fill="D9D9D9" w:themeFill="background1" w:themeFillShade="D9"/>
            <w:vAlign w:val="center"/>
          </w:tcPr>
          <w:p w:rsidR="004D6736" w:rsidRPr="00F410A7" w:rsidP="00EA2830" w14:paraId="5C4688B0" w14:textId="77777777">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Name of </w:t>
            </w:r>
            <w:r w:rsidRPr="00F410A7">
              <w:rPr>
                <w:rFonts w:ascii="Times New Roman" w:hAnsi="Times New Roman" w:cs="Times New Roman"/>
                <w:b/>
                <w:bCs/>
                <w:sz w:val="28"/>
                <w:szCs w:val="28"/>
              </w:rPr>
              <w:t>T</w:t>
            </w:r>
            <w:r>
              <w:rPr>
                <w:rFonts w:ascii="Times New Roman" w:hAnsi="Times New Roman" w:cs="Times New Roman"/>
                <w:b/>
                <w:bCs/>
                <w:sz w:val="28"/>
                <w:szCs w:val="28"/>
              </w:rPr>
              <w:t>ask</w:t>
            </w:r>
          </w:p>
        </w:tc>
        <w:tc>
          <w:tcPr>
            <w:tcW w:w="2160" w:type="dxa"/>
            <w:shd w:val="clear" w:color="auto" w:fill="D9D9D9" w:themeFill="background1" w:themeFillShade="D9"/>
            <w:vAlign w:val="center"/>
          </w:tcPr>
          <w:p w:rsidR="004D6736" w:rsidRPr="00F410A7" w:rsidP="00EA2830" w14:paraId="18F6ABE5" w14:textId="62B459D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Cost</w:t>
            </w:r>
            <w:r w:rsidRPr="00F410A7">
              <w:rPr>
                <w:rFonts w:ascii="Times New Roman" w:hAnsi="Times New Roman" w:cs="Times New Roman"/>
                <w:b/>
                <w:bCs/>
                <w:sz w:val="28"/>
                <w:szCs w:val="28"/>
              </w:rPr>
              <w:t xml:space="preserve"> Burden</w:t>
            </w:r>
          </w:p>
        </w:tc>
      </w:tr>
      <w:tr w14:paraId="7FF705F9" w14:textId="77777777" w:rsidTr="004D6736">
        <w:tblPrEx>
          <w:tblW w:w="0" w:type="auto"/>
          <w:jc w:val="center"/>
          <w:tblLook w:val="04A0"/>
        </w:tblPrEx>
        <w:trPr>
          <w:trHeight w:val="960"/>
          <w:jc w:val="center"/>
        </w:trPr>
        <w:tc>
          <w:tcPr>
            <w:tcW w:w="6795" w:type="dxa"/>
            <w:vAlign w:val="center"/>
          </w:tcPr>
          <w:p w:rsidR="004D6736" w:rsidRPr="006B2EAF" w:rsidP="00EA2830" w14:paraId="4284545C" w14:textId="473E75B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annual c</w:t>
            </w:r>
            <w:r w:rsidR="00CD34DA">
              <w:rPr>
                <w:rFonts w:ascii="Times New Roman" w:hAnsi="Times New Roman" w:cs="Times New Roman"/>
                <w:sz w:val="24"/>
                <w:szCs w:val="24"/>
              </w:rPr>
              <w:t xml:space="preserve">ost burden </w:t>
            </w:r>
            <w:r w:rsidRPr="006B2EAF" w:rsidR="00CD34DA">
              <w:rPr>
                <w:rFonts w:ascii="Times New Roman" w:hAnsi="Times New Roman" w:cs="Times New Roman"/>
                <w:b/>
                <w:bCs/>
                <w:i/>
                <w:iCs/>
                <w:sz w:val="24"/>
                <w:szCs w:val="24"/>
                <w:highlight w:val="yellow"/>
              </w:rPr>
              <w:t>across all</w:t>
            </w:r>
            <w:r w:rsidRPr="006B2EAF" w:rsidR="00CD34DA">
              <w:rPr>
                <w:rFonts w:ascii="Times New Roman" w:hAnsi="Times New Roman" w:cs="Times New Roman"/>
                <w:b/>
                <w:bCs/>
                <w:i/>
                <w:iCs/>
                <w:sz w:val="24"/>
                <w:szCs w:val="24"/>
              </w:rPr>
              <w:t xml:space="preserve"> </w:t>
            </w:r>
            <w:r w:rsidRPr="006B2EAF" w:rsidR="00CD34DA">
              <w:rPr>
                <w:rFonts w:ascii="Times New Roman" w:hAnsi="Times New Roman" w:cs="Times New Roman"/>
                <w:sz w:val="24"/>
                <w:szCs w:val="24"/>
              </w:rPr>
              <w:t xml:space="preserve">prospective REHs </w:t>
            </w:r>
            <w:r w:rsidR="00CD34DA">
              <w:rPr>
                <w:rFonts w:ascii="Times New Roman" w:hAnsi="Times New Roman" w:cs="Times New Roman"/>
                <w:sz w:val="24"/>
                <w:szCs w:val="24"/>
              </w:rPr>
              <w:t>for p</w:t>
            </w:r>
            <w:r w:rsidRPr="006B2EAF">
              <w:rPr>
                <w:rFonts w:ascii="Times New Roman" w:hAnsi="Times New Roman" w:cs="Times New Roman"/>
                <w:sz w:val="24"/>
                <w:szCs w:val="24"/>
              </w:rPr>
              <w:t>reparation of all action plan &amp; additional information</w:t>
            </w:r>
          </w:p>
        </w:tc>
        <w:tc>
          <w:tcPr>
            <w:tcW w:w="2160" w:type="dxa"/>
            <w:vAlign w:val="center"/>
          </w:tcPr>
          <w:p w:rsidR="004D6736" w:rsidRPr="0010052F" w:rsidP="00EA2830" w14:paraId="69A527DC" w14:textId="1AE7181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$31,280</w:t>
            </w:r>
          </w:p>
        </w:tc>
      </w:tr>
      <w:tr w14:paraId="373851A8" w14:textId="77777777" w:rsidTr="00115AF8">
        <w:tblPrEx>
          <w:tblW w:w="0" w:type="auto"/>
          <w:jc w:val="center"/>
          <w:tblLook w:val="04A0"/>
        </w:tblPrEx>
        <w:trPr>
          <w:trHeight w:val="510"/>
          <w:jc w:val="center"/>
        </w:trPr>
        <w:tc>
          <w:tcPr>
            <w:tcW w:w="6795" w:type="dxa"/>
            <w:shd w:val="clear" w:color="auto" w:fill="A6A6A6" w:themeFill="background1" w:themeFillShade="A6"/>
            <w:vAlign w:val="center"/>
          </w:tcPr>
          <w:p w:rsidR="004D6736" w:rsidRPr="0010052F" w:rsidP="00EA2830" w14:paraId="5819032C" w14:textId="77777777">
            <w:pPr>
              <w:autoSpaceDE w:val="0"/>
              <w:autoSpaceDN w:val="0"/>
              <w:adjustRightInd w:val="0"/>
              <w:jc w:val="center"/>
              <w:rPr>
                <w:rFonts w:ascii="Times New Roman" w:hAnsi="Times New Roman" w:cs="Times New Roman"/>
                <w:b/>
                <w:bCs/>
                <w:sz w:val="28"/>
                <w:szCs w:val="28"/>
              </w:rPr>
            </w:pPr>
            <w:r w:rsidRPr="0010052F">
              <w:rPr>
                <w:rFonts w:ascii="Times New Roman" w:hAnsi="Times New Roman" w:cs="Times New Roman"/>
                <w:b/>
                <w:bCs/>
                <w:sz w:val="28"/>
                <w:szCs w:val="28"/>
              </w:rPr>
              <w:t>TOTAL</w:t>
            </w:r>
          </w:p>
        </w:tc>
        <w:tc>
          <w:tcPr>
            <w:tcW w:w="2160" w:type="dxa"/>
            <w:shd w:val="clear" w:color="auto" w:fill="A6A6A6" w:themeFill="background1" w:themeFillShade="A6"/>
            <w:vAlign w:val="center"/>
          </w:tcPr>
          <w:p w:rsidR="004D6736" w:rsidRPr="0010052F" w:rsidP="00EA2830" w14:paraId="529B9F3A" w14:textId="08D886B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w:t>
            </w:r>
            <w:r w:rsidR="00BB48C8">
              <w:rPr>
                <w:rFonts w:ascii="Times New Roman" w:hAnsi="Times New Roman" w:cs="Times New Roman"/>
                <w:b/>
                <w:bCs/>
                <w:sz w:val="28"/>
                <w:szCs w:val="28"/>
              </w:rPr>
              <w:t>3</w:t>
            </w:r>
            <w:r w:rsidR="00115AF8">
              <w:rPr>
                <w:rFonts w:ascii="Times New Roman" w:hAnsi="Times New Roman" w:cs="Times New Roman"/>
                <w:b/>
                <w:bCs/>
                <w:sz w:val="28"/>
                <w:szCs w:val="28"/>
              </w:rPr>
              <w:t>1</w:t>
            </w:r>
            <w:r w:rsidR="00BB48C8">
              <w:rPr>
                <w:rFonts w:ascii="Times New Roman" w:hAnsi="Times New Roman" w:cs="Times New Roman"/>
                <w:b/>
                <w:bCs/>
                <w:sz w:val="28"/>
                <w:szCs w:val="28"/>
              </w:rPr>
              <w:t>,</w:t>
            </w:r>
            <w:r w:rsidR="00115AF8">
              <w:rPr>
                <w:rFonts w:ascii="Times New Roman" w:hAnsi="Times New Roman" w:cs="Times New Roman"/>
                <w:b/>
                <w:bCs/>
                <w:sz w:val="28"/>
                <w:szCs w:val="28"/>
              </w:rPr>
              <w:t>28</w:t>
            </w:r>
            <w:r w:rsidR="00BB48C8">
              <w:rPr>
                <w:rFonts w:ascii="Times New Roman" w:hAnsi="Times New Roman" w:cs="Times New Roman"/>
                <w:b/>
                <w:bCs/>
                <w:sz w:val="28"/>
                <w:szCs w:val="28"/>
              </w:rPr>
              <w:t>0</w:t>
            </w:r>
          </w:p>
        </w:tc>
      </w:tr>
    </w:tbl>
    <w:p w:rsidR="00BB48C8" w:rsidP="008F7136" w14:paraId="5FA2590F" w14:textId="77777777">
      <w:pPr>
        <w:autoSpaceDE w:val="0"/>
        <w:autoSpaceDN w:val="0"/>
        <w:adjustRightInd w:val="0"/>
        <w:spacing w:after="0" w:line="240" w:lineRule="auto"/>
        <w:rPr>
          <w:rFonts w:ascii="Times New Roman" w:hAnsi="Times New Roman" w:cs="Times New Roman"/>
          <w:sz w:val="24"/>
          <w:szCs w:val="24"/>
        </w:rPr>
      </w:pPr>
    </w:p>
    <w:p w:rsidR="00BB48C8" w:rsidP="008F7136" w14:paraId="08232B4A" w14:textId="77777777">
      <w:pPr>
        <w:autoSpaceDE w:val="0"/>
        <w:autoSpaceDN w:val="0"/>
        <w:adjustRightInd w:val="0"/>
        <w:spacing w:after="0" w:line="240" w:lineRule="auto"/>
        <w:rPr>
          <w:rFonts w:ascii="Times New Roman" w:hAnsi="Times New Roman" w:cs="Times New Roman"/>
          <w:sz w:val="24"/>
          <w:szCs w:val="24"/>
        </w:rPr>
      </w:pPr>
    </w:p>
    <w:p w:rsidR="004D7F0F" w:rsidRPr="00070734" w:rsidP="003F7CED" w14:paraId="4E2D7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13.  </w:t>
      </w:r>
      <w:r w:rsidRPr="00070734">
        <w:rPr>
          <w:rFonts w:ascii="Times New Roman" w:hAnsi="Times New Roman" w:cs="Times New Roman"/>
          <w:b/>
          <w:bCs/>
          <w:sz w:val="24"/>
          <w:szCs w:val="24"/>
          <w:u w:val="single"/>
        </w:rPr>
        <w:t>Capital Costs</w:t>
      </w:r>
    </w:p>
    <w:p w:rsidR="00F4654E" w:rsidP="003F7CED" w14:paraId="4B348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4D7F0F" w:rsidP="003F7CED" w14:paraId="41897150" w14:textId="5B9DA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sidRPr="00070734">
        <w:rPr>
          <w:rFonts w:ascii="Times New Roman" w:hAnsi="Times New Roman" w:cs="Times New Roman"/>
          <w:bCs/>
          <w:sz w:val="24"/>
          <w:szCs w:val="24"/>
        </w:rPr>
        <w:t>There are no anticipated capital costs associated with this collection.</w:t>
      </w:r>
    </w:p>
    <w:p w:rsidR="001142A7" w:rsidP="003F7CED" w14:paraId="68FDF2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1142A7" w:rsidRPr="00070734" w:rsidP="003F7CED" w14:paraId="49066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4D7F0F" w:rsidRPr="00070734" w:rsidP="003F7CED" w14:paraId="60BFD609" w14:textId="77777777">
      <w:pPr>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14.  </w:t>
      </w:r>
      <w:r w:rsidRPr="00070734">
        <w:rPr>
          <w:rFonts w:ascii="Times New Roman" w:hAnsi="Times New Roman" w:cs="Times New Roman"/>
          <w:b/>
          <w:bCs/>
          <w:sz w:val="24"/>
          <w:szCs w:val="24"/>
          <w:u w:val="single"/>
        </w:rPr>
        <w:t>Federal Cost Estimates</w:t>
      </w:r>
    </w:p>
    <w:p w:rsidR="00F4654E" w:rsidP="003F7CED" w14:paraId="41A0179A" w14:textId="77777777">
      <w:pPr>
        <w:autoSpaceDE w:val="0"/>
        <w:autoSpaceDN w:val="0"/>
        <w:adjustRightInd w:val="0"/>
        <w:spacing w:after="0" w:line="240" w:lineRule="auto"/>
        <w:ind w:left="360"/>
        <w:rPr>
          <w:rFonts w:ascii="Times New Roman" w:hAnsi="Times New Roman" w:cs="Times New Roman"/>
          <w:sz w:val="24"/>
          <w:szCs w:val="24"/>
        </w:rPr>
      </w:pPr>
    </w:p>
    <w:p w:rsidR="00D00BD8" w:rsidRPr="00070734" w:rsidP="003F7CED" w14:paraId="3A82FA40" w14:textId="3858CC3D">
      <w:pPr>
        <w:autoSpaceDE w:val="0"/>
        <w:autoSpaceDN w:val="0"/>
        <w:adjustRightInd w:val="0"/>
        <w:spacing w:after="0" w:line="240" w:lineRule="auto"/>
        <w:ind w:left="360"/>
        <w:rPr>
          <w:rFonts w:ascii="Times New Roman" w:hAnsi="Times New Roman" w:cs="Times New Roman"/>
          <w:sz w:val="24"/>
          <w:szCs w:val="24"/>
        </w:rPr>
      </w:pPr>
      <w:r w:rsidRPr="00070734">
        <w:rPr>
          <w:rFonts w:ascii="Times New Roman" w:hAnsi="Times New Roman" w:cs="Times New Roman"/>
          <w:sz w:val="24"/>
          <w:szCs w:val="24"/>
        </w:rPr>
        <w:t xml:space="preserve">Once complete, the SA will forward the additional information to the CMS location, along with a recommendation for certification or denial. The CMS location is responsible for making the final determination for certification of the REH. </w:t>
      </w:r>
    </w:p>
    <w:p w:rsidR="006E6AB3" w:rsidRPr="00070734" w:rsidP="003F7CED" w14:paraId="4DC74111" w14:textId="77777777">
      <w:pPr>
        <w:pStyle w:val="CommentText"/>
        <w:ind w:left="360"/>
        <w:rPr>
          <w:sz w:val="24"/>
          <w:szCs w:val="24"/>
        </w:rPr>
      </w:pPr>
    </w:p>
    <w:p w:rsidR="006E6AB3" w:rsidRPr="00070734" w:rsidP="003F7CED" w14:paraId="7017FE84" w14:textId="65D12BA0">
      <w:pPr>
        <w:pStyle w:val="CommentText"/>
        <w:ind w:left="360"/>
        <w:rPr>
          <w:sz w:val="24"/>
          <w:szCs w:val="24"/>
        </w:rPr>
      </w:pPr>
      <w:r w:rsidRPr="00070734">
        <w:rPr>
          <w:sz w:val="24"/>
          <w:szCs w:val="24"/>
        </w:rPr>
        <w:t xml:space="preserve">We estimate that it would take a CMS reviewer </w:t>
      </w:r>
      <w:r w:rsidR="00A87777">
        <w:rPr>
          <w:b/>
          <w:sz w:val="24"/>
          <w:szCs w:val="24"/>
        </w:rPr>
        <w:t>1 hour</w:t>
      </w:r>
      <w:r w:rsidRPr="00070734">
        <w:rPr>
          <w:sz w:val="24"/>
          <w:szCs w:val="24"/>
        </w:rPr>
        <w:t xml:space="preserve"> to review each</w:t>
      </w:r>
      <w:r w:rsidR="00B35A2B">
        <w:rPr>
          <w:sz w:val="24"/>
          <w:szCs w:val="24"/>
        </w:rPr>
        <w:t xml:space="preserve"> REH application.</w:t>
      </w:r>
      <w:r w:rsidRPr="00070734">
        <w:rPr>
          <w:sz w:val="24"/>
          <w:szCs w:val="24"/>
        </w:rPr>
        <w:t xml:space="preserve"> We further estimate that the total annual time expended by CMS reviewers for this task would be </w:t>
      </w:r>
      <w:r w:rsidRPr="00070734" w:rsidR="00D00BD8">
        <w:rPr>
          <w:b/>
          <w:sz w:val="24"/>
          <w:szCs w:val="24"/>
        </w:rPr>
        <w:t>68</w:t>
      </w:r>
      <w:r w:rsidRPr="00070734">
        <w:rPr>
          <w:sz w:val="24"/>
          <w:szCs w:val="24"/>
        </w:rPr>
        <w:t xml:space="preserve"> </w:t>
      </w:r>
      <w:r w:rsidRPr="00070734">
        <w:rPr>
          <w:b/>
          <w:sz w:val="24"/>
          <w:szCs w:val="24"/>
        </w:rPr>
        <w:t>hours</w:t>
      </w:r>
      <w:r w:rsidRPr="00070734">
        <w:rPr>
          <w:sz w:val="24"/>
          <w:szCs w:val="24"/>
        </w:rPr>
        <w:t>.</w:t>
      </w:r>
    </w:p>
    <w:p w:rsidR="006E6AB3" w:rsidRPr="00070734" w:rsidP="003F7CED" w14:paraId="638C09E2" w14:textId="77777777">
      <w:pPr>
        <w:pStyle w:val="CommentText"/>
        <w:ind w:left="720"/>
        <w:rPr>
          <w:sz w:val="24"/>
          <w:szCs w:val="24"/>
        </w:rPr>
      </w:pPr>
    </w:p>
    <w:p w:rsidR="006E6AB3" w:rsidRPr="00070734" w:rsidP="003F7CED" w14:paraId="0E640DBA" w14:textId="0B46DDC4">
      <w:pPr>
        <w:pStyle w:val="CommentText"/>
        <w:numPr>
          <w:ilvl w:val="0"/>
          <w:numId w:val="15"/>
        </w:numPr>
        <w:ind w:left="1800"/>
        <w:rPr>
          <w:sz w:val="24"/>
          <w:szCs w:val="24"/>
        </w:rPr>
      </w:pPr>
      <w:r>
        <w:rPr>
          <w:sz w:val="24"/>
          <w:szCs w:val="24"/>
        </w:rPr>
        <w:t>1 hour</w:t>
      </w:r>
      <w:r w:rsidRPr="00070734">
        <w:rPr>
          <w:sz w:val="24"/>
          <w:szCs w:val="24"/>
        </w:rPr>
        <w:t xml:space="preserve"> x </w:t>
      </w:r>
      <w:r w:rsidRPr="00070734" w:rsidR="00D00BD8">
        <w:rPr>
          <w:sz w:val="24"/>
          <w:szCs w:val="24"/>
        </w:rPr>
        <w:t>68</w:t>
      </w:r>
      <w:r w:rsidRPr="00070734">
        <w:rPr>
          <w:sz w:val="24"/>
          <w:szCs w:val="24"/>
        </w:rPr>
        <w:t xml:space="preserve"> </w:t>
      </w:r>
      <w:r w:rsidR="007C6CB0">
        <w:rPr>
          <w:sz w:val="24"/>
          <w:szCs w:val="24"/>
        </w:rPr>
        <w:t>REHs</w:t>
      </w:r>
      <w:r w:rsidRPr="00070734">
        <w:rPr>
          <w:sz w:val="24"/>
          <w:szCs w:val="24"/>
        </w:rPr>
        <w:t xml:space="preserve"> = </w:t>
      </w:r>
      <w:r w:rsidRPr="00070734" w:rsidR="00D00BD8">
        <w:rPr>
          <w:sz w:val="24"/>
          <w:szCs w:val="24"/>
        </w:rPr>
        <w:t>68</w:t>
      </w:r>
      <w:r w:rsidRPr="00070734">
        <w:rPr>
          <w:sz w:val="24"/>
          <w:szCs w:val="24"/>
        </w:rPr>
        <w:t xml:space="preserve"> </w:t>
      </w:r>
      <w:r w:rsidRPr="00070734" w:rsidR="00D00BD8">
        <w:rPr>
          <w:sz w:val="24"/>
          <w:szCs w:val="24"/>
        </w:rPr>
        <w:t>hours</w:t>
      </w:r>
    </w:p>
    <w:p w:rsidR="00D00BD8" w:rsidRPr="00070734" w:rsidP="003F7CED" w14:paraId="2F6F5E41" w14:textId="77777777">
      <w:pPr>
        <w:pStyle w:val="CommentText"/>
        <w:rPr>
          <w:sz w:val="24"/>
          <w:szCs w:val="24"/>
        </w:rPr>
      </w:pPr>
    </w:p>
    <w:p w:rsidR="006E6AB3" w:rsidRPr="00070734" w:rsidP="003F7CED" w14:paraId="5E7FBA9A" w14:textId="77777777">
      <w:pPr>
        <w:pStyle w:val="CommentText"/>
        <w:ind w:left="360"/>
        <w:rPr>
          <w:sz w:val="24"/>
          <w:szCs w:val="24"/>
        </w:rPr>
      </w:pPr>
      <w:r w:rsidRPr="00070734">
        <w:rPr>
          <w:sz w:val="24"/>
          <w:szCs w:val="24"/>
        </w:rPr>
        <w:t xml:space="preserve">We believe that the person at CMS who would perform this task would have the job title of “Reviewer.”  We further believe that this person would be a GS-13, step 5.  Such a person in the Pennsylvania region would have an annual salary of $116,459, and which equates to an average hourly pay of </w:t>
      </w:r>
      <w:r w:rsidRPr="00070734">
        <w:rPr>
          <w:b/>
          <w:sz w:val="24"/>
          <w:szCs w:val="24"/>
        </w:rPr>
        <w:t>$55.99</w:t>
      </w:r>
      <w:r w:rsidRPr="00070734">
        <w:rPr>
          <w:sz w:val="24"/>
          <w:szCs w:val="24"/>
        </w:rPr>
        <w:t>.</w:t>
      </w:r>
      <w:r>
        <w:rPr>
          <w:rStyle w:val="FootnoteReference"/>
          <w:sz w:val="24"/>
          <w:szCs w:val="24"/>
        </w:rPr>
        <w:footnoteReference w:id="8"/>
      </w:r>
      <w:r w:rsidRPr="00070734">
        <w:rPr>
          <w:sz w:val="24"/>
          <w:szCs w:val="24"/>
        </w:rPr>
        <w:t xml:space="preserve">  </w:t>
      </w:r>
    </w:p>
    <w:p w:rsidR="006E6AB3" w:rsidRPr="00070734" w:rsidP="003F7CED" w14:paraId="6526A1BA" w14:textId="77777777">
      <w:pPr>
        <w:pStyle w:val="CommentText"/>
        <w:ind w:left="720"/>
        <w:rPr>
          <w:sz w:val="24"/>
          <w:szCs w:val="24"/>
        </w:rPr>
      </w:pPr>
    </w:p>
    <w:p w:rsidR="006E6AB3" w:rsidRPr="00070734" w:rsidP="003F7CED" w14:paraId="1617391C" w14:textId="77777777">
      <w:pPr>
        <w:pStyle w:val="CommentText"/>
        <w:ind w:left="360"/>
        <w:rPr>
          <w:sz w:val="24"/>
          <w:szCs w:val="24"/>
        </w:rPr>
      </w:pPr>
      <w:r w:rsidRPr="00070734">
        <w:rPr>
          <w:sz w:val="24"/>
          <w:szCs w:val="24"/>
        </w:rPr>
        <w:t xml:space="preserve">We estimate that the cost associated with review </w:t>
      </w:r>
      <w:r w:rsidRPr="00070734" w:rsidR="00D00BD8">
        <w:rPr>
          <w:sz w:val="24"/>
          <w:szCs w:val="24"/>
        </w:rPr>
        <w:t xml:space="preserve">of </w:t>
      </w:r>
      <w:r w:rsidRPr="00070734" w:rsidR="00D00BD8">
        <w:rPr>
          <w:b/>
          <w:i/>
          <w:sz w:val="24"/>
          <w:szCs w:val="24"/>
        </w:rPr>
        <w:t>each</w:t>
      </w:r>
      <w:r w:rsidRPr="00070734" w:rsidR="00D00BD8">
        <w:rPr>
          <w:sz w:val="24"/>
          <w:szCs w:val="24"/>
        </w:rPr>
        <w:t xml:space="preserve"> REH application </w:t>
      </w:r>
      <w:r w:rsidRPr="00070734">
        <w:rPr>
          <w:sz w:val="24"/>
          <w:szCs w:val="24"/>
        </w:rPr>
        <w:t xml:space="preserve">would be </w:t>
      </w:r>
      <w:r w:rsidRPr="00B35A2B">
        <w:rPr>
          <w:sz w:val="24"/>
          <w:szCs w:val="24"/>
        </w:rPr>
        <w:t>$</w:t>
      </w:r>
      <w:r w:rsidRPr="00B35A2B" w:rsidR="00D00BD8">
        <w:rPr>
          <w:sz w:val="24"/>
          <w:szCs w:val="24"/>
        </w:rPr>
        <w:t>55.99</w:t>
      </w:r>
      <w:r w:rsidR="00B35A2B">
        <w:rPr>
          <w:sz w:val="24"/>
          <w:szCs w:val="24"/>
        </w:rPr>
        <w:t>.</w:t>
      </w:r>
    </w:p>
    <w:p w:rsidR="006E6AB3" w:rsidRPr="00070734" w:rsidP="003F7CED" w14:paraId="13F6A72A" w14:textId="77777777">
      <w:pPr>
        <w:pStyle w:val="CommentText"/>
        <w:ind w:left="720"/>
        <w:rPr>
          <w:sz w:val="24"/>
          <w:szCs w:val="24"/>
        </w:rPr>
      </w:pPr>
    </w:p>
    <w:p w:rsidR="006E6AB3" w:rsidRPr="00070734" w:rsidP="00F4654E" w14:paraId="7877AE60" w14:textId="77777777">
      <w:pPr>
        <w:pStyle w:val="CommentText"/>
        <w:numPr>
          <w:ilvl w:val="0"/>
          <w:numId w:val="16"/>
        </w:numPr>
        <w:ind w:left="1800"/>
        <w:rPr>
          <w:sz w:val="24"/>
          <w:szCs w:val="24"/>
        </w:rPr>
      </w:pPr>
      <w:r w:rsidRPr="00070734">
        <w:rPr>
          <w:sz w:val="24"/>
          <w:szCs w:val="24"/>
        </w:rPr>
        <w:t xml:space="preserve">1 hour x $55.99 per hour = $55.99 </w:t>
      </w:r>
    </w:p>
    <w:p w:rsidR="006E6AB3" w:rsidRPr="00070734" w:rsidP="003F7CED" w14:paraId="22699AF4" w14:textId="77777777">
      <w:pPr>
        <w:pStyle w:val="CommentText"/>
        <w:ind w:left="720"/>
        <w:rPr>
          <w:sz w:val="24"/>
          <w:szCs w:val="24"/>
        </w:rPr>
      </w:pPr>
    </w:p>
    <w:p w:rsidR="006E6AB3" w:rsidRPr="00070734" w:rsidP="003F7CED" w14:paraId="486A42B4" w14:textId="78BA2CEF">
      <w:pPr>
        <w:pStyle w:val="CommentText"/>
        <w:ind w:left="360"/>
        <w:rPr>
          <w:sz w:val="24"/>
          <w:szCs w:val="24"/>
        </w:rPr>
      </w:pPr>
      <w:r w:rsidRPr="00070734">
        <w:rPr>
          <w:sz w:val="24"/>
          <w:szCs w:val="24"/>
        </w:rPr>
        <w:t xml:space="preserve">We further estimate that the cost for the review of </w:t>
      </w:r>
      <w:r w:rsidRPr="00070734">
        <w:rPr>
          <w:b/>
          <w:i/>
          <w:sz w:val="24"/>
          <w:szCs w:val="24"/>
        </w:rPr>
        <w:t>all</w:t>
      </w:r>
      <w:r w:rsidRPr="00070734">
        <w:rPr>
          <w:sz w:val="24"/>
          <w:szCs w:val="24"/>
        </w:rPr>
        <w:t xml:space="preserve"> </w:t>
      </w:r>
      <w:r w:rsidRPr="00070734" w:rsidR="00070734">
        <w:rPr>
          <w:sz w:val="24"/>
          <w:szCs w:val="24"/>
        </w:rPr>
        <w:t>REH applications</w:t>
      </w:r>
      <w:r w:rsidRPr="00070734">
        <w:rPr>
          <w:sz w:val="24"/>
          <w:szCs w:val="24"/>
        </w:rPr>
        <w:t xml:space="preserve"> submitted per year would be </w:t>
      </w:r>
      <w:r w:rsidRPr="00070734">
        <w:rPr>
          <w:b/>
          <w:sz w:val="24"/>
          <w:szCs w:val="24"/>
        </w:rPr>
        <w:t>$</w:t>
      </w:r>
      <w:r w:rsidRPr="00070734" w:rsidR="00070734">
        <w:rPr>
          <w:b/>
          <w:sz w:val="24"/>
          <w:szCs w:val="24"/>
        </w:rPr>
        <w:t>3,807</w:t>
      </w:r>
      <w:r w:rsidRPr="00070734">
        <w:rPr>
          <w:sz w:val="24"/>
          <w:szCs w:val="24"/>
        </w:rPr>
        <w:t>.</w:t>
      </w:r>
    </w:p>
    <w:p w:rsidR="006E6AB3" w:rsidRPr="00070734" w:rsidP="003F7CED" w14:paraId="2F8DD8D8" w14:textId="77777777">
      <w:pPr>
        <w:pStyle w:val="CommentText"/>
        <w:ind w:left="720"/>
        <w:rPr>
          <w:sz w:val="24"/>
          <w:szCs w:val="24"/>
        </w:rPr>
      </w:pPr>
    </w:p>
    <w:p w:rsidR="006E6AB3" w:rsidP="00F4654E" w14:paraId="6FC4AE0F" w14:textId="77777777">
      <w:pPr>
        <w:pStyle w:val="CommentText"/>
        <w:numPr>
          <w:ilvl w:val="0"/>
          <w:numId w:val="17"/>
        </w:numPr>
        <w:ind w:left="1800"/>
        <w:rPr>
          <w:sz w:val="24"/>
          <w:szCs w:val="24"/>
        </w:rPr>
      </w:pPr>
      <w:r w:rsidRPr="00070734">
        <w:rPr>
          <w:sz w:val="24"/>
          <w:szCs w:val="24"/>
        </w:rPr>
        <w:t>68</w:t>
      </w:r>
      <w:r w:rsidRPr="00070734">
        <w:rPr>
          <w:sz w:val="24"/>
          <w:szCs w:val="24"/>
        </w:rPr>
        <w:t xml:space="preserve"> hours x $55.99 hours = $</w:t>
      </w:r>
      <w:r w:rsidRPr="00070734">
        <w:rPr>
          <w:sz w:val="24"/>
          <w:szCs w:val="24"/>
        </w:rPr>
        <w:t>3,807</w:t>
      </w:r>
    </w:p>
    <w:p w:rsidR="003F7CED" w:rsidRPr="00070734" w:rsidP="003F7CED" w14:paraId="0C5467B2" w14:textId="77777777">
      <w:pPr>
        <w:pStyle w:val="CommentText"/>
        <w:ind w:left="1440"/>
        <w:rPr>
          <w:sz w:val="24"/>
          <w:szCs w:val="24"/>
        </w:rPr>
      </w:pPr>
    </w:p>
    <w:p w:rsidR="004D7F0F" w:rsidRPr="00070734" w:rsidP="003F7CED" w14:paraId="67565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u w:val="single"/>
        </w:rPr>
      </w:pPr>
    </w:p>
    <w:p w:rsidR="004D7F0F" w:rsidRPr="00070734" w:rsidP="003F7CED" w14:paraId="771DE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15.  </w:t>
      </w:r>
      <w:r w:rsidRPr="00070734">
        <w:rPr>
          <w:rFonts w:ascii="Times New Roman" w:hAnsi="Times New Roman" w:cs="Times New Roman"/>
          <w:b/>
          <w:bCs/>
          <w:sz w:val="24"/>
          <w:szCs w:val="24"/>
          <w:u w:val="single"/>
        </w:rPr>
        <w:t xml:space="preserve">Burden Changes/Program </w:t>
      </w:r>
      <w:r w:rsidRPr="00070734" w:rsidR="00070734">
        <w:rPr>
          <w:rFonts w:ascii="Times New Roman" w:hAnsi="Times New Roman" w:cs="Times New Roman"/>
          <w:b/>
          <w:bCs/>
          <w:sz w:val="24"/>
          <w:szCs w:val="24"/>
          <w:u w:val="single"/>
        </w:rPr>
        <w:t>C</w:t>
      </w:r>
      <w:r w:rsidRPr="00070734">
        <w:rPr>
          <w:rFonts w:ascii="Times New Roman" w:hAnsi="Times New Roman" w:cs="Times New Roman"/>
          <w:b/>
          <w:bCs/>
          <w:sz w:val="24"/>
          <w:szCs w:val="24"/>
          <w:u w:val="single"/>
        </w:rPr>
        <w:t>hanges</w:t>
      </w:r>
    </w:p>
    <w:p w:rsidR="00F4654E" w:rsidP="003F7CED" w14:paraId="450AB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6C2B4F" w:rsidP="003F7CED" w14:paraId="7687453B" w14:textId="2E81C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is </w:t>
      </w:r>
      <w:r w:rsidR="00AD1879">
        <w:rPr>
          <w:rFonts w:ascii="Times New Roman" w:hAnsi="Times New Roman" w:cs="Times New Roman"/>
          <w:sz w:val="24"/>
          <w:szCs w:val="24"/>
        </w:rPr>
        <w:t xml:space="preserve">a </w:t>
      </w:r>
      <w:r>
        <w:rPr>
          <w:rFonts w:ascii="Times New Roman" w:hAnsi="Times New Roman" w:cs="Times New Roman"/>
          <w:sz w:val="24"/>
          <w:szCs w:val="24"/>
        </w:rPr>
        <w:t>new information collection.</w:t>
      </w:r>
    </w:p>
    <w:p w:rsidR="003F7CED" w:rsidP="003F7CED" w14:paraId="0C4B9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006C2B4F" w:rsidP="003F7CED" w14:paraId="54F17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4D7F0F" w:rsidRPr="00070734" w:rsidP="003F7CED" w14:paraId="40BD6199" w14:textId="12CCC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16.  </w:t>
      </w:r>
      <w:r w:rsidRPr="00070734">
        <w:rPr>
          <w:rFonts w:ascii="Times New Roman" w:hAnsi="Times New Roman" w:cs="Times New Roman"/>
          <w:b/>
          <w:bCs/>
          <w:sz w:val="24"/>
          <w:szCs w:val="24"/>
          <w:u w:val="single"/>
        </w:rPr>
        <w:t>Publication and Tabulation Dates</w:t>
      </w:r>
    </w:p>
    <w:p w:rsidR="00F4654E" w:rsidP="003F7CED" w14:paraId="7B360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p>
    <w:p w:rsidR="004D7F0F" w:rsidP="003F7CED" w14:paraId="3C560EE9" w14:textId="623247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070734">
        <w:rPr>
          <w:rFonts w:ascii="Times New Roman" w:hAnsi="Times New Roman" w:cs="Times New Roman"/>
          <w:bCs/>
          <w:sz w:val="24"/>
          <w:szCs w:val="24"/>
        </w:rPr>
        <w:t>The results of this collection will not be published.</w:t>
      </w:r>
    </w:p>
    <w:p w:rsidR="003F7CED" w:rsidP="003F7CED" w14:paraId="6C207A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4D7F0F" w:rsidRPr="00070734" w:rsidP="003F7CED" w14:paraId="4C86E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4D7F0F" w:rsidRPr="00070734" w:rsidP="003F7CED" w14:paraId="6DB7A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r w:rsidRPr="00070734">
        <w:rPr>
          <w:rFonts w:ascii="Times New Roman" w:hAnsi="Times New Roman" w:cs="Times New Roman"/>
          <w:b/>
          <w:bCs/>
          <w:sz w:val="24"/>
          <w:szCs w:val="24"/>
        </w:rPr>
        <w:t xml:space="preserve">17.  </w:t>
      </w:r>
      <w:r w:rsidRPr="00070734">
        <w:rPr>
          <w:rFonts w:ascii="Times New Roman" w:hAnsi="Times New Roman" w:cs="Times New Roman"/>
          <w:b/>
          <w:bCs/>
          <w:sz w:val="24"/>
          <w:szCs w:val="24"/>
          <w:u w:val="single"/>
        </w:rPr>
        <w:t>OMB Expiration Date</w:t>
      </w:r>
    </w:p>
    <w:p w:rsidR="00F4654E" w:rsidP="003F7CED" w14:paraId="3C1E6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4D7F0F" w:rsidP="003F7CED" w14:paraId="3A0F8E19" w14:textId="51B93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070734">
        <w:rPr>
          <w:rFonts w:ascii="Times New Roman" w:hAnsi="Times New Roman" w:cs="Times New Roman"/>
          <w:bCs/>
          <w:sz w:val="24"/>
          <w:szCs w:val="24"/>
        </w:rPr>
        <w:t>CMS will display the expiration date on QSOG webpage on the CMS.gov website.</w:t>
      </w:r>
    </w:p>
    <w:p w:rsidR="00C72968" w:rsidP="003F7CED" w14:paraId="60F2E3F5" w14:textId="6D07D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3F7CED" w:rsidP="003F7CED" w14:paraId="20EED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p>
    <w:p w:rsidR="00C72968" w:rsidP="003F7CED" w14:paraId="60F54F2F" w14:textId="04245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r w:rsidRPr="00A221C2">
        <w:rPr>
          <w:rFonts w:ascii="Times New Roman" w:hAnsi="Times New Roman" w:cs="Times New Roman"/>
          <w:b/>
          <w:sz w:val="24"/>
          <w:szCs w:val="24"/>
        </w:rPr>
        <w:t>18</w:t>
      </w:r>
      <w:r>
        <w:rPr>
          <w:rFonts w:ascii="Times New Roman" w:hAnsi="Times New Roman" w:cs="Times New Roman"/>
          <w:bCs/>
          <w:sz w:val="24"/>
          <w:szCs w:val="24"/>
        </w:rPr>
        <w:t xml:space="preserve">.  </w:t>
      </w:r>
      <w:r w:rsidRPr="00B73CBC">
        <w:rPr>
          <w:rFonts w:ascii="Times New Roman" w:hAnsi="Times New Roman" w:cs="Times New Roman"/>
          <w:b/>
          <w:sz w:val="24"/>
          <w:szCs w:val="24"/>
          <w:u w:val="single"/>
        </w:rPr>
        <w:t>Certification</w:t>
      </w:r>
      <w:r w:rsidRPr="00B73CBC" w:rsidR="0033471E">
        <w:rPr>
          <w:rFonts w:ascii="Times New Roman" w:hAnsi="Times New Roman" w:cs="Times New Roman"/>
          <w:b/>
          <w:sz w:val="24"/>
          <w:szCs w:val="24"/>
          <w:u w:val="single"/>
        </w:rPr>
        <w:t xml:space="preserve"> Statement</w:t>
      </w:r>
    </w:p>
    <w:p w:rsidR="00F4654E" w:rsidP="003F7CED" w14:paraId="4A7904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sz w:val="24"/>
          <w:szCs w:val="24"/>
        </w:rPr>
      </w:pPr>
    </w:p>
    <w:p w:rsidR="00C72968" w:rsidRPr="00070734" w:rsidP="00F4654E" w14:paraId="14560459" w14:textId="0D911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There is no exception to this </w:t>
      </w:r>
      <w:r w:rsidR="0033471E">
        <w:rPr>
          <w:rFonts w:ascii="Times New Roman" w:hAnsi="Times New Roman" w:cs="Times New Roman"/>
          <w:bCs/>
          <w:sz w:val="24"/>
          <w:szCs w:val="24"/>
        </w:rPr>
        <w:t>statement</w:t>
      </w:r>
      <w:r>
        <w:rPr>
          <w:rFonts w:ascii="Times New Roman" w:hAnsi="Times New Roman" w:cs="Times New Roman"/>
          <w:bCs/>
          <w:sz w:val="24"/>
          <w:szCs w:val="24"/>
        </w:rPr>
        <w:t>.</w:t>
      </w:r>
    </w:p>
    <w:p w:rsidR="004D7F0F" w:rsidRPr="00070734" w:rsidP="003F7CED" w14:paraId="01CB2689" w14:textId="77777777">
      <w:pPr>
        <w:spacing w:after="0" w:line="240" w:lineRule="auto"/>
        <w:rPr>
          <w:rFonts w:ascii="Times New Roman" w:hAnsi="Times New Roman" w:cs="Times New Roman"/>
          <w:sz w:val="24"/>
          <w:szCs w:val="24"/>
        </w:rPr>
      </w:pPr>
    </w:p>
    <w:p w:rsidR="004D7F0F" w:rsidRPr="00070734" w:rsidP="003F7CED" w14:paraId="6991F3E3" w14:textId="77777777">
      <w:pPr>
        <w:spacing w:after="0" w:line="240" w:lineRule="auto"/>
        <w:rPr>
          <w:rFonts w:ascii="Times New Roman" w:hAnsi="Times New Roman" w:cs="Times New Roman"/>
          <w:sz w:val="24"/>
          <w:szCs w:val="24"/>
        </w:rPr>
      </w:pPr>
    </w:p>
    <w:p w:rsidR="004D7F0F" w:rsidRPr="00070734" w:rsidP="003F7CED" w14:paraId="1F464C6C" w14:textId="77777777">
      <w:pPr>
        <w:spacing w:after="0" w:line="240" w:lineRule="auto"/>
        <w:rPr>
          <w:rFonts w:ascii="Times New Roman" w:hAnsi="Times New Roman" w:cs="Times New Roman"/>
          <w:sz w:val="24"/>
          <w:szCs w:val="24"/>
        </w:rPr>
      </w:pPr>
    </w:p>
    <w:p w:rsidR="004D7F0F" w:rsidRPr="00070734" w:rsidP="003F7CED" w14:paraId="66EE8680" w14:textId="77777777">
      <w:pPr>
        <w:spacing w:after="0" w:line="240" w:lineRule="auto"/>
        <w:rPr>
          <w:rFonts w:ascii="Times New Roman" w:hAnsi="Times New Roman" w:cs="Times New Roman"/>
          <w:sz w:val="24"/>
          <w:szCs w:val="24"/>
        </w:rPr>
      </w:pPr>
    </w:p>
    <w:p w:rsidR="004D7F0F" w:rsidRPr="00C844B3" w:rsidP="003F7CED" w14:paraId="67AAD056" w14:textId="77777777">
      <w:pPr>
        <w:autoSpaceDE w:val="0"/>
        <w:autoSpaceDN w:val="0"/>
        <w:adjustRightInd w:val="0"/>
        <w:spacing w:after="0" w:line="240" w:lineRule="auto"/>
        <w:rPr>
          <w:rFonts w:ascii="Times New Roman" w:hAnsi="Times New Roman" w:cs="Times New Roman"/>
          <w:sz w:val="24"/>
          <w:szCs w:val="24"/>
        </w:rPr>
      </w:pPr>
    </w:p>
    <w:sectPr w:rsidSect="00135975">
      <w:headerReference w:type="default" r:id="rId7"/>
      <w:footerReference w:type="default" r:id="rId8"/>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8752358"/>
      <w:docPartObj>
        <w:docPartGallery w:val="Page Numbers (Bottom of Page)"/>
        <w:docPartUnique/>
      </w:docPartObj>
    </w:sdtPr>
    <w:sdtContent>
      <w:sdt>
        <w:sdtPr>
          <w:id w:val="-1769616900"/>
          <w:docPartObj>
            <w:docPartGallery w:val="Page Numbers (Top of Page)"/>
            <w:docPartUnique/>
          </w:docPartObj>
        </w:sdtPr>
        <w:sdtContent>
          <w:p w:rsidR="00B35A2B" w14:paraId="0C068EE6"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35A2B" w14:paraId="72A4BF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2F3" w:rsidP="00D035E5" w14:paraId="77E59D6E" w14:textId="77777777">
      <w:pPr>
        <w:spacing w:after="0" w:line="240" w:lineRule="auto"/>
      </w:pPr>
      <w:r>
        <w:separator/>
      </w:r>
    </w:p>
  </w:footnote>
  <w:footnote w:type="continuationSeparator" w:id="1">
    <w:p w:rsidR="000552F3" w:rsidP="00D035E5" w14:paraId="1E460652" w14:textId="77777777">
      <w:pPr>
        <w:spacing w:after="0" w:line="240" w:lineRule="auto"/>
      </w:pPr>
      <w:r>
        <w:continuationSeparator/>
      </w:r>
    </w:p>
  </w:footnote>
  <w:footnote w:id="2">
    <w:p w:rsidR="00FC3496" w:rsidRPr="00E41611" w14:paraId="5DC670F4" w14:textId="1896C599">
      <w:pPr>
        <w:pStyle w:val="FootnoteText"/>
        <w:rPr>
          <w:rFonts w:ascii="Times New Roman" w:hAnsi="Times New Roman" w:cs="Times New Roman"/>
          <w:sz w:val="24"/>
          <w:szCs w:val="24"/>
        </w:rPr>
      </w:pPr>
      <w:r w:rsidRPr="00E41611">
        <w:rPr>
          <w:rStyle w:val="FootnoteReference"/>
          <w:rFonts w:ascii="Times New Roman" w:hAnsi="Times New Roman" w:cs="Times New Roman"/>
          <w:sz w:val="24"/>
          <w:szCs w:val="24"/>
        </w:rPr>
        <w:footnoteRef/>
      </w:r>
      <w:r w:rsidRPr="00E41611">
        <w:rPr>
          <w:rFonts w:ascii="Times New Roman" w:hAnsi="Times New Roman" w:cs="Times New Roman"/>
          <w:sz w:val="24"/>
          <w:szCs w:val="24"/>
        </w:rPr>
        <w:t xml:space="preserve"> This is the actual page count number because the official Federal Register volume and page numbers are not shown on the display copy of the final rule.</w:t>
      </w:r>
    </w:p>
  </w:footnote>
  <w:footnote w:id="3">
    <w:p w:rsidR="006B7A65" w14:paraId="04698704" w14:textId="4BA86693">
      <w:pPr>
        <w:pStyle w:val="FootnoteText"/>
      </w:pPr>
      <w:r w:rsidRPr="00E41611">
        <w:rPr>
          <w:rStyle w:val="FootnoteReference"/>
          <w:rFonts w:ascii="Times New Roman" w:hAnsi="Times New Roman" w:cs="Times New Roman"/>
          <w:sz w:val="24"/>
          <w:szCs w:val="24"/>
        </w:rPr>
        <w:footnoteRef/>
      </w:r>
      <w:r w:rsidRPr="00E41611">
        <w:rPr>
          <w:rFonts w:ascii="Times New Roman" w:hAnsi="Times New Roman" w:cs="Times New Roman"/>
          <w:sz w:val="24"/>
          <w:szCs w:val="24"/>
        </w:rPr>
        <w:t xml:space="preserve"> </w:t>
      </w:r>
      <w:hyperlink r:id="rId1" w:history="1">
        <w:r w:rsidRPr="00E41611">
          <w:rPr>
            <w:rStyle w:val="Hyperlink"/>
            <w:rFonts w:ascii="Times New Roman" w:hAnsi="Times New Roman" w:cs="Times New Roman"/>
            <w:sz w:val="24"/>
            <w:szCs w:val="24"/>
          </w:rPr>
          <w:t>https://www.congress.gov/bill/116th-congress/house-bill/133/text</w:t>
        </w:r>
      </w:hyperlink>
      <w:r>
        <w:t xml:space="preserve"> </w:t>
      </w:r>
    </w:p>
  </w:footnote>
  <w:footnote w:id="4">
    <w:p w:rsidR="006F0FA6" w14:paraId="43167A92" w14:textId="12D10C9F">
      <w:pPr>
        <w:pStyle w:val="FootnoteText"/>
      </w:pPr>
      <w:r>
        <w:rPr>
          <w:rStyle w:val="FootnoteReference"/>
        </w:rPr>
        <w:footnoteRef/>
      </w:r>
      <w:r>
        <w:t xml:space="preserve"> See</w:t>
      </w:r>
      <w:r w:rsidR="005E7CEB">
        <w:t xml:space="preserve">: </w:t>
      </w:r>
      <w:r w:rsidRPr="00070734">
        <w:rPr>
          <w:rFonts w:ascii="Times New Roman" w:hAnsi="Times New Roman" w:cs="Times New Roman"/>
          <w:i/>
          <w:iCs/>
          <w:sz w:val="24"/>
          <w:szCs w:val="24"/>
        </w:rPr>
        <w:t>https://www.federalregister.gov/d/2022-23918</w:t>
      </w:r>
      <w:r w:rsidRPr="00070734">
        <w:rPr>
          <w:rFonts w:ascii="Times New Roman" w:hAnsi="Times New Roman" w:cs="Times New Roman"/>
          <w:sz w:val="24"/>
          <w:szCs w:val="24"/>
        </w:rPr>
        <w:t>).</w:t>
      </w:r>
    </w:p>
  </w:footnote>
  <w:footnote w:id="5">
    <w:p w:rsidR="00EA5796" w:rsidRPr="00C844B3" w:rsidP="00EA5796" w14:paraId="192299EB" w14:textId="77777777">
      <w:pPr>
        <w:pStyle w:val="FootnoteText"/>
      </w:pPr>
      <w:r>
        <w:rPr>
          <w:rStyle w:val="FootnoteReference"/>
        </w:rPr>
        <w:footnoteRef/>
      </w:r>
      <w:r>
        <w:t xml:space="preserve"> </w:t>
      </w:r>
      <w:hyperlink r:id="rId2" w:history="1">
        <w:r w:rsidRPr="00D17DD7">
          <w:rPr>
            <w:rStyle w:val="Hyperlink"/>
            <w:rFonts w:ascii="Times New Roman" w:hAnsi="Times New Roman" w:cs="Times New Roman"/>
            <w:iCs/>
            <w:sz w:val="24"/>
            <w:szCs w:val="24"/>
          </w:rPr>
          <w:t>https://www.cms.gov/files/document/qso-23-07-reh.pdf</w:t>
        </w:r>
      </w:hyperlink>
      <w:r>
        <w:rPr>
          <w:rFonts w:ascii="Times New Roman" w:hAnsi="Times New Roman" w:cs="Times New Roman"/>
          <w:iCs/>
          <w:sz w:val="24"/>
          <w:szCs w:val="24"/>
        </w:rPr>
        <w:t xml:space="preserve"> </w:t>
      </w:r>
    </w:p>
  </w:footnote>
  <w:footnote w:id="6">
    <w:p w:rsidR="00CE010F" w:rsidRPr="0084562F" w14:paraId="03E73A39" w14:textId="3EC83164">
      <w:pPr>
        <w:pStyle w:val="FootnoteText"/>
        <w:rPr>
          <w:rFonts w:ascii="Times New Roman" w:hAnsi="Times New Roman" w:cs="Times New Roman"/>
          <w:sz w:val="24"/>
          <w:szCs w:val="24"/>
        </w:rPr>
      </w:pPr>
      <w:r w:rsidRPr="0084562F">
        <w:rPr>
          <w:rStyle w:val="FootnoteReference"/>
          <w:rFonts w:ascii="Times New Roman" w:hAnsi="Times New Roman" w:cs="Times New Roman"/>
          <w:sz w:val="24"/>
          <w:szCs w:val="24"/>
        </w:rPr>
        <w:footnoteRef/>
      </w:r>
      <w:r w:rsidRPr="0084562F">
        <w:rPr>
          <w:rFonts w:ascii="Times New Roman" w:hAnsi="Times New Roman" w:cs="Times New Roman"/>
          <w:sz w:val="24"/>
          <w:szCs w:val="24"/>
        </w:rPr>
        <w:t xml:space="preserve"> See:  </w:t>
      </w:r>
      <w:hyperlink r:id="rId3" w:history="1">
        <w:r w:rsidRPr="0084562F">
          <w:rPr>
            <w:rStyle w:val="Hyperlink"/>
            <w:rFonts w:ascii="Times New Roman" w:hAnsi="Times New Roman" w:cs="Times New Roman"/>
            <w:sz w:val="24"/>
            <w:szCs w:val="24"/>
          </w:rPr>
          <w:t>https://public-inspection.federalregister.gov/2023-16252.pdf</w:t>
        </w:r>
      </w:hyperlink>
    </w:p>
  </w:footnote>
  <w:footnote w:id="7">
    <w:p w:rsidR="00B35A2B" w:rsidRPr="00006C67" w14:paraId="3B2A3EC9" w14:textId="33B82F7E">
      <w:pPr>
        <w:pStyle w:val="FootnoteText"/>
        <w:rPr>
          <w:sz w:val="16"/>
        </w:rPr>
      </w:pPr>
      <w:r w:rsidRPr="00006C67">
        <w:rPr>
          <w:rStyle w:val="FootnoteReference"/>
          <w:sz w:val="24"/>
        </w:rPr>
        <w:footnoteRef/>
      </w:r>
      <w:r w:rsidRPr="00006C67">
        <w:rPr>
          <w:sz w:val="24"/>
        </w:rPr>
        <w:t xml:space="preserve"> </w:t>
      </w:r>
      <w:r w:rsidRPr="00006C67">
        <w:rPr>
          <w:rFonts w:ascii="Times New Roman" w:hAnsi="Times New Roman" w:cs="Times New Roman"/>
          <w:color w:val="000000"/>
          <w:szCs w:val="24"/>
        </w:rPr>
        <w:t>For the adjusted hourly wage rate</w:t>
      </w:r>
      <w:r w:rsidR="0084562F">
        <w:rPr>
          <w:rFonts w:ascii="Times New Roman" w:hAnsi="Times New Roman" w:cs="Times New Roman"/>
          <w:color w:val="000000"/>
          <w:szCs w:val="24"/>
        </w:rPr>
        <w:t>,</w:t>
      </w:r>
      <w:r w:rsidRPr="00006C67">
        <w:rPr>
          <w:rFonts w:ascii="Times New Roman" w:hAnsi="Times New Roman" w:cs="Times New Roman"/>
          <w:color w:val="000000"/>
          <w:szCs w:val="24"/>
        </w:rPr>
        <w:t xml:space="preserve"> we doubled the mean hourly wage to cover overhead and fringe benefits, according to standard HHS estimating procedures. If the total cost after doubling resulted in 0.50 or more, the cost was rounded up to the next dollar. If it was 0.49 or below, the total cost was rounded down to the next dollar. </w:t>
      </w:r>
    </w:p>
  </w:footnote>
  <w:footnote w:id="8">
    <w:p w:rsidR="00B35A2B" w:rsidP="006E6AB3" w14:paraId="5EB77DA8" w14:textId="77777777">
      <w:pPr>
        <w:pStyle w:val="FootnoteText"/>
      </w:pPr>
      <w:r>
        <w:rPr>
          <w:rStyle w:val="FootnoteReference"/>
        </w:rPr>
        <w:footnoteRef/>
      </w:r>
      <w:r>
        <w:t xml:space="preserve">  </w:t>
      </w:r>
      <w:r w:rsidRPr="007C38B3">
        <w:t>https://www.opm.gov/policy-data-oversight/pay-leave/salaries-wages/salary-tables/pdf/2022/PHL_h.pdf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2B" w:rsidRPr="00D035E5" w:rsidP="00D035E5" w14:paraId="020E7109" w14:textId="77777777">
    <w:pPr>
      <w:pStyle w:val="Header"/>
      <w:jc w:val="center"/>
      <w:rPr>
        <w:rFonts w:ascii="Times New Roman" w:hAnsi="Times New Roman" w:cs="Times New Roman"/>
        <w:b/>
        <w:sz w:val="24"/>
      </w:rPr>
    </w:pPr>
    <w:r w:rsidRPr="00D035E5">
      <w:rPr>
        <w:rFonts w:ascii="Times New Roman" w:hAnsi="Times New Roman" w:cs="Times New Roman"/>
        <w:b/>
        <w:sz w:val="24"/>
      </w:rPr>
      <w:t xml:space="preserve">Supporting </w:t>
    </w:r>
    <w:r w:rsidRPr="00D035E5">
      <w:rPr>
        <w:rFonts w:ascii="Times New Roman" w:hAnsi="Times New Roman" w:cs="Times New Roman"/>
        <w:b/>
        <w:sz w:val="24"/>
      </w:rPr>
      <w:t>Statement</w:t>
    </w:r>
    <w:r w:rsidRPr="00D035E5">
      <w:rPr>
        <w:rFonts w:ascii="Times New Roman" w:hAnsi="Times New Roman" w:cs="Times New Roman"/>
        <w:b/>
        <w:sz w:val="24"/>
      </w:rPr>
      <w:t xml:space="preserve"> A</w:t>
    </w:r>
  </w:p>
  <w:p w:rsidR="00B35A2B" w:rsidP="00D035E5" w14:paraId="7F130ECD" w14:textId="61ACF905">
    <w:pPr>
      <w:pStyle w:val="Header"/>
      <w:jc w:val="center"/>
      <w:rPr>
        <w:rFonts w:ascii="Times New Roman" w:hAnsi="Times New Roman" w:cs="Times New Roman"/>
        <w:b/>
        <w:sz w:val="24"/>
      </w:rPr>
    </w:pPr>
    <w:r>
      <w:rPr>
        <w:rFonts w:ascii="Times New Roman" w:hAnsi="Times New Roman" w:cs="Times New Roman"/>
        <w:b/>
        <w:sz w:val="24"/>
      </w:rPr>
      <w:t xml:space="preserve">Special Requirements for </w:t>
    </w:r>
    <w:r w:rsidRPr="00D035E5">
      <w:rPr>
        <w:rFonts w:ascii="Times New Roman" w:hAnsi="Times New Roman" w:cs="Times New Roman"/>
        <w:b/>
        <w:sz w:val="24"/>
      </w:rPr>
      <w:t>Rural Emergency Hospitals</w:t>
    </w:r>
    <w:r>
      <w:rPr>
        <w:rFonts w:ascii="Times New Roman" w:hAnsi="Times New Roman" w:cs="Times New Roman"/>
        <w:b/>
        <w:sz w:val="24"/>
      </w:rPr>
      <w:t xml:space="preserve"> (REHs)</w:t>
    </w:r>
  </w:p>
  <w:p w:rsidR="00B02C07" w:rsidP="00D035E5" w14:paraId="3E944610" w14:textId="276020C7">
    <w:pPr>
      <w:pStyle w:val="Header"/>
      <w:jc w:val="center"/>
    </w:pPr>
    <w:r>
      <w:rPr>
        <w:rFonts w:ascii="Times New Roman" w:hAnsi="Times New Roman" w:cs="Times New Roman"/>
        <w:b/>
        <w:sz w:val="24"/>
      </w:rPr>
      <w:t>(CMS-10863)</w:t>
    </w:r>
  </w:p>
  <w:p w:rsidR="00B35A2B" w14:paraId="192BD8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78BE"/>
    <w:multiLevelType w:val="hybridMultilevel"/>
    <w:tmpl w:val="D5CC6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E7C53"/>
    <w:multiLevelType w:val="hybridMultilevel"/>
    <w:tmpl w:val="7CE6FADE"/>
    <w:lvl w:ilvl="0">
      <w:start w:val="1"/>
      <w:numFmt w:val="decimal"/>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EB6BD6"/>
    <w:multiLevelType w:val="hybridMultilevel"/>
    <w:tmpl w:val="ACBAC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A27C5F"/>
    <w:multiLevelType w:val="hybridMultilevel"/>
    <w:tmpl w:val="27123C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C548E7"/>
    <w:multiLevelType w:val="hybridMultilevel"/>
    <w:tmpl w:val="E970296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CB0F79"/>
    <w:multiLevelType w:val="hybridMultilevel"/>
    <w:tmpl w:val="6DDAB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0A10B8"/>
    <w:multiLevelType w:val="hybridMultilevel"/>
    <w:tmpl w:val="9CC0E5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E8A049B"/>
    <w:multiLevelType w:val="hybridMultilevel"/>
    <w:tmpl w:val="BE0ED5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ECC49B3"/>
    <w:multiLevelType w:val="hybridMultilevel"/>
    <w:tmpl w:val="501EFD78"/>
    <w:lvl w:ilvl="0">
      <w:start w:val="1"/>
      <w:numFmt w:val="bullet"/>
      <w:lvlText w:val=""/>
      <w:lvlJc w:val="left"/>
      <w:pPr>
        <w:ind w:left="4500" w:hanging="360"/>
      </w:pPr>
      <w:rPr>
        <w:rFonts w:ascii="Symbol" w:hAnsi="Symbol" w:hint="default"/>
      </w:rPr>
    </w:lvl>
    <w:lvl w:ilvl="1" w:tentative="1">
      <w:start w:val="1"/>
      <w:numFmt w:val="bullet"/>
      <w:lvlText w:val="o"/>
      <w:lvlJc w:val="left"/>
      <w:pPr>
        <w:ind w:left="5220" w:hanging="360"/>
      </w:pPr>
      <w:rPr>
        <w:rFonts w:ascii="Courier New" w:hAnsi="Courier New" w:cs="Courier New" w:hint="default"/>
      </w:rPr>
    </w:lvl>
    <w:lvl w:ilvl="2" w:tentative="1">
      <w:start w:val="1"/>
      <w:numFmt w:val="bullet"/>
      <w:lvlText w:val=""/>
      <w:lvlJc w:val="left"/>
      <w:pPr>
        <w:ind w:left="5940" w:hanging="360"/>
      </w:pPr>
      <w:rPr>
        <w:rFonts w:ascii="Wingdings" w:hAnsi="Wingdings" w:hint="default"/>
      </w:rPr>
    </w:lvl>
    <w:lvl w:ilvl="3" w:tentative="1">
      <w:start w:val="1"/>
      <w:numFmt w:val="bullet"/>
      <w:lvlText w:val=""/>
      <w:lvlJc w:val="left"/>
      <w:pPr>
        <w:ind w:left="6660" w:hanging="360"/>
      </w:pPr>
      <w:rPr>
        <w:rFonts w:ascii="Symbol" w:hAnsi="Symbol" w:hint="default"/>
      </w:rPr>
    </w:lvl>
    <w:lvl w:ilvl="4" w:tentative="1">
      <w:start w:val="1"/>
      <w:numFmt w:val="bullet"/>
      <w:lvlText w:val="o"/>
      <w:lvlJc w:val="left"/>
      <w:pPr>
        <w:ind w:left="7380" w:hanging="360"/>
      </w:pPr>
      <w:rPr>
        <w:rFonts w:ascii="Courier New" w:hAnsi="Courier New" w:cs="Courier New" w:hint="default"/>
      </w:rPr>
    </w:lvl>
    <w:lvl w:ilvl="5" w:tentative="1">
      <w:start w:val="1"/>
      <w:numFmt w:val="bullet"/>
      <w:lvlText w:val=""/>
      <w:lvlJc w:val="left"/>
      <w:pPr>
        <w:ind w:left="8100" w:hanging="360"/>
      </w:pPr>
      <w:rPr>
        <w:rFonts w:ascii="Wingdings" w:hAnsi="Wingdings" w:hint="default"/>
      </w:rPr>
    </w:lvl>
    <w:lvl w:ilvl="6" w:tentative="1">
      <w:start w:val="1"/>
      <w:numFmt w:val="bullet"/>
      <w:lvlText w:val=""/>
      <w:lvlJc w:val="left"/>
      <w:pPr>
        <w:ind w:left="8820" w:hanging="360"/>
      </w:pPr>
      <w:rPr>
        <w:rFonts w:ascii="Symbol" w:hAnsi="Symbol" w:hint="default"/>
      </w:rPr>
    </w:lvl>
    <w:lvl w:ilvl="7" w:tentative="1">
      <w:start w:val="1"/>
      <w:numFmt w:val="bullet"/>
      <w:lvlText w:val="o"/>
      <w:lvlJc w:val="left"/>
      <w:pPr>
        <w:ind w:left="9540" w:hanging="360"/>
      </w:pPr>
      <w:rPr>
        <w:rFonts w:ascii="Courier New" w:hAnsi="Courier New" w:cs="Courier New" w:hint="default"/>
      </w:rPr>
    </w:lvl>
    <w:lvl w:ilvl="8" w:tentative="1">
      <w:start w:val="1"/>
      <w:numFmt w:val="bullet"/>
      <w:lvlText w:val=""/>
      <w:lvlJc w:val="left"/>
      <w:pPr>
        <w:ind w:left="10260" w:hanging="360"/>
      </w:pPr>
      <w:rPr>
        <w:rFonts w:ascii="Wingdings" w:hAnsi="Wingdings" w:hint="default"/>
      </w:rPr>
    </w:lvl>
  </w:abstractNum>
  <w:abstractNum w:abstractNumId="9">
    <w:nsid w:val="45173347"/>
    <w:multiLevelType w:val="hybridMultilevel"/>
    <w:tmpl w:val="C7E8B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8117A"/>
    <w:multiLevelType w:val="hybridMultilevel"/>
    <w:tmpl w:val="5E007FC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E085F4C"/>
    <w:multiLevelType w:val="hybridMultilevel"/>
    <w:tmpl w:val="029ED67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59D80329"/>
    <w:multiLevelType w:val="hybridMultilevel"/>
    <w:tmpl w:val="F5705EF2"/>
    <w:lvl w:ilvl="0">
      <w:start w:val="3"/>
      <w:numFmt w:val="decimal"/>
      <w:lvlText w:val="%1."/>
      <w:lvlJc w:val="left"/>
      <w:pPr>
        <w:ind w:left="1080" w:hanging="360"/>
      </w:pPr>
      <w:rPr>
        <w:rFonts w:ascii="Times New Roman" w:hAnsi="Times New Roman"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EF16F8"/>
    <w:multiLevelType w:val="hybridMultilevel"/>
    <w:tmpl w:val="8CA406C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3AB5058"/>
    <w:multiLevelType w:val="hybridMultilevel"/>
    <w:tmpl w:val="0BF2A67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649C0C06"/>
    <w:multiLevelType w:val="hybridMultilevel"/>
    <w:tmpl w:val="A0BCC2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2927FF"/>
    <w:multiLevelType w:val="hybridMultilevel"/>
    <w:tmpl w:val="5E0A26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5D62130"/>
    <w:multiLevelType w:val="hybridMultilevel"/>
    <w:tmpl w:val="85C076A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6F84718F"/>
    <w:multiLevelType w:val="hybridMultilevel"/>
    <w:tmpl w:val="168E9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2DB7F0C"/>
    <w:multiLevelType w:val="hybridMultilevel"/>
    <w:tmpl w:val="ACEEC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9E0755"/>
    <w:multiLevelType w:val="hybridMultilevel"/>
    <w:tmpl w:val="AC34E686"/>
    <w:lvl w:ilvl="0">
      <w:start w:val="1"/>
      <w:numFmt w:val="lowerLetter"/>
      <w:lvlText w:val="%1."/>
      <w:lvlJc w:val="left"/>
      <w:pPr>
        <w:ind w:left="1080" w:hanging="360"/>
      </w:pPr>
      <w:rPr>
        <w:rFonts w:ascii="Times New Roman CYR" w:eastAsia="Times New Roman" w:hAnsi="Times New Roman CYR" w:cs="Times New Roman CYR"/>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9D76EAD"/>
    <w:multiLevelType w:val="hybridMultilevel"/>
    <w:tmpl w:val="C0A06A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2372855">
    <w:abstractNumId w:val="6"/>
  </w:num>
  <w:num w:numId="2" w16cid:durableId="2003270532">
    <w:abstractNumId w:val="17"/>
  </w:num>
  <w:num w:numId="3" w16cid:durableId="406346401">
    <w:abstractNumId w:val="4"/>
  </w:num>
  <w:num w:numId="4" w16cid:durableId="1825659781">
    <w:abstractNumId w:val="2"/>
  </w:num>
  <w:num w:numId="5" w16cid:durableId="1819422310">
    <w:abstractNumId w:val="20"/>
  </w:num>
  <w:num w:numId="6" w16cid:durableId="692734086">
    <w:abstractNumId w:val="16"/>
  </w:num>
  <w:num w:numId="7" w16cid:durableId="1089887345">
    <w:abstractNumId w:val="10"/>
  </w:num>
  <w:num w:numId="8" w16cid:durableId="1447851422">
    <w:abstractNumId w:val="14"/>
  </w:num>
  <w:num w:numId="9" w16cid:durableId="1710496459">
    <w:abstractNumId w:val="13"/>
  </w:num>
  <w:num w:numId="10" w16cid:durableId="1678995019">
    <w:abstractNumId w:val="5"/>
  </w:num>
  <w:num w:numId="11" w16cid:durableId="262886851">
    <w:abstractNumId w:val="8"/>
  </w:num>
  <w:num w:numId="12" w16cid:durableId="1947809085">
    <w:abstractNumId w:val="19"/>
  </w:num>
  <w:num w:numId="13" w16cid:durableId="29843681">
    <w:abstractNumId w:val="9"/>
  </w:num>
  <w:num w:numId="14" w16cid:durableId="1163622853">
    <w:abstractNumId w:val="21"/>
  </w:num>
  <w:num w:numId="15" w16cid:durableId="1378702571">
    <w:abstractNumId w:val="11"/>
  </w:num>
  <w:num w:numId="16" w16cid:durableId="1327175102">
    <w:abstractNumId w:val="7"/>
  </w:num>
  <w:num w:numId="17" w16cid:durableId="873814172">
    <w:abstractNumId w:val="3"/>
  </w:num>
  <w:num w:numId="18" w16cid:durableId="286204338">
    <w:abstractNumId w:val="0"/>
  </w:num>
  <w:num w:numId="19" w16cid:durableId="82798530">
    <w:abstractNumId w:val="1"/>
  </w:num>
  <w:num w:numId="20" w16cid:durableId="1726950873">
    <w:abstractNumId w:val="12"/>
  </w:num>
  <w:num w:numId="21" w16cid:durableId="1265500184">
    <w:abstractNumId w:val="15"/>
  </w:num>
  <w:num w:numId="22" w16cid:durableId="669137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C"/>
    <w:rsid w:val="000039C1"/>
    <w:rsid w:val="00006C67"/>
    <w:rsid w:val="00021F51"/>
    <w:rsid w:val="000550E4"/>
    <w:rsid w:val="000552F3"/>
    <w:rsid w:val="00056B99"/>
    <w:rsid w:val="00070734"/>
    <w:rsid w:val="000859B0"/>
    <w:rsid w:val="000970F5"/>
    <w:rsid w:val="000A22F3"/>
    <w:rsid w:val="000B1256"/>
    <w:rsid w:val="000B1DAA"/>
    <w:rsid w:val="000B21FA"/>
    <w:rsid w:val="000B2FA2"/>
    <w:rsid w:val="000B7B34"/>
    <w:rsid w:val="000C294C"/>
    <w:rsid w:val="000F3678"/>
    <w:rsid w:val="000F7393"/>
    <w:rsid w:val="0010052F"/>
    <w:rsid w:val="001142A7"/>
    <w:rsid w:val="00115AF8"/>
    <w:rsid w:val="001207E2"/>
    <w:rsid w:val="00120908"/>
    <w:rsid w:val="00135975"/>
    <w:rsid w:val="00143F22"/>
    <w:rsid w:val="00151B1E"/>
    <w:rsid w:val="00152533"/>
    <w:rsid w:val="00194F82"/>
    <w:rsid w:val="00195239"/>
    <w:rsid w:val="001A1471"/>
    <w:rsid w:val="001A787D"/>
    <w:rsid w:val="001B2058"/>
    <w:rsid w:val="001C3557"/>
    <w:rsid w:val="001E1EB9"/>
    <w:rsid w:val="00234B95"/>
    <w:rsid w:val="00237577"/>
    <w:rsid w:val="00257332"/>
    <w:rsid w:val="002932EF"/>
    <w:rsid w:val="00296488"/>
    <w:rsid w:val="002A2B3F"/>
    <w:rsid w:val="002A30D1"/>
    <w:rsid w:val="002A4234"/>
    <w:rsid w:val="002B6F43"/>
    <w:rsid w:val="002C0914"/>
    <w:rsid w:val="002C56F7"/>
    <w:rsid w:val="002D4488"/>
    <w:rsid w:val="002D5656"/>
    <w:rsid w:val="002E1AC2"/>
    <w:rsid w:val="002E4C5E"/>
    <w:rsid w:val="002F4577"/>
    <w:rsid w:val="00301AC2"/>
    <w:rsid w:val="00310C97"/>
    <w:rsid w:val="0033471E"/>
    <w:rsid w:val="00334DA4"/>
    <w:rsid w:val="00356B7D"/>
    <w:rsid w:val="003624C8"/>
    <w:rsid w:val="00367D26"/>
    <w:rsid w:val="00374FFE"/>
    <w:rsid w:val="003C490D"/>
    <w:rsid w:val="003D0C04"/>
    <w:rsid w:val="003D64CD"/>
    <w:rsid w:val="003F7CED"/>
    <w:rsid w:val="00401DEC"/>
    <w:rsid w:val="00413A9F"/>
    <w:rsid w:val="00433D37"/>
    <w:rsid w:val="00444672"/>
    <w:rsid w:val="00461C19"/>
    <w:rsid w:val="00463C1E"/>
    <w:rsid w:val="004A455A"/>
    <w:rsid w:val="004A4E38"/>
    <w:rsid w:val="004C3279"/>
    <w:rsid w:val="004C3C8E"/>
    <w:rsid w:val="004C4FF8"/>
    <w:rsid w:val="004D0340"/>
    <w:rsid w:val="004D6736"/>
    <w:rsid w:val="004D7F0F"/>
    <w:rsid w:val="005034BA"/>
    <w:rsid w:val="005231FB"/>
    <w:rsid w:val="00526E78"/>
    <w:rsid w:val="00595ED7"/>
    <w:rsid w:val="005C7FE7"/>
    <w:rsid w:val="005E7CEB"/>
    <w:rsid w:val="005F7095"/>
    <w:rsid w:val="005F7F31"/>
    <w:rsid w:val="00610CEF"/>
    <w:rsid w:val="00611C36"/>
    <w:rsid w:val="00611F2B"/>
    <w:rsid w:val="00646202"/>
    <w:rsid w:val="00646C04"/>
    <w:rsid w:val="00667DBF"/>
    <w:rsid w:val="00671F43"/>
    <w:rsid w:val="00681A4F"/>
    <w:rsid w:val="006951D1"/>
    <w:rsid w:val="006A7F83"/>
    <w:rsid w:val="006B16E4"/>
    <w:rsid w:val="006B2EAF"/>
    <w:rsid w:val="006B7A65"/>
    <w:rsid w:val="006B7E86"/>
    <w:rsid w:val="006C0A26"/>
    <w:rsid w:val="006C0D59"/>
    <w:rsid w:val="006C2B4F"/>
    <w:rsid w:val="006D2F57"/>
    <w:rsid w:val="006E15B8"/>
    <w:rsid w:val="006E6AB3"/>
    <w:rsid w:val="006F0FA6"/>
    <w:rsid w:val="006F6A2C"/>
    <w:rsid w:val="007109E5"/>
    <w:rsid w:val="007245E9"/>
    <w:rsid w:val="00730201"/>
    <w:rsid w:val="00735883"/>
    <w:rsid w:val="00743308"/>
    <w:rsid w:val="0075192D"/>
    <w:rsid w:val="007A6011"/>
    <w:rsid w:val="007C38B3"/>
    <w:rsid w:val="007C6CB0"/>
    <w:rsid w:val="00810259"/>
    <w:rsid w:val="00811709"/>
    <w:rsid w:val="008133A3"/>
    <w:rsid w:val="008153A4"/>
    <w:rsid w:val="008242BB"/>
    <w:rsid w:val="00833B4A"/>
    <w:rsid w:val="0084562F"/>
    <w:rsid w:val="008615D8"/>
    <w:rsid w:val="008631D0"/>
    <w:rsid w:val="00881440"/>
    <w:rsid w:val="00884977"/>
    <w:rsid w:val="00897C1D"/>
    <w:rsid w:val="008B1C84"/>
    <w:rsid w:val="008C3CDE"/>
    <w:rsid w:val="008E6DA9"/>
    <w:rsid w:val="008F7136"/>
    <w:rsid w:val="008F7AC9"/>
    <w:rsid w:val="00904820"/>
    <w:rsid w:val="009127FA"/>
    <w:rsid w:val="00967924"/>
    <w:rsid w:val="00975CDD"/>
    <w:rsid w:val="009824E5"/>
    <w:rsid w:val="00987AA9"/>
    <w:rsid w:val="00990398"/>
    <w:rsid w:val="00990588"/>
    <w:rsid w:val="009A5FC4"/>
    <w:rsid w:val="009C0C0F"/>
    <w:rsid w:val="009D118F"/>
    <w:rsid w:val="009D74A7"/>
    <w:rsid w:val="009E16BD"/>
    <w:rsid w:val="009E323F"/>
    <w:rsid w:val="009F7B13"/>
    <w:rsid w:val="00A01D6B"/>
    <w:rsid w:val="00A221C2"/>
    <w:rsid w:val="00A222B4"/>
    <w:rsid w:val="00A228E7"/>
    <w:rsid w:val="00A3548C"/>
    <w:rsid w:val="00A52BB5"/>
    <w:rsid w:val="00A57C6B"/>
    <w:rsid w:val="00A614BC"/>
    <w:rsid w:val="00A87777"/>
    <w:rsid w:val="00AC034F"/>
    <w:rsid w:val="00AC404D"/>
    <w:rsid w:val="00AC473C"/>
    <w:rsid w:val="00AC7262"/>
    <w:rsid w:val="00AD1879"/>
    <w:rsid w:val="00AF4DB2"/>
    <w:rsid w:val="00B02C07"/>
    <w:rsid w:val="00B04EA8"/>
    <w:rsid w:val="00B13E1D"/>
    <w:rsid w:val="00B16868"/>
    <w:rsid w:val="00B30736"/>
    <w:rsid w:val="00B35A2B"/>
    <w:rsid w:val="00B50513"/>
    <w:rsid w:val="00B547B0"/>
    <w:rsid w:val="00B55D68"/>
    <w:rsid w:val="00B73CBC"/>
    <w:rsid w:val="00B8505A"/>
    <w:rsid w:val="00B94C22"/>
    <w:rsid w:val="00B96452"/>
    <w:rsid w:val="00BB48C8"/>
    <w:rsid w:val="00BB5A40"/>
    <w:rsid w:val="00BC633F"/>
    <w:rsid w:val="00BD478B"/>
    <w:rsid w:val="00BE2733"/>
    <w:rsid w:val="00C20BE2"/>
    <w:rsid w:val="00C72968"/>
    <w:rsid w:val="00C73322"/>
    <w:rsid w:val="00C82C42"/>
    <w:rsid w:val="00C844B3"/>
    <w:rsid w:val="00CC0B33"/>
    <w:rsid w:val="00CC7260"/>
    <w:rsid w:val="00CD18E6"/>
    <w:rsid w:val="00CD28FA"/>
    <w:rsid w:val="00CD34DA"/>
    <w:rsid w:val="00CE010F"/>
    <w:rsid w:val="00CE3869"/>
    <w:rsid w:val="00D00BD8"/>
    <w:rsid w:val="00D02033"/>
    <w:rsid w:val="00D035E5"/>
    <w:rsid w:val="00D17DD7"/>
    <w:rsid w:val="00D214A6"/>
    <w:rsid w:val="00D36365"/>
    <w:rsid w:val="00D41DB1"/>
    <w:rsid w:val="00D52898"/>
    <w:rsid w:val="00D66590"/>
    <w:rsid w:val="00D70AB8"/>
    <w:rsid w:val="00D74FF2"/>
    <w:rsid w:val="00D917FD"/>
    <w:rsid w:val="00D9242A"/>
    <w:rsid w:val="00DA069E"/>
    <w:rsid w:val="00DB690B"/>
    <w:rsid w:val="00DB707C"/>
    <w:rsid w:val="00DB7571"/>
    <w:rsid w:val="00DE1648"/>
    <w:rsid w:val="00E00D8A"/>
    <w:rsid w:val="00E126B4"/>
    <w:rsid w:val="00E269FD"/>
    <w:rsid w:val="00E31DA6"/>
    <w:rsid w:val="00E41611"/>
    <w:rsid w:val="00E4255C"/>
    <w:rsid w:val="00E45FAA"/>
    <w:rsid w:val="00E46CF8"/>
    <w:rsid w:val="00E727BA"/>
    <w:rsid w:val="00E90F6F"/>
    <w:rsid w:val="00E9777C"/>
    <w:rsid w:val="00EA2830"/>
    <w:rsid w:val="00EA5796"/>
    <w:rsid w:val="00EB3F4E"/>
    <w:rsid w:val="00EC3E20"/>
    <w:rsid w:val="00F016A4"/>
    <w:rsid w:val="00F10A81"/>
    <w:rsid w:val="00F16EF6"/>
    <w:rsid w:val="00F410A7"/>
    <w:rsid w:val="00F4654E"/>
    <w:rsid w:val="00F5516F"/>
    <w:rsid w:val="00F6399A"/>
    <w:rsid w:val="00F71809"/>
    <w:rsid w:val="00F73521"/>
    <w:rsid w:val="00F817ED"/>
    <w:rsid w:val="00F94A7C"/>
    <w:rsid w:val="00FA64F7"/>
    <w:rsid w:val="00FB2255"/>
    <w:rsid w:val="00FC3496"/>
    <w:rsid w:val="00FD52D1"/>
    <w:rsid w:val="00FE5657"/>
    <w:rsid w:val="00FE5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D92A7"/>
  <w15:chartTrackingRefBased/>
  <w15:docId w15:val="{A5E9C53F-DDAE-4584-B768-E27966F6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8F7136"/>
    <w:pPr>
      <w:ind w:left="720"/>
      <w:contextualSpacing/>
    </w:pPr>
  </w:style>
  <w:style w:type="paragraph" w:styleId="Header">
    <w:name w:val="header"/>
    <w:basedOn w:val="Normal"/>
    <w:link w:val="HeaderChar"/>
    <w:uiPriority w:val="99"/>
    <w:unhideWhenUsed/>
    <w:rsid w:val="00D03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E5"/>
  </w:style>
  <w:style w:type="paragraph" w:styleId="Footer">
    <w:name w:val="footer"/>
    <w:basedOn w:val="Normal"/>
    <w:link w:val="FooterChar"/>
    <w:uiPriority w:val="99"/>
    <w:unhideWhenUsed/>
    <w:rsid w:val="00D03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E5"/>
  </w:style>
  <w:style w:type="character" w:customStyle="1" w:styleId="ListParagraphChar">
    <w:name w:val="List Paragraph Char"/>
    <w:aliases w:val="Bulleted List Level 1 Char"/>
    <w:basedOn w:val="DefaultParagraphFont"/>
    <w:link w:val="ListParagraph"/>
    <w:uiPriority w:val="34"/>
    <w:locked/>
    <w:rsid w:val="005F7095"/>
  </w:style>
  <w:style w:type="paragraph" w:styleId="FootnoteText">
    <w:name w:val="footnote text"/>
    <w:basedOn w:val="Normal"/>
    <w:link w:val="FootnoteTextChar"/>
    <w:uiPriority w:val="99"/>
    <w:semiHidden/>
    <w:unhideWhenUsed/>
    <w:rsid w:val="00C844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4B3"/>
    <w:rPr>
      <w:sz w:val="20"/>
      <w:szCs w:val="20"/>
    </w:rPr>
  </w:style>
  <w:style w:type="character" w:styleId="FootnoteReference">
    <w:name w:val="footnote reference"/>
    <w:basedOn w:val="DefaultParagraphFont"/>
    <w:uiPriority w:val="99"/>
    <w:semiHidden/>
    <w:unhideWhenUsed/>
    <w:rsid w:val="00C844B3"/>
    <w:rPr>
      <w:vertAlign w:val="superscript"/>
    </w:rPr>
  </w:style>
  <w:style w:type="character" w:styleId="Hyperlink">
    <w:name w:val="Hyperlink"/>
    <w:basedOn w:val="DefaultParagraphFont"/>
    <w:uiPriority w:val="99"/>
    <w:unhideWhenUsed/>
    <w:rsid w:val="00C844B3"/>
    <w:rPr>
      <w:color w:val="0563C1" w:themeColor="hyperlink"/>
      <w:u w:val="single"/>
    </w:rPr>
  </w:style>
  <w:style w:type="character" w:styleId="UnresolvedMention">
    <w:name w:val="Unresolved Mention"/>
    <w:basedOn w:val="DefaultParagraphFont"/>
    <w:uiPriority w:val="99"/>
    <w:semiHidden/>
    <w:unhideWhenUsed/>
    <w:rsid w:val="00C844B3"/>
    <w:rPr>
      <w:color w:val="605E5C"/>
      <w:shd w:val="clear" w:color="auto" w:fill="E1DFDD"/>
    </w:rPr>
  </w:style>
  <w:style w:type="paragraph" w:styleId="CommentText">
    <w:name w:val="annotation text"/>
    <w:aliases w:val="t"/>
    <w:basedOn w:val="Normal"/>
    <w:link w:val="CommentTextChar"/>
    <w:uiPriority w:val="99"/>
    <w:qFormat/>
    <w:rsid w:val="006E6AB3"/>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6E6AB3"/>
    <w:rPr>
      <w:rFonts w:ascii="Times New Roman" w:eastAsia="Times New Roman" w:hAnsi="Times New Roman" w:cs="Times New Roman"/>
      <w:sz w:val="20"/>
      <w:szCs w:val="20"/>
    </w:rPr>
  </w:style>
  <w:style w:type="paragraph" w:styleId="Revision">
    <w:name w:val="Revision"/>
    <w:hidden/>
    <w:uiPriority w:val="99"/>
    <w:semiHidden/>
    <w:rsid w:val="00904820"/>
    <w:pPr>
      <w:spacing w:after="0" w:line="240" w:lineRule="auto"/>
    </w:pPr>
  </w:style>
  <w:style w:type="character" w:styleId="CommentReference">
    <w:name w:val="annotation reference"/>
    <w:basedOn w:val="DefaultParagraphFont"/>
    <w:uiPriority w:val="99"/>
    <w:semiHidden/>
    <w:unhideWhenUsed/>
    <w:rsid w:val="00904820"/>
    <w:rPr>
      <w:sz w:val="16"/>
      <w:szCs w:val="16"/>
    </w:rPr>
  </w:style>
  <w:style w:type="paragraph" w:styleId="CommentSubject">
    <w:name w:val="annotation subject"/>
    <w:basedOn w:val="CommentText"/>
    <w:next w:val="CommentText"/>
    <w:link w:val="CommentSubjectChar"/>
    <w:uiPriority w:val="99"/>
    <w:semiHidden/>
    <w:unhideWhenUsed/>
    <w:rsid w:val="0090482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8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2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33"/>
    <w:rPr>
      <w:rFonts w:ascii="Segoe UI" w:hAnsi="Segoe UI" w:cs="Segoe UI"/>
      <w:sz w:val="18"/>
      <w:szCs w:val="18"/>
    </w:rPr>
  </w:style>
  <w:style w:type="table" w:styleId="TableGrid">
    <w:name w:val="Table Grid"/>
    <w:basedOn w:val="TableNormal"/>
    <w:uiPriority w:val="39"/>
    <w:rsid w:val="00F7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56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ms.gov/files/document/qso-23-07-reh.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6th-congress/house-bill/133/text" TargetMode="External" /><Relationship Id="rId2" Type="http://schemas.openxmlformats.org/officeDocument/2006/relationships/hyperlink" Target="https://www.cms.gov/files/document/qso-23-07-reh.pdf" TargetMode="External" /><Relationship Id="rId3" Type="http://schemas.openxmlformats.org/officeDocument/2006/relationships/hyperlink" Target="https://gcc02.safelinks.protection.outlook.com/?url=https%3A%2F%2Fpublic-inspection.federalregister.gov%2F2023-16252.pdf&amp;data=05%7C01%7CCaroline.Gallaher%40cms.hhs.gov%7C07f1c0f94817469f28f508db9cdc4032%7Cfbdcedc170a9414bbfa5c3063fc3395e%7C0%7C0%7C638276242003576702%7CUnknown%7CTWFpbGZsb3d8eyJWIjoiMC4wLjAwMDAiLCJQIjoiV2luMzIiLCJBTiI6Ik1haWwiLCJXVCI6Mn0%3D%7C3000%7C%7C%7C&amp;sdata=u7AOLhmOk9j8oZ%2FmoE7zGQaTxhOsq2shMwrkAuFS60M%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A59B-8DD6-4BB5-A838-550FEE5C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King, Denise (CMS/OSORA)</cp:lastModifiedBy>
  <cp:revision>3</cp:revision>
  <dcterms:created xsi:type="dcterms:W3CDTF">2023-08-23T16:04:00Z</dcterms:created>
  <dcterms:modified xsi:type="dcterms:W3CDTF">2023-08-28T11:06:00Z</dcterms:modified>
</cp:coreProperties>
</file>