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F2039" w14:paraId="4EA7F751" w14:textId="41FD4200">
      <w:pPr>
        <w:rPr>
          <w:b/>
          <w:bCs/>
          <w:color w:val="FF0000"/>
          <w:sz w:val="28"/>
          <w:szCs w:val="28"/>
        </w:rPr>
      </w:pPr>
      <w:r w:rsidRPr="00BF2039">
        <w:rPr>
          <w:b/>
          <w:bCs/>
          <w:color w:val="FF0000"/>
          <w:sz w:val="28"/>
          <w:szCs w:val="28"/>
        </w:rPr>
        <w:t>Changes for FY 2025 DACA</w:t>
      </w:r>
    </w:p>
    <w:p w:rsidR="00B34826" w14:paraId="2BD9C441" w14:textId="5C4ACBAD">
      <w:pPr>
        <w:rPr>
          <w:b/>
          <w:bCs/>
          <w:color w:val="FF0000"/>
          <w:sz w:val="28"/>
          <w:szCs w:val="28"/>
        </w:rPr>
      </w:pPr>
    </w:p>
    <w:p w:rsidR="00B34826" w:rsidRPr="00044FF7" w14:paraId="3C74926D" w14:textId="2452FB7C">
      <w:pPr>
        <w:rPr>
          <w:i/>
          <w:sz w:val="28"/>
          <w:szCs w:val="28"/>
        </w:rPr>
      </w:pPr>
      <w:r w:rsidRPr="00044FF7">
        <w:rPr>
          <w:b/>
          <w:bCs/>
          <w:i/>
          <w:sz w:val="28"/>
          <w:szCs w:val="28"/>
        </w:rPr>
        <w:t xml:space="preserve">Please Note: </w:t>
      </w:r>
      <w:r w:rsidRPr="00044FF7">
        <w:rPr>
          <w:i/>
          <w:sz w:val="28"/>
          <w:szCs w:val="28"/>
        </w:rPr>
        <w:t>A data collection tool available within the Hospital Quality Reporting system via the Hospital Quality Reporting Secure Portal allows hospitals to complete and submit their DACA. This document is a representation of the text contained in the DACA and is for reference purposes only.</w:t>
      </w:r>
    </w:p>
    <w:p w:rsidR="00BF2039" w:rsidRPr="00B34826" w14:paraId="36C3A58E" w14:textId="77777777">
      <w:pPr>
        <w:rPr>
          <w:sz w:val="18"/>
          <w:szCs w:val="18"/>
        </w:rPr>
      </w:pPr>
    </w:p>
    <w:p w:rsidR="00BF2039" w:rsidRPr="00BF2039" w:rsidP="00BF2039" w14:paraId="1E352F82" w14:textId="77777777">
      <w:pPr>
        <w:spacing w:after="120"/>
        <w:outlineLvl w:val="0"/>
        <w:rPr>
          <w:rFonts w:ascii="Open Sans" w:eastAsia="Times New Roman" w:hAnsi="Open Sans" w:cs="Open Sans"/>
          <w:b/>
          <w:bCs/>
          <w:kern w:val="36"/>
          <w:sz w:val="36"/>
          <w:szCs w:val="36"/>
        </w:rPr>
      </w:pPr>
      <w:r w:rsidRPr="00BF2039">
        <w:rPr>
          <w:rFonts w:ascii="Open Sans" w:eastAsia="Times New Roman" w:hAnsi="Open Sans" w:cs="Open Sans"/>
          <w:b/>
          <w:bCs/>
          <w:kern w:val="36"/>
          <w:sz w:val="36"/>
          <w:szCs w:val="36"/>
        </w:rPr>
        <w:t>Data Accuracy and Completeness Acknowledgement (DACA)</w:t>
      </w:r>
    </w:p>
    <w:p w:rsidR="00BF2039" w:rsidRPr="00BF2039" w:rsidP="00BF2039" w14:paraId="796C5EEC" w14:textId="2B6E2657">
      <w:pPr>
        <w:spacing w:after="100" w:afterAutospacing="1"/>
        <w:rPr>
          <w:rFonts w:ascii="Open Sans" w:eastAsia="Times New Roman" w:hAnsi="Open Sans" w:cs="Open Sans"/>
          <w:sz w:val="24"/>
          <w:szCs w:val="24"/>
        </w:rPr>
      </w:pPr>
      <w:r>
        <w:rPr>
          <w:rFonts w:ascii="Open Sans" w:eastAsia="Times New Roman" w:hAnsi="Open Sans" w:cs="Open Sans"/>
          <w:noProof/>
          <w:sz w:val="24"/>
          <w:szCs w:val="24"/>
        </w:rPr>
        <mc:AlternateContent>
          <mc:Choice Requires="wps">
            <w:drawing>
              <wp:anchor distT="0" distB="0" distL="114300" distR="114300" simplePos="0" relativeHeight="251660288" behindDoc="0" locked="0" layoutInCell="1" allowOverlap="1">
                <wp:simplePos x="0" y="0"/>
                <wp:positionH relativeFrom="column">
                  <wp:posOffset>1470074</wp:posOffset>
                </wp:positionH>
                <wp:positionV relativeFrom="paragraph">
                  <wp:posOffset>673637</wp:posOffset>
                </wp:positionV>
                <wp:extent cx="1315329" cy="794825"/>
                <wp:effectExtent l="0" t="0" r="18415" b="2476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5329" cy="794825"/>
                        </a:xfrm>
                        <a:prstGeom prst="rect">
                          <a:avLst/>
                        </a:prstGeom>
                        <a:solidFill>
                          <a:schemeClr val="lt1"/>
                        </a:solidFill>
                        <a:ln w="6350">
                          <a:solidFill>
                            <a:prstClr val="black"/>
                          </a:solidFill>
                        </a:ln>
                      </wps:spPr>
                      <wps:txbx>
                        <w:txbxContent>
                          <w:p w:rsidR="00772CC9" w:rsidRPr="00772CC9" w14:textId="093F3D92">
                            <w:pPr>
                              <w:rPr>
                                <w:b/>
                                <w:bCs/>
                                <w:color w:val="FF0000"/>
                                <w:sz w:val="28"/>
                                <w:szCs w:val="28"/>
                              </w:rPr>
                            </w:pPr>
                            <w:r>
                              <w:rPr>
                                <w:b/>
                                <w:bCs/>
                                <w:color w:val="FF0000"/>
                                <w:sz w:val="28"/>
                                <w:szCs w:val="28"/>
                              </w:rPr>
                              <w:t xml:space="preserve">FY </w:t>
                            </w:r>
                            <w:r w:rsidRPr="00772CC9">
                              <w:rPr>
                                <w:b/>
                                <w:bCs/>
                                <w:color w:val="FF0000"/>
                                <w:sz w:val="28"/>
                                <w:szCs w:val="28"/>
                              </w:rPr>
                              <w:t>Drop down selection: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03.55pt;height:62.6pt;margin-top:53.05pt;margin-left:115.75pt;mso-height-percent:0;mso-height-relative:margin;mso-width-percent:0;mso-width-relative:margin;mso-wrap-distance-bottom:0;mso-wrap-distance-left:9pt;mso-wrap-distance-right:9pt;mso-wrap-distance-top:0;mso-wrap-style:square;position:absolute;visibility:visible;v-text-anchor:top;z-index:251661312" fillcolor="white" strokeweight="0.5pt">
                <v:textbox>
                  <w:txbxContent>
                    <w:p w:rsidR="00772CC9" w:rsidRPr="00772CC9" w14:paraId="682B3B78" w14:textId="093F3D92">
                      <w:pPr>
                        <w:rPr>
                          <w:b/>
                          <w:bCs/>
                          <w:color w:val="FF0000"/>
                          <w:sz w:val="28"/>
                          <w:szCs w:val="28"/>
                        </w:rPr>
                      </w:pPr>
                      <w:r>
                        <w:rPr>
                          <w:b/>
                          <w:bCs/>
                          <w:color w:val="FF0000"/>
                          <w:sz w:val="28"/>
                          <w:szCs w:val="28"/>
                        </w:rPr>
                        <w:t xml:space="preserve">FY </w:t>
                      </w:r>
                      <w:r w:rsidRPr="00772CC9">
                        <w:rPr>
                          <w:b/>
                          <w:bCs/>
                          <w:color w:val="FF0000"/>
                          <w:sz w:val="28"/>
                          <w:szCs w:val="28"/>
                        </w:rPr>
                        <w:t>Drop down selection:  2025</w:t>
                      </w:r>
                    </w:p>
                  </w:txbxContent>
                </v:textbox>
              </v:shape>
            </w:pict>
          </mc:Fallback>
        </mc:AlternateContent>
      </w:r>
      <w:r w:rsidRPr="00BF2039" w:rsidR="00BF2039">
        <w:rPr>
          <w:rFonts w:ascii="Open Sans" w:eastAsia="Times New Roman" w:hAnsi="Open Sans" w:cs="Open Sans"/>
          <w:sz w:val="24"/>
          <w:szCs w:val="24"/>
        </w:rPr>
        <w:t>The DACA is an annual requirement for providers participating in the Hospital IQR, IPFQR, and PCHQR Programs to electronically acknowledge that the data submitted to these programs by or on behalf of the providers are accurate and complete to the best of their knowledge.</w:t>
      </w:r>
    </w:p>
    <w:p w:rsidR="00BF2039" w:rsidRPr="00BF2039" w:rsidP="00BF2039" w14:paraId="4D8275A0" w14:textId="75206C1D">
      <w:pPr>
        <w:rPr>
          <w:rFonts w:ascii="Times New Roman" w:eastAsia="Times New Roman" w:hAnsi="Times New Roman" w:cs="Times New Roman"/>
          <w:sz w:val="24"/>
          <w:szCs w:val="24"/>
        </w:rPr>
      </w:pPr>
      <w:r>
        <w:rPr>
          <w:rFonts w:ascii="Open Sans" w:eastAsia="Times New Roman" w:hAnsi="Open Sans" w:cs="Open Sans"/>
          <w:noProof/>
          <w:sz w:val="24"/>
          <w:szCs w:val="24"/>
        </w:rPr>
        <mc:AlternateContent>
          <mc:Choice Requires="wps">
            <w:drawing>
              <wp:anchor distT="0" distB="0" distL="114300" distR="114300" simplePos="0" relativeHeight="251658240" behindDoc="0" locked="0" layoutInCell="1" allowOverlap="1">
                <wp:simplePos x="0" y="0"/>
                <wp:positionH relativeFrom="column">
                  <wp:posOffset>822374</wp:posOffset>
                </wp:positionH>
                <wp:positionV relativeFrom="paragraph">
                  <wp:posOffset>6985</wp:posOffset>
                </wp:positionV>
                <wp:extent cx="450166" cy="203688"/>
                <wp:effectExtent l="0" t="0" r="26670" b="2540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450166" cy="203688"/>
                        </a:xfrm>
                        <a:prstGeom prst="rect">
                          <a:avLst/>
                        </a:prstGeom>
                        <a:solidFill>
                          <a:schemeClr val="lt1"/>
                        </a:solidFill>
                        <a:ln w="6350">
                          <a:solidFill>
                            <a:prstClr val="black"/>
                          </a:solidFill>
                        </a:ln>
                      </wps:spPr>
                      <wps:txbx>
                        <w:txbxContent>
                          <w:p w:rsidR="00BF203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 o:spid="_x0000_s1026" type="#_x0000_t202" style="width:35.45pt;height:16.05pt;margin-top:0.55pt;margin-left:64.75pt;mso-height-percent:0;mso-height-relative:margin;mso-wrap-distance-bottom:0;mso-wrap-distance-left:9pt;mso-wrap-distance-right:9pt;mso-wrap-distance-top:0;mso-wrap-style:square;position:absolute;visibility:visible;v-text-anchor:top;z-index:251659264" fillcolor="white" strokeweight="0.5pt">
                <v:textbox>
                  <w:txbxContent>
                    <w:p w:rsidR="00BF2039" w14:paraId="30FEE15A" w14:textId="77777777"/>
                  </w:txbxContent>
                </v:textbox>
              </v:shape>
            </w:pict>
          </mc:Fallback>
        </mc:AlternateContent>
      </w:r>
      <w:r w:rsidRPr="00BF2039">
        <w:rPr>
          <w:rFonts w:ascii="Times New Roman" w:eastAsia="Times New Roman" w:hAnsi="Times New Roman" w:cs="Times New Roman"/>
          <w:b/>
          <w:bCs/>
          <w:sz w:val="24"/>
          <w:szCs w:val="24"/>
        </w:rPr>
        <w:t>Fiscal Year</w:t>
      </w:r>
      <w:r>
        <w:rPr>
          <w:rFonts w:ascii="Times New Roman" w:eastAsia="Times New Roman" w:hAnsi="Times New Roman" w:cs="Times New Roman"/>
          <w:strike/>
          <w:color w:val="FF0000"/>
          <w:sz w:val="24"/>
          <w:szCs w:val="24"/>
        </w:rPr>
        <w:object>
          <v:shapetype id="_x0000_t201" coordsize="21600,21600" o:spt="201" path="m,l,21600r21600,l21600,xe">
            <v:stroke joinstyle="miter"/>
            <v:path shadowok="f" o:extrusionok="f" strokeok="f" fillok="f" o:connecttype="rect"/>
            <o:lock v:ext="edit" shapetype="t"/>
          </v:shapetype>
          <v:shape id="_x0000_i1027" type="#_x0000_t201" style="width:54.85pt;height:18.3pt" o:oleicon="f" o:ole="">
            <v:imagedata r:id="rId4" o:title=""/>
          </v:shape>
          <w:control r:id="rId5" w:name="DefaultOcxName" w:shapeid="_x0000_i1027"/>
        </w:object>
      </w:r>
    </w:p>
    <w:p w:rsidR="00BF2039" w:rsidP="00BF2039" w14:paraId="171323B6" w14:textId="5946FF6F"/>
    <w:p w:rsidR="00BF2039" w:rsidRPr="00BF2039" w:rsidP="00BF2039" w14:paraId="658F2ED6" w14:textId="77777777">
      <w:pPr>
        <w:rPr>
          <w:rFonts w:ascii="Open Sans" w:eastAsia="Times New Roman" w:hAnsi="Open Sans" w:cs="Open Sans"/>
          <w:sz w:val="24"/>
          <w:szCs w:val="24"/>
        </w:rPr>
      </w:pPr>
      <w:hyperlink r:id="rId6" w:history="1">
        <w:r w:rsidRPr="00BF2039">
          <w:rPr>
            <w:rFonts w:ascii="Open Sans" w:eastAsia="Times New Roman" w:hAnsi="Open Sans" w:cs="Open Sans"/>
            <w:color w:val="323A45"/>
            <w:sz w:val="24"/>
            <w:szCs w:val="24"/>
            <w:bdr w:val="single" w:sz="6" w:space="12" w:color="D6D7D9" w:frame="1"/>
            <w:shd w:val="clear" w:color="auto" w:fill="FFFFFF"/>
          </w:rPr>
          <w:t>PCHQR</w:t>
        </w:r>
      </w:hyperlink>
    </w:p>
    <w:p w:rsidR="00BF2039" w:rsidRPr="00BF2039" w:rsidP="00BF2039" w14:paraId="4104AB52" w14:textId="77777777">
      <w:pPr>
        <w:spacing w:after="120"/>
        <w:outlineLvl w:val="0"/>
        <w:rPr>
          <w:rFonts w:ascii="Open Sans" w:eastAsia="Times New Roman" w:hAnsi="Open Sans" w:cs="Open Sans"/>
          <w:b/>
          <w:bCs/>
          <w:kern w:val="36"/>
          <w:sz w:val="36"/>
          <w:szCs w:val="36"/>
        </w:rPr>
      </w:pPr>
      <w:r w:rsidRPr="00BF2039">
        <w:rPr>
          <w:rFonts w:ascii="Open Sans" w:eastAsia="Times New Roman" w:hAnsi="Open Sans" w:cs="Open Sans"/>
          <w:b/>
          <w:bCs/>
          <w:kern w:val="36"/>
          <w:sz w:val="36"/>
          <w:szCs w:val="36"/>
        </w:rPr>
        <w:t>Data Accuracy and Completeness Acknowledgement (DACA)</w:t>
      </w:r>
    </w:p>
    <w:p w:rsidR="00BF2039" w:rsidRPr="00BF2039" w:rsidP="00BF2039" w14:paraId="6B2D51FC" w14:textId="6F81E0DE">
      <w:pPr>
        <w:spacing w:after="100" w:afterAutospacing="1"/>
        <w:rPr>
          <w:rFonts w:ascii="Open Sans" w:eastAsia="Times New Roman" w:hAnsi="Open Sans" w:cs="Open Sans"/>
          <w:sz w:val="24"/>
          <w:szCs w:val="24"/>
        </w:rPr>
      </w:pPr>
      <w:r w:rsidRPr="00BF2039">
        <w:rPr>
          <w:rFonts w:ascii="Open Sans" w:eastAsia="Times New Roman" w:hAnsi="Open Sans" w:cs="Open Sans"/>
          <w:sz w:val="24"/>
          <w:szCs w:val="24"/>
        </w:rPr>
        <w:t xml:space="preserve">To the best of my knowledge, at the time of submission of this form, </w:t>
      </w:r>
      <w:r w:rsidRPr="00BF2039">
        <w:rPr>
          <w:rFonts w:ascii="Open Sans" w:eastAsia="Times New Roman" w:hAnsi="Open Sans" w:cs="Open Sans"/>
          <w:sz w:val="24"/>
          <w:szCs w:val="24"/>
        </w:rPr>
        <w:t>all of</w:t>
      </w:r>
      <w:r w:rsidRPr="00BF2039">
        <w:rPr>
          <w:rFonts w:ascii="Open Sans" w:eastAsia="Times New Roman" w:hAnsi="Open Sans" w:cs="Open Sans"/>
          <w:sz w:val="24"/>
          <w:szCs w:val="24"/>
        </w:rPr>
        <w:t xml:space="preserve"> the information reported for this hospital for participation in the PCHQR Program is accurate and complete. This acknowledgement is for information submitted since the completion of the Fiscal Year (FY) </w:t>
      </w:r>
      <w:r w:rsidR="00772CC9">
        <w:rPr>
          <w:rFonts w:ascii="Open Sans" w:eastAsia="Times New Roman" w:hAnsi="Open Sans" w:cs="Open Sans"/>
          <w:sz w:val="24"/>
          <w:szCs w:val="24"/>
        </w:rPr>
        <w:t>2024</w:t>
      </w:r>
      <w:r w:rsidRPr="00BF2039" w:rsidR="00772CC9">
        <w:rPr>
          <w:rFonts w:ascii="Open Sans" w:eastAsia="Times New Roman" w:hAnsi="Open Sans" w:cs="Open Sans"/>
          <w:sz w:val="24"/>
          <w:szCs w:val="24"/>
        </w:rPr>
        <w:t xml:space="preserve"> </w:t>
      </w:r>
      <w:r w:rsidRPr="00BF2039">
        <w:rPr>
          <w:rFonts w:ascii="Open Sans" w:eastAsia="Times New Roman" w:hAnsi="Open Sans" w:cs="Open Sans"/>
          <w:sz w:val="24"/>
          <w:szCs w:val="24"/>
        </w:rPr>
        <w:t xml:space="preserve">DACA signed in Calendar Year </w:t>
      </w:r>
      <w:r w:rsidR="00772CC9">
        <w:rPr>
          <w:rFonts w:ascii="Open Sans" w:eastAsia="Times New Roman" w:hAnsi="Open Sans" w:cs="Open Sans"/>
          <w:sz w:val="24"/>
          <w:szCs w:val="24"/>
        </w:rPr>
        <w:t>2023</w:t>
      </w:r>
      <w:r w:rsidRPr="00BF2039">
        <w:rPr>
          <w:rFonts w:ascii="Open Sans" w:eastAsia="Times New Roman" w:hAnsi="Open Sans" w:cs="Open Sans"/>
          <w:sz w:val="24"/>
          <w:szCs w:val="24"/>
        </w:rPr>
        <w:t>. This information includes the following:</w:t>
      </w:r>
    </w:p>
    <w:p w:rsidR="00BF2039" w:rsidRPr="00BF2039" w:rsidP="00BF2039" w14:paraId="44AF31A6" w14:textId="77777777">
      <w:pPr>
        <w:numPr>
          <w:ilvl w:val="0"/>
          <w:numId w:val="1"/>
        </w:numPr>
        <w:spacing w:before="100" w:beforeAutospacing="1" w:after="100" w:afterAutospacing="1"/>
        <w:rPr>
          <w:rFonts w:ascii="Open Sans" w:eastAsia="Times New Roman" w:hAnsi="Open Sans" w:cs="Open Sans"/>
          <w:sz w:val="24"/>
          <w:szCs w:val="24"/>
        </w:rPr>
      </w:pPr>
      <w:r w:rsidRPr="00BF2039">
        <w:rPr>
          <w:rFonts w:ascii="Open Sans" w:eastAsia="Times New Roman" w:hAnsi="Open Sans" w:cs="Open Sans"/>
          <w:sz w:val="24"/>
          <w:szCs w:val="24"/>
        </w:rPr>
        <w:t>Measure data, as defined for the PCHQR Program</w:t>
      </w:r>
    </w:p>
    <w:p w:rsidR="00BF2039" w:rsidRPr="00BF2039" w:rsidP="00BF2039" w14:paraId="101085F3" w14:textId="77777777">
      <w:pPr>
        <w:numPr>
          <w:ilvl w:val="0"/>
          <w:numId w:val="1"/>
        </w:numPr>
        <w:spacing w:before="100" w:beforeAutospacing="1" w:after="100" w:afterAutospacing="1"/>
        <w:rPr>
          <w:rFonts w:ascii="Open Sans" w:eastAsia="Times New Roman" w:hAnsi="Open Sans" w:cs="Open Sans"/>
          <w:sz w:val="24"/>
          <w:szCs w:val="24"/>
        </w:rPr>
      </w:pPr>
      <w:r w:rsidRPr="00BF2039">
        <w:rPr>
          <w:rFonts w:ascii="Open Sans" w:eastAsia="Times New Roman" w:hAnsi="Open Sans" w:cs="Open Sans"/>
          <w:sz w:val="24"/>
          <w:szCs w:val="24"/>
        </w:rPr>
        <w:t>All Program requirements, as defined for the PCHQR Program (e.g., where applicable, chart abstraction and/or sampling)</w:t>
      </w:r>
    </w:p>
    <w:p w:rsidR="00BF2039" w:rsidRPr="00BF2039" w:rsidP="00BF2039" w14:paraId="64EF6A2E" w14:textId="77777777">
      <w:pPr>
        <w:numPr>
          <w:ilvl w:val="0"/>
          <w:numId w:val="1"/>
        </w:numPr>
        <w:spacing w:before="100" w:beforeAutospacing="1" w:after="100" w:afterAutospacing="1"/>
        <w:rPr>
          <w:rFonts w:ascii="Open Sans" w:eastAsia="Times New Roman" w:hAnsi="Open Sans" w:cs="Open Sans"/>
          <w:sz w:val="24"/>
          <w:szCs w:val="24"/>
        </w:rPr>
      </w:pPr>
      <w:r w:rsidRPr="00BF2039">
        <w:rPr>
          <w:rFonts w:ascii="Open Sans" w:eastAsia="Times New Roman" w:hAnsi="Open Sans" w:cs="Open Sans"/>
          <w:sz w:val="24"/>
          <w:szCs w:val="24"/>
        </w:rPr>
        <w:t>Current Notice of Participation</w:t>
      </w:r>
    </w:p>
    <w:p w:rsidR="00BF2039" w:rsidRPr="00BF2039" w:rsidP="00BF2039" w14:paraId="4FC95BAC" w14:textId="71BC7A39">
      <w:pPr>
        <w:spacing w:after="100" w:afterAutospacing="1"/>
        <w:rPr>
          <w:rFonts w:ascii="Open Sans" w:eastAsia="Times New Roman" w:hAnsi="Open Sans" w:cs="Open Sans"/>
          <w:sz w:val="24"/>
          <w:szCs w:val="24"/>
        </w:rPr>
      </w:pPr>
      <w:r w:rsidRPr="00BF2039">
        <w:rPr>
          <w:rFonts w:ascii="Open Sans" w:eastAsia="Times New Roman" w:hAnsi="Open Sans" w:cs="Open Sans"/>
          <w:sz w:val="24"/>
          <w:szCs w:val="24"/>
        </w:rPr>
        <w:t xml:space="preserve">I understand this acknowledgement covers all PCHQR information reported by this hospital (and any data or survey information reported by vendor(s) acting as agents on behalf of this hospital) to the Centers for Medicare &amp; Medicaid Services (CMS) and its contractors. The data submitted in the time frame covered by this DACA are required for purposes of meeting the requirements for FYs </w:t>
      </w:r>
      <w:r w:rsidR="00772CC9">
        <w:rPr>
          <w:rFonts w:ascii="Open Sans" w:eastAsia="Times New Roman" w:hAnsi="Open Sans" w:cs="Open Sans"/>
          <w:sz w:val="24"/>
          <w:szCs w:val="24"/>
        </w:rPr>
        <w:t>202</w:t>
      </w:r>
      <w:r w:rsidR="00772CC9">
        <w:rPr>
          <w:rFonts w:ascii="Open Sans" w:eastAsia="Times New Roman" w:hAnsi="Open Sans" w:cs="Open Sans"/>
          <w:sz w:val="24"/>
          <w:szCs w:val="24"/>
        </w:rPr>
        <w:t>4</w:t>
      </w:r>
      <w:r w:rsidRPr="00BF2039">
        <w:rPr>
          <w:rFonts w:ascii="Open Sans" w:eastAsia="Times New Roman" w:hAnsi="Open Sans" w:cs="Open Sans"/>
          <w:sz w:val="24"/>
          <w:szCs w:val="24"/>
        </w:rPr>
        <w:t xml:space="preserve">, </w:t>
      </w:r>
      <w:r w:rsidR="00772CC9">
        <w:rPr>
          <w:rFonts w:ascii="Open Sans" w:eastAsia="Times New Roman" w:hAnsi="Open Sans" w:cs="Open Sans"/>
          <w:sz w:val="24"/>
          <w:szCs w:val="24"/>
        </w:rPr>
        <w:t>202</w:t>
      </w:r>
      <w:r w:rsidR="00772CC9">
        <w:rPr>
          <w:rFonts w:ascii="Open Sans" w:eastAsia="Times New Roman" w:hAnsi="Open Sans" w:cs="Open Sans"/>
          <w:sz w:val="24"/>
          <w:szCs w:val="24"/>
        </w:rPr>
        <w:t>5</w:t>
      </w:r>
      <w:r w:rsidRPr="00BF2039">
        <w:rPr>
          <w:rFonts w:ascii="Open Sans" w:eastAsia="Times New Roman" w:hAnsi="Open Sans" w:cs="Open Sans"/>
          <w:sz w:val="24"/>
          <w:szCs w:val="24"/>
        </w:rPr>
        <w:t xml:space="preserve">, and </w:t>
      </w:r>
      <w:r w:rsidR="00772CC9">
        <w:rPr>
          <w:rFonts w:ascii="Open Sans" w:eastAsia="Times New Roman" w:hAnsi="Open Sans" w:cs="Open Sans"/>
          <w:sz w:val="24"/>
          <w:szCs w:val="24"/>
        </w:rPr>
        <w:t>202</w:t>
      </w:r>
      <w:r w:rsidR="00772CC9">
        <w:rPr>
          <w:rFonts w:ascii="Open Sans" w:eastAsia="Times New Roman" w:hAnsi="Open Sans" w:cs="Open Sans"/>
          <w:sz w:val="24"/>
          <w:szCs w:val="24"/>
        </w:rPr>
        <w:t>6</w:t>
      </w:r>
      <w:r w:rsidRPr="00BF2039" w:rsidR="00772CC9">
        <w:rPr>
          <w:rFonts w:ascii="Open Sans" w:eastAsia="Times New Roman" w:hAnsi="Open Sans" w:cs="Open Sans"/>
          <w:sz w:val="24"/>
          <w:szCs w:val="24"/>
        </w:rPr>
        <w:t xml:space="preserve"> </w:t>
      </w:r>
      <w:r w:rsidRPr="00BF2039">
        <w:rPr>
          <w:rFonts w:ascii="Open Sans" w:eastAsia="Times New Roman" w:hAnsi="Open Sans" w:cs="Open Sans"/>
          <w:sz w:val="24"/>
          <w:szCs w:val="24"/>
        </w:rPr>
        <w:t>as specified in the Final Rules governing the PCHQR Program.</w:t>
      </w:r>
    </w:p>
    <w:p w:rsidR="00BF2039" w:rsidRPr="00BF2039" w:rsidP="00BF2039" w14:paraId="7ACEC413" w14:textId="77777777">
      <w:pPr>
        <w:spacing w:after="100" w:afterAutospacing="1"/>
        <w:rPr>
          <w:rFonts w:ascii="Open Sans" w:eastAsia="Times New Roman" w:hAnsi="Open Sans" w:cs="Open Sans"/>
          <w:sz w:val="24"/>
          <w:szCs w:val="24"/>
        </w:rPr>
      </w:pPr>
      <w:r w:rsidRPr="00BF2039">
        <w:rPr>
          <w:rFonts w:ascii="Open Sans" w:eastAsia="Times New Roman" w:hAnsi="Open Sans" w:cs="Open Sans"/>
          <w:sz w:val="24"/>
          <w:szCs w:val="24"/>
        </w:rPr>
        <w:t>To the best of my knowledge, at the time of submission, this information was collected in accordance with all applicable requirements. I understand that this information is used as the basis for reporting quality of care and patient assessment of care to the public.</w:t>
      </w:r>
    </w:p>
    <w:p w:rsidR="00BF2039" w:rsidRPr="00BF2039" w:rsidP="00BF2039" w14:paraId="518D5FA1" w14:textId="2F8BBE54">
      <w:pPr>
        <w:spacing w:before="360" w:after="120"/>
        <w:outlineLvl w:val="0"/>
        <w:rPr>
          <w:rFonts w:ascii="Open Sans" w:eastAsia="Times New Roman" w:hAnsi="Open Sans" w:cs="Open Sans"/>
          <w:b/>
          <w:bCs/>
          <w:kern w:val="36"/>
          <w:sz w:val="27"/>
          <w:szCs w:val="27"/>
        </w:rPr>
      </w:pPr>
      <w:r w:rsidRPr="00BF2039">
        <w:rPr>
          <w:rFonts w:ascii="Open Sans" w:eastAsia="Times New Roman" w:hAnsi="Open Sans" w:cs="Open Sans"/>
          <w:b/>
          <w:bCs/>
          <w:kern w:val="36"/>
          <w:sz w:val="24"/>
          <w:szCs w:val="24"/>
        </w:rPr>
        <w:t>Submission Period:</w:t>
      </w:r>
    </w:p>
    <w:p w:rsidR="00BF2039" w:rsidRPr="00BF2039" w:rsidP="00BF2039" w14:paraId="379A72FD" w14:textId="565E8C48">
      <w:pPr>
        <w:rPr>
          <w:rFonts w:ascii="Open Sans" w:eastAsia="Times New Roman" w:hAnsi="Open Sans" w:cs="Open Sans"/>
          <w:sz w:val="24"/>
          <w:szCs w:val="24"/>
        </w:rPr>
      </w:pPr>
      <w:r w:rsidRPr="00BF2039">
        <w:rPr>
          <w:rFonts w:ascii="Open Sans" w:eastAsia="Times New Roman" w:hAnsi="Open Sans" w:cs="Open Sans"/>
          <w:sz w:val="24"/>
          <w:szCs w:val="24"/>
        </w:rPr>
        <w:t>07/01/</w:t>
      </w:r>
      <w:r w:rsidR="00772CC9">
        <w:rPr>
          <w:rFonts w:ascii="Open Sans" w:eastAsia="Times New Roman" w:hAnsi="Open Sans" w:cs="Open Sans"/>
          <w:sz w:val="24"/>
          <w:szCs w:val="24"/>
        </w:rPr>
        <w:t>2024</w:t>
      </w:r>
      <w:r w:rsidRPr="00BF2039" w:rsidR="00772CC9">
        <w:rPr>
          <w:rFonts w:ascii="Open Sans" w:eastAsia="Times New Roman" w:hAnsi="Open Sans" w:cs="Open Sans"/>
          <w:sz w:val="24"/>
          <w:szCs w:val="24"/>
        </w:rPr>
        <w:t xml:space="preserve"> </w:t>
      </w:r>
      <w:r w:rsidRPr="00BF2039">
        <w:rPr>
          <w:rFonts w:ascii="Open Sans" w:eastAsia="Times New Roman" w:hAnsi="Open Sans" w:cs="Open Sans"/>
          <w:sz w:val="24"/>
          <w:szCs w:val="24"/>
        </w:rPr>
        <w:t>- 08/31/</w:t>
      </w:r>
      <w:r w:rsidR="00772CC9">
        <w:rPr>
          <w:rFonts w:ascii="Open Sans" w:eastAsia="Times New Roman" w:hAnsi="Open Sans" w:cs="Open Sans"/>
          <w:sz w:val="24"/>
          <w:szCs w:val="24"/>
        </w:rPr>
        <w:t>2024</w:t>
      </w:r>
    </w:p>
    <w:p w:rsidR="00BF2039" w:rsidRPr="00BF2039" w:rsidP="00BF2039" w14:paraId="3B3A2309" w14:textId="77777777">
      <w:pPr>
        <w:spacing w:before="360"/>
        <w:outlineLvl w:val="0"/>
        <w:rPr>
          <w:rFonts w:ascii="Open Sans" w:eastAsia="Times New Roman" w:hAnsi="Open Sans" w:cs="Open Sans"/>
          <w:b/>
          <w:bCs/>
          <w:kern w:val="36"/>
          <w:sz w:val="24"/>
          <w:szCs w:val="24"/>
        </w:rPr>
      </w:pPr>
      <w:r w:rsidRPr="00BF2039">
        <w:rPr>
          <w:rFonts w:ascii="Open Sans" w:eastAsia="Times New Roman" w:hAnsi="Open Sans" w:cs="Open Sans"/>
          <w:b/>
          <w:bCs/>
          <w:kern w:val="36"/>
          <w:sz w:val="24"/>
          <w:szCs w:val="24"/>
        </w:rPr>
        <w:t>With Respect to Reporting Period:</w:t>
      </w:r>
    </w:p>
    <w:p w:rsidR="00BF2039" w:rsidP="00BF2039" w14:paraId="405EE2EA" w14:textId="38BF391E">
      <w:pPr>
        <w:rPr>
          <w:rFonts w:ascii="Open Sans" w:eastAsia="Times New Roman" w:hAnsi="Open Sans" w:cs="Open Sans"/>
          <w:sz w:val="24"/>
          <w:szCs w:val="24"/>
        </w:rPr>
      </w:pPr>
      <w:r w:rsidRPr="00BF2039">
        <w:rPr>
          <w:rFonts w:ascii="Open Sans" w:eastAsia="Times New Roman" w:hAnsi="Open Sans" w:cs="Open Sans"/>
          <w:sz w:val="24"/>
          <w:szCs w:val="24"/>
        </w:rPr>
        <w:t>09/01/</w:t>
      </w:r>
      <w:r w:rsidR="00772CC9">
        <w:rPr>
          <w:rFonts w:ascii="Open Sans" w:eastAsia="Times New Roman" w:hAnsi="Open Sans" w:cs="Open Sans"/>
          <w:sz w:val="24"/>
          <w:szCs w:val="24"/>
        </w:rPr>
        <w:t>2023</w:t>
      </w:r>
      <w:r w:rsidRPr="00BF2039" w:rsidR="00772CC9">
        <w:rPr>
          <w:rFonts w:ascii="Open Sans" w:eastAsia="Times New Roman" w:hAnsi="Open Sans" w:cs="Open Sans"/>
          <w:sz w:val="24"/>
          <w:szCs w:val="24"/>
        </w:rPr>
        <w:t xml:space="preserve"> </w:t>
      </w:r>
      <w:r w:rsidRPr="00BF2039">
        <w:rPr>
          <w:rFonts w:ascii="Open Sans" w:eastAsia="Times New Roman" w:hAnsi="Open Sans" w:cs="Open Sans"/>
          <w:sz w:val="24"/>
          <w:szCs w:val="24"/>
        </w:rPr>
        <w:t>- 08/31/</w:t>
      </w:r>
      <w:r w:rsidR="00772CC9">
        <w:rPr>
          <w:rFonts w:ascii="Open Sans" w:eastAsia="Times New Roman" w:hAnsi="Open Sans" w:cs="Open Sans"/>
          <w:sz w:val="24"/>
          <w:szCs w:val="24"/>
        </w:rPr>
        <w:t>2024</w:t>
      </w:r>
    </w:p>
    <w:p w:rsidR="00B34826" w:rsidRPr="00BF2039" w:rsidP="00BF2039" w14:paraId="1AFEF7C9" w14:textId="77777777">
      <w:pPr>
        <w:rPr>
          <w:rFonts w:ascii="Open Sans" w:eastAsia="Times New Roman" w:hAnsi="Open Sans" w:cs="Open Sans"/>
          <w:sz w:val="24"/>
          <w:szCs w:val="24"/>
        </w:rPr>
      </w:pPr>
    </w:p>
    <w:p w:rsidR="00B34826" w:rsidRPr="00B34826" w:rsidP="00B34826" w14:paraId="738016A9" w14:textId="77777777">
      <w:pPr>
        <w:outlineLvl w:val="0"/>
        <w:rPr>
          <w:rFonts w:ascii="Open Sans" w:eastAsia="Times New Roman" w:hAnsi="Open Sans" w:cs="Open Sans"/>
          <w:b/>
          <w:bCs/>
          <w:kern w:val="36"/>
          <w:sz w:val="18"/>
          <w:szCs w:val="18"/>
        </w:rPr>
      </w:pPr>
      <w:r w:rsidRPr="00B34826">
        <w:rPr>
          <w:rFonts w:ascii="Open Sans" w:eastAsia="Times New Roman" w:hAnsi="Open Sans" w:cs="Open Sans"/>
          <w:b/>
          <w:bCs/>
          <w:kern w:val="36"/>
          <w:sz w:val="18"/>
          <w:szCs w:val="18"/>
        </w:rPr>
        <w:t>Paperwork Reduction Act (PRA) Disclosure Statement</w:t>
      </w:r>
    </w:p>
    <w:p w:rsidR="00B34826" w:rsidRPr="00B34826" w:rsidP="00B34826" w14:paraId="13F24D1B" w14:textId="77777777">
      <w:pPr>
        <w:outlineLvl w:val="0"/>
        <w:rPr>
          <w:rFonts w:ascii="Open Sans" w:eastAsia="Times New Roman" w:hAnsi="Open Sans" w:cs="Open Sans"/>
          <w:kern w:val="36"/>
          <w:sz w:val="18"/>
          <w:szCs w:val="18"/>
        </w:rPr>
      </w:pPr>
      <w:r w:rsidRPr="00B34826">
        <w:rPr>
          <w:rFonts w:ascii="Open Sans" w:eastAsia="Times New Roman" w:hAnsi="Open Sans" w:cs="Open Sans"/>
          <w:kern w:val="36"/>
          <w:sz w:val="18"/>
          <w:szCs w:val="18"/>
        </w:rPr>
        <w:t>According to the Paperwork Reduction Act of 1995, no persons are required to respond to a collection of information unless it displays a valid OMB control number. The valid OMB control number for this information collection is 0938-1175. The expiration date is XX/XX/XXXX. The time required to complete this information collection is estimated to average 10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21244-1650.</w:t>
      </w:r>
    </w:p>
    <w:p w:rsidR="00BF2039" w:rsidRPr="00BF2039" w:rsidP="00BF2039" w14:paraId="13C21BA5" w14:textId="1B0A6D23">
      <w:pPr>
        <w:spacing w:before="360"/>
        <w:outlineLvl w:val="0"/>
        <w:rPr>
          <w:rFonts w:ascii="Open Sans" w:eastAsia="Times New Roman" w:hAnsi="Open Sans" w:cs="Open Sans"/>
          <w:b/>
          <w:bCs/>
          <w:kern w:val="36"/>
          <w:sz w:val="24"/>
          <w:szCs w:val="24"/>
        </w:rPr>
      </w:pPr>
    </w:p>
    <w:sectPr w:rsidSect="00BF203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4BD5165"/>
    <w:multiLevelType w:val="multilevel"/>
    <w:tmpl w:val="B2564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669053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Lisa Vinson">
    <w15:presenceInfo w15:providerId="AD" w15:userId="S::lvinson@hsag.com::56ab145f-0824-4bef-8a9f-10a7d4e639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039"/>
    <w:rsid w:val="000428C3"/>
    <w:rsid w:val="00044FF7"/>
    <w:rsid w:val="00772CC9"/>
    <w:rsid w:val="00B34826"/>
    <w:rsid w:val="00BF203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82C2EB"/>
  <w15:chartTrackingRefBased/>
  <w15:docId w15:val="{C742844A-7C99-4CC0-BD75-3FFDEFEAE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F2039"/>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039"/>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BF2039"/>
    <w:rPr>
      <w:color w:val="0000FF"/>
      <w:u w:val="single"/>
    </w:rPr>
  </w:style>
  <w:style w:type="paragraph" w:styleId="NormalWeb">
    <w:name w:val="Normal (Web)"/>
    <w:basedOn w:val="Normal"/>
    <w:uiPriority w:val="99"/>
    <w:semiHidden/>
    <w:unhideWhenUsed/>
    <w:rsid w:val="00BF2039"/>
    <w:pPr>
      <w:spacing w:before="100" w:beforeAutospacing="1" w:after="100" w:afterAutospacing="1"/>
    </w:pPr>
    <w:rPr>
      <w:rFonts w:ascii="Times New Roman" w:eastAsia="Times New Roman" w:hAnsi="Times New Roman" w:cs="Times New Roman"/>
      <w:sz w:val="24"/>
      <w:szCs w:val="24"/>
    </w:rPr>
  </w:style>
  <w:style w:type="character" w:customStyle="1" w:styleId="ds-h3">
    <w:name w:val="ds-h3"/>
    <w:basedOn w:val="DefaultParagraphFont"/>
    <w:rsid w:val="00BF2039"/>
  </w:style>
  <w:style w:type="paragraph" w:styleId="Revision">
    <w:name w:val="Revision"/>
    <w:hidden/>
    <w:uiPriority w:val="99"/>
    <w:semiHidden/>
    <w:rsid w:val="00772C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wmf" /><Relationship Id="rId5" Type="http://schemas.openxmlformats.org/officeDocument/2006/relationships/control" Target="activeX/activeX1.xml" /><Relationship Id="rId6" Type="http://schemas.openxmlformats.org/officeDocument/2006/relationships/hyperlink" Target="unsafe:javascript:void(0)"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activeX/_rels/activeX1.xml.rels><?xml version="1.0" encoding="utf-8" standalone="yes"?><Relationships xmlns="http://schemas.openxmlformats.org/package/2006/relationships"><Relationship Id="rId1" Type="http://schemas.microsoft.com/office/2006/relationships/activeXControlBinary" Target="activeX1.bin" /></Relationships>
</file>

<file path=word/activeX/activeX1.xml><?xml version="1.0" encoding="utf-8"?>
<ax:ocx xmlns:ax="http://schemas.microsoft.com/office/2006/activeX" xmlns:r="http://schemas.openxmlformats.org/officeDocument/2006/relationships" ax:classid="{5512D122-5CC6-11CF-8D67-00AA00BDCE1D}"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457</Words>
  <Characters>2609</Characters>
  <Application>Microsoft Office Word</Application>
  <DocSecurity>0</DocSecurity>
  <Lines>21</Lines>
  <Paragraphs>6</Paragraphs>
  <ScaleCrop>false</ScaleCrop>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Vinson</dc:creator>
  <cp:lastModifiedBy>Lisa Vinson</cp:lastModifiedBy>
  <cp:revision>4</cp:revision>
  <dcterms:created xsi:type="dcterms:W3CDTF">2023-05-18T22:11:00Z</dcterms:created>
  <dcterms:modified xsi:type="dcterms:W3CDTF">2023-05-19T14:54:00Z</dcterms:modified>
</cp:coreProperties>
</file>