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E6153" w:rsidRPr="002B35D1" w:rsidP="00711DCE" w14:paraId="4D6D0D63" w14:textId="4DF82BE2">
      <w:pPr>
        <w:pStyle w:val="Heading1"/>
        <w:tabs>
          <w:tab w:val="clear" w:pos="450"/>
          <w:tab w:val="clear" w:pos="72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2B35D1">
        <w:rPr>
          <w:rFonts w:ascii="Times New Roman" w:hAnsi="Times New Roman" w:cs="Times New Roman"/>
        </w:rPr>
        <w:t>S</w:t>
      </w:r>
      <w:r w:rsidRPr="002B35D1" w:rsidR="00F107B7">
        <w:rPr>
          <w:rFonts w:ascii="Times New Roman" w:hAnsi="Times New Roman" w:cs="Times New Roman"/>
        </w:rPr>
        <w:t xml:space="preserve">upporting Statement for </w:t>
      </w:r>
      <w:r w:rsidRPr="002B35D1">
        <w:rPr>
          <w:rFonts w:ascii="Times New Roman" w:hAnsi="Times New Roman" w:cs="Times New Roman"/>
        </w:rPr>
        <w:t>Form SSA-820-</w:t>
      </w:r>
      <w:r w:rsidRPr="002B35D1" w:rsidR="00F76E2C">
        <w:rPr>
          <w:rFonts w:ascii="Times New Roman" w:hAnsi="Times New Roman" w:cs="Times New Roman"/>
        </w:rPr>
        <w:t>BK</w:t>
      </w:r>
      <w:r w:rsidRPr="002B35D1" w:rsidR="00FB5E5A">
        <w:rPr>
          <w:rFonts w:ascii="Times New Roman" w:hAnsi="Times New Roman" w:cs="Times New Roman"/>
        </w:rPr>
        <w:t xml:space="preserve"> and SSA-820-APP</w:t>
      </w:r>
    </w:p>
    <w:p w:rsidR="00AE6153" w:rsidRPr="002B35D1" w:rsidP="00711DCE" w14:paraId="6BA7644E" w14:textId="77777777">
      <w:pPr>
        <w:jc w:val="center"/>
        <w:rPr>
          <w:rFonts w:ascii="Times New Roman" w:hAnsi="Times New Roman"/>
          <w:b/>
        </w:rPr>
      </w:pPr>
      <w:bookmarkStart w:id="0" w:name="_Hlk138253714"/>
      <w:r w:rsidRPr="002B35D1">
        <w:rPr>
          <w:rFonts w:ascii="Times New Roman" w:hAnsi="Times New Roman"/>
          <w:b/>
        </w:rPr>
        <w:t>Work Activity Report</w:t>
      </w:r>
      <w:r w:rsidRPr="002B35D1" w:rsidR="00F76E2C">
        <w:rPr>
          <w:rFonts w:ascii="Times New Roman" w:hAnsi="Times New Roman"/>
          <w:b/>
        </w:rPr>
        <w:t xml:space="preserve"> - </w:t>
      </w:r>
      <w:r w:rsidRPr="002B35D1">
        <w:rPr>
          <w:rFonts w:ascii="Times New Roman" w:hAnsi="Times New Roman"/>
          <w:b/>
        </w:rPr>
        <w:t>Self-</w:t>
      </w:r>
      <w:r w:rsidRPr="002B35D1" w:rsidR="00F76E2C">
        <w:rPr>
          <w:rFonts w:ascii="Times New Roman" w:hAnsi="Times New Roman"/>
          <w:b/>
        </w:rPr>
        <w:t>Employment</w:t>
      </w:r>
    </w:p>
    <w:bookmarkEnd w:id="0"/>
    <w:p w:rsidR="00235FCC" w:rsidRPr="002B35D1" w:rsidP="00711DCE" w14:paraId="0FC00045" w14:textId="77777777">
      <w:pPr>
        <w:jc w:val="center"/>
        <w:rPr>
          <w:rFonts w:ascii="Times New Roman" w:hAnsi="Times New Roman"/>
          <w:b/>
        </w:rPr>
      </w:pPr>
      <w:r w:rsidRPr="002B35D1">
        <w:rPr>
          <w:rFonts w:ascii="Times New Roman" w:hAnsi="Times New Roman"/>
          <w:b/>
        </w:rPr>
        <w:t>20 CFR 404.1520(b), 404.1571-</w:t>
      </w:r>
      <w:r w:rsidRPr="002B35D1" w:rsidR="0033240D">
        <w:rPr>
          <w:rFonts w:ascii="Times New Roman" w:hAnsi="Times New Roman"/>
          <w:b/>
        </w:rPr>
        <w:t>404.</w:t>
      </w:r>
      <w:r w:rsidRPr="002B35D1">
        <w:rPr>
          <w:rFonts w:ascii="Times New Roman" w:hAnsi="Times New Roman"/>
          <w:b/>
        </w:rPr>
        <w:t>1576, 404-1584-</w:t>
      </w:r>
      <w:r w:rsidRPr="002B35D1" w:rsidR="0033240D">
        <w:rPr>
          <w:rFonts w:ascii="Times New Roman" w:hAnsi="Times New Roman"/>
          <w:b/>
        </w:rPr>
        <w:t>404.</w:t>
      </w:r>
      <w:r w:rsidRPr="002B35D1">
        <w:rPr>
          <w:rFonts w:ascii="Times New Roman" w:hAnsi="Times New Roman"/>
          <w:b/>
        </w:rPr>
        <w:t>1593, and 416-971-</w:t>
      </w:r>
      <w:r w:rsidRPr="002B35D1" w:rsidR="0033240D">
        <w:rPr>
          <w:rFonts w:ascii="Times New Roman" w:hAnsi="Times New Roman"/>
          <w:b/>
        </w:rPr>
        <w:t>416.</w:t>
      </w:r>
      <w:r w:rsidRPr="002B35D1">
        <w:rPr>
          <w:rFonts w:ascii="Times New Roman" w:hAnsi="Times New Roman"/>
          <w:b/>
        </w:rPr>
        <w:t>976</w:t>
      </w:r>
    </w:p>
    <w:p w:rsidR="00A45D82" w:rsidRPr="002B35D1" w:rsidP="00711DCE" w14:paraId="53D71B53"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2B35D1">
        <w:rPr>
          <w:rFonts w:ascii="Times New Roman" w:hAnsi="Times New Roman" w:cs="Times New Roman"/>
        </w:rPr>
        <w:t xml:space="preserve">OMB </w:t>
      </w:r>
      <w:r w:rsidRPr="002B35D1" w:rsidR="002321B0">
        <w:rPr>
          <w:rFonts w:ascii="Times New Roman" w:hAnsi="Times New Roman" w:cs="Times New Roman"/>
        </w:rPr>
        <w:t>No.</w:t>
      </w:r>
      <w:r w:rsidRPr="002B35D1">
        <w:rPr>
          <w:rFonts w:ascii="Times New Roman" w:hAnsi="Times New Roman" w:cs="Times New Roman"/>
        </w:rPr>
        <w:t xml:space="preserve"> 0960-</w:t>
      </w:r>
      <w:r w:rsidRPr="002B35D1" w:rsidR="00AE6153">
        <w:rPr>
          <w:rFonts w:ascii="Times New Roman" w:hAnsi="Times New Roman" w:cs="Times New Roman"/>
        </w:rPr>
        <w:t>0598</w:t>
      </w:r>
    </w:p>
    <w:p w:rsidR="00A45D82" w:rsidRPr="002B35D1" w:rsidP="00A45D82" w14:paraId="7E402B32" w14:textId="77777777">
      <w:pPr>
        <w:pStyle w:val="Header"/>
        <w:tabs>
          <w:tab w:val="clear" w:pos="4320"/>
          <w:tab w:val="clear" w:pos="8640"/>
        </w:tabs>
        <w:rPr>
          <w:rFonts w:ascii="Times New Roman" w:hAnsi="Times New Roman"/>
        </w:rPr>
      </w:pPr>
    </w:p>
    <w:p w:rsidR="00A45D82" w:rsidRPr="002B35D1" w:rsidP="00711DCE" w14:paraId="7EC61A84" w14:textId="77777777">
      <w:pPr>
        <w:ind w:left="720" w:hanging="540"/>
        <w:rPr>
          <w:rFonts w:ascii="Times New Roman" w:hAnsi="Times New Roman"/>
          <w:b/>
          <w:u w:val="single"/>
        </w:rPr>
      </w:pPr>
      <w:r w:rsidRPr="002B35D1">
        <w:rPr>
          <w:rFonts w:ascii="Times New Roman" w:hAnsi="Times New Roman"/>
          <w:b/>
        </w:rPr>
        <w:t xml:space="preserve">A. </w:t>
      </w:r>
      <w:r w:rsidRPr="002B35D1">
        <w:rPr>
          <w:rFonts w:ascii="Times New Roman" w:hAnsi="Times New Roman"/>
          <w:b/>
        </w:rPr>
        <w:tab/>
      </w:r>
      <w:r w:rsidRPr="002B35D1">
        <w:rPr>
          <w:rFonts w:ascii="Times New Roman" w:hAnsi="Times New Roman"/>
          <w:b/>
          <w:u w:val="single"/>
        </w:rPr>
        <w:t>Justification</w:t>
      </w:r>
    </w:p>
    <w:p w:rsidR="00AE6A02" w:rsidRPr="002B35D1" w:rsidP="00A45D82" w14:paraId="10F435D0" w14:textId="77777777">
      <w:pPr>
        <w:rPr>
          <w:rFonts w:ascii="Times New Roman" w:hAnsi="Times New Roman"/>
          <w:b/>
        </w:rPr>
      </w:pPr>
    </w:p>
    <w:p w:rsidR="0090121C" w:rsidRPr="002B35D1" w:rsidP="00711DCE" w14:paraId="03C129C8" w14:textId="77777777">
      <w:pPr>
        <w:numPr>
          <w:ilvl w:val="0"/>
          <w:numId w:val="7"/>
        </w:numPr>
        <w:tabs>
          <w:tab w:val="clear" w:pos="720"/>
          <w:tab w:val="num" w:pos="1440"/>
        </w:tabs>
        <w:ind w:left="1440"/>
        <w:rPr>
          <w:rFonts w:ascii="Times New Roman" w:hAnsi="Times New Roman"/>
        </w:rPr>
      </w:pPr>
      <w:r w:rsidRPr="002B35D1">
        <w:rPr>
          <w:rFonts w:ascii="Times New Roman" w:hAnsi="Times New Roman"/>
          <w:b/>
        </w:rPr>
        <w:t>Introduction/Authoring Laws and Regulations</w:t>
      </w:r>
      <w:r w:rsidRPr="002B35D1">
        <w:rPr>
          <w:rFonts w:ascii="Times New Roman" w:hAnsi="Times New Roman"/>
        </w:rPr>
        <w:t xml:space="preserve"> </w:t>
      </w:r>
    </w:p>
    <w:p w:rsidR="002D6898" w:rsidRPr="002B35D1" w:rsidP="00907711" w14:paraId="246CA07F" w14:textId="575284D6">
      <w:pPr>
        <w:pStyle w:val="ListParagraph"/>
        <w:tabs>
          <w:tab w:val="num" w:pos="1440"/>
        </w:tabs>
        <w:ind w:left="1440"/>
        <w:rPr>
          <w:rFonts w:ascii="Times New Roman" w:hAnsi="Times New Roman"/>
        </w:rPr>
      </w:pPr>
      <w:r w:rsidRPr="002B35D1">
        <w:rPr>
          <w:rFonts w:ascii="Times New Roman" w:hAnsi="Times New Roman"/>
        </w:rPr>
        <w:t>Social Security Title II disability recipients and Title XVI Supplemental Security Income (SSI) claimants receive payments based on their inability to engage in substantial gainful activity (SGA) because of a ph</w:t>
      </w:r>
      <w:r w:rsidRPr="002B35D1">
        <w:rPr>
          <w:rFonts w:ascii="Times New Roman" w:hAnsi="Times New Roman"/>
        </w:rPr>
        <w:t>ysical or mental condition.  When Title II disability or Title XVI SSI recipients resume work, they must report the work so SSA can evaluate and determine if they continue to meet the disability requirements of the law.  Sections</w:t>
      </w:r>
      <w:r w:rsidRPr="002B35D1">
        <w:rPr>
          <w:rFonts w:ascii="Times New Roman" w:hAnsi="Times New Roman"/>
          <w:i/>
        </w:rPr>
        <w:t xml:space="preserve"> 223(d)(4)</w:t>
      </w:r>
      <w:r w:rsidRPr="002B35D1">
        <w:rPr>
          <w:rFonts w:ascii="Times New Roman" w:hAnsi="Times New Roman"/>
        </w:rPr>
        <w:t xml:space="preserve"> and</w:t>
      </w:r>
      <w:r w:rsidRPr="002B35D1">
        <w:rPr>
          <w:rFonts w:ascii="Times New Roman" w:hAnsi="Times New Roman"/>
          <w:i/>
        </w:rPr>
        <w:t xml:space="preserve"> 1633</w:t>
      </w:r>
      <w:r w:rsidRPr="002B35D1">
        <w:rPr>
          <w:rFonts w:ascii="Times New Roman" w:hAnsi="Times New Roman"/>
        </w:rPr>
        <w:t xml:space="preserve"> of the </w:t>
      </w:r>
      <w:r w:rsidRPr="002B35D1">
        <w:rPr>
          <w:rFonts w:ascii="Times New Roman" w:hAnsi="Times New Roman"/>
          <w:i/>
        </w:rPr>
        <w:t>Social Security Act (Act)</w:t>
      </w:r>
      <w:r w:rsidRPr="002B35D1">
        <w:rPr>
          <w:rFonts w:ascii="Times New Roman" w:hAnsi="Times New Roman"/>
        </w:rPr>
        <w:t xml:space="preserve"> authorize SSA to collect this data.  These sections direct the Commissioner to provide regulations for administering the disability provisions of the law.  Sections </w:t>
      </w:r>
      <w:r w:rsidRPr="002B35D1">
        <w:rPr>
          <w:rFonts w:ascii="Times New Roman" w:hAnsi="Times New Roman"/>
          <w:i/>
        </w:rPr>
        <w:t>20 CFR 404.1520(b), 404.1571-404.1576, 404.1584-404.1593</w:t>
      </w:r>
      <w:r w:rsidRPr="002B35D1">
        <w:rPr>
          <w:rFonts w:ascii="Times New Roman" w:hAnsi="Times New Roman"/>
        </w:rPr>
        <w:t xml:space="preserve">, and </w:t>
      </w:r>
      <w:r w:rsidRPr="002B35D1">
        <w:rPr>
          <w:rFonts w:ascii="Times New Roman" w:hAnsi="Times New Roman"/>
          <w:i/>
        </w:rPr>
        <w:t>416</w:t>
      </w:r>
      <w:r w:rsidRPr="002B35D1">
        <w:rPr>
          <w:rFonts w:ascii="Times New Roman" w:hAnsi="Times New Roman"/>
          <w:i/>
        </w:rPr>
        <w:t>.971-416.976</w:t>
      </w:r>
      <w:r w:rsidRPr="002B35D1">
        <w:rPr>
          <w:rFonts w:ascii="Times New Roman" w:hAnsi="Times New Roman"/>
        </w:rPr>
        <w:t xml:space="preserve"> of the </w:t>
      </w:r>
      <w:r w:rsidRPr="002B35D1">
        <w:rPr>
          <w:rFonts w:ascii="Times New Roman" w:hAnsi="Times New Roman"/>
          <w:i/>
        </w:rPr>
        <w:t xml:space="preserve">Code of Federal Regulations </w:t>
      </w:r>
      <w:r w:rsidRPr="002B35D1">
        <w:rPr>
          <w:rFonts w:ascii="Times New Roman" w:hAnsi="Times New Roman"/>
        </w:rPr>
        <w:t xml:space="preserve">contain the regulations codifying these requirements. </w:t>
      </w:r>
      <w:r w:rsidRPr="002B35D1" w:rsidR="009222A5">
        <w:rPr>
          <w:rFonts w:ascii="Times New Roman" w:hAnsi="Times New Roman"/>
        </w:rPr>
        <w:t xml:space="preserve">Section </w:t>
      </w:r>
      <w:r w:rsidRPr="002B35D1" w:rsidR="009222A5">
        <w:rPr>
          <w:rFonts w:ascii="Times New Roman" w:hAnsi="Times New Roman"/>
          <w:i/>
        </w:rPr>
        <w:t>223(d)</w:t>
      </w:r>
      <w:r w:rsidRPr="002B35D1" w:rsidR="009222A5">
        <w:rPr>
          <w:rFonts w:ascii="Times New Roman" w:hAnsi="Times New Roman"/>
        </w:rPr>
        <w:t xml:space="preserve"> of the </w:t>
      </w:r>
      <w:r w:rsidRPr="002B35D1" w:rsidR="009222A5">
        <w:rPr>
          <w:rFonts w:ascii="Times New Roman" w:hAnsi="Times New Roman"/>
          <w:i/>
        </w:rPr>
        <w:t>Act</w:t>
      </w:r>
      <w:r w:rsidRPr="002B35D1" w:rsidR="009222A5">
        <w:rPr>
          <w:rFonts w:ascii="Times New Roman" w:hAnsi="Times New Roman"/>
        </w:rPr>
        <w:t xml:space="preserve"> defines the term “disability” as the inability to engage in any substantial gainful activity (SGA) by reason of any medically determinable physical or mental impairment which one expects to result in death, or which lasted or is expected to last for a continuous period of not less than 12 months.  Social Security Disability (SSDI) and Supplemental Security Income (SSI) applicants can become entitled to payments based on their inability to engage in SGA because of a physical or mental condition.  </w:t>
      </w:r>
    </w:p>
    <w:p w:rsidR="002D6898" w:rsidRPr="002B35D1" w:rsidP="00711DCE" w14:paraId="7655DC82" w14:textId="77777777">
      <w:pPr>
        <w:tabs>
          <w:tab w:val="num" w:pos="1440"/>
        </w:tabs>
        <w:ind w:left="1440"/>
        <w:rPr>
          <w:rFonts w:ascii="Times New Roman" w:hAnsi="Times New Roman"/>
        </w:rPr>
      </w:pPr>
    </w:p>
    <w:p w:rsidR="0090121C" w:rsidRPr="002B35D1" w:rsidP="00711DCE" w14:paraId="56F96627" w14:textId="77777777">
      <w:pPr>
        <w:numPr>
          <w:ilvl w:val="0"/>
          <w:numId w:val="2"/>
        </w:numPr>
        <w:tabs>
          <w:tab w:val="clear" w:pos="720"/>
          <w:tab w:val="num" w:pos="1440"/>
        </w:tabs>
        <w:ind w:left="1440"/>
        <w:rPr>
          <w:rFonts w:ascii="Times New Roman" w:hAnsi="Times New Roman"/>
          <w:i/>
        </w:rPr>
      </w:pPr>
      <w:r w:rsidRPr="002B35D1">
        <w:rPr>
          <w:rFonts w:ascii="Times New Roman" w:hAnsi="Times New Roman"/>
          <w:b/>
        </w:rPr>
        <w:t>Description of Collection</w:t>
      </w:r>
      <w:r w:rsidRPr="002B35D1">
        <w:rPr>
          <w:rFonts w:ascii="Times New Roman" w:hAnsi="Times New Roman"/>
        </w:rPr>
        <w:t xml:space="preserve"> </w:t>
      </w:r>
    </w:p>
    <w:p w:rsidR="001F0CDB" w:rsidRPr="002B35D1" w:rsidP="00711DCE" w14:paraId="15E6CD3D" w14:textId="77777777">
      <w:pPr>
        <w:tabs>
          <w:tab w:val="num" w:pos="1440"/>
        </w:tabs>
        <w:ind w:left="1440"/>
        <w:rPr>
          <w:rFonts w:ascii="Times New Roman" w:hAnsi="Times New Roman"/>
        </w:rPr>
      </w:pPr>
      <w:r w:rsidRPr="002B35D1">
        <w:rPr>
          <w:rFonts w:ascii="Times New Roman" w:hAnsi="Times New Roman"/>
        </w:rPr>
        <w:t xml:space="preserve">One of the requirements for being eligible to receive </w:t>
      </w:r>
      <w:r w:rsidRPr="002B35D1" w:rsidR="00106BFE">
        <w:rPr>
          <w:rFonts w:ascii="Times New Roman" w:hAnsi="Times New Roman"/>
        </w:rPr>
        <w:t xml:space="preserve">SSDI or SSI </w:t>
      </w:r>
      <w:r w:rsidRPr="002B35D1">
        <w:rPr>
          <w:rFonts w:ascii="Times New Roman" w:hAnsi="Times New Roman"/>
        </w:rPr>
        <w:t xml:space="preserve">or </w:t>
      </w:r>
      <w:r w:rsidRPr="002B35D1" w:rsidR="00FB74CE">
        <w:rPr>
          <w:rFonts w:ascii="Times New Roman" w:hAnsi="Times New Roman"/>
        </w:rPr>
        <w:t xml:space="preserve">(in most cases) </w:t>
      </w:r>
      <w:r w:rsidRPr="002B35D1">
        <w:rPr>
          <w:rFonts w:ascii="Times New Roman" w:hAnsi="Times New Roman"/>
        </w:rPr>
        <w:t>continue to receive disab</w:t>
      </w:r>
      <w:r w:rsidRPr="002B35D1">
        <w:rPr>
          <w:rFonts w:ascii="Times New Roman" w:hAnsi="Times New Roman"/>
        </w:rPr>
        <w:t xml:space="preserve">ility under SSDI is the claimant’s </w:t>
      </w:r>
      <w:r w:rsidRPr="002B35D1" w:rsidR="0090121C">
        <w:rPr>
          <w:rFonts w:ascii="Times New Roman" w:hAnsi="Times New Roman"/>
        </w:rPr>
        <w:t xml:space="preserve">inability to engage in </w:t>
      </w:r>
      <w:r w:rsidRPr="002B35D1" w:rsidR="004B1B7F">
        <w:rPr>
          <w:rFonts w:ascii="Times New Roman" w:hAnsi="Times New Roman"/>
        </w:rPr>
        <w:t>SGA</w:t>
      </w:r>
      <w:r w:rsidRPr="002B35D1" w:rsidR="0090121C">
        <w:rPr>
          <w:rFonts w:ascii="Times New Roman" w:hAnsi="Times New Roman"/>
        </w:rPr>
        <w:t xml:space="preserve"> due to a phys</w:t>
      </w:r>
      <w:r w:rsidRPr="002B35D1" w:rsidR="00F0225F">
        <w:rPr>
          <w:rFonts w:ascii="Times New Roman" w:hAnsi="Times New Roman"/>
        </w:rPr>
        <w:t>ical or mental condition.</w:t>
      </w:r>
      <w:r w:rsidRPr="002B35D1">
        <w:rPr>
          <w:rFonts w:ascii="Times New Roman" w:hAnsi="Times New Roman"/>
        </w:rPr>
        <w:t xml:space="preserve"> </w:t>
      </w:r>
      <w:r w:rsidRPr="002B35D1" w:rsidR="00F0225F">
        <w:rPr>
          <w:rFonts w:ascii="Times New Roman" w:hAnsi="Times New Roman"/>
        </w:rPr>
        <w:t xml:space="preserve"> </w:t>
      </w:r>
      <w:r w:rsidRPr="002B35D1" w:rsidR="00FB74CE">
        <w:rPr>
          <w:rFonts w:ascii="Times New Roman" w:hAnsi="Times New Roman"/>
        </w:rPr>
        <w:t>In situations where a claimant has reported income from self-employment</w:t>
      </w:r>
      <w:r w:rsidRPr="002B35D1" w:rsidR="00D7486C">
        <w:rPr>
          <w:rFonts w:ascii="Times New Roman" w:hAnsi="Times New Roman"/>
        </w:rPr>
        <w:t xml:space="preserve"> (</w:t>
      </w:r>
      <w:r w:rsidRPr="002B35D1" w:rsidR="00D7486C">
        <w:rPr>
          <w:rFonts w:ascii="Times New Roman" w:hAnsi="Times New Roman"/>
        </w:rPr>
        <w:t>e.g.</w:t>
      </w:r>
      <w:r w:rsidRPr="002B35D1" w:rsidR="00B77AC3">
        <w:rPr>
          <w:rFonts w:ascii="Times New Roman" w:hAnsi="Times New Roman"/>
        </w:rPr>
        <w:t xml:space="preserve"> </w:t>
      </w:r>
      <w:r w:rsidRPr="002B35D1" w:rsidR="00B04F86">
        <w:rPr>
          <w:rFonts w:ascii="Times New Roman" w:hAnsi="Times New Roman"/>
        </w:rPr>
        <w:t>during an</w:t>
      </w:r>
      <w:r w:rsidRPr="002B35D1" w:rsidR="00B77AC3">
        <w:rPr>
          <w:rFonts w:ascii="Times New Roman" w:hAnsi="Times New Roman"/>
        </w:rPr>
        <w:t xml:space="preserve"> initial claim he or she alleges work after the disability onset date</w:t>
      </w:r>
      <w:r w:rsidRPr="002B35D1" w:rsidR="00D7486C">
        <w:rPr>
          <w:rFonts w:ascii="Times New Roman" w:hAnsi="Times New Roman"/>
        </w:rPr>
        <w:t xml:space="preserve">; </w:t>
      </w:r>
      <w:r w:rsidRPr="002B35D1" w:rsidR="00B77AC3">
        <w:rPr>
          <w:rFonts w:ascii="Times New Roman" w:hAnsi="Times New Roman"/>
        </w:rPr>
        <w:t>reports that he or she is working after becoming entitled to benefits</w:t>
      </w:r>
      <w:r w:rsidRPr="002B35D1" w:rsidR="008B25EF">
        <w:rPr>
          <w:rFonts w:ascii="Times New Roman" w:hAnsi="Times New Roman"/>
        </w:rPr>
        <w:t>)</w:t>
      </w:r>
      <w:r w:rsidRPr="002B35D1" w:rsidR="00FB74CE">
        <w:rPr>
          <w:rFonts w:ascii="Times New Roman" w:hAnsi="Times New Roman"/>
        </w:rPr>
        <w:t xml:space="preserve">, or in situations where SSA has identified via third parties </w:t>
      </w:r>
      <w:r w:rsidRPr="002B35D1" w:rsidR="007B1FA0">
        <w:rPr>
          <w:rFonts w:ascii="Times New Roman" w:hAnsi="Times New Roman"/>
        </w:rPr>
        <w:t xml:space="preserve">(e.g. IRS reporting) </w:t>
      </w:r>
      <w:r w:rsidRPr="002B35D1" w:rsidR="00FB74CE">
        <w:rPr>
          <w:rFonts w:ascii="Times New Roman" w:hAnsi="Times New Roman"/>
        </w:rPr>
        <w:t xml:space="preserve">potential income from </w:t>
      </w:r>
    </w:p>
    <w:p w:rsidR="00FB74CE" w:rsidRPr="002B35D1" w:rsidP="00711DCE" w14:paraId="38D0DAFB" w14:textId="154868BD">
      <w:pPr>
        <w:tabs>
          <w:tab w:val="num" w:pos="1440"/>
        </w:tabs>
        <w:ind w:left="1440"/>
        <w:rPr>
          <w:rFonts w:ascii="Times New Roman" w:hAnsi="Times New Roman"/>
        </w:rPr>
      </w:pPr>
      <w:r w:rsidRPr="002B35D1">
        <w:rPr>
          <w:rFonts w:ascii="Times New Roman" w:hAnsi="Times New Roman"/>
        </w:rPr>
        <w:t>self-empl</w:t>
      </w:r>
      <w:r w:rsidRPr="002B35D1">
        <w:rPr>
          <w:rFonts w:ascii="Times New Roman" w:hAnsi="Times New Roman"/>
        </w:rPr>
        <w:t xml:space="preserve">oyment, </w:t>
      </w:r>
      <w:r w:rsidRPr="002B35D1" w:rsidR="00F0225F">
        <w:rPr>
          <w:rFonts w:ascii="Times New Roman" w:hAnsi="Times New Roman"/>
        </w:rPr>
        <w:t xml:space="preserve">SSA </w:t>
      </w:r>
      <w:r w:rsidRPr="002B35D1">
        <w:rPr>
          <w:rFonts w:ascii="Times New Roman" w:hAnsi="Times New Roman"/>
        </w:rPr>
        <w:t xml:space="preserve">(typically the field office </w:t>
      </w:r>
      <w:r w:rsidRPr="002B35D1" w:rsidR="00FB7601">
        <w:rPr>
          <w:rFonts w:ascii="Times New Roman" w:hAnsi="Times New Roman"/>
        </w:rPr>
        <w:t>or program service center)</w:t>
      </w:r>
      <w:r w:rsidRPr="002B35D1">
        <w:rPr>
          <w:rFonts w:ascii="Times New Roman" w:hAnsi="Times New Roman"/>
        </w:rPr>
        <w:t xml:space="preserve">) </w:t>
      </w:r>
      <w:r w:rsidRPr="002B35D1" w:rsidR="00F0225F">
        <w:rPr>
          <w:rFonts w:ascii="Times New Roman" w:hAnsi="Times New Roman"/>
        </w:rPr>
        <w:t>uses Form SSA</w:t>
      </w:r>
      <w:r w:rsidRPr="002B35D1" w:rsidR="0085723A">
        <w:rPr>
          <w:rFonts w:ascii="Times New Roman" w:hAnsi="Times New Roman"/>
        </w:rPr>
        <w:noBreakHyphen/>
      </w:r>
      <w:r w:rsidRPr="002B35D1" w:rsidR="00F0225F">
        <w:rPr>
          <w:rFonts w:ascii="Times New Roman" w:hAnsi="Times New Roman"/>
        </w:rPr>
        <w:t>820</w:t>
      </w:r>
      <w:r w:rsidRPr="002B35D1" w:rsidR="0085723A">
        <w:rPr>
          <w:rFonts w:ascii="Times New Roman" w:hAnsi="Times New Roman"/>
        </w:rPr>
        <w:noBreakHyphen/>
      </w:r>
      <w:r w:rsidRPr="002B35D1" w:rsidR="00F0225F">
        <w:rPr>
          <w:rFonts w:ascii="Times New Roman" w:hAnsi="Times New Roman"/>
        </w:rPr>
        <w:t xml:space="preserve">BK to </w:t>
      </w:r>
      <w:r w:rsidRPr="002B35D1">
        <w:rPr>
          <w:rFonts w:ascii="Times New Roman" w:hAnsi="Times New Roman"/>
        </w:rPr>
        <w:t>further evaluate whether the income earned indicates work at an SGA level.</w:t>
      </w:r>
    </w:p>
    <w:p w:rsidR="00823EC5" w:rsidRPr="002B35D1" w:rsidP="00711DCE" w14:paraId="6F6786EE" w14:textId="138306D3">
      <w:pPr>
        <w:tabs>
          <w:tab w:val="num" w:pos="1440"/>
        </w:tabs>
        <w:ind w:left="1440"/>
        <w:rPr>
          <w:rFonts w:ascii="Times New Roman" w:hAnsi="Times New Roman"/>
        </w:rPr>
      </w:pPr>
    </w:p>
    <w:p w:rsidR="00823EC5" w:rsidRPr="002B35D1" w:rsidP="00711DCE" w14:paraId="24A98A52" w14:textId="0BF75B75">
      <w:pPr>
        <w:tabs>
          <w:tab w:val="num" w:pos="1440"/>
        </w:tabs>
        <w:ind w:left="1440"/>
        <w:rPr>
          <w:rFonts w:ascii="Times New Roman" w:hAnsi="Times New Roman"/>
        </w:rPr>
      </w:pPr>
      <w:r w:rsidRPr="002B35D1">
        <w:rPr>
          <w:rFonts w:ascii="Times New Roman" w:hAnsi="Times New Roman"/>
        </w:rPr>
        <w:t xml:space="preserve">Respondents learn of the possibility for benefits </w:t>
      </w:r>
      <w:r w:rsidRPr="002B35D1" w:rsidR="001401F8">
        <w:rPr>
          <w:rFonts w:ascii="Times New Roman" w:hAnsi="Times New Roman"/>
        </w:rPr>
        <w:t xml:space="preserve">for SSDI and SSI disability </w:t>
      </w:r>
      <w:r w:rsidRPr="002B35D1">
        <w:rPr>
          <w:rFonts w:ascii="Times New Roman" w:hAnsi="Times New Roman"/>
        </w:rPr>
        <w:t>via Agency mailers, multi-media commercials and advertising, SSA’s general website, a link from the</w:t>
      </w:r>
      <w:r w:rsidRPr="002B35D1" w:rsidR="001F0CDB">
        <w:rPr>
          <w:rFonts w:ascii="Times New Roman" w:hAnsi="Times New Roman"/>
        </w:rPr>
        <w:t xml:space="preserve"> </w:t>
      </w:r>
      <w:r w:rsidRPr="002B35D1">
        <w:rPr>
          <w:rFonts w:ascii="Times New Roman" w:hAnsi="Times New Roman"/>
          <w:i/>
          <w:iCs/>
        </w:rPr>
        <w:t>my</w:t>
      </w:r>
      <w:r w:rsidRPr="002B35D1">
        <w:rPr>
          <w:rFonts w:ascii="Times New Roman" w:hAnsi="Times New Roman"/>
        </w:rPr>
        <w:t>Social</w:t>
      </w:r>
      <w:r w:rsidRPr="002B35D1">
        <w:rPr>
          <w:rFonts w:ascii="Times New Roman" w:hAnsi="Times New Roman"/>
        </w:rPr>
        <w:t xml:space="preserve"> Security landing page, as well as from other individuals.  SSA is co</w:t>
      </w:r>
      <w:r w:rsidRPr="002B35D1">
        <w:rPr>
          <w:rFonts w:ascii="Times New Roman" w:hAnsi="Times New Roman"/>
        </w:rPr>
        <w:t xml:space="preserve">nstantly reviewing our outreach tactics to assure maximum exposure and accessibility to necessary individuals.  </w:t>
      </w:r>
      <w:r w:rsidRPr="002B35D1" w:rsidR="001F0CDB">
        <w:rPr>
          <w:rFonts w:ascii="Times New Roman" w:hAnsi="Times New Roman"/>
        </w:rPr>
        <w:t>SSA’s</w:t>
      </w:r>
      <w:r w:rsidRPr="002B35D1">
        <w:rPr>
          <w:rFonts w:ascii="Times New Roman" w:hAnsi="Times New Roman"/>
        </w:rPr>
        <w:t xml:space="preserve"> website and mailers list the information respondents need to apply for this benefit.</w:t>
      </w:r>
    </w:p>
    <w:p w:rsidR="00901990" w:rsidRPr="002B35D1" w:rsidP="00711DCE" w14:paraId="1C0AA6FE" w14:textId="44B83368">
      <w:pPr>
        <w:tabs>
          <w:tab w:val="num" w:pos="1440"/>
        </w:tabs>
        <w:ind w:left="1440"/>
        <w:rPr>
          <w:rFonts w:ascii="Times New Roman" w:hAnsi="Times New Roman"/>
        </w:rPr>
      </w:pPr>
    </w:p>
    <w:p w:rsidR="00901990" w:rsidRPr="002B35D1" w:rsidP="00F418A6" w14:paraId="6999012F" w14:textId="2E8C851B">
      <w:pPr>
        <w:tabs>
          <w:tab w:val="num" w:pos="1440"/>
        </w:tabs>
        <w:ind w:left="1440"/>
        <w:rPr>
          <w:rFonts w:ascii="Times New Roman" w:hAnsi="Times New Roman"/>
        </w:rPr>
      </w:pPr>
      <w:r w:rsidRPr="002B35D1">
        <w:rPr>
          <w:rFonts w:ascii="Times New Roman" w:hAnsi="Times New Roman"/>
        </w:rPr>
        <w:t xml:space="preserve">To initiate the process, the field office </w:t>
      </w:r>
      <w:r w:rsidRPr="002B35D1" w:rsidR="00FB7601">
        <w:rPr>
          <w:rFonts w:ascii="Times New Roman" w:hAnsi="Times New Roman"/>
        </w:rPr>
        <w:t xml:space="preserve">or program service center </w:t>
      </w:r>
      <w:r w:rsidRPr="002B35D1">
        <w:rPr>
          <w:rFonts w:ascii="Times New Roman" w:hAnsi="Times New Roman"/>
        </w:rPr>
        <w:t>complete</w:t>
      </w:r>
      <w:r w:rsidR="007006D3">
        <w:rPr>
          <w:rFonts w:ascii="Times New Roman" w:hAnsi="Times New Roman"/>
        </w:rPr>
        <w:t>s</w:t>
      </w:r>
      <w:r w:rsidRPr="002B35D1">
        <w:rPr>
          <w:rFonts w:ascii="Times New Roman" w:hAnsi="Times New Roman"/>
        </w:rPr>
        <w:t xml:space="preserve"> certain aspects of the form to reflect the self-employment income SSA believes the </w:t>
      </w:r>
      <w:r w:rsidRPr="002B35D1" w:rsidR="00F418A6">
        <w:rPr>
          <w:rFonts w:ascii="Times New Roman" w:hAnsi="Times New Roman"/>
        </w:rPr>
        <w:t xml:space="preserve">respondent may have earned. </w:t>
      </w:r>
      <w:r w:rsidRPr="002B35D1" w:rsidR="001F0CDB">
        <w:rPr>
          <w:rFonts w:ascii="Times New Roman" w:hAnsi="Times New Roman"/>
        </w:rPr>
        <w:t xml:space="preserve"> </w:t>
      </w:r>
      <w:r w:rsidRPr="002B35D1" w:rsidR="00F418A6">
        <w:rPr>
          <w:rFonts w:ascii="Times New Roman" w:hAnsi="Times New Roman"/>
        </w:rPr>
        <w:t xml:space="preserve">The questions on the SSA-820-BK are intended to learn more about the nature of the income, value of the work, and the time period of the work, to determine if the work constituted SGA. </w:t>
      </w:r>
      <w:r w:rsidRPr="002B35D1" w:rsidR="001F0CDB">
        <w:rPr>
          <w:rFonts w:ascii="Times New Roman" w:hAnsi="Times New Roman"/>
        </w:rPr>
        <w:t xml:space="preserve"> </w:t>
      </w:r>
      <w:r w:rsidRPr="002B35D1" w:rsidR="00F418A6">
        <w:rPr>
          <w:rFonts w:ascii="Times New Roman" w:hAnsi="Times New Roman"/>
        </w:rPr>
        <w:t>The general criteria for evaluating self-employment work for SGA purposes consist of three tests</w:t>
      </w:r>
      <w:r w:rsidRPr="002B35D1" w:rsidR="00FB7601">
        <w:rPr>
          <w:rFonts w:ascii="Times New Roman" w:hAnsi="Times New Roman"/>
        </w:rPr>
        <w:t xml:space="preserve"> if the work is within 24 months of entitlement</w:t>
      </w:r>
      <w:r w:rsidRPr="002B35D1" w:rsidR="00F418A6">
        <w:rPr>
          <w:rFonts w:ascii="Times New Roman" w:hAnsi="Times New Roman"/>
        </w:rPr>
        <w:t>.</w:t>
      </w:r>
      <w:r w:rsidRPr="002B35D1" w:rsidR="001F0CDB">
        <w:rPr>
          <w:rFonts w:ascii="Times New Roman" w:hAnsi="Times New Roman"/>
        </w:rPr>
        <w:t xml:space="preserve"> </w:t>
      </w:r>
      <w:r w:rsidRPr="002B35D1" w:rsidR="00F418A6">
        <w:rPr>
          <w:rFonts w:ascii="Times New Roman" w:hAnsi="Times New Roman"/>
        </w:rPr>
        <w:t xml:space="preserve"> Under test one, we determine i</w:t>
      </w:r>
      <w:r w:rsidR="007006D3">
        <w:rPr>
          <w:rFonts w:ascii="Times New Roman" w:hAnsi="Times New Roman"/>
        </w:rPr>
        <w:t>f</w:t>
      </w:r>
      <w:r w:rsidRPr="002B35D1" w:rsidR="00F418A6">
        <w:rPr>
          <w:rFonts w:ascii="Times New Roman" w:hAnsi="Times New Roman"/>
        </w:rPr>
        <w:t xml:space="preserve"> the individual performed significant services and has substantial income. The individual's work activity is SGA if he or she renders services that are significant to the operation of the business, and if he or she receives from it a substantial income. </w:t>
      </w:r>
      <w:r w:rsidRPr="002B35D1" w:rsidR="001F0CDB">
        <w:rPr>
          <w:rFonts w:ascii="Times New Roman" w:hAnsi="Times New Roman"/>
        </w:rPr>
        <w:t xml:space="preserve"> </w:t>
      </w:r>
      <w:r w:rsidRPr="002B35D1" w:rsidR="00F418A6">
        <w:rPr>
          <w:rFonts w:ascii="Times New Roman" w:hAnsi="Times New Roman"/>
        </w:rPr>
        <w:t xml:space="preserve">Under test two, we examine if the individual's work activity is SGA if, in terms of all relevant factors, is comparable to that of unimpaired individuals in the same community engaged in the same or similar businesses as their means of livelihood.  Under test three, we examine the worth of work activity. </w:t>
      </w:r>
      <w:r w:rsidRPr="002B35D1" w:rsidR="001F0CDB">
        <w:rPr>
          <w:rFonts w:ascii="Times New Roman" w:hAnsi="Times New Roman"/>
        </w:rPr>
        <w:t xml:space="preserve"> </w:t>
      </w:r>
      <w:r w:rsidRPr="002B35D1" w:rsidR="00F418A6">
        <w:rPr>
          <w:rFonts w:ascii="Times New Roman" w:hAnsi="Times New Roman"/>
        </w:rPr>
        <w:t>The individual's work activity is SGA if, although not comparable to that of unimpaired individuals, it is, nevertheless, clearly worth more than the amount shown in the SGA Earnings Guidelines when considered in terms of its effect on the business, or when compared to the salary an owner would pay to an employee for such duties in that business setting.</w:t>
      </w:r>
    </w:p>
    <w:p w:rsidR="00901990" w:rsidRPr="002B35D1" w:rsidP="00711DCE" w14:paraId="056AE54D" w14:textId="77777777">
      <w:pPr>
        <w:tabs>
          <w:tab w:val="num" w:pos="1440"/>
        </w:tabs>
        <w:ind w:left="1440"/>
        <w:rPr>
          <w:rFonts w:ascii="Times New Roman" w:hAnsi="Times New Roman"/>
        </w:rPr>
      </w:pPr>
    </w:p>
    <w:p w:rsidR="009A2552" w:rsidRPr="002B35D1" w14:paraId="76338B05" w14:textId="3AF59F3F">
      <w:pPr>
        <w:tabs>
          <w:tab w:val="num" w:pos="1440"/>
        </w:tabs>
        <w:ind w:left="1440"/>
        <w:rPr>
          <w:rFonts w:ascii="Times New Roman" w:hAnsi="Times New Roman"/>
        </w:rPr>
      </w:pPr>
      <w:r w:rsidRPr="002B35D1">
        <w:rPr>
          <w:rFonts w:ascii="Times New Roman" w:hAnsi="Times New Roman"/>
        </w:rPr>
        <w:t xml:space="preserve">As discussed in the previous paragraph, </w:t>
      </w:r>
      <w:r w:rsidRPr="002B35D1" w:rsidR="001F0CDB">
        <w:rPr>
          <w:rFonts w:ascii="Times New Roman" w:hAnsi="Times New Roman"/>
        </w:rPr>
        <w:t>SSA</w:t>
      </w:r>
      <w:r w:rsidRPr="002B35D1" w:rsidR="0090121C">
        <w:rPr>
          <w:rFonts w:ascii="Times New Roman" w:hAnsi="Times New Roman"/>
        </w:rPr>
        <w:t xml:space="preserve"> use</w:t>
      </w:r>
      <w:r w:rsidRPr="002B35D1" w:rsidR="001F0CDB">
        <w:rPr>
          <w:rFonts w:ascii="Times New Roman" w:hAnsi="Times New Roman"/>
        </w:rPr>
        <w:t>s</w:t>
      </w:r>
      <w:r w:rsidRPr="002B35D1" w:rsidR="0090121C">
        <w:rPr>
          <w:rFonts w:ascii="Times New Roman" w:hAnsi="Times New Roman"/>
        </w:rPr>
        <w:t xml:space="preserve"> the data we obtain to evaluate disability claims, and to help us determine if the claimant meets current disability provisions under Titles II and XVI.</w:t>
      </w:r>
      <w:r w:rsidRPr="002B35D1" w:rsidR="004B1B7F">
        <w:rPr>
          <w:rFonts w:ascii="Times New Roman" w:hAnsi="Times New Roman"/>
        </w:rPr>
        <w:t xml:space="preserve"> </w:t>
      </w:r>
      <w:r w:rsidRPr="002B35D1" w:rsidR="0085723A">
        <w:rPr>
          <w:rFonts w:ascii="Times New Roman" w:hAnsi="Times New Roman"/>
        </w:rPr>
        <w:t xml:space="preserve"> </w:t>
      </w:r>
      <w:r w:rsidRPr="002B35D1" w:rsidR="0090121C">
        <w:rPr>
          <w:rFonts w:ascii="Times New Roman" w:hAnsi="Times New Roman"/>
        </w:rPr>
        <w:t xml:space="preserve">Since applicants for disability </w:t>
      </w:r>
      <w:r w:rsidRPr="002B35D1" w:rsidR="00B45D23">
        <w:rPr>
          <w:rFonts w:ascii="Times New Roman" w:hAnsi="Times New Roman"/>
        </w:rPr>
        <w:t xml:space="preserve">or SSI </w:t>
      </w:r>
      <w:r w:rsidRPr="002B35D1" w:rsidR="0090121C">
        <w:rPr>
          <w:rFonts w:ascii="Times New Roman" w:hAnsi="Times New Roman"/>
        </w:rPr>
        <w:t xml:space="preserve">payments must prove an inability to perform any kind of SGA generally available in the national economy for which we expect them to qualify based on age, education, and work experience, any work an applicant performed until, </w:t>
      </w:r>
      <w:r w:rsidRPr="002B35D1" w:rsidR="004B1B7F">
        <w:rPr>
          <w:rFonts w:ascii="Times New Roman" w:hAnsi="Times New Roman"/>
        </w:rPr>
        <w:t xml:space="preserve">or subsequent to, </w:t>
      </w:r>
      <w:r w:rsidRPr="002B35D1" w:rsidR="0090121C">
        <w:rPr>
          <w:rFonts w:ascii="Times New Roman" w:hAnsi="Times New Roman"/>
        </w:rPr>
        <w:t>the date the disability allegedly began, affect</w:t>
      </w:r>
      <w:r w:rsidRPr="002B35D1" w:rsidR="00F0225F">
        <w:rPr>
          <w:rFonts w:ascii="Times New Roman" w:hAnsi="Times New Roman"/>
        </w:rPr>
        <w:t>s our disability determination.</w:t>
      </w:r>
      <w:r w:rsidRPr="002B35D1" w:rsidR="001F0CFF">
        <w:rPr>
          <w:rFonts w:ascii="Times New Roman" w:hAnsi="Times New Roman"/>
        </w:rPr>
        <w:t xml:space="preserve"> </w:t>
      </w:r>
      <w:r w:rsidRPr="002B35D1" w:rsidR="0085723A">
        <w:rPr>
          <w:rFonts w:ascii="Times New Roman" w:hAnsi="Times New Roman"/>
        </w:rPr>
        <w:t xml:space="preserve"> </w:t>
      </w:r>
      <w:r w:rsidRPr="002B35D1" w:rsidR="001F0CFF">
        <w:rPr>
          <w:rFonts w:ascii="Times New Roman" w:hAnsi="Times New Roman"/>
        </w:rPr>
        <w:t xml:space="preserve">SSA may collect the information for this form </w:t>
      </w:r>
      <w:r w:rsidRPr="002B35D1" w:rsidR="000D3111">
        <w:rPr>
          <w:rFonts w:ascii="Times New Roman" w:hAnsi="Times New Roman"/>
        </w:rPr>
        <w:t xml:space="preserve">in person, </w:t>
      </w:r>
      <w:r w:rsidRPr="002B35D1" w:rsidR="001F0CFF">
        <w:rPr>
          <w:rFonts w:ascii="Times New Roman" w:hAnsi="Times New Roman"/>
        </w:rPr>
        <w:t>via a phone interview</w:t>
      </w:r>
      <w:r w:rsidRPr="002B35D1" w:rsidR="0085723A">
        <w:rPr>
          <w:rFonts w:ascii="Times New Roman" w:hAnsi="Times New Roman"/>
        </w:rPr>
        <w:t>,</w:t>
      </w:r>
      <w:r w:rsidRPr="002B35D1" w:rsidR="001F0CFF">
        <w:rPr>
          <w:rFonts w:ascii="Times New Roman" w:hAnsi="Times New Roman"/>
        </w:rPr>
        <w:t xml:space="preserve"> or by sending the form to the individual to complete.</w:t>
      </w:r>
      <w:r w:rsidRPr="002B35D1" w:rsidR="0090121C">
        <w:rPr>
          <w:rFonts w:ascii="Times New Roman" w:hAnsi="Times New Roman"/>
        </w:rPr>
        <w:t xml:space="preserve"> </w:t>
      </w:r>
      <w:r w:rsidRPr="002B35D1" w:rsidR="001F0CDB">
        <w:rPr>
          <w:rFonts w:ascii="Times New Roman" w:hAnsi="Times New Roman"/>
        </w:rPr>
        <w:t xml:space="preserve"> </w:t>
      </w:r>
      <w:r w:rsidRPr="002B35D1">
        <w:rPr>
          <w:rFonts w:ascii="Times New Roman" w:hAnsi="Times New Roman"/>
        </w:rPr>
        <w:t>While the means of submission depends on the situation, typica</w:t>
      </w:r>
      <w:r w:rsidRPr="002B35D1">
        <w:rPr>
          <w:rFonts w:ascii="Times New Roman" w:hAnsi="Times New Roman"/>
        </w:rPr>
        <w:t>lly if the initial claim takes place via</w:t>
      </w:r>
      <w:r w:rsidR="007006D3">
        <w:rPr>
          <w:rFonts w:ascii="Times New Roman" w:hAnsi="Times New Roman"/>
        </w:rPr>
        <w:t xml:space="preserve"> an</w:t>
      </w:r>
      <w:r w:rsidRPr="002B35D1">
        <w:rPr>
          <w:rFonts w:ascii="Times New Roman" w:hAnsi="Times New Roman"/>
        </w:rPr>
        <w:t xml:space="preserve"> in-office or t</w:t>
      </w:r>
      <w:r w:rsidR="007006D3">
        <w:rPr>
          <w:rFonts w:ascii="Times New Roman" w:hAnsi="Times New Roman"/>
        </w:rPr>
        <w:t>ele</w:t>
      </w:r>
      <w:r w:rsidRPr="002B35D1">
        <w:rPr>
          <w:rFonts w:ascii="Times New Roman" w:hAnsi="Times New Roman"/>
        </w:rPr>
        <w:t>phone</w:t>
      </w:r>
      <w:r w:rsidR="007006D3">
        <w:rPr>
          <w:rFonts w:ascii="Times New Roman" w:hAnsi="Times New Roman"/>
        </w:rPr>
        <w:t xml:space="preserve"> interview</w:t>
      </w:r>
      <w:r w:rsidRPr="002B35D1">
        <w:rPr>
          <w:rFonts w:ascii="Times New Roman" w:hAnsi="Times New Roman"/>
        </w:rPr>
        <w:t>, the technician completes the form with the individual during that interview if the respondent’s prior responses regarding self-employment indicate the need for completing the SSA-820-BK.</w:t>
      </w:r>
      <w:r w:rsidRPr="002B35D1" w:rsidR="001F0CDB">
        <w:rPr>
          <w:rFonts w:ascii="Times New Roman" w:hAnsi="Times New Roman"/>
        </w:rPr>
        <w:t xml:space="preserve"> </w:t>
      </w:r>
      <w:r w:rsidRPr="002B35D1">
        <w:rPr>
          <w:rFonts w:ascii="Times New Roman" w:hAnsi="Times New Roman"/>
        </w:rPr>
        <w:t xml:space="preserve"> If </w:t>
      </w:r>
      <w:r w:rsidRPr="002B35D1">
        <w:rPr>
          <w:rFonts w:ascii="Times New Roman" w:hAnsi="Times New Roman"/>
        </w:rPr>
        <w:t xml:space="preserve">the individual files online, the technician typically calls to complete the form over the </w:t>
      </w:r>
      <w:r w:rsidRPr="002B35D1" w:rsidR="00FA701C">
        <w:rPr>
          <w:rFonts w:ascii="Times New Roman" w:hAnsi="Times New Roman"/>
        </w:rPr>
        <w:t>phone but</w:t>
      </w:r>
      <w:r w:rsidRPr="002B35D1">
        <w:rPr>
          <w:rFonts w:ascii="Times New Roman" w:hAnsi="Times New Roman"/>
        </w:rPr>
        <w:t xml:space="preserve"> will mail it if the phone call is unsuccessful.</w:t>
      </w:r>
      <w:r w:rsidRPr="002B35D1" w:rsidR="001F0CDB">
        <w:rPr>
          <w:rFonts w:ascii="Times New Roman" w:hAnsi="Times New Roman"/>
        </w:rPr>
        <w:t xml:space="preserve"> </w:t>
      </w:r>
      <w:r w:rsidRPr="002B35D1">
        <w:rPr>
          <w:rFonts w:ascii="Times New Roman" w:hAnsi="Times New Roman"/>
        </w:rPr>
        <w:t xml:space="preserve"> For post entitlement situations, technicians are required to call the individual over the phone and complete/attest the form.</w:t>
      </w:r>
      <w:r w:rsidRPr="002B35D1" w:rsidR="001F0CDB">
        <w:rPr>
          <w:rFonts w:ascii="Times New Roman" w:hAnsi="Times New Roman"/>
        </w:rPr>
        <w:t xml:space="preserve"> </w:t>
      </w:r>
      <w:r w:rsidRPr="002B35D1">
        <w:rPr>
          <w:rFonts w:ascii="Times New Roman" w:hAnsi="Times New Roman"/>
        </w:rPr>
        <w:t xml:space="preserve"> If unsuccessful, the technician mails the form. </w:t>
      </w:r>
      <w:r w:rsidRPr="002B35D1" w:rsidR="001F0CDB">
        <w:rPr>
          <w:rFonts w:ascii="Times New Roman" w:hAnsi="Times New Roman"/>
        </w:rPr>
        <w:t xml:space="preserve"> </w:t>
      </w:r>
      <w:r w:rsidRPr="002B35D1">
        <w:rPr>
          <w:rFonts w:ascii="Times New Roman" w:hAnsi="Times New Roman"/>
        </w:rPr>
        <w:t>There are some instances that it may be completed in-office for post-entitlemen</w:t>
      </w:r>
      <w:r w:rsidRPr="002B35D1">
        <w:rPr>
          <w:rFonts w:ascii="Times New Roman" w:hAnsi="Times New Roman"/>
        </w:rPr>
        <w:t>t.</w:t>
      </w:r>
    </w:p>
    <w:p w:rsidR="00625C25" w:rsidRPr="002B35D1" w:rsidP="007006D3" w14:paraId="3823EBA2" w14:textId="531A5C60">
      <w:pPr>
        <w:tabs>
          <w:tab w:val="num" w:pos="1440"/>
        </w:tabs>
        <w:rPr>
          <w:rFonts w:ascii="Times New Roman" w:hAnsi="Times New Roman"/>
        </w:rPr>
      </w:pPr>
    </w:p>
    <w:p w:rsidR="00625C25" w:rsidRPr="002B35D1" w:rsidP="00625C25" w14:paraId="4B56D2BB" w14:textId="77777777">
      <w:pPr>
        <w:widowControl/>
        <w:ind w:left="1440"/>
        <w:rPr>
          <w:rFonts w:ascii="Times New Roman" w:hAnsi="Times New Roman"/>
        </w:rPr>
      </w:pPr>
      <w:r w:rsidRPr="002B35D1">
        <w:rPr>
          <w:rFonts w:ascii="Times New Roman" w:hAnsi="Times New Roman"/>
        </w:rPr>
        <w:t>We identified the following psychological costs based on the requirements for this information collection:</w:t>
      </w:r>
    </w:p>
    <w:p w:rsidR="00625C25" w:rsidRPr="002B35D1" w:rsidP="00625C25" w14:paraId="5CDF2234" w14:textId="77777777">
      <w:pPr>
        <w:pStyle w:val="ListParagraph"/>
        <w:widowControl/>
        <w:contextualSpacing w:val="0"/>
        <w:rPr>
          <w:rFonts w:ascii="Times New Roman" w:hAnsi="Times New Roman"/>
        </w:rPr>
      </w:pPr>
    </w:p>
    <w:p w:rsidR="00625C25" w:rsidRPr="002B35D1" w:rsidP="00625C25" w14:paraId="77300FA9" w14:textId="77777777">
      <w:pPr>
        <w:pStyle w:val="ListParagraph"/>
        <w:widowControl/>
        <w:numPr>
          <w:ilvl w:val="0"/>
          <w:numId w:val="8"/>
        </w:numPr>
        <w:contextualSpacing w:val="0"/>
        <w:rPr>
          <w:rFonts w:ascii="Times New Roman" w:hAnsi="Times New Roman"/>
        </w:rPr>
      </w:pPr>
      <w:r w:rsidRPr="002B35D1">
        <w:rPr>
          <w:rFonts w:ascii="Times New Roman" w:hAnsi="Times New Roman"/>
          <w:b/>
          <w:bCs/>
        </w:rPr>
        <w:t>Psychological Cost #1</w:t>
      </w:r>
      <w:r w:rsidRPr="002B35D1">
        <w:rPr>
          <w:rFonts w:ascii="Times New Roman" w:hAnsi="Times New Roman"/>
        </w:rPr>
        <w:t xml:space="preserve">:  </w:t>
      </w:r>
    </w:p>
    <w:p w:rsidR="00625C25" w:rsidRPr="002B35D1" w:rsidP="00625C25" w14:paraId="09D5C062" w14:textId="08C11940">
      <w:pPr>
        <w:pStyle w:val="ListParagraph"/>
        <w:widowControl/>
        <w:numPr>
          <w:ilvl w:val="1"/>
          <w:numId w:val="8"/>
        </w:numPr>
        <w:contextualSpacing w:val="0"/>
        <w:rPr>
          <w:rFonts w:ascii="Times New Roman" w:hAnsi="Times New Roman"/>
        </w:rPr>
      </w:pPr>
      <w:r w:rsidRPr="002B35D1">
        <w:rPr>
          <w:rFonts w:ascii="Times New Roman" w:hAnsi="Times New Roman"/>
          <w:b/>
          <w:bCs/>
        </w:rPr>
        <w:t>Re</w:t>
      </w:r>
      <w:r w:rsidRPr="002B35D1">
        <w:rPr>
          <w:rFonts w:ascii="Times New Roman" w:hAnsi="Times New Roman"/>
          <w:b/>
          <w:bCs/>
        </w:rPr>
        <w:t>quirement for the Program:</w:t>
      </w:r>
      <w:r w:rsidRPr="002B35D1" w:rsidR="00C4447F">
        <w:rPr>
          <w:rFonts w:ascii="Times New Roman" w:hAnsi="Times New Roman"/>
        </w:rPr>
        <w:t xml:space="preserve"> </w:t>
      </w:r>
      <w:r w:rsidRPr="002B35D1" w:rsidR="001F0CDB">
        <w:rPr>
          <w:rFonts w:ascii="Times New Roman" w:hAnsi="Times New Roman"/>
        </w:rPr>
        <w:t xml:space="preserve"> </w:t>
      </w:r>
      <w:r w:rsidRPr="002B35D1" w:rsidR="00C4447F">
        <w:rPr>
          <w:rFonts w:ascii="Times New Roman" w:hAnsi="Times New Roman"/>
        </w:rPr>
        <w:t xml:space="preserve">The SSA-820-BK asks personal questions about the applicant or beneficiary’s </w:t>
      </w:r>
      <w:r w:rsidRPr="002B35D1" w:rsidR="007006D3">
        <w:rPr>
          <w:rFonts w:ascii="Times New Roman" w:hAnsi="Times New Roman"/>
        </w:rPr>
        <w:t>self-employment</w:t>
      </w:r>
      <w:r w:rsidRPr="002B35D1" w:rsidR="00C4447F">
        <w:rPr>
          <w:rFonts w:ascii="Times New Roman" w:hAnsi="Times New Roman"/>
        </w:rPr>
        <w:t xml:space="preserve"> work to be eligible or remain eligible for benefits. </w:t>
      </w:r>
    </w:p>
    <w:p w:rsidR="006F6531" w:rsidRPr="002B35D1" w:rsidP="006F6531" w14:paraId="579CCD3F" w14:textId="77777777">
      <w:pPr>
        <w:pStyle w:val="ListParagraph"/>
        <w:widowControl/>
        <w:ind w:left="2520"/>
        <w:contextualSpacing w:val="0"/>
        <w:rPr>
          <w:rFonts w:ascii="Times New Roman" w:hAnsi="Times New Roman"/>
        </w:rPr>
      </w:pPr>
    </w:p>
    <w:p w:rsidR="00625C25" w:rsidRPr="002B35D1" w:rsidP="00625C25" w14:paraId="684217FC" w14:textId="1F11EE59">
      <w:pPr>
        <w:pStyle w:val="ListParagraph"/>
        <w:widowControl/>
        <w:numPr>
          <w:ilvl w:val="1"/>
          <w:numId w:val="8"/>
        </w:numPr>
        <w:contextualSpacing w:val="0"/>
        <w:rPr>
          <w:rFonts w:ascii="Times New Roman" w:hAnsi="Times New Roman"/>
        </w:rPr>
      </w:pPr>
      <w:r w:rsidRPr="002B35D1">
        <w:rPr>
          <w:rFonts w:ascii="Times New Roman" w:hAnsi="Times New Roman"/>
          <w:b/>
          <w:bCs/>
        </w:rPr>
        <w:t>Psychological Cost:</w:t>
      </w:r>
      <w:r w:rsidRPr="002B35D1" w:rsidR="00C4447F">
        <w:rPr>
          <w:rFonts w:ascii="Times New Roman" w:hAnsi="Times New Roman"/>
        </w:rPr>
        <w:t xml:space="preserve"> </w:t>
      </w:r>
      <w:r w:rsidRPr="002B35D1" w:rsidR="001F0CDB">
        <w:rPr>
          <w:rFonts w:ascii="Times New Roman" w:hAnsi="Times New Roman"/>
        </w:rPr>
        <w:t xml:space="preserve"> </w:t>
      </w:r>
      <w:r w:rsidRPr="002B35D1" w:rsidR="00C4447F">
        <w:rPr>
          <w:rFonts w:ascii="Times New Roman" w:hAnsi="Times New Roman"/>
        </w:rPr>
        <w:t>The respondent may perceive these questions as unduly invasive, and these factors can lead to individuals choosing to delay or abandon completing this form.</w:t>
      </w:r>
    </w:p>
    <w:p w:rsidR="00625C25" w:rsidRPr="002B35D1" w:rsidP="00625C25" w14:paraId="4A9F1B14" w14:textId="77777777">
      <w:pPr>
        <w:pStyle w:val="ListParagraph"/>
        <w:widowControl/>
        <w:ind w:left="2160"/>
        <w:contextualSpacing w:val="0"/>
        <w:rPr>
          <w:rFonts w:ascii="Times New Roman" w:hAnsi="Times New Roman"/>
        </w:rPr>
      </w:pPr>
    </w:p>
    <w:p w:rsidR="00625C25" w:rsidRPr="002B35D1" w:rsidP="006F6531" w14:paraId="54DEA3C2" w14:textId="77777777">
      <w:pPr>
        <w:pStyle w:val="ListParagraph"/>
        <w:widowControl/>
        <w:numPr>
          <w:ilvl w:val="0"/>
          <w:numId w:val="8"/>
        </w:numPr>
        <w:contextualSpacing w:val="0"/>
        <w:rPr>
          <w:rFonts w:ascii="Times New Roman" w:hAnsi="Times New Roman"/>
        </w:rPr>
      </w:pPr>
      <w:r w:rsidRPr="002B35D1">
        <w:rPr>
          <w:rFonts w:ascii="Times New Roman" w:hAnsi="Times New Roman"/>
          <w:b/>
          <w:bCs/>
        </w:rPr>
        <w:t>Psychological Cost #2</w:t>
      </w:r>
      <w:r w:rsidRPr="002B35D1">
        <w:rPr>
          <w:rFonts w:ascii="Times New Roman" w:hAnsi="Times New Roman"/>
        </w:rPr>
        <w:t>:</w:t>
      </w:r>
    </w:p>
    <w:p w:rsidR="00625C25" w:rsidRPr="002B35D1" w:rsidP="00625C25" w14:paraId="7C3D2CFA" w14:textId="0DF19A09">
      <w:pPr>
        <w:pStyle w:val="ListParagraph"/>
        <w:widowControl/>
        <w:numPr>
          <w:ilvl w:val="1"/>
          <w:numId w:val="8"/>
        </w:numPr>
        <w:contextualSpacing w:val="0"/>
        <w:rPr>
          <w:rFonts w:ascii="Times New Roman" w:hAnsi="Times New Roman"/>
        </w:rPr>
      </w:pPr>
      <w:r w:rsidRPr="002B35D1">
        <w:rPr>
          <w:rFonts w:ascii="Times New Roman" w:hAnsi="Times New Roman"/>
          <w:b/>
          <w:bCs/>
        </w:rPr>
        <w:t>Requirement for the Program:</w:t>
      </w:r>
      <w:r w:rsidRPr="002B35D1" w:rsidR="00C4447F">
        <w:rPr>
          <w:rFonts w:ascii="Times New Roman" w:hAnsi="Times New Roman"/>
        </w:rPr>
        <w:t xml:space="preserve"> </w:t>
      </w:r>
      <w:r w:rsidRPr="002B35D1" w:rsidR="001F0CDB">
        <w:rPr>
          <w:rFonts w:ascii="Times New Roman" w:hAnsi="Times New Roman"/>
        </w:rPr>
        <w:t xml:space="preserve"> </w:t>
      </w:r>
      <w:r w:rsidRPr="002B35D1" w:rsidR="00C4447F">
        <w:rPr>
          <w:rFonts w:ascii="Times New Roman" w:hAnsi="Times New Roman"/>
        </w:rPr>
        <w:t xml:space="preserve">The SSA-820-BK asks individuals to supply evidence of their earnings such as tax returns to support their eligibility for benefits. </w:t>
      </w:r>
    </w:p>
    <w:p w:rsidR="006F6531" w:rsidRPr="002B35D1" w:rsidP="006F6531" w14:paraId="2A437E40" w14:textId="77777777">
      <w:pPr>
        <w:pStyle w:val="ListParagraph"/>
        <w:widowControl/>
        <w:ind w:left="2520"/>
        <w:contextualSpacing w:val="0"/>
        <w:rPr>
          <w:rFonts w:ascii="Times New Roman" w:hAnsi="Times New Roman"/>
        </w:rPr>
      </w:pPr>
    </w:p>
    <w:p w:rsidR="00625C25" w:rsidRPr="002B35D1" w:rsidP="00625C25" w14:paraId="51F37B6A" w14:textId="08AF0C9C">
      <w:pPr>
        <w:pStyle w:val="ListParagraph"/>
        <w:widowControl/>
        <w:numPr>
          <w:ilvl w:val="1"/>
          <w:numId w:val="8"/>
        </w:numPr>
        <w:contextualSpacing w:val="0"/>
        <w:rPr>
          <w:rFonts w:ascii="Times New Roman" w:hAnsi="Times New Roman"/>
        </w:rPr>
      </w:pPr>
      <w:r w:rsidRPr="002B35D1">
        <w:rPr>
          <w:rFonts w:ascii="Times New Roman" w:hAnsi="Times New Roman"/>
          <w:b/>
          <w:bCs/>
        </w:rPr>
        <w:t>Psychological Cost:</w:t>
      </w:r>
      <w:r w:rsidRPr="002B35D1" w:rsidR="001F0CDB">
        <w:rPr>
          <w:rFonts w:ascii="Times New Roman" w:hAnsi="Times New Roman"/>
          <w:b/>
          <w:bCs/>
        </w:rPr>
        <w:t xml:space="preserve"> </w:t>
      </w:r>
      <w:r w:rsidRPr="002B35D1" w:rsidR="00C4447F">
        <w:rPr>
          <w:rFonts w:ascii="Times New Roman" w:hAnsi="Times New Roman"/>
        </w:rPr>
        <w:t xml:space="preserve"> The respondent might perceive that the agency distrusts them and their claim for benefits.  Because of this, some may find the entire process stressful to the point that it may take them longer to complete the application, or they may postpone it, or stop answering the questions entirely.</w:t>
      </w:r>
    </w:p>
    <w:p w:rsidR="00625C25" w:rsidRPr="002B35D1" w:rsidP="00625C25" w14:paraId="04D27072" w14:textId="77777777">
      <w:pPr>
        <w:pStyle w:val="ListParagraph"/>
        <w:widowControl/>
        <w:ind w:left="2160"/>
        <w:contextualSpacing w:val="0"/>
        <w:rPr>
          <w:rFonts w:ascii="Times New Roman" w:hAnsi="Times New Roman"/>
        </w:rPr>
      </w:pPr>
    </w:p>
    <w:p w:rsidR="00625C25" w:rsidP="00FA701C" w14:paraId="18307E36" w14:textId="4137CA9A">
      <w:pPr>
        <w:pStyle w:val="ListParagraph"/>
        <w:widowControl/>
        <w:ind w:left="1440"/>
        <w:contextualSpacing w:val="0"/>
        <w:rPr>
          <w:rFonts w:ascii="Times New Roman" w:hAnsi="Times New Roman"/>
        </w:rPr>
      </w:pPr>
      <w:r w:rsidRPr="002B35D1">
        <w:rPr>
          <w:rFonts w:ascii="Times New Roman" w:hAnsi="Times New Roman"/>
        </w:rPr>
        <w:t>We understand these psychological costs may cause respondents to d</w:t>
      </w:r>
      <w:r w:rsidRPr="002B35D1">
        <w:rPr>
          <w:rFonts w:ascii="Times New Roman" w:hAnsi="Times New Roman"/>
        </w:rPr>
        <w:t xml:space="preserve">elay their completion of the information collection or cause them to abandon the information collection entirely.  However, we require full completion of this collection to </w:t>
      </w:r>
      <w:r w:rsidR="007006D3">
        <w:rPr>
          <w:rFonts w:ascii="Times New Roman" w:hAnsi="Times New Roman"/>
        </w:rPr>
        <w:t xml:space="preserve">received (or </w:t>
      </w:r>
      <w:r w:rsidRPr="002B35D1">
        <w:rPr>
          <w:rFonts w:ascii="Times New Roman" w:hAnsi="Times New Roman"/>
        </w:rPr>
        <w:t>continue to</w:t>
      </w:r>
      <w:r w:rsidRPr="002B35D1">
        <w:rPr>
          <w:rFonts w:ascii="Times New Roman" w:hAnsi="Times New Roman"/>
        </w:rPr>
        <w:t xml:space="preserve"> receive</w:t>
      </w:r>
      <w:r w:rsidR="007006D3">
        <w:rPr>
          <w:rFonts w:ascii="Times New Roman" w:hAnsi="Times New Roman"/>
        </w:rPr>
        <w:t>)</w:t>
      </w:r>
      <w:r w:rsidRPr="002B35D1">
        <w:rPr>
          <w:rFonts w:ascii="Times New Roman" w:hAnsi="Times New Roman"/>
        </w:rPr>
        <w:t xml:space="preserve"> benefits.  Therefore, we have taken this potential psychologi</w:t>
      </w:r>
      <w:r w:rsidRPr="002B35D1">
        <w:rPr>
          <w:rFonts w:ascii="Times New Roman" w:hAnsi="Times New Roman"/>
        </w:rPr>
        <w:t>cal cost into account when calculating our burden in #12 below.</w:t>
      </w:r>
    </w:p>
    <w:p w:rsidR="007006D3" w:rsidP="00FA701C" w14:paraId="552478B4" w14:textId="73376F46">
      <w:pPr>
        <w:pStyle w:val="ListParagraph"/>
        <w:widowControl/>
        <w:ind w:left="1440"/>
        <w:contextualSpacing w:val="0"/>
        <w:rPr>
          <w:rFonts w:ascii="Times New Roman" w:hAnsi="Times New Roman"/>
        </w:rPr>
      </w:pPr>
    </w:p>
    <w:p w:rsidR="007006D3" w:rsidRPr="007006D3" w:rsidP="007006D3" w14:paraId="30B4C120" w14:textId="367A759D">
      <w:pPr>
        <w:tabs>
          <w:tab w:val="num" w:pos="1440"/>
        </w:tabs>
        <w:ind w:left="1440"/>
        <w:rPr>
          <w:rFonts w:ascii="Times New Roman" w:hAnsi="Times New Roman"/>
        </w:rPr>
      </w:pPr>
      <w:r w:rsidRPr="002B35D1">
        <w:rPr>
          <w:rFonts w:ascii="Times New Roman" w:hAnsi="Times New Roman"/>
        </w:rPr>
        <w:t>The respondents are applicants for SSI payments or applicants or recipients of Social Security disability benefits.</w:t>
      </w:r>
    </w:p>
    <w:p w:rsidR="0090121C" w:rsidRPr="002B35D1" w:rsidP="00DB346C" w14:paraId="6DFFB115" w14:textId="77777777">
      <w:pPr>
        <w:tabs>
          <w:tab w:val="num" w:pos="1440"/>
        </w:tabs>
        <w:rPr>
          <w:rFonts w:ascii="Times New Roman" w:hAnsi="Times New Roman"/>
          <w:i/>
        </w:rPr>
      </w:pPr>
    </w:p>
    <w:p w:rsidR="0090121C" w:rsidRPr="002B35D1" w:rsidP="00711DCE" w14:paraId="053954A4" w14:textId="77777777">
      <w:pPr>
        <w:numPr>
          <w:ilvl w:val="0"/>
          <w:numId w:val="2"/>
        </w:numPr>
        <w:tabs>
          <w:tab w:val="clear" w:pos="720"/>
          <w:tab w:val="num" w:pos="1440"/>
        </w:tabs>
        <w:ind w:left="1440"/>
        <w:rPr>
          <w:rFonts w:ascii="Times New Roman" w:hAnsi="Times New Roman"/>
          <w:i/>
        </w:rPr>
      </w:pPr>
      <w:r w:rsidRPr="002B35D1">
        <w:rPr>
          <w:rFonts w:ascii="Times New Roman" w:hAnsi="Times New Roman"/>
          <w:b/>
        </w:rPr>
        <w:t>Use of Information Technology to Collect the Information</w:t>
      </w:r>
      <w:r w:rsidRPr="002B35D1">
        <w:rPr>
          <w:rFonts w:ascii="Times New Roman" w:hAnsi="Times New Roman"/>
        </w:rPr>
        <w:t xml:space="preserve"> </w:t>
      </w:r>
    </w:p>
    <w:p w:rsidR="006F6531" w:rsidRPr="002B35D1" w:rsidP="006F6531" w14:paraId="1C92B648" w14:textId="3E02C2E3">
      <w:pPr>
        <w:tabs>
          <w:tab w:val="num" w:pos="1440"/>
        </w:tabs>
        <w:ind w:left="1440"/>
        <w:rPr>
          <w:rFonts w:ascii="Times New Roman" w:hAnsi="Times New Roman"/>
        </w:rPr>
      </w:pPr>
      <w:r w:rsidRPr="002B35D1">
        <w:rPr>
          <w:rFonts w:ascii="Times New Roman" w:hAnsi="Times New Roman"/>
        </w:rPr>
        <w:t xml:space="preserve">This collection has a public-facing fillable and submittable PDF version which utilizes Adobe Sign technology to accept and </w:t>
      </w:r>
      <w:r w:rsidRPr="002B35D1">
        <w:rPr>
          <w:rFonts w:ascii="Times New Roman" w:hAnsi="Times New Roman"/>
        </w:rPr>
        <w:t>process an electronic signature (eSignature).  The online submittable version mirrors the paper version and provides respondents with an online service option as an alternative to mailing, faxing, or bringing the form to an SSA field office.  The responden</w:t>
      </w:r>
      <w:r w:rsidRPr="002B35D1">
        <w:rPr>
          <w:rFonts w:ascii="Times New Roman" w:hAnsi="Times New Roman"/>
        </w:rPr>
        <w:t>ts initiate the online version from our website and complete, electronically sign, and submit it online using the Adobe Sign web application.  Use of the Adobe Sign web application does not present any added burden on respondents, nor does it require respo</w:t>
      </w:r>
      <w:r w:rsidRPr="002B35D1">
        <w:rPr>
          <w:rFonts w:ascii="Times New Roman" w:hAnsi="Times New Roman"/>
        </w:rPr>
        <w:t xml:space="preserve">ndents to download and install the application locally on their device or pay any subscription or licensing fees.  Respondents enter their responses into structured data fields on the screens within the Adobe platform by following a secure link that Adobe </w:t>
      </w:r>
      <w:r w:rsidRPr="002B35D1">
        <w:rPr>
          <w:rFonts w:ascii="Times New Roman" w:hAnsi="Times New Roman"/>
        </w:rPr>
        <w:t xml:space="preserve">Sign sends to the email address the respondent provides.  The respondent receives an email from Adobe Sign with instructions for how to access, complete, </w:t>
      </w:r>
      <w:r w:rsidRPr="002B35D1">
        <w:rPr>
          <w:rFonts w:ascii="Times New Roman" w:hAnsi="Times New Roman"/>
        </w:rPr>
        <w:t>eSign</w:t>
      </w:r>
      <w:r w:rsidRPr="002B35D1">
        <w:rPr>
          <w:rFonts w:ascii="Times New Roman" w:hAnsi="Times New Roman"/>
        </w:rPr>
        <w:t>, and submit the form using this online service.  Upon submission, the online submittable version</w:t>
      </w:r>
      <w:r w:rsidRPr="002B35D1">
        <w:rPr>
          <w:rFonts w:ascii="Times New Roman" w:hAnsi="Times New Roman"/>
        </w:rPr>
        <w:t xml:space="preserve"> of the form electronically transmits an image of the completed form to the Electronic Viewing System (</w:t>
      </w:r>
      <w:r w:rsidRPr="002B35D1">
        <w:rPr>
          <w:rFonts w:ascii="Times New Roman" w:hAnsi="Times New Roman"/>
        </w:rPr>
        <w:t>eVIEW</w:t>
      </w:r>
      <w:r w:rsidRPr="002B35D1">
        <w:rPr>
          <w:rFonts w:ascii="Times New Roman" w:hAnsi="Times New Roman"/>
        </w:rPr>
        <w:t>) for SSA technicians to process.</w:t>
      </w:r>
      <w:r w:rsidRPr="002B35D1" w:rsidR="00BD654D">
        <w:rPr>
          <w:rFonts w:ascii="Times New Roman" w:hAnsi="Times New Roman"/>
        </w:rPr>
        <w:t xml:space="preserve"> </w:t>
      </w:r>
      <w:r>
        <w:rPr>
          <w:rFonts w:ascii="Times New Roman" w:hAnsi="Times New Roman"/>
        </w:rPr>
        <w:t xml:space="preserve"> </w:t>
      </w:r>
      <w:r w:rsidRPr="002B35D1">
        <w:rPr>
          <w:rFonts w:ascii="Times New Roman" w:hAnsi="Times New Roman"/>
        </w:rPr>
        <w:t>In Fiscal Year 2022, SSA received 2,857</w:t>
      </w:r>
      <w:r>
        <w:rPr>
          <w:rFonts w:ascii="Times New Roman" w:hAnsi="Times New Roman"/>
        </w:rPr>
        <w:t>,</w:t>
      </w:r>
      <w:r w:rsidRPr="002B35D1">
        <w:rPr>
          <w:rFonts w:ascii="Times New Roman" w:hAnsi="Times New Roman"/>
        </w:rPr>
        <w:t xml:space="preserve"> or roughly 3%</w:t>
      </w:r>
      <w:r>
        <w:rPr>
          <w:rFonts w:ascii="Times New Roman" w:hAnsi="Times New Roman"/>
        </w:rPr>
        <w:t>,</w:t>
      </w:r>
      <w:r w:rsidRPr="002B35D1">
        <w:rPr>
          <w:rFonts w:ascii="Times New Roman" w:hAnsi="Times New Roman"/>
        </w:rPr>
        <w:t xml:space="preserve"> electronically submitted SSA-820-APP forms.  Respondents ca</w:t>
      </w:r>
      <w:r w:rsidRPr="002B35D1">
        <w:rPr>
          <w:rFonts w:ascii="Times New Roman" w:hAnsi="Times New Roman"/>
        </w:rPr>
        <w:t xml:space="preserve">n also complete the form via an in-office or phone interview, as SSA field office employees </w:t>
      </w:r>
      <w:r w:rsidRPr="002B35D1">
        <w:rPr>
          <w:rFonts w:ascii="Times New Roman" w:hAnsi="Times New Roman"/>
        </w:rPr>
        <w:t>transcribe the information onto the form directly</w:t>
      </w:r>
      <w:r>
        <w:rPr>
          <w:rFonts w:ascii="Times New Roman" w:hAnsi="Times New Roman"/>
        </w:rPr>
        <w:t>.</w:t>
      </w:r>
    </w:p>
    <w:p w:rsidR="00FA701C" w:rsidRPr="002B35D1" w:rsidP="003506E1" w14:paraId="436E31BD" w14:textId="77777777">
      <w:pPr>
        <w:tabs>
          <w:tab w:val="num" w:pos="1440"/>
        </w:tabs>
        <w:ind w:left="1440"/>
        <w:rPr>
          <w:rFonts w:ascii="Times New Roman" w:hAnsi="Times New Roman"/>
        </w:rPr>
      </w:pPr>
    </w:p>
    <w:p w:rsidR="00A25055" w:rsidRPr="002B35D1" w:rsidP="00711DCE" w14:paraId="426FA00C" w14:textId="77777777">
      <w:pPr>
        <w:numPr>
          <w:ilvl w:val="0"/>
          <w:numId w:val="2"/>
        </w:numPr>
        <w:tabs>
          <w:tab w:val="clear" w:pos="720"/>
          <w:tab w:val="num" w:pos="1440"/>
        </w:tabs>
        <w:ind w:left="1440"/>
        <w:rPr>
          <w:rFonts w:ascii="Times New Roman" w:hAnsi="Times New Roman"/>
        </w:rPr>
      </w:pPr>
      <w:r w:rsidRPr="002B35D1">
        <w:rPr>
          <w:rFonts w:ascii="Times New Roman" w:hAnsi="Times New Roman"/>
          <w:b/>
        </w:rPr>
        <w:t>Why We Cannot Use Duplicate Information</w:t>
      </w:r>
      <w:r w:rsidRPr="002B35D1">
        <w:rPr>
          <w:rFonts w:ascii="Times New Roman" w:hAnsi="Times New Roman"/>
        </w:rPr>
        <w:t xml:space="preserve"> </w:t>
      </w:r>
    </w:p>
    <w:p w:rsidR="00A45D82" w:rsidRPr="002B35D1" w:rsidP="00711DCE" w14:paraId="4F5BB7E3" w14:textId="77777777">
      <w:pPr>
        <w:tabs>
          <w:tab w:val="num" w:pos="1440"/>
        </w:tabs>
        <w:ind w:left="1440"/>
        <w:rPr>
          <w:rFonts w:ascii="Times New Roman" w:hAnsi="Times New Roman"/>
        </w:rPr>
      </w:pPr>
      <w:r w:rsidRPr="002B35D1">
        <w:rPr>
          <w:rFonts w:ascii="Times New Roman" w:hAnsi="Times New Roman"/>
        </w:rPr>
        <w:t>The nature of the information we collect and the manner in which we coll</w:t>
      </w:r>
      <w:r w:rsidRPr="002B35D1">
        <w:rPr>
          <w:rFonts w:ascii="Times New Roman" w:hAnsi="Times New Roman"/>
        </w:rPr>
        <w:t>ect it precl</w:t>
      </w:r>
      <w:r w:rsidRPr="002B35D1" w:rsidR="001F0CFF">
        <w:rPr>
          <w:rFonts w:ascii="Times New Roman" w:hAnsi="Times New Roman"/>
        </w:rPr>
        <w:t>udes duplication.</w:t>
      </w:r>
      <w:r w:rsidRPr="002B35D1">
        <w:rPr>
          <w:rFonts w:ascii="Times New Roman" w:hAnsi="Times New Roman"/>
        </w:rPr>
        <w:t xml:space="preserve"> </w:t>
      </w:r>
      <w:r w:rsidRPr="002B35D1" w:rsidR="00D66FC8">
        <w:rPr>
          <w:rFonts w:ascii="Times New Roman" w:hAnsi="Times New Roman"/>
        </w:rPr>
        <w:t xml:space="preserve"> </w:t>
      </w:r>
      <w:r w:rsidRPr="002B35D1">
        <w:rPr>
          <w:rFonts w:ascii="Times New Roman" w:hAnsi="Times New Roman"/>
        </w:rPr>
        <w:t>SSA does not use another collection instrument to obtain similar data</w:t>
      </w:r>
      <w:r w:rsidRPr="002B35D1" w:rsidR="000E7061">
        <w:rPr>
          <w:rFonts w:ascii="Times New Roman" w:hAnsi="Times New Roman"/>
        </w:rPr>
        <w:t>.</w:t>
      </w:r>
    </w:p>
    <w:p w:rsidR="005E156F" w:rsidRPr="002B35D1" w:rsidP="00711DCE" w14:paraId="0CAA5CE7" w14:textId="77777777">
      <w:pPr>
        <w:pStyle w:val="ListParagraph"/>
        <w:tabs>
          <w:tab w:val="num" w:pos="1440"/>
        </w:tabs>
        <w:ind w:left="1440"/>
        <w:rPr>
          <w:rFonts w:ascii="Times New Roman" w:hAnsi="Times New Roman"/>
        </w:rPr>
      </w:pPr>
    </w:p>
    <w:p w:rsidR="00A25055" w:rsidRPr="002B35D1" w:rsidP="00711DCE" w14:paraId="7EBAD0CC" w14:textId="77777777">
      <w:pPr>
        <w:numPr>
          <w:ilvl w:val="0"/>
          <w:numId w:val="2"/>
        </w:numPr>
        <w:tabs>
          <w:tab w:val="clear" w:pos="720"/>
          <w:tab w:val="num" w:pos="1440"/>
        </w:tabs>
        <w:ind w:left="1440"/>
        <w:rPr>
          <w:rFonts w:ascii="Times New Roman" w:hAnsi="Times New Roman"/>
        </w:rPr>
      </w:pPr>
      <w:r w:rsidRPr="002B35D1">
        <w:rPr>
          <w:rFonts w:ascii="Times New Roman" w:hAnsi="Times New Roman"/>
          <w:b/>
        </w:rPr>
        <w:t>Minimizing Burden on Small Respondents</w:t>
      </w:r>
      <w:r w:rsidRPr="002B35D1">
        <w:rPr>
          <w:rFonts w:ascii="Times New Roman" w:hAnsi="Times New Roman"/>
        </w:rPr>
        <w:t xml:space="preserve"> </w:t>
      </w:r>
    </w:p>
    <w:p w:rsidR="005E156F" w:rsidRPr="002B35D1" w:rsidP="00711DCE" w14:paraId="5FE91BDE" w14:textId="77777777">
      <w:pPr>
        <w:tabs>
          <w:tab w:val="num" w:pos="1440"/>
        </w:tabs>
        <w:ind w:left="1440"/>
        <w:rPr>
          <w:rFonts w:ascii="Times New Roman" w:hAnsi="Times New Roman"/>
        </w:rPr>
      </w:pPr>
      <w:r w:rsidRPr="002B35D1">
        <w:rPr>
          <w:rFonts w:ascii="Times New Roman" w:hAnsi="Times New Roman"/>
        </w:rPr>
        <w:t>This collection does not affect small businesses or other small entities.</w:t>
      </w:r>
    </w:p>
    <w:p w:rsidR="003C590F" w:rsidRPr="002B35D1" w:rsidP="00711DCE" w14:paraId="1AD75E0E" w14:textId="77777777">
      <w:pPr>
        <w:pStyle w:val="ListParagraph"/>
        <w:tabs>
          <w:tab w:val="num" w:pos="1440"/>
        </w:tabs>
        <w:ind w:left="1440"/>
        <w:rPr>
          <w:rFonts w:ascii="Times New Roman" w:hAnsi="Times New Roman"/>
        </w:rPr>
      </w:pPr>
    </w:p>
    <w:p w:rsidR="00A25055" w:rsidRPr="002B35D1" w:rsidP="00711DCE" w14:paraId="6040DAF5" w14:textId="77777777">
      <w:pPr>
        <w:numPr>
          <w:ilvl w:val="0"/>
          <w:numId w:val="2"/>
        </w:numPr>
        <w:tabs>
          <w:tab w:val="clear" w:pos="720"/>
          <w:tab w:val="num" w:pos="1440"/>
        </w:tabs>
        <w:ind w:left="1440"/>
        <w:rPr>
          <w:rFonts w:ascii="Times New Roman" w:hAnsi="Times New Roman"/>
        </w:rPr>
      </w:pPr>
      <w:r w:rsidRPr="002B35D1">
        <w:rPr>
          <w:rFonts w:ascii="Times New Roman" w:hAnsi="Times New Roman"/>
          <w:b/>
        </w:rPr>
        <w:t xml:space="preserve">Consequence of Not </w:t>
      </w:r>
      <w:r w:rsidRPr="002B35D1">
        <w:rPr>
          <w:rFonts w:ascii="Times New Roman" w:hAnsi="Times New Roman"/>
          <w:b/>
        </w:rPr>
        <w:t>Collecting Information or Collecting it Less Frequently</w:t>
      </w:r>
      <w:r w:rsidRPr="002B35D1">
        <w:rPr>
          <w:rFonts w:ascii="Times New Roman" w:hAnsi="Times New Roman"/>
        </w:rPr>
        <w:t xml:space="preserve"> </w:t>
      </w:r>
    </w:p>
    <w:p w:rsidR="005E156F" w:rsidRPr="002B35D1" w:rsidP="00711DCE" w14:paraId="331CDF9E" w14:textId="6F81B85C">
      <w:pPr>
        <w:tabs>
          <w:tab w:val="num" w:pos="1440"/>
        </w:tabs>
        <w:ind w:left="1440"/>
        <w:rPr>
          <w:rFonts w:ascii="Times New Roman" w:hAnsi="Times New Roman"/>
        </w:rPr>
      </w:pPr>
      <w:r w:rsidRPr="002B35D1">
        <w:rPr>
          <w:rFonts w:ascii="Times New Roman" w:hAnsi="Times New Roman"/>
        </w:rPr>
        <w:t xml:space="preserve">We </w:t>
      </w:r>
      <w:r w:rsidRPr="002B35D1" w:rsidR="00A25055">
        <w:rPr>
          <w:rFonts w:ascii="Times New Roman" w:hAnsi="Times New Roman"/>
        </w:rPr>
        <w:t xml:space="preserve">use </w:t>
      </w:r>
      <w:r w:rsidRPr="002B35D1" w:rsidR="00266B9A">
        <w:rPr>
          <w:rFonts w:ascii="Times New Roman" w:hAnsi="Times New Roman"/>
        </w:rPr>
        <w:t>Form</w:t>
      </w:r>
      <w:r w:rsidRPr="002B35D1" w:rsidR="00F13DED">
        <w:rPr>
          <w:rFonts w:ascii="Times New Roman" w:hAnsi="Times New Roman"/>
        </w:rPr>
        <w:t xml:space="preserve"> SSA-820</w:t>
      </w:r>
      <w:r w:rsidRPr="002B35D1" w:rsidR="002D6898">
        <w:rPr>
          <w:rFonts w:ascii="Times New Roman" w:hAnsi="Times New Roman"/>
        </w:rPr>
        <w:t>-BK</w:t>
      </w:r>
      <w:r w:rsidRPr="002B35D1" w:rsidR="00F13DED">
        <w:rPr>
          <w:rFonts w:ascii="Times New Roman" w:hAnsi="Times New Roman"/>
        </w:rPr>
        <w:t xml:space="preserve"> whenever </w:t>
      </w:r>
      <w:r w:rsidRPr="002B35D1">
        <w:rPr>
          <w:rFonts w:ascii="Times New Roman" w:hAnsi="Times New Roman"/>
        </w:rPr>
        <w:t>claimant</w:t>
      </w:r>
      <w:r w:rsidRPr="002B35D1" w:rsidR="00F13DED">
        <w:rPr>
          <w:rFonts w:ascii="Times New Roman" w:hAnsi="Times New Roman"/>
        </w:rPr>
        <w:t>s or beneficiaries perform</w:t>
      </w:r>
      <w:r w:rsidRPr="002B35D1">
        <w:rPr>
          <w:rFonts w:ascii="Times New Roman" w:hAnsi="Times New Roman"/>
        </w:rPr>
        <w:t xml:space="preserve"> work after </w:t>
      </w:r>
      <w:r w:rsidRPr="002B35D1" w:rsidR="00F13DED">
        <w:rPr>
          <w:rFonts w:ascii="Times New Roman" w:hAnsi="Times New Roman"/>
        </w:rPr>
        <w:t xml:space="preserve">the alleged onset of their </w:t>
      </w:r>
      <w:r w:rsidRPr="002B35D1">
        <w:rPr>
          <w:rFonts w:ascii="Times New Roman" w:hAnsi="Times New Roman"/>
        </w:rPr>
        <w:t xml:space="preserve">disability. </w:t>
      </w:r>
      <w:r w:rsidRPr="002B35D1" w:rsidR="00D66FC8">
        <w:rPr>
          <w:rFonts w:ascii="Times New Roman" w:hAnsi="Times New Roman"/>
        </w:rPr>
        <w:t xml:space="preserve"> </w:t>
      </w:r>
      <w:r w:rsidRPr="002B35D1">
        <w:rPr>
          <w:rFonts w:ascii="Times New Roman" w:hAnsi="Times New Roman"/>
        </w:rPr>
        <w:t>Since this work could be SGA</w:t>
      </w:r>
      <w:r w:rsidRPr="002B35D1" w:rsidR="00F13DED">
        <w:rPr>
          <w:rFonts w:ascii="Times New Roman" w:hAnsi="Times New Roman"/>
        </w:rPr>
        <w:t xml:space="preserve">, </w:t>
      </w:r>
      <w:r w:rsidRPr="002B35D1" w:rsidR="007331EF">
        <w:rPr>
          <w:rFonts w:ascii="Times New Roman" w:hAnsi="Times New Roman"/>
        </w:rPr>
        <w:t>if we did not collect this information, it</w:t>
      </w:r>
      <w:r w:rsidRPr="002B35D1">
        <w:rPr>
          <w:rFonts w:ascii="Times New Roman" w:hAnsi="Times New Roman"/>
        </w:rPr>
        <w:t xml:space="preserve"> could cause an incorrect initia</w:t>
      </w:r>
      <w:r w:rsidRPr="002B35D1" w:rsidR="00F13DED">
        <w:rPr>
          <w:rFonts w:ascii="Times New Roman" w:hAnsi="Times New Roman"/>
        </w:rPr>
        <w:t xml:space="preserve">l disability decision, or </w:t>
      </w:r>
      <w:r w:rsidRPr="002B35D1">
        <w:rPr>
          <w:rFonts w:ascii="Times New Roman" w:hAnsi="Times New Roman"/>
        </w:rPr>
        <w:t xml:space="preserve">result </w:t>
      </w:r>
      <w:r w:rsidRPr="002B35D1" w:rsidR="00B123CC">
        <w:rPr>
          <w:rFonts w:ascii="Times New Roman" w:hAnsi="Times New Roman"/>
        </w:rPr>
        <w:t xml:space="preserve">in overpayments to a </w:t>
      </w:r>
      <w:r w:rsidRPr="002B35D1" w:rsidR="003506E1">
        <w:rPr>
          <w:rFonts w:ascii="Times New Roman" w:hAnsi="Times New Roman"/>
        </w:rPr>
        <w:t>beneficiary</w:t>
      </w:r>
      <w:r w:rsidRPr="002B35D1">
        <w:rPr>
          <w:rFonts w:ascii="Times New Roman" w:hAnsi="Times New Roman"/>
        </w:rPr>
        <w:t xml:space="preserve"> who was receiving payments despite engaging in SGA.</w:t>
      </w:r>
      <w:r w:rsidRPr="002B35D1" w:rsidR="00A25055">
        <w:rPr>
          <w:rFonts w:ascii="Times New Roman" w:hAnsi="Times New Roman"/>
        </w:rPr>
        <w:t xml:space="preserve"> </w:t>
      </w:r>
      <w:r w:rsidRPr="002B35D1" w:rsidR="007331EF">
        <w:rPr>
          <w:rFonts w:ascii="Times New Roman" w:hAnsi="Times New Roman"/>
        </w:rPr>
        <w:t xml:space="preserve"> Because we collect this information on an as needed basis, we cannot collect it less frequently.  There are no technical or legal obstacles to burden reduction</w:t>
      </w:r>
      <w:r w:rsidRPr="002B35D1" w:rsidR="00A25055">
        <w:rPr>
          <w:rFonts w:ascii="Times New Roman" w:hAnsi="Times New Roman"/>
        </w:rPr>
        <w:t>.</w:t>
      </w:r>
    </w:p>
    <w:p w:rsidR="005E156F" w:rsidRPr="002B35D1" w:rsidP="00711DCE" w14:paraId="75BB787A" w14:textId="77777777">
      <w:pPr>
        <w:pStyle w:val="ListParagraph"/>
        <w:tabs>
          <w:tab w:val="num" w:pos="1440"/>
        </w:tabs>
        <w:ind w:left="1440"/>
        <w:rPr>
          <w:rFonts w:ascii="Times New Roman" w:hAnsi="Times New Roman"/>
        </w:rPr>
      </w:pPr>
    </w:p>
    <w:p w:rsidR="00A25055" w:rsidRPr="002B35D1" w:rsidP="00711DCE" w14:paraId="3409D67C" w14:textId="77777777">
      <w:pPr>
        <w:numPr>
          <w:ilvl w:val="0"/>
          <w:numId w:val="2"/>
        </w:numPr>
        <w:tabs>
          <w:tab w:val="clear" w:pos="720"/>
          <w:tab w:val="num" w:pos="1440"/>
        </w:tabs>
        <w:ind w:left="1440"/>
        <w:rPr>
          <w:rFonts w:ascii="Times New Roman" w:hAnsi="Times New Roman"/>
          <w:b/>
        </w:rPr>
      </w:pPr>
      <w:r w:rsidRPr="002B35D1">
        <w:rPr>
          <w:rFonts w:ascii="Times New Roman" w:hAnsi="Times New Roman"/>
          <w:b/>
        </w:rPr>
        <w:t>Special Circumstances</w:t>
      </w:r>
      <w:r w:rsidRPr="002B35D1">
        <w:rPr>
          <w:rFonts w:ascii="Times New Roman" w:hAnsi="Times New Roman"/>
        </w:rPr>
        <w:t xml:space="preserve"> </w:t>
      </w:r>
    </w:p>
    <w:p w:rsidR="005E156F" w:rsidRPr="002B35D1" w:rsidP="00711DCE" w14:paraId="787617C1" w14:textId="77777777">
      <w:pPr>
        <w:tabs>
          <w:tab w:val="num" w:pos="1440"/>
        </w:tabs>
        <w:ind w:left="1440"/>
        <w:rPr>
          <w:rFonts w:ascii="Times New Roman" w:hAnsi="Times New Roman"/>
          <w:b/>
        </w:rPr>
      </w:pPr>
      <w:r w:rsidRPr="002B35D1">
        <w:rPr>
          <w:rFonts w:ascii="Times New Roman" w:hAnsi="Times New Roman"/>
        </w:rPr>
        <w:t xml:space="preserve">There are no special circumstances that would cause SSA to conduct this information collection in a manner inconsistent with </w:t>
      </w:r>
      <w:r w:rsidRPr="002B35D1">
        <w:rPr>
          <w:rFonts w:ascii="Times New Roman" w:hAnsi="Times New Roman"/>
          <w:i/>
        </w:rPr>
        <w:t>5 CFR 1320.5</w:t>
      </w:r>
      <w:r w:rsidRPr="002B35D1">
        <w:rPr>
          <w:rFonts w:ascii="Times New Roman" w:hAnsi="Times New Roman"/>
        </w:rPr>
        <w:t>.</w:t>
      </w:r>
    </w:p>
    <w:p w:rsidR="005E156F" w:rsidRPr="002B35D1" w:rsidP="00711DCE" w14:paraId="657A369B" w14:textId="77777777">
      <w:pPr>
        <w:pStyle w:val="ListParagraph"/>
        <w:tabs>
          <w:tab w:val="num" w:pos="1440"/>
        </w:tabs>
        <w:ind w:left="1440"/>
        <w:rPr>
          <w:rFonts w:ascii="Times New Roman" w:hAnsi="Times New Roman"/>
          <w:b/>
        </w:rPr>
      </w:pPr>
    </w:p>
    <w:p w:rsidR="00A25055" w:rsidRPr="002B35D1" w:rsidP="00711DCE" w14:paraId="1C8DBCF1" w14:textId="77777777">
      <w:pPr>
        <w:numPr>
          <w:ilvl w:val="0"/>
          <w:numId w:val="2"/>
        </w:numPr>
        <w:tabs>
          <w:tab w:val="clear" w:pos="720"/>
          <w:tab w:val="num" w:pos="1440"/>
        </w:tabs>
        <w:ind w:left="1440"/>
        <w:rPr>
          <w:rFonts w:ascii="Times New Roman" w:hAnsi="Times New Roman"/>
          <w:b/>
        </w:rPr>
      </w:pPr>
      <w:r w:rsidRPr="002B35D1">
        <w:rPr>
          <w:rFonts w:ascii="Times New Roman" w:hAnsi="Times New Roman"/>
          <w:b/>
        </w:rPr>
        <w:t>Solicitation of Public Comment and O</w:t>
      </w:r>
      <w:r w:rsidRPr="002B35D1">
        <w:rPr>
          <w:rFonts w:ascii="Times New Roman" w:hAnsi="Times New Roman"/>
          <w:b/>
        </w:rPr>
        <w:t>ther Consultations with the Public</w:t>
      </w:r>
      <w:r w:rsidRPr="002B35D1">
        <w:rPr>
          <w:rFonts w:ascii="Times New Roman" w:hAnsi="Times New Roman"/>
        </w:rPr>
        <w:t xml:space="preserve"> </w:t>
      </w:r>
    </w:p>
    <w:p w:rsidR="00EB560A" w:rsidRPr="002B35D1" w:rsidP="00AE3EFB" w14:paraId="2A884F03" w14:textId="34DD0DDB">
      <w:pPr>
        <w:ind w:left="1440"/>
        <w:rPr>
          <w:rFonts w:ascii="Times New Roman" w:hAnsi="Times New Roman"/>
        </w:rPr>
      </w:pPr>
      <w:r w:rsidRPr="002B35D1">
        <w:rPr>
          <w:rFonts w:ascii="Times New Roman" w:hAnsi="Times New Roman"/>
        </w:rPr>
        <w:t xml:space="preserve">The 60-day advance Federal Register Notice published on September 8, 2023, at 88 FR 62136, and we received </w:t>
      </w:r>
      <w:r w:rsidRPr="002B35D1" w:rsidR="00AE3EFB">
        <w:rPr>
          <w:rFonts w:ascii="Times New Roman" w:hAnsi="Times New Roman"/>
        </w:rPr>
        <w:t xml:space="preserve">1 </w:t>
      </w:r>
      <w:r w:rsidRPr="002B35D1">
        <w:rPr>
          <w:rFonts w:ascii="Times New Roman" w:hAnsi="Times New Roman"/>
        </w:rPr>
        <w:t>public comment.</w:t>
      </w:r>
      <w:r w:rsidRPr="002B35D1" w:rsidR="00AE3EFB">
        <w:rPr>
          <w:rFonts w:ascii="Times New Roman" w:hAnsi="Times New Roman"/>
        </w:rPr>
        <w:t xml:space="preserve"> We addressed the public comment in the attached Addendum to the Supporting Statement.  </w:t>
      </w:r>
      <w:r w:rsidRPr="002B35D1">
        <w:rPr>
          <w:rFonts w:ascii="Times New Roman" w:hAnsi="Times New Roman"/>
        </w:rPr>
        <w:t>The 3</w:t>
      </w:r>
      <w:r w:rsidRPr="002B35D1">
        <w:rPr>
          <w:rFonts w:ascii="Times New Roman" w:hAnsi="Times New Roman"/>
        </w:rPr>
        <w:t xml:space="preserve">0-day FRN published on </w:t>
      </w:r>
      <w:r w:rsidRPr="002B35D1" w:rsidR="00AE3EFB">
        <w:rPr>
          <w:rFonts w:ascii="Times New Roman" w:hAnsi="Times New Roman"/>
        </w:rPr>
        <w:t>November 15, 2023</w:t>
      </w:r>
      <w:r w:rsidRPr="002B35D1">
        <w:rPr>
          <w:rFonts w:ascii="Times New Roman" w:hAnsi="Times New Roman"/>
        </w:rPr>
        <w:t>, at 8</w:t>
      </w:r>
      <w:r w:rsidRPr="002B35D1" w:rsidR="00AE3EFB">
        <w:rPr>
          <w:rFonts w:ascii="Times New Roman" w:hAnsi="Times New Roman"/>
        </w:rPr>
        <w:t>8</w:t>
      </w:r>
      <w:r w:rsidRPr="002B35D1">
        <w:rPr>
          <w:rFonts w:ascii="Times New Roman" w:hAnsi="Times New Roman"/>
        </w:rPr>
        <w:t xml:space="preserve"> FR </w:t>
      </w:r>
      <w:r w:rsidRPr="002B35D1" w:rsidR="00AE3EFB">
        <w:rPr>
          <w:rFonts w:ascii="Times New Roman" w:hAnsi="Times New Roman"/>
        </w:rPr>
        <w:t>78443</w:t>
      </w:r>
      <w:r w:rsidRPr="002B35D1">
        <w:rPr>
          <w:rFonts w:ascii="Times New Roman" w:hAnsi="Times New Roman"/>
        </w:rPr>
        <w:t>.  If we receive any comments in response to this Notice, we will forward them to OMB.  We did not consult with the public in the revision of this form.</w:t>
      </w:r>
    </w:p>
    <w:p w:rsidR="00384A1F" w:rsidRPr="002B35D1" w:rsidP="00AE3EFB" w14:paraId="1A2CD2B2" w14:textId="77777777">
      <w:pPr>
        <w:ind w:left="1440"/>
        <w:rPr>
          <w:rFonts w:ascii="Times New Roman" w:hAnsi="Times New Roman"/>
        </w:rPr>
      </w:pPr>
    </w:p>
    <w:p w:rsidR="00384A1F" w:rsidRPr="002B35D1" w:rsidP="00384A1F" w14:paraId="594B5181" w14:textId="1F695005">
      <w:pPr>
        <w:ind w:left="1440"/>
        <w:rPr>
          <w:rFonts w:ascii="Times New Roman" w:hAnsi="Times New Roman"/>
          <w:i/>
        </w:rPr>
      </w:pPr>
      <w:r w:rsidRPr="002B35D1">
        <w:rPr>
          <w:rFonts w:ascii="Times New Roman" w:hAnsi="Times New Roman"/>
          <w:b/>
          <w:bCs/>
          <w:i/>
        </w:rPr>
        <w:t>Correction Notice</w:t>
      </w:r>
      <w:r w:rsidRPr="002B35D1">
        <w:rPr>
          <w:rFonts w:ascii="Times New Roman" w:hAnsi="Times New Roman"/>
          <w:i/>
        </w:rPr>
        <w:t xml:space="preserve">: </w:t>
      </w:r>
      <w:r>
        <w:rPr>
          <w:rFonts w:ascii="Times New Roman" w:hAnsi="Times New Roman"/>
          <w:i/>
        </w:rPr>
        <w:t xml:space="preserve"> </w:t>
      </w:r>
      <w:r w:rsidRPr="002B35D1">
        <w:rPr>
          <w:rFonts w:ascii="Times New Roman" w:hAnsi="Times New Roman"/>
          <w:iCs/>
        </w:rPr>
        <w:t xml:space="preserve">We received public comments requesting SSA update the </w:t>
      </w:r>
      <w:r w:rsidRPr="002B35D1">
        <w:rPr>
          <w:rFonts w:ascii="Times New Roman" w:eastAsia="Calibri" w:hAnsi="Times New Roman"/>
          <w:bCs/>
          <w:iCs/>
          <w:snapToGrid/>
          <w:lang w:eastAsia="ar-SA"/>
        </w:rPr>
        <w:t xml:space="preserve">Average Burden per Response (minutes) on the </w:t>
      </w:r>
      <w:r w:rsidRPr="002B35D1">
        <w:rPr>
          <w:rFonts w:ascii="Times New Roman" w:eastAsia="Calibri" w:hAnsi="Times New Roman"/>
          <w:iCs/>
          <w:snapToGrid/>
        </w:rPr>
        <w:t xml:space="preserve">SSA-820-APP from 30-minutes to 35-minutes to account for the amount of time </w:t>
      </w:r>
      <w:r w:rsidRPr="002B35D1">
        <w:rPr>
          <w:rFonts w:ascii="Times New Roman" w:hAnsi="Times New Roman"/>
          <w:iCs/>
        </w:rPr>
        <w:t xml:space="preserve">respondent to provide their email and wait form an email from </w:t>
      </w:r>
      <w:hyperlink r:id="rId5" w:history="1">
        <w:r w:rsidRPr="002B35D1">
          <w:rPr>
            <w:rStyle w:val="Hyperlink"/>
            <w:rFonts w:ascii="Times New Roman" w:hAnsi="Times New Roman"/>
            <w:iCs/>
            <w:u w:val="none"/>
          </w:rPr>
          <w:t>adobesign@adobesign.com</w:t>
        </w:r>
      </w:hyperlink>
      <w:r w:rsidRPr="002B35D1">
        <w:rPr>
          <w:rStyle w:val="Hyperlink"/>
          <w:rFonts w:ascii="Times New Roman" w:hAnsi="Times New Roman"/>
          <w:iCs/>
          <w:u w:val="none"/>
        </w:rPr>
        <w:t xml:space="preserve">. </w:t>
      </w:r>
      <w:r w:rsidRPr="002B35D1">
        <w:rPr>
          <w:rStyle w:val="Hyperlink"/>
          <w:rFonts w:ascii="Times New Roman" w:hAnsi="Times New Roman"/>
          <w:iCs/>
          <w:color w:val="auto"/>
          <w:u w:val="none"/>
        </w:rPr>
        <w:t xml:space="preserve"> SSA agrees with the commenter and are updating the Average Burden per Response (minutes) to 35 minutes.</w:t>
      </w:r>
      <w:r w:rsidRPr="002B35D1">
        <w:rPr>
          <w:rFonts w:ascii="Times New Roman" w:hAnsi="Times New Roman"/>
          <w:iCs/>
        </w:rPr>
        <w:t xml:space="preserve">  We have corrected this in #12 below and on ROCIS.</w:t>
      </w:r>
    </w:p>
    <w:p w:rsidR="00FA701C" w:rsidRPr="002B35D1" w:rsidP="00711DCE" w14:paraId="72A73A24" w14:textId="77777777">
      <w:pPr>
        <w:pStyle w:val="ListParagraph"/>
        <w:tabs>
          <w:tab w:val="num" w:pos="1440"/>
        </w:tabs>
        <w:ind w:left="1440"/>
        <w:rPr>
          <w:rFonts w:ascii="Times New Roman" w:hAnsi="Times New Roman"/>
          <w:b/>
        </w:rPr>
      </w:pPr>
    </w:p>
    <w:p w:rsidR="00A25055" w:rsidRPr="002B35D1" w:rsidP="00711DCE" w14:paraId="105E838B" w14:textId="77777777">
      <w:pPr>
        <w:numPr>
          <w:ilvl w:val="0"/>
          <w:numId w:val="2"/>
        </w:numPr>
        <w:tabs>
          <w:tab w:val="clear" w:pos="720"/>
          <w:tab w:val="num" w:pos="1440"/>
        </w:tabs>
        <w:ind w:left="1440"/>
        <w:rPr>
          <w:rFonts w:ascii="Times New Roman" w:hAnsi="Times New Roman"/>
          <w:b/>
        </w:rPr>
      </w:pPr>
      <w:r w:rsidRPr="002B35D1">
        <w:rPr>
          <w:rFonts w:ascii="Times New Roman" w:hAnsi="Times New Roman"/>
          <w:b/>
        </w:rPr>
        <w:t>Payment or G</w:t>
      </w:r>
      <w:r w:rsidRPr="002B35D1">
        <w:rPr>
          <w:rFonts w:ascii="Times New Roman" w:hAnsi="Times New Roman"/>
          <w:b/>
        </w:rPr>
        <w:t>ifts to Respondents</w:t>
      </w:r>
      <w:r w:rsidRPr="002B35D1">
        <w:rPr>
          <w:rFonts w:ascii="Times New Roman" w:hAnsi="Times New Roman"/>
        </w:rPr>
        <w:t xml:space="preserve"> </w:t>
      </w:r>
    </w:p>
    <w:p w:rsidR="005E156F" w:rsidRPr="002B35D1" w:rsidP="00711DCE" w14:paraId="14E92EDC" w14:textId="77777777">
      <w:pPr>
        <w:tabs>
          <w:tab w:val="num" w:pos="1440"/>
        </w:tabs>
        <w:ind w:left="1440"/>
        <w:rPr>
          <w:rFonts w:ascii="Times New Roman" w:hAnsi="Times New Roman"/>
          <w:b/>
        </w:rPr>
      </w:pPr>
      <w:r w:rsidRPr="002B35D1">
        <w:rPr>
          <w:rFonts w:ascii="Times New Roman" w:hAnsi="Times New Roman"/>
        </w:rPr>
        <w:t>SSA does not provide payment or gifts to the respondents.</w:t>
      </w:r>
    </w:p>
    <w:p w:rsidR="005E156F" w:rsidRPr="002B35D1" w:rsidP="00711DCE" w14:paraId="50B76CB6" w14:textId="77777777">
      <w:pPr>
        <w:pStyle w:val="ListParagraph"/>
        <w:tabs>
          <w:tab w:val="num" w:pos="1440"/>
        </w:tabs>
        <w:ind w:left="1440"/>
        <w:rPr>
          <w:rFonts w:ascii="Times New Roman" w:hAnsi="Times New Roman"/>
          <w:b/>
        </w:rPr>
      </w:pPr>
    </w:p>
    <w:p w:rsidR="00A25055" w:rsidRPr="002B35D1" w:rsidP="00711DCE" w14:paraId="27D26433" w14:textId="77777777">
      <w:pPr>
        <w:numPr>
          <w:ilvl w:val="0"/>
          <w:numId w:val="2"/>
        </w:numPr>
        <w:tabs>
          <w:tab w:val="clear" w:pos="720"/>
          <w:tab w:val="num" w:pos="1440"/>
        </w:tabs>
        <w:ind w:left="1440"/>
        <w:rPr>
          <w:rFonts w:ascii="Times New Roman" w:hAnsi="Times New Roman"/>
        </w:rPr>
      </w:pPr>
      <w:r w:rsidRPr="002B35D1">
        <w:rPr>
          <w:rFonts w:ascii="Times New Roman" w:hAnsi="Times New Roman"/>
          <w:b/>
        </w:rPr>
        <w:t>Assurances of Confidentiality</w:t>
      </w:r>
      <w:r w:rsidRPr="002B35D1">
        <w:rPr>
          <w:rFonts w:ascii="Times New Roman" w:hAnsi="Times New Roman"/>
        </w:rPr>
        <w:t xml:space="preserve"> </w:t>
      </w:r>
    </w:p>
    <w:p w:rsidR="005E156F" w:rsidRPr="002B35D1" w:rsidP="00711DCE" w14:paraId="4D5AC973" w14:textId="77777777">
      <w:pPr>
        <w:tabs>
          <w:tab w:val="num" w:pos="1440"/>
        </w:tabs>
        <w:ind w:left="1440"/>
        <w:rPr>
          <w:rFonts w:ascii="Times New Roman" w:hAnsi="Times New Roman"/>
        </w:rPr>
      </w:pPr>
      <w:r w:rsidRPr="002B35D1">
        <w:rPr>
          <w:rFonts w:ascii="Times New Roman" w:hAnsi="Times New Roman"/>
        </w:rPr>
        <w:t xml:space="preserve">SSA protects and holds confidential the information it collects in accordance with </w:t>
      </w:r>
      <w:r w:rsidRPr="002B35D1">
        <w:rPr>
          <w:rFonts w:ascii="Times New Roman" w:hAnsi="Times New Roman"/>
          <w:i/>
        </w:rPr>
        <w:t>42 U.S.C. 1306, 20 CFR 401</w:t>
      </w:r>
      <w:r w:rsidRPr="002B35D1">
        <w:rPr>
          <w:rFonts w:ascii="Times New Roman" w:hAnsi="Times New Roman"/>
        </w:rPr>
        <w:t xml:space="preserve"> and </w:t>
      </w:r>
      <w:r w:rsidRPr="002B35D1">
        <w:rPr>
          <w:rFonts w:ascii="Times New Roman" w:hAnsi="Times New Roman"/>
          <w:i/>
        </w:rPr>
        <w:t>402, 5 U.S.C. 552</w:t>
      </w:r>
      <w:r w:rsidRPr="002B35D1">
        <w:rPr>
          <w:rFonts w:ascii="Times New Roman" w:hAnsi="Times New Roman"/>
        </w:rPr>
        <w:t xml:space="preserve"> (Freedom of Information Act), </w:t>
      </w:r>
      <w:r w:rsidRPr="002B35D1">
        <w:rPr>
          <w:rFonts w:ascii="Times New Roman" w:hAnsi="Times New Roman"/>
          <w:i/>
        </w:rPr>
        <w:t>5 U.S.C. 552a</w:t>
      </w:r>
      <w:r w:rsidRPr="002B35D1">
        <w:rPr>
          <w:rFonts w:ascii="Times New Roman" w:hAnsi="Times New Roman"/>
        </w:rPr>
        <w:t xml:space="preserve"> (Privacy Act of 1974), and OMB Circular No. A-130.</w:t>
      </w:r>
    </w:p>
    <w:p w:rsidR="00F13DED" w:rsidRPr="002B35D1" w:rsidP="00711DCE" w14:paraId="2EEF2136" w14:textId="77777777">
      <w:pPr>
        <w:tabs>
          <w:tab w:val="num" w:pos="1440"/>
        </w:tabs>
        <w:ind w:left="1440"/>
        <w:rPr>
          <w:rFonts w:ascii="Times New Roman" w:hAnsi="Times New Roman"/>
        </w:rPr>
      </w:pPr>
    </w:p>
    <w:p w:rsidR="00A25055" w:rsidRPr="002B35D1" w:rsidP="00711DCE" w14:paraId="26D9E5B1" w14:textId="77777777">
      <w:pPr>
        <w:numPr>
          <w:ilvl w:val="0"/>
          <w:numId w:val="2"/>
        </w:numPr>
        <w:tabs>
          <w:tab w:val="clear" w:pos="720"/>
          <w:tab w:val="num" w:pos="1440"/>
        </w:tabs>
        <w:ind w:left="1440"/>
        <w:rPr>
          <w:rFonts w:ascii="Times New Roman" w:hAnsi="Times New Roman"/>
          <w:b/>
        </w:rPr>
      </w:pPr>
      <w:r w:rsidRPr="002B35D1">
        <w:rPr>
          <w:rFonts w:ascii="Times New Roman" w:hAnsi="Times New Roman"/>
          <w:b/>
        </w:rPr>
        <w:t xml:space="preserve">Justification for Sensitive </w:t>
      </w:r>
      <w:r w:rsidRPr="002B35D1">
        <w:rPr>
          <w:rFonts w:ascii="Times New Roman" w:hAnsi="Times New Roman"/>
          <w:b/>
        </w:rPr>
        <w:t>Questions</w:t>
      </w:r>
      <w:r w:rsidRPr="002B35D1">
        <w:rPr>
          <w:rFonts w:ascii="Times New Roman" w:hAnsi="Times New Roman"/>
        </w:rPr>
        <w:t xml:space="preserve"> </w:t>
      </w:r>
    </w:p>
    <w:p w:rsidR="003557FE" w:rsidRPr="0044425E" w:rsidP="0044425E" w14:paraId="6B48609B" w14:textId="7BDA5E87">
      <w:pPr>
        <w:ind w:left="1440"/>
        <w:rPr>
          <w:rFonts w:ascii="Times New Roman" w:hAnsi="Times New Roman"/>
        </w:rPr>
      </w:pPr>
      <w:r w:rsidRPr="0044425E">
        <w:rPr>
          <w:rFonts w:ascii="Times New Roman" w:hAnsi="Times New Roman"/>
        </w:rPr>
        <w:t xml:space="preserve">As stated in #2 above, we need to ask some questions which some respondents </w:t>
      </w:r>
      <w:r w:rsidRPr="0044425E">
        <w:rPr>
          <w:rFonts w:ascii="Times New Roman" w:hAnsi="Times New Roman"/>
        </w:rPr>
        <w:t>may perceive as sensitive in nature to assess their eligibility for benefits under this program.  These include questions regarding their work activity, earnings, impairment relate</w:t>
      </w:r>
      <w:r w:rsidRPr="0044425E">
        <w:rPr>
          <w:rFonts w:ascii="Times New Roman" w:hAnsi="Times New Roman"/>
        </w:rPr>
        <w:t xml:space="preserve">d work expenses, and unsuccessful work attempts.  As such, this information collection may have psychological costs pertaining to collection of personal questions (which we also discussed in #2 above).  However, we must ask these questions to evaluate the </w:t>
      </w:r>
      <w:r w:rsidRPr="0044425E">
        <w:rPr>
          <w:rFonts w:ascii="Times New Roman" w:hAnsi="Times New Roman"/>
        </w:rPr>
        <w:t xml:space="preserve">work activity to determine if it constitutes substantial gainful activity. </w:t>
      </w:r>
    </w:p>
    <w:p w:rsidR="005E156F" w:rsidRPr="002B35D1" w:rsidP="00E24808" w14:paraId="104D7F4F" w14:textId="5EAD2B40">
      <w:pPr>
        <w:tabs>
          <w:tab w:val="num" w:pos="1440"/>
        </w:tabs>
        <w:ind w:left="1440"/>
        <w:rPr>
          <w:rFonts w:ascii="Times New Roman" w:hAnsi="Times New Roman"/>
          <w:b/>
        </w:rPr>
      </w:pPr>
    </w:p>
    <w:p w:rsidR="00A25055" w:rsidRPr="002B35D1" w:rsidP="00711DCE" w14:paraId="0819C289" w14:textId="77777777">
      <w:pPr>
        <w:numPr>
          <w:ilvl w:val="0"/>
          <w:numId w:val="2"/>
        </w:numPr>
        <w:tabs>
          <w:tab w:val="clear" w:pos="720"/>
          <w:tab w:val="num" w:pos="1440"/>
        </w:tabs>
        <w:ind w:left="1440"/>
        <w:rPr>
          <w:rFonts w:ascii="Times New Roman" w:hAnsi="Times New Roman"/>
          <w:i/>
        </w:rPr>
      </w:pPr>
      <w:r w:rsidRPr="002B35D1">
        <w:rPr>
          <w:rFonts w:ascii="Times New Roman" w:hAnsi="Times New Roman"/>
          <w:b/>
        </w:rPr>
        <w:t>Estimates of Public Reporting Burden</w:t>
      </w:r>
      <w:r w:rsidRPr="002B35D1">
        <w:rPr>
          <w:rFonts w:ascii="Times New Roman" w:hAnsi="Times New Roman"/>
        </w:rPr>
        <w:t xml:space="preserve"> </w:t>
      </w:r>
    </w:p>
    <w:p w:rsidR="007A6836" w:rsidRPr="002B35D1" w:rsidP="00711DCE" w14:paraId="00CEA10D" w14:textId="758E09A0">
      <w:pPr>
        <w:tabs>
          <w:tab w:val="num" w:pos="1440"/>
        </w:tabs>
        <w:ind w:left="1440"/>
        <w:rPr>
          <w:rFonts w:ascii="Times New Roman" w:hAnsi="Times New Roman"/>
        </w:rPr>
      </w:pPr>
    </w:p>
    <w:tbl>
      <w:tblPr>
        <w:tblpPr w:leftFromText="180" w:rightFromText="180" w:vertAnchor="text" w:horzAnchor="margin" w:tblpXSpec="center" w:tblpY="113"/>
        <w:tblW w:w="11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0"/>
        <w:gridCol w:w="1530"/>
        <w:gridCol w:w="1350"/>
        <w:gridCol w:w="1260"/>
        <w:gridCol w:w="1260"/>
        <w:gridCol w:w="1260"/>
        <w:gridCol w:w="1530"/>
        <w:gridCol w:w="1440"/>
      </w:tblGrid>
      <w:tr w14:paraId="206B0C1D" w14:textId="77777777" w:rsidTr="00384A1F">
        <w:tblPrEx>
          <w:tblW w:w="11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620" w:type="dxa"/>
            <w:shd w:val="clear" w:color="auto" w:fill="auto"/>
          </w:tcPr>
          <w:p w:rsidR="007A6836" w:rsidRPr="002B35D1" w:rsidP="007A6836" w14:paraId="12050F45" w14:textId="77777777">
            <w:pPr>
              <w:widowControl/>
              <w:tabs>
                <w:tab w:val="left" w:pos="1350"/>
              </w:tabs>
              <w:autoSpaceDE w:val="0"/>
              <w:autoSpaceDN w:val="0"/>
              <w:adjustRightInd w:val="0"/>
              <w:rPr>
                <w:rFonts w:ascii="Times New Roman" w:eastAsia="Calibri" w:hAnsi="Times New Roman"/>
                <w:snapToGrid/>
                <w:lang w:eastAsia="ar-SA"/>
              </w:rPr>
            </w:pPr>
            <w:r w:rsidRPr="002B35D1">
              <w:rPr>
                <w:rFonts w:ascii="Times New Roman" w:eastAsia="Calibri" w:hAnsi="Times New Roman"/>
                <w:b/>
                <w:snapToGrid/>
                <w:lang w:eastAsia="ar-SA"/>
              </w:rPr>
              <w:t>Modality of Completion</w:t>
            </w:r>
          </w:p>
        </w:tc>
        <w:tc>
          <w:tcPr>
            <w:tcW w:w="1530" w:type="dxa"/>
            <w:shd w:val="clear" w:color="auto" w:fill="auto"/>
          </w:tcPr>
          <w:p w:rsidR="007A6836" w:rsidRPr="002B35D1" w:rsidP="007A6836" w14:paraId="67278F99" w14:textId="77777777">
            <w:pPr>
              <w:widowControl/>
              <w:tabs>
                <w:tab w:val="left" w:pos="1350"/>
              </w:tabs>
              <w:autoSpaceDE w:val="0"/>
              <w:autoSpaceDN w:val="0"/>
              <w:adjustRightInd w:val="0"/>
              <w:rPr>
                <w:rFonts w:ascii="Times New Roman" w:eastAsia="Calibri" w:hAnsi="Times New Roman"/>
                <w:snapToGrid/>
                <w:lang w:eastAsia="ar-SA"/>
              </w:rPr>
            </w:pPr>
            <w:r w:rsidRPr="002B35D1">
              <w:rPr>
                <w:rFonts w:ascii="Times New Roman" w:eastAsia="Calibri" w:hAnsi="Times New Roman"/>
                <w:b/>
                <w:snapToGrid/>
                <w:lang w:eastAsia="ar-SA"/>
              </w:rPr>
              <w:t>Number of Respondents</w:t>
            </w:r>
          </w:p>
        </w:tc>
        <w:tc>
          <w:tcPr>
            <w:tcW w:w="1350" w:type="dxa"/>
            <w:shd w:val="clear" w:color="auto" w:fill="auto"/>
          </w:tcPr>
          <w:p w:rsidR="007A6836" w:rsidRPr="002B35D1" w:rsidP="007A6836" w14:paraId="73BCDB80" w14:textId="77777777">
            <w:pPr>
              <w:widowControl/>
              <w:tabs>
                <w:tab w:val="left" w:pos="1350"/>
              </w:tabs>
              <w:autoSpaceDE w:val="0"/>
              <w:autoSpaceDN w:val="0"/>
              <w:adjustRightInd w:val="0"/>
              <w:rPr>
                <w:rFonts w:ascii="Times New Roman" w:eastAsia="Calibri" w:hAnsi="Times New Roman"/>
                <w:snapToGrid/>
                <w:lang w:eastAsia="ar-SA"/>
              </w:rPr>
            </w:pPr>
            <w:r w:rsidRPr="002B35D1">
              <w:rPr>
                <w:rFonts w:ascii="Times New Roman" w:eastAsia="Calibri" w:hAnsi="Times New Roman"/>
                <w:b/>
                <w:snapToGrid/>
                <w:lang w:eastAsia="ar-SA"/>
              </w:rPr>
              <w:t>Frequency of Response</w:t>
            </w:r>
          </w:p>
        </w:tc>
        <w:tc>
          <w:tcPr>
            <w:tcW w:w="1260" w:type="dxa"/>
            <w:shd w:val="clear" w:color="auto" w:fill="auto"/>
          </w:tcPr>
          <w:p w:rsidR="007A6836" w:rsidRPr="002B35D1" w:rsidP="007A6836" w14:paraId="2F3DA9D9" w14:textId="77777777">
            <w:pPr>
              <w:widowControl/>
              <w:tabs>
                <w:tab w:val="left" w:pos="1350"/>
              </w:tabs>
              <w:autoSpaceDE w:val="0"/>
              <w:autoSpaceDN w:val="0"/>
              <w:adjustRightInd w:val="0"/>
              <w:rPr>
                <w:rFonts w:ascii="Times New Roman" w:eastAsia="Calibri" w:hAnsi="Times New Roman"/>
                <w:snapToGrid/>
                <w:lang w:eastAsia="ar-SA"/>
              </w:rPr>
            </w:pPr>
            <w:r w:rsidRPr="002B35D1">
              <w:rPr>
                <w:rFonts w:ascii="Times New Roman" w:eastAsia="Calibri" w:hAnsi="Times New Roman"/>
                <w:b/>
                <w:snapToGrid/>
                <w:lang w:eastAsia="ar-SA"/>
              </w:rPr>
              <w:t>Average Burden per Response (minutes)</w:t>
            </w:r>
          </w:p>
        </w:tc>
        <w:tc>
          <w:tcPr>
            <w:tcW w:w="1260" w:type="dxa"/>
            <w:shd w:val="clear" w:color="auto" w:fill="auto"/>
          </w:tcPr>
          <w:p w:rsidR="007A6836" w:rsidRPr="002B35D1" w:rsidP="007A6836" w14:paraId="6BA9B67B" w14:textId="77777777">
            <w:pPr>
              <w:widowControl/>
              <w:tabs>
                <w:tab w:val="left" w:pos="1350"/>
              </w:tabs>
              <w:autoSpaceDE w:val="0"/>
              <w:autoSpaceDN w:val="0"/>
              <w:adjustRightInd w:val="0"/>
              <w:rPr>
                <w:rFonts w:ascii="Times New Roman" w:eastAsia="Calibri" w:hAnsi="Times New Roman"/>
                <w:snapToGrid/>
                <w:lang w:eastAsia="ar-SA"/>
              </w:rPr>
            </w:pPr>
            <w:r w:rsidRPr="002B35D1">
              <w:rPr>
                <w:rFonts w:ascii="Times New Roman" w:eastAsia="Calibri" w:hAnsi="Times New Roman"/>
                <w:b/>
                <w:snapToGrid/>
                <w:lang w:eastAsia="ar-SA"/>
              </w:rPr>
              <w:t>Estimated Total Annual Burden (hour</w:t>
            </w:r>
            <w:r w:rsidRPr="002B35D1">
              <w:rPr>
                <w:rFonts w:ascii="Times New Roman" w:eastAsia="Calibri" w:hAnsi="Times New Roman"/>
                <w:b/>
                <w:snapToGrid/>
                <w:lang w:eastAsia="ar-SA"/>
              </w:rPr>
              <w:t>s)</w:t>
            </w:r>
          </w:p>
        </w:tc>
        <w:tc>
          <w:tcPr>
            <w:tcW w:w="1260" w:type="dxa"/>
            <w:shd w:val="clear" w:color="auto" w:fill="auto"/>
          </w:tcPr>
          <w:p w:rsidR="007A6836" w:rsidRPr="002B35D1" w:rsidP="007A6836" w14:paraId="68CA85EA" w14:textId="77777777">
            <w:pPr>
              <w:widowControl/>
              <w:tabs>
                <w:tab w:val="left" w:pos="1350"/>
              </w:tabs>
              <w:autoSpaceDE w:val="0"/>
              <w:autoSpaceDN w:val="0"/>
              <w:adjustRightInd w:val="0"/>
              <w:rPr>
                <w:rFonts w:ascii="Times New Roman" w:eastAsia="Calibri" w:hAnsi="Times New Roman"/>
                <w:snapToGrid/>
                <w:lang w:eastAsia="ar-SA"/>
              </w:rPr>
            </w:pPr>
            <w:r w:rsidRPr="002B35D1">
              <w:rPr>
                <w:rFonts w:ascii="Times New Roman" w:eastAsia="Calibri" w:hAnsi="Times New Roman"/>
                <w:b/>
                <w:snapToGrid/>
                <w:lang w:eastAsia="ar-SA"/>
              </w:rPr>
              <w:t>Average Theoretical Hourly Cost Amount (dollars)*</w:t>
            </w:r>
          </w:p>
        </w:tc>
        <w:tc>
          <w:tcPr>
            <w:tcW w:w="1530" w:type="dxa"/>
            <w:shd w:val="clear" w:color="auto" w:fill="auto"/>
          </w:tcPr>
          <w:p w:rsidR="007A6836" w:rsidRPr="002B35D1" w:rsidP="007A6836" w14:paraId="3C805E50" w14:textId="3AD15C87">
            <w:pPr>
              <w:widowControl/>
              <w:autoSpaceDE w:val="0"/>
              <w:autoSpaceDN w:val="0"/>
              <w:adjustRightInd w:val="0"/>
              <w:rPr>
                <w:rFonts w:ascii="Times New Roman" w:eastAsia="Calibri" w:hAnsi="Times New Roman"/>
                <w:b/>
                <w:snapToGrid/>
                <w:lang w:eastAsia="zh-CN"/>
              </w:rPr>
            </w:pPr>
            <w:r w:rsidRPr="002B35D1">
              <w:rPr>
                <w:rFonts w:ascii="Times New Roman" w:eastAsia="Calibri" w:hAnsi="Times New Roman"/>
                <w:b/>
                <w:snapToGrid/>
                <w:lang w:eastAsia="zh-CN"/>
              </w:rPr>
              <w:t xml:space="preserve">Average Wait Time in Field Office </w:t>
            </w:r>
            <w:r w:rsidRPr="002B35D1" w:rsidR="004719D3">
              <w:rPr>
                <w:rFonts w:ascii="Times New Roman" w:eastAsia="Calibri" w:hAnsi="Times New Roman"/>
                <w:b/>
                <w:snapToGrid/>
                <w:lang w:eastAsia="zh-CN"/>
              </w:rPr>
              <w:t>or for Teleservice Centers</w:t>
            </w:r>
          </w:p>
          <w:p w:rsidR="007A6836" w:rsidRPr="002B35D1" w:rsidP="007A6836" w14:paraId="23AF0A04" w14:textId="77777777">
            <w:pPr>
              <w:widowControl/>
              <w:tabs>
                <w:tab w:val="left" w:pos="1350"/>
              </w:tabs>
              <w:autoSpaceDE w:val="0"/>
              <w:autoSpaceDN w:val="0"/>
              <w:adjustRightInd w:val="0"/>
              <w:rPr>
                <w:rFonts w:ascii="Times New Roman" w:eastAsia="Calibri" w:hAnsi="Times New Roman"/>
                <w:b/>
                <w:snapToGrid/>
                <w:lang w:eastAsia="ar-SA"/>
              </w:rPr>
            </w:pPr>
            <w:r w:rsidRPr="002B35D1">
              <w:rPr>
                <w:rFonts w:ascii="Times New Roman" w:eastAsia="Calibri" w:hAnsi="Times New Roman"/>
                <w:b/>
                <w:snapToGrid/>
                <w:lang w:eastAsia="zh-CN"/>
              </w:rPr>
              <w:t>(minutes) **</w:t>
            </w:r>
          </w:p>
        </w:tc>
        <w:tc>
          <w:tcPr>
            <w:tcW w:w="1440" w:type="dxa"/>
            <w:shd w:val="clear" w:color="auto" w:fill="auto"/>
          </w:tcPr>
          <w:p w:rsidR="007A6836" w:rsidRPr="002B35D1" w:rsidP="007A6836" w14:paraId="0D2004F6" w14:textId="77777777">
            <w:pPr>
              <w:widowControl/>
              <w:autoSpaceDE w:val="0"/>
              <w:autoSpaceDN w:val="0"/>
              <w:adjustRightInd w:val="0"/>
              <w:rPr>
                <w:rFonts w:ascii="Times New Roman" w:eastAsia="Calibri" w:hAnsi="Times New Roman"/>
                <w:b/>
                <w:snapToGrid/>
                <w:lang w:eastAsia="zh-CN"/>
              </w:rPr>
            </w:pPr>
            <w:r w:rsidRPr="002B35D1">
              <w:rPr>
                <w:rFonts w:ascii="Times New Roman" w:eastAsia="Calibri" w:hAnsi="Times New Roman"/>
                <w:b/>
                <w:snapToGrid/>
                <w:lang w:eastAsia="ar-SA"/>
              </w:rPr>
              <w:t>Total Annual Opportunity Cost (dollars)**</w:t>
            </w:r>
            <w:r w:rsidRPr="002B35D1">
              <w:rPr>
                <w:rFonts w:ascii="Times New Roman" w:eastAsia="Calibri" w:hAnsi="Times New Roman"/>
                <w:b/>
                <w:snapToGrid/>
                <w:lang w:eastAsia="zh-CN"/>
              </w:rPr>
              <w:t>*</w:t>
            </w:r>
          </w:p>
        </w:tc>
      </w:tr>
      <w:tr w14:paraId="161CBC8A" w14:textId="77777777" w:rsidTr="00384A1F">
        <w:tblPrEx>
          <w:tblW w:w="11250" w:type="dxa"/>
          <w:tblLayout w:type="fixed"/>
          <w:tblLook w:val="04A0"/>
        </w:tblPrEx>
        <w:tc>
          <w:tcPr>
            <w:tcW w:w="1620" w:type="dxa"/>
            <w:shd w:val="clear" w:color="auto" w:fill="auto"/>
          </w:tcPr>
          <w:p w:rsidR="007A6836" w:rsidRPr="002B35D1" w:rsidP="007A6836" w14:paraId="45BC7799" w14:textId="2DC385C0">
            <w:pPr>
              <w:widowControl/>
              <w:autoSpaceDE w:val="0"/>
              <w:autoSpaceDN w:val="0"/>
              <w:adjustRightInd w:val="0"/>
              <w:rPr>
                <w:rFonts w:ascii="Times New Roman" w:eastAsia="Calibri" w:hAnsi="Times New Roman"/>
                <w:snapToGrid/>
              </w:rPr>
            </w:pPr>
            <w:r w:rsidRPr="002B35D1">
              <w:rPr>
                <w:rFonts w:ascii="Times New Roman" w:eastAsia="Calibri" w:hAnsi="Times New Roman"/>
                <w:snapToGrid/>
              </w:rPr>
              <w:t>SSA-820-BK</w:t>
            </w:r>
            <w:r w:rsidRPr="002B35D1" w:rsidR="00537AB8">
              <w:rPr>
                <w:rFonts w:ascii="Times New Roman" w:eastAsia="Calibri" w:hAnsi="Times New Roman"/>
                <w:snapToGrid/>
              </w:rPr>
              <w:t xml:space="preserve"> In Office</w:t>
            </w:r>
          </w:p>
        </w:tc>
        <w:tc>
          <w:tcPr>
            <w:tcW w:w="1530" w:type="dxa"/>
            <w:shd w:val="clear" w:color="auto" w:fill="auto"/>
          </w:tcPr>
          <w:p w:rsidR="007A6836" w:rsidRPr="002B35D1" w:rsidP="007A6836" w14:paraId="6A44F1DC" w14:textId="3B2CC0AF">
            <w:pPr>
              <w:widowControl/>
              <w:autoSpaceDE w:val="0"/>
              <w:autoSpaceDN w:val="0"/>
              <w:adjustRightInd w:val="0"/>
              <w:jc w:val="right"/>
              <w:rPr>
                <w:rFonts w:ascii="Times New Roman" w:eastAsia="Calibri" w:hAnsi="Times New Roman"/>
                <w:snapToGrid/>
              </w:rPr>
            </w:pPr>
            <w:r w:rsidRPr="002B35D1">
              <w:rPr>
                <w:rFonts w:ascii="Times New Roman" w:eastAsia="Calibri" w:hAnsi="Times New Roman"/>
                <w:snapToGrid/>
              </w:rPr>
              <w:t>12,144</w:t>
            </w:r>
          </w:p>
        </w:tc>
        <w:tc>
          <w:tcPr>
            <w:tcW w:w="1350" w:type="dxa"/>
            <w:shd w:val="clear" w:color="auto" w:fill="auto"/>
          </w:tcPr>
          <w:p w:rsidR="007A6836" w:rsidRPr="002B35D1" w:rsidP="007A6836" w14:paraId="71FF777C" w14:textId="77777777">
            <w:pPr>
              <w:widowControl/>
              <w:autoSpaceDE w:val="0"/>
              <w:autoSpaceDN w:val="0"/>
              <w:adjustRightInd w:val="0"/>
              <w:jc w:val="right"/>
              <w:rPr>
                <w:rFonts w:ascii="Times New Roman" w:eastAsia="Calibri" w:hAnsi="Times New Roman"/>
                <w:snapToGrid/>
              </w:rPr>
            </w:pPr>
            <w:r w:rsidRPr="002B35D1">
              <w:rPr>
                <w:rFonts w:ascii="Times New Roman" w:eastAsia="Calibri" w:hAnsi="Times New Roman"/>
                <w:snapToGrid/>
              </w:rPr>
              <w:t>1</w:t>
            </w:r>
          </w:p>
        </w:tc>
        <w:tc>
          <w:tcPr>
            <w:tcW w:w="1260" w:type="dxa"/>
            <w:shd w:val="clear" w:color="auto" w:fill="auto"/>
          </w:tcPr>
          <w:p w:rsidR="007A6836" w:rsidRPr="002B35D1" w:rsidP="007A6836" w14:paraId="7097C5D5" w14:textId="77777777">
            <w:pPr>
              <w:widowControl/>
              <w:autoSpaceDE w:val="0"/>
              <w:autoSpaceDN w:val="0"/>
              <w:adjustRightInd w:val="0"/>
              <w:jc w:val="right"/>
              <w:rPr>
                <w:rFonts w:ascii="Times New Roman" w:eastAsia="Calibri" w:hAnsi="Times New Roman"/>
                <w:snapToGrid/>
              </w:rPr>
            </w:pPr>
            <w:r w:rsidRPr="002B35D1">
              <w:rPr>
                <w:rFonts w:ascii="Times New Roman" w:eastAsia="Calibri" w:hAnsi="Times New Roman"/>
                <w:snapToGrid/>
              </w:rPr>
              <w:t>30</w:t>
            </w:r>
          </w:p>
        </w:tc>
        <w:tc>
          <w:tcPr>
            <w:tcW w:w="1260" w:type="dxa"/>
            <w:shd w:val="clear" w:color="auto" w:fill="auto"/>
          </w:tcPr>
          <w:p w:rsidR="007A6836" w:rsidRPr="002B35D1" w:rsidP="007A6836" w14:paraId="098D6AE7" w14:textId="7C8B7505">
            <w:pPr>
              <w:widowControl/>
              <w:autoSpaceDE w:val="0"/>
              <w:autoSpaceDN w:val="0"/>
              <w:adjustRightInd w:val="0"/>
              <w:jc w:val="right"/>
              <w:rPr>
                <w:rFonts w:ascii="Times New Roman" w:eastAsia="Calibri" w:hAnsi="Times New Roman"/>
                <w:snapToGrid/>
              </w:rPr>
            </w:pPr>
            <w:r w:rsidRPr="002B35D1">
              <w:rPr>
                <w:rFonts w:ascii="Times New Roman" w:eastAsia="Calibri" w:hAnsi="Times New Roman"/>
                <w:snapToGrid/>
              </w:rPr>
              <w:t>6,072</w:t>
            </w:r>
          </w:p>
        </w:tc>
        <w:tc>
          <w:tcPr>
            <w:tcW w:w="1260" w:type="dxa"/>
            <w:shd w:val="clear" w:color="auto" w:fill="auto"/>
          </w:tcPr>
          <w:p w:rsidR="007A6836" w:rsidRPr="002B35D1" w:rsidP="007A6836" w14:paraId="114AD066" w14:textId="08E58BA2">
            <w:pPr>
              <w:widowControl/>
              <w:tabs>
                <w:tab w:val="left" w:pos="1350"/>
              </w:tabs>
              <w:autoSpaceDE w:val="0"/>
              <w:autoSpaceDN w:val="0"/>
              <w:adjustRightInd w:val="0"/>
              <w:jc w:val="right"/>
              <w:rPr>
                <w:rFonts w:ascii="Times New Roman" w:eastAsia="Calibri" w:hAnsi="Times New Roman"/>
                <w:snapToGrid/>
                <w:lang w:eastAsia="ar-SA"/>
              </w:rPr>
            </w:pPr>
            <w:r w:rsidRPr="002B35D1">
              <w:rPr>
                <w:rFonts w:ascii="Times New Roman" w:eastAsia="Calibri" w:hAnsi="Times New Roman"/>
                <w:snapToGrid/>
                <w:lang w:eastAsia="ar-SA"/>
              </w:rPr>
              <w:t>$</w:t>
            </w:r>
            <w:r w:rsidRPr="002B35D1" w:rsidR="006A0CC5">
              <w:rPr>
                <w:rFonts w:ascii="Times New Roman" w:eastAsia="Calibri" w:hAnsi="Times New Roman"/>
                <w:snapToGrid/>
                <w:lang w:eastAsia="ar-SA"/>
              </w:rPr>
              <w:t>1</w:t>
            </w:r>
            <w:r w:rsidRPr="002B35D1" w:rsidR="004835D5">
              <w:rPr>
                <w:rFonts w:ascii="Times New Roman" w:eastAsia="Calibri" w:hAnsi="Times New Roman"/>
                <w:snapToGrid/>
                <w:lang w:eastAsia="ar-SA"/>
              </w:rPr>
              <w:t>2.81</w:t>
            </w:r>
            <w:r w:rsidRPr="002B35D1">
              <w:rPr>
                <w:rFonts w:ascii="Times New Roman" w:eastAsia="Calibri" w:hAnsi="Times New Roman"/>
                <w:snapToGrid/>
                <w:lang w:eastAsia="ar-SA"/>
              </w:rPr>
              <w:t>*</w:t>
            </w:r>
          </w:p>
        </w:tc>
        <w:tc>
          <w:tcPr>
            <w:tcW w:w="1530" w:type="dxa"/>
            <w:shd w:val="clear" w:color="auto" w:fill="auto"/>
          </w:tcPr>
          <w:p w:rsidR="007A6836" w:rsidRPr="002B35D1" w:rsidP="007A6836" w14:paraId="7E29A088" w14:textId="77777777">
            <w:pPr>
              <w:widowControl/>
              <w:tabs>
                <w:tab w:val="left" w:pos="1350"/>
              </w:tabs>
              <w:autoSpaceDE w:val="0"/>
              <w:autoSpaceDN w:val="0"/>
              <w:adjustRightInd w:val="0"/>
              <w:jc w:val="right"/>
              <w:rPr>
                <w:rFonts w:ascii="Times New Roman" w:eastAsia="Calibri" w:hAnsi="Times New Roman"/>
                <w:snapToGrid/>
                <w:lang w:eastAsia="zh-CN"/>
              </w:rPr>
            </w:pPr>
            <w:r w:rsidRPr="002B35D1">
              <w:rPr>
                <w:rFonts w:ascii="Times New Roman" w:eastAsia="Calibri" w:hAnsi="Times New Roman"/>
                <w:snapToGrid/>
                <w:lang w:eastAsia="zh-CN"/>
              </w:rPr>
              <w:t>24**</w:t>
            </w:r>
          </w:p>
        </w:tc>
        <w:tc>
          <w:tcPr>
            <w:tcW w:w="1440" w:type="dxa"/>
            <w:shd w:val="clear" w:color="auto" w:fill="auto"/>
          </w:tcPr>
          <w:p w:rsidR="007A6836" w:rsidRPr="002B35D1" w:rsidP="007A6836" w14:paraId="1E008C8D" w14:textId="17FC81F3">
            <w:pPr>
              <w:widowControl/>
              <w:tabs>
                <w:tab w:val="left" w:pos="1350"/>
              </w:tabs>
              <w:autoSpaceDE w:val="0"/>
              <w:autoSpaceDN w:val="0"/>
              <w:adjustRightInd w:val="0"/>
              <w:jc w:val="right"/>
              <w:rPr>
                <w:rFonts w:ascii="Times New Roman" w:eastAsia="Calibri" w:hAnsi="Times New Roman"/>
                <w:snapToGrid/>
                <w:lang w:eastAsia="zh-CN"/>
              </w:rPr>
            </w:pPr>
            <w:r w:rsidRPr="002B35D1">
              <w:rPr>
                <w:rFonts w:ascii="Times New Roman" w:eastAsia="Calibri" w:hAnsi="Times New Roman"/>
                <w:snapToGrid/>
                <w:lang w:eastAsia="zh-CN"/>
              </w:rPr>
              <w:t>$</w:t>
            </w:r>
            <w:r w:rsidRPr="002B35D1" w:rsidR="004835D5">
              <w:rPr>
                <w:rFonts w:ascii="Times New Roman" w:eastAsia="Calibri" w:hAnsi="Times New Roman"/>
                <w:snapToGrid/>
                <w:lang w:eastAsia="zh-CN"/>
              </w:rPr>
              <w:t>140,013</w:t>
            </w:r>
            <w:r w:rsidRPr="002B35D1">
              <w:rPr>
                <w:rFonts w:ascii="Times New Roman" w:eastAsia="Calibri" w:hAnsi="Times New Roman"/>
                <w:snapToGrid/>
                <w:lang w:eastAsia="zh-CN"/>
              </w:rPr>
              <w:t>***</w:t>
            </w:r>
          </w:p>
        </w:tc>
      </w:tr>
      <w:tr w14:paraId="273AB39C" w14:textId="77777777" w:rsidTr="00384A1F">
        <w:tblPrEx>
          <w:tblW w:w="11250" w:type="dxa"/>
          <w:tblLayout w:type="fixed"/>
          <w:tblLook w:val="04A0"/>
        </w:tblPrEx>
        <w:tc>
          <w:tcPr>
            <w:tcW w:w="1620" w:type="dxa"/>
            <w:shd w:val="clear" w:color="auto" w:fill="auto"/>
          </w:tcPr>
          <w:p w:rsidR="00537AB8" w:rsidRPr="002B35D1" w:rsidP="007A6836" w14:paraId="32C8D8D9" w14:textId="4A0FE6EB">
            <w:pPr>
              <w:widowControl/>
              <w:autoSpaceDE w:val="0"/>
              <w:autoSpaceDN w:val="0"/>
              <w:adjustRightInd w:val="0"/>
              <w:rPr>
                <w:rFonts w:ascii="Times New Roman" w:eastAsia="Calibri" w:hAnsi="Times New Roman"/>
                <w:snapToGrid/>
              </w:rPr>
            </w:pPr>
            <w:r w:rsidRPr="002B35D1">
              <w:rPr>
                <w:rFonts w:ascii="Times New Roman" w:eastAsia="Calibri" w:hAnsi="Times New Roman"/>
                <w:snapToGrid/>
              </w:rPr>
              <w:t>SSA-820-BK</w:t>
            </w:r>
          </w:p>
          <w:p w:rsidR="00537AB8" w:rsidRPr="002B35D1" w:rsidP="007A6836" w14:paraId="666CF330" w14:textId="2761BBB6">
            <w:pPr>
              <w:widowControl/>
              <w:autoSpaceDE w:val="0"/>
              <w:autoSpaceDN w:val="0"/>
              <w:adjustRightInd w:val="0"/>
              <w:rPr>
                <w:rFonts w:ascii="Times New Roman" w:eastAsia="Calibri" w:hAnsi="Times New Roman"/>
                <w:snapToGrid/>
              </w:rPr>
            </w:pPr>
            <w:r w:rsidRPr="002B35D1">
              <w:rPr>
                <w:rFonts w:ascii="Times New Roman" w:eastAsia="Calibri" w:hAnsi="Times New Roman"/>
                <w:snapToGrid/>
              </w:rPr>
              <w:t>Phone</w:t>
            </w:r>
          </w:p>
        </w:tc>
        <w:tc>
          <w:tcPr>
            <w:tcW w:w="1530" w:type="dxa"/>
            <w:shd w:val="clear" w:color="auto" w:fill="auto"/>
          </w:tcPr>
          <w:p w:rsidR="00537AB8" w:rsidRPr="002B35D1" w:rsidP="007A6836" w14:paraId="7CBA6E12" w14:textId="09DCAD5F">
            <w:pPr>
              <w:widowControl/>
              <w:autoSpaceDE w:val="0"/>
              <w:autoSpaceDN w:val="0"/>
              <w:adjustRightInd w:val="0"/>
              <w:jc w:val="right"/>
              <w:rPr>
                <w:rFonts w:ascii="Times New Roman" w:eastAsia="Calibri" w:hAnsi="Times New Roman"/>
                <w:snapToGrid/>
              </w:rPr>
            </w:pPr>
            <w:r w:rsidRPr="002B35D1">
              <w:rPr>
                <w:rFonts w:ascii="Times New Roman" w:eastAsia="Calibri" w:hAnsi="Times New Roman"/>
                <w:snapToGrid/>
              </w:rPr>
              <w:t>36,428</w:t>
            </w:r>
          </w:p>
        </w:tc>
        <w:tc>
          <w:tcPr>
            <w:tcW w:w="1350" w:type="dxa"/>
            <w:shd w:val="clear" w:color="auto" w:fill="auto"/>
          </w:tcPr>
          <w:p w:rsidR="00537AB8" w:rsidRPr="002B35D1" w:rsidP="007A6836" w14:paraId="171DAF7D" w14:textId="61CEC8B2">
            <w:pPr>
              <w:widowControl/>
              <w:autoSpaceDE w:val="0"/>
              <w:autoSpaceDN w:val="0"/>
              <w:adjustRightInd w:val="0"/>
              <w:jc w:val="right"/>
              <w:rPr>
                <w:rFonts w:ascii="Times New Roman" w:eastAsia="Calibri" w:hAnsi="Times New Roman"/>
                <w:snapToGrid/>
              </w:rPr>
            </w:pPr>
            <w:r w:rsidRPr="002B35D1">
              <w:rPr>
                <w:rFonts w:ascii="Times New Roman" w:eastAsia="Calibri" w:hAnsi="Times New Roman"/>
                <w:snapToGrid/>
              </w:rPr>
              <w:t>1</w:t>
            </w:r>
          </w:p>
        </w:tc>
        <w:tc>
          <w:tcPr>
            <w:tcW w:w="1260" w:type="dxa"/>
            <w:shd w:val="clear" w:color="auto" w:fill="auto"/>
          </w:tcPr>
          <w:p w:rsidR="00537AB8" w:rsidRPr="002B35D1" w:rsidP="007A6836" w14:paraId="68E20721" w14:textId="020F76D6">
            <w:pPr>
              <w:widowControl/>
              <w:autoSpaceDE w:val="0"/>
              <w:autoSpaceDN w:val="0"/>
              <w:adjustRightInd w:val="0"/>
              <w:jc w:val="right"/>
              <w:rPr>
                <w:rFonts w:ascii="Times New Roman" w:eastAsia="Calibri" w:hAnsi="Times New Roman"/>
                <w:snapToGrid/>
              </w:rPr>
            </w:pPr>
            <w:r w:rsidRPr="002B35D1">
              <w:rPr>
                <w:rFonts w:ascii="Times New Roman" w:eastAsia="Calibri" w:hAnsi="Times New Roman"/>
                <w:snapToGrid/>
              </w:rPr>
              <w:t>30</w:t>
            </w:r>
          </w:p>
        </w:tc>
        <w:tc>
          <w:tcPr>
            <w:tcW w:w="1260" w:type="dxa"/>
            <w:shd w:val="clear" w:color="auto" w:fill="auto"/>
          </w:tcPr>
          <w:p w:rsidR="00537AB8" w:rsidRPr="002B35D1" w:rsidP="007A6836" w14:paraId="42386A16" w14:textId="0F903ED7">
            <w:pPr>
              <w:widowControl/>
              <w:autoSpaceDE w:val="0"/>
              <w:autoSpaceDN w:val="0"/>
              <w:adjustRightInd w:val="0"/>
              <w:jc w:val="right"/>
              <w:rPr>
                <w:rFonts w:ascii="Times New Roman" w:eastAsia="Calibri" w:hAnsi="Times New Roman"/>
                <w:snapToGrid/>
              </w:rPr>
            </w:pPr>
            <w:r w:rsidRPr="002B35D1">
              <w:rPr>
                <w:rFonts w:ascii="Times New Roman" w:eastAsia="Calibri" w:hAnsi="Times New Roman"/>
                <w:snapToGrid/>
              </w:rPr>
              <w:t>18,214</w:t>
            </w:r>
          </w:p>
        </w:tc>
        <w:tc>
          <w:tcPr>
            <w:tcW w:w="1260" w:type="dxa"/>
            <w:shd w:val="clear" w:color="auto" w:fill="auto"/>
          </w:tcPr>
          <w:p w:rsidR="00537AB8" w:rsidRPr="002B35D1" w:rsidP="007A6836" w14:paraId="094A9374" w14:textId="388495FE">
            <w:pPr>
              <w:widowControl/>
              <w:tabs>
                <w:tab w:val="left" w:pos="1350"/>
              </w:tabs>
              <w:autoSpaceDE w:val="0"/>
              <w:autoSpaceDN w:val="0"/>
              <w:adjustRightInd w:val="0"/>
              <w:jc w:val="right"/>
              <w:rPr>
                <w:rFonts w:ascii="Times New Roman" w:eastAsia="Calibri" w:hAnsi="Times New Roman"/>
                <w:snapToGrid/>
                <w:lang w:eastAsia="ar-SA"/>
              </w:rPr>
            </w:pPr>
            <w:r w:rsidRPr="002B35D1">
              <w:rPr>
                <w:rFonts w:ascii="Times New Roman" w:eastAsia="Calibri" w:hAnsi="Times New Roman"/>
                <w:snapToGrid/>
                <w:lang w:eastAsia="ar-SA"/>
              </w:rPr>
              <w:t>$1</w:t>
            </w:r>
            <w:r w:rsidRPr="002B35D1" w:rsidR="004835D5">
              <w:rPr>
                <w:rFonts w:ascii="Times New Roman" w:eastAsia="Calibri" w:hAnsi="Times New Roman"/>
                <w:snapToGrid/>
                <w:lang w:eastAsia="ar-SA"/>
              </w:rPr>
              <w:t>2.81</w:t>
            </w:r>
            <w:r w:rsidRPr="002B35D1">
              <w:rPr>
                <w:rFonts w:ascii="Times New Roman" w:eastAsia="Calibri" w:hAnsi="Times New Roman"/>
                <w:snapToGrid/>
                <w:lang w:eastAsia="ar-SA"/>
              </w:rPr>
              <w:t>*</w:t>
            </w:r>
          </w:p>
        </w:tc>
        <w:tc>
          <w:tcPr>
            <w:tcW w:w="1530" w:type="dxa"/>
            <w:shd w:val="clear" w:color="auto" w:fill="auto"/>
          </w:tcPr>
          <w:p w:rsidR="00537AB8" w:rsidRPr="002B35D1" w:rsidP="007A6836" w14:paraId="0D078B3B" w14:textId="20FFA9B9">
            <w:pPr>
              <w:widowControl/>
              <w:tabs>
                <w:tab w:val="left" w:pos="1350"/>
              </w:tabs>
              <w:autoSpaceDE w:val="0"/>
              <w:autoSpaceDN w:val="0"/>
              <w:adjustRightInd w:val="0"/>
              <w:jc w:val="right"/>
              <w:rPr>
                <w:rFonts w:ascii="Times New Roman" w:eastAsia="Calibri" w:hAnsi="Times New Roman"/>
                <w:snapToGrid/>
                <w:lang w:eastAsia="zh-CN"/>
              </w:rPr>
            </w:pPr>
            <w:r w:rsidRPr="002B35D1">
              <w:rPr>
                <w:rFonts w:ascii="Times New Roman" w:eastAsia="Calibri" w:hAnsi="Times New Roman"/>
                <w:snapToGrid/>
                <w:lang w:eastAsia="zh-CN"/>
              </w:rPr>
              <w:t>19**</w:t>
            </w:r>
          </w:p>
        </w:tc>
        <w:tc>
          <w:tcPr>
            <w:tcW w:w="1440" w:type="dxa"/>
            <w:shd w:val="clear" w:color="auto" w:fill="auto"/>
          </w:tcPr>
          <w:p w:rsidR="00537AB8" w:rsidRPr="002B35D1" w:rsidP="007A6836" w14:paraId="757511D9" w14:textId="57AE5A8B">
            <w:pPr>
              <w:widowControl/>
              <w:tabs>
                <w:tab w:val="left" w:pos="1350"/>
              </w:tabs>
              <w:autoSpaceDE w:val="0"/>
              <w:autoSpaceDN w:val="0"/>
              <w:adjustRightInd w:val="0"/>
              <w:jc w:val="right"/>
              <w:rPr>
                <w:rFonts w:ascii="Times New Roman" w:eastAsia="Calibri" w:hAnsi="Times New Roman"/>
                <w:snapToGrid/>
                <w:lang w:eastAsia="zh-CN"/>
              </w:rPr>
            </w:pPr>
            <w:r w:rsidRPr="002B35D1">
              <w:rPr>
                <w:rFonts w:ascii="Times New Roman" w:eastAsia="Calibri" w:hAnsi="Times New Roman"/>
                <w:snapToGrid/>
                <w:lang w:eastAsia="zh-CN"/>
              </w:rPr>
              <w:t>$</w:t>
            </w:r>
            <w:r w:rsidRPr="002B35D1" w:rsidR="004835D5">
              <w:rPr>
                <w:rFonts w:ascii="Times New Roman" w:eastAsia="Calibri" w:hAnsi="Times New Roman"/>
                <w:snapToGrid/>
                <w:lang w:eastAsia="zh-CN"/>
              </w:rPr>
              <w:t>381,085</w:t>
            </w:r>
            <w:r w:rsidRPr="002B35D1" w:rsidR="00422038">
              <w:rPr>
                <w:rFonts w:ascii="Times New Roman" w:eastAsia="Calibri" w:hAnsi="Times New Roman"/>
                <w:snapToGrid/>
                <w:lang w:eastAsia="zh-CN"/>
              </w:rPr>
              <w:t>***</w:t>
            </w:r>
          </w:p>
        </w:tc>
      </w:tr>
      <w:tr w14:paraId="0D2A5091" w14:textId="77777777" w:rsidTr="00384A1F">
        <w:tblPrEx>
          <w:tblW w:w="11250" w:type="dxa"/>
          <w:tblLayout w:type="fixed"/>
          <w:tblLook w:val="04A0"/>
        </w:tblPrEx>
        <w:tc>
          <w:tcPr>
            <w:tcW w:w="1620" w:type="dxa"/>
            <w:shd w:val="clear" w:color="auto" w:fill="auto"/>
          </w:tcPr>
          <w:p w:rsidR="00537AB8" w:rsidRPr="002B35D1" w:rsidP="007A6836" w14:paraId="2A3669F2" w14:textId="20493802">
            <w:pPr>
              <w:widowControl/>
              <w:autoSpaceDE w:val="0"/>
              <w:autoSpaceDN w:val="0"/>
              <w:adjustRightInd w:val="0"/>
              <w:rPr>
                <w:rFonts w:ascii="Times New Roman" w:eastAsia="Calibri" w:hAnsi="Times New Roman"/>
                <w:snapToGrid/>
              </w:rPr>
            </w:pPr>
            <w:r w:rsidRPr="002B35D1">
              <w:rPr>
                <w:rFonts w:ascii="Times New Roman" w:eastAsia="Calibri" w:hAnsi="Times New Roman"/>
                <w:snapToGrid/>
              </w:rPr>
              <w:t xml:space="preserve">SSA-820-BK Returned Via Mail </w:t>
            </w:r>
          </w:p>
        </w:tc>
        <w:tc>
          <w:tcPr>
            <w:tcW w:w="1530" w:type="dxa"/>
            <w:shd w:val="clear" w:color="auto" w:fill="auto"/>
          </w:tcPr>
          <w:p w:rsidR="00537AB8" w:rsidRPr="002B35D1" w:rsidP="007A6836" w14:paraId="048B33B2" w14:textId="25B550DD">
            <w:pPr>
              <w:widowControl/>
              <w:autoSpaceDE w:val="0"/>
              <w:autoSpaceDN w:val="0"/>
              <w:adjustRightInd w:val="0"/>
              <w:jc w:val="right"/>
              <w:rPr>
                <w:rFonts w:ascii="Times New Roman" w:eastAsia="Calibri" w:hAnsi="Times New Roman"/>
                <w:snapToGrid/>
              </w:rPr>
            </w:pPr>
            <w:r w:rsidRPr="002B35D1">
              <w:rPr>
                <w:rFonts w:ascii="Times New Roman" w:eastAsia="Calibri" w:hAnsi="Times New Roman"/>
                <w:snapToGrid/>
              </w:rPr>
              <w:t>48,571</w:t>
            </w:r>
          </w:p>
        </w:tc>
        <w:tc>
          <w:tcPr>
            <w:tcW w:w="1350" w:type="dxa"/>
            <w:shd w:val="clear" w:color="auto" w:fill="auto"/>
          </w:tcPr>
          <w:p w:rsidR="00537AB8" w:rsidRPr="002B35D1" w:rsidP="007A6836" w14:paraId="6B4AF1C7" w14:textId="43171344">
            <w:pPr>
              <w:widowControl/>
              <w:autoSpaceDE w:val="0"/>
              <w:autoSpaceDN w:val="0"/>
              <w:adjustRightInd w:val="0"/>
              <w:jc w:val="right"/>
              <w:rPr>
                <w:rFonts w:ascii="Times New Roman" w:eastAsia="Calibri" w:hAnsi="Times New Roman"/>
                <w:snapToGrid/>
              </w:rPr>
            </w:pPr>
            <w:r w:rsidRPr="002B35D1">
              <w:rPr>
                <w:rFonts w:ascii="Times New Roman" w:eastAsia="Calibri" w:hAnsi="Times New Roman"/>
                <w:snapToGrid/>
              </w:rPr>
              <w:t>1</w:t>
            </w:r>
          </w:p>
        </w:tc>
        <w:tc>
          <w:tcPr>
            <w:tcW w:w="1260" w:type="dxa"/>
            <w:shd w:val="clear" w:color="auto" w:fill="auto"/>
          </w:tcPr>
          <w:p w:rsidR="00537AB8" w:rsidRPr="002B35D1" w:rsidP="007A6836" w14:paraId="352A4F63" w14:textId="43BF542F">
            <w:pPr>
              <w:widowControl/>
              <w:autoSpaceDE w:val="0"/>
              <w:autoSpaceDN w:val="0"/>
              <w:adjustRightInd w:val="0"/>
              <w:jc w:val="right"/>
              <w:rPr>
                <w:rFonts w:ascii="Times New Roman" w:eastAsia="Calibri" w:hAnsi="Times New Roman"/>
                <w:snapToGrid/>
              </w:rPr>
            </w:pPr>
            <w:r w:rsidRPr="002B35D1">
              <w:rPr>
                <w:rFonts w:ascii="Times New Roman" w:eastAsia="Calibri" w:hAnsi="Times New Roman"/>
                <w:snapToGrid/>
              </w:rPr>
              <w:t>30</w:t>
            </w:r>
          </w:p>
        </w:tc>
        <w:tc>
          <w:tcPr>
            <w:tcW w:w="1260" w:type="dxa"/>
            <w:shd w:val="clear" w:color="auto" w:fill="auto"/>
          </w:tcPr>
          <w:p w:rsidR="00537AB8" w:rsidRPr="002B35D1" w:rsidP="007A6836" w14:paraId="3334589D" w14:textId="72920375">
            <w:pPr>
              <w:widowControl/>
              <w:autoSpaceDE w:val="0"/>
              <w:autoSpaceDN w:val="0"/>
              <w:adjustRightInd w:val="0"/>
              <w:jc w:val="right"/>
              <w:rPr>
                <w:rFonts w:ascii="Times New Roman" w:eastAsia="Calibri" w:hAnsi="Times New Roman"/>
                <w:snapToGrid/>
              </w:rPr>
            </w:pPr>
            <w:r w:rsidRPr="002B35D1">
              <w:rPr>
                <w:rFonts w:ascii="Times New Roman" w:eastAsia="Calibri" w:hAnsi="Times New Roman"/>
                <w:snapToGrid/>
              </w:rPr>
              <w:t>24,28</w:t>
            </w:r>
            <w:r w:rsidRPr="002B35D1" w:rsidR="004835D5">
              <w:rPr>
                <w:rFonts w:ascii="Times New Roman" w:eastAsia="Calibri" w:hAnsi="Times New Roman"/>
                <w:snapToGrid/>
              </w:rPr>
              <w:t>6</w:t>
            </w:r>
          </w:p>
        </w:tc>
        <w:tc>
          <w:tcPr>
            <w:tcW w:w="1260" w:type="dxa"/>
            <w:shd w:val="clear" w:color="auto" w:fill="auto"/>
          </w:tcPr>
          <w:p w:rsidR="00537AB8" w:rsidRPr="002B35D1" w:rsidP="007A6836" w14:paraId="7A385C18" w14:textId="3F4C490A">
            <w:pPr>
              <w:widowControl/>
              <w:tabs>
                <w:tab w:val="left" w:pos="1350"/>
              </w:tabs>
              <w:autoSpaceDE w:val="0"/>
              <w:autoSpaceDN w:val="0"/>
              <w:adjustRightInd w:val="0"/>
              <w:jc w:val="right"/>
              <w:rPr>
                <w:rFonts w:ascii="Times New Roman" w:eastAsia="Calibri" w:hAnsi="Times New Roman"/>
                <w:snapToGrid/>
                <w:lang w:eastAsia="ar-SA"/>
              </w:rPr>
            </w:pPr>
            <w:r w:rsidRPr="002B35D1">
              <w:rPr>
                <w:rFonts w:ascii="Times New Roman" w:eastAsia="Calibri" w:hAnsi="Times New Roman"/>
                <w:snapToGrid/>
                <w:lang w:eastAsia="ar-SA"/>
              </w:rPr>
              <w:t>$1</w:t>
            </w:r>
            <w:r w:rsidRPr="002B35D1" w:rsidR="004835D5">
              <w:rPr>
                <w:rFonts w:ascii="Times New Roman" w:eastAsia="Calibri" w:hAnsi="Times New Roman"/>
                <w:snapToGrid/>
                <w:lang w:eastAsia="ar-SA"/>
              </w:rPr>
              <w:t>2.81</w:t>
            </w:r>
            <w:r w:rsidRPr="002B35D1">
              <w:rPr>
                <w:rFonts w:ascii="Times New Roman" w:eastAsia="Calibri" w:hAnsi="Times New Roman"/>
                <w:snapToGrid/>
                <w:lang w:eastAsia="ar-SA"/>
              </w:rPr>
              <w:t>*</w:t>
            </w:r>
          </w:p>
        </w:tc>
        <w:tc>
          <w:tcPr>
            <w:tcW w:w="1530" w:type="dxa"/>
            <w:shd w:val="clear" w:color="auto" w:fill="auto"/>
          </w:tcPr>
          <w:p w:rsidR="00537AB8" w:rsidRPr="002B35D1" w:rsidP="007A6836" w14:paraId="5F31F57C" w14:textId="297CB3B2">
            <w:pPr>
              <w:widowControl/>
              <w:tabs>
                <w:tab w:val="left" w:pos="1350"/>
              </w:tabs>
              <w:autoSpaceDE w:val="0"/>
              <w:autoSpaceDN w:val="0"/>
              <w:adjustRightInd w:val="0"/>
              <w:jc w:val="right"/>
              <w:rPr>
                <w:rFonts w:ascii="Times New Roman" w:eastAsia="Calibri" w:hAnsi="Times New Roman"/>
                <w:snapToGrid/>
                <w:lang w:eastAsia="zh-CN"/>
              </w:rPr>
            </w:pPr>
            <w:r w:rsidRPr="002B35D1">
              <w:rPr>
                <w:rFonts w:ascii="Times New Roman" w:eastAsia="Calibri" w:hAnsi="Times New Roman"/>
                <w:snapToGrid/>
                <w:lang w:eastAsia="zh-CN"/>
              </w:rPr>
              <w:t>0</w:t>
            </w:r>
          </w:p>
        </w:tc>
        <w:tc>
          <w:tcPr>
            <w:tcW w:w="1440" w:type="dxa"/>
            <w:shd w:val="clear" w:color="auto" w:fill="auto"/>
          </w:tcPr>
          <w:p w:rsidR="00537AB8" w:rsidRPr="002B35D1" w:rsidP="007A6836" w14:paraId="1AA37E20" w14:textId="6107461D">
            <w:pPr>
              <w:widowControl/>
              <w:tabs>
                <w:tab w:val="left" w:pos="1350"/>
              </w:tabs>
              <w:autoSpaceDE w:val="0"/>
              <w:autoSpaceDN w:val="0"/>
              <w:adjustRightInd w:val="0"/>
              <w:jc w:val="right"/>
              <w:rPr>
                <w:rFonts w:ascii="Times New Roman" w:eastAsia="Calibri" w:hAnsi="Times New Roman"/>
                <w:snapToGrid/>
                <w:lang w:eastAsia="zh-CN"/>
              </w:rPr>
            </w:pPr>
            <w:r w:rsidRPr="002B35D1">
              <w:rPr>
                <w:rFonts w:ascii="Times New Roman" w:eastAsia="Calibri" w:hAnsi="Times New Roman"/>
                <w:snapToGrid/>
                <w:lang w:eastAsia="zh-CN"/>
              </w:rPr>
              <w:t>$</w:t>
            </w:r>
            <w:r w:rsidRPr="002B35D1" w:rsidR="004835D5">
              <w:rPr>
                <w:rFonts w:ascii="Times New Roman" w:eastAsia="SimSun" w:hAnsi="Times New Roman"/>
                <w:snapToGrid/>
              </w:rPr>
              <w:t>311,104</w:t>
            </w:r>
            <w:r w:rsidRPr="002B35D1">
              <w:rPr>
                <w:rFonts w:ascii="Times New Roman" w:eastAsia="Calibri" w:hAnsi="Times New Roman"/>
                <w:snapToGrid/>
                <w:lang w:eastAsia="zh-CN"/>
              </w:rPr>
              <w:t>***</w:t>
            </w:r>
          </w:p>
        </w:tc>
      </w:tr>
      <w:tr w14:paraId="0D97BC6B" w14:textId="77777777" w:rsidTr="00384A1F">
        <w:tblPrEx>
          <w:tblW w:w="11250" w:type="dxa"/>
          <w:tblLayout w:type="fixed"/>
          <w:tblLook w:val="04A0"/>
        </w:tblPrEx>
        <w:tc>
          <w:tcPr>
            <w:tcW w:w="1620" w:type="dxa"/>
            <w:shd w:val="clear" w:color="auto" w:fill="auto"/>
          </w:tcPr>
          <w:p w:rsidR="00537AB8" w:rsidRPr="002B35D1" w:rsidP="007A6836" w14:paraId="71F45A80" w14:textId="7EC33E99">
            <w:pPr>
              <w:widowControl/>
              <w:autoSpaceDE w:val="0"/>
              <w:autoSpaceDN w:val="0"/>
              <w:adjustRightInd w:val="0"/>
              <w:rPr>
                <w:rFonts w:ascii="Times New Roman" w:eastAsia="Calibri" w:hAnsi="Times New Roman"/>
                <w:snapToGrid/>
              </w:rPr>
            </w:pPr>
            <w:r w:rsidRPr="002B35D1">
              <w:rPr>
                <w:rFonts w:ascii="Times New Roman" w:eastAsia="Calibri" w:hAnsi="Times New Roman"/>
                <w:snapToGrid/>
              </w:rPr>
              <w:t xml:space="preserve">SSA-820-APP Returned </w:t>
            </w:r>
            <w:r w:rsidRPr="002B35D1" w:rsidR="004719D3">
              <w:rPr>
                <w:rFonts w:ascii="Times New Roman" w:eastAsia="Calibri" w:hAnsi="Times New Roman"/>
                <w:snapToGrid/>
              </w:rPr>
              <w:t>V</w:t>
            </w:r>
            <w:r w:rsidRPr="002B35D1">
              <w:rPr>
                <w:rFonts w:ascii="Times New Roman" w:eastAsia="Calibri" w:hAnsi="Times New Roman"/>
                <w:snapToGrid/>
              </w:rPr>
              <w:t xml:space="preserve">ia </w:t>
            </w:r>
            <w:r w:rsidRPr="002B35D1" w:rsidR="004719D3">
              <w:rPr>
                <w:rFonts w:ascii="Times New Roman" w:eastAsia="Calibri" w:hAnsi="Times New Roman"/>
                <w:snapToGrid/>
              </w:rPr>
              <w:t>O</w:t>
            </w:r>
            <w:r w:rsidRPr="002B35D1">
              <w:rPr>
                <w:rFonts w:ascii="Times New Roman" w:eastAsia="Calibri" w:hAnsi="Times New Roman"/>
                <w:snapToGrid/>
              </w:rPr>
              <w:t xml:space="preserve">nline </w:t>
            </w:r>
            <w:r w:rsidRPr="002B35D1" w:rsidR="004719D3">
              <w:rPr>
                <w:rFonts w:ascii="Times New Roman" w:eastAsia="Calibri" w:hAnsi="Times New Roman"/>
                <w:snapToGrid/>
              </w:rPr>
              <w:t>S</w:t>
            </w:r>
            <w:r w:rsidRPr="002B35D1">
              <w:rPr>
                <w:rFonts w:ascii="Times New Roman" w:eastAsia="Calibri" w:hAnsi="Times New Roman"/>
                <w:snapToGrid/>
              </w:rPr>
              <w:t>ubmission</w:t>
            </w:r>
          </w:p>
        </w:tc>
        <w:tc>
          <w:tcPr>
            <w:tcW w:w="1530" w:type="dxa"/>
            <w:shd w:val="clear" w:color="auto" w:fill="auto"/>
          </w:tcPr>
          <w:p w:rsidR="00537AB8" w:rsidRPr="002B35D1" w:rsidP="007A6836" w14:paraId="4640CEDF" w14:textId="4C73EB2D">
            <w:pPr>
              <w:widowControl/>
              <w:autoSpaceDE w:val="0"/>
              <w:autoSpaceDN w:val="0"/>
              <w:adjustRightInd w:val="0"/>
              <w:jc w:val="right"/>
              <w:rPr>
                <w:rFonts w:ascii="Times New Roman" w:eastAsia="Calibri" w:hAnsi="Times New Roman"/>
                <w:snapToGrid/>
              </w:rPr>
            </w:pPr>
            <w:r w:rsidRPr="002B35D1">
              <w:rPr>
                <w:rFonts w:ascii="Times New Roman" w:eastAsia="Calibri" w:hAnsi="Times New Roman"/>
                <w:snapToGrid/>
              </w:rPr>
              <w:t>2,857</w:t>
            </w:r>
          </w:p>
        </w:tc>
        <w:tc>
          <w:tcPr>
            <w:tcW w:w="1350" w:type="dxa"/>
            <w:shd w:val="clear" w:color="auto" w:fill="auto"/>
          </w:tcPr>
          <w:p w:rsidR="00537AB8" w:rsidRPr="002B35D1" w:rsidP="007A6836" w14:paraId="3F4D1575" w14:textId="4EE82587">
            <w:pPr>
              <w:widowControl/>
              <w:autoSpaceDE w:val="0"/>
              <w:autoSpaceDN w:val="0"/>
              <w:adjustRightInd w:val="0"/>
              <w:jc w:val="right"/>
              <w:rPr>
                <w:rFonts w:ascii="Times New Roman" w:eastAsia="Calibri" w:hAnsi="Times New Roman"/>
                <w:snapToGrid/>
              </w:rPr>
            </w:pPr>
            <w:r w:rsidRPr="002B35D1">
              <w:rPr>
                <w:rFonts w:ascii="Times New Roman" w:eastAsia="Calibri" w:hAnsi="Times New Roman"/>
                <w:snapToGrid/>
              </w:rPr>
              <w:t>1</w:t>
            </w:r>
          </w:p>
        </w:tc>
        <w:tc>
          <w:tcPr>
            <w:tcW w:w="1260" w:type="dxa"/>
            <w:shd w:val="clear" w:color="auto" w:fill="auto"/>
          </w:tcPr>
          <w:p w:rsidR="00537AB8" w:rsidRPr="002B35D1" w:rsidP="007A6836" w14:paraId="0B3CF82F" w14:textId="24A795DB">
            <w:pPr>
              <w:widowControl/>
              <w:autoSpaceDE w:val="0"/>
              <w:autoSpaceDN w:val="0"/>
              <w:adjustRightInd w:val="0"/>
              <w:jc w:val="right"/>
              <w:rPr>
                <w:rFonts w:ascii="Times New Roman" w:eastAsia="Calibri" w:hAnsi="Times New Roman"/>
                <w:snapToGrid/>
              </w:rPr>
            </w:pPr>
            <w:r w:rsidRPr="002B35D1">
              <w:rPr>
                <w:rFonts w:ascii="Times New Roman" w:eastAsia="Calibri" w:hAnsi="Times New Roman"/>
                <w:snapToGrid/>
              </w:rPr>
              <w:t>3</w:t>
            </w:r>
            <w:r w:rsidRPr="002B35D1" w:rsidR="00326A68">
              <w:rPr>
                <w:rFonts w:ascii="Times New Roman" w:eastAsia="Calibri" w:hAnsi="Times New Roman"/>
                <w:snapToGrid/>
              </w:rPr>
              <w:t>5</w:t>
            </w:r>
          </w:p>
        </w:tc>
        <w:tc>
          <w:tcPr>
            <w:tcW w:w="1260" w:type="dxa"/>
            <w:shd w:val="clear" w:color="auto" w:fill="auto"/>
          </w:tcPr>
          <w:p w:rsidR="00537AB8" w:rsidRPr="002B35D1" w:rsidP="007A6836" w14:paraId="3D09CBE9" w14:textId="78EB844F">
            <w:pPr>
              <w:widowControl/>
              <w:autoSpaceDE w:val="0"/>
              <w:autoSpaceDN w:val="0"/>
              <w:adjustRightInd w:val="0"/>
              <w:jc w:val="right"/>
              <w:rPr>
                <w:rFonts w:ascii="Times New Roman" w:eastAsia="Calibri" w:hAnsi="Times New Roman"/>
                <w:snapToGrid/>
              </w:rPr>
            </w:pPr>
            <w:r w:rsidRPr="002B35D1">
              <w:rPr>
                <w:rFonts w:ascii="Times New Roman" w:eastAsia="Calibri" w:hAnsi="Times New Roman"/>
                <w:snapToGrid/>
              </w:rPr>
              <w:t>1,</w:t>
            </w:r>
            <w:r w:rsidRPr="002B35D1" w:rsidR="00326A68">
              <w:rPr>
                <w:rFonts w:ascii="Times New Roman" w:eastAsia="Calibri" w:hAnsi="Times New Roman"/>
                <w:snapToGrid/>
              </w:rPr>
              <w:t>667</w:t>
            </w:r>
          </w:p>
        </w:tc>
        <w:tc>
          <w:tcPr>
            <w:tcW w:w="1260" w:type="dxa"/>
            <w:shd w:val="clear" w:color="auto" w:fill="auto"/>
          </w:tcPr>
          <w:p w:rsidR="00537AB8" w:rsidRPr="002B35D1" w:rsidP="007A6836" w14:paraId="3BE08342" w14:textId="582A1185">
            <w:pPr>
              <w:widowControl/>
              <w:tabs>
                <w:tab w:val="left" w:pos="1350"/>
              </w:tabs>
              <w:autoSpaceDE w:val="0"/>
              <w:autoSpaceDN w:val="0"/>
              <w:adjustRightInd w:val="0"/>
              <w:jc w:val="right"/>
              <w:rPr>
                <w:rFonts w:ascii="Times New Roman" w:eastAsia="Calibri" w:hAnsi="Times New Roman"/>
                <w:snapToGrid/>
                <w:lang w:eastAsia="ar-SA"/>
              </w:rPr>
            </w:pPr>
            <w:r w:rsidRPr="002B35D1">
              <w:rPr>
                <w:rFonts w:ascii="Times New Roman" w:eastAsia="Calibri" w:hAnsi="Times New Roman"/>
                <w:snapToGrid/>
                <w:lang w:eastAsia="ar-SA"/>
              </w:rPr>
              <w:t>$1</w:t>
            </w:r>
            <w:r w:rsidRPr="002B35D1" w:rsidR="004835D5">
              <w:rPr>
                <w:rFonts w:ascii="Times New Roman" w:eastAsia="Calibri" w:hAnsi="Times New Roman"/>
                <w:snapToGrid/>
                <w:lang w:eastAsia="ar-SA"/>
              </w:rPr>
              <w:t>2.81</w:t>
            </w:r>
            <w:r w:rsidRPr="002B35D1">
              <w:rPr>
                <w:rFonts w:ascii="Times New Roman" w:eastAsia="Calibri" w:hAnsi="Times New Roman"/>
                <w:snapToGrid/>
                <w:lang w:eastAsia="ar-SA"/>
              </w:rPr>
              <w:t>*</w:t>
            </w:r>
          </w:p>
        </w:tc>
        <w:tc>
          <w:tcPr>
            <w:tcW w:w="1530" w:type="dxa"/>
            <w:shd w:val="clear" w:color="auto" w:fill="auto"/>
          </w:tcPr>
          <w:p w:rsidR="00537AB8" w:rsidRPr="002B35D1" w:rsidP="007A6836" w14:paraId="2F185E1C" w14:textId="71546CB5">
            <w:pPr>
              <w:widowControl/>
              <w:tabs>
                <w:tab w:val="left" w:pos="1350"/>
              </w:tabs>
              <w:autoSpaceDE w:val="0"/>
              <w:autoSpaceDN w:val="0"/>
              <w:adjustRightInd w:val="0"/>
              <w:jc w:val="right"/>
              <w:rPr>
                <w:rFonts w:ascii="Times New Roman" w:eastAsia="Calibri" w:hAnsi="Times New Roman"/>
                <w:snapToGrid/>
                <w:lang w:eastAsia="zh-CN"/>
              </w:rPr>
            </w:pPr>
            <w:r w:rsidRPr="002B35D1">
              <w:rPr>
                <w:rFonts w:ascii="Times New Roman" w:eastAsia="Calibri" w:hAnsi="Times New Roman"/>
                <w:snapToGrid/>
                <w:lang w:eastAsia="zh-CN"/>
              </w:rPr>
              <w:t>0</w:t>
            </w:r>
          </w:p>
        </w:tc>
        <w:tc>
          <w:tcPr>
            <w:tcW w:w="1440" w:type="dxa"/>
            <w:shd w:val="clear" w:color="auto" w:fill="auto"/>
          </w:tcPr>
          <w:p w:rsidR="00537AB8" w:rsidRPr="002B35D1" w:rsidP="007A6836" w14:paraId="767E5929" w14:textId="1CE97000">
            <w:pPr>
              <w:widowControl/>
              <w:tabs>
                <w:tab w:val="left" w:pos="1350"/>
              </w:tabs>
              <w:autoSpaceDE w:val="0"/>
              <w:autoSpaceDN w:val="0"/>
              <w:adjustRightInd w:val="0"/>
              <w:jc w:val="right"/>
              <w:rPr>
                <w:rFonts w:ascii="Times New Roman" w:eastAsia="Calibri" w:hAnsi="Times New Roman"/>
                <w:snapToGrid/>
                <w:lang w:eastAsia="zh-CN"/>
              </w:rPr>
            </w:pPr>
            <w:r w:rsidRPr="002B35D1">
              <w:rPr>
                <w:rFonts w:ascii="Times New Roman" w:eastAsia="Calibri" w:hAnsi="Times New Roman"/>
                <w:snapToGrid/>
                <w:lang w:eastAsia="zh-CN"/>
              </w:rPr>
              <w:t>$</w:t>
            </w:r>
            <w:r w:rsidRPr="002B35D1" w:rsidR="00326A68">
              <w:rPr>
                <w:rFonts w:ascii="Times New Roman" w:eastAsia="SimSun" w:hAnsi="Times New Roman"/>
                <w:snapToGrid/>
              </w:rPr>
              <w:t>21,354</w:t>
            </w:r>
            <w:r w:rsidRPr="002B35D1">
              <w:rPr>
                <w:rFonts w:ascii="Times New Roman" w:eastAsia="Calibri" w:hAnsi="Times New Roman"/>
                <w:snapToGrid/>
                <w:lang w:eastAsia="zh-CN"/>
              </w:rPr>
              <w:t>***</w:t>
            </w:r>
          </w:p>
          <w:p w:rsidR="00905AC7" w:rsidRPr="002B35D1" w:rsidP="000536D5" w14:paraId="01DBD247" w14:textId="77777777">
            <w:pPr>
              <w:rPr>
                <w:rFonts w:ascii="Times New Roman" w:eastAsia="Calibri" w:hAnsi="Times New Roman"/>
                <w:lang w:eastAsia="zh-CN"/>
              </w:rPr>
            </w:pPr>
          </w:p>
          <w:p w:rsidR="00905AC7" w:rsidRPr="002B35D1" w:rsidP="000536D5" w14:paraId="5987A9EF" w14:textId="77777777">
            <w:pPr>
              <w:rPr>
                <w:rFonts w:ascii="Times New Roman" w:eastAsia="Calibri" w:hAnsi="Times New Roman"/>
                <w:lang w:eastAsia="zh-CN"/>
              </w:rPr>
            </w:pPr>
          </w:p>
          <w:p w:rsidR="00905AC7" w:rsidRPr="002B35D1" w:rsidP="00905AC7" w14:paraId="422D1DD7" w14:textId="77777777">
            <w:pPr>
              <w:rPr>
                <w:rFonts w:ascii="Times New Roman" w:eastAsia="Calibri" w:hAnsi="Times New Roman"/>
                <w:snapToGrid/>
                <w:lang w:eastAsia="zh-CN"/>
              </w:rPr>
            </w:pPr>
          </w:p>
          <w:p w:rsidR="00905AC7" w:rsidRPr="002B35D1" w:rsidP="000536D5" w14:paraId="54DF178F" w14:textId="448F228C">
            <w:pPr>
              <w:jc w:val="center"/>
              <w:rPr>
                <w:rFonts w:ascii="Times New Roman" w:eastAsia="Calibri" w:hAnsi="Times New Roman"/>
                <w:lang w:eastAsia="zh-CN"/>
              </w:rPr>
            </w:pPr>
          </w:p>
        </w:tc>
      </w:tr>
      <w:tr w14:paraId="117390CE" w14:textId="77777777" w:rsidTr="0044425E">
        <w:tblPrEx>
          <w:tblW w:w="11250" w:type="dxa"/>
          <w:tblLayout w:type="fixed"/>
          <w:tblLook w:val="04A0"/>
        </w:tblPrEx>
        <w:trPr>
          <w:trHeight w:val="188"/>
        </w:trPr>
        <w:tc>
          <w:tcPr>
            <w:tcW w:w="1620" w:type="dxa"/>
            <w:shd w:val="clear" w:color="auto" w:fill="auto"/>
          </w:tcPr>
          <w:p w:rsidR="00FA701C" w:rsidRPr="002B35D1" w:rsidP="007A6836" w14:paraId="658894FF" w14:textId="08835C60">
            <w:pPr>
              <w:widowControl/>
              <w:autoSpaceDE w:val="0"/>
              <w:autoSpaceDN w:val="0"/>
              <w:adjustRightInd w:val="0"/>
              <w:rPr>
                <w:rFonts w:ascii="Times New Roman" w:eastAsia="Calibri" w:hAnsi="Times New Roman"/>
                <w:b/>
                <w:bCs/>
                <w:snapToGrid/>
              </w:rPr>
            </w:pPr>
            <w:r w:rsidRPr="002B35D1">
              <w:rPr>
                <w:rFonts w:ascii="Times New Roman" w:eastAsia="Calibri" w:hAnsi="Times New Roman"/>
                <w:b/>
                <w:bCs/>
                <w:snapToGrid/>
              </w:rPr>
              <w:t>Totals</w:t>
            </w:r>
          </w:p>
        </w:tc>
        <w:tc>
          <w:tcPr>
            <w:tcW w:w="1530" w:type="dxa"/>
            <w:shd w:val="clear" w:color="auto" w:fill="auto"/>
          </w:tcPr>
          <w:p w:rsidR="00FA701C" w:rsidRPr="002B35D1" w:rsidP="007A6836" w14:paraId="43C8D9F2" w14:textId="4C63B3DF">
            <w:pPr>
              <w:widowControl/>
              <w:autoSpaceDE w:val="0"/>
              <w:autoSpaceDN w:val="0"/>
              <w:adjustRightInd w:val="0"/>
              <w:jc w:val="right"/>
              <w:rPr>
                <w:rFonts w:ascii="Times New Roman" w:eastAsia="Calibri" w:hAnsi="Times New Roman"/>
                <w:b/>
                <w:bCs/>
                <w:snapToGrid/>
              </w:rPr>
            </w:pPr>
            <w:r w:rsidRPr="002B35D1">
              <w:rPr>
                <w:rFonts w:ascii="Times New Roman" w:eastAsia="Calibri" w:hAnsi="Times New Roman"/>
                <w:b/>
                <w:bCs/>
                <w:snapToGrid/>
              </w:rPr>
              <w:t>100,000</w:t>
            </w:r>
          </w:p>
        </w:tc>
        <w:tc>
          <w:tcPr>
            <w:tcW w:w="1350" w:type="dxa"/>
            <w:shd w:val="clear" w:color="auto" w:fill="auto"/>
          </w:tcPr>
          <w:p w:rsidR="00FA701C" w:rsidRPr="002B35D1" w:rsidP="007A6836" w14:paraId="0B5DF48E" w14:textId="77777777">
            <w:pPr>
              <w:widowControl/>
              <w:autoSpaceDE w:val="0"/>
              <w:autoSpaceDN w:val="0"/>
              <w:adjustRightInd w:val="0"/>
              <w:jc w:val="right"/>
              <w:rPr>
                <w:rFonts w:ascii="Times New Roman" w:eastAsia="Calibri" w:hAnsi="Times New Roman"/>
                <w:b/>
                <w:bCs/>
                <w:snapToGrid/>
              </w:rPr>
            </w:pPr>
          </w:p>
        </w:tc>
        <w:tc>
          <w:tcPr>
            <w:tcW w:w="1260" w:type="dxa"/>
            <w:shd w:val="clear" w:color="auto" w:fill="auto"/>
          </w:tcPr>
          <w:p w:rsidR="00FA701C" w:rsidRPr="002B35D1" w:rsidP="007A6836" w14:paraId="2E7BA4AF" w14:textId="77777777">
            <w:pPr>
              <w:widowControl/>
              <w:autoSpaceDE w:val="0"/>
              <w:autoSpaceDN w:val="0"/>
              <w:adjustRightInd w:val="0"/>
              <w:jc w:val="right"/>
              <w:rPr>
                <w:rFonts w:ascii="Times New Roman" w:eastAsia="Calibri" w:hAnsi="Times New Roman"/>
                <w:snapToGrid/>
              </w:rPr>
            </w:pPr>
          </w:p>
        </w:tc>
        <w:tc>
          <w:tcPr>
            <w:tcW w:w="1260" w:type="dxa"/>
            <w:shd w:val="clear" w:color="auto" w:fill="auto"/>
          </w:tcPr>
          <w:p w:rsidR="00FA701C" w:rsidRPr="002B35D1" w:rsidP="007A6836" w14:paraId="586990C9" w14:textId="01343D83">
            <w:pPr>
              <w:widowControl/>
              <w:autoSpaceDE w:val="0"/>
              <w:autoSpaceDN w:val="0"/>
              <w:adjustRightInd w:val="0"/>
              <w:jc w:val="right"/>
              <w:rPr>
                <w:rFonts w:ascii="Times New Roman" w:eastAsia="Calibri" w:hAnsi="Times New Roman"/>
                <w:b/>
                <w:bCs/>
                <w:snapToGrid/>
              </w:rPr>
            </w:pPr>
            <w:r w:rsidRPr="002B35D1">
              <w:rPr>
                <w:rFonts w:ascii="Times New Roman" w:eastAsia="Calibri" w:hAnsi="Times New Roman"/>
                <w:b/>
                <w:bCs/>
                <w:snapToGrid/>
              </w:rPr>
              <w:t>50,</w:t>
            </w:r>
            <w:r w:rsidR="00991D90">
              <w:rPr>
                <w:rFonts w:ascii="Times New Roman" w:eastAsia="Calibri" w:hAnsi="Times New Roman"/>
                <w:b/>
                <w:bCs/>
                <w:snapToGrid/>
              </w:rPr>
              <w:t>239</w:t>
            </w:r>
          </w:p>
        </w:tc>
        <w:tc>
          <w:tcPr>
            <w:tcW w:w="1260" w:type="dxa"/>
            <w:shd w:val="clear" w:color="auto" w:fill="auto"/>
          </w:tcPr>
          <w:p w:rsidR="00FA701C" w:rsidRPr="002B35D1" w:rsidP="007A6836" w14:paraId="64E4463C" w14:textId="77777777">
            <w:pPr>
              <w:widowControl/>
              <w:tabs>
                <w:tab w:val="left" w:pos="1350"/>
              </w:tabs>
              <w:autoSpaceDE w:val="0"/>
              <w:autoSpaceDN w:val="0"/>
              <w:adjustRightInd w:val="0"/>
              <w:jc w:val="right"/>
              <w:rPr>
                <w:rFonts w:ascii="Times New Roman" w:eastAsia="Calibri" w:hAnsi="Times New Roman"/>
                <w:snapToGrid/>
                <w:lang w:eastAsia="ar-SA"/>
              </w:rPr>
            </w:pPr>
          </w:p>
        </w:tc>
        <w:tc>
          <w:tcPr>
            <w:tcW w:w="1530" w:type="dxa"/>
            <w:shd w:val="clear" w:color="auto" w:fill="auto"/>
          </w:tcPr>
          <w:p w:rsidR="00FA701C" w:rsidRPr="002B35D1" w:rsidP="007A6836" w14:paraId="2467561F" w14:textId="77777777">
            <w:pPr>
              <w:widowControl/>
              <w:tabs>
                <w:tab w:val="left" w:pos="1350"/>
              </w:tabs>
              <w:autoSpaceDE w:val="0"/>
              <w:autoSpaceDN w:val="0"/>
              <w:adjustRightInd w:val="0"/>
              <w:jc w:val="right"/>
              <w:rPr>
                <w:rFonts w:ascii="Times New Roman" w:eastAsia="Calibri" w:hAnsi="Times New Roman"/>
                <w:snapToGrid/>
                <w:lang w:eastAsia="zh-CN"/>
              </w:rPr>
            </w:pPr>
          </w:p>
        </w:tc>
        <w:tc>
          <w:tcPr>
            <w:tcW w:w="1440" w:type="dxa"/>
            <w:shd w:val="clear" w:color="auto" w:fill="auto"/>
          </w:tcPr>
          <w:p w:rsidR="00FA701C" w:rsidRPr="002B35D1" w:rsidP="007A6836" w14:paraId="2B5FB370" w14:textId="735631CA">
            <w:pPr>
              <w:widowControl/>
              <w:tabs>
                <w:tab w:val="left" w:pos="1350"/>
              </w:tabs>
              <w:autoSpaceDE w:val="0"/>
              <w:autoSpaceDN w:val="0"/>
              <w:adjustRightInd w:val="0"/>
              <w:jc w:val="right"/>
              <w:rPr>
                <w:rFonts w:ascii="Times New Roman" w:eastAsia="Calibri" w:hAnsi="Times New Roman"/>
                <w:b/>
                <w:bCs/>
                <w:snapToGrid/>
                <w:lang w:eastAsia="zh-CN"/>
              </w:rPr>
            </w:pPr>
            <w:r w:rsidRPr="002B35D1">
              <w:rPr>
                <w:rFonts w:ascii="Times New Roman" w:eastAsia="Calibri" w:hAnsi="Times New Roman"/>
                <w:b/>
                <w:bCs/>
                <w:snapToGrid/>
                <w:lang w:eastAsia="zh-CN"/>
              </w:rPr>
              <w:t>$</w:t>
            </w:r>
            <w:r w:rsidRPr="002B35D1" w:rsidR="004A2CF0">
              <w:rPr>
                <w:rFonts w:ascii="Times New Roman" w:eastAsia="Calibri" w:hAnsi="Times New Roman"/>
                <w:b/>
                <w:bCs/>
                <w:snapToGrid/>
                <w:lang w:eastAsia="zh-CN"/>
              </w:rPr>
              <w:t>85</w:t>
            </w:r>
            <w:r w:rsidRPr="002B35D1" w:rsidR="00326A68">
              <w:rPr>
                <w:rFonts w:ascii="Times New Roman" w:eastAsia="Calibri" w:hAnsi="Times New Roman"/>
                <w:b/>
                <w:bCs/>
                <w:snapToGrid/>
                <w:lang w:eastAsia="zh-CN"/>
              </w:rPr>
              <w:t>3,556</w:t>
            </w:r>
          </w:p>
        </w:tc>
      </w:tr>
    </w:tbl>
    <w:p w:rsidR="004A2CF0" w:rsidRPr="002B35D1" w:rsidP="007A6836" w14:paraId="70ED2F02" w14:textId="798395CD">
      <w:pPr>
        <w:ind w:left="1440"/>
        <w:rPr>
          <w:rStyle w:val="Hyperlink"/>
          <w:rFonts w:ascii="Times New Roman" w:hAnsi="Times New Roman"/>
          <w:color w:val="auto"/>
        </w:rPr>
      </w:pPr>
      <w:r w:rsidRPr="002B35D1">
        <w:rPr>
          <w:rFonts w:ascii="Times New Roman" w:hAnsi="Times New Roman"/>
        </w:rPr>
        <w:t xml:space="preserve">* We </w:t>
      </w:r>
      <w:r w:rsidRPr="002B35D1">
        <w:rPr>
          <w:rFonts w:ascii="Times New Roman" w:hAnsi="Times New Roman"/>
        </w:rPr>
        <w:t>based this figure on average DI payments, as reported in SSA’s disability insurance payment data</w:t>
      </w:r>
      <w:hyperlink r:id="rId6" w:history="1">
        <w:r w:rsidRPr="002B35D1">
          <w:rPr>
            <w:rStyle w:val="Hyperlink"/>
            <w:rFonts w:ascii="Times New Roman" w:hAnsi="Times New Roman"/>
          </w:rPr>
          <w:t xml:space="preserve"> </w:t>
        </w:r>
        <w:r w:rsidRPr="002B35D1" w:rsidR="00912544">
          <w:rPr>
            <w:rStyle w:val="Hyperlink"/>
            <w:rFonts w:ascii="Times New Roman" w:hAnsi="Times New Roman"/>
          </w:rPr>
          <w:t>https://www.ssa.gov/legislation/2023factsheet.pdf</w:t>
        </w:r>
      </w:hyperlink>
    </w:p>
    <w:p w:rsidR="004A2CF0" w:rsidRPr="002B35D1" w:rsidP="004A2CF0" w14:paraId="79AF5A30" w14:textId="77777777">
      <w:pPr>
        <w:ind w:left="1440"/>
        <w:rPr>
          <w:rFonts w:ascii="Times New Roman" w:hAnsi="Times New Roman"/>
        </w:rPr>
      </w:pPr>
    </w:p>
    <w:p w:rsidR="007A6836" w:rsidRPr="002B35D1" w:rsidP="007A6836" w14:paraId="3F6B0722" w14:textId="7DB03506">
      <w:pPr>
        <w:ind w:left="1440"/>
        <w:rPr>
          <w:rFonts w:ascii="Times New Roman" w:hAnsi="Times New Roman"/>
        </w:rPr>
      </w:pPr>
      <w:r w:rsidRPr="002B35D1">
        <w:rPr>
          <w:rFonts w:ascii="Times New Roman" w:hAnsi="Times New Roman"/>
        </w:rPr>
        <w:t>** We bas</w:t>
      </w:r>
      <w:r w:rsidRPr="002B35D1">
        <w:rPr>
          <w:rFonts w:ascii="Times New Roman" w:hAnsi="Times New Roman"/>
        </w:rPr>
        <w:t>ed this figure on the average FY 202</w:t>
      </w:r>
      <w:r>
        <w:rPr>
          <w:rFonts w:ascii="Times New Roman" w:hAnsi="Times New Roman"/>
        </w:rPr>
        <w:t>3</w:t>
      </w:r>
      <w:r w:rsidRPr="002B35D1">
        <w:rPr>
          <w:rFonts w:ascii="Times New Roman" w:hAnsi="Times New Roman"/>
        </w:rPr>
        <w:t xml:space="preserve"> wait times for field offices, based on SSA’s current management information data.</w:t>
      </w:r>
    </w:p>
    <w:p w:rsidR="007A6836" w:rsidRPr="002B35D1" w:rsidP="007A6836" w14:paraId="07FD8224" w14:textId="77777777">
      <w:pPr>
        <w:ind w:left="1440"/>
        <w:rPr>
          <w:rFonts w:ascii="Times New Roman" w:hAnsi="Times New Roman"/>
        </w:rPr>
      </w:pPr>
    </w:p>
    <w:p w:rsidR="00A46FFD" w:rsidRPr="002B35D1" w:rsidP="007A6836" w14:paraId="237649F0" w14:textId="77777777">
      <w:pPr>
        <w:ind w:left="1440"/>
        <w:rPr>
          <w:rFonts w:ascii="Times New Roman" w:hAnsi="Times New Roman"/>
        </w:rPr>
      </w:pPr>
      <w:r w:rsidRPr="002B35D1">
        <w:rPr>
          <w:rFonts w:ascii="Times New Roman" w:hAnsi="Times New Roman"/>
        </w:rPr>
        <w:t>*** This figure does not represent actual costs that SSA is imposing on recipients of Social Security payments to complete this application; rather, these are theoretical opportunity costs for the additional time respondents will spend to complete the appl</w:t>
      </w:r>
      <w:r w:rsidRPr="002B35D1">
        <w:rPr>
          <w:rFonts w:ascii="Times New Roman" w:hAnsi="Times New Roman"/>
        </w:rPr>
        <w:t xml:space="preserve">ication.  </w:t>
      </w:r>
      <w:r w:rsidRPr="002B35D1">
        <w:rPr>
          <w:rFonts w:ascii="Times New Roman" w:hAnsi="Times New Roman"/>
          <w:b/>
          <w:u w:val="single"/>
        </w:rPr>
        <w:t>There is no actual charge to respondents to complete the application</w:t>
      </w:r>
      <w:r w:rsidRPr="002B35D1" w:rsidR="00800554">
        <w:rPr>
          <w:rFonts w:ascii="Times New Roman" w:hAnsi="Times New Roman"/>
        </w:rPr>
        <w:t>.</w:t>
      </w:r>
    </w:p>
    <w:p w:rsidR="007A6836" w:rsidRPr="002B35D1" w:rsidP="007A6836" w14:paraId="0BFF5222" w14:textId="77777777">
      <w:pPr>
        <w:tabs>
          <w:tab w:val="left" w:pos="90"/>
        </w:tabs>
        <w:suppressAutoHyphens/>
        <w:ind w:left="1440"/>
        <w:rPr>
          <w:rFonts w:ascii="Times New Roman" w:hAnsi="Times New Roman"/>
          <w:bCs/>
          <w:lang w:eastAsia="zh-CN"/>
        </w:rPr>
      </w:pPr>
    </w:p>
    <w:p w:rsidR="007A6836" w:rsidRPr="002B35D1" w:rsidP="007A6836" w14:paraId="5CFEA2F0" w14:textId="77777777">
      <w:pPr>
        <w:widowControl/>
        <w:suppressAutoHyphens/>
        <w:spacing w:line="100" w:lineRule="atLeast"/>
        <w:ind w:left="1440"/>
        <w:rPr>
          <w:rFonts w:ascii="Times New Roman" w:hAnsi="Times New Roman"/>
          <w:snapToGrid/>
          <w:kern w:val="1"/>
          <w:lang w:eastAsia="ar-SA"/>
        </w:rPr>
      </w:pPr>
      <w:r w:rsidRPr="002B35D1">
        <w:rPr>
          <w:rFonts w:ascii="Times New Roman" w:hAnsi="Times New Roman"/>
          <w:snapToGrid/>
          <w:kern w:val="1"/>
          <w:lang w:eastAsia="ar-SA"/>
        </w:rPr>
        <w:t xml:space="preserve">In addition, OMB’s Office of Information and Regulatory Affairs is requiring SSA to use a rough estimate of a 30-minute, one-way, drive time in our calculations of </w:t>
      </w:r>
      <w:r w:rsidRPr="002B35D1">
        <w:rPr>
          <w:rFonts w:ascii="Times New Roman" w:hAnsi="Times New Roman"/>
          <w:snapToGrid/>
          <w:kern w:val="1"/>
          <w:lang w:eastAsia="ar-SA"/>
        </w:rPr>
        <w:t xml:space="preserve">the </w:t>
      </w:r>
      <w:r w:rsidRPr="002B35D1">
        <w:rPr>
          <w:rFonts w:ascii="Times New Roman" w:hAnsi="Times New Roman"/>
          <w:snapToGrid/>
          <w:kern w:val="1"/>
          <w:lang w:eastAsia="ar-SA"/>
        </w:rPr>
        <w:t>time burden for this collection.  OIRA based their estimation on a spatial analysis of SSA’s current field office locations and the location of the average population centers based on census tract information, which likely represents a 13.97-mile driving d</w:t>
      </w:r>
      <w:r w:rsidRPr="002B35D1">
        <w:rPr>
          <w:rFonts w:ascii="Times New Roman" w:hAnsi="Times New Roman"/>
          <w:snapToGrid/>
          <w:kern w:val="1"/>
          <w:lang w:eastAsia="ar-SA"/>
        </w:rPr>
        <w:t>istance for one-way travel.  We depict this on the chart below:</w:t>
      </w:r>
    </w:p>
    <w:tbl>
      <w:tblPr>
        <w:tblStyle w:val="TableGrid3"/>
        <w:tblpPr w:leftFromText="180" w:rightFromText="180" w:vertAnchor="text" w:horzAnchor="page" w:tblpX="1969" w:tblpY="169"/>
        <w:tblW w:w="0" w:type="auto"/>
        <w:tblLook w:val="04A0"/>
      </w:tblPr>
      <w:tblGrid>
        <w:gridCol w:w="1870"/>
        <w:gridCol w:w="1870"/>
        <w:gridCol w:w="1870"/>
        <w:gridCol w:w="1870"/>
        <w:gridCol w:w="1870"/>
      </w:tblGrid>
      <w:tr w14:paraId="0952C031" w14:textId="77777777" w:rsidTr="00EB560A">
        <w:tblPrEx>
          <w:tblW w:w="0" w:type="auto"/>
          <w:tblLook w:val="04A0"/>
        </w:tblPrEx>
        <w:tc>
          <w:tcPr>
            <w:tcW w:w="1870" w:type="dxa"/>
          </w:tcPr>
          <w:p w:rsidR="00EB560A" w:rsidRPr="002B35D1" w:rsidP="00EB560A" w14:paraId="3ED2179F" w14:textId="77777777">
            <w:pPr>
              <w:widowControl/>
              <w:suppressAutoHyphens/>
              <w:spacing w:line="100" w:lineRule="atLeast"/>
              <w:rPr>
                <w:rFonts w:ascii="Times New Roman" w:hAnsi="Times New Roman"/>
                <w:b/>
                <w:bCs/>
                <w:snapToGrid/>
                <w:kern w:val="1"/>
                <w:lang w:eastAsia="ar-SA"/>
              </w:rPr>
            </w:pPr>
            <w:r w:rsidRPr="002B35D1">
              <w:rPr>
                <w:rFonts w:ascii="Times New Roman" w:hAnsi="Times New Roman"/>
                <w:b/>
                <w:bCs/>
                <w:snapToGrid/>
                <w:kern w:val="1"/>
                <w:lang w:eastAsia="ar-SA"/>
              </w:rPr>
              <w:t>Total Number of Respondents Who Visit a Field Office</w:t>
            </w:r>
          </w:p>
        </w:tc>
        <w:tc>
          <w:tcPr>
            <w:tcW w:w="1870" w:type="dxa"/>
          </w:tcPr>
          <w:p w:rsidR="00EB560A" w:rsidRPr="002B35D1" w:rsidP="00EB560A" w14:paraId="1CE0FE6A" w14:textId="77777777">
            <w:pPr>
              <w:widowControl/>
              <w:suppressAutoHyphens/>
              <w:spacing w:line="100" w:lineRule="atLeast"/>
              <w:rPr>
                <w:rFonts w:ascii="Times New Roman" w:hAnsi="Times New Roman"/>
                <w:b/>
                <w:bCs/>
                <w:snapToGrid/>
                <w:kern w:val="1"/>
                <w:lang w:eastAsia="ar-SA"/>
              </w:rPr>
            </w:pPr>
            <w:r w:rsidRPr="002B35D1">
              <w:rPr>
                <w:rFonts w:ascii="Times New Roman" w:hAnsi="Times New Roman"/>
                <w:b/>
                <w:bCs/>
                <w:snapToGrid/>
                <w:kern w:val="1"/>
                <w:lang w:eastAsia="ar-SA"/>
              </w:rPr>
              <w:t>Frequency of Response</w:t>
            </w:r>
          </w:p>
        </w:tc>
        <w:tc>
          <w:tcPr>
            <w:tcW w:w="1870" w:type="dxa"/>
          </w:tcPr>
          <w:p w:rsidR="00EB560A" w:rsidRPr="002B35D1" w:rsidP="00EB560A" w14:paraId="7E8CDF34" w14:textId="77777777">
            <w:pPr>
              <w:widowControl/>
              <w:suppressAutoHyphens/>
              <w:spacing w:line="100" w:lineRule="atLeast"/>
              <w:rPr>
                <w:rFonts w:ascii="Times New Roman" w:hAnsi="Times New Roman"/>
                <w:b/>
                <w:bCs/>
                <w:snapToGrid/>
                <w:kern w:val="1"/>
                <w:lang w:eastAsia="ar-SA"/>
              </w:rPr>
            </w:pPr>
            <w:r w:rsidRPr="002B35D1">
              <w:rPr>
                <w:rFonts w:ascii="Times New Roman" w:hAnsi="Times New Roman"/>
                <w:b/>
                <w:bCs/>
                <w:snapToGrid/>
                <w:kern w:val="1"/>
                <w:lang w:eastAsia="ar-SA"/>
              </w:rPr>
              <w:t>Average One-Way Travel Time to a Field Office (minutes)</w:t>
            </w:r>
          </w:p>
        </w:tc>
        <w:tc>
          <w:tcPr>
            <w:tcW w:w="1870" w:type="dxa"/>
          </w:tcPr>
          <w:p w:rsidR="00EB560A" w:rsidRPr="002B35D1" w:rsidP="00EB560A" w14:paraId="7D5BBEA7" w14:textId="77777777">
            <w:pPr>
              <w:widowControl/>
              <w:suppressAutoHyphens/>
              <w:spacing w:line="100" w:lineRule="atLeast"/>
              <w:rPr>
                <w:rFonts w:ascii="Times New Roman" w:hAnsi="Times New Roman"/>
                <w:b/>
                <w:bCs/>
                <w:snapToGrid/>
                <w:kern w:val="1"/>
                <w:lang w:eastAsia="ar-SA"/>
              </w:rPr>
            </w:pPr>
            <w:r w:rsidRPr="002B35D1">
              <w:rPr>
                <w:rFonts w:ascii="Times New Roman" w:hAnsi="Times New Roman"/>
                <w:b/>
                <w:bCs/>
                <w:snapToGrid/>
                <w:kern w:val="1"/>
                <w:lang w:eastAsia="ar-SA"/>
              </w:rPr>
              <w:t>Estimated Total Travel Time to a Field Office (hours)</w:t>
            </w:r>
          </w:p>
        </w:tc>
        <w:tc>
          <w:tcPr>
            <w:tcW w:w="1870" w:type="dxa"/>
          </w:tcPr>
          <w:p w:rsidR="00EB560A" w:rsidRPr="002B35D1" w:rsidP="00EB560A" w14:paraId="43AE1B1B" w14:textId="77777777">
            <w:pPr>
              <w:widowControl/>
              <w:suppressAutoHyphens/>
              <w:spacing w:line="100" w:lineRule="atLeast"/>
              <w:rPr>
                <w:rFonts w:ascii="Times New Roman" w:hAnsi="Times New Roman"/>
                <w:b/>
                <w:bCs/>
                <w:snapToGrid/>
                <w:kern w:val="1"/>
                <w:lang w:eastAsia="ar-SA"/>
              </w:rPr>
            </w:pPr>
            <w:r w:rsidRPr="002B35D1">
              <w:rPr>
                <w:rFonts w:ascii="Times New Roman" w:hAnsi="Times New Roman"/>
                <w:b/>
                <w:bCs/>
                <w:snapToGrid/>
                <w:kern w:val="1"/>
                <w:lang w:eastAsia="ar-SA"/>
              </w:rPr>
              <w:t>Total A</w:t>
            </w:r>
            <w:r w:rsidRPr="002B35D1">
              <w:rPr>
                <w:rFonts w:ascii="Times New Roman" w:hAnsi="Times New Roman"/>
                <w:b/>
                <w:bCs/>
                <w:snapToGrid/>
                <w:kern w:val="1"/>
                <w:lang w:eastAsia="ar-SA"/>
              </w:rPr>
              <w:t>nnual Opportunity Cost for Travel Time (dollars)****</w:t>
            </w:r>
          </w:p>
        </w:tc>
      </w:tr>
      <w:tr w14:paraId="7467243D" w14:textId="77777777" w:rsidTr="00EB560A">
        <w:tblPrEx>
          <w:tblW w:w="0" w:type="auto"/>
          <w:tblLook w:val="04A0"/>
        </w:tblPrEx>
        <w:tc>
          <w:tcPr>
            <w:tcW w:w="1870" w:type="dxa"/>
          </w:tcPr>
          <w:p w:rsidR="00EB560A" w:rsidRPr="002B35D1" w:rsidP="00EB560A" w14:paraId="46A3C20F" w14:textId="77777777">
            <w:pPr>
              <w:widowControl/>
              <w:suppressAutoHyphens/>
              <w:spacing w:line="100" w:lineRule="atLeast"/>
              <w:jc w:val="right"/>
              <w:rPr>
                <w:rFonts w:ascii="Times New Roman" w:hAnsi="Times New Roman"/>
                <w:snapToGrid/>
                <w:kern w:val="1"/>
                <w:lang w:eastAsia="ar-SA"/>
              </w:rPr>
            </w:pPr>
            <w:r w:rsidRPr="002B35D1">
              <w:rPr>
                <w:rFonts w:ascii="Times New Roman" w:eastAsia="SimSun" w:hAnsi="Times New Roman"/>
                <w:snapToGrid/>
                <w:lang w:eastAsia="ar-SA"/>
              </w:rPr>
              <w:t>12,144</w:t>
            </w:r>
          </w:p>
        </w:tc>
        <w:tc>
          <w:tcPr>
            <w:tcW w:w="1870" w:type="dxa"/>
          </w:tcPr>
          <w:p w:rsidR="00EB560A" w:rsidRPr="002B35D1" w:rsidP="00EB560A" w14:paraId="1358A460" w14:textId="77777777">
            <w:pPr>
              <w:widowControl/>
              <w:suppressAutoHyphens/>
              <w:spacing w:line="100" w:lineRule="atLeast"/>
              <w:jc w:val="right"/>
              <w:rPr>
                <w:rFonts w:ascii="Times New Roman" w:hAnsi="Times New Roman"/>
                <w:snapToGrid/>
                <w:kern w:val="1"/>
                <w:lang w:eastAsia="ar-SA"/>
              </w:rPr>
            </w:pPr>
            <w:r w:rsidRPr="002B35D1">
              <w:rPr>
                <w:rFonts w:ascii="Times New Roman" w:hAnsi="Times New Roman"/>
                <w:snapToGrid/>
                <w:kern w:val="1"/>
                <w:lang w:eastAsia="ar-SA"/>
              </w:rPr>
              <w:t>1</w:t>
            </w:r>
          </w:p>
        </w:tc>
        <w:tc>
          <w:tcPr>
            <w:tcW w:w="1870" w:type="dxa"/>
          </w:tcPr>
          <w:p w:rsidR="00EB560A" w:rsidRPr="002B35D1" w:rsidP="00EB560A" w14:paraId="4AA6B211" w14:textId="77777777">
            <w:pPr>
              <w:widowControl/>
              <w:suppressAutoHyphens/>
              <w:spacing w:line="100" w:lineRule="atLeast"/>
              <w:jc w:val="right"/>
              <w:rPr>
                <w:rFonts w:ascii="Times New Roman" w:hAnsi="Times New Roman"/>
                <w:snapToGrid/>
                <w:kern w:val="1"/>
                <w:lang w:eastAsia="ar-SA"/>
              </w:rPr>
            </w:pPr>
            <w:r w:rsidRPr="002B35D1">
              <w:rPr>
                <w:rFonts w:ascii="Times New Roman" w:hAnsi="Times New Roman"/>
                <w:snapToGrid/>
                <w:kern w:val="1"/>
                <w:lang w:eastAsia="ar-SA"/>
              </w:rPr>
              <w:t>30</w:t>
            </w:r>
          </w:p>
        </w:tc>
        <w:tc>
          <w:tcPr>
            <w:tcW w:w="1870" w:type="dxa"/>
          </w:tcPr>
          <w:p w:rsidR="00EB560A" w:rsidRPr="002B35D1" w:rsidP="00EB560A" w14:paraId="780A230B" w14:textId="77777777">
            <w:pPr>
              <w:widowControl/>
              <w:suppressAutoHyphens/>
              <w:spacing w:line="100" w:lineRule="atLeast"/>
              <w:jc w:val="right"/>
              <w:rPr>
                <w:rFonts w:ascii="Times New Roman" w:hAnsi="Times New Roman"/>
                <w:snapToGrid/>
                <w:kern w:val="1"/>
                <w:lang w:eastAsia="ar-SA"/>
              </w:rPr>
            </w:pPr>
            <w:r w:rsidRPr="002B35D1">
              <w:rPr>
                <w:rFonts w:ascii="Times New Roman" w:hAnsi="Times New Roman"/>
                <w:snapToGrid/>
                <w:kern w:val="1"/>
                <w:lang w:eastAsia="ar-SA"/>
              </w:rPr>
              <w:t>6,072</w:t>
            </w:r>
          </w:p>
        </w:tc>
        <w:tc>
          <w:tcPr>
            <w:tcW w:w="1870" w:type="dxa"/>
          </w:tcPr>
          <w:p w:rsidR="00EB560A" w:rsidRPr="002B35D1" w:rsidP="00EB560A" w14:paraId="37EF5A47" w14:textId="77777777">
            <w:pPr>
              <w:widowControl/>
              <w:suppressAutoHyphens/>
              <w:spacing w:line="100" w:lineRule="atLeast"/>
              <w:jc w:val="right"/>
              <w:rPr>
                <w:rFonts w:ascii="Times New Roman" w:hAnsi="Times New Roman"/>
                <w:snapToGrid/>
                <w:kern w:val="1"/>
                <w:lang w:eastAsia="ar-SA"/>
              </w:rPr>
            </w:pPr>
            <w:r w:rsidRPr="002B35D1">
              <w:rPr>
                <w:rFonts w:ascii="Times New Roman" w:hAnsi="Times New Roman"/>
                <w:snapToGrid/>
                <w:kern w:val="1"/>
                <w:lang w:eastAsia="ar-SA"/>
              </w:rPr>
              <w:t>$77,782****</w:t>
            </w:r>
          </w:p>
        </w:tc>
      </w:tr>
    </w:tbl>
    <w:p w:rsidR="007A6836" w:rsidRPr="002B35D1" w:rsidP="007A6836" w14:paraId="5E4B8F16" w14:textId="77777777">
      <w:pPr>
        <w:widowControl/>
        <w:suppressAutoHyphens/>
        <w:spacing w:line="100" w:lineRule="atLeast"/>
        <w:ind w:left="1440"/>
        <w:rPr>
          <w:rFonts w:ascii="Times New Roman" w:hAnsi="Times New Roman"/>
          <w:snapToGrid/>
          <w:kern w:val="1"/>
          <w:lang w:eastAsia="ar-SA"/>
        </w:rPr>
      </w:pPr>
      <w:r w:rsidRPr="002B35D1">
        <w:rPr>
          <w:rFonts w:ascii="Times New Roman" w:hAnsi="Times New Roman"/>
          <w:snapToGrid/>
          <w:kern w:val="1"/>
          <w:lang w:eastAsia="ar-SA"/>
        </w:rPr>
        <w:t xml:space="preserve">****We based this dollar amount on the Average Theoretical Hourly Cost Amount in dollars shown on the burden chart above. </w:t>
      </w:r>
    </w:p>
    <w:p w:rsidR="007A6836" w:rsidRPr="002B35D1" w:rsidP="007A6836" w14:paraId="13BD1ADB" w14:textId="77777777">
      <w:pPr>
        <w:widowControl/>
        <w:suppressAutoHyphens/>
        <w:spacing w:line="100" w:lineRule="atLeast"/>
        <w:rPr>
          <w:rFonts w:ascii="Times New Roman" w:hAnsi="Times New Roman"/>
          <w:snapToGrid/>
          <w:kern w:val="1"/>
          <w:lang w:eastAsia="ar-SA"/>
        </w:rPr>
      </w:pPr>
      <w:r w:rsidRPr="002B35D1">
        <w:rPr>
          <w:rFonts w:ascii="Times New Roman" w:hAnsi="Times New Roman"/>
          <w:snapToGrid/>
          <w:kern w:val="1"/>
          <w:lang w:eastAsia="ar-SA"/>
        </w:rPr>
        <w:t xml:space="preserve"> </w:t>
      </w:r>
    </w:p>
    <w:p w:rsidR="007A6836" w:rsidRPr="002B35D1" w:rsidP="007A6836" w14:paraId="58BC118F" w14:textId="77777777">
      <w:pPr>
        <w:widowControl/>
        <w:suppressAutoHyphens/>
        <w:spacing w:line="100" w:lineRule="atLeast"/>
        <w:ind w:left="1440"/>
        <w:rPr>
          <w:rFonts w:ascii="Times New Roman" w:hAnsi="Times New Roman"/>
          <w:snapToGrid/>
          <w:kern w:val="1"/>
          <w:lang w:eastAsia="ar-SA"/>
        </w:rPr>
      </w:pPr>
      <w:r w:rsidRPr="002B35D1">
        <w:rPr>
          <w:rFonts w:ascii="Times New Roman" w:hAnsi="Times New Roman"/>
          <w:snapToGrid/>
          <w:kern w:val="1"/>
          <w:lang w:eastAsia="ar-SA"/>
        </w:rPr>
        <w:t>Per OIRA, we include this travel time burden estimate under the</w:t>
      </w:r>
      <w:r w:rsidRPr="002B35D1">
        <w:rPr>
          <w:rFonts w:ascii="Times New Roman" w:hAnsi="Times New Roman"/>
          <w:i/>
          <w:iCs/>
          <w:snapToGrid/>
          <w:kern w:val="1"/>
          <w:lang w:eastAsia="ar-SA"/>
        </w:rPr>
        <w:t xml:space="preserve"> 5 CFR 1320.8(a)(4)</w:t>
      </w:r>
      <w:r w:rsidRPr="002B35D1">
        <w:rPr>
          <w:rFonts w:ascii="Times New Roman" w:hAnsi="Times New Roman"/>
          <w:snapToGrid/>
          <w:kern w:val="1"/>
          <w:lang w:eastAsia="ar-SA"/>
        </w:rPr>
        <w:t xml:space="preserve">, which requires us to provide “time, effort, or </w:t>
      </w:r>
      <w:r w:rsidRPr="002B35D1">
        <w:rPr>
          <w:rFonts w:ascii="Times New Roman" w:hAnsi="Times New Roman"/>
          <w:snapToGrid/>
          <w:kern w:val="1"/>
          <w:lang w:eastAsia="ar-SA"/>
        </w:rPr>
        <w:t xml:space="preserve">financial resources expended by persons [for]…transmitting, or otherwise disclosing the information,” as well as </w:t>
      </w:r>
      <w:r w:rsidRPr="002B35D1">
        <w:rPr>
          <w:rFonts w:ascii="Times New Roman" w:hAnsi="Times New Roman"/>
          <w:i/>
          <w:iCs/>
          <w:snapToGrid/>
          <w:kern w:val="1"/>
          <w:lang w:eastAsia="ar-SA"/>
        </w:rPr>
        <w:t>5 CFR 1320.8(b)(3)(iii</w:t>
      </w:r>
      <w:r w:rsidRPr="002B35D1">
        <w:rPr>
          <w:rFonts w:ascii="Times New Roman" w:hAnsi="Times New Roman"/>
          <w:snapToGrid/>
          <w:kern w:val="1"/>
          <w:lang w:eastAsia="ar-SA"/>
        </w:rPr>
        <w:t>) which requires us to estimate “the average burden collection…to the extent practicable.”  SSA notes that we do not obta</w:t>
      </w:r>
      <w:r w:rsidRPr="002B35D1">
        <w:rPr>
          <w:rFonts w:ascii="Times New Roman" w:hAnsi="Times New Roman"/>
          <w:snapToGrid/>
          <w:kern w:val="1"/>
          <w:lang w:eastAsia="ar-SA"/>
        </w:rPr>
        <w:t>in or maintain any data on travel times to a field office, nor do we have any data, which shows that the average respondent drives to a field office, rather than using any other mode of transport.  SSA also acknowledges that respondents’ mode of travel and</w:t>
      </w:r>
      <w:r w:rsidRPr="002B35D1">
        <w:rPr>
          <w:rFonts w:ascii="Times New Roman" w:hAnsi="Times New Roman"/>
          <w:snapToGrid/>
          <w:kern w:val="1"/>
          <w:lang w:eastAsia="ar-SA"/>
        </w:rPr>
        <w:t>, therefore, travel times vary widely dependent on region, mode of travel, and actual proximity to a field office.</w:t>
      </w:r>
    </w:p>
    <w:p w:rsidR="007A6836" w:rsidRPr="002B35D1" w:rsidP="007A6836" w14:paraId="41FA7829" w14:textId="77777777">
      <w:pPr>
        <w:widowControl/>
        <w:suppressAutoHyphens/>
        <w:spacing w:line="100" w:lineRule="atLeast"/>
        <w:rPr>
          <w:rFonts w:ascii="Times New Roman" w:hAnsi="Times New Roman"/>
          <w:snapToGrid/>
          <w:kern w:val="1"/>
          <w:lang w:eastAsia="ar-SA"/>
        </w:rPr>
      </w:pPr>
    </w:p>
    <w:p w:rsidR="007A6836" w:rsidRPr="002B35D1" w:rsidP="007A6836" w14:paraId="40E0953C" w14:textId="77777777">
      <w:pPr>
        <w:ind w:left="1440"/>
        <w:rPr>
          <w:rFonts w:ascii="Times New Roman" w:hAnsi="Times New Roman"/>
        </w:rPr>
      </w:pPr>
      <w:r w:rsidRPr="002B35D1">
        <w:rPr>
          <w:rFonts w:ascii="Times New Roman" w:hAnsi="Times New Roman"/>
          <w:snapToGrid/>
          <w:kern w:val="1"/>
          <w:lang w:eastAsia="ar-SA"/>
        </w:rPr>
        <w:t>NOTE:  We included the total opportunity cost estimate from this chart in our calculations when showing the total opportunity cost estimates</w:t>
      </w:r>
      <w:r w:rsidRPr="002B35D1">
        <w:rPr>
          <w:rFonts w:ascii="Times New Roman" w:hAnsi="Times New Roman"/>
          <w:snapToGrid/>
          <w:kern w:val="1"/>
          <w:lang w:eastAsia="ar-SA"/>
        </w:rPr>
        <w:t xml:space="preserve"> in the paragraph below.</w:t>
      </w:r>
    </w:p>
    <w:p w:rsidR="007A6836" w:rsidRPr="002B35D1" w:rsidP="00711DCE" w14:paraId="02C9FE8F" w14:textId="77777777">
      <w:pPr>
        <w:ind w:left="1440"/>
        <w:rPr>
          <w:rFonts w:ascii="Times New Roman" w:hAnsi="Times New Roman"/>
          <w:i/>
        </w:rPr>
      </w:pPr>
    </w:p>
    <w:p w:rsidR="00912544" w:rsidRPr="002B35D1" w:rsidP="00912544" w14:paraId="3D5556CC" w14:textId="77777777">
      <w:pPr>
        <w:ind w:left="1440"/>
        <w:rPr>
          <w:rFonts w:ascii="Times New Roman" w:hAnsi="Times New Roman"/>
        </w:rPr>
      </w:pPr>
      <w:r w:rsidRPr="002B35D1">
        <w:rPr>
          <w:rFonts w:ascii="Times New Roman" w:hAnsi="Times New Roman"/>
        </w:rPr>
        <w:t xml:space="preserve">We calculated the following Learning Cost time burden based on the estimated time and effort we expect respondents will take to learn about this program, its applicability to their circumstances, and to cover any </w:t>
      </w:r>
      <w:r w:rsidRPr="002B35D1">
        <w:rPr>
          <w:rFonts w:ascii="Times New Roman" w:hAnsi="Times New Roman"/>
        </w:rPr>
        <w:t>additional research we believe respondents may need to take to understand how to comply with the program requirements (beyond reading the instructions on the collection instrument):</w:t>
      </w:r>
    </w:p>
    <w:p w:rsidR="00912544" w:rsidRPr="002B35D1" w:rsidP="00711DCE" w14:paraId="3E0E9787" w14:textId="4A114BB6">
      <w:pPr>
        <w:pStyle w:val="ListParagraph"/>
        <w:ind w:left="1440"/>
        <w:rPr>
          <w:rFonts w:ascii="Times New Roman" w:hAnsi="Times New Roman"/>
        </w:rPr>
      </w:pPr>
    </w:p>
    <w:tbl>
      <w:tblPr>
        <w:tblW w:w="7663" w:type="dxa"/>
        <w:tblInd w:w="1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2"/>
        <w:gridCol w:w="1342"/>
        <w:gridCol w:w="1405"/>
        <w:gridCol w:w="1478"/>
        <w:gridCol w:w="1896"/>
      </w:tblGrid>
      <w:tr w14:paraId="13B70EFA" w14:textId="77777777" w:rsidTr="00BF2D82">
        <w:tblPrEx>
          <w:tblW w:w="7663" w:type="dxa"/>
          <w:tblInd w:w="1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243"/>
        </w:trPr>
        <w:tc>
          <w:tcPr>
            <w:tcW w:w="1542" w:type="dxa"/>
            <w:shd w:val="clear" w:color="auto" w:fill="auto"/>
          </w:tcPr>
          <w:p w:rsidR="00912544" w:rsidRPr="002B35D1" w:rsidP="00BF2D82" w14:paraId="233CDDAC" w14:textId="77777777">
            <w:pPr>
              <w:rPr>
                <w:rFonts w:ascii="Times New Roman" w:hAnsi="Times New Roman"/>
                <w:b/>
              </w:rPr>
            </w:pPr>
            <w:r w:rsidRPr="002B35D1">
              <w:rPr>
                <w:rFonts w:ascii="Times New Roman" w:hAnsi="Times New Roman"/>
                <w:b/>
              </w:rPr>
              <w:t xml:space="preserve">Total Number of Respondents </w:t>
            </w:r>
          </w:p>
        </w:tc>
        <w:tc>
          <w:tcPr>
            <w:tcW w:w="1342" w:type="dxa"/>
            <w:shd w:val="clear" w:color="auto" w:fill="auto"/>
          </w:tcPr>
          <w:p w:rsidR="00912544" w:rsidRPr="002B35D1" w:rsidP="00BF2D82" w14:paraId="7110CD73" w14:textId="77777777">
            <w:pPr>
              <w:rPr>
                <w:rFonts w:ascii="Times New Roman" w:hAnsi="Times New Roman"/>
                <w:b/>
              </w:rPr>
            </w:pPr>
            <w:r w:rsidRPr="002B35D1">
              <w:rPr>
                <w:rFonts w:ascii="Times New Roman" w:hAnsi="Times New Roman"/>
                <w:b/>
              </w:rPr>
              <w:t>Frequency of Response</w:t>
            </w:r>
          </w:p>
        </w:tc>
        <w:tc>
          <w:tcPr>
            <w:tcW w:w="1405" w:type="dxa"/>
            <w:shd w:val="clear" w:color="auto" w:fill="auto"/>
          </w:tcPr>
          <w:p w:rsidR="00912544" w:rsidRPr="002B35D1" w:rsidP="00BF2D82" w14:paraId="2CA696EF" w14:textId="77777777">
            <w:pPr>
              <w:rPr>
                <w:rFonts w:ascii="Times New Roman" w:hAnsi="Times New Roman"/>
                <w:b/>
              </w:rPr>
            </w:pPr>
            <w:r w:rsidRPr="002B35D1">
              <w:rPr>
                <w:rFonts w:ascii="Times New Roman" w:hAnsi="Times New Roman"/>
                <w:b/>
              </w:rPr>
              <w:t>Estimate Learning Cost</w:t>
            </w:r>
            <w:r w:rsidRPr="002B35D1">
              <w:rPr>
                <w:rFonts w:ascii="Times New Roman" w:hAnsi="Times New Roman"/>
                <w:b/>
              </w:rPr>
              <w:t xml:space="preserve"> (minutes)</w:t>
            </w:r>
          </w:p>
        </w:tc>
        <w:tc>
          <w:tcPr>
            <w:tcW w:w="1478" w:type="dxa"/>
          </w:tcPr>
          <w:p w:rsidR="00912544" w:rsidRPr="002B35D1" w:rsidP="00BF2D82" w14:paraId="0DF926DE" w14:textId="77777777">
            <w:pPr>
              <w:rPr>
                <w:rFonts w:ascii="Times New Roman" w:hAnsi="Times New Roman"/>
                <w:b/>
              </w:rPr>
            </w:pPr>
            <w:r w:rsidRPr="002B35D1">
              <w:rPr>
                <w:rFonts w:ascii="Times New Roman" w:hAnsi="Times New Roman"/>
                <w:b/>
              </w:rPr>
              <w:t>Estimated Total Annual Burden (hours)</w:t>
            </w:r>
          </w:p>
        </w:tc>
        <w:tc>
          <w:tcPr>
            <w:tcW w:w="1896" w:type="dxa"/>
            <w:shd w:val="clear" w:color="auto" w:fill="auto"/>
          </w:tcPr>
          <w:p w:rsidR="00912544" w:rsidRPr="002B35D1" w:rsidP="00BF2D82" w14:paraId="2A54D689" w14:textId="77777777">
            <w:pPr>
              <w:rPr>
                <w:rFonts w:ascii="Times New Roman" w:hAnsi="Times New Roman"/>
                <w:b/>
              </w:rPr>
            </w:pPr>
            <w:r w:rsidRPr="002B35D1">
              <w:rPr>
                <w:rFonts w:ascii="Times New Roman" w:hAnsi="Times New Roman"/>
                <w:b/>
              </w:rPr>
              <w:t>Total Annual Learning Cost (dollars)****</w:t>
            </w:r>
          </w:p>
        </w:tc>
      </w:tr>
      <w:tr w14:paraId="693004B0" w14:textId="77777777" w:rsidTr="00BF2D82">
        <w:tblPrEx>
          <w:tblW w:w="7663" w:type="dxa"/>
          <w:tblInd w:w="1345" w:type="dxa"/>
          <w:tblLook w:val="04A0"/>
        </w:tblPrEx>
        <w:trPr>
          <w:trHeight w:val="306"/>
        </w:trPr>
        <w:tc>
          <w:tcPr>
            <w:tcW w:w="1542" w:type="dxa"/>
            <w:shd w:val="clear" w:color="auto" w:fill="auto"/>
          </w:tcPr>
          <w:p w:rsidR="00912544" w:rsidRPr="002B35D1" w:rsidP="00BF2D82" w14:paraId="70C6520D" w14:textId="69F18635">
            <w:pPr>
              <w:jc w:val="right"/>
              <w:rPr>
                <w:rFonts w:ascii="Times New Roman" w:hAnsi="Times New Roman"/>
              </w:rPr>
            </w:pPr>
            <w:r w:rsidRPr="002B35D1">
              <w:rPr>
                <w:rFonts w:ascii="Times New Roman" w:hAnsi="Times New Roman"/>
              </w:rPr>
              <w:t>100,000</w:t>
            </w:r>
          </w:p>
        </w:tc>
        <w:tc>
          <w:tcPr>
            <w:tcW w:w="1342" w:type="dxa"/>
            <w:shd w:val="clear" w:color="auto" w:fill="auto"/>
          </w:tcPr>
          <w:p w:rsidR="00912544" w:rsidRPr="002B35D1" w:rsidP="00BF2D82" w14:paraId="0346B6A3" w14:textId="77777777">
            <w:pPr>
              <w:jc w:val="right"/>
              <w:rPr>
                <w:rFonts w:ascii="Times New Roman" w:hAnsi="Times New Roman"/>
              </w:rPr>
            </w:pPr>
            <w:r w:rsidRPr="002B35D1">
              <w:rPr>
                <w:rFonts w:ascii="Times New Roman" w:hAnsi="Times New Roman"/>
              </w:rPr>
              <w:t>1</w:t>
            </w:r>
          </w:p>
        </w:tc>
        <w:tc>
          <w:tcPr>
            <w:tcW w:w="1405" w:type="dxa"/>
            <w:shd w:val="clear" w:color="auto" w:fill="auto"/>
          </w:tcPr>
          <w:p w:rsidR="00912544" w:rsidRPr="002B35D1" w:rsidP="00BF2D82" w14:paraId="4AD92CB5" w14:textId="77777777">
            <w:pPr>
              <w:jc w:val="right"/>
              <w:rPr>
                <w:rFonts w:ascii="Times New Roman" w:hAnsi="Times New Roman"/>
              </w:rPr>
            </w:pPr>
            <w:r w:rsidRPr="002B35D1">
              <w:rPr>
                <w:rFonts w:ascii="Times New Roman" w:hAnsi="Times New Roman"/>
              </w:rPr>
              <w:t>15</w:t>
            </w:r>
          </w:p>
        </w:tc>
        <w:tc>
          <w:tcPr>
            <w:tcW w:w="1478" w:type="dxa"/>
          </w:tcPr>
          <w:p w:rsidR="00912544" w:rsidRPr="002B35D1" w:rsidP="00FA701C" w14:paraId="0894FD04" w14:textId="044900F9">
            <w:pPr>
              <w:jc w:val="center"/>
              <w:rPr>
                <w:rFonts w:ascii="Times New Roman" w:hAnsi="Times New Roman"/>
              </w:rPr>
            </w:pPr>
            <w:r w:rsidRPr="002B35D1">
              <w:rPr>
                <w:rFonts w:ascii="Times New Roman" w:hAnsi="Times New Roman"/>
              </w:rPr>
              <w:t>25,000</w:t>
            </w:r>
          </w:p>
        </w:tc>
        <w:tc>
          <w:tcPr>
            <w:tcW w:w="1896" w:type="dxa"/>
            <w:shd w:val="clear" w:color="auto" w:fill="auto"/>
          </w:tcPr>
          <w:p w:rsidR="00912544" w:rsidRPr="002B35D1" w:rsidP="00BF2D82" w14:paraId="56BB4417" w14:textId="3089BC35">
            <w:pPr>
              <w:jc w:val="right"/>
              <w:rPr>
                <w:rFonts w:ascii="Times New Roman" w:hAnsi="Times New Roman"/>
              </w:rPr>
            </w:pPr>
            <w:r w:rsidRPr="002B35D1">
              <w:rPr>
                <w:rFonts w:ascii="Times New Roman" w:hAnsi="Times New Roman"/>
              </w:rPr>
              <w:t>$</w:t>
            </w:r>
            <w:r w:rsidRPr="002B35D1" w:rsidR="00834FC2">
              <w:rPr>
                <w:rFonts w:ascii="Times New Roman" w:hAnsi="Times New Roman"/>
              </w:rPr>
              <w:t>320,250</w:t>
            </w:r>
            <w:r w:rsidRPr="002B35D1">
              <w:rPr>
                <w:rFonts w:ascii="Times New Roman" w:hAnsi="Times New Roman"/>
              </w:rPr>
              <w:t>****</w:t>
            </w:r>
          </w:p>
        </w:tc>
      </w:tr>
    </w:tbl>
    <w:p w:rsidR="00912544" w:rsidRPr="002B35D1" w:rsidP="00912544" w14:paraId="7230C813" w14:textId="77777777">
      <w:pPr>
        <w:ind w:left="1440"/>
        <w:rPr>
          <w:rFonts w:ascii="Times New Roman" w:hAnsi="Times New Roman"/>
        </w:rPr>
      </w:pPr>
      <w:r w:rsidRPr="002B35D1">
        <w:rPr>
          <w:rFonts w:ascii="Times New Roman" w:hAnsi="Times New Roman"/>
        </w:rPr>
        <w:t>**** We based this dollar amount on the Average Theoretical Hourly Cost Amount in dollars shown on the burden chart above.</w:t>
      </w:r>
    </w:p>
    <w:p w:rsidR="00912544" w:rsidRPr="002B35D1" w:rsidP="00912544" w14:paraId="54786F92" w14:textId="77777777">
      <w:pPr>
        <w:ind w:left="1440"/>
        <w:rPr>
          <w:rFonts w:ascii="Times New Roman" w:hAnsi="Times New Roman"/>
        </w:rPr>
      </w:pPr>
    </w:p>
    <w:p w:rsidR="00912544" w:rsidRPr="002B35D1" w:rsidP="00912544" w14:paraId="2B5D18D2" w14:textId="77777777">
      <w:pPr>
        <w:ind w:left="1440"/>
        <w:rPr>
          <w:rFonts w:ascii="Times New Roman" w:hAnsi="Times New Roman"/>
        </w:rPr>
      </w:pPr>
      <w:r w:rsidRPr="002B35D1">
        <w:rPr>
          <w:rFonts w:ascii="Times New Roman" w:hAnsi="Times New Roman"/>
        </w:rPr>
        <w:t xml:space="preserve">NOTE:  We included the total opportunity cost estimate from this chart in our </w:t>
      </w:r>
      <w:r w:rsidRPr="002B35D1">
        <w:rPr>
          <w:rFonts w:ascii="Times New Roman" w:hAnsi="Times New Roman"/>
        </w:rPr>
        <w:t>calculations when showing the total time and opportunity cost estimates in the paragraph below.</w:t>
      </w:r>
    </w:p>
    <w:p w:rsidR="00912544" w:rsidRPr="002B35D1" w:rsidP="00912544" w14:paraId="2D8DEF88" w14:textId="77777777">
      <w:pPr>
        <w:tabs>
          <w:tab w:val="left" w:pos="1440"/>
        </w:tabs>
        <w:ind w:left="1440"/>
        <w:rPr>
          <w:rFonts w:ascii="Times New Roman" w:eastAsia="Calibri" w:hAnsi="Times New Roman"/>
        </w:rPr>
      </w:pPr>
    </w:p>
    <w:p w:rsidR="00912544" w:rsidRPr="002B35D1" w:rsidP="00912544" w14:paraId="392AF392" w14:textId="388C65E6">
      <w:pPr>
        <w:ind w:left="1440"/>
        <w:rPr>
          <w:rFonts w:ascii="Times New Roman" w:eastAsia="Calibri" w:hAnsi="Times New Roman"/>
        </w:rPr>
      </w:pPr>
      <w:r w:rsidRPr="002B35D1">
        <w:rPr>
          <w:rFonts w:ascii="Times New Roman" w:eastAsia="Calibri" w:hAnsi="Times New Roman"/>
        </w:rPr>
        <w:t>We base our burden estimates on current management information data, which includ</w:t>
      </w:r>
      <w:r w:rsidRPr="002B35D1">
        <w:rPr>
          <w:rFonts w:ascii="Times New Roman" w:eastAsia="Calibri" w:hAnsi="Times New Roman"/>
        </w:rPr>
        <w:t>es data from actual interviews, as well as from years of conducting this information collection.</w:t>
      </w:r>
      <w:r w:rsidR="00125DCC">
        <w:rPr>
          <w:rFonts w:ascii="Times New Roman" w:eastAsia="Calibri" w:hAnsi="Times New Roman"/>
        </w:rPr>
        <w:t xml:space="preserve"> </w:t>
      </w:r>
      <w:r w:rsidRPr="002B35D1">
        <w:rPr>
          <w:rFonts w:ascii="Times New Roman" w:eastAsia="Calibri" w:hAnsi="Times New Roman"/>
        </w:rPr>
        <w:t xml:space="preserve"> Per our management information data, we believe that </w:t>
      </w:r>
      <w:r w:rsidRPr="00125DCC" w:rsidR="00905AC7">
        <w:rPr>
          <w:rFonts w:ascii="Times New Roman" w:eastAsia="Calibri" w:hAnsi="Times New Roman"/>
          <w:b/>
          <w:bCs/>
        </w:rPr>
        <w:t>30</w:t>
      </w:r>
      <w:r w:rsidRPr="00125DCC" w:rsidR="00125DCC">
        <w:rPr>
          <w:rFonts w:ascii="Times New Roman" w:eastAsia="Calibri" w:hAnsi="Times New Roman"/>
          <w:b/>
          <w:bCs/>
        </w:rPr>
        <w:t xml:space="preserve"> </w:t>
      </w:r>
      <w:r w:rsidR="00125DCC">
        <w:rPr>
          <w:rFonts w:ascii="Times New Roman" w:eastAsia="Calibri" w:hAnsi="Times New Roman"/>
        </w:rPr>
        <w:t xml:space="preserve">and </w:t>
      </w:r>
      <w:r w:rsidRPr="00125DCC" w:rsidR="00125DCC">
        <w:rPr>
          <w:rFonts w:ascii="Times New Roman" w:eastAsia="Calibri" w:hAnsi="Times New Roman"/>
          <w:b/>
          <w:bCs/>
        </w:rPr>
        <w:t>35</w:t>
      </w:r>
      <w:r w:rsidR="00125DCC">
        <w:rPr>
          <w:rFonts w:ascii="Times New Roman" w:eastAsia="Calibri" w:hAnsi="Times New Roman"/>
        </w:rPr>
        <w:t xml:space="preserve"> </w:t>
      </w:r>
      <w:r w:rsidRPr="002B35D1">
        <w:rPr>
          <w:rFonts w:ascii="Times New Roman" w:eastAsia="Calibri" w:hAnsi="Times New Roman"/>
        </w:rPr>
        <w:t>minutes accurately shows the average burden per response for learning about the program; receiv</w:t>
      </w:r>
      <w:r w:rsidRPr="002B35D1">
        <w:rPr>
          <w:rFonts w:ascii="Times New Roman" w:eastAsia="Calibri" w:hAnsi="Times New Roman"/>
        </w:rPr>
        <w:t>ing notices as needed; reading and understanding instructions; gathering the data and documents needed; answering the questions and completing the information collection instrument; scheduling any necessary appointment or required phone call; consulting wi</w:t>
      </w:r>
      <w:r w:rsidRPr="002B35D1">
        <w:rPr>
          <w:rFonts w:ascii="Times New Roman" w:eastAsia="Calibri" w:hAnsi="Times New Roman"/>
        </w:rPr>
        <w:t>th any third parties (as needed); and waiting to speak with SSA employees (as needed).</w:t>
      </w:r>
      <w:r w:rsidR="00125DCC">
        <w:rPr>
          <w:rFonts w:ascii="Times New Roman" w:eastAsia="Calibri" w:hAnsi="Times New Roman"/>
        </w:rPr>
        <w:t xml:space="preserve"> </w:t>
      </w:r>
      <w:r w:rsidRPr="002B35D1">
        <w:rPr>
          <w:rFonts w:ascii="Times New Roman" w:eastAsia="Calibri" w:hAnsi="Times New Roman"/>
        </w:rPr>
        <w:t xml:space="preserve"> Based on our current management information data, the current burden information we provided is accurate.</w:t>
      </w:r>
      <w:r w:rsidR="00125DCC">
        <w:rPr>
          <w:rFonts w:ascii="Times New Roman" w:eastAsia="Calibri" w:hAnsi="Times New Roman"/>
        </w:rPr>
        <w:t xml:space="preserve"> </w:t>
      </w:r>
      <w:r w:rsidRPr="002B35D1">
        <w:rPr>
          <w:rFonts w:ascii="Times New Roman" w:eastAsia="Calibri" w:hAnsi="Times New Roman"/>
        </w:rPr>
        <w:t xml:space="preserve"> The total burden for this collection instrument is </w:t>
      </w:r>
      <w:r w:rsidRPr="002B35D1">
        <w:rPr>
          <w:rFonts w:ascii="Times New Roman" w:eastAsia="Calibri" w:hAnsi="Times New Roman"/>
          <w:b/>
          <w:bCs/>
          <w:snapToGrid/>
        </w:rPr>
        <w:t>50,</w:t>
      </w:r>
      <w:r>
        <w:rPr>
          <w:rFonts w:ascii="Times New Roman" w:eastAsia="Calibri" w:hAnsi="Times New Roman"/>
          <w:b/>
          <w:bCs/>
          <w:snapToGrid/>
        </w:rPr>
        <w:t>239</w:t>
      </w:r>
      <w:r>
        <w:rPr>
          <w:rFonts w:ascii="Times New Roman" w:eastAsia="Calibri" w:hAnsi="Times New Roman"/>
          <w:b/>
          <w:bCs/>
          <w:snapToGrid/>
        </w:rPr>
        <w:t xml:space="preserve"> </w:t>
      </w:r>
      <w:r w:rsidRPr="002B35D1">
        <w:rPr>
          <w:rFonts w:ascii="Times New Roman" w:eastAsia="Calibri" w:hAnsi="Times New Roman"/>
        </w:rPr>
        <w:t xml:space="preserve">burden hours (reflecting SSA management information data), which results in an associated theoretical (not actual) opportunity cost financial burden of </w:t>
      </w:r>
      <w:r w:rsidRPr="002B35D1" w:rsidR="00DF689D">
        <w:rPr>
          <w:rFonts w:ascii="Times New Roman" w:eastAsia="Calibri" w:hAnsi="Times New Roman"/>
          <w:b/>
          <w:bCs/>
        </w:rPr>
        <w:t>$1,</w:t>
      </w:r>
      <w:r w:rsidR="00125DCC">
        <w:rPr>
          <w:rFonts w:ascii="Times New Roman" w:eastAsia="Calibri" w:hAnsi="Times New Roman"/>
          <w:b/>
          <w:bCs/>
        </w:rPr>
        <w:t>251,588</w:t>
      </w:r>
      <w:r w:rsidR="00125DCC">
        <w:rPr>
          <w:rFonts w:ascii="Times New Roman" w:eastAsia="Calibri" w:hAnsi="Times New Roman"/>
        </w:rPr>
        <w:t xml:space="preserve">.  </w:t>
      </w:r>
      <w:r w:rsidRPr="002B35D1">
        <w:rPr>
          <w:rFonts w:ascii="Times New Roman" w:eastAsia="Calibri" w:hAnsi="Times New Roman"/>
        </w:rPr>
        <w:t xml:space="preserve">SSA does not charge respondents </w:t>
      </w:r>
      <w:r w:rsidRPr="002B35D1">
        <w:rPr>
          <w:rFonts w:ascii="Times New Roman" w:eastAsia="Calibri" w:hAnsi="Times New Roman"/>
        </w:rPr>
        <w:t>to complete our applications.</w:t>
      </w:r>
    </w:p>
    <w:p w:rsidR="00B45D23" w:rsidRPr="002B35D1" w:rsidP="00DB346C" w14:paraId="5B50C938" w14:textId="77777777">
      <w:pPr>
        <w:rPr>
          <w:rFonts w:ascii="Times New Roman" w:hAnsi="Times New Roman"/>
          <w:i/>
        </w:rPr>
      </w:pPr>
    </w:p>
    <w:p w:rsidR="00A25055" w:rsidRPr="002B35D1" w:rsidP="00711DCE" w14:paraId="454445CE" w14:textId="77777777">
      <w:pPr>
        <w:numPr>
          <w:ilvl w:val="0"/>
          <w:numId w:val="2"/>
        </w:numPr>
        <w:ind w:left="1440"/>
        <w:rPr>
          <w:rFonts w:ascii="Times New Roman" w:hAnsi="Times New Roman"/>
          <w:i/>
        </w:rPr>
      </w:pPr>
      <w:r w:rsidRPr="002B35D1">
        <w:rPr>
          <w:rFonts w:ascii="Times New Roman" w:hAnsi="Times New Roman"/>
          <w:b/>
        </w:rPr>
        <w:t>Annual</w:t>
      </w:r>
      <w:r w:rsidRPr="002B35D1">
        <w:rPr>
          <w:rFonts w:ascii="Times New Roman" w:hAnsi="Times New Roman"/>
        </w:rPr>
        <w:t xml:space="preserve"> </w:t>
      </w:r>
      <w:r w:rsidRPr="002B35D1">
        <w:rPr>
          <w:rFonts w:ascii="Times New Roman" w:hAnsi="Times New Roman"/>
          <w:b/>
        </w:rPr>
        <w:t>Cost to the Respondents (Other)</w:t>
      </w:r>
    </w:p>
    <w:p w:rsidR="005E156F" w:rsidRPr="002B35D1" w:rsidP="00711DCE" w14:paraId="6736CF38" w14:textId="77777777">
      <w:pPr>
        <w:ind w:left="1440"/>
        <w:rPr>
          <w:rFonts w:ascii="Times New Roman" w:hAnsi="Times New Roman"/>
          <w:i/>
        </w:rPr>
      </w:pPr>
      <w:r w:rsidRPr="002B35D1">
        <w:rPr>
          <w:rFonts w:ascii="Times New Roman" w:hAnsi="Times New Roman"/>
        </w:rPr>
        <w:t>This collection does not impose a known cost burden on the respondents.</w:t>
      </w:r>
    </w:p>
    <w:p w:rsidR="003C590F" w:rsidRPr="002B35D1" w:rsidP="00DB346C" w14:paraId="582C65C4" w14:textId="77777777">
      <w:pPr>
        <w:rPr>
          <w:rFonts w:ascii="Times New Roman" w:hAnsi="Times New Roman"/>
          <w:i/>
        </w:rPr>
      </w:pPr>
    </w:p>
    <w:p w:rsidR="00A25055" w:rsidRPr="002B35D1" w:rsidP="00711DCE" w14:paraId="0C2B3A9E" w14:textId="77777777">
      <w:pPr>
        <w:numPr>
          <w:ilvl w:val="0"/>
          <w:numId w:val="2"/>
        </w:numPr>
        <w:ind w:left="1440"/>
        <w:rPr>
          <w:rFonts w:ascii="Times New Roman" w:hAnsi="Times New Roman"/>
          <w:b/>
        </w:rPr>
      </w:pPr>
      <w:r w:rsidRPr="002B35D1">
        <w:rPr>
          <w:rFonts w:ascii="Times New Roman" w:hAnsi="Times New Roman"/>
          <w:b/>
        </w:rPr>
        <w:t xml:space="preserve">Annual Cost </w:t>
      </w:r>
      <w:r w:rsidRPr="002B35D1">
        <w:rPr>
          <w:rFonts w:ascii="Times New Roman" w:hAnsi="Times New Roman"/>
          <w:b/>
        </w:rPr>
        <w:t>To</w:t>
      </w:r>
      <w:r w:rsidRPr="002B35D1">
        <w:rPr>
          <w:rFonts w:ascii="Times New Roman" w:hAnsi="Times New Roman"/>
          <w:b/>
        </w:rPr>
        <w:t xml:space="preserve"> Federal Government</w:t>
      </w:r>
      <w:r w:rsidRPr="002B35D1">
        <w:rPr>
          <w:rFonts w:ascii="Times New Roman" w:hAnsi="Times New Roman"/>
        </w:rPr>
        <w:t xml:space="preserve"> </w:t>
      </w:r>
    </w:p>
    <w:p w:rsidR="000E6C1E" w:rsidRPr="002B35D1" w:rsidP="00711DCE" w14:paraId="717482FB" w14:textId="0A855D7D">
      <w:pPr>
        <w:ind w:left="1440"/>
        <w:rPr>
          <w:rFonts w:ascii="Times New Roman" w:hAnsi="Times New Roman"/>
        </w:rPr>
      </w:pPr>
      <w:r w:rsidRPr="002B35D1">
        <w:rPr>
          <w:rFonts w:ascii="Times New Roman" w:hAnsi="Times New Roman"/>
        </w:rPr>
        <w:t xml:space="preserve">The annual cost to the Federal </w:t>
      </w:r>
      <w:r w:rsidRPr="002B35D1" w:rsidR="006F63C4">
        <w:rPr>
          <w:rFonts w:ascii="Times New Roman" w:hAnsi="Times New Roman"/>
        </w:rPr>
        <w:t xml:space="preserve">Government is approximately </w:t>
      </w:r>
      <w:r w:rsidRPr="002B35D1">
        <w:rPr>
          <w:rFonts w:ascii="Times New Roman" w:hAnsi="Times New Roman"/>
        </w:rPr>
        <w:t>$</w:t>
      </w:r>
      <w:r w:rsidRPr="002B35D1" w:rsidR="00BD654D">
        <w:rPr>
          <w:rFonts w:ascii="Times New Roman" w:hAnsi="Times New Roman"/>
        </w:rPr>
        <w:t xml:space="preserve">3,149,721 </w:t>
      </w:r>
      <w:r w:rsidRPr="002B35D1">
        <w:rPr>
          <w:rFonts w:ascii="Times New Roman" w:hAnsi="Times New Roman"/>
        </w:rPr>
        <w:t xml:space="preserve">.  This estimate accounts for costs from the following areas: </w:t>
      </w:r>
    </w:p>
    <w:p w:rsidR="000E6C1E" w:rsidRPr="002B35D1" w:rsidP="000E6C1E" w14:paraId="1DD1D13F" w14:textId="77777777">
      <w:pPr>
        <w:ind w:left="1440"/>
        <w:rPr>
          <w:rFonts w:ascii="Times New Roman" w:hAnsi="Times New Roman"/>
        </w:rPr>
      </w:pPr>
    </w:p>
    <w:tbl>
      <w:tblPr>
        <w:tblW w:w="8006" w:type="dxa"/>
        <w:tblInd w:w="1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733"/>
        <w:gridCol w:w="3087"/>
        <w:gridCol w:w="2186"/>
      </w:tblGrid>
      <w:tr w14:paraId="2FF54F8B" w14:textId="77777777" w:rsidTr="00E608F5">
        <w:tblPrEx>
          <w:tblW w:w="8006" w:type="dxa"/>
          <w:tblInd w:w="1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51"/>
        </w:trPr>
        <w:tc>
          <w:tcPr>
            <w:tcW w:w="2733" w:type="dxa"/>
            <w:tcMar>
              <w:top w:w="0" w:type="dxa"/>
              <w:left w:w="108" w:type="dxa"/>
              <w:bottom w:w="0" w:type="dxa"/>
              <w:right w:w="108" w:type="dxa"/>
            </w:tcMar>
            <w:hideMark/>
          </w:tcPr>
          <w:p w:rsidR="000E6C1E" w:rsidRPr="002B35D1" w:rsidP="000E6C1E" w14:paraId="15550D52" w14:textId="77777777">
            <w:pPr>
              <w:widowControl/>
              <w:contextualSpacing/>
              <w:rPr>
                <w:rFonts w:ascii="Times New Roman" w:eastAsia="Calibri" w:hAnsi="Times New Roman"/>
                <w:b/>
                <w:bCs/>
                <w:snapToGrid/>
              </w:rPr>
            </w:pPr>
            <w:r w:rsidRPr="002B35D1">
              <w:rPr>
                <w:rFonts w:ascii="Times New Roman" w:eastAsia="Calibri" w:hAnsi="Times New Roman"/>
                <w:b/>
                <w:bCs/>
                <w:snapToGrid/>
              </w:rPr>
              <w:t>Description of Cost Factor</w:t>
            </w:r>
          </w:p>
        </w:tc>
        <w:tc>
          <w:tcPr>
            <w:tcW w:w="3087" w:type="dxa"/>
            <w:tcMar>
              <w:top w:w="0" w:type="dxa"/>
              <w:left w:w="108" w:type="dxa"/>
              <w:bottom w:w="0" w:type="dxa"/>
              <w:right w:w="108" w:type="dxa"/>
            </w:tcMar>
            <w:hideMark/>
          </w:tcPr>
          <w:p w:rsidR="000E6C1E" w:rsidRPr="002B35D1" w:rsidP="000E6C1E" w14:paraId="7AECB570" w14:textId="77777777">
            <w:pPr>
              <w:widowControl/>
              <w:contextualSpacing/>
              <w:rPr>
                <w:rFonts w:ascii="Times New Roman" w:eastAsia="Calibri" w:hAnsi="Times New Roman"/>
                <w:b/>
                <w:bCs/>
                <w:snapToGrid/>
              </w:rPr>
            </w:pPr>
            <w:r w:rsidRPr="002B35D1">
              <w:rPr>
                <w:rFonts w:ascii="Times New Roman" w:eastAsia="Calibri" w:hAnsi="Times New Roman"/>
                <w:b/>
                <w:bCs/>
                <w:snapToGrid/>
              </w:rPr>
              <w:t>Methodology for Estimating Cost</w:t>
            </w:r>
          </w:p>
        </w:tc>
        <w:tc>
          <w:tcPr>
            <w:tcW w:w="2186" w:type="dxa"/>
            <w:tcMar>
              <w:top w:w="0" w:type="dxa"/>
              <w:left w:w="108" w:type="dxa"/>
              <w:bottom w:w="0" w:type="dxa"/>
              <w:right w:w="108" w:type="dxa"/>
            </w:tcMar>
            <w:hideMark/>
          </w:tcPr>
          <w:p w:rsidR="000E6C1E" w:rsidRPr="002B35D1" w:rsidP="000E6C1E" w14:paraId="65F981CC" w14:textId="77777777">
            <w:pPr>
              <w:widowControl/>
              <w:contextualSpacing/>
              <w:rPr>
                <w:rFonts w:ascii="Times New Roman" w:eastAsia="Calibri" w:hAnsi="Times New Roman"/>
                <w:b/>
                <w:bCs/>
                <w:snapToGrid/>
              </w:rPr>
            </w:pPr>
            <w:r w:rsidRPr="002B35D1">
              <w:rPr>
                <w:rFonts w:ascii="Times New Roman" w:eastAsia="Calibri" w:hAnsi="Times New Roman"/>
                <w:b/>
                <w:bCs/>
                <w:snapToGrid/>
              </w:rPr>
              <w:t>Cost in Dollars*</w:t>
            </w:r>
          </w:p>
        </w:tc>
      </w:tr>
      <w:tr w14:paraId="1F1B8A6E" w14:textId="77777777" w:rsidTr="00E608F5">
        <w:tblPrEx>
          <w:tblW w:w="8006" w:type="dxa"/>
          <w:tblInd w:w="1430" w:type="dxa"/>
          <w:tblCellMar>
            <w:left w:w="0" w:type="dxa"/>
            <w:right w:w="0" w:type="dxa"/>
          </w:tblCellMar>
          <w:tblLook w:val="04A0"/>
        </w:tblPrEx>
        <w:trPr>
          <w:trHeight w:val="240"/>
        </w:trPr>
        <w:tc>
          <w:tcPr>
            <w:tcW w:w="2733" w:type="dxa"/>
            <w:tcMar>
              <w:top w:w="0" w:type="dxa"/>
              <w:left w:w="108" w:type="dxa"/>
              <w:bottom w:w="0" w:type="dxa"/>
              <w:right w:w="108" w:type="dxa"/>
            </w:tcMar>
            <w:hideMark/>
          </w:tcPr>
          <w:p w:rsidR="000E6C1E" w:rsidRPr="002B35D1" w:rsidP="000E6C1E" w14:paraId="70F95891" w14:textId="77777777">
            <w:pPr>
              <w:widowControl/>
              <w:contextualSpacing/>
              <w:rPr>
                <w:rFonts w:ascii="Times New Roman" w:eastAsia="Calibri" w:hAnsi="Times New Roman"/>
                <w:snapToGrid/>
              </w:rPr>
            </w:pPr>
            <w:r w:rsidRPr="002B35D1">
              <w:rPr>
                <w:rFonts w:ascii="Times New Roman" w:eastAsia="Calibri" w:hAnsi="Times New Roman"/>
                <w:snapToGrid/>
              </w:rPr>
              <w:t>Designing and Printing the Form</w:t>
            </w:r>
          </w:p>
        </w:tc>
        <w:tc>
          <w:tcPr>
            <w:tcW w:w="3087" w:type="dxa"/>
            <w:tcMar>
              <w:top w:w="0" w:type="dxa"/>
              <w:left w:w="108" w:type="dxa"/>
              <w:bottom w:w="0" w:type="dxa"/>
              <w:right w:w="108" w:type="dxa"/>
            </w:tcMar>
            <w:hideMark/>
          </w:tcPr>
          <w:p w:rsidR="000E6C1E" w:rsidRPr="002B35D1" w:rsidP="000E6C1E" w14:paraId="28C7A10C" w14:textId="77777777">
            <w:pPr>
              <w:widowControl/>
              <w:contextualSpacing/>
              <w:rPr>
                <w:rFonts w:ascii="Times New Roman" w:eastAsia="Calibri" w:hAnsi="Times New Roman"/>
                <w:snapToGrid/>
              </w:rPr>
            </w:pPr>
            <w:r w:rsidRPr="002B35D1">
              <w:rPr>
                <w:rFonts w:ascii="Times New Roman" w:eastAsia="Calibri" w:hAnsi="Times New Roman"/>
                <w:snapToGrid/>
              </w:rPr>
              <w:t>Design Cost + Printing Cost</w:t>
            </w:r>
          </w:p>
        </w:tc>
        <w:tc>
          <w:tcPr>
            <w:tcW w:w="2186" w:type="dxa"/>
            <w:tcMar>
              <w:top w:w="0" w:type="dxa"/>
              <w:left w:w="108" w:type="dxa"/>
              <w:bottom w:w="0" w:type="dxa"/>
              <w:right w:w="108" w:type="dxa"/>
            </w:tcMar>
          </w:tcPr>
          <w:p w:rsidR="000E6C1E" w:rsidRPr="002B35D1" w:rsidP="000E6C1E" w14:paraId="0D7A1245" w14:textId="77777777">
            <w:pPr>
              <w:widowControl/>
              <w:contextualSpacing/>
              <w:jc w:val="right"/>
              <w:rPr>
                <w:rFonts w:ascii="Times New Roman" w:eastAsia="Calibri" w:hAnsi="Times New Roman"/>
                <w:snapToGrid/>
              </w:rPr>
            </w:pPr>
            <w:r w:rsidRPr="002B35D1">
              <w:rPr>
                <w:rFonts w:ascii="Times New Roman" w:eastAsia="Calibri" w:hAnsi="Times New Roman"/>
                <w:snapToGrid/>
              </w:rPr>
              <w:t>$2,278</w:t>
            </w:r>
          </w:p>
        </w:tc>
      </w:tr>
      <w:tr w14:paraId="7EB0AE1B" w14:textId="77777777" w:rsidTr="00E608F5">
        <w:tblPrEx>
          <w:tblW w:w="8006" w:type="dxa"/>
          <w:tblInd w:w="1430" w:type="dxa"/>
          <w:tblCellMar>
            <w:left w:w="0" w:type="dxa"/>
            <w:right w:w="0" w:type="dxa"/>
          </w:tblCellMar>
          <w:tblLook w:val="04A0"/>
        </w:tblPrEx>
        <w:trPr>
          <w:trHeight w:val="503"/>
        </w:trPr>
        <w:tc>
          <w:tcPr>
            <w:tcW w:w="2733" w:type="dxa"/>
            <w:tcMar>
              <w:top w:w="0" w:type="dxa"/>
              <w:left w:w="108" w:type="dxa"/>
              <w:bottom w:w="0" w:type="dxa"/>
              <w:right w:w="108" w:type="dxa"/>
            </w:tcMar>
            <w:hideMark/>
          </w:tcPr>
          <w:p w:rsidR="000E6C1E" w:rsidRPr="002B35D1" w:rsidP="000E6C1E" w14:paraId="7E9A5BA0" w14:textId="77777777">
            <w:pPr>
              <w:widowControl/>
              <w:contextualSpacing/>
              <w:rPr>
                <w:rFonts w:ascii="Times New Roman" w:eastAsia="Calibri" w:hAnsi="Times New Roman"/>
                <w:snapToGrid/>
              </w:rPr>
            </w:pPr>
            <w:r w:rsidRPr="002B35D1">
              <w:rPr>
                <w:rFonts w:ascii="Times New Roman" w:eastAsia="Calibri" w:hAnsi="Times New Roman"/>
                <w:snapToGrid/>
              </w:rPr>
              <w:t>Distributing, Shipping, and Material Costs for the Form</w:t>
            </w:r>
          </w:p>
        </w:tc>
        <w:tc>
          <w:tcPr>
            <w:tcW w:w="3087" w:type="dxa"/>
            <w:tcMar>
              <w:top w:w="0" w:type="dxa"/>
              <w:left w:w="108" w:type="dxa"/>
              <w:bottom w:w="0" w:type="dxa"/>
              <w:right w:w="108" w:type="dxa"/>
            </w:tcMar>
            <w:hideMark/>
          </w:tcPr>
          <w:p w:rsidR="000E6C1E" w:rsidRPr="002B35D1" w:rsidP="000E6C1E" w14:paraId="02B9F5C6" w14:textId="77777777">
            <w:pPr>
              <w:widowControl/>
              <w:contextualSpacing/>
              <w:rPr>
                <w:rFonts w:ascii="Times New Roman" w:eastAsia="Calibri" w:hAnsi="Times New Roman"/>
                <w:snapToGrid/>
              </w:rPr>
            </w:pPr>
            <w:r w:rsidRPr="002B35D1">
              <w:rPr>
                <w:rFonts w:ascii="Times New Roman" w:eastAsia="Calibri" w:hAnsi="Times New Roman"/>
                <w:snapToGrid/>
              </w:rPr>
              <w:t>Distribution + Shipping + Material Cost</w:t>
            </w:r>
          </w:p>
        </w:tc>
        <w:tc>
          <w:tcPr>
            <w:tcW w:w="2186" w:type="dxa"/>
            <w:tcMar>
              <w:top w:w="0" w:type="dxa"/>
              <w:left w:w="108" w:type="dxa"/>
              <w:bottom w:w="0" w:type="dxa"/>
              <w:right w:w="108" w:type="dxa"/>
            </w:tcMar>
          </w:tcPr>
          <w:p w:rsidR="000E6C1E" w:rsidRPr="002B35D1" w:rsidP="000E6C1E" w14:paraId="33166F18" w14:textId="7CE8A383">
            <w:pPr>
              <w:widowControl/>
              <w:contextualSpacing/>
              <w:jc w:val="right"/>
              <w:rPr>
                <w:rFonts w:ascii="Times New Roman" w:eastAsia="Calibri" w:hAnsi="Times New Roman"/>
                <w:snapToGrid/>
              </w:rPr>
            </w:pPr>
            <w:r w:rsidRPr="002B35D1">
              <w:rPr>
                <w:rFonts w:ascii="Times New Roman" w:eastAsia="Calibri" w:hAnsi="Times New Roman"/>
                <w:snapToGrid/>
              </w:rPr>
              <w:t>$0*</w:t>
            </w:r>
          </w:p>
        </w:tc>
      </w:tr>
      <w:tr w14:paraId="695EFD32" w14:textId="77777777" w:rsidTr="00E608F5">
        <w:tblPrEx>
          <w:tblW w:w="8006" w:type="dxa"/>
          <w:tblInd w:w="1430" w:type="dxa"/>
          <w:tblCellMar>
            <w:left w:w="0" w:type="dxa"/>
            <w:right w:w="0" w:type="dxa"/>
          </w:tblCellMar>
          <w:tblLook w:val="04A0"/>
        </w:tblPrEx>
        <w:trPr>
          <w:trHeight w:val="754"/>
        </w:trPr>
        <w:tc>
          <w:tcPr>
            <w:tcW w:w="2733" w:type="dxa"/>
            <w:tcMar>
              <w:top w:w="0" w:type="dxa"/>
              <w:left w:w="108" w:type="dxa"/>
              <w:bottom w:w="0" w:type="dxa"/>
              <w:right w:w="108" w:type="dxa"/>
            </w:tcMar>
            <w:hideMark/>
          </w:tcPr>
          <w:p w:rsidR="000E6C1E" w:rsidRPr="002B35D1" w:rsidP="000E6C1E" w14:paraId="5B14301A" w14:textId="77777777">
            <w:pPr>
              <w:widowControl/>
              <w:contextualSpacing/>
              <w:rPr>
                <w:rFonts w:ascii="Times New Roman" w:eastAsia="Calibri" w:hAnsi="Times New Roman"/>
                <w:snapToGrid/>
              </w:rPr>
            </w:pPr>
            <w:r w:rsidRPr="002B35D1">
              <w:rPr>
                <w:rFonts w:ascii="Times New Roman" w:eastAsia="Calibri" w:hAnsi="Times New Roman"/>
                <w:snapToGrid/>
              </w:rPr>
              <w:t>SSA Employee (e.g., field office, 800 number, DDS staff) Information Collection and Processing Time</w:t>
            </w:r>
          </w:p>
        </w:tc>
        <w:tc>
          <w:tcPr>
            <w:tcW w:w="3087" w:type="dxa"/>
            <w:tcMar>
              <w:top w:w="0" w:type="dxa"/>
              <w:left w:w="108" w:type="dxa"/>
              <w:bottom w:w="0" w:type="dxa"/>
              <w:right w:w="108" w:type="dxa"/>
            </w:tcMar>
            <w:hideMark/>
          </w:tcPr>
          <w:p w:rsidR="000E6C1E" w:rsidRPr="002B35D1" w:rsidP="000E6C1E" w14:paraId="30863DAC" w14:textId="77777777">
            <w:pPr>
              <w:widowControl/>
              <w:contextualSpacing/>
              <w:rPr>
                <w:rFonts w:ascii="Times New Roman" w:eastAsia="Calibri" w:hAnsi="Times New Roman"/>
                <w:snapToGrid/>
              </w:rPr>
            </w:pPr>
            <w:r w:rsidRPr="002B35D1">
              <w:rPr>
                <w:rFonts w:ascii="Times New Roman" w:eastAsia="Calibri" w:hAnsi="Times New Roman"/>
                <w:snapToGrid/>
              </w:rPr>
              <w:t>GS-9 employee x # of responses x processing time</w:t>
            </w:r>
          </w:p>
        </w:tc>
        <w:tc>
          <w:tcPr>
            <w:tcW w:w="2186" w:type="dxa"/>
            <w:tcMar>
              <w:top w:w="0" w:type="dxa"/>
              <w:left w:w="108" w:type="dxa"/>
              <w:bottom w:w="0" w:type="dxa"/>
              <w:right w:w="108" w:type="dxa"/>
            </w:tcMar>
          </w:tcPr>
          <w:p w:rsidR="000E6C1E" w:rsidRPr="002B35D1" w:rsidP="000E6C1E" w14:paraId="28F8BC5D" w14:textId="1ECF0F8C">
            <w:pPr>
              <w:widowControl/>
              <w:tabs>
                <w:tab w:val="center" w:pos="985"/>
              </w:tabs>
              <w:contextualSpacing/>
              <w:jc w:val="right"/>
              <w:rPr>
                <w:rFonts w:ascii="Times New Roman" w:eastAsia="Calibri" w:hAnsi="Times New Roman"/>
                <w:snapToGrid/>
              </w:rPr>
            </w:pPr>
            <w:r w:rsidRPr="002B35D1">
              <w:rPr>
                <w:rFonts w:ascii="Times New Roman" w:eastAsia="Calibri" w:hAnsi="Times New Roman"/>
                <w:snapToGrid/>
              </w:rPr>
              <w:t>$</w:t>
            </w:r>
            <w:r w:rsidRPr="002B35D1" w:rsidR="00127A25">
              <w:rPr>
                <w:rFonts w:ascii="Times New Roman" w:eastAsia="Calibri" w:hAnsi="Times New Roman"/>
                <w:snapToGrid/>
              </w:rPr>
              <w:t>3,069,000</w:t>
            </w:r>
          </w:p>
        </w:tc>
      </w:tr>
      <w:tr w14:paraId="7BD8F3E6" w14:textId="77777777" w:rsidTr="00E608F5">
        <w:tblPrEx>
          <w:tblW w:w="8006" w:type="dxa"/>
          <w:tblInd w:w="1430" w:type="dxa"/>
          <w:tblCellMar>
            <w:left w:w="0" w:type="dxa"/>
            <w:right w:w="0" w:type="dxa"/>
          </w:tblCellMar>
          <w:tblLook w:val="04A0"/>
        </w:tblPrEx>
        <w:trPr>
          <w:trHeight w:val="492"/>
        </w:trPr>
        <w:tc>
          <w:tcPr>
            <w:tcW w:w="2733" w:type="dxa"/>
            <w:tcMar>
              <w:top w:w="0" w:type="dxa"/>
              <w:left w:w="108" w:type="dxa"/>
              <w:bottom w:w="0" w:type="dxa"/>
              <w:right w:w="108" w:type="dxa"/>
            </w:tcMar>
            <w:hideMark/>
          </w:tcPr>
          <w:p w:rsidR="000E6C1E" w:rsidRPr="002B35D1" w:rsidP="000E6C1E" w14:paraId="7C2456F4" w14:textId="77777777">
            <w:pPr>
              <w:widowControl/>
              <w:contextualSpacing/>
              <w:rPr>
                <w:rFonts w:ascii="Times New Roman" w:eastAsia="Calibri" w:hAnsi="Times New Roman"/>
                <w:snapToGrid/>
              </w:rPr>
            </w:pPr>
            <w:r w:rsidRPr="002B35D1">
              <w:rPr>
                <w:rFonts w:ascii="Times New Roman" w:eastAsia="Calibri" w:hAnsi="Times New Roman"/>
                <w:snapToGrid/>
              </w:rPr>
              <w:t>Full-Time Equivalent Costs</w:t>
            </w:r>
          </w:p>
        </w:tc>
        <w:tc>
          <w:tcPr>
            <w:tcW w:w="3087" w:type="dxa"/>
            <w:tcMar>
              <w:top w:w="0" w:type="dxa"/>
              <w:left w:w="108" w:type="dxa"/>
              <w:bottom w:w="0" w:type="dxa"/>
              <w:right w:w="108" w:type="dxa"/>
            </w:tcMar>
            <w:hideMark/>
          </w:tcPr>
          <w:p w:rsidR="000E6C1E" w:rsidRPr="002B35D1" w:rsidP="000E6C1E" w14:paraId="1928CF25" w14:textId="77777777">
            <w:pPr>
              <w:widowControl/>
              <w:contextualSpacing/>
              <w:rPr>
                <w:rFonts w:ascii="Times New Roman" w:eastAsia="Calibri" w:hAnsi="Times New Roman"/>
                <w:snapToGrid/>
              </w:rPr>
            </w:pPr>
            <w:r w:rsidRPr="002B35D1">
              <w:rPr>
                <w:rFonts w:ascii="Times New Roman" w:eastAsia="Calibri" w:hAnsi="Times New Roman"/>
                <w:snapToGrid/>
              </w:rPr>
              <w:t>Out of pocket costs + Other expenses for providing this service</w:t>
            </w:r>
          </w:p>
        </w:tc>
        <w:tc>
          <w:tcPr>
            <w:tcW w:w="2186" w:type="dxa"/>
            <w:tcMar>
              <w:top w:w="0" w:type="dxa"/>
              <w:left w:w="108" w:type="dxa"/>
              <w:bottom w:w="0" w:type="dxa"/>
              <w:right w:w="108" w:type="dxa"/>
            </w:tcMar>
          </w:tcPr>
          <w:p w:rsidR="000E6C1E" w:rsidRPr="002B35D1" w:rsidP="000E6C1E" w14:paraId="4D9F85B3" w14:textId="77777777">
            <w:pPr>
              <w:widowControl/>
              <w:contextualSpacing/>
              <w:jc w:val="right"/>
              <w:rPr>
                <w:rFonts w:ascii="Times New Roman" w:eastAsia="Calibri" w:hAnsi="Times New Roman"/>
                <w:snapToGrid/>
              </w:rPr>
            </w:pPr>
            <w:r w:rsidRPr="002B35D1">
              <w:rPr>
                <w:rFonts w:ascii="Times New Roman" w:eastAsia="Calibri" w:hAnsi="Times New Roman"/>
                <w:snapToGrid/>
              </w:rPr>
              <w:t>$0</w:t>
            </w:r>
          </w:p>
        </w:tc>
      </w:tr>
      <w:tr w14:paraId="021668C2" w14:textId="77777777" w:rsidTr="00E608F5">
        <w:tblPrEx>
          <w:tblW w:w="8006" w:type="dxa"/>
          <w:tblInd w:w="1430" w:type="dxa"/>
          <w:tblCellMar>
            <w:left w:w="0" w:type="dxa"/>
            <w:right w:w="0" w:type="dxa"/>
          </w:tblCellMar>
          <w:tblLook w:val="04A0"/>
        </w:tblPrEx>
        <w:trPr>
          <w:trHeight w:val="754"/>
        </w:trPr>
        <w:tc>
          <w:tcPr>
            <w:tcW w:w="2733" w:type="dxa"/>
            <w:tcMar>
              <w:top w:w="0" w:type="dxa"/>
              <w:left w:w="108" w:type="dxa"/>
              <w:bottom w:w="0" w:type="dxa"/>
              <w:right w:w="108" w:type="dxa"/>
            </w:tcMar>
            <w:hideMark/>
          </w:tcPr>
          <w:p w:rsidR="000E6C1E" w:rsidRPr="002B35D1" w:rsidP="000E6C1E" w14:paraId="4D11B085" w14:textId="77777777">
            <w:pPr>
              <w:widowControl/>
              <w:contextualSpacing/>
              <w:rPr>
                <w:rFonts w:ascii="Times New Roman" w:eastAsia="Calibri" w:hAnsi="Times New Roman"/>
                <w:snapToGrid/>
              </w:rPr>
            </w:pPr>
            <w:r w:rsidRPr="002B35D1">
              <w:rPr>
                <w:rFonts w:ascii="Times New Roman" w:eastAsia="Calibri" w:hAnsi="Times New Roman"/>
                <w:snapToGrid/>
              </w:rPr>
              <w:t>Systems Development, Updating, and Maintenance</w:t>
            </w:r>
          </w:p>
        </w:tc>
        <w:tc>
          <w:tcPr>
            <w:tcW w:w="3087" w:type="dxa"/>
            <w:tcMar>
              <w:top w:w="0" w:type="dxa"/>
              <w:left w:w="108" w:type="dxa"/>
              <w:bottom w:w="0" w:type="dxa"/>
              <w:right w:w="108" w:type="dxa"/>
            </w:tcMar>
            <w:hideMark/>
          </w:tcPr>
          <w:p w:rsidR="000E6C1E" w:rsidRPr="002B35D1" w:rsidP="000E6C1E" w14:paraId="3AADC2CC" w14:textId="77777777">
            <w:pPr>
              <w:widowControl/>
              <w:contextualSpacing/>
              <w:rPr>
                <w:rFonts w:ascii="Times New Roman" w:eastAsia="Calibri" w:hAnsi="Times New Roman"/>
                <w:snapToGrid/>
              </w:rPr>
            </w:pPr>
            <w:r w:rsidRPr="002B35D1">
              <w:rPr>
                <w:rFonts w:ascii="Times New Roman" w:eastAsia="Calibri" w:hAnsi="Times New Roman"/>
                <w:snapToGrid/>
              </w:rPr>
              <w:t>GS-9 employee x man hours for development, updating, maintenance</w:t>
            </w:r>
          </w:p>
        </w:tc>
        <w:tc>
          <w:tcPr>
            <w:tcW w:w="2186" w:type="dxa"/>
            <w:tcMar>
              <w:top w:w="0" w:type="dxa"/>
              <w:left w:w="108" w:type="dxa"/>
              <w:bottom w:w="0" w:type="dxa"/>
              <w:right w:w="108" w:type="dxa"/>
            </w:tcMar>
          </w:tcPr>
          <w:p w:rsidR="000E6C1E" w:rsidRPr="002B35D1" w:rsidP="000E6C1E" w14:paraId="3716D5D7" w14:textId="19F8BAA3">
            <w:pPr>
              <w:widowControl/>
              <w:contextualSpacing/>
              <w:jc w:val="right"/>
              <w:rPr>
                <w:rFonts w:ascii="Times New Roman" w:eastAsia="Calibri" w:hAnsi="Times New Roman"/>
                <w:snapToGrid/>
              </w:rPr>
            </w:pPr>
            <w:r w:rsidRPr="002B35D1">
              <w:rPr>
                <w:rFonts w:ascii="Times New Roman" w:hAnsi="Times New Roman"/>
              </w:rPr>
              <w:t>$</w:t>
            </w:r>
            <w:r w:rsidRPr="002B35D1" w:rsidR="00127A25">
              <w:rPr>
                <w:rFonts w:ascii="Times New Roman" w:hAnsi="Times New Roman"/>
              </w:rPr>
              <w:t>78,443</w:t>
            </w:r>
          </w:p>
        </w:tc>
      </w:tr>
      <w:tr w14:paraId="62279274" w14:textId="77777777" w:rsidTr="00E608F5">
        <w:tblPrEx>
          <w:tblW w:w="8006" w:type="dxa"/>
          <w:tblInd w:w="1430" w:type="dxa"/>
          <w:tblCellMar>
            <w:left w:w="0" w:type="dxa"/>
            <w:right w:w="0" w:type="dxa"/>
          </w:tblCellMar>
          <w:tblLook w:val="04A0"/>
        </w:tblPrEx>
        <w:trPr>
          <w:trHeight w:val="251"/>
        </w:trPr>
        <w:tc>
          <w:tcPr>
            <w:tcW w:w="2733" w:type="dxa"/>
            <w:tcMar>
              <w:top w:w="0" w:type="dxa"/>
              <w:left w:w="108" w:type="dxa"/>
              <w:bottom w:w="0" w:type="dxa"/>
              <w:right w:w="108" w:type="dxa"/>
            </w:tcMar>
            <w:hideMark/>
          </w:tcPr>
          <w:p w:rsidR="000E6C1E" w:rsidRPr="002B35D1" w:rsidP="000E6C1E" w14:paraId="30BD912D" w14:textId="77777777">
            <w:pPr>
              <w:widowControl/>
              <w:contextualSpacing/>
              <w:rPr>
                <w:rFonts w:ascii="Times New Roman" w:eastAsia="Calibri" w:hAnsi="Times New Roman"/>
                <w:snapToGrid/>
              </w:rPr>
            </w:pPr>
            <w:r w:rsidRPr="002B35D1">
              <w:rPr>
                <w:rFonts w:ascii="Times New Roman" w:eastAsia="Calibri" w:hAnsi="Times New Roman"/>
                <w:snapToGrid/>
              </w:rPr>
              <w:t>Quantifiable IT Costs</w:t>
            </w:r>
          </w:p>
        </w:tc>
        <w:tc>
          <w:tcPr>
            <w:tcW w:w="3087" w:type="dxa"/>
            <w:tcMar>
              <w:top w:w="0" w:type="dxa"/>
              <w:left w:w="108" w:type="dxa"/>
              <w:bottom w:w="0" w:type="dxa"/>
              <w:right w:w="108" w:type="dxa"/>
            </w:tcMar>
            <w:hideMark/>
          </w:tcPr>
          <w:p w:rsidR="000E6C1E" w:rsidRPr="002B35D1" w:rsidP="000E6C1E" w14:paraId="737735C0" w14:textId="77777777">
            <w:pPr>
              <w:widowControl/>
              <w:contextualSpacing/>
              <w:rPr>
                <w:rFonts w:ascii="Times New Roman" w:eastAsia="Calibri" w:hAnsi="Times New Roman"/>
                <w:snapToGrid/>
              </w:rPr>
            </w:pPr>
            <w:r w:rsidRPr="002B35D1">
              <w:rPr>
                <w:rFonts w:ascii="Times New Roman" w:eastAsia="Calibri" w:hAnsi="Times New Roman"/>
                <w:snapToGrid/>
              </w:rPr>
              <w:t xml:space="preserve">Any </w:t>
            </w:r>
            <w:r w:rsidRPr="002B35D1">
              <w:rPr>
                <w:rFonts w:ascii="Times New Roman" w:eastAsia="Calibri" w:hAnsi="Times New Roman"/>
                <w:snapToGrid/>
              </w:rPr>
              <w:t>additional IT costs</w:t>
            </w:r>
          </w:p>
        </w:tc>
        <w:tc>
          <w:tcPr>
            <w:tcW w:w="2186" w:type="dxa"/>
            <w:tcMar>
              <w:top w:w="0" w:type="dxa"/>
              <w:left w:w="108" w:type="dxa"/>
              <w:bottom w:w="0" w:type="dxa"/>
              <w:right w:w="108" w:type="dxa"/>
            </w:tcMar>
          </w:tcPr>
          <w:p w:rsidR="000E6C1E" w:rsidRPr="002B35D1" w:rsidP="000E6C1E" w14:paraId="3F5605C1" w14:textId="77777777">
            <w:pPr>
              <w:widowControl/>
              <w:contextualSpacing/>
              <w:jc w:val="right"/>
              <w:rPr>
                <w:rFonts w:ascii="Times New Roman" w:eastAsia="Calibri" w:hAnsi="Times New Roman"/>
                <w:snapToGrid/>
              </w:rPr>
            </w:pPr>
            <w:r w:rsidRPr="002B35D1">
              <w:rPr>
                <w:rFonts w:ascii="Times New Roman" w:eastAsia="Calibri" w:hAnsi="Times New Roman"/>
                <w:snapToGrid/>
              </w:rPr>
              <w:t>$0</w:t>
            </w:r>
          </w:p>
        </w:tc>
      </w:tr>
      <w:tr w14:paraId="5B303DC3" w14:textId="77777777" w:rsidTr="00E608F5">
        <w:tblPrEx>
          <w:tblW w:w="8006" w:type="dxa"/>
          <w:tblInd w:w="1430" w:type="dxa"/>
          <w:tblCellMar>
            <w:left w:w="0" w:type="dxa"/>
            <w:right w:w="0" w:type="dxa"/>
          </w:tblCellMar>
          <w:tblLook w:val="04A0"/>
        </w:tblPrEx>
        <w:trPr>
          <w:trHeight w:val="251"/>
        </w:trPr>
        <w:tc>
          <w:tcPr>
            <w:tcW w:w="2733" w:type="dxa"/>
            <w:tcMar>
              <w:top w:w="0" w:type="dxa"/>
              <w:left w:w="108" w:type="dxa"/>
              <w:bottom w:w="0" w:type="dxa"/>
              <w:right w:w="108" w:type="dxa"/>
            </w:tcMar>
            <w:hideMark/>
          </w:tcPr>
          <w:p w:rsidR="000E6C1E" w:rsidRPr="002B35D1" w:rsidP="000E6C1E" w14:paraId="232A6813" w14:textId="77777777">
            <w:pPr>
              <w:widowControl/>
              <w:contextualSpacing/>
              <w:rPr>
                <w:rFonts w:ascii="Times New Roman" w:eastAsia="Calibri" w:hAnsi="Times New Roman"/>
                <w:b/>
                <w:snapToGrid/>
              </w:rPr>
            </w:pPr>
            <w:r w:rsidRPr="002B35D1">
              <w:rPr>
                <w:rFonts w:ascii="Times New Roman" w:eastAsia="Calibri" w:hAnsi="Times New Roman"/>
                <w:b/>
                <w:snapToGrid/>
              </w:rPr>
              <w:t>Total</w:t>
            </w:r>
          </w:p>
        </w:tc>
        <w:tc>
          <w:tcPr>
            <w:tcW w:w="3087" w:type="dxa"/>
            <w:tcMar>
              <w:top w:w="0" w:type="dxa"/>
              <w:left w:w="108" w:type="dxa"/>
              <w:bottom w:w="0" w:type="dxa"/>
              <w:right w:w="108" w:type="dxa"/>
            </w:tcMar>
          </w:tcPr>
          <w:p w:rsidR="000E6C1E" w:rsidRPr="002B35D1" w:rsidP="000E6C1E" w14:paraId="2CE76503" w14:textId="77777777">
            <w:pPr>
              <w:widowControl/>
              <w:contextualSpacing/>
              <w:rPr>
                <w:rFonts w:ascii="Times New Roman" w:eastAsia="Calibri" w:hAnsi="Times New Roman"/>
                <w:snapToGrid/>
              </w:rPr>
            </w:pPr>
          </w:p>
        </w:tc>
        <w:tc>
          <w:tcPr>
            <w:tcW w:w="2186" w:type="dxa"/>
            <w:tcMar>
              <w:top w:w="0" w:type="dxa"/>
              <w:left w:w="108" w:type="dxa"/>
              <w:bottom w:w="0" w:type="dxa"/>
              <w:right w:w="108" w:type="dxa"/>
            </w:tcMar>
          </w:tcPr>
          <w:p w:rsidR="000E6C1E" w:rsidRPr="002B35D1" w:rsidP="000E6C1E" w14:paraId="441B0233" w14:textId="28D9786A">
            <w:pPr>
              <w:widowControl/>
              <w:contextualSpacing/>
              <w:jc w:val="right"/>
              <w:rPr>
                <w:rFonts w:ascii="Times New Roman" w:eastAsia="Calibri" w:hAnsi="Times New Roman"/>
                <w:b/>
                <w:snapToGrid/>
              </w:rPr>
            </w:pPr>
            <w:r w:rsidRPr="002B35D1">
              <w:rPr>
                <w:rFonts w:ascii="Times New Roman" w:eastAsia="Calibri" w:hAnsi="Times New Roman"/>
                <w:b/>
                <w:snapToGrid/>
              </w:rPr>
              <w:t>$</w:t>
            </w:r>
            <w:r w:rsidRPr="002B35D1" w:rsidR="00127A25">
              <w:rPr>
                <w:rFonts w:ascii="Times New Roman" w:eastAsia="Calibri" w:hAnsi="Times New Roman"/>
                <w:b/>
                <w:snapToGrid/>
              </w:rPr>
              <w:t>3,149,721</w:t>
            </w:r>
          </w:p>
        </w:tc>
      </w:tr>
    </w:tbl>
    <w:p w:rsidR="000E6C1E" w:rsidRPr="002B35D1" w:rsidP="000E6C1E" w14:paraId="64BE3682" w14:textId="77777777">
      <w:pPr>
        <w:widowControl/>
        <w:ind w:left="1440"/>
        <w:rPr>
          <w:rFonts w:ascii="Times New Roman" w:eastAsia="Calibri" w:hAnsi="Times New Roman"/>
          <w:snapToGrid/>
        </w:rPr>
      </w:pPr>
      <w:r w:rsidRPr="002B35D1">
        <w:rPr>
          <w:rFonts w:ascii="Times New Roman" w:eastAsia="Calibri" w:hAnsi="Times New Roman"/>
          <w:snapToGrid/>
        </w:rPr>
        <w:t>* We have inserted a $0 amount for cost factors that do not apply to this collection.</w:t>
      </w:r>
    </w:p>
    <w:p w:rsidR="000E6C1E" w:rsidRPr="002B35D1" w:rsidP="000E6C1E" w14:paraId="703DFCCE" w14:textId="77777777">
      <w:pPr>
        <w:widowControl/>
        <w:ind w:left="360"/>
        <w:rPr>
          <w:rFonts w:ascii="Times New Roman" w:eastAsia="Calibri" w:hAnsi="Times New Roman"/>
          <w:snapToGrid/>
        </w:rPr>
      </w:pPr>
    </w:p>
    <w:p w:rsidR="000E6C1E" w:rsidRPr="002B35D1" w:rsidP="000E6C1E" w14:paraId="1518540A" w14:textId="77777777">
      <w:pPr>
        <w:ind w:left="1440"/>
        <w:rPr>
          <w:rFonts w:ascii="Times New Roman" w:hAnsi="Times New Roman"/>
        </w:rPr>
      </w:pPr>
      <w:r w:rsidRPr="002B35D1">
        <w:rPr>
          <w:rFonts w:ascii="Times New Roman" w:eastAsia="Calibri" w:hAnsi="Times New Roman"/>
          <w:snapToGrid/>
        </w:rPr>
        <w:t xml:space="preserve">SSA is unable to break down the costs to the Federal government further than we already have.  It is difficult for us to </w:t>
      </w:r>
      <w:r w:rsidRPr="002B35D1">
        <w:rPr>
          <w:rFonts w:ascii="Times New Roman" w:eastAsia="Calibri" w:hAnsi="Times New Roman"/>
          <w:snapToGrid/>
        </w:rPr>
        <w:t xml:space="preserve">break down the cost for processing a single form, as field office and State Disability Determination Services staff often help respondents fill out several forms at once, and the time it takes to do so can vary greatly per respondent.  As well, because so </w:t>
      </w:r>
      <w:r w:rsidRPr="002B35D1">
        <w:rPr>
          <w:rFonts w:ascii="Times New Roman" w:eastAsia="Calibri" w:hAnsi="Times New Roman"/>
          <w:snapToGrid/>
        </w:rPr>
        <w:t xml:space="preserve">many employees have a hand in each aspect of our forms, we use an estimated average hourly wage, based on the wage of our average field office employee (GS-9) for these calculations.  However, we have calculated these costs as accurately as possible based </w:t>
      </w:r>
      <w:r w:rsidRPr="002B35D1">
        <w:rPr>
          <w:rFonts w:ascii="Times New Roman" w:eastAsia="Calibri" w:hAnsi="Times New Roman"/>
          <w:snapToGrid/>
        </w:rPr>
        <w:t>on the information we collect for creating, updating, and maintaining these information collections.</w:t>
      </w:r>
    </w:p>
    <w:p w:rsidR="00F229B1" w:rsidRPr="002B35D1" w:rsidP="00711DCE" w14:paraId="615CB802" w14:textId="77777777">
      <w:pPr>
        <w:ind w:left="1440"/>
        <w:rPr>
          <w:rFonts w:ascii="Times New Roman" w:hAnsi="Times New Roman"/>
        </w:rPr>
      </w:pPr>
    </w:p>
    <w:p w:rsidR="00A25055" w:rsidRPr="002B35D1" w:rsidP="00711DCE" w14:paraId="3D0BFD4B" w14:textId="77777777">
      <w:pPr>
        <w:numPr>
          <w:ilvl w:val="0"/>
          <w:numId w:val="2"/>
        </w:numPr>
        <w:ind w:left="1440"/>
        <w:rPr>
          <w:rFonts w:ascii="Times New Roman" w:hAnsi="Times New Roman"/>
          <w:b/>
        </w:rPr>
      </w:pPr>
      <w:r w:rsidRPr="002B35D1">
        <w:rPr>
          <w:rFonts w:ascii="Times New Roman" w:hAnsi="Times New Roman"/>
          <w:b/>
        </w:rPr>
        <w:t>Program Changes or Adjustments to the Information Collection Request</w:t>
      </w:r>
      <w:r w:rsidRPr="002B35D1">
        <w:rPr>
          <w:rFonts w:ascii="Times New Roman" w:hAnsi="Times New Roman"/>
        </w:rPr>
        <w:t xml:space="preserve"> </w:t>
      </w:r>
    </w:p>
    <w:p w:rsidR="00F229B1" w:rsidRPr="002B35D1" w:rsidP="00711DCE" w14:paraId="1000F48D" w14:textId="66B2D0E2">
      <w:pPr>
        <w:ind w:left="1440"/>
        <w:rPr>
          <w:rFonts w:ascii="Times New Roman" w:hAnsi="Times New Roman"/>
        </w:rPr>
      </w:pPr>
      <w:r w:rsidRPr="002B35D1">
        <w:rPr>
          <w:rFonts w:ascii="Times New Roman" w:hAnsi="Times New Roman"/>
        </w:rPr>
        <w:t>There are no changes to the public reporting burden.</w:t>
      </w:r>
    </w:p>
    <w:p w:rsidR="00522DA2" w:rsidRPr="002B35D1" w:rsidP="00522DA2" w14:paraId="1FDC3326" w14:textId="77777777">
      <w:pPr>
        <w:pStyle w:val="NoSpacing"/>
        <w:ind w:left="1418"/>
        <w:rPr>
          <w:color w:val="000000"/>
        </w:rPr>
      </w:pPr>
    </w:p>
    <w:p w:rsidR="00522DA2" w:rsidRPr="002B35D1" w:rsidP="00522DA2" w14:paraId="4439ACD4" w14:textId="74F031E9">
      <w:pPr>
        <w:pStyle w:val="NoSpacing"/>
        <w:ind w:left="1418"/>
        <w:rPr>
          <w:b/>
          <w:bCs/>
          <w:iCs/>
        </w:rPr>
      </w:pPr>
      <w:r w:rsidRPr="002B35D1">
        <w:rPr>
          <w:color w:val="000000"/>
        </w:rPr>
        <w:t>*Note: The total burden reflec</w:t>
      </w:r>
      <w:r w:rsidRPr="002B35D1">
        <w:rPr>
          <w:color w:val="000000"/>
        </w:rPr>
        <w:t xml:space="preserve">ted in ROCIS is </w:t>
      </w:r>
      <w:r w:rsidR="00991D90">
        <w:rPr>
          <w:b/>
          <w:bCs/>
          <w:color w:val="000000"/>
        </w:rPr>
        <w:t>92,846</w:t>
      </w:r>
      <w:r w:rsidRPr="002B35D1">
        <w:rPr>
          <w:color w:val="000000"/>
        </w:rPr>
        <w:t xml:space="preserve">, while the burden cited in #12 of the Supporting Statement is </w:t>
      </w:r>
      <w:r w:rsidR="00991D90">
        <w:rPr>
          <w:b/>
          <w:bCs/>
          <w:color w:val="000000"/>
        </w:rPr>
        <w:t>50,239</w:t>
      </w:r>
      <w:r w:rsidRPr="002B35D1">
        <w:rPr>
          <w:color w:val="000000"/>
        </w:rPr>
        <w:t>.  This discrepancy is because the ROCIS burden reflects the following components:  field office waiting time + a rough estimate of a 30-minute, one-way, drive burde</w:t>
      </w:r>
      <w:r w:rsidRPr="002B35D1">
        <w:rPr>
          <w:color w:val="000000"/>
        </w:rPr>
        <w:t xml:space="preserve">n + </w:t>
      </w:r>
      <w:r w:rsidRPr="002B35D1" w:rsidR="006D5972">
        <w:rPr>
          <w:color w:val="000000"/>
        </w:rPr>
        <w:t>teleservice wait time</w:t>
      </w:r>
      <w:r>
        <w:rPr>
          <w:color w:val="000000"/>
        </w:rPr>
        <w:t xml:space="preserve"> </w:t>
      </w:r>
      <w:r w:rsidRPr="002B35D1" w:rsidR="006D5972">
        <w:rPr>
          <w:color w:val="000000"/>
        </w:rPr>
        <w:t xml:space="preserve">+ </w:t>
      </w:r>
      <w:r w:rsidRPr="002B35D1">
        <w:rPr>
          <w:color w:val="000000"/>
        </w:rPr>
        <w:t>learning costs.  In contrast, the chart in #12 of the Supporting Statement reflects actual burden.</w:t>
      </w:r>
    </w:p>
    <w:p w:rsidR="005E156F" w:rsidRPr="0044425E" w:rsidP="0044425E" w14:paraId="0FB27195" w14:textId="77777777">
      <w:pPr>
        <w:rPr>
          <w:rFonts w:ascii="Times New Roman" w:hAnsi="Times New Roman"/>
          <w:b/>
        </w:rPr>
      </w:pPr>
    </w:p>
    <w:p w:rsidR="00A25055" w:rsidRPr="002B35D1" w:rsidP="00711DCE" w14:paraId="4BBC28FC" w14:textId="77777777">
      <w:pPr>
        <w:numPr>
          <w:ilvl w:val="0"/>
          <w:numId w:val="2"/>
        </w:numPr>
        <w:ind w:left="1440"/>
        <w:rPr>
          <w:rFonts w:ascii="Times New Roman" w:hAnsi="Times New Roman"/>
          <w:b/>
        </w:rPr>
      </w:pPr>
      <w:r w:rsidRPr="002B35D1">
        <w:rPr>
          <w:rFonts w:ascii="Times New Roman" w:hAnsi="Times New Roman"/>
          <w:b/>
        </w:rPr>
        <w:t>P</w:t>
      </w:r>
      <w:r w:rsidRPr="002B35D1">
        <w:rPr>
          <w:rFonts w:ascii="Times New Roman" w:hAnsi="Times New Roman"/>
          <w:b/>
        </w:rPr>
        <w:t>lans for Publication Information Collection Results</w:t>
      </w:r>
      <w:r w:rsidRPr="002B35D1">
        <w:rPr>
          <w:rFonts w:ascii="Times New Roman" w:hAnsi="Times New Roman"/>
        </w:rPr>
        <w:t xml:space="preserve"> </w:t>
      </w:r>
    </w:p>
    <w:p w:rsidR="005E156F" w:rsidRPr="002B35D1" w:rsidP="00711DCE" w14:paraId="0C7D2CCF" w14:textId="77777777">
      <w:pPr>
        <w:ind w:left="1440"/>
        <w:rPr>
          <w:rFonts w:ascii="Times New Roman" w:hAnsi="Times New Roman"/>
          <w:b/>
        </w:rPr>
      </w:pPr>
      <w:r w:rsidRPr="002B35D1">
        <w:rPr>
          <w:rFonts w:ascii="Times New Roman" w:hAnsi="Times New Roman"/>
        </w:rPr>
        <w:t>SSA will not publish the results of the information collection</w:t>
      </w:r>
      <w:r w:rsidRPr="002B35D1" w:rsidR="005D28AA">
        <w:rPr>
          <w:rFonts w:ascii="Times New Roman" w:hAnsi="Times New Roman"/>
        </w:rPr>
        <w:t>.</w:t>
      </w:r>
    </w:p>
    <w:p w:rsidR="005E156F" w:rsidRPr="002B35D1" w:rsidP="00711DCE" w14:paraId="392CABD6" w14:textId="77777777">
      <w:pPr>
        <w:pStyle w:val="ListParagraph"/>
        <w:ind w:left="1440"/>
        <w:rPr>
          <w:rFonts w:ascii="Times New Roman" w:hAnsi="Times New Roman"/>
          <w:b/>
        </w:rPr>
      </w:pPr>
    </w:p>
    <w:p w:rsidR="00A25055" w:rsidRPr="002B35D1" w:rsidP="00711DCE" w14:paraId="01C8F1C9" w14:textId="77777777">
      <w:pPr>
        <w:numPr>
          <w:ilvl w:val="0"/>
          <w:numId w:val="2"/>
        </w:numPr>
        <w:ind w:left="1440"/>
        <w:rPr>
          <w:rFonts w:ascii="Times New Roman" w:hAnsi="Times New Roman"/>
          <w:b/>
        </w:rPr>
      </w:pPr>
      <w:r w:rsidRPr="002B35D1">
        <w:rPr>
          <w:rFonts w:ascii="Times New Roman" w:hAnsi="Times New Roman"/>
          <w:b/>
        </w:rPr>
        <w:t>Displaying the OMB Approval Expiration Date</w:t>
      </w:r>
      <w:r w:rsidRPr="002B35D1">
        <w:rPr>
          <w:rFonts w:ascii="Times New Roman" w:hAnsi="Times New Roman"/>
        </w:rPr>
        <w:t xml:space="preserve"> </w:t>
      </w:r>
    </w:p>
    <w:p w:rsidR="00266B9A" w:rsidRPr="002B35D1" w:rsidP="00711DCE" w14:paraId="14F0529C" w14:textId="77777777">
      <w:pPr>
        <w:ind w:left="1440"/>
        <w:rPr>
          <w:rFonts w:ascii="Times New Roman" w:hAnsi="Times New Roman"/>
          <w:b/>
        </w:rPr>
      </w:pPr>
      <w:r w:rsidRPr="002B35D1">
        <w:rPr>
          <w:rFonts w:ascii="Times New Roman" w:hAnsi="Times New Roman"/>
          <w:bCs/>
          <w:iCs/>
        </w:rPr>
        <w:t>OMB granted SSA an exemption from the requirement to print the OMB expirat</w:t>
      </w:r>
      <w:r w:rsidRPr="002B35D1" w:rsidR="00F229B1">
        <w:rPr>
          <w:rFonts w:ascii="Times New Roman" w:hAnsi="Times New Roman"/>
          <w:bCs/>
          <w:iCs/>
        </w:rPr>
        <w:t xml:space="preserve">ion date on its program forms. </w:t>
      </w:r>
      <w:r w:rsidRPr="002B35D1">
        <w:rPr>
          <w:rFonts w:ascii="Times New Roman" w:hAnsi="Times New Roman"/>
          <w:bCs/>
          <w:iCs/>
        </w:rPr>
        <w:t>SSA produces millions of public-use forms with life cycles excee</w:t>
      </w:r>
      <w:r w:rsidRPr="002B35D1" w:rsidR="00F229B1">
        <w:rPr>
          <w:rFonts w:ascii="Times New Roman" w:hAnsi="Times New Roman"/>
          <w:bCs/>
          <w:iCs/>
        </w:rPr>
        <w:t xml:space="preserve">ding those of an OMB approval. </w:t>
      </w:r>
      <w:r w:rsidRPr="002B35D1">
        <w:rPr>
          <w:rFonts w:ascii="Times New Roman" w:hAnsi="Times New Roman"/>
          <w:bCs/>
          <w:iCs/>
        </w:rPr>
        <w:t>Since SSA d</w:t>
      </w:r>
      <w:r w:rsidRPr="002B35D1">
        <w:rPr>
          <w:rFonts w:ascii="Times New Roman" w:hAnsi="Times New Roman"/>
          <w:bCs/>
          <w:iCs/>
        </w:rPr>
        <w:t>oes not periodically revise and reprint its public-use forms (e.g., on an annual basis), OMB granted this exemption so SSA would not have to destroy stocks of otherwise useable forms with expired OMB approval dates, avoiding Government waste</w:t>
      </w:r>
      <w:r w:rsidRPr="002B35D1">
        <w:rPr>
          <w:rFonts w:ascii="Times New Roman" w:hAnsi="Times New Roman"/>
        </w:rPr>
        <w:t>.</w:t>
      </w:r>
    </w:p>
    <w:p w:rsidR="005E156F" w:rsidRPr="002B35D1" w:rsidP="00711DCE" w14:paraId="629DF30E" w14:textId="77777777">
      <w:pPr>
        <w:ind w:left="1440"/>
        <w:rPr>
          <w:rFonts w:ascii="Times New Roman" w:hAnsi="Times New Roman"/>
          <w:b/>
        </w:rPr>
      </w:pPr>
      <w:r w:rsidRPr="002B35D1">
        <w:rPr>
          <w:rFonts w:ascii="Times New Roman" w:hAnsi="Times New Roman"/>
          <w:b/>
        </w:rPr>
        <w:t xml:space="preserve"> </w:t>
      </w:r>
    </w:p>
    <w:p w:rsidR="00A25055" w:rsidRPr="002B35D1" w:rsidP="00711DCE" w14:paraId="60823C65" w14:textId="77777777">
      <w:pPr>
        <w:numPr>
          <w:ilvl w:val="0"/>
          <w:numId w:val="2"/>
        </w:numPr>
        <w:suppressAutoHyphens/>
        <w:ind w:left="1440"/>
        <w:rPr>
          <w:rFonts w:ascii="Times New Roman" w:hAnsi="Times New Roman"/>
          <w:b/>
        </w:rPr>
      </w:pPr>
      <w:r w:rsidRPr="002B35D1">
        <w:rPr>
          <w:rFonts w:ascii="Times New Roman" w:hAnsi="Times New Roman"/>
          <w:b/>
        </w:rPr>
        <w:t xml:space="preserve">Exceptions </w:t>
      </w:r>
      <w:r w:rsidRPr="002B35D1">
        <w:rPr>
          <w:rFonts w:ascii="Times New Roman" w:hAnsi="Times New Roman"/>
          <w:b/>
        </w:rPr>
        <w:t>to Certification Statement</w:t>
      </w:r>
      <w:r w:rsidRPr="002B35D1">
        <w:rPr>
          <w:rFonts w:ascii="Times New Roman" w:hAnsi="Times New Roman"/>
        </w:rPr>
        <w:t xml:space="preserve"> </w:t>
      </w:r>
    </w:p>
    <w:p w:rsidR="005E156F" w:rsidRPr="002B35D1" w:rsidP="00711DCE" w14:paraId="7F53E680" w14:textId="77777777">
      <w:pPr>
        <w:suppressAutoHyphens/>
        <w:ind w:left="1440"/>
        <w:rPr>
          <w:rFonts w:ascii="Times New Roman" w:hAnsi="Times New Roman"/>
          <w:b/>
        </w:rPr>
      </w:pPr>
      <w:r w:rsidRPr="002B35D1">
        <w:rPr>
          <w:rFonts w:ascii="Times New Roman" w:hAnsi="Times New Roman"/>
        </w:rPr>
        <w:t xml:space="preserve">We are not requesting an exception to the certification requirements at </w:t>
      </w:r>
      <w:r w:rsidRPr="002B35D1">
        <w:rPr>
          <w:rFonts w:ascii="Times New Roman" w:hAnsi="Times New Roman"/>
          <w:i/>
        </w:rPr>
        <w:t>5 CFR 1320.9</w:t>
      </w:r>
      <w:r w:rsidRPr="002B35D1">
        <w:rPr>
          <w:rFonts w:ascii="Times New Roman" w:hAnsi="Times New Roman"/>
        </w:rPr>
        <w:t xml:space="preserve"> and related provisions at </w:t>
      </w:r>
      <w:r w:rsidRPr="002B35D1">
        <w:rPr>
          <w:rFonts w:ascii="Times New Roman" w:hAnsi="Times New Roman"/>
          <w:i/>
        </w:rPr>
        <w:t>5 CFR 1320.8(b)(3)</w:t>
      </w:r>
      <w:r w:rsidRPr="002B35D1">
        <w:rPr>
          <w:rFonts w:ascii="Times New Roman" w:hAnsi="Times New Roman"/>
        </w:rPr>
        <w:t xml:space="preserve">. </w:t>
      </w:r>
    </w:p>
    <w:p w:rsidR="003B30B4" w:rsidRPr="002B35D1" w:rsidP="00694AB5" w14:paraId="50BEA759" w14:textId="77777777">
      <w:pPr>
        <w:ind w:left="1080" w:hanging="720"/>
        <w:rPr>
          <w:rFonts w:ascii="Times New Roman" w:hAnsi="Times New Roman"/>
          <w:bCs/>
          <w:i/>
          <w:iCs/>
        </w:rPr>
      </w:pPr>
      <w:r w:rsidRPr="002B35D1">
        <w:rPr>
          <w:rFonts w:ascii="Times New Roman" w:hAnsi="Times New Roman"/>
          <w:bCs/>
          <w:i/>
          <w:iCs/>
          <w:vanish/>
        </w:rPr>
        <w:t> </w:t>
      </w:r>
    </w:p>
    <w:p w:rsidR="00E436E6" w:rsidRPr="002B35D1" w:rsidP="00711DCE" w14:paraId="3D26DC12" w14:textId="77777777">
      <w:pPr>
        <w:ind w:left="720" w:hanging="540"/>
        <w:rPr>
          <w:rFonts w:ascii="Times New Roman" w:hAnsi="Times New Roman"/>
          <w:b/>
        </w:rPr>
      </w:pPr>
      <w:r w:rsidRPr="002B35D1">
        <w:rPr>
          <w:rFonts w:ascii="Times New Roman" w:hAnsi="Times New Roman"/>
          <w:b/>
        </w:rPr>
        <w:t xml:space="preserve">B. </w:t>
      </w:r>
      <w:r w:rsidRPr="002B35D1">
        <w:rPr>
          <w:rFonts w:ascii="Times New Roman" w:hAnsi="Times New Roman"/>
          <w:b/>
        </w:rPr>
        <w:tab/>
      </w:r>
      <w:r w:rsidRPr="002B35D1">
        <w:rPr>
          <w:rFonts w:ascii="Times New Roman" w:hAnsi="Times New Roman"/>
          <w:b/>
          <w:u w:val="single"/>
        </w:rPr>
        <w:t>Collections of Information Employing Statistical Methods</w:t>
      </w:r>
    </w:p>
    <w:p w:rsidR="00E436E6" w:rsidRPr="002B35D1" w:rsidP="00AE6A02" w14:paraId="16D5771B" w14:textId="77777777">
      <w:pPr>
        <w:rPr>
          <w:rFonts w:ascii="Times New Roman" w:hAnsi="Times New Roman"/>
          <w:b/>
        </w:rPr>
      </w:pPr>
    </w:p>
    <w:p w:rsidR="00987543" w:rsidRPr="002B35D1" w:rsidP="00711DCE" w14:paraId="1647151D" w14:textId="77777777">
      <w:pPr>
        <w:ind w:left="1440"/>
        <w:rPr>
          <w:rFonts w:ascii="Times New Roman" w:hAnsi="Times New Roman"/>
        </w:rPr>
      </w:pPr>
      <w:r w:rsidRPr="002B35D1">
        <w:rPr>
          <w:rFonts w:ascii="Times New Roman" w:hAnsi="Times New Roman"/>
        </w:rPr>
        <w:t>We do</w:t>
      </w:r>
      <w:r w:rsidRPr="002B35D1" w:rsidR="00AE6153">
        <w:rPr>
          <w:rFonts w:ascii="Times New Roman" w:hAnsi="Times New Roman"/>
        </w:rPr>
        <w:t xml:space="preserve"> not use statistical methods for this information collection.</w:t>
      </w:r>
    </w:p>
    <w:sectPr w:rsidSect="00711D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4631A7"/>
    <w:multiLevelType w:val="hybridMultilevel"/>
    <w:tmpl w:val="517ECA56"/>
    <w:lvl w:ilvl="0">
      <w:start w:val="18"/>
      <w:numFmt w:val="decimal"/>
      <w:lvlText w:val="%1."/>
      <w:lvlJc w:val="left"/>
      <w:pPr>
        <w:tabs>
          <w:tab w:val="num" w:pos="720"/>
        </w:tabs>
        <w:ind w:left="720" w:hanging="72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3DD2643F"/>
    <w:multiLevelType w:val="hybridMultilevel"/>
    <w:tmpl w:val="BD7830E6"/>
    <w:lvl w:ilvl="0">
      <w:start w:val="5"/>
      <w:numFmt w:val="decimal"/>
      <w:lvlText w:val="%1."/>
      <w:lvlJc w:val="left"/>
      <w:pPr>
        <w:tabs>
          <w:tab w:val="num" w:pos="-3240"/>
        </w:tabs>
        <w:ind w:left="-3240" w:hanging="360"/>
      </w:pPr>
      <w:rPr>
        <w:rFonts w:hint="default"/>
        <w:b/>
        <w:bCs/>
        <w:i w:val="0"/>
      </w:rPr>
    </w:lvl>
    <w:lvl w:ilvl="1" w:tentative="1">
      <w:start w:val="1"/>
      <w:numFmt w:val="lowerLetter"/>
      <w:lvlText w:val="%2."/>
      <w:lvlJc w:val="left"/>
      <w:pPr>
        <w:ind w:left="-2160" w:hanging="360"/>
      </w:pPr>
    </w:lvl>
    <w:lvl w:ilvl="2" w:tentative="1">
      <w:start w:val="1"/>
      <w:numFmt w:val="lowerRoman"/>
      <w:lvlText w:val="%3."/>
      <w:lvlJc w:val="right"/>
      <w:pPr>
        <w:ind w:left="-1440" w:hanging="180"/>
      </w:pPr>
    </w:lvl>
    <w:lvl w:ilvl="3" w:tentative="1">
      <w:start w:val="1"/>
      <w:numFmt w:val="decimal"/>
      <w:lvlText w:val="%4."/>
      <w:lvlJc w:val="left"/>
      <w:pPr>
        <w:ind w:left="-720" w:hanging="360"/>
      </w:pPr>
    </w:lvl>
    <w:lvl w:ilvl="4" w:tentative="1">
      <w:start w:val="1"/>
      <w:numFmt w:val="lowerLetter"/>
      <w:lvlText w:val="%5."/>
      <w:lvlJc w:val="left"/>
      <w:pPr>
        <w:ind w:left="0" w:hanging="360"/>
      </w:pPr>
    </w:lvl>
    <w:lvl w:ilvl="5" w:tentative="1">
      <w:start w:val="1"/>
      <w:numFmt w:val="lowerRoman"/>
      <w:lvlText w:val="%6."/>
      <w:lvlJc w:val="right"/>
      <w:pPr>
        <w:ind w:left="720" w:hanging="180"/>
      </w:pPr>
    </w:lvl>
    <w:lvl w:ilvl="6" w:tentative="1">
      <w:start w:val="1"/>
      <w:numFmt w:val="decimal"/>
      <w:lvlText w:val="%7."/>
      <w:lvlJc w:val="left"/>
      <w:pPr>
        <w:ind w:left="1440" w:hanging="360"/>
      </w:pPr>
    </w:lvl>
    <w:lvl w:ilvl="7" w:tentative="1">
      <w:start w:val="1"/>
      <w:numFmt w:val="lowerLetter"/>
      <w:lvlText w:val="%8."/>
      <w:lvlJc w:val="left"/>
      <w:pPr>
        <w:ind w:left="2160" w:hanging="360"/>
      </w:pPr>
    </w:lvl>
    <w:lvl w:ilvl="8" w:tentative="1">
      <w:start w:val="1"/>
      <w:numFmt w:val="lowerRoman"/>
      <w:lvlText w:val="%9."/>
      <w:lvlJc w:val="right"/>
      <w:pPr>
        <w:ind w:left="2880" w:hanging="180"/>
      </w:pPr>
    </w:lvl>
  </w:abstractNum>
  <w:abstractNum w:abstractNumId="2">
    <w:nsid w:val="40C33D13"/>
    <w:multiLevelType w:val="hybridMultilevel"/>
    <w:tmpl w:val="6D9438D8"/>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
    <w:nsid w:val="5144669A"/>
    <w:multiLevelType w:val="hybridMultilevel"/>
    <w:tmpl w:val="DB4EF788"/>
    <w:lvl w:ilvl="0">
      <w:start w:val="1"/>
      <w:numFmt w:val="decimal"/>
      <w:lvlText w:val="%1."/>
      <w:lvlJc w:val="left"/>
      <w:pPr>
        <w:tabs>
          <w:tab w:val="num" w:pos="720"/>
        </w:tabs>
        <w:ind w:left="72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DA832D9"/>
    <w:multiLevelType w:val="hybridMultilevel"/>
    <w:tmpl w:val="F2E49EE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74CC03B5"/>
    <w:multiLevelType w:val="singleLevel"/>
    <w:tmpl w:val="E1CA9E92"/>
    <w:lvl w:ilvl="0">
      <w:start w:val="14"/>
      <w:numFmt w:val="decimal"/>
      <w:lvlText w:val="%1."/>
      <w:lvlJc w:val="left"/>
      <w:pPr>
        <w:tabs>
          <w:tab w:val="num" w:pos="360"/>
        </w:tabs>
        <w:ind w:left="360" w:hanging="360"/>
      </w:pPr>
      <w:rPr>
        <w:rFonts w:hint="default"/>
        <w:b/>
        <w:bCs/>
        <w:i w:val="0"/>
      </w:rPr>
    </w:lvl>
  </w:abstractNum>
  <w:abstractNum w:abstractNumId="6">
    <w:nsid w:val="7866410B"/>
    <w:multiLevelType w:val="singleLevel"/>
    <w:tmpl w:val="92A06A0A"/>
    <w:lvl w:ilvl="0">
      <w:start w:val="2"/>
      <w:numFmt w:val="decimal"/>
      <w:lvlText w:val="%1."/>
      <w:lvlJc w:val="left"/>
      <w:pPr>
        <w:tabs>
          <w:tab w:val="num" w:pos="720"/>
        </w:tabs>
        <w:ind w:left="720" w:hanging="720"/>
      </w:pPr>
      <w:rPr>
        <w:rFonts w:hint="default"/>
        <w:b/>
        <w:i w:val="0"/>
      </w:rPr>
    </w:lvl>
  </w:abstractNum>
  <w:abstractNum w:abstractNumId="7">
    <w:nsid w:val="7A9B5E7D"/>
    <w:multiLevelType w:val="singleLevel"/>
    <w:tmpl w:val="C9C2D338"/>
    <w:lvl w:ilvl="0">
      <w:start w:val="8"/>
      <w:numFmt w:val="decimal"/>
      <w:lvlText w:val="%1."/>
      <w:lvlJc w:val="left"/>
      <w:pPr>
        <w:tabs>
          <w:tab w:val="num" w:pos="720"/>
        </w:tabs>
        <w:ind w:left="720" w:hanging="720"/>
      </w:pPr>
      <w:rPr>
        <w:rFonts w:hint="default"/>
        <w:b/>
        <w:i w:val="0"/>
      </w:rPr>
    </w:lvl>
  </w:abstractNum>
  <w:num w:numId="1" w16cid:durableId="1523741161">
    <w:abstractNumId w:val="7"/>
  </w:num>
  <w:num w:numId="2" w16cid:durableId="1504664509">
    <w:abstractNumId w:val="6"/>
  </w:num>
  <w:num w:numId="3" w16cid:durableId="555436774">
    <w:abstractNumId w:val="5"/>
  </w:num>
  <w:num w:numId="4" w16cid:durableId="594747919">
    <w:abstractNumId w:val="0"/>
  </w:num>
  <w:num w:numId="5" w16cid:durableId="2062172647">
    <w:abstractNumId w:val="4"/>
  </w:num>
  <w:num w:numId="6" w16cid:durableId="1147015112">
    <w:abstractNumId w:val="1"/>
  </w:num>
  <w:num w:numId="7" w16cid:durableId="1064912318">
    <w:abstractNumId w:val="3"/>
  </w:num>
  <w:num w:numId="8" w16cid:durableId="282001705">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D82"/>
    <w:rsid w:val="00004CFD"/>
    <w:rsid w:val="000222A7"/>
    <w:rsid w:val="00025216"/>
    <w:rsid w:val="0002677F"/>
    <w:rsid w:val="0004302E"/>
    <w:rsid w:val="0005051F"/>
    <w:rsid w:val="000536D5"/>
    <w:rsid w:val="00063A05"/>
    <w:rsid w:val="0006715D"/>
    <w:rsid w:val="0007189E"/>
    <w:rsid w:val="00077720"/>
    <w:rsid w:val="00077E0E"/>
    <w:rsid w:val="00086E84"/>
    <w:rsid w:val="00092924"/>
    <w:rsid w:val="000958AA"/>
    <w:rsid w:val="000A682E"/>
    <w:rsid w:val="000A6AE3"/>
    <w:rsid w:val="000B2B68"/>
    <w:rsid w:val="000B3B12"/>
    <w:rsid w:val="000B4F2B"/>
    <w:rsid w:val="000C151C"/>
    <w:rsid w:val="000C1D18"/>
    <w:rsid w:val="000D3111"/>
    <w:rsid w:val="000D408F"/>
    <w:rsid w:val="000D5F5C"/>
    <w:rsid w:val="000E00EA"/>
    <w:rsid w:val="000E6C1E"/>
    <w:rsid w:val="000E7061"/>
    <w:rsid w:val="00106BFE"/>
    <w:rsid w:val="00121032"/>
    <w:rsid w:val="00122EE2"/>
    <w:rsid w:val="00125DCC"/>
    <w:rsid w:val="00127980"/>
    <w:rsid w:val="00127A25"/>
    <w:rsid w:val="00127F62"/>
    <w:rsid w:val="001401F8"/>
    <w:rsid w:val="00143089"/>
    <w:rsid w:val="00146275"/>
    <w:rsid w:val="0015576E"/>
    <w:rsid w:val="00192897"/>
    <w:rsid w:val="001A2A7F"/>
    <w:rsid w:val="001A3317"/>
    <w:rsid w:val="001A4FA6"/>
    <w:rsid w:val="001B7CF4"/>
    <w:rsid w:val="001C117F"/>
    <w:rsid w:val="001C1EE1"/>
    <w:rsid w:val="001C5611"/>
    <w:rsid w:val="001C6D3A"/>
    <w:rsid w:val="001D2434"/>
    <w:rsid w:val="001E1076"/>
    <w:rsid w:val="001F0CDB"/>
    <w:rsid w:val="001F0CFF"/>
    <w:rsid w:val="002159F0"/>
    <w:rsid w:val="002321B0"/>
    <w:rsid w:val="00235368"/>
    <w:rsid w:val="00235FCC"/>
    <w:rsid w:val="00240DCA"/>
    <w:rsid w:val="0026052B"/>
    <w:rsid w:val="00265173"/>
    <w:rsid w:val="00266B9A"/>
    <w:rsid w:val="00276AAF"/>
    <w:rsid w:val="002801F8"/>
    <w:rsid w:val="00283FC8"/>
    <w:rsid w:val="00287DF0"/>
    <w:rsid w:val="002A4C30"/>
    <w:rsid w:val="002B0820"/>
    <w:rsid w:val="002B35D1"/>
    <w:rsid w:val="002B5578"/>
    <w:rsid w:val="002D6898"/>
    <w:rsid w:val="002E18CF"/>
    <w:rsid w:val="002F1C11"/>
    <w:rsid w:val="00302545"/>
    <w:rsid w:val="003249D8"/>
    <w:rsid w:val="00325F21"/>
    <w:rsid w:val="00326A68"/>
    <w:rsid w:val="00331821"/>
    <w:rsid w:val="0033240D"/>
    <w:rsid w:val="003465DC"/>
    <w:rsid w:val="003469CA"/>
    <w:rsid w:val="003506E1"/>
    <w:rsid w:val="003557FE"/>
    <w:rsid w:val="0036696D"/>
    <w:rsid w:val="0038050B"/>
    <w:rsid w:val="00380E54"/>
    <w:rsid w:val="00383721"/>
    <w:rsid w:val="00384A1F"/>
    <w:rsid w:val="003A1445"/>
    <w:rsid w:val="003B15EC"/>
    <w:rsid w:val="003B30B4"/>
    <w:rsid w:val="003C10BD"/>
    <w:rsid w:val="003C1FAD"/>
    <w:rsid w:val="003C590F"/>
    <w:rsid w:val="003D3B30"/>
    <w:rsid w:val="003E145C"/>
    <w:rsid w:val="003F493A"/>
    <w:rsid w:val="00405548"/>
    <w:rsid w:val="00405DB5"/>
    <w:rsid w:val="0041131C"/>
    <w:rsid w:val="00422038"/>
    <w:rsid w:val="00441FD4"/>
    <w:rsid w:val="0044425E"/>
    <w:rsid w:val="00447EE9"/>
    <w:rsid w:val="0045065A"/>
    <w:rsid w:val="004509AD"/>
    <w:rsid w:val="004719D3"/>
    <w:rsid w:val="00475350"/>
    <w:rsid w:val="00477B4F"/>
    <w:rsid w:val="0048004F"/>
    <w:rsid w:val="00481B44"/>
    <w:rsid w:val="004835D5"/>
    <w:rsid w:val="00484662"/>
    <w:rsid w:val="004915B5"/>
    <w:rsid w:val="004A2CF0"/>
    <w:rsid w:val="004B1B7F"/>
    <w:rsid w:val="004D29C4"/>
    <w:rsid w:val="004E146D"/>
    <w:rsid w:val="004F3AE1"/>
    <w:rsid w:val="0050197F"/>
    <w:rsid w:val="005040EC"/>
    <w:rsid w:val="00506486"/>
    <w:rsid w:val="00522DA2"/>
    <w:rsid w:val="005371E0"/>
    <w:rsid w:val="00537AB8"/>
    <w:rsid w:val="0056163C"/>
    <w:rsid w:val="00566D4C"/>
    <w:rsid w:val="005721D4"/>
    <w:rsid w:val="00580652"/>
    <w:rsid w:val="00593A36"/>
    <w:rsid w:val="00595DC7"/>
    <w:rsid w:val="005A1198"/>
    <w:rsid w:val="005A2673"/>
    <w:rsid w:val="005A2AA3"/>
    <w:rsid w:val="005A6359"/>
    <w:rsid w:val="005B15E5"/>
    <w:rsid w:val="005B63C2"/>
    <w:rsid w:val="005C231D"/>
    <w:rsid w:val="005C2C39"/>
    <w:rsid w:val="005D28AA"/>
    <w:rsid w:val="005D4107"/>
    <w:rsid w:val="005E156F"/>
    <w:rsid w:val="005F208A"/>
    <w:rsid w:val="006002DD"/>
    <w:rsid w:val="0060042C"/>
    <w:rsid w:val="00600F69"/>
    <w:rsid w:val="006013A3"/>
    <w:rsid w:val="00603016"/>
    <w:rsid w:val="006160ED"/>
    <w:rsid w:val="00623029"/>
    <w:rsid w:val="00625C25"/>
    <w:rsid w:val="00626C22"/>
    <w:rsid w:val="00627DDF"/>
    <w:rsid w:val="0063304D"/>
    <w:rsid w:val="00637AF5"/>
    <w:rsid w:val="00640A26"/>
    <w:rsid w:val="00663881"/>
    <w:rsid w:val="00664553"/>
    <w:rsid w:val="00673802"/>
    <w:rsid w:val="006806E1"/>
    <w:rsid w:val="006829B7"/>
    <w:rsid w:val="00694AB5"/>
    <w:rsid w:val="0069667B"/>
    <w:rsid w:val="006A0CC5"/>
    <w:rsid w:val="006B173F"/>
    <w:rsid w:val="006B17EF"/>
    <w:rsid w:val="006B297F"/>
    <w:rsid w:val="006B3FB3"/>
    <w:rsid w:val="006C19FA"/>
    <w:rsid w:val="006D5972"/>
    <w:rsid w:val="006F210F"/>
    <w:rsid w:val="006F4D0F"/>
    <w:rsid w:val="006F63C4"/>
    <w:rsid w:val="006F6531"/>
    <w:rsid w:val="006F7098"/>
    <w:rsid w:val="007006D3"/>
    <w:rsid w:val="00711CB1"/>
    <w:rsid w:val="00711DCE"/>
    <w:rsid w:val="00711E45"/>
    <w:rsid w:val="00712F1B"/>
    <w:rsid w:val="007130D4"/>
    <w:rsid w:val="007245C9"/>
    <w:rsid w:val="007256B3"/>
    <w:rsid w:val="007331EF"/>
    <w:rsid w:val="00742B56"/>
    <w:rsid w:val="00745462"/>
    <w:rsid w:val="007862AB"/>
    <w:rsid w:val="00795BAB"/>
    <w:rsid w:val="007A08D1"/>
    <w:rsid w:val="007A2DEE"/>
    <w:rsid w:val="007A6836"/>
    <w:rsid w:val="007B007C"/>
    <w:rsid w:val="007B1FA0"/>
    <w:rsid w:val="007B5176"/>
    <w:rsid w:val="007C5EFB"/>
    <w:rsid w:val="007D061D"/>
    <w:rsid w:val="007D22EB"/>
    <w:rsid w:val="007E17BD"/>
    <w:rsid w:val="007F095B"/>
    <w:rsid w:val="007F30A5"/>
    <w:rsid w:val="00800554"/>
    <w:rsid w:val="00802397"/>
    <w:rsid w:val="00806984"/>
    <w:rsid w:val="00810485"/>
    <w:rsid w:val="00814772"/>
    <w:rsid w:val="00823EC5"/>
    <w:rsid w:val="00824D72"/>
    <w:rsid w:val="00825B97"/>
    <w:rsid w:val="00834FC2"/>
    <w:rsid w:val="00837F36"/>
    <w:rsid w:val="0084775D"/>
    <w:rsid w:val="00856D54"/>
    <w:rsid w:val="0085723A"/>
    <w:rsid w:val="008612B1"/>
    <w:rsid w:val="0086463A"/>
    <w:rsid w:val="008754ED"/>
    <w:rsid w:val="00885C7C"/>
    <w:rsid w:val="00891CA8"/>
    <w:rsid w:val="00892E12"/>
    <w:rsid w:val="008B0EE0"/>
    <w:rsid w:val="008B25EF"/>
    <w:rsid w:val="008B6774"/>
    <w:rsid w:val="008C328B"/>
    <w:rsid w:val="008D158E"/>
    <w:rsid w:val="008D1EAA"/>
    <w:rsid w:val="008E3A3A"/>
    <w:rsid w:val="00900BBA"/>
    <w:rsid w:val="0090121C"/>
    <w:rsid w:val="00901990"/>
    <w:rsid w:val="00905AC7"/>
    <w:rsid w:val="00906892"/>
    <w:rsid w:val="00907711"/>
    <w:rsid w:val="00912544"/>
    <w:rsid w:val="009222A5"/>
    <w:rsid w:val="009252AB"/>
    <w:rsid w:val="00935F84"/>
    <w:rsid w:val="00946E96"/>
    <w:rsid w:val="00951258"/>
    <w:rsid w:val="00952C5B"/>
    <w:rsid w:val="00955EC4"/>
    <w:rsid w:val="00967D2E"/>
    <w:rsid w:val="00971E4C"/>
    <w:rsid w:val="009748B6"/>
    <w:rsid w:val="00975DD8"/>
    <w:rsid w:val="00975FE7"/>
    <w:rsid w:val="00980176"/>
    <w:rsid w:val="00987543"/>
    <w:rsid w:val="00991D90"/>
    <w:rsid w:val="009A0B16"/>
    <w:rsid w:val="009A2552"/>
    <w:rsid w:val="009C477E"/>
    <w:rsid w:val="009E3C50"/>
    <w:rsid w:val="009F031D"/>
    <w:rsid w:val="009F23D6"/>
    <w:rsid w:val="009F67A8"/>
    <w:rsid w:val="009F7BB3"/>
    <w:rsid w:val="00A25055"/>
    <w:rsid w:val="00A337E4"/>
    <w:rsid w:val="00A33C65"/>
    <w:rsid w:val="00A34222"/>
    <w:rsid w:val="00A44ED6"/>
    <w:rsid w:val="00A45D82"/>
    <w:rsid w:val="00A46FFD"/>
    <w:rsid w:val="00A651A7"/>
    <w:rsid w:val="00A67D76"/>
    <w:rsid w:val="00A753B2"/>
    <w:rsid w:val="00A841D0"/>
    <w:rsid w:val="00AA06A4"/>
    <w:rsid w:val="00AA0858"/>
    <w:rsid w:val="00AA0C27"/>
    <w:rsid w:val="00AB0CA7"/>
    <w:rsid w:val="00AD0977"/>
    <w:rsid w:val="00AE0527"/>
    <w:rsid w:val="00AE35F2"/>
    <w:rsid w:val="00AE3EFB"/>
    <w:rsid w:val="00AE6153"/>
    <w:rsid w:val="00AE6A02"/>
    <w:rsid w:val="00AF2884"/>
    <w:rsid w:val="00AF5BD3"/>
    <w:rsid w:val="00B007C5"/>
    <w:rsid w:val="00B01210"/>
    <w:rsid w:val="00B01D57"/>
    <w:rsid w:val="00B04F86"/>
    <w:rsid w:val="00B054FF"/>
    <w:rsid w:val="00B1025B"/>
    <w:rsid w:val="00B123CC"/>
    <w:rsid w:val="00B14480"/>
    <w:rsid w:val="00B144BF"/>
    <w:rsid w:val="00B336B6"/>
    <w:rsid w:val="00B45D23"/>
    <w:rsid w:val="00B468BC"/>
    <w:rsid w:val="00B70DF8"/>
    <w:rsid w:val="00B741F6"/>
    <w:rsid w:val="00B77AC3"/>
    <w:rsid w:val="00B92550"/>
    <w:rsid w:val="00B93A47"/>
    <w:rsid w:val="00BA1653"/>
    <w:rsid w:val="00BA401A"/>
    <w:rsid w:val="00BC5531"/>
    <w:rsid w:val="00BC7F42"/>
    <w:rsid w:val="00BD654D"/>
    <w:rsid w:val="00BF026F"/>
    <w:rsid w:val="00BF2D82"/>
    <w:rsid w:val="00C0290B"/>
    <w:rsid w:val="00C22097"/>
    <w:rsid w:val="00C25FDC"/>
    <w:rsid w:val="00C34A91"/>
    <w:rsid w:val="00C36E7D"/>
    <w:rsid w:val="00C377BC"/>
    <w:rsid w:val="00C41447"/>
    <w:rsid w:val="00C4447F"/>
    <w:rsid w:val="00C5104E"/>
    <w:rsid w:val="00C60E61"/>
    <w:rsid w:val="00C6761A"/>
    <w:rsid w:val="00C67C8A"/>
    <w:rsid w:val="00C67F83"/>
    <w:rsid w:val="00C90952"/>
    <w:rsid w:val="00C941E2"/>
    <w:rsid w:val="00CA0B15"/>
    <w:rsid w:val="00CA418E"/>
    <w:rsid w:val="00CA5F75"/>
    <w:rsid w:val="00CA6CAE"/>
    <w:rsid w:val="00CB6CA1"/>
    <w:rsid w:val="00CB7253"/>
    <w:rsid w:val="00CB7557"/>
    <w:rsid w:val="00CD07B4"/>
    <w:rsid w:val="00CD667A"/>
    <w:rsid w:val="00CE23C1"/>
    <w:rsid w:val="00D0011E"/>
    <w:rsid w:val="00D021D5"/>
    <w:rsid w:val="00D03E8A"/>
    <w:rsid w:val="00D0469F"/>
    <w:rsid w:val="00D13B1E"/>
    <w:rsid w:val="00D25C21"/>
    <w:rsid w:val="00D36938"/>
    <w:rsid w:val="00D42EFE"/>
    <w:rsid w:val="00D44900"/>
    <w:rsid w:val="00D515F2"/>
    <w:rsid w:val="00D5531A"/>
    <w:rsid w:val="00D63CB6"/>
    <w:rsid w:val="00D66FC8"/>
    <w:rsid w:val="00D678F8"/>
    <w:rsid w:val="00D7486C"/>
    <w:rsid w:val="00D75D8A"/>
    <w:rsid w:val="00DB0AE4"/>
    <w:rsid w:val="00DB1DB4"/>
    <w:rsid w:val="00DB346C"/>
    <w:rsid w:val="00DC7F65"/>
    <w:rsid w:val="00DD494D"/>
    <w:rsid w:val="00DE5E46"/>
    <w:rsid w:val="00DE6186"/>
    <w:rsid w:val="00DF689D"/>
    <w:rsid w:val="00E0137B"/>
    <w:rsid w:val="00E065DA"/>
    <w:rsid w:val="00E129E4"/>
    <w:rsid w:val="00E23E6D"/>
    <w:rsid w:val="00E24808"/>
    <w:rsid w:val="00E436E6"/>
    <w:rsid w:val="00E437C5"/>
    <w:rsid w:val="00E51AF3"/>
    <w:rsid w:val="00E608F5"/>
    <w:rsid w:val="00E75DB0"/>
    <w:rsid w:val="00E77D4B"/>
    <w:rsid w:val="00E80456"/>
    <w:rsid w:val="00E93773"/>
    <w:rsid w:val="00E956F3"/>
    <w:rsid w:val="00EB560A"/>
    <w:rsid w:val="00EC7EFD"/>
    <w:rsid w:val="00ED36D8"/>
    <w:rsid w:val="00ED73F5"/>
    <w:rsid w:val="00EE6086"/>
    <w:rsid w:val="00EF281A"/>
    <w:rsid w:val="00EF4071"/>
    <w:rsid w:val="00EF765F"/>
    <w:rsid w:val="00F0225F"/>
    <w:rsid w:val="00F028DE"/>
    <w:rsid w:val="00F0585C"/>
    <w:rsid w:val="00F107B7"/>
    <w:rsid w:val="00F11F57"/>
    <w:rsid w:val="00F13DED"/>
    <w:rsid w:val="00F15EF8"/>
    <w:rsid w:val="00F229B1"/>
    <w:rsid w:val="00F36E53"/>
    <w:rsid w:val="00F418A6"/>
    <w:rsid w:val="00F4316C"/>
    <w:rsid w:val="00F46176"/>
    <w:rsid w:val="00F5149E"/>
    <w:rsid w:val="00F56A74"/>
    <w:rsid w:val="00F57AD9"/>
    <w:rsid w:val="00F73AEE"/>
    <w:rsid w:val="00F76E2C"/>
    <w:rsid w:val="00F832E5"/>
    <w:rsid w:val="00F870A3"/>
    <w:rsid w:val="00F91762"/>
    <w:rsid w:val="00F9252F"/>
    <w:rsid w:val="00F9405B"/>
    <w:rsid w:val="00FA34E8"/>
    <w:rsid w:val="00FA701C"/>
    <w:rsid w:val="00FA7D4E"/>
    <w:rsid w:val="00FB4435"/>
    <w:rsid w:val="00FB5E5A"/>
    <w:rsid w:val="00FB74CE"/>
    <w:rsid w:val="00FB7601"/>
    <w:rsid w:val="00FC3D84"/>
    <w:rsid w:val="00FD0941"/>
    <w:rsid w:val="00FD549D"/>
    <w:rsid w:val="00FD637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9D53DC4"/>
  <w15:docId w15:val="{57CEF6DA-1E03-4D83-A30C-578FEDD11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basedOn w:val="DefaultParagraphFont"/>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basedOn w:val="DefaultParagraphFont"/>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basedOn w:val="DefaultParagraphFont"/>
    <w:link w:val="BodyText2"/>
    <w:rsid w:val="0041131C"/>
    <w:rPr>
      <w:rFonts w:ascii="Courier" w:hAnsi="Courier"/>
      <w:b/>
      <w:bCs/>
      <w:i/>
      <w:iCs/>
      <w:snapToGrid w:val="0"/>
      <w:sz w:val="24"/>
      <w:szCs w:val="24"/>
      <w:lang w:val="en-US" w:eastAsia="en-US" w:bidi="ar-SA"/>
    </w:rPr>
  </w:style>
  <w:style w:type="character" w:customStyle="1" w:styleId="HeaderChar">
    <w:name w:val="Header Char"/>
    <w:basedOn w:val="DefaultParagraphFont"/>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basedOn w:val="DefaultParagraphFont"/>
    <w:semiHidden/>
    <w:rsid w:val="002B0820"/>
    <w:rPr>
      <w:sz w:val="16"/>
      <w:szCs w:val="16"/>
    </w:rPr>
  </w:style>
  <w:style w:type="paragraph" w:styleId="CommentText">
    <w:name w:val="annotation text"/>
    <w:basedOn w:val="Normal"/>
    <w:link w:val="CommentTextChar"/>
    <w:uiPriority w:val="99"/>
    <w:rsid w:val="002B0820"/>
    <w:rPr>
      <w:sz w:val="20"/>
      <w:szCs w:val="20"/>
    </w:rPr>
  </w:style>
  <w:style w:type="paragraph" w:styleId="CommentSubject">
    <w:name w:val="annotation subject"/>
    <w:basedOn w:val="CommentText"/>
    <w:next w:val="CommentText"/>
    <w:semiHidden/>
    <w:rsid w:val="002B0820"/>
    <w:rPr>
      <w:b/>
      <w:bCs/>
    </w:rPr>
  </w:style>
  <w:style w:type="paragraph" w:styleId="EndnoteText">
    <w:name w:val="endnote text"/>
    <w:basedOn w:val="Normal"/>
    <w:link w:val="EndnoteTextChar"/>
    <w:rsid w:val="00AE6153"/>
    <w:rPr>
      <w:rFonts w:ascii="Courier New" w:hAnsi="Courier New" w:cs="Courier New"/>
      <w:sz w:val="20"/>
      <w:szCs w:val="20"/>
    </w:rPr>
  </w:style>
  <w:style w:type="character" w:customStyle="1" w:styleId="EndnoteTextChar">
    <w:name w:val="Endnote Text Char"/>
    <w:basedOn w:val="DefaultParagraphFont"/>
    <w:link w:val="EndnoteText"/>
    <w:rsid w:val="00AE6153"/>
    <w:rPr>
      <w:rFonts w:ascii="Courier New" w:eastAsia="Times New Roman" w:hAnsi="Courier New" w:cs="Courier New"/>
      <w:snapToGrid w:val="0"/>
    </w:rPr>
  </w:style>
  <w:style w:type="table" w:customStyle="1" w:styleId="TableGrid3">
    <w:name w:val="Table Grid3"/>
    <w:basedOn w:val="TableNormal"/>
    <w:next w:val="TableGrid"/>
    <w:uiPriority w:val="39"/>
    <w:rsid w:val="007A683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77AC3"/>
    <w:rPr>
      <w:rFonts w:ascii="Courier" w:eastAsia="Times New Roman" w:hAnsi="Courier"/>
      <w:snapToGrid w:val="0"/>
      <w:sz w:val="24"/>
      <w:szCs w:val="24"/>
    </w:rPr>
  </w:style>
  <w:style w:type="character" w:customStyle="1" w:styleId="CommentTextChar">
    <w:name w:val="Comment Text Char"/>
    <w:basedOn w:val="DefaultParagraphFont"/>
    <w:link w:val="CommentText"/>
    <w:uiPriority w:val="99"/>
    <w:rsid w:val="003557FE"/>
    <w:rPr>
      <w:rFonts w:ascii="Courier" w:eastAsia="Times New Roman" w:hAnsi="Courier"/>
      <w:snapToGrid w:val="0"/>
    </w:rPr>
  </w:style>
  <w:style w:type="character" w:styleId="UnresolvedMention">
    <w:name w:val="Unresolved Mention"/>
    <w:basedOn w:val="DefaultParagraphFont"/>
    <w:uiPriority w:val="99"/>
    <w:semiHidden/>
    <w:unhideWhenUsed/>
    <w:rsid w:val="004A2C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adobesign@adobesign.com" TargetMode="External" /><Relationship Id="rId6" Type="http://schemas.openxmlformats.org/officeDocument/2006/relationships/hyperlink" Target="https://www.ssa.gov/legislation/2023factsheet.pdf"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DD0BE-7032-47DA-8251-475A422F0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3089</Words>
  <Characters>17183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20232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OLCA Comment</cp:lastModifiedBy>
  <cp:revision>2</cp:revision>
  <cp:lastPrinted>2010-07-16T12:56:00Z</cp:lastPrinted>
  <dcterms:created xsi:type="dcterms:W3CDTF">2023-11-21T19:19:00Z</dcterms:created>
  <dcterms:modified xsi:type="dcterms:W3CDTF">2023-11-21T19:19:00Z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1506942778</vt:i4>
  </property>
  <property fmtid="{D5CDD505-2E9C-101B-9397-08002B2CF9AE}" pid="3" name="_AuthorEmail">
    <vt:lpwstr>Tasha.Harley@ssa.gov</vt:lpwstr>
  </property>
  <property fmtid="{D5CDD505-2E9C-101B-9397-08002B2CF9AE}" pid="4" name="_AuthorEmailDisplayName">
    <vt:lpwstr>Harley, Tasha</vt:lpwstr>
  </property>
  <property fmtid="{D5CDD505-2E9C-101B-9397-08002B2CF9AE}" pid="5" name="_EmailSubject">
    <vt:lpwstr> OMB Expiration Notice:  0960-0598	  SSA-820-BK,SSA-820-APP</vt:lpwstr>
  </property>
  <property fmtid="{D5CDD505-2E9C-101B-9397-08002B2CF9AE}" pid="6" name="_NewReviewCycle">
    <vt:lpwstr/>
  </property>
  <property fmtid="{D5CDD505-2E9C-101B-9397-08002B2CF9AE}" pid="7" name="_ReviewingToolsShownOnce">
    <vt:lpwstr/>
  </property>
</Properties>
</file>