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6005" w:rsidRPr="005C21F0" w:rsidP="00885287" w14:paraId="22C3146D" w14:textId="77777777">
      <w:pPr>
        <w:pStyle w:val="Heading1"/>
        <w:numPr>
          <w:ilvl w:val="0"/>
          <w:numId w:val="0"/>
        </w:numPr>
        <w:tabs>
          <w:tab w:val="clear" w:pos="-1440"/>
          <w:tab w:val="clear" w:pos="-72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left="432"/>
        <w:jc w:val="center"/>
        <w:rPr>
          <w:rFonts w:ascii="Times New Roman" w:hAnsi="Times New Roman" w:cs="Times New Roman"/>
        </w:rPr>
      </w:pPr>
      <w:r w:rsidRPr="005C21F0">
        <w:rPr>
          <w:rFonts w:ascii="Times New Roman" w:hAnsi="Times New Roman" w:cs="Times New Roman"/>
        </w:rPr>
        <w:t>Supporting Statement for Agreement to Sell Property, SSA-8060-U3</w:t>
      </w:r>
    </w:p>
    <w:p w:rsidR="005C6005" w:rsidRPr="005C21F0" w:rsidP="00885287" w14:paraId="30F3620E" w14:textId="77777777">
      <w:pPr>
        <w:pStyle w:val="Heading1"/>
        <w:numPr>
          <w:ilvl w:val="0"/>
          <w:numId w:val="0"/>
        </w:numPr>
        <w:tabs>
          <w:tab w:val="clear" w:pos="-1440"/>
          <w:tab w:val="clear" w:pos="-72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left="432"/>
        <w:jc w:val="center"/>
        <w:rPr>
          <w:rFonts w:ascii="Times New Roman" w:hAnsi="Times New Roman" w:cs="Times New Roman"/>
        </w:rPr>
      </w:pPr>
      <w:r w:rsidRPr="005C21F0">
        <w:rPr>
          <w:rFonts w:ascii="Times New Roman" w:hAnsi="Times New Roman" w:cs="Times New Roman"/>
        </w:rPr>
        <w:t>20 CFR</w:t>
      </w:r>
      <w:r w:rsidRPr="005C21F0" w:rsidR="00F63482">
        <w:rPr>
          <w:rFonts w:ascii="Times New Roman" w:hAnsi="Times New Roman" w:cs="Times New Roman"/>
        </w:rPr>
        <w:t xml:space="preserve"> 416.1240</w:t>
      </w:r>
      <w:r w:rsidRPr="005C21F0">
        <w:rPr>
          <w:rFonts w:ascii="Times New Roman" w:hAnsi="Times New Roman" w:cs="Times New Roman"/>
        </w:rPr>
        <w:t xml:space="preserve"> - </w:t>
      </w:r>
      <w:r w:rsidRPr="005C21F0" w:rsidR="00F63482">
        <w:rPr>
          <w:rFonts w:ascii="Times New Roman" w:hAnsi="Times New Roman" w:cs="Times New Roman"/>
        </w:rPr>
        <w:t>416.1245</w:t>
      </w:r>
    </w:p>
    <w:p w:rsidR="00D91A53" w:rsidP="00D91A53" w14:paraId="04057F5E" w14:textId="77777777">
      <w:pPr>
        <w:pStyle w:val="Heading1"/>
        <w:numPr>
          <w:ilvl w:val="0"/>
          <w:numId w:val="0"/>
        </w:numPr>
        <w:tabs>
          <w:tab w:val="clear" w:pos="-1440"/>
          <w:tab w:val="clear" w:pos="-72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left="432"/>
        <w:jc w:val="center"/>
        <w:rPr>
          <w:rFonts w:ascii="Times New Roman" w:hAnsi="Times New Roman" w:cs="Times New Roman"/>
        </w:rPr>
      </w:pPr>
      <w:r w:rsidRPr="005C21F0">
        <w:rPr>
          <w:rFonts w:ascii="Times New Roman" w:hAnsi="Times New Roman" w:cs="Times New Roman"/>
        </w:rPr>
        <w:t>OMB No. 0960-0127</w:t>
      </w:r>
    </w:p>
    <w:p w:rsidR="00560D0A" w:rsidRPr="00560D0A" w:rsidP="00560D0A" w14:paraId="61F3E92D" w14:textId="77777777">
      <w:pPr>
        <w:pStyle w:val="BodyText"/>
      </w:pPr>
    </w:p>
    <w:p w:rsidR="00F63482" w:rsidRPr="005C21F0" w:rsidP="00A73970" w14:paraId="65454DBE" w14:textId="77777777">
      <w:pPr>
        <w:ind w:left="-270"/>
        <w:rPr>
          <w:rFonts w:ascii="Times New Roman" w:hAnsi="Times New Roman"/>
          <w:b/>
          <w:u w:val="single"/>
        </w:rPr>
      </w:pPr>
      <w:r w:rsidRPr="005C21F0">
        <w:rPr>
          <w:rFonts w:ascii="Times New Roman" w:hAnsi="Times New Roman"/>
          <w:b/>
        </w:rPr>
        <w:t xml:space="preserve">A. </w:t>
      </w:r>
      <w:r w:rsidRPr="005C21F0">
        <w:rPr>
          <w:rFonts w:ascii="Times New Roman" w:hAnsi="Times New Roman"/>
          <w:b/>
        </w:rPr>
        <w:tab/>
      </w:r>
      <w:r w:rsidRPr="005C21F0">
        <w:rPr>
          <w:rFonts w:ascii="Times New Roman" w:hAnsi="Times New Roman"/>
          <w:b/>
          <w:u w:val="single"/>
        </w:rPr>
        <w:t>Justification</w:t>
      </w:r>
    </w:p>
    <w:p w:rsidR="00F63482" w:rsidRPr="005C21F0" w:rsidP="00885287" w14:paraId="2EC46F88" w14:textId="77777777">
      <w:pPr>
        <w:pStyle w:val="Header"/>
        <w:tabs>
          <w:tab w:val="clear" w:pos="4320"/>
          <w:tab w:val="clear" w:pos="8640"/>
        </w:tabs>
        <w:rPr>
          <w:rFonts w:ascii="Times New Roman" w:hAnsi="Times New Roman"/>
        </w:rPr>
      </w:pPr>
    </w:p>
    <w:p w:rsidR="00F63482" w:rsidRPr="005C21F0" w:rsidP="00A73970" w14:paraId="40F77166" w14:textId="77777777">
      <w:pPr>
        <w:numPr>
          <w:ilvl w:val="0"/>
          <w:numId w:val="4"/>
        </w:numPr>
        <w:ind w:firstLine="0"/>
        <w:rPr>
          <w:rFonts w:ascii="Times New Roman" w:hAnsi="Times New Roman"/>
          <w:b/>
        </w:rPr>
      </w:pPr>
      <w:r w:rsidRPr="005C21F0">
        <w:rPr>
          <w:rFonts w:ascii="Times New Roman" w:hAnsi="Times New Roman"/>
          <w:b/>
        </w:rPr>
        <w:t>Introduction/Authoring Laws and Regulations</w:t>
      </w:r>
    </w:p>
    <w:p w:rsidR="00F63482" w:rsidRPr="005C21F0" w:rsidP="00A73970" w14:paraId="6FC62A59" w14:textId="4B920AAA">
      <w:pPr>
        <w:ind w:left="1440"/>
        <w:rPr>
          <w:rFonts w:ascii="Times New Roman" w:hAnsi="Times New Roman"/>
        </w:rPr>
      </w:pPr>
      <w:r w:rsidRPr="005C21F0">
        <w:rPr>
          <w:rFonts w:ascii="Times New Roman" w:hAnsi="Times New Roman"/>
        </w:rPr>
        <w:t xml:space="preserve">Section </w:t>
      </w:r>
      <w:r w:rsidRPr="005C21F0">
        <w:rPr>
          <w:rFonts w:ascii="Times New Roman" w:hAnsi="Times New Roman"/>
          <w:i/>
          <w:iCs/>
        </w:rPr>
        <w:t xml:space="preserve">1613(b) </w:t>
      </w:r>
      <w:r w:rsidRPr="005C21F0">
        <w:rPr>
          <w:rFonts w:ascii="Times New Roman" w:hAnsi="Times New Roman"/>
        </w:rPr>
        <w:t xml:space="preserve">of the </w:t>
      </w:r>
      <w:r w:rsidRPr="005C21F0">
        <w:rPr>
          <w:rFonts w:ascii="Times New Roman" w:hAnsi="Times New Roman"/>
          <w:i/>
          <w:iCs/>
        </w:rPr>
        <w:t>Social Security Act (</w:t>
      </w:r>
      <w:r w:rsidR="00EC13DD">
        <w:rPr>
          <w:rFonts w:ascii="Times New Roman" w:hAnsi="Times New Roman"/>
          <w:i/>
          <w:iCs/>
        </w:rPr>
        <w:t>A</w:t>
      </w:r>
      <w:r w:rsidR="00404917">
        <w:rPr>
          <w:rFonts w:ascii="Times New Roman" w:hAnsi="Times New Roman"/>
          <w:i/>
          <w:iCs/>
        </w:rPr>
        <w:t xml:space="preserve">ct), </w:t>
      </w:r>
      <w:r w:rsidRPr="005C21F0">
        <w:rPr>
          <w:rFonts w:ascii="Times New Roman" w:hAnsi="Times New Roman"/>
        </w:rPr>
        <w:t xml:space="preserve">and </w:t>
      </w:r>
      <w:r w:rsidR="00404917">
        <w:rPr>
          <w:rFonts w:ascii="Times New Roman" w:hAnsi="Times New Roman"/>
        </w:rPr>
        <w:t>2</w:t>
      </w:r>
      <w:r w:rsidR="00560D0A">
        <w:rPr>
          <w:rFonts w:ascii="Times New Roman" w:hAnsi="Times New Roman"/>
          <w:i/>
          <w:iCs/>
        </w:rPr>
        <w:t>0 CFR</w:t>
      </w:r>
      <w:r w:rsidR="00404917">
        <w:rPr>
          <w:rFonts w:ascii="Times New Roman" w:hAnsi="Times New Roman"/>
          <w:i/>
          <w:iCs/>
        </w:rPr>
        <w:t xml:space="preserve"> </w:t>
      </w:r>
      <w:r w:rsidR="004054AC">
        <w:rPr>
          <w:rFonts w:ascii="Times New Roman" w:hAnsi="Times New Roman"/>
          <w:i/>
          <w:iCs/>
        </w:rPr>
        <w:t>416.1240 -</w:t>
      </w:r>
      <w:r w:rsidRPr="005C21F0" w:rsidR="00C02C66">
        <w:rPr>
          <w:rFonts w:ascii="Times New Roman" w:hAnsi="Times New Roman"/>
          <w:i/>
          <w:iCs/>
        </w:rPr>
        <w:t>416.</w:t>
      </w:r>
      <w:r w:rsidRPr="005C21F0">
        <w:rPr>
          <w:rFonts w:ascii="Times New Roman" w:hAnsi="Times New Roman"/>
          <w:i/>
          <w:iCs/>
        </w:rPr>
        <w:t xml:space="preserve">1245 </w:t>
      </w:r>
      <w:r w:rsidRPr="005C21F0">
        <w:rPr>
          <w:rFonts w:ascii="Times New Roman" w:hAnsi="Times New Roman"/>
        </w:rPr>
        <w:t xml:space="preserve">of the </w:t>
      </w:r>
      <w:r w:rsidRPr="005C21F0">
        <w:rPr>
          <w:rFonts w:ascii="Times New Roman" w:hAnsi="Times New Roman"/>
          <w:i/>
          <w:iCs/>
        </w:rPr>
        <w:t>Code of Federal Regulations</w:t>
      </w:r>
      <w:r w:rsidRPr="005C21F0">
        <w:rPr>
          <w:rFonts w:ascii="Times New Roman" w:hAnsi="Times New Roman"/>
        </w:rPr>
        <w:t xml:space="preserve"> allow</w:t>
      </w:r>
      <w:r w:rsidR="007A5EAC">
        <w:rPr>
          <w:rFonts w:ascii="Times New Roman" w:hAnsi="Times New Roman"/>
        </w:rPr>
        <w:t xml:space="preserve"> </w:t>
      </w:r>
      <w:r w:rsidRPr="005C21F0" w:rsidR="002A67D1">
        <w:rPr>
          <w:rFonts w:ascii="Times New Roman" w:hAnsi="Times New Roman"/>
        </w:rPr>
        <w:t>the Social Security Administration (SSA)</w:t>
      </w:r>
      <w:r w:rsidRPr="005C21F0">
        <w:rPr>
          <w:rFonts w:ascii="Times New Roman" w:hAnsi="Times New Roman"/>
        </w:rPr>
        <w:t xml:space="preserve"> </w:t>
      </w:r>
      <w:r w:rsidRPr="00851336">
        <w:rPr>
          <w:rFonts w:ascii="Times New Roman" w:hAnsi="Times New Roman"/>
        </w:rPr>
        <w:t>to pay benefits to applicants</w:t>
      </w:r>
      <w:r w:rsidRPr="00851336" w:rsidR="00F57F41">
        <w:rPr>
          <w:rFonts w:ascii="Times New Roman" w:hAnsi="Times New Roman"/>
        </w:rPr>
        <w:t xml:space="preserve"> and recipients</w:t>
      </w:r>
      <w:r w:rsidRPr="00851336">
        <w:rPr>
          <w:rFonts w:ascii="Times New Roman" w:hAnsi="Times New Roman"/>
        </w:rPr>
        <w:t xml:space="preserve"> for Supplemental Security Income (SSI) who meet all of the requirements for payment</w:t>
      </w:r>
      <w:r w:rsidRPr="00851336" w:rsidR="00F57F41">
        <w:rPr>
          <w:rFonts w:ascii="Times New Roman" w:hAnsi="Times New Roman"/>
        </w:rPr>
        <w:t>, but exceed the non</w:t>
      </w:r>
      <w:r w:rsidRPr="00851336" w:rsidR="00F57F41">
        <w:rPr>
          <w:rFonts w:ascii="Times New Roman" w:hAnsi="Times New Roman"/>
        </w:rPr>
        <w:noBreakHyphen/>
      </w:r>
      <w:r w:rsidRPr="00851336">
        <w:rPr>
          <w:rFonts w:ascii="Times New Roman" w:hAnsi="Times New Roman"/>
        </w:rPr>
        <w:t>liquid resource limi</w:t>
      </w:r>
      <w:r w:rsidRPr="00851336">
        <w:rPr>
          <w:rFonts w:ascii="Times New Roman" w:hAnsi="Times New Roman"/>
        </w:rPr>
        <w:t>t</w:t>
      </w:r>
      <w:r w:rsidRPr="00851336" w:rsidR="0001224B">
        <w:rPr>
          <w:rFonts w:ascii="Times New Roman" w:hAnsi="Times New Roman"/>
        </w:rPr>
        <w:t xml:space="preserve">.  </w:t>
      </w:r>
      <w:r w:rsidRPr="00851336" w:rsidR="002A67D1">
        <w:rPr>
          <w:rFonts w:ascii="Times New Roman" w:hAnsi="Times New Roman"/>
        </w:rPr>
        <w:t>SSA</w:t>
      </w:r>
      <w:r w:rsidRPr="00851336">
        <w:rPr>
          <w:rFonts w:ascii="Times New Roman" w:hAnsi="Times New Roman"/>
        </w:rPr>
        <w:t xml:space="preserve"> </w:t>
      </w:r>
      <w:r w:rsidRPr="00851336" w:rsidR="00A51A2C">
        <w:rPr>
          <w:rFonts w:ascii="Times New Roman" w:hAnsi="Times New Roman"/>
        </w:rPr>
        <w:t>makes</w:t>
      </w:r>
      <w:r w:rsidRPr="00851336" w:rsidR="00EC13DD">
        <w:rPr>
          <w:rFonts w:ascii="Times New Roman" w:hAnsi="Times New Roman"/>
        </w:rPr>
        <w:t xml:space="preserve"> these</w:t>
      </w:r>
      <w:r w:rsidRPr="00851336">
        <w:rPr>
          <w:rFonts w:ascii="Times New Roman" w:hAnsi="Times New Roman"/>
        </w:rPr>
        <w:t xml:space="preserve"> payment</w:t>
      </w:r>
      <w:r w:rsidRPr="00851336" w:rsidR="00560D0A">
        <w:rPr>
          <w:rFonts w:ascii="Times New Roman" w:hAnsi="Times New Roman"/>
        </w:rPr>
        <w:t>s</w:t>
      </w:r>
      <w:r w:rsidRPr="00851336">
        <w:rPr>
          <w:rFonts w:ascii="Times New Roman" w:hAnsi="Times New Roman"/>
        </w:rPr>
        <w:t xml:space="preserve"> on a conditional basis</w:t>
      </w:r>
      <w:r w:rsidRPr="00851336" w:rsidR="00940CFE">
        <w:rPr>
          <w:rFonts w:ascii="Times New Roman" w:hAnsi="Times New Roman"/>
        </w:rPr>
        <w:t xml:space="preserve">.  </w:t>
      </w:r>
      <w:r w:rsidRPr="00851336">
        <w:rPr>
          <w:rFonts w:ascii="Times New Roman" w:hAnsi="Times New Roman"/>
        </w:rPr>
        <w:t xml:space="preserve">The </w:t>
      </w:r>
      <w:r w:rsidRPr="00851336" w:rsidR="00A51A2C">
        <w:rPr>
          <w:rFonts w:ascii="Times New Roman" w:hAnsi="Times New Roman"/>
        </w:rPr>
        <w:t>recipient</w:t>
      </w:r>
      <w:r w:rsidRPr="00851336" w:rsidR="00EC13DD">
        <w:rPr>
          <w:rFonts w:ascii="Times New Roman" w:hAnsi="Times New Roman"/>
        </w:rPr>
        <w:t>s</w:t>
      </w:r>
      <w:r w:rsidRPr="00851336" w:rsidR="00A51A2C">
        <w:rPr>
          <w:rFonts w:ascii="Times New Roman" w:hAnsi="Times New Roman"/>
        </w:rPr>
        <w:t xml:space="preserve"> of conditional benefits</w:t>
      </w:r>
      <w:r w:rsidRPr="00851336" w:rsidR="00957600">
        <w:rPr>
          <w:rFonts w:ascii="Times New Roman" w:hAnsi="Times New Roman"/>
        </w:rPr>
        <w:t xml:space="preserve"> acknowledge</w:t>
      </w:r>
      <w:r w:rsidRPr="00851336" w:rsidR="00404917">
        <w:rPr>
          <w:rFonts w:ascii="Times New Roman" w:hAnsi="Times New Roman"/>
        </w:rPr>
        <w:t xml:space="preserve"> the benefits are overpayments</w:t>
      </w:r>
      <w:r w:rsidRPr="00851336" w:rsidR="00F57F41">
        <w:rPr>
          <w:rFonts w:ascii="Times New Roman" w:hAnsi="Times New Roman"/>
        </w:rPr>
        <w:t>,</w:t>
      </w:r>
      <w:r w:rsidRPr="00851336" w:rsidR="00404917">
        <w:rPr>
          <w:rFonts w:ascii="Times New Roman" w:hAnsi="Times New Roman"/>
        </w:rPr>
        <w:t xml:space="preserve"> </w:t>
      </w:r>
      <w:r w:rsidRPr="00851336" w:rsidR="00D365B5">
        <w:rPr>
          <w:rFonts w:ascii="Times New Roman" w:hAnsi="Times New Roman"/>
        </w:rPr>
        <w:t>and</w:t>
      </w:r>
      <w:r w:rsidRPr="00851336" w:rsidR="00404917">
        <w:rPr>
          <w:rFonts w:ascii="Times New Roman" w:hAnsi="Times New Roman"/>
        </w:rPr>
        <w:t xml:space="preserve"> </w:t>
      </w:r>
      <w:r w:rsidRPr="00851336" w:rsidR="00F57F41">
        <w:rPr>
          <w:rFonts w:ascii="Times New Roman" w:hAnsi="Times New Roman"/>
        </w:rPr>
        <w:t xml:space="preserve">that they are </w:t>
      </w:r>
      <w:r w:rsidRPr="00851336" w:rsidR="00404917">
        <w:rPr>
          <w:rFonts w:ascii="Times New Roman" w:hAnsi="Times New Roman"/>
        </w:rPr>
        <w:t xml:space="preserve">due </w:t>
      </w:r>
      <w:r w:rsidRPr="00851336" w:rsidR="00F57F41">
        <w:rPr>
          <w:rFonts w:ascii="Times New Roman" w:hAnsi="Times New Roman"/>
        </w:rPr>
        <w:t xml:space="preserve">to pay SSA back </w:t>
      </w:r>
      <w:r w:rsidRPr="00851336" w:rsidR="00404917">
        <w:rPr>
          <w:rFonts w:ascii="Times New Roman" w:hAnsi="Times New Roman"/>
        </w:rPr>
        <w:t>when the</w:t>
      </w:r>
      <w:r w:rsidRPr="00851336" w:rsidR="00EC13DD">
        <w:rPr>
          <w:rFonts w:ascii="Times New Roman" w:hAnsi="Times New Roman"/>
        </w:rPr>
        <w:t>ir</w:t>
      </w:r>
      <w:r w:rsidRPr="00851336" w:rsidR="00404917">
        <w:rPr>
          <w:rFonts w:ascii="Times New Roman" w:hAnsi="Times New Roman"/>
        </w:rPr>
        <w:t xml:space="preserve"> property sells.  </w:t>
      </w:r>
      <w:r w:rsidRPr="00851336" w:rsidR="00A51A2C">
        <w:rPr>
          <w:rFonts w:ascii="Times New Roman" w:hAnsi="Times New Roman"/>
        </w:rPr>
        <w:t xml:space="preserve">SSA documents this agreement using the Agreement to Sell Property, </w:t>
      </w:r>
      <w:r w:rsidRPr="00851336" w:rsidR="00560D0A">
        <w:rPr>
          <w:rFonts w:ascii="Times New Roman" w:hAnsi="Times New Roman"/>
        </w:rPr>
        <w:t xml:space="preserve">Form </w:t>
      </w:r>
      <w:r w:rsidRPr="00851336" w:rsidR="00A51A2C">
        <w:rPr>
          <w:rFonts w:ascii="Times New Roman" w:hAnsi="Times New Roman"/>
        </w:rPr>
        <w:t>SSA-8060-U3.</w:t>
      </w:r>
    </w:p>
    <w:p w:rsidR="00F63482" w:rsidRPr="005C21F0" w:rsidP="00885287" w14:paraId="20537F70" w14:textId="77777777">
      <w:pPr>
        <w:ind w:left="1080"/>
        <w:rPr>
          <w:rFonts w:ascii="Times New Roman" w:hAnsi="Times New Roman"/>
        </w:rPr>
      </w:pPr>
    </w:p>
    <w:p w:rsidR="00F63482" w:rsidRPr="005C21F0" w:rsidP="00A51A2C" w14:paraId="3E4C9CC4" w14:textId="77777777">
      <w:pPr>
        <w:numPr>
          <w:ilvl w:val="0"/>
          <w:numId w:val="6"/>
        </w:numPr>
        <w:ind w:firstLine="90"/>
        <w:rPr>
          <w:rFonts w:ascii="Times New Roman" w:hAnsi="Times New Roman"/>
          <w:b/>
        </w:rPr>
      </w:pPr>
      <w:r w:rsidRPr="005C21F0">
        <w:rPr>
          <w:rFonts w:ascii="Times New Roman" w:hAnsi="Times New Roman"/>
          <w:b/>
        </w:rPr>
        <w:t>Description of Collection</w:t>
      </w:r>
    </w:p>
    <w:p w:rsidR="00111F15" w:rsidP="00560D0A" w14:paraId="27158280" w14:textId="3CB00256">
      <w:pPr>
        <w:spacing w:line="80" w:lineRule="atLeast"/>
        <w:ind w:left="1440"/>
        <w:rPr>
          <w:rFonts w:ascii="Times New Roman" w:hAnsi="Times New Roman"/>
        </w:rPr>
      </w:pPr>
      <w:r>
        <w:rPr>
          <w:rFonts w:ascii="Times New Roman" w:hAnsi="Times New Roman"/>
        </w:rPr>
        <w:t>SSI eligibility is in part dependent upon the respondents’ limited income and assets.</w:t>
      </w:r>
      <w:r w:rsidR="00875716">
        <w:rPr>
          <w:rFonts w:ascii="Times New Roman" w:hAnsi="Times New Roman"/>
        </w:rPr>
        <w:t xml:space="preserve"> </w:t>
      </w:r>
      <w:r>
        <w:rPr>
          <w:rFonts w:ascii="Times New Roman" w:hAnsi="Times New Roman"/>
        </w:rPr>
        <w:t xml:space="preserve"> </w:t>
      </w:r>
      <w:r w:rsidR="007416AD">
        <w:rPr>
          <w:rFonts w:ascii="Times New Roman" w:hAnsi="Times New Roman"/>
        </w:rPr>
        <w:t>During both the application for SSI (SSA-8000-BK or OMB Control No. 0960-0229), as well as during</w:t>
      </w:r>
      <w:r w:rsidR="00371AA1">
        <w:rPr>
          <w:rFonts w:ascii="Times New Roman" w:hAnsi="Times New Roman"/>
        </w:rPr>
        <w:t xml:space="preserve"> a</w:t>
      </w:r>
      <w:r w:rsidR="007416AD">
        <w:rPr>
          <w:rFonts w:ascii="Times New Roman" w:hAnsi="Times New Roman"/>
        </w:rPr>
        <w:t xml:space="preserve"> redetermination (SSA</w:t>
      </w:r>
      <w:r w:rsidRPr="002E2E7B" w:rsidR="002E2E7B">
        <w:rPr>
          <w:rFonts w:ascii="Times New Roman" w:hAnsi="Times New Roman"/>
        </w:rPr>
        <w:t>-8203-BK</w:t>
      </w:r>
      <w:r w:rsidR="005E151C">
        <w:rPr>
          <w:rFonts w:ascii="Times New Roman" w:hAnsi="Times New Roman"/>
        </w:rPr>
        <w:t xml:space="preserve"> </w:t>
      </w:r>
      <w:r w:rsidR="007416AD">
        <w:rPr>
          <w:rFonts w:ascii="Times New Roman" w:hAnsi="Times New Roman"/>
        </w:rPr>
        <w:t xml:space="preserve">or OMB Control No. </w:t>
      </w:r>
      <w:r w:rsidRPr="002E2E7B" w:rsidR="002E2E7B">
        <w:rPr>
          <w:rFonts w:ascii="Times New Roman" w:hAnsi="Times New Roman"/>
        </w:rPr>
        <w:t>0960-0416</w:t>
      </w:r>
      <w:r w:rsidR="007416AD">
        <w:rPr>
          <w:rFonts w:ascii="Times New Roman" w:hAnsi="Times New Roman"/>
        </w:rPr>
        <w:t>)</w:t>
      </w:r>
      <w:r w:rsidR="00371AA1">
        <w:rPr>
          <w:rFonts w:ascii="Times New Roman" w:hAnsi="Times New Roman"/>
        </w:rPr>
        <w:t>,</w:t>
      </w:r>
      <w:r w:rsidR="007416AD">
        <w:rPr>
          <w:rFonts w:ascii="Times New Roman" w:hAnsi="Times New Roman"/>
        </w:rPr>
        <w:t xml:space="preserve"> a respondent may disclose to SSA resources in his or her possession that exceed the allowable limit. </w:t>
      </w:r>
      <w:r w:rsidR="00875716">
        <w:rPr>
          <w:rFonts w:ascii="Times New Roman" w:hAnsi="Times New Roman"/>
        </w:rPr>
        <w:t xml:space="preserve"> </w:t>
      </w:r>
      <w:r>
        <w:rPr>
          <w:rFonts w:ascii="Times New Roman" w:hAnsi="Times New Roman"/>
        </w:rPr>
        <w:t>Respondents</w:t>
      </w:r>
      <w:r w:rsidR="002E2E7B">
        <w:rPr>
          <w:rFonts w:ascii="Times New Roman" w:hAnsi="Times New Roman"/>
        </w:rPr>
        <w:t xml:space="preserve"> m</w:t>
      </w:r>
      <w:r>
        <w:rPr>
          <w:rFonts w:ascii="Times New Roman" w:hAnsi="Times New Roman"/>
        </w:rPr>
        <w:t>ay also report the receipt of such a</w:t>
      </w:r>
      <w:r w:rsidR="002E2E7B">
        <w:rPr>
          <w:rFonts w:ascii="Times New Roman" w:hAnsi="Times New Roman"/>
        </w:rPr>
        <w:t xml:space="preserve"> resource</w:t>
      </w:r>
      <w:r w:rsidR="005E151C">
        <w:rPr>
          <w:rFonts w:ascii="Times New Roman" w:hAnsi="Times New Roman"/>
        </w:rPr>
        <w:t xml:space="preserve"> in post-entitlement settings</w:t>
      </w:r>
      <w:r w:rsidR="002E2E7B">
        <w:rPr>
          <w:rFonts w:ascii="Times New Roman" w:hAnsi="Times New Roman"/>
        </w:rPr>
        <w:t xml:space="preserve"> between redeterminations</w:t>
      </w:r>
      <w:r>
        <w:rPr>
          <w:rFonts w:ascii="Times New Roman" w:hAnsi="Times New Roman"/>
        </w:rPr>
        <w:t xml:space="preserve">. </w:t>
      </w:r>
      <w:r w:rsidRPr="005C21F0" w:rsidR="00010F08">
        <w:rPr>
          <w:rFonts w:ascii="Times New Roman" w:hAnsi="Times New Roman"/>
        </w:rPr>
        <w:t>Individuals or couples who are otherwise eligible for SSI payments</w:t>
      </w:r>
      <w:r w:rsidR="00940CFE">
        <w:rPr>
          <w:rFonts w:ascii="Times New Roman" w:hAnsi="Times New Roman"/>
        </w:rPr>
        <w:t>,</w:t>
      </w:r>
      <w:r w:rsidRPr="005C21F0" w:rsidR="00010F08">
        <w:rPr>
          <w:rFonts w:ascii="Times New Roman" w:hAnsi="Times New Roman"/>
        </w:rPr>
        <w:t xml:space="preserve"> but whose </w:t>
      </w:r>
      <w:r w:rsidR="00D24469">
        <w:rPr>
          <w:rFonts w:ascii="Times New Roman" w:hAnsi="Times New Roman"/>
        </w:rPr>
        <w:t xml:space="preserve">non-liquid </w:t>
      </w:r>
      <w:r w:rsidRPr="005C21F0" w:rsidR="00010F08">
        <w:rPr>
          <w:rFonts w:ascii="Times New Roman" w:hAnsi="Times New Roman"/>
        </w:rPr>
        <w:t>reso</w:t>
      </w:r>
      <w:r w:rsidR="00E57674">
        <w:rPr>
          <w:rFonts w:ascii="Times New Roman" w:hAnsi="Times New Roman"/>
        </w:rPr>
        <w:t xml:space="preserve">urces </w:t>
      </w:r>
      <w:r w:rsidR="007416AD">
        <w:rPr>
          <w:rFonts w:ascii="Times New Roman" w:hAnsi="Times New Roman"/>
        </w:rPr>
        <w:t xml:space="preserve">(as identified on the SSA-8000-BK) </w:t>
      </w:r>
      <w:r w:rsidR="00E57674">
        <w:rPr>
          <w:rFonts w:ascii="Times New Roman" w:hAnsi="Times New Roman"/>
        </w:rPr>
        <w:t xml:space="preserve">exceed the allowable limit, </w:t>
      </w:r>
      <w:r w:rsidRPr="005C21F0" w:rsidR="00010F08">
        <w:rPr>
          <w:rFonts w:ascii="Times New Roman" w:hAnsi="Times New Roman"/>
        </w:rPr>
        <w:t>may receive conditional payments if</w:t>
      </w:r>
      <w:r>
        <w:rPr>
          <w:rFonts w:ascii="Times New Roman" w:hAnsi="Times New Roman"/>
        </w:rPr>
        <w:t>:</w:t>
      </w:r>
      <w:r w:rsidRPr="005C21F0" w:rsidR="00010F08">
        <w:rPr>
          <w:rFonts w:ascii="Times New Roman" w:hAnsi="Times New Roman"/>
        </w:rPr>
        <w:t xml:space="preserve"> </w:t>
      </w:r>
    </w:p>
    <w:p w:rsidR="00111F15" w:rsidRPr="002276F2" w:rsidP="002276F2" w14:paraId="427CBB4D" w14:textId="3CBADC5A">
      <w:pPr>
        <w:pStyle w:val="ListParagraph"/>
        <w:numPr>
          <w:ilvl w:val="0"/>
          <w:numId w:val="9"/>
        </w:numPr>
        <w:spacing w:line="80" w:lineRule="atLeast"/>
        <w:rPr>
          <w:rFonts w:ascii="Times New Roman" w:hAnsi="Times New Roman"/>
        </w:rPr>
      </w:pPr>
      <w:r w:rsidRPr="002276F2">
        <w:rPr>
          <w:rFonts w:ascii="Times New Roman" w:hAnsi="Times New Roman"/>
        </w:rPr>
        <w:t xml:space="preserve">they agree to dispose of the excess non-liquid resources </w:t>
      </w:r>
      <w:r w:rsidRPr="002276F2" w:rsidR="00796204">
        <w:rPr>
          <w:rFonts w:ascii="Times New Roman" w:hAnsi="Times New Roman"/>
        </w:rPr>
        <w:t>within a set time period (normally nine months</w:t>
      </w:r>
      <w:r w:rsidRPr="002276F2">
        <w:rPr>
          <w:rFonts w:ascii="Times New Roman" w:hAnsi="Times New Roman"/>
        </w:rPr>
        <w:t xml:space="preserve"> for real property and three months for personal property</w:t>
      </w:r>
      <w:r w:rsidRPr="002276F2" w:rsidR="00796204">
        <w:rPr>
          <w:rFonts w:ascii="Times New Roman" w:hAnsi="Times New Roman"/>
        </w:rPr>
        <w:t>)</w:t>
      </w:r>
      <w:r w:rsidRPr="002276F2">
        <w:rPr>
          <w:rFonts w:ascii="Times New Roman" w:hAnsi="Times New Roman"/>
        </w:rPr>
        <w:t xml:space="preserve">; and </w:t>
      </w:r>
    </w:p>
    <w:p w:rsidR="00111F15" w:rsidP="002276F2" w14:paraId="6FCBB7FD" w14:textId="5937A86A">
      <w:pPr>
        <w:pStyle w:val="ListParagraph"/>
        <w:numPr>
          <w:ilvl w:val="0"/>
          <w:numId w:val="9"/>
        </w:numPr>
        <w:spacing w:line="80" w:lineRule="atLeast"/>
        <w:rPr>
          <w:rFonts w:ascii="Times New Roman" w:hAnsi="Times New Roman"/>
        </w:rPr>
      </w:pPr>
      <w:r w:rsidRPr="002276F2">
        <w:rPr>
          <w:rFonts w:ascii="Times New Roman" w:hAnsi="Times New Roman"/>
        </w:rPr>
        <w:t xml:space="preserve">use the proceeds from the sale to repay the conditional </w:t>
      </w:r>
      <w:r w:rsidRPr="002276F2" w:rsidR="00010F08">
        <w:rPr>
          <w:rFonts w:ascii="Times New Roman" w:hAnsi="Times New Roman"/>
        </w:rPr>
        <w:t xml:space="preserve">payments.  </w:t>
      </w:r>
    </w:p>
    <w:p w:rsidR="00875716" w:rsidRPr="002276F2" w:rsidP="00875716" w14:paraId="4744D20F" w14:textId="77777777">
      <w:pPr>
        <w:pStyle w:val="ListParagraph"/>
        <w:spacing w:line="80" w:lineRule="atLeast"/>
        <w:ind w:left="2160"/>
        <w:rPr>
          <w:rFonts w:ascii="Times New Roman" w:hAnsi="Times New Roman"/>
        </w:rPr>
      </w:pPr>
    </w:p>
    <w:p w:rsidR="002F6E25" w:rsidP="002276F2" w14:paraId="3B458F4D" w14:textId="47125EE2">
      <w:pPr>
        <w:spacing w:line="80" w:lineRule="atLeast"/>
        <w:ind w:left="1418"/>
        <w:rPr>
          <w:rFonts w:ascii="Times New Roman" w:hAnsi="Times New Roman"/>
        </w:rPr>
      </w:pPr>
      <w:r>
        <w:rPr>
          <w:rFonts w:ascii="Times New Roman" w:hAnsi="Times New Roman"/>
        </w:rPr>
        <w:t>SSA does not limit the value of non-liquid resources potentially subject to a conditional benefits agreement.</w:t>
      </w:r>
      <w:r w:rsidR="00875716">
        <w:rPr>
          <w:rFonts w:ascii="Times New Roman" w:hAnsi="Times New Roman"/>
        </w:rPr>
        <w:t xml:space="preserve"> </w:t>
      </w:r>
      <w:r>
        <w:rPr>
          <w:rFonts w:ascii="Times New Roman" w:hAnsi="Times New Roman"/>
        </w:rPr>
        <w:t xml:space="preserve"> </w:t>
      </w:r>
      <w:r w:rsidRPr="00D24469">
        <w:rPr>
          <w:rFonts w:ascii="Times New Roman" w:hAnsi="Times New Roman"/>
        </w:rPr>
        <w:t>For SSI purposes, the value of a resource i</w:t>
      </w:r>
      <w:r>
        <w:rPr>
          <w:rFonts w:ascii="Times New Roman" w:hAnsi="Times New Roman"/>
        </w:rPr>
        <w:t>s the amount of an individual's o</w:t>
      </w:r>
      <w:r>
        <w:rPr>
          <w:rFonts w:ascii="Times New Roman" w:hAnsi="Times New Roman"/>
        </w:rPr>
        <w:t xml:space="preserve">r </w:t>
      </w:r>
      <w:r w:rsidRPr="00D24469">
        <w:rPr>
          <w:rFonts w:ascii="Times New Roman" w:hAnsi="Times New Roman"/>
        </w:rPr>
        <w:t xml:space="preserve">couple's equity in it. </w:t>
      </w:r>
      <w:r w:rsidR="00875716">
        <w:rPr>
          <w:rFonts w:ascii="Times New Roman" w:hAnsi="Times New Roman"/>
        </w:rPr>
        <w:t xml:space="preserve"> </w:t>
      </w:r>
      <w:r w:rsidR="00C01A09">
        <w:rPr>
          <w:rFonts w:ascii="Times New Roman" w:hAnsi="Times New Roman"/>
        </w:rPr>
        <w:t>SSA assesses the f</w:t>
      </w:r>
      <w:r w:rsidRPr="00D24469">
        <w:rPr>
          <w:rFonts w:ascii="Times New Roman" w:hAnsi="Times New Roman"/>
        </w:rPr>
        <w:t xml:space="preserve">air market value </w:t>
      </w:r>
      <w:r w:rsidR="00C01A09">
        <w:rPr>
          <w:rFonts w:ascii="Times New Roman" w:hAnsi="Times New Roman"/>
        </w:rPr>
        <w:t xml:space="preserve">(i.e. </w:t>
      </w:r>
      <w:r w:rsidRPr="00D24469">
        <w:rPr>
          <w:rFonts w:ascii="Times New Roman" w:hAnsi="Times New Roman"/>
        </w:rPr>
        <w:t>current market value</w:t>
      </w:r>
      <w:r w:rsidR="00371AA1">
        <w:rPr>
          <w:rFonts w:ascii="Times New Roman" w:hAnsi="Times New Roman"/>
        </w:rPr>
        <w:t xml:space="preserve"> (CMV)</w:t>
      </w:r>
      <w:r w:rsidR="00C01A09">
        <w:rPr>
          <w:rFonts w:ascii="Times New Roman" w:hAnsi="Times New Roman"/>
        </w:rPr>
        <w:t>)</w:t>
      </w:r>
      <w:r w:rsidRPr="00D24469">
        <w:rPr>
          <w:rFonts w:ascii="Times New Roman" w:hAnsi="Times New Roman"/>
        </w:rPr>
        <w:t xml:space="preserve"> of a property by requesting valuation by a knowledgeable third-party source. </w:t>
      </w:r>
      <w:r w:rsidR="00875716">
        <w:rPr>
          <w:rFonts w:ascii="Times New Roman" w:hAnsi="Times New Roman"/>
        </w:rPr>
        <w:t xml:space="preserve"> </w:t>
      </w:r>
      <w:r w:rsidRPr="00D24469">
        <w:rPr>
          <w:rFonts w:ascii="Times New Roman" w:hAnsi="Times New Roman"/>
        </w:rPr>
        <w:t>If an item is sold on the open market, the price paid on the open market establishe</w:t>
      </w:r>
      <w:r w:rsidRPr="00D24469">
        <w:rPr>
          <w:rFonts w:ascii="Times New Roman" w:hAnsi="Times New Roman"/>
        </w:rPr>
        <w:t xml:space="preserve">s the CMV and we assume the person received </w:t>
      </w:r>
      <w:r w:rsidR="00C01A09">
        <w:rPr>
          <w:rFonts w:ascii="Times New Roman" w:hAnsi="Times New Roman"/>
        </w:rPr>
        <w:t>fair market value</w:t>
      </w:r>
      <w:r w:rsidRPr="00D24469">
        <w:rPr>
          <w:rFonts w:ascii="Times New Roman" w:hAnsi="Times New Roman"/>
        </w:rPr>
        <w:t>.</w:t>
      </w:r>
      <w:r w:rsidR="00875716">
        <w:rPr>
          <w:rFonts w:ascii="Times New Roman" w:hAnsi="Times New Roman"/>
        </w:rPr>
        <w:t xml:space="preserve"> </w:t>
      </w:r>
      <w:r w:rsidR="00C01A09">
        <w:rPr>
          <w:rFonts w:ascii="Times New Roman" w:hAnsi="Times New Roman"/>
        </w:rPr>
        <w:t xml:space="preserve"> </w:t>
      </w:r>
      <w:r w:rsidRPr="002276F2" w:rsidR="00796204">
        <w:rPr>
          <w:rFonts w:ascii="Times New Roman" w:hAnsi="Times New Roman"/>
        </w:rPr>
        <w:t xml:space="preserve">Conditional payments may be of benefit to applicants </w:t>
      </w:r>
      <w:r w:rsidR="00B53653">
        <w:rPr>
          <w:rFonts w:ascii="Times New Roman" w:hAnsi="Times New Roman"/>
        </w:rPr>
        <w:t xml:space="preserve">or recipients who </w:t>
      </w:r>
      <w:r w:rsidRPr="00B53653" w:rsidR="00B53653">
        <w:rPr>
          <w:rFonts w:ascii="Times New Roman" w:hAnsi="Times New Roman"/>
        </w:rPr>
        <w:t xml:space="preserve">may have little or nothing to live on while they </w:t>
      </w:r>
      <w:r w:rsidR="00B53653">
        <w:rPr>
          <w:rFonts w:ascii="Times New Roman" w:hAnsi="Times New Roman"/>
        </w:rPr>
        <w:t>attempt</w:t>
      </w:r>
      <w:r w:rsidRPr="00B53653" w:rsidR="00B53653">
        <w:rPr>
          <w:rFonts w:ascii="Times New Roman" w:hAnsi="Times New Roman"/>
        </w:rPr>
        <w:t xml:space="preserve"> to dispose of the excess resources</w:t>
      </w:r>
      <w:r w:rsidR="00B53653">
        <w:rPr>
          <w:rFonts w:ascii="Times New Roman" w:hAnsi="Times New Roman"/>
        </w:rPr>
        <w:t xml:space="preserve">. </w:t>
      </w:r>
      <w:r w:rsidRPr="002276F2" w:rsidR="00796204">
        <w:rPr>
          <w:rFonts w:ascii="Times New Roman" w:hAnsi="Times New Roman"/>
        </w:rPr>
        <w:t xml:space="preserve"> </w:t>
      </w:r>
    </w:p>
    <w:p w:rsidR="002F6E25" w:rsidP="002276F2" w14:paraId="34A175CA" w14:textId="77777777">
      <w:pPr>
        <w:spacing w:line="80" w:lineRule="atLeast"/>
        <w:ind w:left="1418"/>
        <w:rPr>
          <w:rFonts w:ascii="Times New Roman" w:hAnsi="Times New Roman"/>
        </w:rPr>
      </w:pPr>
    </w:p>
    <w:p w:rsidR="002F6E25" w:rsidP="002276F2" w14:paraId="0A658493" w14:textId="00E05CA4">
      <w:pPr>
        <w:spacing w:line="80" w:lineRule="atLeast"/>
        <w:ind w:left="1418"/>
        <w:rPr>
          <w:rFonts w:ascii="Times New Roman" w:hAnsi="Times New Roman"/>
        </w:rPr>
      </w:pPr>
      <w:r w:rsidRPr="002276F2">
        <w:rPr>
          <w:rFonts w:ascii="Times New Roman" w:hAnsi="Times New Roman"/>
        </w:rPr>
        <w:t xml:space="preserve">SSA uses Form SSA-8060-U3 to document </w:t>
      </w:r>
      <w:r w:rsidRPr="002276F2" w:rsidR="00B53653">
        <w:rPr>
          <w:rFonts w:ascii="Times New Roman" w:hAnsi="Times New Roman"/>
        </w:rPr>
        <w:t>th</w:t>
      </w:r>
      <w:r w:rsidR="00B53653">
        <w:rPr>
          <w:rFonts w:ascii="Times New Roman" w:hAnsi="Times New Roman"/>
        </w:rPr>
        <w:t>e conditional benefits</w:t>
      </w:r>
      <w:r w:rsidRPr="002276F2" w:rsidR="00B53653">
        <w:rPr>
          <w:rFonts w:ascii="Times New Roman" w:hAnsi="Times New Roman"/>
        </w:rPr>
        <w:t xml:space="preserve"> </w:t>
      </w:r>
      <w:r w:rsidRPr="002276F2">
        <w:rPr>
          <w:rFonts w:ascii="Times New Roman" w:hAnsi="Times New Roman"/>
        </w:rPr>
        <w:t>agreement</w:t>
      </w:r>
      <w:r w:rsidR="00883C7A">
        <w:rPr>
          <w:rFonts w:ascii="Times New Roman" w:hAnsi="Times New Roman"/>
        </w:rPr>
        <w:t xml:space="preserve"> and list </w:t>
      </w:r>
      <w:r w:rsidRPr="002F6E25">
        <w:rPr>
          <w:rFonts w:ascii="Times New Roman" w:hAnsi="Times New Roman"/>
        </w:rPr>
        <w:t>resources</w:t>
      </w:r>
      <w:r w:rsidR="00883C7A">
        <w:rPr>
          <w:rFonts w:ascii="Times New Roman" w:hAnsi="Times New Roman"/>
        </w:rPr>
        <w:t xml:space="preserve"> subject to the agreement</w:t>
      </w:r>
      <w:r>
        <w:rPr>
          <w:rFonts w:ascii="Times New Roman" w:hAnsi="Times New Roman"/>
        </w:rPr>
        <w:t>,</w:t>
      </w:r>
      <w:r w:rsidRPr="002F6E25">
        <w:rPr>
          <w:rFonts w:ascii="Times New Roman" w:hAnsi="Times New Roman"/>
        </w:rPr>
        <w:t xml:space="preserve"> </w:t>
      </w:r>
      <w:r w:rsidRPr="002276F2">
        <w:rPr>
          <w:rFonts w:ascii="Times New Roman" w:hAnsi="Times New Roman"/>
        </w:rPr>
        <w:t>and to ensure the individuals understan</w:t>
      </w:r>
      <w:r w:rsidRPr="002276F2" w:rsidR="00E57674">
        <w:rPr>
          <w:rFonts w:ascii="Times New Roman" w:hAnsi="Times New Roman"/>
        </w:rPr>
        <w:t>d their obligations</w:t>
      </w:r>
      <w:r w:rsidR="00883C7A">
        <w:rPr>
          <w:rFonts w:ascii="Times New Roman" w:hAnsi="Times New Roman"/>
        </w:rPr>
        <w:t>.</w:t>
      </w:r>
      <w:r w:rsidR="00875716">
        <w:rPr>
          <w:rFonts w:ascii="Times New Roman" w:hAnsi="Times New Roman"/>
        </w:rPr>
        <w:t xml:space="preserve"> </w:t>
      </w:r>
      <w:r w:rsidRPr="002F6E25">
        <w:rPr>
          <w:rFonts w:ascii="Times New Roman" w:hAnsi="Times New Roman"/>
        </w:rPr>
        <w:t xml:space="preserve"> </w:t>
      </w:r>
      <w:r w:rsidRPr="0078202D">
        <w:rPr>
          <w:rFonts w:ascii="Times New Roman" w:hAnsi="Times New Roman"/>
        </w:rPr>
        <w:t>Respondents are applicants for, and r</w:t>
      </w:r>
      <w:r w:rsidRPr="0078202D">
        <w:rPr>
          <w:rFonts w:ascii="Times New Roman" w:hAnsi="Times New Roman"/>
        </w:rPr>
        <w:t>ecipients of, SSI payments who will dispose of excess non-liquid resources</w:t>
      </w:r>
      <w:r w:rsidRPr="002276F2" w:rsidR="00E57674">
        <w:rPr>
          <w:rFonts w:ascii="Times New Roman" w:hAnsi="Times New Roman"/>
        </w:rPr>
        <w:t xml:space="preserve">. </w:t>
      </w:r>
      <w:r w:rsidR="00875716">
        <w:rPr>
          <w:rFonts w:ascii="Times New Roman" w:hAnsi="Times New Roman"/>
        </w:rPr>
        <w:t xml:space="preserve"> </w:t>
      </w:r>
      <w:r w:rsidR="005B558C">
        <w:rPr>
          <w:rFonts w:ascii="Times New Roman" w:hAnsi="Times New Roman"/>
        </w:rPr>
        <w:t>SSA technicians generally complete a</w:t>
      </w:r>
      <w:r w:rsidR="005B2F7E">
        <w:rPr>
          <w:rFonts w:ascii="Times New Roman" w:hAnsi="Times New Roman"/>
        </w:rPr>
        <w:t>n</w:t>
      </w:r>
      <w:r w:rsidR="005B558C">
        <w:rPr>
          <w:rFonts w:ascii="Times New Roman" w:hAnsi="Times New Roman"/>
        </w:rPr>
        <w:t xml:space="preserve"> intranet version of the </w:t>
      </w:r>
      <w:r w:rsidRPr="005B2F7E" w:rsidR="005B2F7E">
        <w:rPr>
          <w:rFonts w:ascii="Times New Roman" w:hAnsi="Times New Roman"/>
        </w:rPr>
        <w:t>PDF</w:t>
      </w:r>
      <w:r w:rsidR="005B2F7E">
        <w:rPr>
          <w:rFonts w:ascii="Times New Roman" w:hAnsi="Times New Roman"/>
        </w:rPr>
        <w:t xml:space="preserve"> </w:t>
      </w:r>
      <w:r w:rsidR="005B558C">
        <w:rPr>
          <w:rFonts w:ascii="Times New Roman" w:hAnsi="Times New Roman"/>
        </w:rPr>
        <w:t xml:space="preserve">form and </w:t>
      </w:r>
      <w:r w:rsidR="00F410DB">
        <w:rPr>
          <w:rFonts w:ascii="Times New Roman" w:hAnsi="Times New Roman"/>
        </w:rPr>
        <w:t>r</w:t>
      </w:r>
      <w:r w:rsidR="005B558C">
        <w:rPr>
          <w:rFonts w:ascii="Times New Roman" w:hAnsi="Times New Roman"/>
        </w:rPr>
        <w:t xml:space="preserve">espondents sign the </w:t>
      </w:r>
      <w:r w:rsidR="005B558C">
        <w:rPr>
          <w:rFonts w:ascii="Times New Roman" w:hAnsi="Times New Roman"/>
        </w:rPr>
        <w:t xml:space="preserve">printed form. </w:t>
      </w:r>
      <w:r w:rsidR="00875716">
        <w:rPr>
          <w:rFonts w:ascii="Times New Roman" w:hAnsi="Times New Roman"/>
        </w:rPr>
        <w:t xml:space="preserve"> </w:t>
      </w:r>
      <w:r w:rsidR="005D5DE9">
        <w:rPr>
          <w:rFonts w:ascii="Times New Roman" w:hAnsi="Times New Roman"/>
        </w:rPr>
        <w:t>SSA t</w:t>
      </w:r>
      <w:r>
        <w:rPr>
          <w:rFonts w:ascii="Times New Roman" w:hAnsi="Times New Roman"/>
        </w:rPr>
        <w:t>echnicians document the agreement in the c</w:t>
      </w:r>
      <w:r w:rsidRPr="002F6E25">
        <w:rPr>
          <w:rFonts w:ascii="Times New Roman" w:hAnsi="Times New Roman"/>
        </w:rPr>
        <w:t>laims file (i.e. reso</w:t>
      </w:r>
      <w:r w:rsidRPr="002F6E25">
        <w:rPr>
          <w:rFonts w:ascii="Times New Roman" w:hAnsi="Times New Roman"/>
        </w:rPr>
        <w:t xml:space="preserve">urce and development/documentation pages in the SSI Claim system). </w:t>
      </w:r>
      <w:r>
        <w:rPr>
          <w:rFonts w:ascii="Times New Roman" w:hAnsi="Times New Roman"/>
        </w:rPr>
        <w:t xml:space="preserve">At regular intervals over the course of the conditional benefits period, </w:t>
      </w:r>
      <w:r w:rsidR="00371AA1">
        <w:rPr>
          <w:rFonts w:ascii="Times New Roman" w:hAnsi="Times New Roman"/>
        </w:rPr>
        <w:t xml:space="preserve">SSA </w:t>
      </w:r>
      <w:r>
        <w:rPr>
          <w:rFonts w:ascii="Times New Roman" w:hAnsi="Times New Roman"/>
        </w:rPr>
        <w:t>t</w:t>
      </w:r>
      <w:r w:rsidRPr="002F6E25">
        <w:rPr>
          <w:rFonts w:ascii="Times New Roman" w:hAnsi="Times New Roman"/>
        </w:rPr>
        <w:t xml:space="preserve">echnicians </w:t>
      </w:r>
      <w:r>
        <w:rPr>
          <w:rFonts w:ascii="Times New Roman" w:hAnsi="Times New Roman"/>
        </w:rPr>
        <w:t xml:space="preserve">perform status checks to ensure the respondent diligently adheres to the terms of the </w:t>
      </w:r>
      <w:r>
        <w:rPr>
          <w:rFonts w:ascii="Times New Roman" w:hAnsi="Times New Roman"/>
        </w:rPr>
        <w:t>agreement</w:t>
      </w:r>
      <w:r w:rsidRPr="002F6E25">
        <w:rPr>
          <w:rFonts w:ascii="Times New Roman" w:hAnsi="Times New Roman"/>
        </w:rPr>
        <w:t>.</w:t>
      </w:r>
      <w:r w:rsidR="00875716">
        <w:rPr>
          <w:rFonts w:ascii="Times New Roman" w:hAnsi="Times New Roman"/>
        </w:rPr>
        <w:t xml:space="preserve"> </w:t>
      </w:r>
      <w:r w:rsidRPr="002F6E25">
        <w:rPr>
          <w:rFonts w:ascii="Times New Roman" w:hAnsi="Times New Roman"/>
        </w:rPr>
        <w:t xml:space="preserve"> </w:t>
      </w:r>
      <w:r>
        <w:rPr>
          <w:rFonts w:ascii="Times New Roman" w:hAnsi="Times New Roman"/>
        </w:rPr>
        <w:t>Upon d</w:t>
      </w:r>
      <w:r w:rsidRPr="002F6E25">
        <w:rPr>
          <w:rFonts w:ascii="Times New Roman" w:hAnsi="Times New Roman"/>
        </w:rPr>
        <w:t>isposition</w:t>
      </w:r>
      <w:r>
        <w:rPr>
          <w:rFonts w:ascii="Times New Roman" w:hAnsi="Times New Roman"/>
        </w:rPr>
        <w:t xml:space="preserve"> of the resource, the</w:t>
      </w:r>
      <w:r w:rsidRPr="002F6E25">
        <w:rPr>
          <w:rFonts w:ascii="Times New Roman" w:hAnsi="Times New Roman"/>
        </w:rPr>
        <w:t xml:space="preserve"> </w:t>
      </w:r>
      <w:r>
        <w:rPr>
          <w:rFonts w:ascii="Times New Roman" w:hAnsi="Times New Roman"/>
        </w:rPr>
        <w:t xml:space="preserve">technician documents the claim file and processes repayment of conditional benefits from the proceeds of the sale. </w:t>
      </w:r>
      <w:r w:rsidR="00883C7A">
        <w:rPr>
          <w:rFonts w:ascii="Times New Roman" w:hAnsi="Times New Roman"/>
        </w:rPr>
        <w:t xml:space="preserve"> Associated evidence is </w:t>
      </w:r>
      <w:r w:rsidRPr="002F6E25">
        <w:rPr>
          <w:rFonts w:ascii="Times New Roman" w:hAnsi="Times New Roman"/>
        </w:rPr>
        <w:t>stored electronically</w:t>
      </w:r>
      <w:r w:rsidR="00883C7A">
        <w:rPr>
          <w:rFonts w:ascii="Times New Roman" w:hAnsi="Times New Roman"/>
        </w:rPr>
        <w:t xml:space="preserve"> in SSA systems</w:t>
      </w:r>
      <w:r w:rsidRPr="002F6E25">
        <w:rPr>
          <w:rFonts w:ascii="Times New Roman" w:hAnsi="Times New Roman"/>
        </w:rPr>
        <w:t>.</w:t>
      </w:r>
    </w:p>
    <w:p w:rsidR="00C73C4E" w:rsidP="002276F2" w14:paraId="56AD82DF" w14:textId="1D269B46">
      <w:pPr>
        <w:spacing w:line="80" w:lineRule="atLeast"/>
        <w:ind w:left="1418"/>
        <w:rPr>
          <w:rFonts w:ascii="Times New Roman" w:hAnsi="Times New Roman"/>
        </w:rPr>
      </w:pPr>
    </w:p>
    <w:p w:rsidR="00DD1A43" w:rsidP="00DD1A43" w14:paraId="201CBA5F" w14:textId="42FAF679">
      <w:pPr>
        <w:pStyle w:val="ListParagraph"/>
        <w:ind w:left="1411"/>
        <w:contextualSpacing w:val="0"/>
        <w:rPr>
          <w:rFonts w:ascii="Times New Roman" w:hAnsi="Times New Roman"/>
          <w:color w:val="000000"/>
        </w:rPr>
      </w:pPr>
      <w:r>
        <w:rPr>
          <w:rFonts w:ascii="Times New Roman" w:hAnsi="Times New Roman"/>
          <w:color w:val="000000"/>
        </w:rPr>
        <w:t xml:space="preserve">We identified the following </w:t>
      </w:r>
      <w:r>
        <w:rPr>
          <w:rFonts w:ascii="Times New Roman" w:hAnsi="Times New Roman"/>
          <w:color w:val="000000"/>
        </w:rPr>
        <w:t>psychological cost based on the requirements for this information collection:</w:t>
      </w:r>
    </w:p>
    <w:p w:rsidR="00DD1A43" w:rsidP="00DD1A43" w14:paraId="09268596" w14:textId="77777777">
      <w:pPr>
        <w:pStyle w:val="ListParagraph"/>
        <w:ind w:left="1411"/>
        <w:contextualSpacing w:val="0"/>
        <w:rPr>
          <w:rFonts w:ascii="Times New Roman" w:hAnsi="Times New Roman"/>
          <w:color w:val="000000"/>
        </w:rPr>
      </w:pPr>
    </w:p>
    <w:p w:rsidR="00DD1A43" w:rsidRPr="00773FD8" w:rsidP="00E15223" w14:paraId="25DF9260" w14:textId="153AE157">
      <w:pPr>
        <w:pStyle w:val="ListParagraph"/>
        <w:numPr>
          <w:ilvl w:val="0"/>
          <w:numId w:val="12"/>
        </w:numPr>
        <w:suppressAutoHyphens w:val="0"/>
        <w:spacing w:line="240" w:lineRule="auto"/>
        <w:contextualSpacing w:val="0"/>
        <w:rPr>
          <w:rFonts w:ascii="Times New Roman" w:hAnsi="Times New Roman"/>
          <w:b/>
          <w:bCs/>
          <w:color w:val="000000"/>
        </w:rPr>
      </w:pPr>
      <w:r w:rsidRPr="00773FD8">
        <w:rPr>
          <w:rFonts w:ascii="Times New Roman" w:hAnsi="Times New Roman"/>
          <w:b/>
          <w:bCs/>
          <w:color w:val="000000"/>
        </w:rPr>
        <w:t xml:space="preserve">Psychological Cost #1: </w:t>
      </w:r>
    </w:p>
    <w:p w:rsidR="00DD1A43" w:rsidP="00E15223" w14:paraId="0CFF4046" w14:textId="6136834E">
      <w:pPr>
        <w:pStyle w:val="ListParagraph"/>
        <w:numPr>
          <w:ilvl w:val="1"/>
          <w:numId w:val="12"/>
        </w:numPr>
        <w:suppressAutoHyphens w:val="0"/>
        <w:spacing w:line="240" w:lineRule="auto"/>
        <w:contextualSpacing w:val="0"/>
        <w:rPr>
          <w:rFonts w:ascii="Times New Roman" w:hAnsi="Times New Roman"/>
          <w:color w:val="000000"/>
        </w:rPr>
      </w:pPr>
      <w:r w:rsidRPr="00773FD8">
        <w:rPr>
          <w:rFonts w:ascii="Times New Roman" w:hAnsi="Times New Roman"/>
          <w:b/>
          <w:bCs/>
          <w:color w:val="000000"/>
        </w:rPr>
        <w:t>Requirement for the Program:</w:t>
      </w:r>
      <w:r w:rsidR="00AA5B99">
        <w:rPr>
          <w:rFonts w:ascii="Times New Roman" w:hAnsi="Times New Roman"/>
          <w:color w:val="000000"/>
        </w:rPr>
        <w:t xml:space="preserve"> </w:t>
      </w:r>
      <w:r w:rsidR="00773FD8">
        <w:rPr>
          <w:rFonts w:ascii="Times New Roman" w:hAnsi="Times New Roman"/>
          <w:color w:val="000000"/>
        </w:rPr>
        <w:t xml:space="preserve"> SSA </w:t>
      </w:r>
      <w:r w:rsidR="00AA5B99">
        <w:rPr>
          <w:rFonts w:ascii="Times New Roman" w:hAnsi="Times New Roman"/>
          <w:color w:val="000000"/>
        </w:rPr>
        <w:t xml:space="preserve">asks the respondent to supply information to support information already on file, such as their </w:t>
      </w:r>
      <w:r w:rsidR="00E57CE8">
        <w:rPr>
          <w:rFonts w:ascii="Times New Roman" w:hAnsi="Times New Roman"/>
          <w:color w:val="000000"/>
        </w:rPr>
        <w:t xml:space="preserve">available </w:t>
      </w:r>
      <w:r w:rsidR="00AA5B99">
        <w:rPr>
          <w:rFonts w:ascii="Times New Roman" w:hAnsi="Times New Roman"/>
          <w:color w:val="000000"/>
        </w:rPr>
        <w:t xml:space="preserve">resources and </w:t>
      </w:r>
      <w:r w:rsidR="00CF4AA4">
        <w:rPr>
          <w:rFonts w:ascii="Times New Roman" w:hAnsi="Times New Roman"/>
          <w:color w:val="000000"/>
        </w:rPr>
        <w:t xml:space="preserve">the </w:t>
      </w:r>
      <w:r w:rsidR="00AA5B99">
        <w:rPr>
          <w:rFonts w:ascii="Times New Roman" w:hAnsi="Times New Roman"/>
          <w:color w:val="000000"/>
        </w:rPr>
        <w:t>continued effort</w:t>
      </w:r>
      <w:r w:rsidR="00E57CE8">
        <w:rPr>
          <w:rFonts w:ascii="Times New Roman" w:hAnsi="Times New Roman"/>
          <w:color w:val="000000"/>
        </w:rPr>
        <w:t>s</w:t>
      </w:r>
      <w:r w:rsidR="00AA5B99">
        <w:rPr>
          <w:rFonts w:ascii="Times New Roman" w:hAnsi="Times New Roman"/>
          <w:color w:val="000000"/>
        </w:rPr>
        <w:t xml:space="preserve"> to sell the property.</w:t>
      </w:r>
    </w:p>
    <w:p w:rsidR="00773FD8" w:rsidP="00773FD8" w14:paraId="03583436" w14:textId="77777777">
      <w:pPr>
        <w:pStyle w:val="ListParagraph"/>
        <w:suppressAutoHyphens w:val="0"/>
        <w:spacing w:line="240" w:lineRule="auto"/>
        <w:ind w:left="2520"/>
        <w:contextualSpacing w:val="0"/>
        <w:rPr>
          <w:rFonts w:ascii="Times New Roman" w:hAnsi="Times New Roman"/>
          <w:color w:val="000000"/>
        </w:rPr>
      </w:pPr>
    </w:p>
    <w:p w:rsidR="00DD1A43" w:rsidP="00E15223" w14:paraId="37517746" w14:textId="48C9CF2C">
      <w:pPr>
        <w:pStyle w:val="ListParagraph"/>
        <w:numPr>
          <w:ilvl w:val="1"/>
          <w:numId w:val="12"/>
        </w:numPr>
        <w:suppressAutoHyphens w:val="0"/>
        <w:spacing w:line="240" w:lineRule="auto"/>
        <w:contextualSpacing w:val="0"/>
        <w:rPr>
          <w:rFonts w:ascii="Times New Roman" w:hAnsi="Times New Roman"/>
          <w:color w:val="000000"/>
        </w:rPr>
      </w:pPr>
      <w:r w:rsidRPr="00773FD8">
        <w:rPr>
          <w:rFonts w:ascii="Times New Roman" w:hAnsi="Times New Roman"/>
          <w:b/>
          <w:bCs/>
          <w:color w:val="000000"/>
        </w:rPr>
        <w:t>Psychological Cost</w:t>
      </w:r>
      <w:r>
        <w:rPr>
          <w:rFonts w:ascii="Times New Roman" w:hAnsi="Times New Roman"/>
          <w:color w:val="000000"/>
        </w:rPr>
        <w:t>:</w:t>
      </w:r>
      <w:r w:rsidR="00AA5B99">
        <w:rPr>
          <w:rFonts w:ascii="Times New Roman" w:hAnsi="Times New Roman"/>
          <w:color w:val="000000"/>
        </w:rPr>
        <w:t xml:space="preserve"> </w:t>
      </w:r>
      <w:r w:rsidR="00773FD8">
        <w:rPr>
          <w:rFonts w:ascii="Times New Roman" w:hAnsi="Times New Roman"/>
          <w:color w:val="000000"/>
        </w:rPr>
        <w:t xml:space="preserve"> </w:t>
      </w:r>
      <w:r w:rsidR="00AA5B99">
        <w:rPr>
          <w:rFonts w:ascii="Times New Roman" w:hAnsi="Times New Roman"/>
          <w:color w:val="000000"/>
        </w:rPr>
        <w:t xml:space="preserve">The respondent may perceive that they are distrusted by </w:t>
      </w:r>
      <w:r w:rsidR="00773FD8">
        <w:rPr>
          <w:rFonts w:ascii="Times New Roman" w:hAnsi="Times New Roman"/>
          <w:color w:val="000000"/>
        </w:rPr>
        <w:t>SSA</w:t>
      </w:r>
      <w:r w:rsidR="00AA5B99">
        <w:rPr>
          <w:rFonts w:ascii="Times New Roman" w:hAnsi="Times New Roman"/>
          <w:color w:val="000000"/>
        </w:rPr>
        <w:t xml:space="preserve"> and, in turn, increase their stress, anxiety, increased institutional distrust, and loss of sense of autonomy when completing the information collection. </w:t>
      </w:r>
    </w:p>
    <w:p w:rsidR="00DD1A43" w:rsidRPr="00773FD8" w:rsidP="00E15223" w14:paraId="4B599AF6" w14:textId="77777777">
      <w:pPr>
        <w:pStyle w:val="ListParagraph"/>
        <w:ind w:left="1800"/>
        <w:contextualSpacing w:val="0"/>
        <w:rPr>
          <w:rFonts w:ascii="Times New Roman" w:hAnsi="Times New Roman"/>
          <w:b/>
          <w:bCs/>
          <w:color w:val="000000"/>
        </w:rPr>
      </w:pPr>
    </w:p>
    <w:p w:rsidR="000169E2" w:rsidP="000169E2" w14:paraId="25E974FB" w14:textId="3E06FFCC">
      <w:pPr>
        <w:pStyle w:val="ListParagraph"/>
        <w:numPr>
          <w:ilvl w:val="0"/>
          <w:numId w:val="12"/>
        </w:numPr>
        <w:contextualSpacing w:val="0"/>
        <w:rPr>
          <w:rFonts w:ascii="Times New Roman" w:hAnsi="Times New Roman"/>
          <w:color w:val="000000"/>
        </w:rPr>
      </w:pPr>
      <w:r w:rsidRPr="00773FD8">
        <w:rPr>
          <w:rFonts w:ascii="Times New Roman" w:hAnsi="Times New Roman"/>
          <w:b/>
          <w:bCs/>
          <w:color w:val="000000"/>
        </w:rPr>
        <w:t>Psychological Cost #2</w:t>
      </w:r>
      <w:r>
        <w:rPr>
          <w:rFonts w:ascii="Times New Roman" w:hAnsi="Times New Roman"/>
          <w:color w:val="000000"/>
        </w:rPr>
        <w:t>:</w:t>
      </w:r>
    </w:p>
    <w:p w:rsidR="000169E2" w:rsidP="000169E2" w14:paraId="0839982E" w14:textId="2FE8C4E0">
      <w:pPr>
        <w:pStyle w:val="ListParagraph"/>
        <w:numPr>
          <w:ilvl w:val="1"/>
          <w:numId w:val="12"/>
        </w:numPr>
        <w:contextualSpacing w:val="0"/>
        <w:rPr>
          <w:rFonts w:ascii="Times New Roman" w:hAnsi="Times New Roman"/>
          <w:color w:val="000000"/>
        </w:rPr>
      </w:pPr>
      <w:r w:rsidRPr="00773FD8">
        <w:rPr>
          <w:rFonts w:ascii="Times New Roman" w:hAnsi="Times New Roman"/>
          <w:b/>
          <w:bCs/>
          <w:color w:val="000000"/>
        </w:rPr>
        <w:t xml:space="preserve">Requirement for the Program: </w:t>
      </w:r>
      <w:r w:rsidR="00875716">
        <w:rPr>
          <w:rFonts w:ascii="Times New Roman" w:hAnsi="Times New Roman"/>
          <w:color w:val="000000"/>
        </w:rPr>
        <w:t xml:space="preserve"> </w:t>
      </w:r>
      <w:r w:rsidR="00773FD8">
        <w:rPr>
          <w:rFonts w:ascii="Times New Roman" w:hAnsi="Times New Roman"/>
          <w:color w:val="000000"/>
        </w:rPr>
        <w:t xml:space="preserve"> Form </w:t>
      </w:r>
      <w:r w:rsidRPr="005C21F0" w:rsidR="00773FD8">
        <w:rPr>
          <w:rFonts w:ascii="Times New Roman" w:hAnsi="Times New Roman"/>
        </w:rPr>
        <w:t>SSA-8060-U3</w:t>
      </w:r>
      <w:r w:rsidR="00773FD8">
        <w:rPr>
          <w:rFonts w:ascii="Times New Roman" w:hAnsi="Times New Roman"/>
        </w:rPr>
        <w:t xml:space="preserve"> </w:t>
      </w:r>
      <w:r>
        <w:rPr>
          <w:rFonts w:ascii="Times New Roman" w:hAnsi="Times New Roman"/>
          <w:color w:val="000000"/>
        </w:rPr>
        <w:t xml:space="preserve">depicts an agreement to sell property in order for the respondent to receive conditional benefits, along with an acknowledgement that the benefits received will be considered overpayments that must be paid. </w:t>
      </w:r>
    </w:p>
    <w:p w:rsidR="00773FD8" w:rsidP="00773FD8" w14:paraId="0FD586F1" w14:textId="77777777">
      <w:pPr>
        <w:pStyle w:val="ListParagraph"/>
        <w:ind w:left="2520"/>
        <w:contextualSpacing w:val="0"/>
        <w:rPr>
          <w:rFonts w:ascii="Times New Roman" w:hAnsi="Times New Roman"/>
          <w:color w:val="000000"/>
        </w:rPr>
      </w:pPr>
    </w:p>
    <w:p w:rsidR="000169E2" w:rsidRPr="00205026" w:rsidP="000169E2" w14:paraId="248FCBC5" w14:textId="4799D80C">
      <w:pPr>
        <w:pStyle w:val="ListParagraph"/>
        <w:numPr>
          <w:ilvl w:val="1"/>
          <w:numId w:val="12"/>
        </w:numPr>
        <w:contextualSpacing w:val="0"/>
        <w:rPr>
          <w:rFonts w:ascii="Times New Roman" w:hAnsi="Times New Roman"/>
          <w:color w:val="000000"/>
        </w:rPr>
      </w:pPr>
      <w:r w:rsidRPr="00773FD8">
        <w:rPr>
          <w:rFonts w:ascii="Times New Roman" w:hAnsi="Times New Roman"/>
          <w:b/>
          <w:bCs/>
          <w:color w:val="000000"/>
        </w:rPr>
        <w:t>Psychological Cost</w:t>
      </w:r>
      <w:r>
        <w:rPr>
          <w:rFonts w:ascii="Times New Roman" w:hAnsi="Times New Roman"/>
          <w:color w:val="000000"/>
        </w:rPr>
        <w:t>:</w:t>
      </w:r>
      <w:r w:rsidR="00773FD8">
        <w:rPr>
          <w:rFonts w:ascii="Times New Roman" w:hAnsi="Times New Roman"/>
          <w:color w:val="000000"/>
        </w:rPr>
        <w:t xml:space="preserve">  </w:t>
      </w:r>
      <w:r>
        <w:rPr>
          <w:rFonts w:ascii="Times New Roman" w:hAnsi="Times New Roman"/>
          <w:color w:val="000000"/>
        </w:rPr>
        <w:t>The respondent may experie</w:t>
      </w:r>
      <w:r>
        <w:rPr>
          <w:rFonts w:ascii="Times New Roman" w:hAnsi="Times New Roman"/>
          <w:color w:val="000000"/>
        </w:rPr>
        <w:t xml:space="preserve">nce undue stress, anxiety, and loss of sense of autonomy due to the realization that the benefits received will need to be paid back. </w:t>
      </w:r>
    </w:p>
    <w:p w:rsidR="00846CB1" w:rsidRPr="000169E2" w:rsidP="000169E2" w14:paraId="53264A88" w14:textId="77777777">
      <w:pPr>
        <w:rPr>
          <w:rFonts w:ascii="Times New Roman" w:hAnsi="Times New Roman"/>
          <w:color w:val="000000"/>
        </w:rPr>
      </w:pPr>
    </w:p>
    <w:p w:rsidR="00DD1A43" w:rsidP="003565CF" w14:paraId="24EF5C08" w14:textId="4C14A99C">
      <w:pPr>
        <w:pStyle w:val="ListParagraph"/>
        <w:ind w:left="1411"/>
        <w:contextualSpacing w:val="0"/>
        <w:rPr>
          <w:rFonts w:ascii="Times New Roman" w:hAnsi="Times New Roman"/>
          <w:color w:val="000000"/>
        </w:rPr>
      </w:pPr>
      <w:r>
        <w:rPr>
          <w:rFonts w:ascii="Times New Roman" w:hAnsi="Times New Roman"/>
          <w:color w:val="000000"/>
        </w:rPr>
        <w:t>We understand these psychological costs may cause respondents to delay their completion of the information collection or</w:t>
      </w:r>
      <w:r>
        <w:rPr>
          <w:rFonts w:ascii="Times New Roman" w:hAnsi="Times New Roman"/>
          <w:color w:val="000000"/>
        </w:rPr>
        <w:t xml:space="preserve"> cause them to abandon the information collection entirely.  However, we require full completion of this collection to [continue to] receive benefits.  Therefore, we have taken this potential psychological cost into account when calculating our burden in #</w:t>
      </w:r>
      <w:r>
        <w:rPr>
          <w:rFonts w:ascii="Times New Roman" w:hAnsi="Times New Roman"/>
          <w:color w:val="000000"/>
        </w:rPr>
        <w:t>12 below.</w:t>
      </w:r>
      <w:r w:rsidR="00354667">
        <w:rPr>
          <w:rFonts w:ascii="Times New Roman" w:hAnsi="Times New Roman"/>
          <w:color w:val="000000"/>
        </w:rPr>
        <w:t xml:space="preserve"> </w:t>
      </w:r>
    </w:p>
    <w:p w:rsidR="00063B3F" w:rsidP="003565CF" w14:paraId="4FBB9804" w14:textId="6AC3C331">
      <w:pPr>
        <w:pStyle w:val="ListParagraph"/>
        <w:ind w:left="1411"/>
        <w:contextualSpacing w:val="0"/>
        <w:rPr>
          <w:rFonts w:ascii="Times New Roman" w:hAnsi="Times New Roman"/>
          <w:color w:val="000000"/>
        </w:rPr>
      </w:pPr>
    </w:p>
    <w:p w:rsidR="00063B3F" w:rsidRPr="00063B3F" w:rsidP="003565CF" w14:paraId="732424A9" w14:textId="4C9F5CE2">
      <w:pPr>
        <w:pStyle w:val="ListParagraph"/>
        <w:ind w:left="1411"/>
        <w:contextualSpacing w:val="0"/>
        <w:rPr>
          <w:rFonts w:ascii="Times New Roman" w:hAnsi="Times New Roman"/>
          <w:color w:val="000000"/>
        </w:rPr>
      </w:pPr>
      <w:r w:rsidRPr="00063B3F">
        <w:rPr>
          <w:rFonts w:ascii="Times New Roman" w:hAnsi="Times New Roman"/>
          <w:lang w:eastAsia="en-US"/>
        </w:rPr>
        <w:t>Respondents are applicants for and recipients of SSI payments who will be disposing of excess non-liquid resources.</w:t>
      </w:r>
    </w:p>
    <w:p w:rsidR="00C73C4E" w:rsidP="002276F2" w14:paraId="6D1F8BD1" w14:textId="77777777">
      <w:pPr>
        <w:spacing w:line="80" w:lineRule="atLeast"/>
        <w:ind w:left="1418"/>
        <w:rPr>
          <w:rFonts w:ascii="Times New Roman" w:hAnsi="Times New Roman"/>
        </w:rPr>
      </w:pPr>
    </w:p>
    <w:p w:rsidR="00F63482" w:rsidP="00A51A2C" w14:paraId="281920EF" w14:textId="77777777">
      <w:pPr>
        <w:numPr>
          <w:ilvl w:val="0"/>
          <w:numId w:val="6"/>
        </w:numPr>
        <w:ind w:firstLine="90"/>
        <w:rPr>
          <w:rFonts w:ascii="Times New Roman" w:hAnsi="Times New Roman"/>
          <w:b/>
        </w:rPr>
      </w:pPr>
      <w:r w:rsidRPr="005C21F0">
        <w:rPr>
          <w:rFonts w:ascii="Times New Roman" w:hAnsi="Times New Roman"/>
          <w:b/>
        </w:rPr>
        <w:t>Use of Information Technology to Collect the Information</w:t>
      </w:r>
    </w:p>
    <w:p w:rsidR="008D71C3" w:rsidRPr="008D71C3" w:rsidP="008D71C3" w14:paraId="42C54BEE" w14:textId="0AFD4491">
      <w:pPr>
        <w:pStyle w:val="ListParagraph"/>
        <w:suppressAutoHyphens w:val="0"/>
        <w:ind w:left="1418"/>
        <w:rPr>
          <w:rFonts w:ascii="Times New Roman" w:hAnsi="Times New Roman"/>
          <w:color w:val="000000"/>
          <w:kern w:val="0"/>
        </w:rPr>
      </w:pPr>
      <w:r w:rsidRPr="006A77C6">
        <w:rPr>
          <w:rFonts w:ascii="Times New Roman" w:hAnsi="Times New Roman"/>
        </w:rPr>
        <w:t>SSA collects the information on Form SSA-8060-U3 through a personal interview</w:t>
      </w:r>
      <w:r w:rsidRPr="00883C7A">
        <w:t xml:space="preserve"> </w:t>
      </w:r>
      <w:r w:rsidRPr="006A77C6">
        <w:rPr>
          <w:rFonts w:ascii="Times New Roman" w:hAnsi="Times New Roman"/>
        </w:rPr>
        <w:t>at the initial claim contact, while adjudicating an initial claim (pre-effectuation review), or during post e</w:t>
      </w:r>
      <w:r w:rsidRPr="006A77C6">
        <w:rPr>
          <w:rFonts w:ascii="Times New Roman" w:hAnsi="Times New Roman"/>
        </w:rPr>
        <w:t xml:space="preserve">ntitlement events.  We generally complete the form with the applicant in a field office or over the telephone. </w:t>
      </w:r>
      <w:r>
        <w:rPr>
          <w:rFonts w:ascii="Times New Roman" w:hAnsi="Times New Roman"/>
        </w:rPr>
        <w:t xml:space="preserve"> </w:t>
      </w:r>
      <w:r w:rsidRPr="006A77C6">
        <w:rPr>
          <w:rFonts w:ascii="Times New Roman" w:hAnsi="Times New Roman"/>
        </w:rPr>
        <w:t xml:space="preserve">When conducted during an </w:t>
      </w:r>
      <w:r w:rsidRPr="006A77C6">
        <w:rPr>
          <w:rFonts w:ascii="Times New Roman" w:hAnsi="Times New Roman"/>
        </w:rPr>
        <w:t xml:space="preserve">interview, the SSA agent will directly record responses in an </w:t>
      </w:r>
      <w:r>
        <w:rPr>
          <w:rFonts w:ascii="Times New Roman" w:hAnsi="Times New Roman"/>
        </w:rPr>
        <w:t>In</w:t>
      </w:r>
      <w:r w:rsidRPr="006A77C6">
        <w:rPr>
          <w:rFonts w:ascii="Times New Roman" w:hAnsi="Times New Roman"/>
        </w:rPr>
        <w:t>tranet version of the SSA-8060-U3 after which we print t</w:t>
      </w:r>
      <w:r w:rsidRPr="006A77C6">
        <w:rPr>
          <w:rFonts w:ascii="Times New Roman" w:hAnsi="Times New Roman"/>
        </w:rPr>
        <w:t>he form for the applicant or recipient’s signature and</w:t>
      </w:r>
      <w:r w:rsidRPr="006A77C6">
        <w:rPr>
          <w:rFonts w:ascii="Times New Roman" w:hAnsi="Times New Roman"/>
        </w:rPr>
        <w:t xml:space="preserve"> scan the form back into the SSA system.  </w:t>
      </w:r>
      <w:r w:rsidRPr="008D71C3">
        <w:rPr>
          <w:rFonts w:ascii="Times New Roman" w:hAnsi="Times New Roman"/>
          <w:color w:val="000000"/>
        </w:rPr>
        <w:t xml:space="preserve">This collection does not </w:t>
      </w:r>
      <w:r w:rsidRPr="008D71C3">
        <w:rPr>
          <w:rFonts w:ascii="Times New Roman" w:hAnsi="Times New Roman"/>
          <w:color w:val="000000"/>
        </w:rPr>
        <w:t xml:space="preserve">currently have a fully public-facing Internet version, as we prioritized other information collections for full electronic conversions.  Given that IT Mod programming is an ongoing, dynamic project, we cannot provide specific timelines for when we will be </w:t>
      </w:r>
      <w:r w:rsidRPr="008D71C3">
        <w:rPr>
          <w:rFonts w:ascii="Times New Roman" w:hAnsi="Times New Roman"/>
          <w:color w:val="000000"/>
        </w:rPr>
        <w:t>able to make any particular ICR available via Internet web-based application.  We will ultimately convert most existing ICRs to full electronic versions depending on how they fall within our overall IT Mod schema, but this may be unconnected to the PRA app</w:t>
      </w:r>
      <w:r w:rsidRPr="008D71C3">
        <w:rPr>
          <w:rFonts w:ascii="Times New Roman" w:hAnsi="Times New Roman"/>
          <w:color w:val="000000"/>
        </w:rPr>
        <w:t xml:space="preserve">roval lifecycle.  </w:t>
      </w:r>
    </w:p>
    <w:p w:rsidR="008D71C3" w:rsidP="008D71C3" w14:paraId="25FEB152" w14:textId="5448BDC9">
      <w:pPr>
        <w:pStyle w:val="ListParagraph"/>
        <w:ind w:left="1418"/>
        <w:rPr>
          <w:rFonts w:ascii="Times New Roman" w:hAnsi="Times New Roman" w:eastAsiaTheme="minorHAnsi"/>
        </w:rPr>
      </w:pPr>
      <w:r w:rsidRPr="008D71C3">
        <w:rPr>
          <w:rFonts w:ascii="Times New Roman" w:hAnsi="Times New Roman"/>
          <w:color w:val="000000"/>
        </w:rPr>
        <w:t>In the interim, we evaluated this collection for conversion to a submittable PDF.  Given the high volume of conversions we are coordinating and the more urgent nature of some of the other conversions, we ultimately decided not to priorit</w:t>
      </w:r>
      <w:r w:rsidRPr="008D71C3">
        <w:rPr>
          <w:rFonts w:ascii="Times New Roman" w:hAnsi="Times New Roman"/>
          <w:color w:val="000000"/>
        </w:rPr>
        <w:t>ize this ICR for conversion to fully submittable PDF at this time.  When we are able to schedule this form for conversion to a submittable PDF, we will submit a Change Request to OMB to request prior approval.</w:t>
      </w:r>
    </w:p>
    <w:p w:rsidR="00A47347" w:rsidRPr="005C21F0" w:rsidP="008D71C3" w14:paraId="1AF1C9E2" w14:textId="167B7793">
      <w:pPr>
        <w:pStyle w:val="ListParagraph"/>
        <w:spacing w:line="80" w:lineRule="atLeast"/>
        <w:ind w:left="1418"/>
        <w:rPr>
          <w:rFonts w:ascii="Times New Roman" w:hAnsi="Times New Roman"/>
          <w:i/>
        </w:rPr>
      </w:pPr>
    </w:p>
    <w:p w:rsidR="00F63482" w:rsidRPr="005C21F0" w:rsidP="00A51A2C" w14:paraId="48DAAE67" w14:textId="77777777">
      <w:pPr>
        <w:numPr>
          <w:ilvl w:val="0"/>
          <w:numId w:val="6"/>
        </w:numPr>
        <w:ind w:firstLine="90"/>
        <w:rPr>
          <w:rFonts w:ascii="Times New Roman" w:hAnsi="Times New Roman"/>
          <w:b/>
        </w:rPr>
      </w:pPr>
      <w:r w:rsidRPr="005C21F0">
        <w:rPr>
          <w:rFonts w:ascii="Times New Roman" w:hAnsi="Times New Roman"/>
          <w:b/>
        </w:rPr>
        <w:t>Why We Cannot Use Duplicate Information</w:t>
      </w:r>
    </w:p>
    <w:p w:rsidR="00F63482" w:rsidRPr="005C21F0" w:rsidP="00A51A2C" w14:paraId="08619451" w14:textId="77777777">
      <w:pPr>
        <w:ind w:left="1440" w:hanging="720"/>
        <w:rPr>
          <w:rFonts w:ascii="Times New Roman" w:hAnsi="Times New Roman"/>
        </w:rPr>
      </w:pPr>
      <w:r w:rsidRPr="005C21F0">
        <w:rPr>
          <w:rFonts w:ascii="Times New Roman" w:hAnsi="Times New Roman"/>
        </w:rPr>
        <w:tab/>
        <w:t xml:space="preserve">The </w:t>
      </w:r>
      <w:r w:rsidRPr="005C21F0">
        <w:rPr>
          <w:rFonts w:ascii="Times New Roman" w:hAnsi="Times New Roman"/>
        </w:rPr>
        <w:t>nature of the information we collect and the manner in which we collect it preclude duplication</w:t>
      </w:r>
      <w:r w:rsidRPr="005C21F0" w:rsidR="0001224B">
        <w:rPr>
          <w:rFonts w:ascii="Times New Roman" w:hAnsi="Times New Roman"/>
        </w:rPr>
        <w:t xml:space="preserve">.  </w:t>
      </w:r>
      <w:r w:rsidRPr="005C21F0">
        <w:rPr>
          <w:rFonts w:ascii="Times New Roman" w:hAnsi="Times New Roman"/>
        </w:rPr>
        <w:t>SSA does not use another collection instrument to obtain similar data.</w:t>
      </w:r>
    </w:p>
    <w:p w:rsidR="00560D0A" w:rsidP="00A51A2C" w14:paraId="2283944F" w14:textId="77777777">
      <w:pPr>
        <w:tabs>
          <w:tab w:val="right" w:pos="8640"/>
        </w:tabs>
        <w:ind w:left="1440" w:hanging="630"/>
        <w:rPr>
          <w:rFonts w:ascii="Times New Roman" w:hAnsi="Times New Roman"/>
        </w:rPr>
      </w:pPr>
    </w:p>
    <w:p w:rsidR="00F63482" w:rsidRPr="005C21F0" w:rsidP="00A51A2C" w14:paraId="2CDD6CF9" w14:textId="77777777">
      <w:pPr>
        <w:tabs>
          <w:tab w:val="right" w:pos="8640"/>
        </w:tabs>
        <w:ind w:left="1440" w:hanging="630"/>
        <w:rPr>
          <w:rFonts w:ascii="Times New Roman" w:hAnsi="Times New Roman"/>
          <w:b/>
        </w:rPr>
      </w:pPr>
      <w:r w:rsidRPr="005C21F0">
        <w:rPr>
          <w:rFonts w:ascii="Times New Roman" w:hAnsi="Times New Roman"/>
        </w:rPr>
        <w:t>5.</w:t>
      </w:r>
      <w:r w:rsidRPr="005C21F0">
        <w:rPr>
          <w:rFonts w:ascii="Times New Roman" w:hAnsi="Times New Roman"/>
          <w:b/>
        </w:rPr>
        <w:t xml:space="preserve">  </w:t>
      </w:r>
      <w:r w:rsidRPr="005C21F0">
        <w:rPr>
          <w:rFonts w:ascii="Times New Roman" w:hAnsi="Times New Roman"/>
          <w:b/>
        </w:rPr>
        <w:tab/>
        <w:t>Minimizing Burden on Small Respondents</w:t>
      </w:r>
    </w:p>
    <w:p w:rsidR="00F63482" w:rsidRPr="005C21F0" w:rsidP="00A51A2C" w14:paraId="45AA50DE" w14:textId="77777777">
      <w:pPr>
        <w:ind w:left="1440"/>
        <w:rPr>
          <w:rFonts w:ascii="Times New Roman" w:hAnsi="Times New Roman"/>
        </w:rPr>
      </w:pPr>
      <w:r w:rsidRPr="005C21F0">
        <w:rPr>
          <w:rFonts w:ascii="Times New Roman" w:hAnsi="Times New Roman"/>
        </w:rPr>
        <w:t xml:space="preserve">This collection does not affect small </w:t>
      </w:r>
      <w:r w:rsidRPr="005C21F0">
        <w:rPr>
          <w:rFonts w:ascii="Times New Roman" w:hAnsi="Times New Roman"/>
        </w:rPr>
        <w:t>businesses or other small entities.</w:t>
      </w:r>
    </w:p>
    <w:p w:rsidR="00F63482" w:rsidRPr="005C21F0" w:rsidP="00885287" w14:paraId="31ED2845" w14:textId="77777777">
      <w:pPr>
        <w:ind w:left="720"/>
        <w:rPr>
          <w:rFonts w:ascii="Times New Roman" w:hAnsi="Times New Roman"/>
          <w:b/>
          <w:u w:val="single"/>
        </w:rPr>
      </w:pPr>
    </w:p>
    <w:p w:rsidR="00F63482" w:rsidRPr="005C21F0" w:rsidP="00A51A2C" w14:paraId="722EADD0" w14:textId="77777777">
      <w:pPr>
        <w:ind w:left="810"/>
        <w:rPr>
          <w:rFonts w:ascii="Times New Roman" w:hAnsi="Times New Roman"/>
          <w:b/>
        </w:rPr>
      </w:pPr>
      <w:r w:rsidRPr="005C21F0">
        <w:rPr>
          <w:rFonts w:ascii="Times New Roman" w:hAnsi="Times New Roman"/>
        </w:rPr>
        <w:t>6.</w:t>
      </w:r>
      <w:r w:rsidRPr="005C21F0">
        <w:rPr>
          <w:rFonts w:ascii="Times New Roman" w:hAnsi="Times New Roman"/>
        </w:rPr>
        <w:tab/>
      </w:r>
      <w:r w:rsidRPr="005C21F0">
        <w:rPr>
          <w:rFonts w:ascii="Times New Roman" w:hAnsi="Times New Roman"/>
          <w:b/>
        </w:rPr>
        <w:t>Consequence of Not Collecting Information or Collecting it Less Frequently</w:t>
      </w:r>
    </w:p>
    <w:p w:rsidR="00F63482" w:rsidRPr="005C21F0" w:rsidP="00B33FCA" w14:paraId="03CF0119" w14:textId="4FDD66A0">
      <w:pPr>
        <w:ind w:left="1440"/>
        <w:rPr>
          <w:rFonts w:ascii="Times New Roman" w:hAnsi="Times New Roman"/>
        </w:rPr>
      </w:pPr>
      <w:r w:rsidRPr="005C21F0">
        <w:rPr>
          <w:rFonts w:ascii="Times New Roman" w:hAnsi="Times New Roman"/>
        </w:rPr>
        <w:t xml:space="preserve">If we did not use Form SSA-8060-U3, we would have </w:t>
      </w:r>
      <w:r w:rsidR="00560D0A">
        <w:rPr>
          <w:rFonts w:ascii="Times New Roman" w:hAnsi="Times New Roman"/>
        </w:rPr>
        <w:t>no</w:t>
      </w:r>
      <w:r w:rsidRPr="005C21F0">
        <w:rPr>
          <w:rFonts w:ascii="Times New Roman" w:hAnsi="Times New Roman"/>
        </w:rPr>
        <w:t xml:space="preserve"> way to make </w:t>
      </w:r>
      <w:r w:rsidR="00573EC7">
        <w:rPr>
          <w:rFonts w:ascii="Times New Roman" w:hAnsi="Times New Roman"/>
        </w:rPr>
        <w:t xml:space="preserve">these </w:t>
      </w:r>
      <w:r w:rsidRPr="005C21F0">
        <w:rPr>
          <w:rFonts w:ascii="Times New Roman" w:hAnsi="Times New Roman"/>
        </w:rPr>
        <w:t>conditional benefit payments to otherwise eligible and potentially nee</w:t>
      </w:r>
      <w:r w:rsidRPr="005C21F0">
        <w:rPr>
          <w:rFonts w:ascii="Times New Roman" w:hAnsi="Times New Roman"/>
        </w:rPr>
        <w:t>dy applicants.  Because we collect this information on an as</w:t>
      </w:r>
      <w:r w:rsidR="00112409">
        <w:rPr>
          <w:rFonts w:ascii="Times New Roman" w:hAnsi="Times New Roman"/>
        </w:rPr>
        <w:t>-</w:t>
      </w:r>
      <w:r w:rsidRPr="005C21F0">
        <w:rPr>
          <w:rFonts w:ascii="Times New Roman" w:hAnsi="Times New Roman"/>
        </w:rPr>
        <w:t xml:space="preserve">needed basis, </w:t>
      </w:r>
      <w:r w:rsidRPr="005C21F0" w:rsidR="00FD000B">
        <w:rPr>
          <w:rFonts w:ascii="Times New Roman" w:hAnsi="Times New Roman"/>
        </w:rPr>
        <w:t>we cannot collect it less</w:t>
      </w:r>
      <w:r w:rsidR="00B33FCA">
        <w:rPr>
          <w:rFonts w:ascii="Times New Roman" w:hAnsi="Times New Roman"/>
        </w:rPr>
        <w:t xml:space="preserve"> frequently</w:t>
      </w:r>
      <w:r w:rsidRPr="005C21F0" w:rsidR="00FD000B">
        <w:rPr>
          <w:rFonts w:ascii="Times New Roman" w:hAnsi="Times New Roman"/>
        </w:rPr>
        <w:t>.</w:t>
      </w:r>
      <w:r w:rsidR="00560D0A">
        <w:rPr>
          <w:rFonts w:ascii="Times New Roman" w:hAnsi="Times New Roman"/>
        </w:rPr>
        <w:t xml:space="preserve">  The</w:t>
      </w:r>
      <w:r w:rsidRPr="005C21F0">
        <w:rPr>
          <w:rFonts w:ascii="Times New Roman" w:hAnsi="Times New Roman"/>
        </w:rPr>
        <w:t>re are no technical or legal obstacles to burden reduction.</w:t>
      </w:r>
    </w:p>
    <w:p w:rsidR="00F63482" w:rsidRPr="005C21F0" w:rsidP="00FD000B" w14:paraId="3769CB5D" w14:textId="77777777">
      <w:pPr>
        <w:ind w:left="1440"/>
        <w:rPr>
          <w:rFonts w:ascii="Times New Roman" w:hAnsi="Times New Roman"/>
        </w:rPr>
      </w:pPr>
    </w:p>
    <w:p w:rsidR="00F63482" w:rsidRPr="005C21F0" w:rsidP="009F46D2" w14:paraId="70AB79DC" w14:textId="77777777">
      <w:pPr>
        <w:ind w:left="810"/>
        <w:rPr>
          <w:rFonts w:ascii="Times New Roman" w:hAnsi="Times New Roman"/>
        </w:rPr>
      </w:pPr>
      <w:r w:rsidRPr="005B733D">
        <w:rPr>
          <w:rFonts w:ascii="Times New Roman" w:hAnsi="Times New Roman"/>
        </w:rPr>
        <w:t>7.</w:t>
      </w:r>
      <w:r w:rsidRPr="005C21F0">
        <w:rPr>
          <w:rFonts w:ascii="Times New Roman" w:hAnsi="Times New Roman"/>
        </w:rPr>
        <w:tab/>
      </w:r>
      <w:r w:rsidRPr="005C21F0">
        <w:rPr>
          <w:rFonts w:ascii="Times New Roman" w:hAnsi="Times New Roman"/>
          <w:b/>
        </w:rPr>
        <w:t>Special Circumstances</w:t>
      </w:r>
    </w:p>
    <w:p w:rsidR="00F63482" w:rsidRPr="005C21F0" w:rsidP="009F46D2" w14:paraId="7D6EED45" w14:textId="77777777">
      <w:pPr>
        <w:ind w:left="1440"/>
        <w:rPr>
          <w:rFonts w:ascii="Times New Roman" w:hAnsi="Times New Roman"/>
        </w:rPr>
      </w:pPr>
      <w:r w:rsidRPr="005C21F0">
        <w:rPr>
          <w:rFonts w:ascii="Times New Roman" w:hAnsi="Times New Roman"/>
        </w:rPr>
        <w:t xml:space="preserve">There are no special circumstances that would cause SSA to conduct this information collection in a manner inconsistent with </w:t>
      </w:r>
      <w:r w:rsidRPr="005C21F0">
        <w:rPr>
          <w:rFonts w:ascii="Times New Roman" w:hAnsi="Times New Roman"/>
          <w:i/>
          <w:iCs/>
        </w:rPr>
        <w:t>5 CFR 1320.5</w:t>
      </w:r>
      <w:r w:rsidRPr="005C21F0">
        <w:rPr>
          <w:rFonts w:ascii="Times New Roman" w:hAnsi="Times New Roman"/>
        </w:rPr>
        <w:t>.</w:t>
      </w:r>
    </w:p>
    <w:p w:rsidR="00F63482" w:rsidRPr="005C21F0" w:rsidP="00885287" w14:paraId="2391761D" w14:textId="77777777">
      <w:pPr>
        <w:ind w:left="720"/>
        <w:rPr>
          <w:rFonts w:ascii="Times New Roman" w:hAnsi="Times New Roman"/>
        </w:rPr>
      </w:pPr>
    </w:p>
    <w:p w:rsidR="00F63482" w:rsidP="009F46D2" w14:paraId="1E6D0EBA" w14:textId="77777777">
      <w:pPr>
        <w:tabs>
          <w:tab w:val="left" w:pos="1440"/>
          <w:tab w:val="right" w:pos="8640"/>
        </w:tabs>
        <w:ind w:left="810"/>
        <w:rPr>
          <w:rFonts w:ascii="Times New Roman" w:hAnsi="Times New Roman"/>
          <w:b/>
        </w:rPr>
      </w:pPr>
      <w:r w:rsidRPr="005C21F0">
        <w:rPr>
          <w:rFonts w:ascii="Times New Roman" w:hAnsi="Times New Roman"/>
        </w:rPr>
        <w:t>8</w:t>
      </w:r>
      <w:r w:rsidRPr="005C21F0">
        <w:rPr>
          <w:rFonts w:ascii="Times New Roman" w:hAnsi="Times New Roman"/>
          <w:b/>
        </w:rPr>
        <w:t>.</w:t>
      </w:r>
      <w:r w:rsidRPr="005C21F0">
        <w:rPr>
          <w:rFonts w:ascii="Times New Roman" w:hAnsi="Times New Roman"/>
          <w:b/>
        </w:rPr>
        <w:tab/>
        <w:t>Solicitation of Public Comment and Other Consultations with the Public</w:t>
      </w:r>
      <w:r w:rsidRPr="005C21F0" w:rsidR="00BC7E01">
        <w:rPr>
          <w:rFonts w:ascii="Times New Roman" w:hAnsi="Times New Roman"/>
          <w:b/>
        </w:rPr>
        <w:t xml:space="preserve"> </w:t>
      </w:r>
    </w:p>
    <w:p w:rsidR="008B5EF5" w:rsidRPr="008B5EF5" w:rsidP="008B5EF5" w14:paraId="58DAC764" w14:textId="2FAE7AED">
      <w:pPr>
        <w:tabs>
          <w:tab w:val="left" w:pos="1440"/>
          <w:tab w:val="right" w:pos="8640"/>
        </w:tabs>
        <w:ind w:left="1418"/>
        <w:rPr>
          <w:rFonts w:ascii="Times New Roman" w:hAnsi="Times New Roman"/>
          <w:b/>
        </w:rPr>
      </w:pPr>
      <w:r w:rsidRPr="00414306">
        <w:rPr>
          <w:rFonts w:ascii="Times New Roman" w:hAnsi="Times New Roman"/>
        </w:rPr>
        <w:t>The 60-day advance Federal Register Notic</w:t>
      </w:r>
      <w:r w:rsidRPr="00414306">
        <w:rPr>
          <w:rFonts w:ascii="Times New Roman" w:hAnsi="Times New Roman"/>
        </w:rPr>
        <w:t xml:space="preserve">e published on </w:t>
      </w:r>
      <w:r w:rsidR="00024D08">
        <w:rPr>
          <w:rFonts w:ascii="Times New Roman" w:hAnsi="Times New Roman"/>
        </w:rPr>
        <w:t>September 8, 2023</w:t>
      </w:r>
      <w:r w:rsidRPr="00414306">
        <w:rPr>
          <w:rFonts w:ascii="Times New Roman" w:hAnsi="Times New Roman"/>
        </w:rPr>
        <w:t>, at 8</w:t>
      </w:r>
      <w:r w:rsidR="00024D08">
        <w:rPr>
          <w:rFonts w:ascii="Times New Roman" w:hAnsi="Times New Roman"/>
        </w:rPr>
        <w:t>8</w:t>
      </w:r>
      <w:r w:rsidRPr="00414306">
        <w:rPr>
          <w:rFonts w:ascii="Times New Roman" w:hAnsi="Times New Roman"/>
        </w:rPr>
        <w:t xml:space="preserve"> FR </w:t>
      </w:r>
      <w:r w:rsidR="00024D08">
        <w:rPr>
          <w:rFonts w:ascii="Times New Roman" w:hAnsi="Times New Roman"/>
        </w:rPr>
        <w:t>62136</w:t>
      </w:r>
      <w:r w:rsidRPr="00414306">
        <w:rPr>
          <w:rFonts w:ascii="Times New Roman" w:hAnsi="Times New Roman"/>
        </w:rPr>
        <w:t xml:space="preserve">, </w:t>
      </w:r>
      <w:r w:rsidRPr="002B35D1">
        <w:rPr>
          <w:rFonts w:ascii="Times New Roman" w:hAnsi="Times New Roman"/>
        </w:rPr>
        <w:t xml:space="preserve">we received 1 public comment. </w:t>
      </w:r>
      <w:r>
        <w:rPr>
          <w:rFonts w:ascii="Times New Roman" w:hAnsi="Times New Roman"/>
        </w:rPr>
        <w:t xml:space="preserve"> </w:t>
      </w:r>
      <w:r w:rsidRPr="002B35D1">
        <w:rPr>
          <w:rFonts w:ascii="Times New Roman" w:hAnsi="Times New Roman"/>
        </w:rPr>
        <w:t>We addressed the public comment in the attached Addendum to the Supporting Statement</w:t>
      </w:r>
      <w:r w:rsidRPr="00414306">
        <w:rPr>
          <w:rFonts w:ascii="Times New Roman" w:hAnsi="Times New Roman"/>
        </w:rPr>
        <w:t xml:space="preserve">.  The 30-day FRN published on </w:t>
      </w:r>
      <w:r>
        <w:rPr>
          <w:rFonts w:ascii="Times New Roman" w:hAnsi="Times New Roman"/>
        </w:rPr>
        <w:t>November 15</w:t>
      </w:r>
      <w:r w:rsidRPr="00414306" w:rsidR="003144AB">
        <w:rPr>
          <w:rFonts w:ascii="Times New Roman" w:hAnsi="Times New Roman"/>
        </w:rPr>
        <w:t>,</w:t>
      </w:r>
      <w:r>
        <w:rPr>
          <w:rFonts w:ascii="Times New Roman" w:hAnsi="Times New Roman"/>
        </w:rPr>
        <w:t xml:space="preserve"> </w:t>
      </w:r>
      <w:r w:rsidRPr="00414306" w:rsidR="003144AB">
        <w:rPr>
          <w:rFonts w:ascii="Times New Roman" w:hAnsi="Times New Roman"/>
        </w:rPr>
        <w:t>202</w:t>
      </w:r>
      <w:r w:rsidR="00024D08">
        <w:rPr>
          <w:rFonts w:ascii="Times New Roman" w:hAnsi="Times New Roman"/>
        </w:rPr>
        <w:t>3</w:t>
      </w:r>
      <w:r w:rsidRPr="00414306" w:rsidR="00F20A5B">
        <w:rPr>
          <w:rFonts w:ascii="Times New Roman" w:hAnsi="Times New Roman"/>
        </w:rPr>
        <w:t xml:space="preserve">, </w:t>
      </w:r>
      <w:r w:rsidRPr="00414306">
        <w:rPr>
          <w:rFonts w:ascii="Times New Roman" w:hAnsi="Times New Roman"/>
        </w:rPr>
        <w:t>at</w:t>
      </w:r>
      <w:r w:rsidRPr="00414306" w:rsidR="00F20A5B">
        <w:rPr>
          <w:rFonts w:ascii="Times New Roman" w:hAnsi="Times New Roman"/>
        </w:rPr>
        <w:t xml:space="preserve"> 8</w:t>
      </w:r>
      <w:r w:rsidR="00024D08">
        <w:rPr>
          <w:rFonts w:ascii="Times New Roman" w:hAnsi="Times New Roman"/>
        </w:rPr>
        <w:t>8</w:t>
      </w:r>
      <w:r w:rsidRPr="00414306" w:rsidR="00F20A5B">
        <w:rPr>
          <w:rFonts w:ascii="Times New Roman" w:hAnsi="Times New Roman"/>
        </w:rPr>
        <w:t xml:space="preserve"> FR </w:t>
      </w:r>
      <w:r>
        <w:rPr>
          <w:rFonts w:ascii="Times New Roman" w:hAnsi="Times New Roman"/>
        </w:rPr>
        <w:t>78443</w:t>
      </w:r>
      <w:r w:rsidRPr="00414306">
        <w:rPr>
          <w:rFonts w:ascii="Times New Roman" w:hAnsi="Times New Roman"/>
        </w:rPr>
        <w:t>.  If we receive any comments in response to this Notice, we will forward them to OMB.</w:t>
      </w:r>
      <w:r w:rsidRPr="008B5EF5">
        <w:rPr>
          <w:rFonts w:ascii="Times New Roman" w:hAnsi="Times New Roman"/>
        </w:rPr>
        <w:t xml:space="preserve">  </w:t>
      </w:r>
      <w:r>
        <w:rPr>
          <w:rFonts w:ascii="Times New Roman" w:hAnsi="Times New Roman"/>
        </w:rPr>
        <w:t xml:space="preserve">We did not consult with the </w:t>
      </w:r>
      <w:r>
        <w:rPr>
          <w:rFonts w:ascii="Times New Roman" w:hAnsi="Times New Roman"/>
        </w:rPr>
        <w:t>public in the revision of this form.</w:t>
      </w:r>
    </w:p>
    <w:p w:rsidR="008B5EF5" w:rsidRPr="005C21F0" w:rsidP="009F46D2" w14:paraId="5C202EA7" w14:textId="77777777">
      <w:pPr>
        <w:tabs>
          <w:tab w:val="left" w:pos="1440"/>
          <w:tab w:val="right" w:pos="8640"/>
        </w:tabs>
        <w:ind w:left="810"/>
        <w:rPr>
          <w:rFonts w:ascii="Times New Roman" w:hAnsi="Times New Roman"/>
          <w:b/>
        </w:rPr>
      </w:pPr>
    </w:p>
    <w:p w:rsidR="00F63482" w:rsidRPr="005C21F0" w:rsidP="00DF5B5D" w14:paraId="59AAA903" w14:textId="77777777">
      <w:pPr>
        <w:ind w:left="810"/>
        <w:rPr>
          <w:rFonts w:ascii="Times New Roman" w:hAnsi="Times New Roman"/>
          <w:b/>
        </w:rPr>
      </w:pPr>
      <w:r w:rsidRPr="005C21F0">
        <w:rPr>
          <w:rFonts w:ascii="Times New Roman" w:hAnsi="Times New Roman"/>
        </w:rPr>
        <w:t>9</w:t>
      </w:r>
      <w:r w:rsidRPr="005C21F0">
        <w:rPr>
          <w:rFonts w:ascii="Times New Roman" w:hAnsi="Times New Roman"/>
          <w:b/>
        </w:rPr>
        <w:t>.</w:t>
      </w:r>
      <w:r w:rsidRPr="005C21F0">
        <w:rPr>
          <w:rFonts w:ascii="Times New Roman" w:hAnsi="Times New Roman"/>
          <w:b/>
        </w:rPr>
        <w:tab/>
        <w:t>Payment or Gifts to Respondents</w:t>
      </w:r>
    </w:p>
    <w:p w:rsidR="00F63482" w:rsidRPr="00063B3F" w:rsidP="00063B3F" w14:paraId="68D0DDF0" w14:textId="53AE9077">
      <w:pPr>
        <w:ind w:left="720"/>
        <w:rPr>
          <w:rFonts w:ascii="Times New Roman" w:hAnsi="Times New Roman"/>
        </w:rPr>
      </w:pPr>
      <w:r w:rsidRPr="005C21F0">
        <w:rPr>
          <w:rFonts w:ascii="Times New Roman" w:hAnsi="Times New Roman"/>
        </w:rPr>
        <w:tab/>
        <w:t>SSA does not provide payments or gifts to the respondents.</w:t>
      </w:r>
    </w:p>
    <w:p w:rsidR="00F63482" w:rsidRPr="005C21F0" w:rsidP="000229A7" w14:paraId="2FDF1E3A" w14:textId="77777777">
      <w:pPr>
        <w:tabs>
          <w:tab w:val="left" w:pos="810"/>
        </w:tabs>
        <w:rPr>
          <w:rFonts w:ascii="Times New Roman" w:hAnsi="Times New Roman"/>
          <w:b/>
        </w:rPr>
      </w:pPr>
      <w:r w:rsidRPr="005C21F0">
        <w:rPr>
          <w:rFonts w:ascii="Times New Roman" w:hAnsi="Times New Roman"/>
          <w:b/>
        </w:rPr>
        <w:tab/>
      </w:r>
      <w:r w:rsidRPr="005C21F0">
        <w:rPr>
          <w:rFonts w:ascii="Times New Roman" w:hAnsi="Times New Roman"/>
        </w:rPr>
        <w:t>10</w:t>
      </w:r>
      <w:r w:rsidRPr="005C21F0">
        <w:rPr>
          <w:rFonts w:ascii="Times New Roman" w:hAnsi="Times New Roman"/>
          <w:b/>
        </w:rPr>
        <w:t>.</w:t>
      </w:r>
      <w:r w:rsidRPr="005C21F0">
        <w:rPr>
          <w:rFonts w:ascii="Times New Roman" w:hAnsi="Times New Roman"/>
          <w:b/>
        </w:rPr>
        <w:tab/>
        <w:t>Assurances of Confidentiality</w:t>
      </w:r>
    </w:p>
    <w:p w:rsidR="00F63482" w:rsidRPr="005C21F0" w:rsidP="00885287" w14:paraId="1D975FFA" w14:textId="77777777">
      <w:pPr>
        <w:ind w:left="720"/>
        <w:rPr>
          <w:rFonts w:ascii="Times New Roman" w:hAnsi="Times New Roman"/>
        </w:rPr>
      </w:pPr>
      <w:r w:rsidRPr="005C21F0">
        <w:rPr>
          <w:rFonts w:ascii="Times New Roman" w:hAnsi="Times New Roman"/>
        </w:rPr>
        <w:tab/>
      </w:r>
      <w:r w:rsidRPr="005C21F0">
        <w:rPr>
          <w:rFonts w:ascii="Times New Roman" w:hAnsi="Times New Roman"/>
        </w:rPr>
        <w:t xml:space="preserve">SSA protects and holds confidential the information it collects in accordance with </w:t>
      </w:r>
      <w:r w:rsidRPr="005C21F0">
        <w:rPr>
          <w:rFonts w:ascii="Times New Roman" w:hAnsi="Times New Roman"/>
        </w:rPr>
        <w:tab/>
      </w:r>
      <w:r w:rsidRPr="005C21F0">
        <w:rPr>
          <w:rFonts w:ascii="Times New Roman" w:hAnsi="Times New Roman"/>
          <w:i/>
          <w:iCs/>
        </w:rPr>
        <w:t>42 U.S.C. 1306, 20 CFR 401</w:t>
      </w:r>
      <w:r w:rsidRPr="005C21F0">
        <w:rPr>
          <w:rFonts w:ascii="Times New Roman" w:hAnsi="Times New Roman"/>
        </w:rPr>
        <w:t xml:space="preserve"> and </w:t>
      </w:r>
      <w:r w:rsidRPr="005C21F0">
        <w:rPr>
          <w:rFonts w:ascii="Times New Roman" w:hAnsi="Times New Roman"/>
          <w:i/>
          <w:iCs/>
        </w:rPr>
        <w:t>402, 5 U.S.C. 552</w:t>
      </w:r>
      <w:r w:rsidRPr="005C21F0">
        <w:rPr>
          <w:rFonts w:ascii="Times New Roman" w:hAnsi="Times New Roman"/>
        </w:rPr>
        <w:t xml:space="preserve"> (Freedom of Information Act), </w:t>
      </w:r>
      <w:r w:rsidRPr="005C21F0">
        <w:rPr>
          <w:rFonts w:ascii="Times New Roman" w:hAnsi="Times New Roman"/>
        </w:rPr>
        <w:tab/>
      </w:r>
      <w:r w:rsidRPr="005C21F0">
        <w:rPr>
          <w:rFonts w:ascii="Times New Roman" w:hAnsi="Times New Roman"/>
          <w:i/>
          <w:iCs/>
        </w:rPr>
        <w:t>5 U.S.C.552a</w:t>
      </w:r>
      <w:r w:rsidRPr="005C21F0">
        <w:rPr>
          <w:rFonts w:ascii="Times New Roman" w:hAnsi="Times New Roman"/>
        </w:rPr>
        <w:t xml:space="preserve"> (Privacy Act of 1974), and OMB Circular No. A-130.</w:t>
      </w:r>
    </w:p>
    <w:p w:rsidR="00F63482" w:rsidRPr="005C21F0" w:rsidP="00885287" w14:paraId="5349C98B" w14:textId="77777777">
      <w:pPr>
        <w:pStyle w:val="Header"/>
        <w:tabs>
          <w:tab w:val="clear" w:pos="4320"/>
          <w:tab w:val="clear" w:pos="8640"/>
        </w:tabs>
        <w:rPr>
          <w:rFonts w:ascii="Times New Roman" w:hAnsi="Times New Roman"/>
        </w:rPr>
      </w:pPr>
    </w:p>
    <w:p w:rsidR="00F63482" w:rsidRPr="005C21F0" w:rsidP="000229A7" w14:paraId="50C5BD86" w14:textId="77777777">
      <w:pPr>
        <w:tabs>
          <w:tab w:val="left" w:pos="810"/>
        </w:tabs>
        <w:rPr>
          <w:rFonts w:ascii="Times New Roman" w:hAnsi="Times New Roman"/>
          <w:b/>
        </w:rPr>
      </w:pPr>
      <w:r w:rsidRPr="005C21F0">
        <w:rPr>
          <w:rFonts w:ascii="Times New Roman" w:hAnsi="Times New Roman"/>
          <w:b/>
        </w:rPr>
        <w:tab/>
      </w:r>
      <w:r w:rsidRPr="005C21F0">
        <w:rPr>
          <w:rFonts w:ascii="Times New Roman" w:hAnsi="Times New Roman"/>
        </w:rPr>
        <w:t>11</w:t>
      </w:r>
      <w:r w:rsidRPr="005C21F0">
        <w:rPr>
          <w:rFonts w:ascii="Times New Roman" w:hAnsi="Times New Roman"/>
          <w:b/>
        </w:rPr>
        <w:t>.</w:t>
      </w:r>
      <w:r w:rsidRPr="005C21F0">
        <w:rPr>
          <w:rFonts w:ascii="Times New Roman" w:hAnsi="Times New Roman"/>
          <w:b/>
        </w:rPr>
        <w:tab/>
        <w:t>Justification for Sens</w:t>
      </w:r>
      <w:r w:rsidRPr="005C21F0">
        <w:rPr>
          <w:rFonts w:ascii="Times New Roman" w:hAnsi="Times New Roman"/>
          <w:b/>
        </w:rPr>
        <w:t>itive Questions</w:t>
      </w:r>
    </w:p>
    <w:p w:rsidR="00F63482" w:rsidRPr="005C21F0" w:rsidP="00885287" w14:paraId="4D04AA53" w14:textId="77777777">
      <w:pPr>
        <w:ind w:left="720"/>
        <w:rPr>
          <w:rFonts w:ascii="Times New Roman" w:hAnsi="Times New Roman"/>
        </w:rPr>
      </w:pPr>
      <w:r w:rsidRPr="005C21F0">
        <w:rPr>
          <w:rFonts w:ascii="Times New Roman" w:hAnsi="Times New Roman"/>
        </w:rPr>
        <w:tab/>
        <w:t>The information collection does not contain any questions of a sensitive nature.</w:t>
      </w:r>
    </w:p>
    <w:p w:rsidR="00F63482" w:rsidRPr="005C21F0" w:rsidP="00885287" w14:paraId="47071A87" w14:textId="77777777">
      <w:pPr>
        <w:rPr>
          <w:rFonts w:ascii="Times New Roman" w:hAnsi="Times New Roman"/>
        </w:rPr>
      </w:pPr>
    </w:p>
    <w:p w:rsidR="00BA383F" w:rsidP="00BA383F" w14:paraId="6ECD4AF7" w14:textId="745ECF2A">
      <w:pPr>
        <w:tabs>
          <w:tab w:val="left" w:pos="810"/>
        </w:tabs>
        <w:ind w:left="90"/>
        <w:rPr>
          <w:rFonts w:ascii="Times New Roman" w:hAnsi="Times New Roman"/>
          <w:b/>
        </w:rPr>
      </w:pPr>
      <w:r w:rsidRPr="005C21F0">
        <w:rPr>
          <w:rFonts w:ascii="Times New Roman" w:hAnsi="Times New Roman"/>
          <w:b/>
        </w:rPr>
        <w:tab/>
      </w:r>
      <w:r w:rsidRPr="005C21F0">
        <w:rPr>
          <w:rFonts w:ascii="Times New Roman" w:hAnsi="Times New Roman"/>
        </w:rPr>
        <w:t>12.</w:t>
      </w:r>
      <w:r w:rsidRPr="005C21F0">
        <w:rPr>
          <w:rFonts w:ascii="Times New Roman" w:hAnsi="Times New Roman"/>
          <w:b/>
        </w:rPr>
        <w:tab/>
      </w:r>
      <w:r w:rsidRPr="005C21F0" w:rsidR="00F63482">
        <w:rPr>
          <w:rFonts w:ascii="Times New Roman" w:hAnsi="Times New Roman"/>
          <w:b/>
        </w:rPr>
        <w:t>Estimates of Public Reporting Burden</w:t>
      </w:r>
    </w:p>
    <w:p w:rsidR="0000269E" w:rsidP="0000269E" w14:paraId="5BEA608D" w14:textId="17250726">
      <w:pPr>
        <w:tabs>
          <w:tab w:val="left" w:pos="810"/>
        </w:tabs>
        <w:ind w:left="1418"/>
        <w:rPr>
          <w:rFonts w:ascii="Times New Roman" w:hAnsi="Times New Roman"/>
        </w:rPr>
      </w:pPr>
    </w:p>
    <w:tbl>
      <w:tblPr>
        <w:tblStyle w:val="TableGrid1"/>
        <w:tblpPr w:leftFromText="180" w:rightFromText="180" w:vertAnchor="text" w:horzAnchor="margin" w:tblpXSpec="center" w:tblpY="134"/>
        <w:tblW w:w="11605" w:type="dxa"/>
        <w:tblLayout w:type="fixed"/>
        <w:tblLook w:val="04A0"/>
      </w:tblPr>
      <w:tblGrid>
        <w:gridCol w:w="1630"/>
        <w:gridCol w:w="1610"/>
        <w:gridCol w:w="1350"/>
        <w:gridCol w:w="1260"/>
        <w:gridCol w:w="1260"/>
        <w:gridCol w:w="1440"/>
        <w:gridCol w:w="1525"/>
        <w:gridCol w:w="1530"/>
      </w:tblGrid>
      <w:tr w14:paraId="25459EBF" w14:textId="77777777" w:rsidTr="00887293">
        <w:tblPrEx>
          <w:tblW w:w="11605" w:type="dxa"/>
          <w:tblLayout w:type="fixed"/>
          <w:tblLook w:val="04A0"/>
        </w:tblPrEx>
        <w:tc>
          <w:tcPr>
            <w:tcW w:w="1630" w:type="dxa"/>
          </w:tcPr>
          <w:p w:rsidR="00887293" w:rsidRPr="00887293" w:rsidP="00B076C9" w14:paraId="32BA7DC7" w14:textId="77777777">
            <w:pPr>
              <w:tabs>
                <w:tab w:val="left" w:pos="1350"/>
              </w:tabs>
              <w:suppressAutoHyphens w:val="0"/>
              <w:autoSpaceDE w:val="0"/>
              <w:autoSpaceDN w:val="0"/>
              <w:adjustRightInd w:val="0"/>
              <w:spacing w:line="240" w:lineRule="auto"/>
              <w:rPr>
                <w:rFonts w:ascii="Times New Roman" w:hAnsi="Times New Roman"/>
                <w:kern w:val="0"/>
              </w:rPr>
            </w:pPr>
            <w:r w:rsidRPr="00887293">
              <w:rPr>
                <w:rFonts w:ascii="Times New Roman" w:hAnsi="Times New Roman"/>
                <w:b/>
                <w:kern w:val="0"/>
              </w:rPr>
              <w:t>Modality of Completion</w:t>
            </w:r>
          </w:p>
        </w:tc>
        <w:tc>
          <w:tcPr>
            <w:tcW w:w="1610" w:type="dxa"/>
          </w:tcPr>
          <w:p w:rsidR="00887293" w:rsidRPr="00887293" w:rsidP="00B076C9" w14:paraId="3777FF1B" w14:textId="77777777">
            <w:pPr>
              <w:tabs>
                <w:tab w:val="left" w:pos="1350"/>
              </w:tabs>
              <w:suppressAutoHyphens w:val="0"/>
              <w:autoSpaceDE w:val="0"/>
              <w:autoSpaceDN w:val="0"/>
              <w:adjustRightInd w:val="0"/>
              <w:spacing w:line="240" w:lineRule="auto"/>
              <w:rPr>
                <w:rFonts w:ascii="Times New Roman" w:hAnsi="Times New Roman"/>
                <w:kern w:val="0"/>
              </w:rPr>
            </w:pPr>
            <w:r w:rsidRPr="00887293">
              <w:rPr>
                <w:rFonts w:ascii="Times New Roman" w:hAnsi="Times New Roman"/>
                <w:b/>
                <w:kern w:val="0"/>
              </w:rPr>
              <w:t>Number of Respondents</w:t>
            </w:r>
          </w:p>
        </w:tc>
        <w:tc>
          <w:tcPr>
            <w:tcW w:w="1350" w:type="dxa"/>
          </w:tcPr>
          <w:p w:rsidR="00887293" w:rsidRPr="00887293" w:rsidP="00B076C9" w14:paraId="1182710C" w14:textId="77777777">
            <w:pPr>
              <w:tabs>
                <w:tab w:val="left" w:pos="1350"/>
              </w:tabs>
              <w:suppressAutoHyphens w:val="0"/>
              <w:autoSpaceDE w:val="0"/>
              <w:autoSpaceDN w:val="0"/>
              <w:adjustRightInd w:val="0"/>
              <w:spacing w:line="240" w:lineRule="auto"/>
              <w:rPr>
                <w:rFonts w:ascii="Times New Roman" w:hAnsi="Times New Roman"/>
                <w:kern w:val="0"/>
              </w:rPr>
            </w:pPr>
            <w:r w:rsidRPr="00887293">
              <w:rPr>
                <w:rFonts w:ascii="Times New Roman" w:hAnsi="Times New Roman"/>
                <w:b/>
                <w:kern w:val="0"/>
              </w:rPr>
              <w:t>Frequency of Response</w:t>
            </w:r>
          </w:p>
        </w:tc>
        <w:tc>
          <w:tcPr>
            <w:tcW w:w="1260" w:type="dxa"/>
          </w:tcPr>
          <w:p w:rsidR="00887293" w:rsidRPr="00887293" w:rsidP="00B076C9" w14:paraId="5437A2B7" w14:textId="77777777">
            <w:pPr>
              <w:tabs>
                <w:tab w:val="left" w:pos="1350"/>
              </w:tabs>
              <w:suppressAutoHyphens w:val="0"/>
              <w:autoSpaceDE w:val="0"/>
              <w:autoSpaceDN w:val="0"/>
              <w:adjustRightInd w:val="0"/>
              <w:spacing w:line="240" w:lineRule="auto"/>
              <w:rPr>
                <w:rFonts w:ascii="Times New Roman" w:hAnsi="Times New Roman"/>
                <w:kern w:val="0"/>
              </w:rPr>
            </w:pPr>
            <w:r w:rsidRPr="00887293">
              <w:rPr>
                <w:rFonts w:ascii="Times New Roman" w:hAnsi="Times New Roman"/>
                <w:b/>
                <w:kern w:val="0"/>
              </w:rPr>
              <w:t>Average Burden per Response (minutes)</w:t>
            </w:r>
          </w:p>
        </w:tc>
        <w:tc>
          <w:tcPr>
            <w:tcW w:w="1260" w:type="dxa"/>
          </w:tcPr>
          <w:p w:rsidR="00887293" w:rsidRPr="00887293" w:rsidP="00B076C9" w14:paraId="756A19A6" w14:textId="77777777">
            <w:pPr>
              <w:tabs>
                <w:tab w:val="left" w:pos="1350"/>
              </w:tabs>
              <w:suppressAutoHyphens w:val="0"/>
              <w:autoSpaceDE w:val="0"/>
              <w:autoSpaceDN w:val="0"/>
              <w:adjustRightInd w:val="0"/>
              <w:spacing w:line="240" w:lineRule="auto"/>
              <w:rPr>
                <w:rFonts w:ascii="Times New Roman" w:hAnsi="Times New Roman"/>
                <w:kern w:val="0"/>
              </w:rPr>
            </w:pPr>
            <w:r w:rsidRPr="00887293">
              <w:rPr>
                <w:rFonts w:ascii="Times New Roman" w:hAnsi="Times New Roman"/>
                <w:b/>
                <w:kern w:val="0"/>
              </w:rPr>
              <w:t>Estimated</w:t>
            </w:r>
            <w:r w:rsidRPr="00887293">
              <w:rPr>
                <w:rFonts w:ascii="Times New Roman" w:hAnsi="Times New Roman"/>
                <w:b/>
                <w:kern w:val="0"/>
              </w:rPr>
              <w:t xml:space="preserve"> Total Annual Burden (hours)</w:t>
            </w:r>
          </w:p>
        </w:tc>
        <w:tc>
          <w:tcPr>
            <w:tcW w:w="1440" w:type="dxa"/>
          </w:tcPr>
          <w:p w:rsidR="00887293" w:rsidRPr="00887293" w:rsidP="00B076C9" w14:paraId="0266E6FA" w14:textId="77777777">
            <w:pPr>
              <w:tabs>
                <w:tab w:val="left" w:pos="1350"/>
              </w:tabs>
              <w:suppressAutoHyphens w:val="0"/>
              <w:autoSpaceDE w:val="0"/>
              <w:autoSpaceDN w:val="0"/>
              <w:adjustRightInd w:val="0"/>
              <w:spacing w:line="240" w:lineRule="auto"/>
              <w:rPr>
                <w:rFonts w:ascii="Times New Roman" w:hAnsi="Times New Roman"/>
                <w:kern w:val="0"/>
              </w:rPr>
            </w:pPr>
            <w:r w:rsidRPr="00887293">
              <w:rPr>
                <w:rFonts w:ascii="Times New Roman" w:hAnsi="Times New Roman"/>
                <w:b/>
                <w:kern w:val="0"/>
              </w:rPr>
              <w:t>Average Theoretical Hourly Cost Amount (dollars)*</w:t>
            </w:r>
          </w:p>
        </w:tc>
        <w:tc>
          <w:tcPr>
            <w:tcW w:w="1525" w:type="dxa"/>
          </w:tcPr>
          <w:p w:rsidR="00887293" w:rsidRPr="00887293" w:rsidP="00B076C9" w14:paraId="40B7A710" w14:textId="77777777">
            <w:pPr>
              <w:suppressAutoHyphens w:val="0"/>
              <w:autoSpaceDE w:val="0"/>
              <w:autoSpaceDN w:val="0"/>
              <w:adjustRightInd w:val="0"/>
              <w:spacing w:line="240" w:lineRule="auto"/>
              <w:rPr>
                <w:rFonts w:ascii="Times New Roman" w:hAnsi="Times New Roman"/>
                <w:b/>
                <w:kern w:val="0"/>
                <w:lang w:eastAsia="en-US"/>
              </w:rPr>
            </w:pPr>
            <w:r w:rsidRPr="00887293">
              <w:rPr>
                <w:rFonts w:ascii="Times New Roman" w:hAnsi="Times New Roman"/>
                <w:b/>
                <w:kern w:val="0"/>
                <w:lang w:eastAsia="en-US"/>
              </w:rPr>
              <w:t xml:space="preserve">Average Wait Time in Field Office </w:t>
            </w:r>
            <w:r w:rsidRPr="00887293">
              <w:rPr>
                <w:rFonts w:ascii="Times New Roman" w:hAnsi="Times New Roman"/>
                <w:b/>
                <w:lang w:eastAsia="en-US"/>
              </w:rPr>
              <w:t>or for Teleservice Centers</w:t>
            </w:r>
          </w:p>
          <w:p w:rsidR="00887293" w:rsidRPr="00887293" w:rsidP="00B076C9" w14:paraId="6090EB07" w14:textId="77777777">
            <w:pPr>
              <w:tabs>
                <w:tab w:val="left" w:pos="1350"/>
              </w:tabs>
              <w:suppressAutoHyphens w:val="0"/>
              <w:autoSpaceDE w:val="0"/>
              <w:autoSpaceDN w:val="0"/>
              <w:adjustRightInd w:val="0"/>
              <w:spacing w:line="240" w:lineRule="auto"/>
              <w:rPr>
                <w:rFonts w:ascii="Times New Roman" w:hAnsi="Times New Roman"/>
                <w:b/>
                <w:kern w:val="0"/>
              </w:rPr>
            </w:pPr>
            <w:r w:rsidRPr="00887293">
              <w:rPr>
                <w:rFonts w:ascii="Times New Roman" w:hAnsi="Times New Roman"/>
                <w:b/>
                <w:kern w:val="0"/>
                <w:lang w:eastAsia="en-US"/>
              </w:rPr>
              <w:t>(minutes) **</w:t>
            </w:r>
          </w:p>
        </w:tc>
        <w:tc>
          <w:tcPr>
            <w:tcW w:w="1530" w:type="dxa"/>
          </w:tcPr>
          <w:p w:rsidR="00887293" w:rsidRPr="00887293" w:rsidP="00B076C9" w14:paraId="329550B3" w14:textId="77777777">
            <w:pPr>
              <w:suppressAutoHyphens w:val="0"/>
              <w:autoSpaceDE w:val="0"/>
              <w:autoSpaceDN w:val="0"/>
              <w:adjustRightInd w:val="0"/>
              <w:spacing w:line="240" w:lineRule="auto"/>
              <w:rPr>
                <w:rFonts w:ascii="Times New Roman" w:hAnsi="Times New Roman"/>
                <w:b/>
                <w:kern w:val="0"/>
                <w:lang w:eastAsia="en-US"/>
              </w:rPr>
            </w:pPr>
            <w:r w:rsidRPr="00887293">
              <w:rPr>
                <w:rFonts w:ascii="Times New Roman" w:hAnsi="Times New Roman"/>
                <w:b/>
                <w:kern w:val="0"/>
              </w:rPr>
              <w:t>Total Annual Opportunity Cost (dollars)***</w:t>
            </w:r>
          </w:p>
        </w:tc>
      </w:tr>
      <w:tr w14:paraId="3488B4DA" w14:textId="77777777" w:rsidTr="00887293">
        <w:tblPrEx>
          <w:tblW w:w="11605" w:type="dxa"/>
          <w:tblLayout w:type="fixed"/>
          <w:tblLook w:val="04A0"/>
        </w:tblPrEx>
        <w:trPr>
          <w:trHeight w:val="185"/>
        </w:trPr>
        <w:tc>
          <w:tcPr>
            <w:tcW w:w="1630" w:type="dxa"/>
            <w:shd w:val="clear" w:color="auto" w:fill="auto"/>
          </w:tcPr>
          <w:p w:rsidR="00887293" w:rsidRPr="00887293" w:rsidP="00B076C9" w14:paraId="7AE7D64E" w14:textId="77777777">
            <w:pPr>
              <w:widowControl w:val="0"/>
              <w:spacing w:line="240" w:lineRule="auto"/>
              <w:rPr>
                <w:rFonts w:ascii="Times New Roman" w:hAnsi="Times New Roman"/>
                <w:kern w:val="0"/>
              </w:rPr>
            </w:pPr>
            <w:r w:rsidRPr="00887293">
              <w:rPr>
                <w:rFonts w:ascii="Times New Roman" w:eastAsia="SimSun" w:hAnsi="Times New Roman"/>
                <w:kern w:val="0"/>
              </w:rPr>
              <w:t>SSA-8060-U3</w:t>
            </w:r>
          </w:p>
        </w:tc>
        <w:tc>
          <w:tcPr>
            <w:tcW w:w="1610" w:type="dxa"/>
            <w:shd w:val="clear" w:color="auto" w:fill="auto"/>
          </w:tcPr>
          <w:p w:rsidR="00887293" w:rsidRPr="00887293" w:rsidP="00B076C9" w14:paraId="2B157522" w14:textId="77777777">
            <w:pPr>
              <w:widowControl w:val="0"/>
              <w:spacing w:line="240" w:lineRule="auto"/>
              <w:jc w:val="right"/>
              <w:rPr>
                <w:rFonts w:ascii="Times New Roman" w:hAnsi="Times New Roman"/>
                <w:kern w:val="0"/>
              </w:rPr>
            </w:pPr>
            <w:r w:rsidRPr="00887293">
              <w:rPr>
                <w:rFonts w:ascii="Times New Roman" w:eastAsia="SimSun" w:hAnsi="Times New Roman"/>
                <w:kern w:val="0"/>
              </w:rPr>
              <w:t>20,000</w:t>
            </w:r>
          </w:p>
        </w:tc>
        <w:tc>
          <w:tcPr>
            <w:tcW w:w="1350" w:type="dxa"/>
            <w:shd w:val="clear" w:color="auto" w:fill="auto"/>
          </w:tcPr>
          <w:p w:rsidR="00887293" w:rsidRPr="00887293" w:rsidP="00B076C9" w14:paraId="713B6A7F" w14:textId="77777777">
            <w:pPr>
              <w:widowControl w:val="0"/>
              <w:tabs>
                <w:tab w:val="left" w:pos="241"/>
              </w:tabs>
              <w:snapToGrid w:val="0"/>
              <w:spacing w:line="240" w:lineRule="auto"/>
              <w:ind w:left="-104" w:firstLine="104"/>
              <w:jc w:val="right"/>
              <w:rPr>
                <w:rFonts w:ascii="Times New Roman" w:hAnsi="Times New Roman"/>
                <w:kern w:val="0"/>
              </w:rPr>
            </w:pPr>
            <w:r w:rsidRPr="00887293">
              <w:rPr>
                <w:rFonts w:ascii="Times New Roman" w:eastAsia="SimSun" w:hAnsi="Times New Roman"/>
                <w:kern w:val="0"/>
              </w:rPr>
              <w:t>1</w:t>
            </w:r>
          </w:p>
        </w:tc>
        <w:tc>
          <w:tcPr>
            <w:tcW w:w="1260" w:type="dxa"/>
            <w:shd w:val="clear" w:color="auto" w:fill="auto"/>
          </w:tcPr>
          <w:p w:rsidR="00887293" w:rsidRPr="00887293" w:rsidP="00B076C9" w14:paraId="0F717F7A" w14:textId="77777777">
            <w:pPr>
              <w:widowControl w:val="0"/>
              <w:spacing w:line="240" w:lineRule="auto"/>
              <w:jc w:val="right"/>
              <w:rPr>
                <w:rFonts w:ascii="Times New Roman" w:hAnsi="Times New Roman"/>
                <w:kern w:val="0"/>
              </w:rPr>
            </w:pPr>
            <w:r w:rsidRPr="00887293">
              <w:rPr>
                <w:rFonts w:ascii="Times New Roman" w:eastAsia="SimSun" w:hAnsi="Times New Roman"/>
              </w:rPr>
              <w:t>2</w:t>
            </w:r>
            <w:r w:rsidRPr="00887293">
              <w:rPr>
                <w:rFonts w:ascii="Times New Roman" w:eastAsia="SimSun" w:hAnsi="Times New Roman"/>
                <w:kern w:val="0"/>
              </w:rPr>
              <w:t>0</w:t>
            </w:r>
          </w:p>
        </w:tc>
        <w:tc>
          <w:tcPr>
            <w:tcW w:w="1260" w:type="dxa"/>
            <w:shd w:val="clear" w:color="auto" w:fill="auto"/>
          </w:tcPr>
          <w:p w:rsidR="00887293" w:rsidRPr="00887293" w:rsidP="00B076C9" w14:paraId="1034302F" w14:textId="77777777">
            <w:pPr>
              <w:widowControl w:val="0"/>
              <w:spacing w:line="240" w:lineRule="auto"/>
              <w:jc w:val="right"/>
              <w:rPr>
                <w:rFonts w:ascii="Times New Roman" w:hAnsi="Times New Roman"/>
                <w:kern w:val="0"/>
              </w:rPr>
            </w:pPr>
            <w:r w:rsidRPr="00887293">
              <w:rPr>
                <w:rFonts w:ascii="Times New Roman" w:eastAsia="SimSun" w:hAnsi="Times New Roman"/>
              </w:rPr>
              <w:t>6,667</w:t>
            </w:r>
          </w:p>
        </w:tc>
        <w:tc>
          <w:tcPr>
            <w:tcW w:w="1440" w:type="dxa"/>
          </w:tcPr>
          <w:p w:rsidR="00887293" w:rsidRPr="00887293" w:rsidP="00B076C9" w14:paraId="3D292BC7" w14:textId="77777777">
            <w:pPr>
              <w:widowControl w:val="0"/>
              <w:snapToGrid w:val="0"/>
              <w:spacing w:line="240" w:lineRule="auto"/>
              <w:jc w:val="right"/>
              <w:rPr>
                <w:rFonts w:ascii="Times New Roman" w:hAnsi="Times New Roman"/>
                <w:kern w:val="0"/>
              </w:rPr>
            </w:pPr>
            <w:r w:rsidRPr="00887293">
              <w:rPr>
                <w:rFonts w:ascii="Times New Roman" w:eastAsia="SimSun" w:hAnsi="Times New Roman"/>
                <w:kern w:val="0"/>
              </w:rPr>
              <w:t>$2</w:t>
            </w:r>
            <w:r w:rsidRPr="00887293">
              <w:rPr>
                <w:rFonts w:ascii="Times New Roman" w:eastAsia="SimSun" w:hAnsi="Times New Roman"/>
              </w:rPr>
              <w:t>9.76</w:t>
            </w:r>
            <w:r w:rsidRPr="00887293">
              <w:rPr>
                <w:rFonts w:ascii="Times New Roman" w:eastAsia="SimSun" w:hAnsi="Times New Roman"/>
                <w:kern w:val="0"/>
              </w:rPr>
              <w:t>*</w:t>
            </w:r>
          </w:p>
        </w:tc>
        <w:tc>
          <w:tcPr>
            <w:tcW w:w="1525" w:type="dxa"/>
          </w:tcPr>
          <w:p w:rsidR="00887293" w:rsidRPr="00887293" w:rsidP="00B076C9" w14:paraId="6F814DAD" w14:textId="77777777">
            <w:pPr>
              <w:tabs>
                <w:tab w:val="left" w:pos="1350"/>
              </w:tabs>
              <w:suppressAutoHyphens w:val="0"/>
              <w:autoSpaceDE w:val="0"/>
              <w:autoSpaceDN w:val="0"/>
              <w:adjustRightInd w:val="0"/>
              <w:spacing w:line="240" w:lineRule="auto"/>
              <w:jc w:val="right"/>
              <w:rPr>
                <w:rFonts w:ascii="Times New Roman" w:hAnsi="Times New Roman"/>
                <w:kern w:val="0"/>
                <w:lang w:eastAsia="en-US"/>
              </w:rPr>
            </w:pPr>
            <w:r w:rsidRPr="00887293">
              <w:rPr>
                <w:rFonts w:ascii="Times New Roman" w:hAnsi="Times New Roman"/>
                <w:lang w:eastAsia="en-US"/>
              </w:rPr>
              <w:t>19</w:t>
            </w:r>
            <w:r w:rsidRPr="00887293">
              <w:rPr>
                <w:rFonts w:ascii="Times New Roman" w:hAnsi="Times New Roman"/>
                <w:kern w:val="0"/>
                <w:lang w:eastAsia="en-US"/>
              </w:rPr>
              <w:t>**</w:t>
            </w:r>
          </w:p>
        </w:tc>
        <w:tc>
          <w:tcPr>
            <w:tcW w:w="1530" w:type="dxa"/>
          </w:tcPr>
          <w:p w:rsidR="00887293" w:rsidRPr="00887293" w:rsidP="00B076C9" w14:paraId="4E8DE4A0" w14:textId="693D2A22">
            <w:pPr>
              <w:tabs>
                <w:tab w:val="left" w:pos="1350"/>
              </w:tabs>
              <w:suppressAutoHyphens w:val="0"/>
              <w:autoSpaceDE w:val="0"/>
              <w:autoSpaceDN w:val="0"/>
              <w:adjustRightInd w:val="0"/>
              <w:spacing w:line="240" w:lineRule="auto"/>
              <w:jc w:val="right"/>
              <w:rPr>
                <w:rFonts w:ascii="Times New Roman" w:hAnsi="Times New Roman"/>
                <w:kern w:val="0"/>
                <w:lang w:eastAsia="en-US"/>
              </w:rPr>
            </w:pPr>
            <w:r w:rsidRPr="00887293">
              <w:rPr>
                <w:rFonts w:ascii="Times New Roman" w:hAnsi="Times New Roman"/>
                <w:kern w:val="0"/>
                <w:lang w:eastAsia="en-US"/>
              </w:rPr>
              <w:t>$</w:t>
            </w:r>
            <w:r w:rsidRPr="00887293">
              <w:rPr>
                <w:rFonts w:ascii="Times New Roman" w:hAnsi="Times New Roman"/>
                <w:lang w:eastAsia="en-US"/>
              </w:rPr>
              <w:t>386</w:t>
            </w:r>
            <w:r w:rsidR="005F5448">
              <w:rPr>
                <w:rFonts w:ascii="Times New Roman" w:hAnsi="Times New Roman"/>
                <w:lang w:eastAsia="en-US"/>
              </w:rPr>
              <w:t>,</w:t>
            </w:r>
            <w:r w:rsidRPr="00887293">
              <w:rPr>
                <w:rFonts w:ascii="Times New Roman" w:hAnsi="Times New Roman"/>
                <w:lang w:eastAsia="en-US"/>
              </w:rPr>
              <w:t>880</w:t>
            </w:r>
            <w:r w:rsidRPr="00887293">
              <w:rPr>
                <w:rFonts w:ascii="Times New Roman" w:hAnsi="Times New Roman"/>
                <w:kern w:val="0"/>
                <w:lang w:eastAsia="en-US"/>
              </w:rPr>
              <w:t>***</w:t>
            </w:r>
          </w:p>
        </w:tc>
      </w:tr>
    </w:tbl>
    <w:p w:rsidR="00024D08" w:rsidRPr="00024D08" w:rsidP="00A0174B" w14:paraId="6CFC850D" w14:textId="5386FDC7">
      <w:pPr>
        <w:tabs>
          <w:tab w:val="left" w:pos="1440"/>
          <w:tab w:val="left" w:pos="1530"/>
        </w:tabs>
        <w:autoSpaceDE w:val="0"/>
        <w:autoSpaceDN w:val="0"/>
        <w:adjustRightInd w:val="0"/>
        <w:spacing w:line="240" w:lineRule="auto"/>
        <w:ind w:left="1350"/>
        <w:rPr>
          <w:rStyle w:val="Hyperlink"/>
          <w:rFonts w:ascii="Times New Roman" w:hAnsi="Times New Roman"/>
        </w:rPr>
      </w:pPr>
      <w:r w:rsidRPr="00A0174B">
        <w:rPr>
          <w:rFonts w:ascii="Times New Roman" w:hAnsi="Times New Roman"/>
        </w:rPr>
        <w:t xml:space="preserve">* We based this figure on </w:t>
      </w:r>
      <w:r w:rsidR="00573EC7">
        <w:rPr>
          <w:rFonts w:ascii="Times New Roman" w:hAnsi="Times New Roman"/>
        </w:rPr>
        <w:t xml:space="preserve">the </w:t>
      </w:r>
      <w:r w:rsidRPr="00A0174B">
        <w:rPr>
          <w:rFonts w:ascii="Times New Roman" w:hAnsi="Times New Roman"/>
        </w:rPr>
        <w:t>average U.S. citizen’s hourly salary, as reported by Bureau of Labor Statistics data</w:t>
      </w:r>
      <w:r w:rsidRPr="00A0174B" w:rsidR="0041480A">
        <w:rPr>
          <w:rFonts w:ascii="Times New Roman" w:hAnsi="Times New Roman"/>
        </w:rPr>
        <w:t xml:space="preserve">, </w:t>
      </w:r>
      <w:r w:rsidRPr="00024D08">
        <w:rPr>
          <w:rFonts w:ascii="Times New Roman" w:hAnsi="Times New Roman"/>
        </w:rPr>
        <w:t>(</w:t>
      </w:r>
      <w:hyperlink r:id="rId5" w:anchor="00-0000" w:history="1">
        <w:r w:rsidRPr="00C94612">
          <w:rPr>
            <w:rStyle w:val="Hyperlink"/>
            <w:rFonts w:ascii="Times New Roman" w:hAnsi="Times New Roman"/>
          </w:rPr>
          <w:t>https://www.bls.gov/oes/current/oes_nat.htm#00-0000</w:t>
        </w:r>
      </w:hyperlink>
      <w:r>
        <w:t>).</w:t>
      </w:r>
    </w:p>
    <w:p w:rsidR="0041480A" w:rsidRPr="00024D08" w:rsidP="0016060C" w14:paraId="32229B19" w14:textId="77777777">
      <w:pPr>
        <w:pStyle w:val="ListParagraph"/>
        <w:tabs>
          <w:tab w:val="left" w:pos="1350"/>
        </w:tabs>
        <w:autoSpaceDE w:val="0"/>
        <w:autoSpaceDN w:val="0"/>
        <w:adjustRightInd w:val="0"/>
        <w:spacing w:line="240" w:lineRule="auto"/>
        <w:ind w:left="1350"/>
        <w:rPr>
          <w:rFonts w:ascii="Times New Roman" w:hAnsi="Times New Roman"/>
        </w:rPr>
      </w:pPr>
    </w:p>
    <w:p w:rsidR="007579D4" w:rsidRPr="007579D4" w:rsidP="007579D4" w14:paraId="3CA3189A" w14:textId="2569D463">
      <w:pPr>
        <w:pStyle w:val="ListParagraph"/>
        <w:tabs>
          <w:tab w:val="left" w:pos="1350"/>
        </w:tabs>
        <w:autoSpaceDE w:val="0"/>
        <w:autoSpaceDN w:val="0"/>
        <w:adjustRightInd w:val="0"/>
        <w:spacing w:line="240" w:lineRule="auto"/>
        <w:ind w:left="1354"/>
        <w:rPr>
          <w:rFonts w:ascii="Times New Roman" w:hAnsi="Times New Roman"/>
        </w:rPr>
      </w:pPr>
      <w:r>
        <w:rPr>
          <w:rFonts w:ascii="Times New Roman" w:hAnsi="Times New Roman"/>
        </w:rPr>
        <w:t>**</w:t>
      </w:r>
      <w:r w:rsidRPr="00585A2B">
        <w:rPr>
          <w:rFonts w:ascii="Times New Roman" w:eastAsia="SimSun" w:hAnsi="Times New Roman"/>
        </w:rPr>
        <w:t>We based this figure on the average FY 202</w:t>
      </w:r>
      <w:r w:rsidR="00D0317E">
        <w:rPr>
          <w:rFonts w:ascii="Times New Roman" w:eastAsia="SimSun" w:hAnsi="Times New Roman"/>
        </w:rPr>
        <w:t>3</w:t>
      </w:r>
      <w:r w:rsidRPr="00585A2B">
        <w:rPr>
          <w:rFonts w:ascii="Times New Roman" w:eastAsia="SimSun" w:hAnsi="Times New Roman"/>
        </w:rPr>
        <w:t xml:space="preserve"> wait times for field offices</w:t>
      </w:r>
      <w:r>
        <w:rPr>
          <w:rFonts w:ascii="Times New Roman" w:eastAsia="SimSun" w:hAnsi="Times New Roman"/>
        </w:rPr>
        <w:t xml:space="preserve"> </w:t>
      </w:r>
      <w:r w:rsidR="007B3831">
        <w:rPr>
          <w:rFonts w:ascii="Times New Roman" w:eastAsia="SimSun" w:hAnsi="Times New Roman"/>
        </w:rPr>
        <w:t xml:space="preserve">and teleservice centers </w:t>
      </w:r>
      <w:r w:rsidRPr="00585A2B">
        <w:rPr>
          <w:rFonts w:ascii="Times New Roman" w:eastAsia="SimSun" w:hAnsi="Times New Roman"/>
        </w:rPr>
        <w:t>based on SSA’s current management information data</w:t>
      </w:r>
      <w:r>
        <w:rPr>
          <w:rFonts w:ascii="Times New Roman" w:eastAsia="SimSun" w:hAnsi="Times New Roman"/>
        </w:rPr>
        <w:t>.</w:t>
      </w:r>
      <w:r w:rsidR="00024D08">
        <w:rPr>
          <w:rFonts w:ascii="Times New Roman" w:eastAsia="SimSun" w:hAnsi="Times New Roman"/>
        </w:rPr>
        <w:t xml:space="preserve"> </w:t>
      </w:r>
      <w:r>
        <w:rPr>
          <w:rFonts w:ascii="Times New Roman" w:eastAsia="SimSun" w:hAnsi="Times New Roman"/>
        </w:rPr>
        <w:t xml:space="preserve"> </w:t>
      </w:r>
      <w:r w:rsidR="007B3831">
        <w:rPr>
          <w:rFonts w:ascii="Times New Roman" w:eastAsia="SimSun" w:hAnsi="Times New Roman"/>
        </w:rPr>
        <w:t xml:space="preserve"> </w:t>
      </w:r>
    </w:p>
    <w:p w:rsidR="0016060C" w:rsidRPr="00420B88" w:rsidP="00420B88" w14:paraId="71FE0176" w14:textId="77777777">
      <w:pPr>
        <w:tabs>
          <w:tab w:val="left" w:pos="1350"/>
        </w:tabs>
        <w:autoSpaceDE w:val="0"/>
        <w:autoSpaceDN w:val="0"/>
        <w:adjustRightInd w:val="0"/>
        <w:spacing w:line="240" w:lineRule="auto"/>
        <w:rPr>
          <w:rFonts w:ascii="Times New Roman" w:hAnsi="Times New Roman"/>
        </w:rPr>
      </w:pPr>
    </w:p>
    <w:p w:rsidR="0016060C" w:rsidP="0016060C" w14:paraId="388AF631" w14:textId="60DEA065">
      <w:pPr>
        <w:pStyle w:val="ListParagraph"/>
        <w:tabs>
          <w:tab w:val="left" w:pos="1350"/>
        </w:tabs>
        <w:autoSpaceDE w:val="0"/>
        <w:autoSpaceDN w:val="0"/>
        <w:adjustRightInd w:val="0"/>
        <w:spacing w:line="240" w:lineRule="auto"/>
        <w:ind w:left="1350"/>
        <w:rPr>
          <w:rFonts w:ascii="Times New Roman" w:hAnsi="Times New Roman"/>
        </w:rPr>
      </w:pPr>
      <w:r w:rsidRPr="00A20B45">
        <w:rPr>
          <w:rFonts w:ascii="Times New Roman" w:hAnsi="Times New Roman"/>
        </w:rPr>
        <w:t>**</w:t>
      </w:r>
      <w:r>
        <w:rPr>
          <w:rFonts w:ascii="Times New Roman" w:hAnsi="Times New Roman"/>
        </w:rPr>
        <w:t>*</w:t>
      </w:r>
      <w:r w:rsidRPr="00A20B45">
        <w:rPr>
          <w:rFonts w:ascii="Times New Roman" w:hAnsi="Times New Roman"/>
        </w:rPr>
        <w:t xml:space="preserve"> This figure does not represent actual costs that SSA is imposing on recipients of Social Security payments to complete this </w:t>
      </w:r>
      <w:r w:rsidR="00C823DB">
        <w:rPr>
          <w:rFonts w:ascii="Times New Roman" w:hAnsi="Times New Roman"/>
        </w:rPr>
        <w:t>form</w:t>
      </w:r>
      <w:r w:rsidRPr="00A20B45">
        <w:rPr>
          <w:rFonts w:ascii="Times New Roman" w:hAnsi="Times New Roman"/>
        </w:rPr>
        <w:t xml:space="preserve">; rather, these are theoretical opportunity costs for the additional time respondents will spend to complete the </w:t>
      </w:r>
      <w:r w:rsidR="00C823DB">
        <w:rPr>
          <w:rFonts w:ascii="Times New Roman" w:hAnsi="Times New Roman"/>
        </w:rPr>
        <w:t>form</w:t>
      </w:r>
      <w:r w:rsidRPr="00A20B45">
        <w:rPr>
          <w:rFonts w:ascii="Times New Roman" w:hAnsi="Times New Roman"/>
        </w:rPr>
        <w:t xml:space="preserve">.  </w:t>
      </w:r>
      <w:r w:rsidRPr="00446F8B">
        <w:rPr>
          <w:rFonts w:ascii="Times New Roman" w:hAnsi="Times New Roman"/>
          <w:b/>
          <w:u w:val="single"/>
        </w:rPr>
        <w:t>There i</w:t>
      </w:r>
      <w:r w:rsidRPr="00446F8B">
        <w:rPr>
          <w:rFonts w:ascii="Times New Roman" w:hAnsi="Times New Roman"/>
          <w:b/>
          <w:u w:val="single"/>
        </w:rPr>
        <w:t xml:space="preserve">s no actual charge to respondents to complete the </w:t>
      </w:r>
      <w:r w:rsidR="00C823DB">
        <w:rPr>
          <w:rFonts w:ascii="Times New Roman" w:hAnsi="Times New Roman"/>
          <w:b/>
          <w:u w:val="single"/>
        </w:rPr>
        <w:t>form</w:t>
      </w:r>
      <w:r w:rsidRPr="00A20B45">
        <w:rPr>
          <w:rFonts w:ascii="Times New Roman" w:hAnsi="Times New Roman"/>
        </w:rPr>
        <w:t>.</w:t>
      </w:r>
    </w:p>
    <w:p w:rsidR="00A0174B" w:rsidP="0016060C" w14:paraId="6297D085" w14:textId="75276A23">
      <w:pPr>
        <w:pStyle w:val="ListParagraph"/>
        <w:tabs>
          <w:tab w:val="left" w:pos="1350"/>
        </w:tabs>
        <w:autoSpaceDE w:val="0"/>
        <w:autoSpaceDN w:val="0"/>
        <w:adjustRightInd w:val="0"/>
        <w:spacing w:line="240" w:lineRule="auto"/>
        <w:ind w:left="1350"/>
        <w:rPr>
          <w:rFonts w:ascii="Times New Roman" w:hAnsi="Times New Roman"/>
        </w:rPr>
      </w:pPr>
    </w:p>
    <w:p w:rsidR="00042653" w:rsidRPr="00B86C02" w:rsidP="00B86C02" w14:paraId="1D601C6D" w14:textId="4E13F44F">
      <w:pPr>
        <w:ind w:left="1440"/>
      </w:pPr>
      <w:r w:rsidRPr="00B86C02">
        <w:rPr>
          <w:rFonts w:ascii="Times New Roman" w:hAnsi="Times New Roman"/>
        </w:rPr>
        <w:t xml:space="preserve">We calculated the following Learning Cost time burden based on the estimated time and effort we expect respondents will take to learn about this program, its applicability to their </w:t>
      </w:r>
      <w:r w:rsidRPr="00B86C02">
        <w:rPr>
          <w:rFonts w:ascii="Times New Roman" w:hAnsi="Times New Roman"/>
        </w:rPr>
        <w:t>circumstances, and to cover any additional research we believe respondents may need to take to understand how to comply with the program requirements (beyond reading the instructions on the collection instrument):</w:t>
      </w:r>
    </w:p>
    <w:p w:rsidR="00042653" w:rsidP="00A0174B" w14:paraId="40989D50" w14:textId="77777777">
      <w:pPr>
        <w:ind w:left="1440"/>
        <w:rPr>
          <w:rFonts w:ascii="Times New Roman" w:hAnsi="Times New Roman"/>
        </w:rPr>
      </w:pPr>
    </w:p>
    <w:tbl>
      <w:tblPr>
        <w:tblStyle w:val="TableGrid"/>
        <w:tblpPr w:leftFromText="180" w:rightFromText="180" w:vertAnchor="text" w:horzAnchor="margin" w:tblpXSpec="right" w:tblpY="92"/>
        <w:tblW w:w="0" w:type="auto"/>
        <w:tblLook w:val="04A0"/>
      </w:tblPr>
      <w:tblGrid>
        <w:gridCol w:w="1705"/>
        <w:gridCol w:w="1392"/>
        <w:gridCol w:w="1514"/>
        <w:gridCol w:w="1549"/>
        <w:gridCol w:w="1896"/>
      </w:tblGrid>
      <w:tr w14:paraId="6E7F039D" w14:textId="77777777" w:rsidTr="00887293">
        <w:tblPrEx>
          <w:tblW w:w="0" w:type="auto"/>
          <w:tblLook w:val="04A0"/>
        </w:tblPrEx>
        <w:tc>
          <w:tcPr>
            <w:tcW w:w="1705" w:type="dxa"/>
          </w:tcPr>
          <w:p w:rsidR="00042653" w:rsidRPr="00364AC6" w:rsidP="00042653" w14:paraId="3935EBF2" w14:textId="77777777">
            <w:pPr>
              <w:rPr>
                <w:rFonts w:ascii="Times New Roman" w:hAnsi="Times New Roman"/>
                <w:b/>
                <w:bCs/>
              </w:rPr>
            </w:pPr>
            <w:r>
              <w:rPr>
                <w:rFonts w:ascii="Times New Roman" w:hAnsi="Times New Roman"/>
                <w:b/>
                <w:bCs/>
              </w:rPr>
              <w:t>Total Number of Respondents</w:t>
            </w:r>
          </w:p>
        </w:tc>
        <w:tc>
          <w:tcPr>
            <w:tcW w:w="1392" w:type="dxa"/>
          </w:tcPr>
          <w:p w:rsidR="00042653" w:rsidRPr="00364AC6" w:rsidP="00042653" w14:paraId="64A973AF" w14:textId="77777777">
            <w:pPr>
              <w:rPr>
                <w:rFonts w:ascii="Times New Roman" w:hAnsi="Times New Roman"/>
                <w:b/>
                <w:bCs/>
              </w:rPr>
            </w:pPr>
            <w:r w:rsidRPr="00364AC6">
              <w:rPr>
                <w:rFonts w:ascii="Times New Roman" w:hAnsi="Times New Roman"/>
                <w:b/>
                <w:bCs/>
              </w:rPr>
              <w:t xml:space="preserve">Frequency of </w:t>
            </w:r>
            <w:r w:rsidRPr="00364AC6">
              <w:rPr>
                <w:rFonts w:ascii="Times New Roman" w:hAnsi="Times New Roman"/>
                <w:b/>
                <w:bCs/>
              </w:rPr>
              <w:t>Response</w:t>
            </w:r>
          </w:p>
        </w:tc>
        <w:tc>
          <w:tcPr>
            <w:tcW w:w="1514" w:type="dxa"/>
          </w:tcPr>
          <w:p w:rsidR="00042653" w:rsidRPr="00364AC6" w:rsidP="00042653" w14:paraId="53C7F96F" w14:textId="77777777">
            <w:pPr>
              <w:rPr>
                <w:rFonts w:ascii="Times New Roman" w:hAnsi="Times New Roman"/>
                <w:b/>
                <w:bCs/>
              </w:rPr>
            </w:pPr>
            <w:r w:rsidRPr="00364AC6">
              <w:rPr>
                <w:rFonts w:ascii="Times New Roman" w:hAnsi="Times New Roman"/>
                <w:b/>
                <w:bCs/>
              </w:rPr>
              <w:t>Estimate Learning Cost (minutes)</w:t>
            </w:r>
          </w:p>
        </w:tc>
        <w:tc>
          <w:tcPr>
            <w:tcW w:w="1549" w:type="dxa"/>
          </w:tcPr>
          <w:p w:rsidR="00042653" w:rsidRPr="00364AC6" w:rsidP="00042653" w14:paraId="39B8F0A4" w14:textId="77777777">
            <w:pPr>
              <w:rPr>
                <w:rFonts w:ascii="Times New Roman" w:hAnsi="Times New Roman"/>
                <w:b/>
                <w:bCs/>
              </w:rPr>
            </w:pPr>
            <w:r w:rsidRPr="00364AC6">
              <w:rPr>
                <w:rFonts w:ascii="Times New Roman" w:hAnsi="Times New Roman"/>
                <w:b/>
                <w:bCs/>
              </w:rPr>
              <w:t>Estimated Total Annual Burden (hours)</w:t>
            </w:r>
          </w:p>
        </w:tc>
        <w:tc>
          <w:tcPr>
            <w:tcW w:w="1896" w:type="dxa"/>
          </w:tcPr>
          <w:p w:rsidR="00042653" w:rsidRPr="00364AC6" w:rsidP="00042653" w14:paraId="06F48AD7" w14:textId="77777777">
            <w:pPr>
              <w:rPr>
                <w:rFonts w:ascii="Times New Roman" w:hAnsi="Times New Roman"/>
                <w:b/>
                <w:bCs/>
              </w:rPr>
            </w:pPr>
            <w:r w:rsidRPr="00364AC6">
              <w:rPr>
                <w:rFonts w:ascii="Times New Roman" w:hAnsi="Times New Roman"/>
                <w:b/>
                <w:bCs/>
              </w:rPr>
              <w:t>Total Annual Learning Cost (dollars)**</w:t>
            </w:r>
          </w:p>
        </w:tc>
      </w:tr>
      <w:tr w14:paraId="10866EA0" w14:textId="77777777" w:rsidTr="00887293">
        <w:tblPrEx>
          <w:tblW w:w="0" w:type="auto"/>
          <w:tblLook w:val="04A0"/>
        </w:tblPrEx>
        <w:tc>
          <w:tcPr>
            <w:tcW w:w="1705" w:type="dxa"/>
          </w:tcPr>
          <w:p w:rsidR="00042653" w:rsidP="00042653" w14:paraId="19BA9001" w14:textId="038F015D">
            <w:pPr>
              <w:rPr>
                <w:rFonts w:ascii="Times New Roman" w:hAnsi="Times New Roman"/>
              </w:rPr>
            </w:pPr>
            <w:r>
              <w:rPr>
                <w:rFonts w:ascii="Times New Roman" w:hAnsi="Times New Roman"/>
              </w:rPr>
              <w:t>10,000</w:t>
            </w:r>
          </w:p>
        </w:tc>
        <w:tc>
          <w:tcPr>
            <w:tcW w:w="1392" w:type="dxa"/>
          </w:tcPr>
          <w:p w:rsidR="00042653" w:rsidP="00042653" w14:paraId="2533347B" w14:textId="1FCC68F1">
            <w:pPr>
              <w:rPr>
                <w:rFonts w:ascii="Times New Roman" w:hAnsi="Times New Roman"/>
              </w:rPr>
            </w:pPr>
            <w:r>
              <w:rPr>
                <w:rFonts w:ascii="Times New Roman" w:hAnsi="Times New Roman"/>
              </w:rPr>
              <w:t>1</w:t>
            </w:r>
          </w:p>
        </w:tc>
        <w:tc>
          <w:tcPr>
            <w:tcW w:w="1514" w:type="dxa"/>
          </w:tcPr>
          <w:p w:rsidR="00042653" w:rsidP="00042653" w14:paraId="38711C6A" w14:textId="24F48A10">
            <w:pPr>
              <w:rPr>
                <w:rFonts w:ascii="Times New Roman" w:hAnsi="Times New Roman"/>
              </w:rPr>
            </w:pPr>
            <w:r>
              <w:rPr>
                <w:rFonts w:ascii="Times New Roman" w:hAnsi="Times New Roman"/>
              </w:rPr>
              <w:t>25</w:t>
            </w:r>
          </w:p>
        </w:tc>
        <w:tc>
          <w:tcPr>
            <w:tcW w:w="1549" w:type="dxa"/>
          </w:tcPr>
          <w:p w:rsidR="00042653" w:rsidP="00042653" w14:paraId="665BDE28" w14:textId="52A7A658">
            <w:pPr>
              <w:rPr>
                <w:rFonts w:ascii="Times New Roman" w:hAnsi="Times New Roman"/>
              </w:rPr>
            </w:pPr>
            <w:r>
              <w:rPr>
                <w:rFonts w:ascii="Times New Roman" w:hAnsi="Times New Roman"/>
              </w:rPr>
              <w:t>4,167</w:t>
            </w:r>
          </w:p>
        </w:tc>
        <w:tc>
          <w:tcPr>
            <w:tcW w:w="1896" w:type="dxa"/>
          </w:tcPr>
          <w:p w:rsidR="00042653" w:rsidP="00042653" w14:paraId="6D668197" w14:textId="0C1DE3B9">
            <w:pPr>
              <w:rPr>
                <w:rFonts w:ascii="Times New Roman" w:hAnsi="Times New Roman"/>
              </w:rPr>
            </w:pPr>
            <w:r>
              <w:rPr>
                <w:rFonts w:ascii="Times New Roman" w:hAnsi="Times New Roman"/>
              </w:rPr>
              <w:t>$</w:t>
            </w:r>
            <w:r w:rsidR="005F5448">
              <w:rPr>
                <w:rFonts w:ascii="Times New Roman" w:hAnsi="Times New Roman"/>
              </w:rPr>
              <w:t>124,010</w:t>
            </w:r>
            <w:r>
              <w:rPr>
                <w:rFonts w:ascii="Times New Roman" w:hAnsi="Times New Roman"/>
              </w:rPr>
              <w:t>****</w:t>
            </w:r>
          </w:p>
        </w:tc>
      </w:tr>
    </w:tbl>
    <w:p w:rsidR="00042653" w:rsidP="00A0174B" w14:paraId="0E90D5BF" w14:textId="1ADCE809">
      <w:pPr>
        <w:ind w:left="1440"/>
        <w:rPr>
          <w:rFonts w:ascii="Times New Roman" w:hAnsi="Times New Roman"/>
        </w:rPr>
      </w:pPr>
      <w:r>
        <w:rPr>
          <w:rFonts w:ascii="Times New Roman" w:hAnsi="Times New Roman"/>
        </w:rPr>
        <w:t xml:space="preserve">**** We based this dollar amount on the Average Theoretical Hourly Cost Amount in dollars shown on </w:t>
      </w:r>
      <w:r>
        <w:rPr>
          <w:rFonts w:ascii="Times New Roman" w:hAnsi="Times New Roman"/>
        </w:rPr>
        <w:t>the burden chart above.</w:t>
      </w:r>
    </w:p>
    <w:p w:rsidR="00042653" w:rsidP="00A0174B" w14:paraId="3F8075A7" w14:textId="77777777">
      <w:pPr>
        <w:ind w:left="1440"/>
        <w:rPr>
          <w:rFonts w:ascii="Times New Roman" w:hAnsi="Times New Roman"/>
        </w:rPr>
      </w:pPr>
    </w:p>
    <w:p w:rsidR="00A0174B" w:rsidP="00A0174B" w14:paraId="5E28A316" w14:textId="58057B67">
      <w:pPr>
        <w:rPr>
          <w:rFonts w:ascii="Times New Roman" w:hAnsi="Times New Roman"/>
        </w:rPr>
      </w:pPr>
    </w:p>
    <w:p w:rsidR="00A0174B" w:rsidP="00A0174B" w14:paraId="13B77481" w14:textId="5BF0C0A4">
      <w:pPr>
        <w:ind w:left="1440"/>
        <w:rPr>
          <w:rFonts w:ascii="Times New Roman" w:hAnsi="Times New Roman"/>
        </w:rPr>
      </w:pPr>
      <w:r>
        <w:rPr>
          <w:rFonts w:ascii="Times New Roman" w:hAnsi="Times New Roman"/>
        </w:rPr>
        <w:t xml:space="preserve">NOTE:  We included the total opportunity cost estimate from this chart in our calculations when showing the total </w:t>
      </w:r>
      <w:r w:rsidR="00A023F1">
        <w:rPr>
          <w:rFonts w:ascii="Times New Roman" w:hAnsi="Times New Roman"/>
        </w:rPr>
        <w:t xml:space="preserve">time and </w:t>
      </w:r>
      <w:r>
        <w:rPr>
          <w:rFonts w:ascii="Times New Roman" w:hAnsi="Times New Roman"/>
        </w:rPr>
        <w:t>opportunity cost estimates in the paragraph below.</w:t>
      </w:r>
    </w:p>
    <w:p w:rsidR="00A0174B" w:rsidP="00A0174B" w14:paraId="655BF449" w14:textId="77777777">
      <w:pPr>
        <w:rPr>
          <w:rFonts w:ascii="Times New Roman" w:hAnsi="Times New Roman"/>
        </w:rPr>
      </w:pPr>
    </w:p>
    <w:p w:rsidR="004475C3" w:rsidRPr="00A023F1" w:rsidP="00A023F1" w14:paraId="0776654D" w14:textId="191FC3E3">
      <w:pPr>
        <w:pStyle w:val="ListParagraph"/>
        <w:ind w:left="1440"/>
        <w:rPr>
          <w:rFonts w:ascii="Times New Roman" w:hAnsi="Times New Roman"/>
        </w:rPr>
      </w:pPr>
      <w:r w:rsidRPr="00A023F1">
        <w:rPr>
          <w:rFonts w:ascii="Times New Roman" w:hAnsi="Times New Roman"/>
          <w:noProof/>
        </w:rPr>
        <w:t>We base our burden estimates on current management info</w:t>
      </w:r>
      <w:r w:rsidRPr="00A023F1">
        <w:rPr>
          <w:rFonts w:ascii="Times New Roman" w:hAnsi="Times New Roman"/>
          <w:noProof/>
        </w:rPr>
        <w:t xml:space="preserve">rmation data, which includes data from actual interviews, as well as from years of conducting this information collection.  Per our management information data, we believe that </w:t>
      </w:r>
      <w:r w:rsidRPr="00AF6FCE">
        <w:rPr>
          <w:rFonts w:ascii="Times New Roman" w:hAnsi="Times New Roman"/>
          <w:b/>
          <w:bCs/>
          <w:noProof/>
        </w:rPr>
        <w:t>2</w:t>
      </w:r>
      <w:r w:rsidRPr="00AF6FCE" w:rsidR="00AF6FCE">
        <w:rPr>
          <w:rFonts w:ascii="Times New Roman" w:hAnsi="Times New Roman"/>
          <w:b/>
          <w:bCs/>
          <w:noProof/>
        </w:rPr>
        <w:t>0</w:t>
      </w:r>
      <w:r w:rsidR="00AF6FCE">
        <w:rPr>
          <w:rFonts w:ascii="Times New Roman" w:hAnsi="Times New Roman"/>
          <w:b/>
          <w:bCs/>
          <w:noProof/>
        </w:rPr>
        <w:t xml:space="preserve"> </w:t>
      </w:r>
      <w:r w:rsidRPr="00A023F1">
        <w:rPr>
          <w:rFonts w:ascii="Times New Roman" w:hAnsi="Times New Roman"/>
          <w:noProof/>
        </w:rPr>
        <w:t xml:space="preserve">minutes accurately shows the average burden per response for </w:t>
      </w:r>
      <w:r w:rsidRPr="00A023F1">
        <w:rPr>
          <w:rFonts w:ascii="Times New Roman" w:hAnsi="Times New Roman"/>
        </w:rPr>
        <w:t>learning about the program; receiving notices as needed; reading and understanding instructions; gathering the data and documents needed; answering the questions and completing the information co</w:t>
      </w:r>
      <w:r w:rsidRPr="00A023F1">
        <w:rPr>
          <w:rFonts w:ascii="Times New Roman" w:hAnsi="Times New Roman"/>
        </w:rPr>
        <w:t>llection instrument; scheduling any necessary appointment or required phone call; consulting with any third parties (as needed); and waiting to speak with SSA employees (as needed)</w:t>
      </w:r>
      <w:r w:rsidRPr="00A023F1">
        <w:rPr>
          <w:rFonts w:ascii="Times New Roman" w:hAnsi="Times New Roman"/>
          <w:noProof/>
        </w:rPr>
        <w:t>.  Based on our current management information data, the current burden info</w:t>
      </w:r>
      <w:r w:rsidRPr="00A023F1">
        <w:rPr>
          <w:rFonts w:ascii="Times New Roman" w:hAnsi="Times New Roman"/>
          <w:noProof/>
        </w:rPr>
        <w:t>rmation we provided is accurate</w:t>
      </w:r>
      <w:r w:rsidRPr="00A023F1">
        <w:rPr>
          <w:rFonts w:ascii="Times New Roman" w:hAnsi="Times New Roman"/>
        </w:rPr>
        <w:t xml:space="preserve">.  The total burden for this ICR is </w:t>
      </w:r>
      <w:r w:rsidRPr="002A0CC5" w:rsidR="00AF6FCE">
        <w:rPr>
          <w:rFonts w:ascii="Times New Roman" w:eastAsia="SimSun" w:hAnsi="Times New Roman"/>
          <w:b/>
          <w:bCs/>
          <w:kern w:val="0"/>
        </w:rPr>
        <w:t>6,667</w:t>
      </w:r>
      <w:r w:rsidRPr="00A023F1">
        <w:rPr>
          <w:rFonts w:ascii="Times New Roman" w:hAnsi="Times New Roman"/>
        </w:rPr>
        <w:t xml:space="preserve"> burden hours (reflecting SSA management information data), which results in an associated theoretical (not actual) opportunity cost financial burden of </w:t>
      </w:r>
      <w:r w:rsidRPr="00A023F1">
        <w:rPr>
          <w:rFonts w:ascii="Times New Roman" w:hAnsi="Times New Roman"/>
          <w:b/>
        </w:rPr>
        <w:t>$</w:t>
      </w:r>
      <w:r w:rsidR="005F5448">
        <w:rPr>
          <w:rFonts w:ascii="Times New Roman" w:hAnsi="Times New Roman"/>
          <w:b/>
        </w:rPr>
        <w:t>510,890</w:t>
      </w:r>
      <w:r w:rsidRPr="00A023F1">
        <w:rPr>
          <w:rFonts w:ascii="Times New Roman" w:hAnsi="Times New Roman"/>
        </w:rPr>
        <w:t xml:space="preserve">.  SSA does not charge </w:t>
      </w:r>
      <w:r w:rsidRPr="00A023F1">
        <w:rPr>
          <w:rFonts w:ascii="Times New Roman" w:hAnsi="Times New Roman"/>
        </w:rPr>
        <w:t>respondents to complete our applications</w:t>
      </w:r>
      <w:r>
        <w:rPr>
          <w:rFonts w:ascii="Times New Roman" w:hAnsi="Times New Roman"/>
        </w:rPr>
        <w:t xml:space="preserve"> or this form</w:t>
      </w:r>
      <w:r w:rsidRPr="00A023F1">
        <w:rPr>
          <w:rFonts w:ascii="Times New Roman" w:hAnsi="Times New Roman"/>
          <w:noProof/>
        </w:rPr>
        <w:t>.</w:t>
      </w:r>
    </w:p>
    <w:p w:rsidR="00A175D0" w:rsidRPr="005C21F0" w:rsidP="00A023F1" w14:paraId="3CF62C5C" w14:textId="77777777">
      <w:pPr>
        <w:tabs>
          <w:tab w:val="left" w:pos="360"/>
          <w:tab w:val="left" w:pos="1440"/>
          <w:tab w:val="right" w:pos="8640"/>
        </w:tabs>
        <w:rPr>
          <w:rFonts w:ascii="Times New Roman" w:hAnsi="Times New Roman"/>
          <w:b/>
          <w:u w:val="single"/>
        </w:rPr>
      </w:pPr>
    </w:p>
    <w:p w:rsidR="00F63482" w:rsidRPr="005C21F0" w:rsidP="000229A7" w14:paraId="086376A3" w14:textId="77777777">
      <w:pPr>
        <w:ind w:left="810"/>
        <w:rPr>
          <w:rFonts w:ascii="Times New Roman" w:hAnsi="Times New Roman"/>
        </w:rPr>
      </w:pPr>
      <w:r w:rsidRPr="005C21F0">
        <w:rPr>
          <w:rFonts w:ascii="Times New Roman" w:hAnsi="Times New Roman"/>
        </w:rPr>
        <w:t xml:space="preserve">13. </w:t>
      </w:r>
      <w:r w:rsidRPr="005C21F0">
        <w:rPr>
          <w:rFonts w:ascii="Times New Roman" w:hAnsi="Times New Roman"/>
        </w:rPr>
        <w:tab/>
      </w:r>
      <w:r w:rsidRPr="005C21F0">
        <w:rPr>
          <w:rFonts w:ascii="Times New Roman" w:hAnsi="Times New Roman"/>
          <w:b/>
        </w:rPr>
        <w:t>Annual</w:t>
      </w:r>
      <w:r w:rsidRPr="005C21F0">
        <w:rPr>
          <w:rFonts w:ascii="Times New Roman" w:hAnsi="Times New Roman"/>
        </w:rPr>
        <w:t xml:space="preserve"> </w:t>
      </w:r>
      <w:r w:rsidRPr="005C21F0">
        <w:rPr>
          <w:rFonts w:ascii="Times New Roman" w:hAnsi="Times New Roman"/>
          <w:b/>
        </w:rPr>
        <w:t>Cost to the Respondents (Other)</w:t>
      </w:r>
    </w:p>
    <w:p w:rsidR="00F63482" w:rsidP="00885287" w14:paraId="6ACB0FEC" w14:textId="77777777">
      <w:pPr>
        <w:ind w:left="720"/>
        <w:rPr>
          <w:rFonts w:ascii="Times New Roman" w:hAnsi="Times New Roman"/>
        </w:rPr>
      </w:pPr>
      <w:r w:rsidRPr="005C21F0">
        <w:rPr>
          <w:rFonts w:ascii="Times New Roman" w:hAnsi="Times New Roman"/>
        </w:rPr>
        <w:tab/>
        <w:t>This collection does not impose a cost burden on the respondents.</w:t>
      </w:r>
    </w:p>
    <w:p w:rsidR="00355372" w:rsidRPr="005C21F0" w:rsidP="00885287" w14:paraId="0B2EC03B" w14:textId="77777777">
      <w:pPr>
        <w:ind w:left="720"/>
        <w:rPr>
          <w:rFonts w:ascii="Times New Roman" w:hAnsi="Times New Roman"/>
        </w:rPr>
      </w:pPr>
    </w:p>
    <w:p w:rsidR="00F63482" w:rsidP="000229A7" w14:paraId="1B9155B4" w14:textId="77777777">
      <w:pPr>
        <w:numPr>
          <w:ilvl w:val="0"/>
          <w:numId w:val="5"/>
        </w:numPr>
        <w:tabs>
          <w:tab w:val="clear" w:pos="360"/>
          <w:tab w:val="num" w:pos="810"/>
          <w:tab w:val="center" w:pos="1440"/>
          <w:tab w:val="right" w:pos="8640"/>
        </w:tabs>
        <w:ind w:left="810" w:firstLine="0"/>
        <w:rPr>
          <w:rFonts w:ascii="Times New Roman" w:hAnsi="Times New Roman"/>
          <w:b/>
        </w:rPr>
      </w:pPr>
      <w:r w:rsidRPr="005C21F0">
        <w:rPr>
          <w:rFonts w:ascii="Times New Roman" w:hAnsi="Times New Roman"/>
          <w:b/>
        </w:rPr>
        <w:t>Annual Cost To Federal Government</w:t>
      </w:r>
    </w:p>
    <w:p w:rsidR="00450E9F" w:rsidRPr="00450E9F" w:rsidP="00450E9F" w14:paraId="31918BB2" w14:textId="47744C65">
      <w:pPr>
        <w:pStyle w:val="ListParagraph"/>
        <w:ind w:left="1416"/>
        <w:rPr>
          <w:rFonts w:ascii="Times New Roman" w:hAnsi="Times New Roman" w:eastAsiaTheme="minorHAnsi"/>
          <w:color w:val="000000"/>
          <w:kern w:val="0"/>
          <w:lang w:eastAsia="en-US"/>
        </w:rPr>
      </w:pPr>
      <w:r w:rsidRPr="00450E9F">
        <w:rPr>
          <w:rFonts w:ascii="Times New Roman" w:hAnsi="Times New Roman" w:eastAsiaTheme="minorHAnsi"/>
          <w:color w:val="000000"/>
          <w:kern w:val="0"/>
          <w:lang w:eastAsia="en-US"/>
        </w:rPr>
        <w:t>The annual cost to the Federa</w:t>
      </w:r>
      <w:r>
        <w:rPr>
          <w:rFonts w:ascii="Times New Roman" w:hAnsi="Times New Roman" w:eastAsiaTheme="minorHAnsi"/>
          <w:color w:val="000000"/>
          <w:kern w:val="0"/>
          <w:lang w:eastAsia="en-US"/>
        </w:rPr>
        <w:t xml:space="preserve">l Government is </w:t>
      </w:r>
      <w:r>
        <w:rPr>
          <w:rFonts w:ascii="Times New Roman" w:hAnsi="Times New Roman" w:eastAsiaTheme="minorHAnsi"/>
          <w:color w:val="000000"/>
          <w:kern w:val="0"/>
          <w:lang w:eastAsia="en-US"/>
        </w:rPr>
        <w:t>approximately</w:t>
      </w:r>
      <w:r w:rsidRPr="00A05472">
        <w:rPr>
          <w:rFonts w:ascii="Times New Roman" w:hAnsi="Times New Roman" w:eastAsiaTheme="minorHAnsi"/>
          <w:b/>
          <w:bCs/>
          <w:color w:val="000000"/>
          <w:kern w:val="0"/>
          <w:lang w:eastAsia="en-US"/>
        </w:rPr>
        <w:t xml:space="preserve"> $</w:t>
      </w:r>
      <w:r w:rsidRPr="00A05472" w:rsidR="00DA5F63">
        <w:rPr>
          <w:rFonts w:ascii="Times New Roman" w:hAnsi="Times New Roman" w:eastAsiaTheme="minorHAnsi"/>
          <w:b/>
          <w:bCs/>
          <w:color w:val="000000"/>
          <w:kern w:val="0"/>
          <w:lang w:eastAsia="en-US"/>
        </w:rPr>
        <w:t>191,825</w:t>
      </w:r>
      <w:r w:rsidRPr="007579D4">
        <w:rPr>
          <w:rFonts w:ascii="Times New Roman" w:hAnsi="Times New Roman" w:eastAsiaTheme="minorHAnsi"/>
          <w:color w:val="000000"/>
          <w:kern w:val="0"/>
          <w:lang w:eastAsia="en-US"/>
        </w:rPr>
        <w:t>.</w:t>
      </w:r>
      <w:r w:rsidRPr="00450E9F">
        <w:rPr>
          <w:rFonts w:ascii="Times New Roman" w:hAnsi="Times New Roman" w:eastAsiaTheme="minorHAnsi"/>
          <w:color w:val="000000"/>
          <w:kern w:val="0"/>
          <w:lang w:eastAsia="en-US"/>
        </w:rPr>
        <w:t xml:space="preserve">  This estimate accounts for costs from the following areas:  </w:t>
      </w:r>
    </w:p>
    <w:p w:rsidR="00450E9F" w:rsidRPr="00450E9F" w:rsidP="00450E9F" w14:paraId="37A8F312" w14:textId="77777777">
      <w:pPr>
        <w:suppressAutoHyphens w:val="0"/>
        <w:spacing w:after="160" w:line="259" w:lineRule="auto"/>
        <w:ind w:left="360"/>
        <w:contextualSpacing/>
        <w:rPr>
          <w:rFonts w:ascii="Times New Roman" w:hAnsi="Times New Roman" w:eastAsiaTheme="minorHAnsi"/>
          <w:color w:val="000000"/>
          <w:kern w:val="0"/>
          <w:lang w:eastAsia="en-US"/>
        </w:rPr>
      </w:pPr>
    </w:p>
    <w:tbl>
      <w:tblPr>
        <w:tblStyle w:val="TableGrid2"/>
        <w:tblW w:w="8617" w:type="dxa"/>
        <w:tblInd w:w="1435" w:type="dxa"/>
        <w:tblLook w:val="04A0"/>
      </w:tblPr>
      <w:tblGrid>
        <w:gridCol w:w="3238"/>
        <w:gridCol w:w="3309"/>
        <w:gridCol w:w="2070"/>
      </w:tblGrid>
      <w:tr w14:paraId="3C99BF64" w14:textId="77777777" w:rsidTr="00887293">
        <w:tblPrEx>
          <w:tblW w:w="8617" w:type="dxa"/>
          <w:tblInd w:w="1435" w:type="dxa"/>
          <w:tblLook w:val="04A0"/>
        </w:tblPrEx>
        <w:tc>
          <w:tcPr>
            <w:tcW w:w="3238" w:type="dxa"/>
          </w:tcPr>
          <w:p w:rsidR="00450E9F" w:rsidRPr="00450E9F" w:rsidP="00450E9F" w14:paraId="6781D759" w14:textId="77777777">
            <w:pPr>
              <w:suppressAutoHyphens w:val="0"/>
              <w:spacing w:line="240" w:lineRule="auto"/>
              <w:contextualSpacing/>
              <w:rPr>
                <w:rFonts w:ascii="Times New Roman" w:hAnsi="Times New Roman"/>
                <w:b/>
                <w:color w:val="000000"/>
                <w:kern w:val="0"/>
                <w:lang w:eastAsia="en-US"/>
              </w:rPr>
            </w:pPr>
            <w:r w:rsidRPr="00450E9F">
              <w:rPr>
                <w:rFonts w:ascii="Times New Roman" w:hAnsi="Times New Roman"/>
                <w:b/>
                <w:color w:val="000000"/>
                <w:kern w:val="0"/>
                <w:lang w:eastAsia="en-US"/>
              </w:rPr>
              <w:t>Description of Cost Factor</w:t>
            </w:r>
          </w:p>
        </w:tc>
        <w:tc>
          <w:tcPr>
            <w:tcW w:w="3309" w:type="dxa"/>
          </w:tcPr>
          <w:p w:rsidR="00450E9F" w:rsidRPr="00450E9F" w:rsidP="00450E9F" w14:paraId="7B2F5B0D" w14:textId="77777777">
            <w:pPr>
              <w:suppressAutoHyphens w:val="0"/>
              <w:spacing w:line="240" w:lineRule="auto"/>
              <w:contextualSpacing/>
              <w:rPr>
                <w:rFonts w:ascii="Times New Roman" w:hAnsi="Times New Roman"/>
                <w:b/>
                <w:color w:val="000000"/>
                <w:kern w:val="0"/>
                <w:lang w:eastAsia="en-US"/>
              </w:rPr>
            </w:pPr>
            <w:r w:rsidRPr="00450E9F">
              <w:rPr>
                <w:rFonts w:ascii="Times New Roman" w:hAnsi="Times New Roman"/>
                <w:b/>
                <w:color w:val="000000"/>
                <w:kern w:val="0"/>
                <w:lang w:eastAsia="en-US"/>
              </w:rPr>
              <w:t>Methodology for Estimating Cost</w:t>
            </w:r>
          </w:p>
        </w:tc>
        <w:tc>
          <w:tcPr>
            <w:tcW w:w="2070" w:type="dxa"/>
          </w:tcPr>
          <w:p w:rsidR="00450E9F" w:rsidRPr="00450E9F" w:rsidP="00450E9F" w14:paraId="62C50D3D" w14:textId="77777777">
            <w:pPr>
              <w:suppressAutoHyphens w:val="0"/>
              <w:spacing w:line="240" w:lineRule="auto"/>
              <w:contextualSpacing/>
              <w:rPr>
                <w:rFonts w:ascii="Times New Roman" w:hAnsi="Times New Roman"/>
                <w:b/>
                <w:color w:val="000000"/>
                <w:kern w:val="0"/>
                <w:lang w:eastAsia="en-US"/>
              </w:rPr>
            </w:pPr>
            <w:r w:rsidRPr="00450E9F">
              <w:rPr>
                <w:rFonts w:ascii="Times New Roman" w:hAnsi="Times New Roman"/>
                <w:b/>
                <w:color w:val="000000"/>
                <w:kern w:val="0"/>
                <w:lang w:eastAsia="en-US"/>
              </w:rPr>
              <w:t>Cost in Dollars*</w:t>
            </w:r>
          </w:p>
        </w:tc>
      </w:tr>
      <w:tr w14:paraId="38D4CEE6" w14:textId="77777777" w:rsidTr="00887293">
        <w:tblPrEx>
          <w:tblW w:w="8617" w:type="dxa"/>
          <w:tblInd w:w="1435" w:type="dxa"/>
          <w:tblLook w:val="04A0"/>
        </w:tblPrEx>
        <w:tc>
          <w:tcPr>
            <w:tcW w:w="3238" w:type="dxa"/>
          </w:tcPr>
          <w:p w:rsidR="00450E9F" w:rsidRPr="00450E9F" w:rsidP="00450E9F" w14:paraId="71503E2F" w14:textId="00083EBC">
            <w:pPr>
              <w:suppressAutoHyphens w:val="0"/>
              <w:spacing w:line="240" w:lineRule="auto"/>
              <w:contextualSpacing/>
              <w:rPr>
                <w:rFonts w:ascii="Times New Roman" w:hAnsi="Times New Roman"/>
                <w:color w:val="000000"/>
                <w:kern w:val="0"/>
                <w:lang w:eastAsia="en-US"/>
              </w:rPr>
            </w:pPr>
            <w:r w:rsidRPr="00450E9F">
              <w:rPr>
                <w:rFonts w:ascii="Times New Roman" w:hAnsi="Times New Roman"/>
                <w:color w:val="000000"/>
                <w:kern w:val="0"/>
                <w:lang w:eastAsia="en-US"/>
              </w:rPr>
              <w:t>Designing</w:t>
            </w:r>
            <w:r w:rsidR="00780F15">
              <w:rPr>
                <w:rFonts w:ascii="Times New Roman" w:hAnsi="Times New Roman"/>
                <w:color w:val="000000"/>
                <w:kern w:val="0"/>
                <w:lang w:eastAsia="en-US"/>
              </w:rPr>
              <w:t xml:space="preserve"> and</w:t>
            </w:r>
            <w:r w:rsidRPr="00450E9F">
              <w:rPr>
                <w:rFonts w:ascii="Times New Roman" w:hAnsi="Times New Roman"/>
                <w:color w:val="000000"/>
                <w:kern w:val="0"/>
                <w:lang w:eastAsia="en-US"/>
              </w:rPr>
              <w:t xml:space="preserve"> Printing</w:t>
            </w:r>
            <w:r w:rsidR="00780F15">
              <w:rPr>
                <w:rFonts w:ascii="Times New Roman" w:hAnsi="Times New Roman"/>
                <w:color w:val="000000"/>
                <w:kern w:val="0"/>
                <w:lang w:eastAsia="en-US"/>
              </w:rPr>
              <w:t xml:space="preserve"> </w:t>
            </w:r>
            <w:r w:rsidRPr="00450E9F">
              <w:rPr>
                <w:rFonts w:ascii="Times New Roman" w:hAnsi="Times New Roman"/>
                <w:color w:val="000000"/>
                <w:kern w:val="0"/>
                <w:lang w:eastAsia="en-US"/>
              </w:rPr>
              <w:t>the Form</w:t>
            </w:r>
          </w:p>
        </w:tc>
        <w:tc>
          <w:tcPr>
            <w:tcW w:w="3309" w:type="dxa"/>
          </w:tcPr>
          <w:p w:rsidR="00450E9F" w:rsidRPr="00450E9F" w:rsidP="00450E9F" w14:paraId="2E6E8FA1" w14:textId="575B5477">
            <w:pPr>
              <w:suppressAutoHyphens w:val="0"/>
              <w:spacing w:line="240" w:lineRule="auto"/>
              <w:contextualSpacing/>
              <w:rPr>
                <w:rFonts w:ascii="Times New Roman" w:hAnsi="Times New Roman"/>
                <w:color w:val="000000"/>
                <w:kern w:val="0"/>
                <w:lang w:eastAsia="en-US"/>
              </w:rPr>
            </w:pPr>
            <w:r w:rsidRPr="00450E9F">
              <w:rPr>
                <w:rFonts w:ascii="Times New Roman" w:hAnsi="Times New Roman"/>
                <w:color w:val="000000"/>
                <w:kern w:val="0"/>
                <w:lang w:eastAsia="en-US"/>
              </w:rPr>
              <w:t xml:space="preserve">Design Cost + Printing Cost </w:t>
            </w:r>
          </w:p>
        </w:tc>
        <w:tc>
          <w:tcPr>
            <w:tcW w:w="2070" w:type="dxa"/>
          </w:tcPr>
          <w:p w:rsidR="00450E9F" w:rsidRPr="00812194" w:rsidP="00887293" w14:paraId="6288E562" w14:textId="11B1EC10">
            <w:pPr>
              <w:suppressAutoHyphens w:val="0"/>
              <w:spacing w:line="240" w:lineRule="auto"/>
              <w:contextualSpacing/>
              <w:jc w:val="right"/>
              <w:rPr>
                <w:rFonts w:ascii="Times New Roman" w:hAnsi="Times New Roman" w:cs="Times New Roman"/>
                <w:color w:val="000000"/>
                <w:kern w:val="0"/>
                <w:highlight w:val="yellow"/>
                <w:lang w:eastAsia="en-US"/>
              </w:rPr>
            </w:pPr>
            <w:r w:rsidRPr="00D17CEE">
              <w:rPr>
                <w:rFonts w:ascii="Times New Roman" w:hAnsi="Times New Roman"/>
              </w:rPr>
              <w:t>$</w:t>
            </w:r>
            <w:r w:rsidRPr="00D17CEE" w:rsidR="00780F15">
              <w:rPr>
                <w:rFonts w:ascii="Times New Roman" w:hAnsi="Times New Roman" w:cs="Times New Roman"/>
              </w:rPr>
              <w:t>287</w:t>
            </w:r>
          </w:p>
        </w:tc>
      </w:tr>
      <w:tr w14:paraId="1C5FD1DE" w14:textId="77777777" w:rsidTr="00887293">
        <w:tblPrEx>
          <w:tblW w:w="8617" w:type="dxa"/>
          <w:tblInd w:w="1435" w:type="dxa"/>
          <w:tblLook w:val="04A0"/>
        </w:tblPrEx>
        <w:tc>
          <w:tcPr>
            <w:tcW w:w="3238" w:type="dxa"/>
          </w:tcPr>
          <w:p w:rsidR="00A175D0" w:rsidRPr="00450E9F" w:rsidP="00450E9F" w14:paraId="6341E1DB" w14:textId="5A99F6D6">
            <w:pPr>
              <w:suppressAutoHyphens w:val="0"/>
              <w:spacing w:line="240" w:lineRule="auto"/>
              <w:contextualSpacing/>
              <w:rPr>
                <w:rFonts w:ascii="Times New Roman" w:hAnsi="Times New Roman"/>
                <w:color w:val="000000"/>
                <w:kern w:val="0"/>
                <w:lang w:eastAsia="en-US"/>
              </w:rPr>
            </w:pPr>
            <w:r>
              <w:rPr>
                <w:rFonts w:ascii="Times New Roman" w:hAnsi="Times New Roman"/>
                <w:color w:val="000000"/>
                <w:kern w:val="0"/>
                <w:lang w:eastAsia="en-US"/>
              </w:rPr>
              <w:t>Distributing, Shipping, and Material Costs for the Form</w:t>
            </w:r>
          </w:p>
        </w:tc>
        <w:tc>
          <w:tcPr>
            <w:tcW w:w="3309" w:type="dxa"/>
          </w:tcPr>
          <w:p w:rsidR="00A175D0" w:rsidRPr="00450E9F" w:rsidP="00450E9F" w14:paraId="71826A91" w14:textId="770B4B9A">
            <w:pPr>
              <w:suppressAutoHyphens w:val="0"/>
              <w:spacing w:line="240" w:lineRule="auto"/>
              <w:contextualSpacing/>
              <w:rPr>
                <w:rFonts w:ascii="Times New Roman" w:hAnsi="Times New Roman"/>
                <w:color w:val="000000"/>
                <w:kern w:val="0"/>
                <w:lang w:eastAsia="en-US"/>
              </w:rPr>
            </w:pPr>
            <w:r>
              <w:rPr>
                <w:rFonts w:ascii="Times New Roman" w:hAnsi="Times New Roman"/>
                <w:color w:val="000000"/>
                <w:kern w:val="0"/>
                <w:lang w:eastAsia="en-US"/>
              </w:rPr>
              <w:t>Distribution + Shipping + Material Cost</w:t>
            </w:r>
          </w:p>
        </w:tc>
        <w:tc>
          <w:tcPr>
            <w:tcW w:w="2070" w:type="dxa"/>
          </w:tcPr>
          <w:p w:rsidR="00A175D0" w:rsidRPr="00A175D0" w:rsidP="00887293" w14:paraId="333F3EFA" w14:textId="3C9C20F3">
            <w:pPr>
              <w:suppressAutoHyphens w:val="0"/>
              <w:spacing w:line="240" w:lineRule="auto"/>
              <w:contextualSpacing/>
              <w:jc w:val="right"/>
              <w:rPr>
                <w:rFonts w:ascii="Times New Roman" w:hAnsi="Times New Roman"/>
                <w:highlight w:val="yellow"/>
              </w:rPr>
            </w:pPr>
            <w:r w:rsidRPr="00F40CDC">
              <w:rPr>
                <w:rFonts w:ascii="Times New Roman" w:hAnsi="Times New Roman"/>
              </w:rPr>
              <w:t>$</w:t>
            </w:r>
            <w:r w:rsidR="00887293">
              <w:rPr>
                <w:rFonts w:ascii="Times New Roman" w:hAnsi="Times New Roman"/>
              </w:rPr>
              <w:t>0*</w:t>
            </w:r>
          </w:p>
        </w:tc>
      </w:tr>
      <w:tr w14:paraId="4D29A7C3" w14:textId="77777777" w:rsidTr="00887293">
        <w:tblPrEx>
          <w:tblW w:w="8617" w:type="dxa"/>
          <w:tblInd w:w="1435" w:type="dxa"/>
          <w:tblLook w:val="04A0"/>
        </w:tblPrEx>
        <w:tc>
          <w:tcPr>
            <w:tcW w:w="3238" w:type="dxa"/>
          </w:tcPr>
          <w:p w:rsidR="00450E9F" w:rsidRPr="00450E9F" w:rsidP="00450E9F" w14:paraId="57120F6A" w14:textId="77777777">
            <w:pPr>
              <w:suppressAutoHyphens w:val="0"/>
              <w:spacing w:line="240" w:lineRule="auto"/>
              <w:contextualSpacing/>
              <w:rPr>
                <w:rFonts w:ascii="Times New Roman" w:hAnsi="Times New Roman"/>
                <w:color w:val="000000"/>
                <w:kern w:val="0"/>
                <w:lang w:eastAsia="en-US"/>
              </w:rPr>
            </w:pPr>
            <w:r w:rsidRPr="00450E9F">
              <w:rPr>
                <w:rFonts w:ascii="Times New Roman" w:hAnsi="Times New Roman"/>
                <w:color w:val="000000"/>
                <w:kern w:val="0"/>
                <w:lang w:eastAsia="en-US"/>
              </w:rPr>
              <w:t>SSA Employee (e.g., field office, 800 number, DDS staff) Information Collection and Processing Time</w:t>
            </w:r>
          </w:p>
        </w:tc>
        <w:tc>
          <w:tcPr>
            <w:tcW w:w="3309" w:type="dxa"/>
          </w:tcPr>
          <w:p w:rsidR="00450E9F" w:rsidRPr="007579D4" w:rsidP="00450E9F" w14:paraId="6AE648BF" w14:textId="77777777">
            <w:pPr>
              <w:suppressAutoHyphens w:val="0"/>
              <w:spacing w:line="240" w:lineRule="auto"/>
              <w:contextualSpacing/>
              <w:rPr>
                <w:rFonts w:ascii="Times New Roman" w:hAnsi="Times New Roman"/>
                <w:color w:val="000000"/>
                <w:kern w:val="0"/>
                <w:lang w:eastAsia="en-US"/>
              </w:rPr>
            </w:pPr>
            <w:r w:rsidRPr="007579D4">
              <w:rPr>
                <w:rFonts w:ascii="Times New Roman" w:hAnsi="Times New Roman"/>
                <w:color w:val="000000"/>
                <w:kern w:val="0"/>
                <w:lang w:eastAsia="en-US"/>
              </w:rPr>
              <w:t>GS-9 employee x # of responses x processing time</w:t>
            </w:r>
          </w:p>
        </w:tc>
        <w:tc>
          <w:tcPr>
            <w:tcW w:w="2070" w:type="dxa"/>
          </w:tcPr>
          <w:p w:rsidR="00450E9F" w:rsidRPr="007579D4" w:rsidP="00887293" w14:paraId="1F81AF2A" w14:textId="08F0BB1E">
            <w:pPr>
              <w:suppressAutoHyphens w:val="0"/>
              <w:spacing w:line="240" w:lineRule="auto"/>
              <w:contextualSpacing/>
              <w:jc w:val="right"/>
              <w:rPr>
                <w:rFonts w:ascii="Times New Roman" w:hAnsi="Times New Roman"/>
                <w:color w:val="000000"/>
                <w:kern w:val="0"/>
                <w:lang w:eastAsia="en-US"/>
              </w:rPr>
            </w:pPr>
            <w:r w:rsidRPr="007579D4">
              <w:rPr>
                <w:rFonts w:ascii="Times New Roman" w:hAnsi="Times New Roman"/>
                <w:color w:val="000000"/>
                <w:kern w:val="0"/>
                <w:lang w:eastAsia="en-US"/>
              </w:rPr>
              <w:t>$</w:t>
            </w:r>
            <w:r w:rsidRPr="007579D4" w:rsidR="00260467">
              <w:rPr>
                <w:rFonts w:ascii="Times New Roman" w:hAnsi="Times New Roman"/>
                <w:color w:val="000000"/>
                <w:kern w:val="0"/>
                <w:lang w:eastAsia="en-US"/>
              </w:rPr>
              <w:t>182,333</w:t>
            </w:r>
          </w:p>
        </w:tc>
      </w:tr>
      <w:tr w14:paraId="3D197B4B" w14:textId="77777777" w:rsidTr="00887293">
        <w:tblPrEx>
          <w:tblW w:w="8617" w:type="dxa"/>
          <w:tblInd w:w="1435" w:type="dxa"/>
          <w:tblLook w:val="04A0"/>
        </w:tblPrEx>
        <w:tc>
          <w:tcPr>
            <w:tcW w:w="3238" w:type="dxa"/>
          </w:tcPr>
          <w:p w:rsidR="00D61D4A" w:rsidRPr="00450E9F" w:rsidP="00450E9F" w14:paraId="5C00FC9D" w14:textId="3D281B16">
            <w:pPr>
              <w:suppressAutoHyphens w:val="0"/>
              <w:spacing w:line="240" w:lineRule="auto"/>
              <w:contextualSpacing/>
              <w:rPr>
                <w:rFonts w:ascii="Times New Roman" w:hAnsi="Times New Roman"/>
                <w:color w:val="000000"/>
                <w:kern w:val="0"/>
                <w:lang w:eastAsia="en-US"/>
              </w:rPr>
            </w:pPr>
            <w:r>
              <w:rPr>
                <w:rFonts w:ascii="Times New Roman" w:hAnsi="Times New Roman"/>
                <w:color w:val="000000"/>
                <w:kern w:val="0"/>
                <w:lang w:eastAsia="en-US"/>
              </w:rPr>
              <w:t>Full-Time Equivalent Costs</w:t>
            </w:r>
          </w:p>
        </w:tc>
        <w:tc>
          <w:tcPr>
            <w:tcW w:w="3309" w:type="dxa"/>
          </w:tcPr>
          <w:p w:rsidR="00D61D4A" w:rsidRPr="00450E9F" w:rsidP="00450E9F" w14:paraId="2CE803CE" w14:textId="5F70ED92">
            <w:pPr>
              <w:suppressAutoHyphens w:val="0"/>
              <w:spacing w:line="240" w:lineRule="auto"/>
              <w:contextualSpacing/>
              <w:rPr>
                <w:rFonts w:ascii="Times New Roman" w:hAnsi="Times New Roman"/>
                <w:color w:val="000000"/>
                <w:kern w:val="0"/>
                <w:lang w:eastAsia="en-US"/>
              </w:rPr>
            </w:pPr>
            <w:r>
              <w:rPr>
                <w:rFonts w:ascii="Times New Roman" w:hAnsi="Times New Roman"/>
                <w:color w:val="000000"/>
                <w:kern w:val="0"/>
                <w:lang w:eastAsia="en-US"/>
              </w:rPr>
              <w:t>Out of pocket costs + Other expenses for providing this service</w:t>
            </w:r>
          </w:p>
        </w:tc>
        <w:tc>
          <w:tcPr>
            <w:tcW w:w="2070" w:type="dxa"/>
          </w:tcPr>
          <w:p w:rsidR="00D61D4A" w:rsidRPr="00D61D4A" w:rsidP="00887293" w14:paraId="5BE6B779" w14:textId="3C9AA1BD">
            <w:pPr>
              <w:suppressAutoHyphens w:val="0"/>
              <w:spacing w:line="240" w:lineRule="auto"/>
              <w:contextualSpacing/>
              <w:jc w:val="right"/>
              <w:rPr>
                <w:rFonts w:ascii="Times New Roman" w:hAnsi="Times New Roman"/>
                <w:color w:val="000000"/>
                <w:kern w:val="0"/>
                <w:highlight w:val="yellow"/>
                <w:lang w:eastAsia="en-US"/>
              </w:rPr>
            </w:pPr>
            <w:r w:rsidRPr="00FD0775">
              <w:rPr>
                <w:rFonts w:ascii="Times New Roman" w:hAnsi="Times New Roman"/>
                <w:color w:val="000000"/>
                <w:kern w:val="0"/>
                <w:lang w:eastAsia="en-US"/>
              </w:rPr>
              <w:t>$0</w:t>
            </w:r>
            <w:r w:rsidR="00887293">
              <w:rPr>
                <w:rFonts w:ascii="Times New Roman" w:hAnsi="Times New Roman"/>
                <w:color w:val="000000"/>
                <w:kern w:val="0"/>
                <w:lang w:eastAsia="en-US"/>
              </w:rPr>
              <w:t>*</w:t>
            </w:r>
          </w:p>
        </w:tc>
      </w:tr>
      <w:tr w14:paraId="2B1E43AB" w14:textId="77777777" w:rsidTr="00887293">
        <w:tblPrEx>
          <w:tblW w:w="8617" w:type="dxa"/>
          <w:tblInd w:w="1435" w:type="dxa"/>
          <w:tblLook w:val="04A0"/>
        </w:tblPrEx>
        <w:tc>
          <w:tcPr>
            <w:tcW w:w="3238" w:type="dxa"/>
          </w:tcPr>
          <w:p w:rsidR="00450E9F" w:rsidRPr="00450E9F" w:rsidP="00450E9F" w14:paraId="5215C4F2" w14:textId="77777777">
            <w:pPr>
              <w:suppressAutoHyphens w:val="0"/>
              <w:spacing w:line="240" w:lineRule="auto"/>
              <w:contextualSpacing/>
              <w:rPr>
                <w:rFonts w:ascii="Times New Roman" w:hAnsi="Times New Roman"/>
                <w:color w:val="000000"/>
                <w:kern w:val="0"/>
                <w:lang w:eastAsia="en-US"/>
              </w:rPr>
            </w:pPr>
            <w:r w:rsidRPr="00450E9F">
              <w:rPr>
                <w:rFonts w:ascii="Times New Roman" w:hAnsi="Times New Roman"/>
                <w:color w:val="000000"/>
                <w:kern w:val="0"/>
                <w:lang w:eastAsia="en-US"/>
              </w:rPr>
              <w:t>Systems Development, Updating, and Maintenance</w:t>
            </w:r>
          </w:p>
        </w:tc>
        <w:tc>
          <w:tcPr>
            <w:tcW w:w="3309" w:type="dxa"/>
          </w:tcPr>
          <w:p w:rsidR="00450E9F" w:rsidRPr="00450E9F" w:rsidP="00450E9F" w14:paraId="28316157" w14:textId="77777777">
            <w:pPr>
              <w:suppressAutoHyphens w:val="0"/>
              <w:spacing w:line="240" w:lineRule="auto"/>
              <w:contextualSpacing/>
              <w:rPr>
                <w:rFonts w:ascii="Times New Roman" w:hAnsi="Times New Roman"/>
                <w:color w:val="000000"/>
                <w:kern w:val="0"/>
                <w:lang w:eastAsia="en-US"/>
              </w:rPr>
            </w:pPr>
            <w:r w:rsidRPr="00450E9F">
              <w:rPr>
                <w:rFonts w:ascii="Times New Roman" w:hAnsi="Times New Roman"/>
                <w:color w:val="000000"/>
                <w:kern w:val="0"/>
                <w:lang w:eastAsia="en-US"/>
              </w:rPr>
              <w:t>GS-9 employee x man hours for development, updating, maintenance</w:t>
            </w:r>
          </w:p>
        </w:tc>
        <w:tc>
          <w:tcPr>
            <w:tcW w:w="2070" w:type="dxa"/>
          </w:tcPr>
          <w:p w:rsidR="00450E9F" w:rsidRPr="00812194" w:rsidP="00887293" w14:paraId="09700FE4" w14:textId="24C8A01F">
            <w:pPr>
              <w:suppressAutoHyphens w:val="0"/>
              <w:spacing w:line="240" w:lineRule="auto"/>
              <w:contextualSpacing/>
              <w:jc w:val="right"/>
              <w:rPr>
                <w:rFonts w:ascii="Times New Roman" w:hAnsi="Times New Roman"/>
                <w:color w:val="000000"/>
                <w:kern w:val="0"/>
                <w:highlight w:val="yellow"/>
                <w:lang w:eastAsia="en-US"/>
              </w:rPr>
            </w:pPr>
            <w:r w:rsidRPr="00F40CDC">
              <w:rPr>
                <w:rFonts w:ascii="Times New Roman" w:hAnsi="Times New Roman"/>
                <w:color w:val="000000"/>
              </w:rPr>
              <w:t>$</w:t>
            </w:r>
            <w:r w:rsidRPr="00F40CDC" w:rsidR="00B1144E">
              <w:rPr>
                <w:rFonts w:ascii="Times New Roman" w:hAnsi="Times New Roman"/>
                <w:color w:val="000000"/>
              </w:rPr>
              <w:t>9,205</w:t>
            </w:r>
          </w:p>
        </w:tc>
      </w:tr>
      <w:tr w14:paraId="21184685" w14:textId="77777777" w:rsidTr="00887293">
        <w:tblPrEx>
          <w:tblW w:w="8617" w:type="dxa"/>
          <w:tblInd w:w="1435" w:type="dxa"/>
          <w:tblLook w:val="04A0"/>
        </w:tblPrEx>
        <w:tc>
          <w:tcPr>
            <w:tcW w:w="3238" w:type="dxa"/>
          </w:tcPr>
          <w:p w:rsidR="0083680B" w:rsidRPr="00450E9F" w:rsidP="00450E9F" w14:paraId="46749C84" w14:textId="5AC06AE3">
            <w:pPr>
              <w:suppressAutoHyphens w:val="0"/>
              <w:spacing w:line="240" w:lineRule="auto"/>
              <w:contextualSpacing/>
              <w:rPr>
                <w:rFonts w:ascii="Times New Roman" w:hAnsi="Times New Roman"/>
                <w:color w:val="000000"/>
                <w:kern w:val="0"/>
                <w:lang w:eastAsia="en-US"/>
              </w:rPr>
            </w:pPr>
            <w:r>
              <w:rPr>
                <w:rFonts w:ascii="Times New Roman" w:hAnsi="Times New Roman"/>
                <w:color w:val="000000"/>
                <w:kern w:val="0"/>
                <w:lang w:eastAsia="en-US"/>
              </w:rPr>
              <w:t>Quantifiable IT Costs</w:t>
            </w:r>
          </w:p>
        </w:tc>
        <w:tc>
          <w:tcPr>
            <w:tcW w:w="3309" w:type="dxa"/>
          </w:tcPr>
          <w:p w:rsidR="0083680B" w:rsidRPr="00450E9F" w:rsidP="00450E9F" w14:paraId="02A53EF6" w14:textId="0C0D7F85">
            <w:pPr>
              <w:suppressAutoHyphens w:val="0"/>
              <w:spacing w:line="240" w:lineRule="auto"/>
              <w:contextualSpacing/>
              <w:rPr>
                <w:rFonts w:ascii="Times New Roman" w:hAnsi="Times New Roman"/>
                <w:color w:val="000000"/>
                <w:kern w:val="0"/>
                <w:lang w:eastAsia="en-US"/>
              </w:rPr>
            </w:pPr>
            <w:r>
              <w:rPr>
                <w:rFonts w:ascii="Times New Roman" w:hAnsi="Times New Roman"/>
                <w:color w:val="000000"/>
                <w:kern w:val="0"/>
                <w:lang w:eastAsia="en-US"/>
              </w:rPr>
              <w:t xml:space="preserve">Any </w:t>
            </w:r>
            <w:r>
              <w:rPr>
                <w:rFonts w:ascii="Times New Roman" w:hAnsi="Times New Roman"/>
                <w:color w:val="000000"/>
                <w:kern w:val="0"/>
                <w:lang w:eastAsia="en-US"/>
              </w:rPr>
              <w:t>additional IT costs</w:t>
            </w:r>
          </w:p>
        </w:tc>
        <w:tc>
          <w:tcPr>
            <w:tcW w:w="2070" w:type="dxa"/>
          </w:tcPr>
          <w:p w:rsidR="0083680B" w:rsidRPr="0083680B" w:rsidP="00887293" w14:paraId="186D1007" w14:textId="44D847CD">
            <w:pPr>
              <w:suppressAutoHyphens w:val="0"/>
              <w:spacing w:line="240" w:lineRule="auto"/>
              <w:contextualSpacing/>
              <w:jc w:val="right"/>
              <w:rPr>
                <w:rFonts w:ascii="Times New Roman" w:hAnsi="Times New Roman"/>
                <w:color w:val="000000"/>
                <w:highlight w:val="yellow"/>
              </w:rPr>
            </w:pPr>
            <w:r w:rsidRPr="00F40CDC">
              <w:rPr>
                <w:rFonts w:ascii="Times New Roman" w:hAnsi="Times New Roman"/>
                <w:color w:val="000000"/>
              </w:rPr>
              <w:t>$0</w:t>
            </w:r>
            <w:r w:rsidR="00887293">
              <w:rPr>
                <w:rFonts w:ascii="Times New Roman" w:hAnsi="Times New Roman"/>
                <w:color w:val="000000"/>
              </w:rPr>
              <w:t>*</w:t>
            </w:r>
          </w:p>
        </w:tc>
      </w:tr>
      <w:tr w14:paraId="7131F438" w14:textId="77777777" w:rsidTr="00887293">
        <w:tblPrEx>
          <w:tblW w:w="8617" w:type="dxa"/>
          <w:tblInd w:w="1435" w:type="dxa"/>
          <w:tblLook w:val="04A0"/>
        </w:tblPrEx>
        <w:tc>
          <w:tcPr>
            <w:tcW w:w="3238" w:type="dxa"/>
          </w:tcPr>
          <w:p w:rsidR="00450E9F" w:rsidRPr="00450E9F" w:rsidP="00450E9F" w14:paraId="4316C68C" w14:textId="77777777">
            <w:pPr>
              <w:suppressAutoHyphens w:val="0"/>
              <w:spacing w:line="240" w:lineRule="auto"/>
              <w:contextualSpacing/>
              <w:rPr>
                <w:rFonts w:ascii="Times New Roman" w:hAnsi="Times New Roman"/>
                <w:b/>
                <w:color w:val="000000"/>
                <w:kern w:val="0"/>
                <w:lang w:eastAsia="en-US"/>
              </w:rPr>
            </w:pPr>
            <w:bookmarkStart w:id="0" w:name="_Hlk139026784"/>
            <w:r w:rsidRPr="00450E9F">
              <w:rPr>
                <w:rFonts w:ascii="Times New Roman" w:hAnsi="Times New Roman"/>
                <w:b/>
                <w:color w:val="000000"/>
                <w:kern w:val="0"/>
                <w:lang w:eastAsia="en-US"/>
              </w:rPr>
              <w:t>Total</w:t>
            </w:r>
          </w:p>
        </w:tc>
        <w:tc>
          <w:tcPr>
            <w:tcW w:w="3309" w:type="dxa"/>
          </w:tcPr>
          <w:p w:rsidR="00450E9F" w:rsidRPr="00450E9F" w:rsidP="00450E9F" w14:paraId="5BCBB104" w14:textId="77777777">
            <w:pPr>
              <w:suppressAutoHyphens w:val="0"/>
              <w:spacing w:line="240" w:lineRule="auto"/>
              <w:contextualSpacing/>
              <w:rPr>
                <w:rFonts w:ascii="Times New Roman" w:hAnsi="Times New Roman"/>
                <w:color w:val="000000"/>
                <w:kern w:val="0"/>
                <w:lang w:eastAsia="en-US"/>
              </w:rPr>
            </w:pPr>
          </w:p>
        </w:tc>
        <w:tc>
          <w:tcPr>
            <w:tcW w:w="2070" w:type="dxa"/>
          </w:tcPr>
          <w:p w:rsidR="00450E9F" w:rsidRPr="00812194" w:rsidP="00887293" w14:paraId="3052BD39" w14:textId="3DE61A71">
            <w:pPr>
              <w:suppressAutoHyphens w:val="0"/>
              <w:spacing w:line="240" w:lineRule="auto"/>
              <w:contextualSpacing/>
              <w:jc w:val="right"/>
              <w:rPr>
                <w:rFonts w:ascii="Times New Roman" w:hAnsi="Times New Roman"/>
                <w:b/>
                <w:color w:val="000000"/>
                <w:kern w:val="0"/>
                <w:highlight w:val="yellow"/>
                <w:lang w:eastAsia="en-US"/>
              </w:rPr>
            </w:pPr>
            <w:r w:rsidRPr="007579D4">
              <w:rPr>
                <w:rFonts w:ascii="Times New Roman" w:hAnsi="Times New Roman"/>
                <w:b/>
                <w:kern w:val="0"/>
                <w:lang w:eastAsia="en-US"/>
              </w:rPr>
              <w:t>$</w:t>
            </w:r>
            <w:r w:rsidRPr="007579D4" w:rsidR="00260467">
              <w:rPr>
                <w:rFonts w:ascii="Times New Roman" w:hAnsi="Times New Roman"/>
                <w:b/>
                <w:kern w:val="0"/>
                <w:lang w:eastAsia="en-US"/>
              </w:rPr>
              <w:t>191,825</w:t>
            </w:r>
          </w:p>
        </w:tc>
      </w:tr>
    </w:tbl>
    <w:bookmarkEnd w:id="0"/>
    <w:p w:rsidR="00450E9F" w:rsidP="00D61D4A" w14:paraId="2472F13F" w14:textId="2404A10C">
      <w:pPr>
        <w:tabs>
          <w:tab w:val="center" w:pos="1440"/>
          <w:tab w:val="right" w:pos="8640"/>
        </w:tabs>
        <w:ind w:left="720"/>
        <w:rPr>
          <w:rFonts w:ascii="Times New Roman" w:hAnsi="Times New Roman"/>
          <w:color w:val="000000"/>
        </w:rPr>
      </w:pPr>
      <w:r>
        <w:rPr>
          <w:rFonts w:ascii="Times New Roman" w:hAnsi="Times New Roman"/>
          <w:color w:val="000000"/>
        </w:rPr>
        <w:tab/>
      </w:r>
      <w:r>
        <w:rPr>
          <w:rFonts w:ascii="Times New Roman" w:hAnsi="Times New Roman"/>
          <w:color w:val="000000"/>
        </w:rPr>
        <w:tab/>
      </w:r>
      <w:r w:rsidRPr="00812194" w:rsidR="00D61D4A">
        <w:rPr>
          <w:rFonts w:ascii="Times New Roman" w:hAnsi="Times New Roman"/>
          <w:color w:val="000000"/>
        </w:rPr>
        <w:t>* We have inserted a $0 amount for cost factors that do not apply to this collection</w:t>
      </w:r>
    </w:p>
    <w:p w:rsidR="00D61D4A" w:rsidP="00812194" w14:paraId="14F7CFF8" w14:textId="77777777">
      <w:pPr>
        <w:tabs>
          <w:tab w:val="center" w:pos="1440"/>
          <w:tab w:val="right" w:pos="8640"/>
        </w:tabs>
        <w:ind w:left="720"/>
        <w:rPr>
          <w:rFonts w:ascii="Times New Roman" w:hAnsi="Times New Roman"/>
          <w:b/>
        </w:rPr>
      </w:pPr>
    </w:p>
    <w:p w:rsidR="00F57F41" w:rsidP="00497943" w14:paraId="689DBCC0" w14:textId="382BD511">
      <w:pPr>
        <w:tabs>
          <w:tab w:val="center" w:pos="1440"/>
          <w:tab w:val="right" w:pos="8640"/>
        </w:tabs>
        <w:ind w:left="1418"/>
        <w:rPr>
          <w:rFonts w:ascii="Times New Roman" w:hAnsi="Times New Roman"/>
          <w:color w:val="000000" w:themeColor="text1"/>
        </w:rPr>
      </w:pPr>
      <w:r w:rsidRPr="005C21F0">
        <w:rPr>
          <w:rFonts w:ascii="Times New Roman" w:hAnsi="Times New Roman"/>
        </w:rPr>
        <w:tab/>
      </w:r>
      <w:r w:rsidRPr="00851336">
        <w:rPr>
          <w:rFonts w:ascii="Times New Roman" w:hAnsi="Times New Roman"/>
          <w:color w:val="000000" w:themeColor="text1"/>
        </w:rPr>
        <w:t>SSA is unable to break down the costs to the Federal government further than we already have.</w:t>
      </w:r>
      <w:r w:rsidR="00887293">
        <w:rPr>
          <w:rFonts w:ascii="Times New Roman" w:hAnsi="Times New Roman"/>
          <w:color w:val="000000" w:themeColor="text1"/>
        </w:rPr>
        <w:t xml:space="preserve">  </w:t>
      </w:r>
      <w:r w:rsidRPr="00851336">
        <w:rPr>
          <w:rFonts w:ascii="Times New Roman" w:hAnsi="Times New Roman"/>
          <w:color w:val="000000" w:themeColor="text1"/>
        </w:rPr>
        <w:t xml:space="preserve">In addition, it is difficult for us to break down the cost for processing a single form, as field office staff often help respondents fill out several forms at once, and the time it takes to do so can vary greatly per respondent.  </w:t>
      </w:r>
      <w:r w:rsidR="00B21A9A">
        <w:rPr>
          <w:rFonts w:ascii="Times New Roman" w:hAnsi="Times New Roman"/>
          <w:color w:val="000000" w:themeColor="text1"/>
        </w:rPr>
        <w:t>In addition</w:t>
      </w:r>
      <w:r w:rsidRPr="00851336">
        <w:rPr>
          <w:rFonts w:ascii="Times New Roman" w:hAnsi="Times New Roman"/>
          <w:color w:val="000000" w:themeColor="text1"/>
        </w:rPr>
        <w:t>, because so m</w:t>
      </w:r>
      <w:r w:rsidRPr="00851336">
        <w:rPr>
          <w:rFonts w:ascii="Times New Roman" w:hAnsi="Times New Roman"/>
          <w:color w:val="000000" w:themeColor="text1"/>
        </w:rPr>
        <w:t>any employees have a hand in each aspect of our forms, we use an estimated average hourly wage, based on the wage of our average field office employee (GS-9) for these calculations.  Finally, SSA prefers not to provide breakdowns of estimated payment to em</w:t>
      </w:r>
      <w:r w:rsidRPr="00851336">
        <w:rPr>
          <w:rFonts w:ascii="Times New Roman" w:hAnsi="Times New Roman"/>
          <w:color w:val="000000" w:themeColor="text1"/>
        </w:rPr>
        <w:t>ployees who process these items for a variety of reasons (only one of which is that it is not possible to do this entirely accurately).</w:t>
      </w:r>
      <w:r w:rsidR="00D61D4A">
        <w:rPr>
          <w:rFonts w:ascii="Times New Roman" w:hAnsi="Times New Roman"/>
          <w:color w:val="000000" w:themeColor="text1"/>
        </w:rPr>
        <w:t xml:space="preserve"> </w:t>
      </w:r>
      <w:r w:rsidR="00D61D4A">
        <w:rPr>
          <w:rFonts w:ascii="Times New Roman" w:hAnsi="Times New Roman"/>
          <w:color w:val="000000"/>
        </w:rPr>
        <w:t>However, we have calculated these costs as accurately as possible based on the information we collect for creating, updating, and maintaining these information collections.</w:t>
      </w:r>
    </w:p>
    <w:p w:rsidR="00F63482" w:rsidRPr="00497943" w:rsidP="00497943" w14:paraId="065EFACE" w14:textId="77777777">
      <w:pPr>
        <w:tabs>
          <w:tab w:val="center" w:pos="1440"/>
          <w:tab w:val="right" w:pos="8640"/>
        </w:tabs>
        <w:ind w:left="1418"/>
        <w:rPr>
          <w:rFonts w:ascii="Times New Roman" w:hAnsi="Times New Roman"/>
        </w:rPr>
      </w:pPr>
      <w:r w:rsidRPr="005C21F0">
        <w:rPr>
          <w:rFonts w:ascii="Times New Roman" w:hAnsi="Times New Roman"/>
        </w:rPr>
        <w:tab/>
      </w:r>
    </w:p>
    <w:p w:rsidR="00F63482" w:rsidRPr="005C21F0" w:rsidP="001A1D7E" w14:paraId="04C85747" w14:textId="77777777">
      <w:pPr>
        <w:ind w:left="810"/>
        <w:rPr>
          <w:rFonts w:ascii="Times New Roman" w:hAnsi="Times New Roman"/>
        </w:rPr>
      </w:pPr>
      <w:r w:rsidRPr="005C21F0">
        <w:rPr>
          <w:rFonts w:ascii="Times New Roman" w:hAnsi="Times New Roman"/>
        </w:rPr>
        <w:t>15.</w:t>
      </w:r>
      <w:r w:rsidRPr="005C21F0">
        <w:rPr>
          <w:rFonts w:ascii="Times New Roman" w:hAnsi="Times New Roman"/>
        </w:rPr>
        <w:tab/>
      </w:r>
      <w:r w:rsidRPr="005C21F0">
        <w:rPr>
          <w:rFonts w:ascii="Times New Roman" w:hAnsi="Times New Roman"/>
          <w:b/>
        </w:rPr>
        <w:t>Program Changes or Adjustments to the Information Collection Request</w:t>
      </w:r>
    </w:p>
    <w:p w:rsidR="007E5A22" w:rsidRPr="007E5A22" w:rsidP="007E5A22" w14:paraId="1FF91053" w14:textId="4D7FBD5E">
      <w:pPr>
        <w:ind w:left="698" w:firstLine="720"/>
        <w:rPr>
          <w:rFonts w:ascii="Times New Roman" w:hAnsi="Times New Roman"/>
          <w:iCs/>
        </w:rPr>
      </w:pPr>
      <w:r w:rsidRPr="007E5A22">
        <w:rPr>
          <w:rFonts w:ascii="Times New Roman" w:hAnsi="Times New Roman"/>
          <w:iCs/>
        </w:rPr>
        <w:t>There are no changes to the public reporting burden.</w:t>
      </w:r>
    </w:p>
    <w:p w:rsidR="001A1D7E" w:rsidP="001A1D7E" w14:paraId="37BB3D6F" w14:textId="5DE24BB8">
      <w:pPr>
        <w:tabs>
          <w:tab w:val="left" w:pos="1440"/>
          <w:tab w:val="left" w:pos="1530"/>
        </w:tabs>
        <w:ind w:left="1440"/>
        <w:rPr>
          <w:rFonts w:ascii="Times New Roman" w:hAnsi="Times New Roman"/>
        </w:rPr>
      </w:pPr>
      <w:r>
        <w:rPr>
          <w:rFonts w:ascii="Times New Roman" w:hAnsi="Times New Roman"/>
        </w:rPr>
        <w:tab/>
      </w:r>
    </w:p>
    <w:p w:rsidR="007E5A22" w:rsidRPr="007E5A22" w:rsidP="007E5A22" w14:paraId="57633DDF" w14:textId="277E8A70">
      <w:pPr>
        <w:pStyle w:val="NoSpacing"/>
        <w:ind w:left="1418"/>
        <w:rPr>
          <w:rFonts w:ascii="Times New Roman" w:hAnsi="Times New Roman" w:cs="Times New Roman"/>
          <w:b/>
          <w:bCs/>
          <w:iCs/>
          <w:sz w:val="24"/>
          <w:szCs w:val="24"/>
        </w:rPr>
      </w:pPr>
      <w:r w:rsidRPr="004F643B">
        <w:rPr>
          <w:rFonts w:ascii="Times New Roman" w:hAnsi="Times New Roman" w:cs="Times New Roman"/>
          <w:b/>
          <w:bCs/>
          <w:color w:val="000000"/>
          <w:sz w:val="24"/>
          <w:szCs w:val="24"/>
        </w:rPr>
        <w:t>*Note:</w:t>
      </w:r>
      <w:r w:rsidRPr="007E5A22">
        <w:rPr>
          <w:rFonts w:ascii="Times New Roman" w:hAnsi="Times New Roman" w:cs="Times New Roman"/>
          <w:color w:val="000000"/>
          <w:sz w:val="24"/>
          <w:szCs w:val="24"/>
        </w:rPr>
        <w:t xml:space="preserve"> The total burden reflected in ROCIS is </w:t>
      </w:r>
      <w:r w:rsidRPr="004F643B" w:rsidR="004F643B">
        <w:rPr>
          <w:rFonts w:ascii="Times New Roman" w:hAnsi="Times New Roman" w:cs="Times New Roman"/>
          <w:b/>
          <w:bCs/>
          <w:color w:val="000000"/>
          <w:sz w:val="24"/>
          <w:szCs w:val="24"/>
        </w:rPr>
        <w:t>23,167</w:t>
      </w:r>
      <w:r w:rsidRPr="007E5A22">
        <w:rPr>
          <w:rFonts w:ascii="Times New Roman" w:hAnsi="Times New Roman" w:cs="Times New Roman"/>
          <w:color w:val="000000"/>
          <w:sz w:val="24"/>
          <w:szCs w:val="24"/>
        </w:rPr>
        <w:t xml:space="preserve">, while the burden cited in #12 of the Supporting Statement is </w:t>
      </w:r>
      <w:r w:rsidRPr="004F643B" w:rsidR="004F643B">
        <w:rPr>
          <w:rFonts w:ascii="Times New Roman" w:hAnsi="Times New Roman" w:cs="Times New Roman"/>
          <w:b/>
          <w:bCs/>
          <w:color w:val="000000"/>
          <w:sz w:val="24"/>
          <w:szCs w:val="24"/>
        </w:rPr>
        <w:t>6,667</w:t>
      </w:r>
      <w:r w:rsidRPr="007E5A22">
        <w:rPr>
          <w:rFonts w:ascii="Times New Roman" w:hAnsi="Times New Roman" w:cs="Times New Roman"/>
          <w:color w:val="000000"/>
          <w:sz w:val="24"/>
          <w:szCs w:val="24"/>
        </w:rPr>
        <w:t>.  This discrepancy is because the ROCIS burden reflects the following components:  field office waiting time + a rough estimate of a 30-minut</w:t>
      </w:r>
      <w:r w:rsidRPr="007E5A22">
        <w:rPr>
          <w:rFonts w:ascii="Times New Roman" w:hAnsi="Times New Roman" w:cs="Times New Roman"/>
          <w:color w:val="000000"/>
          <w:sz w:val="24"/>
          <w:szCs w:val="24"/>
        </w:rPr>
        <w:t>e, one-way, drive burden + learning costs.  In contrast, the chart in #12 of the Supporting Statement reflects actual burden.</w:t>
      </w:r>
    </w:p>
    <w:p w:rsidR="00F63482" w:rsidRPr="005C21F0" w:rsidP="000229A7" w14:paraId="2C872DE2" w14:textId="77777777">
      <w:pPr>
        <w:ind w:left="810"/>
        <w:rPr>
          <w:rFonts w:ascii="Times New Roman" w:hAnsi="Times New Roman"/>
          <w:b/>
        </w:rPr>
      </w:pPr>
      <w:r w:rsidRPr="005C21F0">
        <w:rPr>
          <w:rFonts w:ascii="Times New Roman" w:hAnsi="Times New Roman"/>
        </w:rPr>
        <w:t xml:space="preserve">16.  </w:t>
      </w:r>
      <w:r w:rsidRPr="005C21F0">
        <w:rPr>
          <w:rFonts w:ascii="Times New Roman" w:hAnsi="Times New Roman"/>
        </w:rPr>
        <w:tab/>
      </w:r>
      <w:r w:rsidRPr="005C21F0">
        <w:rPr>
          <w:rFonts w:ascii="Times New Roman" w:hAnsi="Times New Roman"/>
          <w:b/>
        </w:rPr>
        <w:t>Plans for Publication Information Collection Results</w:t>
      </w:r>
    </w:p>
    <w:p w:rsidR="00F63482" w:rsidRPr="005C21F0" w:rsidP="00885287" w14:paraId="58F801F4" w14:textId="77777777">
      <w:pPr>
        <w:pStyle w:val="NoSpacing"/>
        <w:ind w:firstLine="720"/>
        <w:rPr>
          <w:rFonts w:ascii="Times New Roman" w:hAnsi="Times New Roman" w:cs="Times New Roman"/>
          <w:sz w:val="24"/>
          <w:szCs w:val="24"/>
        </w:rPr>
      </w:pPr>
      <w:r w:rsidRPr="005C21F0">
        <w:rPr>
          <w:rFonts w:ascii="Times New Roman" w:hAnsi="Times New Roman" w:cs="Times New Roman"/>
          <w:bCs/>
          <w:sz w:val="24"/>
          <w:szCs w:val="24"/>
        </w:rPr>
        <w:tab/>
      </w:r>
      <w:r w:rsidRPr="005C21F0" w:rsidR="005923F0">
        <w:rPr>
          <w:rFonts w:ascii="Times New Roman" w:hAnsi="Times New Roman" w:cs="Times New Roman"/>
          <w:bCs/>
          <w:sz w:val="24"/>
          <w:szCs w:val="24"/>
        </w:rPr>
        <w:t>SSA will not publish the results of the information collection</w:t>
      </w:r>
      <w:r w:rsidRPr="005C21F0" w:rsidR="00885287">
        <w:rPr>
          <w:rFonts w:ascii="Times New Roman" w:hAnsi="Times New Roman" w:cs="Times New Roman"/>
          <w:sz w:val="24"/>
          <w:szCs w:val="24"/>
        </w:rPr>
        <w:t>.</w:t>
      </w:r>
    </w:p>
    <w:p w:rsidR="00F63482" w:rsidRPr="005C21F0" w:rsidP="000229A7" w14:paraId="3D6FD917" w14:textId="77777777">
      <w:pPr>
        <w:ind w:left="810"/>
        <w:rPr>
          <w:rFonts w:ascii="Times New Roman" w:hAnsi="Times New Roman"/>
          <w:b/>
        </w:rPr>
      </w:pPr>
      <w:r w:rsidRPr="005C21F0">
        <w:rPr>
          <w:rFonts w:ascii="Times New Roman" w:hAnsi="Times New Roman"/>
        </w:rPr>
        <w:t>17.</w:t>
      </w:r>
      <w:r w:rsidRPr="005C21F0">
        <w:rPr>
          <w:rFonts w:ascii="Times New Roman" w:hAnsi="Times New Roman"/>
        </w:rPr>
        <w:tab/>
      </w:r>
      <w:r w:rsidRPr="005C21F0">
        <w:rPr>
          <w:rFonts w:ascii="Times New Roman" w:hAnsi="Times New Roman"/>
          <w:b/>
        </w:rPr>
        <w:t>Displaying the OMB Approval Expiration Date</w:t>
      </w:r>
    </w:p>
    <w:p w:rsidR="00F63482" w:rsidRPr="005C21F0" w:rsidP="00DA0642" w14:paraId="06E80CF8" w14:textId="77777777">
      <w:pPr>
        <w:pStyle w:val="NoSpacing"/>
        <w:spacing w:line="240" w:lineRule="auto"/>
        <w:ind w:left="720"/>
        <w:rPr>
          <w:rFonts w:ascii="Times New Roman" w:hAnsi="Times New Roman" w:cs="Times New Roman"/>
          <w:bCs/>
          <w:iCs/>
          <w:sz w:val="24"/>
          <w:szCs w:val="24"/>
        </w:rPr>
      </w:pPr>
      <w:r w:rsidRPr="005C21F0">
        <w:rPr>
          <w:rFonts w:ascii="Times New Roman" w:hAnsi="Times New Roman" w:cs="Times New Roman"/>
          <w:bCs/>
          <w:sz w:val="24"/>
          <w:szCs w:val="24"/>
        </w:rPr>
        <w:tab/>
      </w:r>
      <w:r w:rsidRPr="005C21F0" w:rsidR="005923F0">
        <w:rPr>
          <w:rFonts w:ascii="Times New Roman" w:hAnsi="Times New Roman" w:cs="Times New Roman"/>
          <w:bCs/>
          <w:sz w:val="24"/>
          <w:szCs w:val="24"/>
        </w:rPr>
        <w:t xml:space="preserve">OMB granted SSA an exemption from the requirement to print the OMB </w:t>
      </w:r>
      <w:r w:rsidRPr="005C21F0">
        <w:rPr>
          <w:rFonts w:ascii="Times New Roman" w:hAnsi="Times New Roman" w:cs="Times New Roman"/>
          <w:bCs/>
          <w:sz w:val="24"/>
          <w:szCs w:val="24"/>
        </w:rPr>
        <w:tab/>
      </w:r>
      <w:r w:rsidRPr="005C21F0" w:rsidR="005923F0">
        <w:rPr>
          <w:rFonts w:ascii="Times New Roman" w:hAnsi="Times New Roman" w:cs="Times New Roman"/>
          <w:bCs/>
          <w:sz w:val="24"/>
          <w:szCs w:val="24"/>
        </w:rPr>
        <w:t xml:space="preserve">expiration date on its program forms.  SSA produces millions of public-use forms </w:t>
      </w:r>
      <w:r w:rsidRPr="005C21F0">
        <w:rPr>
          <w:rFonts w:ascii="Times New Roman" w:hAnsi="Times New Roman" w:cs="Times New Roman"/>
          <w:bCs/>
          <w:sz w:val="24"/>
          <w:szCs w:val="24"/>
        </w:rPr>
        <w:tab/>
      </w:r>
      <w:r w:rsidRPr="005C21F0" w:rsidR="005923F0">
        <w:rPr>
          <w:rFonts w:ascii="Times New Roman" w:hAnsi="Times New Roman" w:cs="Times New Roman"/>
          <w:bCs/>
          <w:sz w:val="24"/>
          <w:szCs w:val="24"/>
        </w:rPr>
        <w:t xml:space="preserve">with life cycles exceeding those of an OMB approval.  Since SSA does not </w:t>
      </w:r>
      <w:r w:rsidRPr="005C21F0">
        <w:rPr>
          <w:rFonts w:ascii="Times New Roman" w:hAnsi="Times New Roman" w:cs="Times New Roman"/>
          <w:bCs/>
          <w:sz w:val="24"/>
          <w:szCs w:val="24"/>
        </w:rPr>
        <w:tab/>
      </w:r>
      <w:r w:rsidRPr="005C21F0" w:rsidR="005923F0">
        <w:rPr>
          <w:rFonts w:ascii="Times New Roman" w:hAnsi="Times New Roman" w:cs="Times New Roman"/>
          <w:bCs/>
          <w:sz w:val="24"/>
          <w:szCs w:val="24"/>
        </w:rPr>
        <w:t xml:space="preserve">periodically revise and reprint its public-use forms (e.g., on an annual basis), </w:t>
      </w:r>
      <w:r w:rsidRPr="005C21F0">
        <w:rPr>
          <w:rFonts w:ascii="Times New Roman" w:hAnsi="Times New Roman" w:cs="Times New Roman"/>
          <w:bCs/>
          <w:sz w:val="24"/>
          <w:szCs w:val="24"/>
        </w:rPr>
        <w:tab/>
      </w:r>
      <w:r w:rsidRPr="005C21F0" w:rsidR="005923F0">
        <w:rPr>
          <w:rFonts w:ascii="Times New Roman" w:hAnsi="Times New Roman" w:cs="Times New Roman"/>
          <w:bCs/>
          <w:sz w:val="24"/>
          <w:szCs w:val="24"/>
        </w:rPr>
        <w:t xml:space="preserve">OMB granted this exemption so SSA would not have to destroy stocks of </w:t>
      </w:r>
      <w:r w:rsidRPr="005C21F0">
        <w:rPr>
          <w:rFonts w:ascii="Times New Roman" w:hAnsi="Times New Roman" w:cs="Times New Roman"/>
          <w:bCs/>
          <w:sz w:val="24"/>
          <w:szCs w:val="24"/>
        </w:rPr>
        <w:tab/>
      </w:r>
      <w:r w:rsidRPr="005C21F0" w:rsidR="005923F0">
        <w:rPr>
          <w:rFonts w:ascii="Times New Roman" w:hAnsi="Times New Roman" w:cs="Times New Roman"/>
          <w:bCs/>
          <w:sz w:val="24"/>
          <w:szCs w:val="24"/>
        </w:rPr>
        <w:t xml:space="preserve">otherwise useable forms with expired OMB approval dates, avoiding Government </w:t>
      </w:r>
      <w:r w:rsidRPr="005C21F0">
        <w:rPr>
          <w:rFonts w:ascii="Times New Roman" w:hAnsi="Times New Roman" w:cs="Times New Roman"/>
          <w:bCs/>
          <w:sz w:val="24"/>
          <w:szCs w:val="24"/>
        </w:rPr>
        <w:tab/>
      </w:r>
      <w:r w:rsidRPr="005C21F0" w:rsidR="005923F0">
        <w:rPr>
          <w:rFonts w:ascii="Times New Roman" w:hAnsi="Times New Roman" w:cs="Times New Roman"/>
          <w:bCs/>
          <w:sz w:val="24"/>
          <w:szCs w:val="24"/>
        </w:rPr>
        <w:t>waste.</w:t>
      </w:r>
    </w:p>
    <w:p w:rsidR="00F63482" w:rsidRPr="005C21F0" w:rsidP="000229A7" w14:paraId="0F462FC2" w14:textId="77777777">
      <w:pPr>
        <w:numPr>
          <w:ilvl w:val="0"/>
          <w:numId w:val="2"/>
        </w:numPr>
        <w:tabs>
          <w:tab w:val="clear" w:pos="720"/>
          <w:tab w:val="left" w:pos="810"/>
        </w:tabs>
        <w:ind w:firstLine="0"/>
        <w:rPr>
          <w:rFonts w:ascii="Times New Roman" w:hAnsi="Times New Roman"/>
          <w:b/>
        </w:rPr>
      </w:pPr>
      <w:r w:rsidRPr="005C21F0">
        <w:rPr>
          <w:rFonts w:ascii="Times New Roman" w:hAnsi="Times New Roman"/>
          <w:b/>
        </w:rPr>
        <w:t>Excep</w:t>
      </w:r>
      <w:r w:rsidRPr="005C21F0">
        <w:rPr>
          <w:rFonts w:ascii="Times New Roman" w:hAnsi="Times New Roman"/>
          <w:b/>
        </w:rPr>
        <w:t>tions to Certification Statement</w:t>
      </w:r>
    </w:p>
    <w:p w:rsidR="009265A7" w:rsidP="00885287" w14:paraId="12A2D8A8" w14:textId="77777777">
      <w:pPr>
        <w:ind w:left="720"/>
        <w:rPr>
          <w:rFonts w:ascii="Times New Roman" w:hAnsi="Times New Roman"/>
        </w:rPr>
      </w:pPr>
      <w:r w:rsidRPr="005C21F0">
        <w:rPr>
          <w:rFonts w:ascii="Times New Roman" w:hAnsi="Times New Roman"/>
        </w:rPr>
        <w:tab/>
      </w:r>
      <w:r w:rsidRPr="005C21F0" w:rsidR="00F63482">
        <w:rPr>
          <w:rFonts w:ascii="Times New Roman" w:hAnsi="Times New Roman"/>
        </w:rPr>
        <w:t xml:space="preserve">SSA is not requesting an exception to the certification requirements at </w:t>
      </w:r>
    </w:p>
    <w:p w:rsidR="00F63482" w:rsidRPr="005C21F0" w:rsidP="009265A7" w14:paraId="0C5E5AD5" w14:textId="77777777">
      <w:pPr>
        <w:ind w:left="720" w:firstLine="698"/>
        <w:rPr>
          <w:rFonts w:ascii="Times New Roman" w:hAnsi="Times New Roman"/>
        </w:rPr>
      </w:pPr>
      <w:r w:rsidRPr="00560D0A">
        <w:rPr>
          <w:rFonts w:ascii="Times New Roman" w:hAnsi="Times New Roman"/>
          <w:i/>
        </w:rPr>
        <w:t xml:space="preserve">5 CFR </w:t>
      </w:r>
      <w:r w:rsidRPr="00560D0A" w:rsidR="005C21F0">
        <w:rPr>
          <w:rFonts w:ascii="Times New Roman" w:hAnsi="Times New Roman"/>
          <w:i/>
        </w:rPr>
        <w:tab/>
      </w:r>
      <w:r w:rsidRPr="00560D0A">
        <w:rPr>
          <w:rFonts w:ascii="Times New Roman" w:hAnsi="Times New Roman"/>
          <w:i/>
        </w:rPr>
        <w:t>1320.9</w:t>
      </w:r>
      <w:r w:rsidRPr="005C21F0">
        <w:rPr>
          <w:rFonts w:ascii="Times New Roman" w:hAnsi="Times New Roman"/>
        </w:rPr>
        <w:t xml:space="preserve"> and related provisions at </w:t>
      </w:r>
      <w:r w:rsidRPr="00560D0A">
        <w:rPr>
          <w:rFonts w:ascii="Times New Roman" w:hAnsi="Times New Roman"/>
          <w:i/>
        </w:rPr>
        <w:t>5 CFR 1320.8(b)(3)</w:t>
      </w:r>
      <w:r w:rsidRPr="005C21F0">
        <w:rPr>
          <w:rFonts w:ascii="Times New Roman" w:hAnsi="Times New Roman"/>
        </w:rPr>
        <w:t>.</w:t>
      </w:r>
    </w:p>
    <w:p w:rsidR="00F63482" w:rsidRPr="005C21F0" w:rsidP="00885287" w14:paraId="1ACF60E4" w14:textId="77777777">
      <w:pPr>
        <w:ind w:left="720"/>
        <w:rPr>
          <w:rFonts w:ascii="Times New Roman" w:hAnsi="Times New Roman"/>
        </w:rPr>
      </w:pPr>
    </w:p>
    <w:p w:rsidR="00F63482" w:rsidRPr="005C21F0" w:rsidP="005C21F0" w14:paraId="20C4D78F" w14:textId="77777777">
      <w:pPr>
        <w:ind w:left="-270"/>
        <w:rPr>
          <w:rFonts w:ascii="Times New Roman" w:hAnsi="Times New Roman"/>
          <w:b/>
          <w:u w:val="single"/>
        </w:rPr>
      </w:pPr>
      <w:r w:rsidRPr="005C21F0">
        <w:rPr>
          <w:rFonts w:ascii="Times New Roman" w:hAnsi="Times New Roman"/>
          <w:b/>
        </w:rPr>
        <w:t xml:space="preserve">B. </w:t>
      </w:r>
      <w:r w:rsidRPr="005C21F0" w:rsidR="005923F0">
        <w:rPr>
          <w:rFonts w:ascii="Times New Roman" w:hAnsi="Times New Roman"/>
          <w:b/>
        </w:rPr>
        <w:tab/>
      </w:r>
      <w:r w:rsidRPr="005C21F0" w:rsidR="005C21F0">
        <w:rPr>
          <w:rFonts w:ascii="Times New Roman" w:hAnsi="Times New Roman"/>
          <w:b/>
        </w:rPr>
        <w:t xml:space="preserve">  </w:t>
      </w:r>
      <w:r w:rsidRPr="005C21F0">
        <w:rPr>
          <w:rFonts w:ascii="Times New Roman" w:hAnsi="Times New Roman"/>
          <w:b/>
          <w:u w:val="single"/>
        </w:rPr>
        <w:t>Collections of Information Employing Statistical Methods</w:t>
      </w:r>
    </w:p>
    <w:p w:rsidR="00F63482" w:rsidRPr="005C21F0" w:rsidP="002366B0" w14:paraId="7DB0F344" w14:textId="568E9030">
      <w:pPr>
        <w:pStyle w:val="Header"/>
        <w:ind w:left="1440"/>
        <w:rPr>
          <w:rFonts w:ascii="Times New Roman" w:hAnsi="Times New Roman"/>
        </w:rPr>
      </w:pPr>
      <w:r w:rsidRPr="005C21F0">
        <w:rPr>
          <w:rFonts w:ascii="Times New Roman" w:hAnsi="Times New Roman"/>
          <w:iCs/>
        </w:rPr>
        <w:tab/>
      </w:r>
      <w:r w:rsidRPr="005C21F0" w:rsidR="005923F0">
        <w:rPr>
          <w:rFonts w:ascii="Times New Roman" w:hAnsi="Times New Roman"/>
          <w:iCs/>
        </w:rPr>
        <w:t>SSA does not use statistical methods for this information collection</w:t>
      </w:r>
      <w:r w:rsidRPr="005C21F0">
        <w:rPr>
          <w:rFonts w:ascii="Times New Roman" w:hAnsi="Times New Roman"/>
        </w:rPr>
        <w:t>.</w:t>
      </w:r>
    </w:p>
    <w:sectPr>
      <w:pgSz w:w="12240" w:h="15840"/>
      <w:pgMar w:top="1440" w:right="1440" w:bottom="1440" w:left="1440" w:header="720" w:footer="720" w:gutter="0"/>
      <w:cols w:space="720"/>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nt321">
    <w:altName w:val="Calibr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Heading1"/>
      <w:suff w:val="nothing"/>
      <w:lvlJc w:val="left"/>
      <w:pPr>
        <w:tabs>
          <w:tab w:val="num" w:pos="1242"/>
        </w:tabs>
        <w:ind w:left="1242" w:hanging="432"/>
      </w:pPr>
    </w:lvl>
    <w:lvl w:ilvl="1">
      <w:start w:val="1"/>
      <w:numFmt w:val="none"/>
      <w:suff w:val="nothing"/>
      <w:lvlJc w:val="left"/>
      <w:pPr>
        <w:tabs>
          <w:tab w:val="num" w:pos="1386"/>
        </w:tabs>
        <w:ind w:left="1386" w:hanging="576"/>
      </w:pPr>
    </w:lvl>
    <w:lvl w:ilvl="2">
      <w:start w:val="1"/>
      <w:numFmt w:val="none"/>
      <w:suff w:val="nothing"/>
      <w:lvlJc w:val="left"/>
      <w:pPr>
        <w:tabs>
          <w:tab w:val="num" w:pos="1530"/>
        </w:tabs>
        <w:ind w:left="1530" w:hanging="720"/>
      </w:pPr>
    </w:lvl>
    <w:lvl w:ilvl="3">
      <w:start w:val="1"/>
      <w:numFmt w:val="none"/>
      <w:suff w:val="nothing"/>
      <w:lvlJc w:val="left"/>
      <w:pPr>
        <w:tabs>
          <w:tab w:val="num" w:pos="1674"/>
        </w:tabs>
        <w:ind w:left="1674" w:hanging="864"/>
      </w:pPr>
    </w:lvl>
    <w:lvl w:ilvl="4">
      <w:start w:val="1"/>
      <w:numFmt w:val="none"/>
      <w:suff w:val="nothing"/>
      <w:lvlJc w:val="left"/>
      <w:pPr>
        <w:tabs>
          <w:tab w:val="num" w:pos="1818"/>
        </w:tabs>
        <w:ind w:left="1818" w:hanging="1008"/>
      </w:pPr>
    </w:lvl>
    <w:lvl w:ilvl="5">
      <w:start w:val="1"/>
      <w:numFmt w:val="none"/>
      <w:suff w:val="nothing"/>
      <w:lvlJc w:val="left"/>
      <w:pPr>
        <w:tabs>
          <w:tab w:val="num" w:pos="1962"/>
        </w:tabs>
        <w:ind w:left="1962" w:hanging="1152"/>
      </w:pPr>
    </w:lvl>
    <w:lvl w:ilvl="6">
      <w:start w:val="1"/>
      <w:numFmt w:val="none"/>
      <w:suff w:val="nothing"/>
      <w:lvlJc w:val="left"/>
      <w:pPr>
        <w:tabs>
          <w:tab w:val="num" w:pos="2106"/>
        </w:tabs>
        <w:ind w:left="2106" w:hanging="1296"/>
      </w:pPr>
    </w:lvl>
    <w:lvl w:ilvl="7">
      <w:start w:val="1"/>
      <w:numFmt w:val="none"/>
      <w:suff w:val="nothing"/>
      <w:lvlJc w:val="left"/>
      <w:pPr>
        <w:tabs>
          <w:tab w:val="num" w:pos="2250"/>
        </w:tabs>
        <w:ind w:left="2250" w:hanging="1440"/>
      </w:pPr>
    </w:lvl>
    <w:lvl w:ilvl="8">
      <w:start w:val="1"/>
      <w:numFmt w:val="none"/>
      <w:suff w:val="nothing"/>
      <w:lvlJc w:val="left"/>
      <w:pPr>
        <w:tabs>
          <w:tab w:val="num" w:pos="2394"/>
        </w:tabs>
        <w:ind w:left="2394" w:hanging="1584"/>
      </w:pPr>
    </w:lvl>
  </w:abstractNum>
  <w:abstractNum w:abstractNumId="1">
    <w:nsid w:val="00000002"/>
    <w:multiLevelType w:val="multilevel"/>
    <w:tmpl w:val="1CA42F42"/>
    <w:name w:val="WWNum1"/>
    <w:lvl w:ilvl="0">
      <w:start w:val="18"/>
      <w:numFmt w:val="decimal"/>
      <w:lvlText w:val="%1."/>
      <w:lvlJc w:val="left"/>
      <w:pPr>
        <w:tabs>
          <w:tab w:val="num" w:pos="720"/>
        </w:tabs>
        <w:ind w:left="720" w:hanging="72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nsid w:val="00000003"/>
    <w:multiLevelType w:val="multilevel"/>
    <w:tmpl w:val="00000003"/>
    <w:name w:val="WWNum2"/>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
    <w:nsid w:val="00000004"/>
    <w:multiLevelType w:val="multilevel"/>
    <w:tmpl w:val="1FFC5ECE"/>
    <w:name w:val="WWNum3"/>
    <w:lvl w:ilvl="0">
      <w:start w:val="1"/>
      <w:numFmt w:val="decimal"/>
      <w:lvlText w:val="%1."/>
      <w:lvlJc w:val="left"/>
      <w:pPr>
        <w:tabs>
          <w:tab w:val="num" w:pos="810"/>
        </w:tabs>
        <w:ind w:left="810" w:hanging="720"/>
      </w:pPr>
      <w:rPr>
        <w:b w:val="0"/>
      </w:rPr>
    </w:lvl>
    <w:lvl w:ilvl="1">
      <w:start w:val="1"/>
      <w:numFmt w:val="lowerLetter"/>
      <w:lvlText w:val="%2)"/>
      <w:lvlJc w:val="left"/>
      <w:pPr>
        <w:tabs>
          <w:tab w:val="num" w:pos="1170"/>
        </w:tabs>
        <w:ind w:left="1170" w:hanging="360"/>
      </w:pPr>
    </w:lvl>
    <w:lvl w:ilvl="2">
      <w:start w:val="1"/>
      <w:numFmt w:val="lowerRoman"/>
      <w:lvlText w:val="%3."/>
      <w:lvlJc w:val="lef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lef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left"/>
      <w:pPr>
        <w:tabs>
          <w:tab w:val="num" w:pos="6210"/>
        </w:tabs>
        <w:ind w:left="6210" w:hanging="180"/>
      </w:pPr>
    </w:lvl>
  </w:abstractNum>
  <w:abstractNum w:abstractNumId="4">
    <w:nsid w:val="00000005"/>
    <w:multiLevelType w:val="multilevel"/>
    <w:tmpl w:val="509A95F2"/>
    <w:name w:val="WWNum4"/>
    <w:lvl w:ilvl="0">
      <w:start w:val="14"/>
      <w:numFmt w:val="decimal"/>
      <w:lvlText w:val="%1."/>
      <w:lvlJc w:val="left"/>
      <w:pPr>
        <w:tabs>
          <w:tab w:val="num" w:pos="360"/>
        </w:tabs>
        <w:ind w:left="36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CD7477C0"/>
    <w:name w:val="WWNum5"/>
    <w:lvl w:ilvl="0">
      <w:start w:val="2"/>
      <w:numFmt w:val="decimal"/>
      <w:lvlText w:val="%1."/>
      <w:lvlJc w:val="left"/>
      <w:pPr>
        <w:tabs>
          <w:tab w:val="num" w:pos="720"/>
        </w:tabs>
        <w:ind w:left="720" w:hanging="72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8"/>
      <w:numFmt w:val="decimal"/>
      <w:lvlText w:val="%1."/>
      <w:lvlJc w:val="left"/>
      <w:pPr>
        <w:tabs>
          <w:tab w:val="num" w:pos="720"/>
        </w:tabs>
        <w:ind w:left="720" w:hanging="720"/>
      </w:pPr>
      <w:rPr>
        <w:b/>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9C41B6D"/>
    <w:multiLevelType w:val="hybridMultilevel"/>
    <w:tmpl w:val="E4843E5E"/>
    <w:lvl w:ilvl="0">
      <w:start w:val="1"/>
      <w:numFmt w:val="decimal"/>
      <w:lvlText w:val="%1."/>
      <w:lvlJc w:val="left"/>
      <w:pPr>
        <w:ind w:left="720" w:hanging="360"/>
      </w:pPr>
      <w:rPr>
        <w:rFonts w:ascii="Calibri" w:hAnsi="Calibri"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3672FA2"/>
    <w:multiLevelType w:val="hybridMultilevel"/>
    <w:tmpl w:val="2726371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388E52B9"/>
    <w:multiLevelType w:val="hybridMultilevel"/>
    <w:tmpl w:val="3DAC5C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0C33D13"/>
    <w:multiLevelType w:val="hybridMultilevel"/>
    <w:tmpl w:val="6E6EFC1C"/>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5A5B1500"/>
    <w:multiLevelType w:val="multilevel"/>
    <w:tmpl w:val="00000007"/>
    <w:lvl w:ilvl="0">
      <w:start w:val="8"/>
      <w:numFmt w:val="decimal"/>
      <w:lvlText w:val="%1."/>
      <w:lvlJc w:val="left"/>
      <w:pPr>
        <w:tabs>
          <w:tab w:val="num" w:pos="810"/>
        </w:tabs>
        <w:ind w:left="810" w:hanging="720"/>
      </w:pPr>
      <w:rPr>
        <w:b/>
        <w:color w:val="00000A"/>
      </w:rPr>
    </w:lvl>
    <w:lvl w:ilvl="1">
      <w:start w:val="1"/>
      <w:numFmt w:val="decimal"/>
      <w:lvlText w:val="%2."/>
      <w:lvlJc w:val="left"/>
      <w:pPr>
        <w:tabs>
          <w:tab w:val="num" w:pos="1170"/>
        </w:tabs>
        <w:ind w:left="1170" w:hanging="360"/>
      </w:pPr>
    </w:lvl>
    <w:lvl w:ilvl="2">
      <w:start w:val="1"/>
      <w:numFmt w:val="decimal"/>
      <w:lvlText w:val="%3."/>
      <w:lvlJc w:val="left"/>
      <w:pPr>
        <w:tabs>
          <w:tab w:val="num" w:pos="1530"/>
        </w:tabs>
        <w:ind w:left="1530" w:hanging="360"/>
      </w:pPr>
    </w:lvl>
    <w:lvl w:ilvl="3">
      <w:start w:val="1"/>
      <w:numFmt w:val="decimal"/>
      <w:lvlText w:val="%4."/>
      <w:lvlJc w:val="left"/>
      <w:pPr>
        <w:tabs>
          <w:tab w:val="num" w:pos="1890"/>
        </w:tabs>
        <w:ind w:left="1890" w:hanging="360"/>
      </w:pPr>
    </w:lvl>
    <w:lvl w:ilvl="4">
      <w:start w:val="1"/>
      <w:numFmt w:val="decimal"/>
      <w:lvlText w:val="%5."/>
      <w:lvlJc w:val="left"/>
      <w:pPr>
        <w:tabs>
          <w:tab w:val="num" w:pos="2250"/>
        </w:tabs>
        <w:ind w:left="2250" w:hanging="360"/>
      </w:pPr>
    </w:lvl>
    <w:lvl w:ilvl="5">
      <w:start w:val="1"/>
      <w:numFmt w:val="decimal"/>
      <w:lvlText w:val="%6."/>
      <w:lvlJc w:val="left"/>
      <w:pPr>
        <w:tabs>
          <w:tab w:val="num" w:pos="2610"/>
        </w:tabs>
        <w:ind w:left="2610" w:hanging="360"/>
      </w:pPr>
    </w:lvl>
    <w:lvl w:ilvl="6">
      <w:start w:val="1"/>
      <w:numFmt w:val="decimal"/>
      <w:lvlText w:val="%7."/>
      <w:lvlJc w:val="left"/>
      <w:pPr>
        <w:tabs>
          <w:tab w:val="num" w:pos="2970"/>
        </w:tabs>
        <w:ind w:left="2970" w:hanging="360"/>
      </w:pPr>
    </w:lvl>
    <w:lvl w:ilvl="7">
      <w:start w:val="1"/>
      <w:numFmt w:val="decimal"/>
      <w:lvlText w:val="%8."/>
      <w:lvlJc w:val="left"/>
      <w:pPr>
        <w:tabs>
          <w:tab w:val="num" w:pos="3330"/>
        </w:tabs>
        <w:ind w:left="3330" w:hanging="360"/>
      </w:pPr>
    </w:lvl>
    <w:lvl w:ilvl="8">
      <w:start w:val="1"/>
      <w:numFmt w:val="decimal"/>
      <w:lvlText w:val="%9."/>
      <w:lvlJc w:val="left"/>
      <w:pPr>
        <w:tabs>
          <w:tab w:val="num" w:pos="3690"/>
        </w:tabs>
        <w:ind w:left="3690" w:hanging="360"/>
      </w:pPr>
    </w:lvl>
  </w:abstractNum>
  <w:abstractNum w:abstractNumId="12">
    <w:nsid w:val="7D380F6A"/>
    <w:multiLevelType w:val="hybridMultilevel"/>
    <w:tmpl w:val="EEACE3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633093">
    <w:abstractNumId w:val="0"/>
  </w:num>
  <w:num w:numId="2" w16cid:durableId="1565678541">
    <w:abstractNumId w:val="1"/>
  </w:num>
  <w:num w:numId="3" w16cid:durableId="1745567178">
    <w:abstractNumId w:val="2"/>
  </w:num>
  <w:num w:numId="4" w16cid:durableId="878980741">
    <w:abstractNumId w:val="3"/>
  </w:num>
  <w:num w:numId="5" w16cid:durableId="159540944">
    <w:abstractNumId w:val="4"/>
  </w:num>
  <w:num w:numId="6" w16cid:durableId="2008047937">
    <w:abstractNumId w:val="5"/>
  </w:num>
  <w:num w:numId="7" w16cid:durableId="1728988129">
    <w:abstractNumId w:val="6"/>
  </w:num>
  <w:num w:numId="8" w16cid:durableId="317879112">
    <w:abstractNumId w:val="11"/>
  </w:num>
  <w:num w:numId="9" w16cid:durableId="1221942037">
    <w:abstractNumId w:val="8"/>
  </w:num>
  <w:num w:numId="10" w16cid:durableId="27072023">
    <w:abstractNumId w:val="9"/>
  </w:num>
  <w:num w:numId="11" w16cid:durableId="1094742193">
    <w:abstractNumId w:val="12"/>
  </w:num>
  <w:num w:numId="12" w16cid:durableId="1690764446">
    <w:abstractNumId w:val="10"/>
  </w:num>
  <w:num w:numId="13" w16cid:durableId="585529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EmbedSmartTag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3F0"/>
    <w:rsid w:val="0000269E"/>
    <w:rsid w:val="00010F08"/>
    <w:rsid w:val="0001224B"/>
    <w:rsid w:val="000169E2"/>
    <w:rsid w:val="00017B65"/>
    <w:rsid w:val="00022450"/>
    <w:rsid w:val="000229A7"/>
    <w:rsid w:val="00024D08"/>
    <w:rsid w:val="000357B7"/>
    <w:rsid w:val="00042653"/>
    <w:rsid w:val="00063B3F"/>
    <w:rsid w:val="000803B7"/>
    <w:rsid w:val="00090B4A"/>
    <w:rsid w:val="000934D4"/>
    <w:rsid w:val="000C3780"/>
    <w:rsid w:val="000C6767"/>
    <w:rsid w:val="000D1759"/>
    <w:rsid w:val="000E5B62"/>
    <w:rsid w:val="000E779C"/>
    <w:rsid w:val="00100EEF"/>
    <w:rsid w:val="00111F15"/>
    <w:rsid w:val="00112409"/>
    <w:rsid w:val="00112624"/>
    <w:rsid w:val="00116547"/>
    <w:rsid w:val="001377AE"/>
    <w:rsid w:val="0016060C"/>
    <w:rsid w:val="001A1D7E"/>
    <w:rsid w:val="001B72CE"/>
    <w:rsid w:val="001C2F2C"/>
    <w:rsid w:val="001C44C9"/>
    <w:rsid w:val="001E6914"/>
    <w:rsid w:val="001F4FEA"/>
    <w:rsid w:val="001F587D"/>
    <w:rsid w:val="0020030F"/>
    <w:rsid w:val="00205026"/>
    <w:rsid w:val="00214C32"/>
    <w:rsid w:val="002155CE"/>
    <w:rsid w:val="00225501"/>
    <w:rsid w:val="002276F2"/>
    <w:rsid w:val="002366B0"/>
    <w:rsid w:val="002527E5"/>
    <w:rsid w:val="00260467"/>
    <w:rsid w:val="00260F1A"/>
    <w:rsid w:val="00274C23"/>
    <w:rsid w:val="002A0CC5"/>
    <w:rsid w:val="002A67D1"/>
    <w:rsid w:val="002B1B30"/>
    <w:rsid w:val="002B35D1"/>
    <w:rsid w:val="002C0B80"/>
    <w:rsid w:val="002C3F9B"/>
    <w:rsid w:val="002D2172"/>
    <w:rsid w:val="002E2E7B"/>
    <w:rsid w:val="002E5597"/>
    <w:rsid w:val="002E596A"/>
    <w:rsid w:val="002E6197"/>
    <w:rsid w:val="002E6896"/>
    <w:rsid w:val="002E7354"/>
    <w:rsid w:val="002F6E25"/>
    <w:rsid w:val="00301AAA"/>
    <w:rsid w:val="00311CB0"/>
    <w:rsid w:val="003144AB"/>
    <w:rsid w:val="003249AC"/>
    <w:rsid w:val="00337BD9"/>
    <w:rsid w:val="00340D54"/>
    <w:rsid w:val="00343714"/>
    <w:rsid w:val="003523E4"/>
    <w:rsid w:val="00354667"/>
    <w:rsid w:val="00355372"/>
    <w:rsid w:val="003565CF"/>
    <w:rsid w:val="00364AC6"/>
    <w:rsid w:val="00371AA1"/>
    <w:rsid w:val="0037630E"/>
    <w:rsid w:val="003779A8"/>
    <w:rsid w:val="00381ECB"/>
    <w:rsid w:val="00394864"/>
    <w:rsid w:val="00396505"/>
    <w:rsid w:val="003A531C"/>
    <w:rsid w:val="003A6EEA"/>
    <w:rsid w:val="003B48DC"/>
    <w:rsid w:val="003C3CCE"/>
    <w:rsid w:val="003C6634"/>
    <w:rsid w:val="003E063A"/>
    <w:rsid w:val="003E4FBD"/>
    <w:rsid w:val="003F2E89"/>
    <w:rsid w:val="00404917"/>
    <w:rsid w:val="004054AC"/>
    <w:rsid w:val="00414306"/>
    <w:rsid w:val="0041480A"/>
    <w:rsid w:val="00420B88"/>
    <w:rsid w:val="00431D42"/>
    <w:rsid w:val="0043334A"/>
    <w:rsid w:val="00446F8B"/>
    <w:rsid w:val="004475C3"/>
    <w:rsid w:val="00450E9F"/>
    <w:rsid w:val="00466DDA"/>
    <w:rsid w:val="00480F2A"/>
    <w:rsid w:val="00481EE6"/>
    <w:rsid w:val="00497943"/>
    <w:rsid w:val="004C4E1C"/>
    <w:rsid w:val="004D00CD"/>
    <w:rsid w:val="004D0F36"/>
    <w:rsid w:val="004D59B4"/>
    <w:rsid w:val="004F4A01"/>
    <w:rsid w:val="004F643B"/>
    <w:rsid w:val="0050072B"/>
    <w:rsid w:val="00503DCE"/>
    <w:rsid w:val="0052748D"/>
    <w:rsid w:val="0054474B"/>
    <w:rsid w:val="005470EC"/>
    <w:rsid w:val="00554FA9"/>
    <w:rsid w:val="00560D0A"/>
    <w:rsid w:val="00566FBC"/>
    <w:rsid w:val="00567989"/>
    <w:rsid w:val="005734B3"/>
    <w:rsid w:val="00573EC7"/>
    <w:rsid w:val="005843D8"/>
    <w:rsid w:val="00585A2B"/>
    <w:rsid w:val="005923F0"/>
    <w:rsid w:val="00594AA4"/>
    <w:rsid w:val="005A1507"/>
    <w:rsid w:val="005B2F7E"/>
    <w:rsid w:val="005B558C"/>
    <w:rsid w:val="005B733D"/>
    <w:rsid w:val="005C0D7E"/>
    <w:rsid w:val="005C21F0"/>
    <w:rsid w:val="005C6005"/>
    <w:rsid w:val="005C642E"/>
    <w:rsid w:val="005D5DE9"/>
    <w:rsid w:val="005E151C"/>
    <w:rsid w:val="005E4CED"/>
    <w:rsid w:val="005F368F"/>
    <w:rsid w:val="005F5448"/>
    <w:rsid w:val="00607FA6"/>
    <w:rsid w:val="00616FA6"/>
    <w:rsid w:val="00624EE1"/>
    <w:rsid w:val="006635AB"/>
    <w:rsid w:val="00663A16"/>
    <w:rsid w:val="00664EEF"/>
    <w:rsid w:val="006652E8"/>
    <w:rsid w:val="00675145"/>
    <w:rsid w:val="006807A8"/>
    <w:rsid w:val="006839F1"/>
    <w:rsid w:val="006A77C6"/>
    <w:rsid w:val="006B74CD"/>
    <w:rsid w:val="00703D73"/>
    <w:rsid w:val="007100A0"/>
    <w:rsid w:val="00721E9D"/>
    <w:rsid w:val="00732751"/>
    <w:rsid w:val="00733931"/>
    <w:rsid w:val="00734A70"/>
    <w:rsid w:val="00736921"/>
    <w:rsid w:val="007416AD"/>
    <w:rsid w:val="00755D86"/>
    <w:rsid w:val="007579D4"/>
    <w:rsid w:val="0076288B"/>
    <w:rsid w:val="00766A32"/>
    <w:rsid w:val="00772D09"/>
    <w:rsid w:val="00773FD8"/>
    <w:rsid w:val="00775938"/>
    <w:rsid w:val="00776FC9"/>
    <w:rsid w:val="00780F15"/>
    <w:rsid w:val="0078202D"/>
    <w:rsid w:val="00796204"/>
    <w:rsid w:val="007A5EAC"/>
    <w:rsid w:val="007A64C7"/>
    <w:rsid w:val="007A6BB9"/>
    <w:rsid w:val="007B3831"/>
    <w:rsid w:val="007B4365"/>
    <w:rsid w:val="007B483B"/>
    <w:rsid w:val="007C3556"/>
    <w:rsid w:val="007C7E0B"/>
    <w:rsid w:val="007D4552"/>
    <w:rsid w:val="007E5A22"/>
    <w:rsid w:val="007E7BCB"/>
    <w:rsid w:val="00802662"/>
    <w:rsid w:val="00803AAD"/>
    <w:rsid w:val="008102B5"/>
    <w:rsid w:val="00812194"/>
    <w:rsid w:val="008170BA"/>
    <w:rsid w:val="0083680B"/>
    <w:rsid w:val="008443E0"/>
    <w:rsid w:val="00846CB1"/>
    <w:rsid w:val="00851336"/>
    <w:rsid w:val="00875716"/>
    <w:rsid w:val="00883C7A"/>
    <w:rsid w:val="00884876"/>
    <w:rsid w:val="00885287"/>
    <w:rsid w:val="00887293"/>
    <w:rsid w:val="008948ED"/>
    <w:rsid w:val="008B5EF5"/>
    <w:rsid w:val="008C642A"/>
    <w:rsid w:val="008D0713"/>
    <w:rsid w:val="008D71C3"/>
    <w:rsid w:val="008F0E25"/>
    <w:rsid w:val="008F2077"/>
    <w:rsid w:val="008F48F6"/>
    <w:rsid w:val="00902C28"/>
    <w:rsid w:val="00905512"/>
    <w:rsid w:val="009065FD"/>
    <w:rsid w:val="00907716"/>
    <w:rsid w:val="00924F5E"/>
    <w:rsid w:val="009265A7"/>
    <w:rsid w:val="0093206A"/>
    <w:rsid w:val="00940CFE"/>
    <w:rsid w:val="00944CCD"/>
    <w:rsid w:val="00945A12"/>
    <w:rsid w:val="00946AF8"/>
    <w:rsid w:val="00947642"/>
    <w:rsid w:val="00955E70"/>
    <w:rsid w:val="00957600"/>
    <w:rsid w:val="00970391"/>
    <w:rsid w:val="00972208"/>
    <w:rsid w:val="00981941"/>
    <w:rsid w:val="00982BFF"/>
    <w:rsid w:val="00986557"/>
    <w:rsid w:val="0099355A"/>
    <w:rsid w:val="00995F1C"/>
    <w:rsid w:val="00997F66"/>
    <w:rsid w:val="009A1C09"/>
    <w:rsid w:val="009A64DA"/>
    <w:rsid w:val="009C0D7D"/>
    <w:rsid w:val="009C384B"/>
    <w:rsid w:val="009D09F0"/>
    <w:rsid w:val="009D5A94"/>
    <w:rsid w:val="009E6EE9"/>
    <w:rsid w:val="009F46D2"/>
    <w:rsid w:val="00A0174B"/>
    <w:rsid w:val="00A023F1"/>
    <w:rsid w:val="00A05472"/>
    <w:rsid w:val="00A059F9"/>
    <w:rsid w:val="00A14B6F"/>
    <w:rsid w:val="00A175D0"/>
    <w:rsid w:val="00A20B45"/>
    <w:rsid w:val="00A22201"/>
    <w:rsid w:val="00A268B9"/>
    <w:rsid w:val="00A323B1"/>
    <w:rsid w:val="00A43B66"/>
    <w:rsid w:val="00A47347"/>
    <w:rsid w:val="00A51A2C"/>
    <w:rsid w:val="00A62192"/>
    <w:rsid w:val="00A73970"/>
    <w:rsid w:val="00AA5B99"/>
    <w:rsid w:val="00AD0CB8"/>
    <w:rsid w:val="00AE6412"/>
    <w:rsid w:val="00AF5CBF"/>
    <w:rsid w:val="00AF6FCE"/>
    <w:rsid w:val="00B076C9"/>
    <w:rsid w:val="00B1144E"/>
    <w:rsid w:val="00B21A9A"/>
    <w:rsid w:val="00B33FCA"/>
    <w:rsid w:val="00B40C73"/>
    <w:rsid w:val="00B53653"/>
    <w:rsid w:val="00B70762"/>
    <w:rsid w:val="00B7268C"/>
    <w:rsid w:val="00B86C02"/>
    <w:rsid w:val="00B90FE6"/>
    <w:rsid w:val="00B960C8"/>
    <w:rsid w:val="00BA383F"/>
    <w:rsid w:val="00BB0F50"/>
    <w:rsid w:val="00BB47A5"/>
    <w:rsid w:val="00BB5468"/>
    <w:rsid w:val="00BB58B6"/>
    <w:rsid w:val="00BC4005"/>
    <w:rsid w:val="00BC7E01"/>
    <w:rsid w:val="00BD5B6D"/>
    <w:rsid w:val="00BE5DD7"/>
    <w:rsid w:val="00BF7F0C"/>
    <w:rsid w:val="00C01A09"/>
    <w:rsid w:val="00C02C66"/>
    <w:rsid w:val="00C20955"/>
    <w:rsid w:val="00C434AD"/>
    <w:rsid w:val="00C71F0C"/>
    <w:rsid w:val="00C73C4E"/>
    <w:rsid w:val="00C74FAF"/>
    <w:rsid w:val="00C7581E"/>
    <w:rsid w:val="00C779A3"/>
    <w:rsid w:val="00C823DB"/>
    <w:rsid w:val="00C94612"/>
    <w:rsid w:val="00C967BE"/>
    <w:rsid w:val="00CA72D5"/>
    <w:rsid w:val="00CA7D88"/>
    <w:rsid w:val="00CB2AB1"/>
    <w:rsid w:val="00CB6590"/>
    <w:rsid w:val="00CC395B"/>
    <w:rsid w:val="00CD6F7F"/>
    <w:rsid w:val="00CE3D69"/>
    <w:rsid w:val="00CE79D7"/>
    <w:rsid w:val="00CF25ED"/>
    <w:rsid w:val="00CF4AA4"/>
    <w:rsid w:val="00CF5ED7"/>
    <w:rsid w:val="00D0317E"/>
    <w:rsid w:val="00D03BA2"/>
    <w:rsid w:val="00D17CEE"/>
    <w:rsid w:val="00D24469"/>
    <w:rsid w:val="00D25208"/>
    <w:rsid w:val="00D34F5E"/>
    <w:rsid w:val="00D365B5"/>
    <w:rsid w:val="00D465DB"/>
    <w:rsid w:val="00D56684"/>
    <w:rsid w:val="00D61D4A"/>
    <w:rsid w:val="00D67946"/>
    <w:rsid w:val="00D91A53"/>
    <w:rsid w:val="00D9682F"/>
    <w:rsid w:val="00DA0642"/>
    <w:rsid w:val="00DA0656"/>
    <w:rsid w:val="00DA1902"/>
    <w:rsid w:val="00DA2433"/>
    <w:rsid w:val="00DA278B"/>
    <w:rsid w:val="00DA5F63"/>
    <w:rsid w:val="00DB0D9A"/>
    <w:rsid w:val="00DB3874"/>
    <w:rsid w:val="00DB4421"/>
    <w:rsid w:val="00DB534F"/>
    <w:rsid w:val="00DD1A43"/>
    <w:rsid w:val="00DE4C72"/>
    <w:rsid w:val="00DF5B5D"/>
    <w:rsid w:val="00DF5CED"/>
    <w:rsid w:val="00E15223"/>
    <w:rsid w:val="00E424F9"/>
    <w:rsid w:val="00E57674"/>
    <w:rsid w:val="00E57CE8"/>
    <w:rsid w:val="00E62E6B"/>
    <w:rsid w:val="00E72E03"/>
    <w:rsid w:val="00E922F1"/>
    <w:rsid w:val="00EA3755"/>
    <w:rsid w:val="00EA77ED"/>
    <w:rsid w:val="00EB7D8D"/>
    <w:rsid w:val="00EC13DD"/>
    <w:rsid w:val="00EC1934"/>
    <w:rsid w:val="00EC4AAB"/>
    <w:rsid w:val="00EC4D34"/>
    <w:rsid w:val="00EC4FB7"/>
    <w:rsid w:val="00ED1EF4"/>
    <w:rsid w:val="00EE6FCE"/>
    <w:rsid w:val="00EF38CB"/>
    <w:rsid w:val="00EF4F25"/>
    <w:rsid w:val="00F20A5B"/>
    <w:rsid w:val="00F406DA"/>
    <w:rsid w:val="00F40CDC"/>
    <w:rsid w:val="00F410DB"/>
    <w:rsid w:val="00F534AB"/>
    <w:rsid w:val="00F569F4"/>
    <w:rsid w:val="00F57F41"/>
    <w:rsid w:val="00F60C1A"/>
    <w:rsid w:val="00F63482"/>
    <w:rsid w:val="00F715DD"/>
    <w:rsid w:val="00F725F6"/>
    <w:rsid w:val="00F91137"/>
    <w:rsid w:val="00FB6B97"/>
    <w:rsid w:val="00FD000B"/>
    <w:rsid w:val="00FD0775"/>
    <w:rsid w:val="00FD0CE2"/>
    <w:rsid w:val="00FD584C"/>
    <w:rsid w:val="00FE380A"/>
    <w:rsid w:val="00FE3921"/>
    <w:rsid w:val="00FF4F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1D96981A"/>
  <w15:chartTrackingRefBased/>
  <w15:docId w15:val="{9CBFB507-FCEA-462E-BAF0-F837201E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00" w:lineRule="atLeast"/>
    </w:pPr>
    <w:rPr>
      <w:rFonts w:ascii="Courier" w:hAnsi="Courier"/>
      <w:kern w:val="1"/>
      <w:sz w:val="24"/>
      <w:szCs w:val="24"/>
      <w:lang w:eastAsia="ar-SA"/>
    </w:rPr>
  </w:style>
  <w:style w:type="paragraph" w:styleId="Heading1">
    <w:name w:val="heading 1"/>
    <w:basedOn w:val="Normal"/>
    <w:next w:val="BodyText"/>
    <w:qFormat/>
    <w:pPr>
      <w:keepNext/>
      <w:numPr>
        <w:numId w:val="1"/>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b/>
    </w:rPr>
  </w:style>
  <w:style w:type="character" w:customStyle="1" w:styleId="ListLabel2">
    <w:name w:val="ListLabel 2"/>
    <w:rPr>
      <w:b/>
      <w:bCs/>
    </w:rPr>
  </w:style>
  <w:style w:type="character" w:customStyle="1" w:styleId="ListLabel3">
    <w:name w:val="ListLabel 3"/>
    <w:rPr>
      <w:b/>
      <w:color w:val="00000A"/>
    </w:rPr>
  </w:style>
  <w:style w:type="character" w:customStyle="1" w:styleId="Heading1Char">
    <w:name w:val="Heading 1 Char"/>
    <w:basedOn w:val="DefaultParagraphFont"/>
  </w:style>
  <w:style w:type="character" w:customStyle="1" w:styleId="HeaderChar">
    <w:name w:val="Header Char"/>
    <w:basedOn w:val="DefaultParagraphFont"/>
  </w:style>
  <w:style w:type="character" w:customStyle="1" w:styleId="BodyText2Char">
    <w:name w:val="Body Text 2 Char"/>
    <w:basedOn w:val="DefaultParagraphFont"/>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320"/>
        <w:tab w:val="right" w:pos="8640"/>
      </w:tabs>
    </w:pPr>
  </w:style>
  <w:style w:type="paragraph" w:styleId="BodyText2">
    <w:name w:val="Body Text 2"/>
    <w:basedOn w:val="Normal"/>
  </w:style>
  <w:style w:type="paragraph" w:styleId="NoSpacing">
    <w:name w:val="No Spacing"/>
    <w:qFormat/>
    <w:pPr>
      <w:widowControl w:val="0"/>
      <w:suppressAutoHyphens/>
      <w:spacing w:after="200" w:line="276" w:lineRule="auto"/>
    </w:pPr>
    <w:rPr>
      <w:rFonts w:ascii="Calibri" w:eastAsia="Arial Unicode MS" w:hAnsi="Calibri" w:cs="font321"/>
      <w:kern w:val="1"/>
      <w:sz w:val="22"/>
      <w:szCs w:val="22"/>
      <w:lang w:eastAsia="ar-SA"/>
    </w:rPr>
  </w:style>
  <w:style w:type="paragraph" w:styleId="HTMLPreformatted">
    <w:name w:val="HTML Preformatted"/>
    <w:basedOn w:val="Normal"/>
    <w:link w:val="HTMLPreformattedChar"/>
    <w:rsid w:val="00093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SimSun" w:hAnsi="Courier New"/>
      <w:kern w:val="0"/>
      <w:sz w:val="20"/>
      <w:szCs w:val="20"/>
      <w:lang w:val="x-none" w:eastAsia="zh-CN"/>
    </w:rPr>
  </w:style>
  <w:style w:type="character" w:customStyle="1" w:styleId="HTMLPreformattedChar">
    <w:name w:val="HTML Preformatted Char"/>
    <w:link w:val="HTMLPreformatted"/>
    <w:rsid w:val="000934D4"/>
    <w:rPr>
      <w:rFonts w:ascii="Courier New" w:eastAsia="SimSun" w:hAnsi="Courier New"/>
      <w:lang w:val="x-none" w:eastAsia="zh-CN"/>
    </w:rPr>
  </w:style>
  <w:style w:type="character" w:styleId="CommentReference">
    <w:name w:val="annotation reference"/>
    <w:uiPriority w:val="99"/>
    <w:semiHidden/>
    <w:unhideWhenUsed/>
    <w:rsid w:val="003A6EEA"/>
    <w:rPr>
      <w:sz w:val="16"/>
      <w:szCs w:val="16"/>
    </w:rPr>
  </w:style>
  <w:style w:type="paragraph" w:styleId="CommentText">
    <w:name w:val="annotation text"/>
    <w:basedOn w:val="Normal"/>
    <w:link w:val="CommentTextChar"/>
    <w:uiPriority w:val="99"/>
    <w:unhideWhenUsed/>
    <w:rsid w:val="003A6EEA"/>
    <w:rPr>
      <w:sz w:val="20"/>
      <w:szCs w:val="20"/>
    </w:rPr>
  </w:style>
  <w:style w:type="character" w:customStyle="1" w:styleId="CommentTextChar">
    <w:name w:val="Comment Text Char"/>
    <w:link w:val="CommentText"/>
    <w:uiPriority w:val="99"/>
    <w:rsid w:val="003A6EEA"/>
    <w:rPr>
      <w:rFonts w:ascii="Courier" w:hAnsi="Courier"/>
      <w:kern w:val="1"/>
      <w:lang w:eastAsia="ar-SA"/>
    </w:rPr>
  </w:style>
  <w:style w:type="paragraph" w:styleId="CommentSubject">
    <w:name w:val="annotation subject"/>
    <w:basedOn w:val="CommentText"/>
    <w:next w:val="CommentText"/>
    <w:link w:val="CommentSubjectChar"/>
    <w:uiPriority w:val="99"/>
    <w:semiHidden/>
    <w:unhideWhenUsed/>
    <w:rsid w:val="003A6EEA"/>
    <w:rPr>
      <w:b/>
      <w:bCs/>
    </w:rPr>
  </w:style>
  <w:style w:type="character" w:customStyle="1" w:styleId="CommentSubjectChar">
    <w:name w:val="Comment Subject Char"/>
    <w:link w:val="CommentSubject"/>
    <w:uiPriority w:val="99"/>
    <w:semiHidden/>
    <w:rsid w:val="003A6EEA"/>
    <w:rPr>
      <w:rFonts w:ascii="Courier" w:hAnsi="Courier"/>
      <w:b/>
      <w:bCs/>
      <w:kern w:val="1"/>
      <w:lang w:eastAsia="ar-SA"/>
    </w:rPr>
  </w:style>
  <w:style w:type="paragraph" w:styleId="BalloonText">
    <w:name w:val="Balloon Text"/>
    <w:basedOn w:val="Normal"/>
    <w:link w:val="BalloonTextChar"/>
    <w:uiPriority w:val="99"/>
    <w:semiHidden/>
    <w:unhideWhenUsed/>
    <w:rsid w:val="003A6EE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6EEA"/>
    <w:rPr>
      <w:rFonts w:ascii="Tahoma" w:hAnsi="Tahoma" w:cs="Tahoma"/>
      <w:kern w:val="1"/>
      <w:sz w:val="16"/>
      <w:szCs w:val="16"/>
      <w:lang w:eastAsia="ar-SA"/>
    </w:rPr>
  </w:style>
  <w:style w:type="paragraph" w:styleId="ListParagraph">
    <w:name w:val="List Paragraph"/>
    <w:basedOn w:val="Normal"/>
    <w:uiPriority w:val="34"/>
    <w:qFormat/>
    <w:rsid w:val="00E57674"/>
    <w:pPr>
      <w:ind w:left="720"/>
      <w:contextualSpacing/>
    </w:pPr>
  </w:style>
  <w:style w:type="table" w:customStyle="1" w:styleId="TableGrid1">
    <w:name w:val="Table Grid1"/>
    <w:basedOn w:val="TableNormal"/>
    <w:next w:val="TableGrid"/>
    <w:uiPriority w:val="59"/>
    <w:rsid w:val="0016060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0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480A"/>
    <w:rPr>
      <w:color w:val="0563C1" w:themeColor="hyperlink"/>
      <w:u w:val="single"/>
    </w:rPr>
  </w:style>
  <w:style w:type="table" w:customStyle="1" w:styleId="TableGrid2">
    <w:name w:val="Table Grid2"/>
    <w:basedOn w:val="TableNormal"/>
    <w:next w:val="TableGrid"/>
    <w:uiPriority w:val="39"/>
    <w:rsid w:val="00450E9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6505"/>
    <w:rPr>
      <w:rFonts w:ascii="Courier" w:hAnsi="Courier"/>
      <w:kern w:val="1"/>
      <w:sz w:val="24"/>
      <w:szCs w:val="24"/>
      <w:lang w:eastAsia="ar-SA"/>
    </w:rPr>
  </w:style>
  <w:style w:type="character" w:styleId="FollowedHyperlink">
    <w:name w:val="FollowedHyperlink"/>
    <w:basedOn w:val="DefaultParagraphFont"/>
    <w:uiPriority w:val="99"/>
    <w:semiHidden/>
    <w:unhideWhenUsed/>
    <w:rsid w:val="00CA72D5"/>
    <w:rPr>
      <w:color w:val="954F72" w:themeColor="followedHyperlink"/>
      <w:u w:val="single"/>
    </w:rPr>
  </w:style>
  <w:style w:type="character" w:styleId="UnresolvedMention">
    <w:name w:val="Unresolved Mention"/>
    <w:basedOn w:val="DefaultParagraphFont"/>
    <w:uiPriority w:val="99"/>
    <w:semiHidden/>
    <w:unhideWhenUsed/>
    <w:rsid w:val="006B7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84A41-5622-45D9-86BB-C63F58AF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Widget, Inc.</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742577</dc:creator>
  <cp:lastModifiedBy>OLCA Comment</cp:lastModifiedBy>
  <cp:revision>2</cp:revision>
  <cp:lastPrinted>2020-03-02T11:39:00Z</cp:lastPrinted>
  <dcterms:created xsi:type="dcterms:W3CDTF">2023-11-21T20:30:00Z</dcterms:created>
  <dcterms:modified xsi:type="dcterms:W3CDTF">2023-11-21T20:30:00Z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