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3933" w:rsidRPr="00BC3933" w:rsidP="00DF68A2" w14:paraId="691DF9CC" w14:textId="77777777">
      <w:pPr>
        <w:jc w:val="center"/>
        <w:rPr>
          <w:rFonts w:ascii="Times New Roman" w:hAnsi="Times New Roman"/>
          <w:b/>
          <w:bCs/>
          <w:snapToGrid/>
        </w:rPr>
      </w:pPr>
      <w:r w:rsidRPr="00BC3933">
        <w:rPr>
          <w:rFonts w:ascii="Times New Roman" w:hAnsi="Times New Roman"/>
          <w:b/>
          <w:bCs/>
          <w:snapToGrid/>
        </w:rPr>
        <w:t xml:space="preserve">Supporting Statement for </w:t>
      </w:r>
      <w:r w:rsidR="00DF68A2">
        <w:rPr>
          <w:rFonts w:ascii="Times New Roman" w:hAnsi="Times New Roman"/>
          <w:b/>
          <w:bCs/>
          <w:snapToGrid/>
        </w:rPr>
        <w:t>Forms</w:t>
      </w:r>
      <w:r w:rsidRPr="00BC3933">
        <w:rPr>
          <w:rFonts w:ascii="Times New Roman" w:hAnsi="Times New Roman"/>
          <w:b/>
          <w:bCs/>
          <w:snapToGrid/>
        </w:rPr>
        <w:t xml:space="preserve"> SSA-187 and SSA-188</w:t>
      </w:r>
    </w:p>
    <w:p w:rsidR="00DF68A2" w:rsidP="00DF68A2" w14:paraId="3E04F840" w14:textId="77777777">
      <w:pPr>
        <w:keepNext/>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0"/>
        <w:rPr>
          <w:rFonts w:ascii="Times New Roman" w:hAnsi="Times New Roman"/>
          <w:b/>
          <w:bCs/>
          <w:snapToGrid/>
        </w:rPr>
      </w:pPr>
      <w:r w:rsidRPr="00BC3933">
        <w:rPr>
          <w:rFonts w:ascii="Times New Roman" w:hAnsi="Times New Roman"/>
          <w:b/>
          <w:bCs/>
          <w:snapToGrid/>
        </w:rPr>
        <w:t>Incoming and Outgoing Intergovernmental</w:t>
      </w:r>
    </w:p>
    <w:p w:rsidR="00BC3933" w:rsidRPr="00BC3933" w:rsidP="00DF68A2" w14:paraId="5FB493BA" w14:textId="77777777">
      <w:pPr>
        <w:keepNext/>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0"/>
        <w:rPr>
          <w:rFonts w:ascii="Times New Roman" w:hAnsi="Times New Roman"/>
          <w:b/>
          <w:bCs/>
          <w:snapToGrid/>
        </w:rPr>
      </w:pPr>
      <w:r w:rsidRPr="00BC3933">
        <w:rPr>
          <w:rFonts w:ascii="Times New Roman" w:hAnsi="Times New Roman"/>
          <w:b/>
          <w:bCs/>
          <w:snapToGrid/>
        </w:rPr>
        <w:t>Personnel Act Assignment Agreement</w:t>
      </w:r>
    </w:p>
    <w:p w:rsidR="00BC3933" w:rsidRPr="00BC3933" w:rsidP="00DF68A2" w14:paraId="2D9436AA" w14:textId="77777777">
      <w:pPr>
        <w:snapToGrid w:val="0"/>
        <w:jc w:val="center"/>
        <w:rPr>
          <w:rFonts w:ascii="Times New Roman" w:hAnsi="Times New Roman"/>
          <w:b/>
          <w:snapToGrid/>
        </w:rPr>
      </w:pPr>
      <w:r w:rsidRPr="00BC3933">
        <w:rPr>
          <w:rFonts w:ascii="Times New Roman" w:hAnsi="Times New Roman"/>
          <w:b/>
          <w:snapToGrid/>
        </w:rPr>
        <w:t>5 CFR 334</w:t>
      </w:r>
    </w:p>
    <w:p w:rsidR="00BC3933" w:rsidRPr="00BC3933" w:rsidP="00DF68A2" w14:paraId="2A01E769" w14:textId="77777777">
      <w:pPr>
        <w:keepNext/>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0"/>
        <w:rPr>
          <w:rFonts w:ascii="Times New Roman" w:hAnsi="Times New Roman"/>
          <w:b/>
          <w:bCs/>
          <w:snapToGrid/>
        </w:rPr>
      </w:pPr>
      <w:r w:rsidRPr="00BC3933">
        <w:rPr>
          <w:rFonts w:ascii="Times New Roman" w:hAnsi="Times New Roman"/>
          <w:b/>
          <w:bCs/>
          <w:snapToGrid/>
        </w:rPr>
        <w:t>OMB No. 0960-0792</w:t>
      </w:r>
    </w:p>
    <w:p w:rsidR="00A45D82" w:rsidRPr="00BC7F42" w:rsidP="00A45D82" w14:paraId="26175DD8" w14:textId="77777777">
      <w:pPr>
        <w:pStyle w:val="Header"/>
        <w:tabs>
          <w:tab w:val="clear" w:pos="4320"/>
          <w:tab w:val="clear" w:pos="8640"/>
        </w:tabs>
        <w:rPr>
          <w:rFonts w:ascii="Times New Roman" w:hAnsi="Times New Roman"/>
        </w:rPr>
      </w:pPr>
    </w:p>
    <w:p w:rsidR="00BC3933" w:rsidRPr="0044223A" w:rsidP="0044223A" w14:paraId="6977F1DF" w14:textId="77777777">
      <w:pPr>
        <w:ind w:left="720" w:hanging="540"/>
        <w:rPr>
          <w:rFonts w:ascii="Times New Roman" w:hAnsi="Times New Roman"/>
          <w:b/>
        </w:rPr>
      </w:pPr>
      <w:r w:rsidRPr="0044223A">
        <w:rPr>
          <w:rFonts w:ascii="Times New Roman" w:hAnsi="Times New Roman"/>
          <w:b/>
        </w:rPr>
        <w:t>A.</w:t>
      </w:r>
      <w:r w:rsidR="0044223A">
        <w:rPr>
          <w:rFonts w:ascii="Times New Roman" w:hAnsi="Times New Roman"/>
          <w:b/>
        </w:rPr>
        <w:tab/>
      </w:r>
      <w:r w:rsidRPr="0044223A" w:rsidR="00616B78">
        <w:rPr>
          <w:rFonts w:ascii="Times New Roman" w:hAnsi="Times New Roman"/>
          <w:b/>
          <w:u w:val="single"/>
        </w:rPr>
        <w:t>J</w:t>
      </w:r>
      <w:r w:rsidRPr="0044223A">
        <w:rPr>
          <w:rFonts w:ascii="Times New Roman" w:hAnsi="Times New Roman"/>
          <w:b/>
          <w:u w:val="single"/>
        </w:rPr>
        <w:t>ustification</w:t>
      </w:r>
    </w:p>
    <w:p w:rsidR="00BC3933" w:rsidRPr="00BC3933" w:rsidP="00BC3933" w14:paraId="3986E003" w14:textId="77777777">
      <w:pPr>
        <w:rPr>
          <w:rFonts w:ascii="Times New Roman" w:eastAsia="SimSun" w:hAnsi="Times New Roman"/>
        </w:rPr>
      </w:pPr>
    </w:p>
    <w:p w:rsidR="00BC3933" w:rsidRPr="00BC3933" w:rsidP="0044223A" w14:paraId="064CB16E" w14:textId="77777777">
      <w:pPr>
        <w:numPr>
          <w:ilvl w:val="0"/>
          <w:numId w:val="19"/>
        </w:numPr>
        <w:ind w:left="1440" w:hanging="720"/>
      </w:pPr>
      <w:r w:rsidRPr="00BC3933">
        <w:rPr>
          <w:rFonts w:ascii="Times New Roman" w:hAnsi="Times New Roman"/>
          <w:b/>
        </w:rPr>
        <w:t>Introduction/Authoring Laws and Regulations</w:t>
      </w:r>
    </w:p>
    <w:p w:rsidR="00BC3933" w:rsidRPr="002D5320" w:rsidP="0044223A" w14:paraId="473F7060" w14:textId="0EBC6068">
      <w:pPr>
        <w:widowControl/>
        <w:ind w:left="1440"/>
        <w:rPr>
          <w:rFonts w:ascii="Times New Roman" w:hAnsi="Times New Roman"/>
          <w:snapToGrid/>
        </w:rPr>
      </w:pPr>
      <w:r w:rsidRPr="00BC3933">
        <w:rPr>
          <w:rFonts w:ascii="Times New Roman" w:hAnsi="Times New Roman"/>
          <w:snapToGrid/>
          <w:color w:val="000000"/>
        </w:rPr>
        <w:t xml:space="preserve">The Intergovernmental Personnel Act (IPA) mobility program provides for the temporary assignment of personnel between the Federal Government and state and local governments, colleges and universities, Indian tribal governments, federally funded research and development centers, and other eligible organizations. </w:t>
      </w:r>
      <w:r w:rsidR="00CA668C">
        <w:rPr>
          <w:rFonts w:ascii="Times New Roman" w:hAnsi="Times New Roman"/>
          <w:snapToGrid/>
          <w:color w:val="000000"/>
        </w:rPr>
        <w:t xml:space="preserve"> </w:t>
      </w:r>
      <w:r w:rsidRPr="00BC3933">
        <w:rPr>
          <w:rFonts w:ascii="Times New Roman" w:hAnsi="Times New Roman"/>
          <w:snapToGrid/>
          <w:color w:val="000000"/>
        </w:rPr>
        <w:t xml:space="preserve">The 1970 IPA mobility program regulation, </w:t>
      </w:r>
      <w:r w:rsidRPr="00BC3933">
        <w:rPr>
          <w:rFonts w:ascii="Times New Roman" w:hAnsi="Times New Roman"/>
          <w:i/>
          <w:snapToGrid/>
          <w:color w:val="000000"/>
        </w:rPr>
        <w:t>5 CFR 334</w:t>
      </w:r>
      <w:r w:rsidRPr="00BC3933">
        <w:rPr>
          <w:rFonts w:ascii="Times New Roman" w:hAnsi="Times New Roman"/>
          <w:snapToGrid/>
          <w:color w:val="000000"/>
        </w:rPr>
        <w:t xml:space="preserve"> of the </w:t>
      </w:r>
      <w:r w:rsidRPr="00BC3933">
        <w:rPr>
          <w:rFonts w:ascii="Times New Roman" w:hAnsi="Times New Roman"/>
          <w:i/>
          <w:snapToGrid/>
          <w:color w:val="000000"/>
        </w:rPr>
        <w:t>Code of Federal Regulations</w:t>
      </w:r>
      <w:r w:rsidRPr="00BC3933">
        <w:rPr>
          <w:rFonts w:ascii="Times New Roman" w:hAnsi="Times New Roman"/>
          <w:snapToGrid/>
          <w:color w:val="000000"/>
        </w:rPr>
        <w:t xml:space="preserve">, </w:t>
      </w:r>
      <w:r w:rsidRPr="002D5320" w:rsidR="00C0062F">
        <w:rPr>
          <w:rFonts w:ascii="Times New Roman" w:hAnsi="Times New Roman"/>
          <w:snapToGrid/>
        </w:rPr>
        <w:t xml:space="preserve">was </w:t>
      </w:r>
      <w:r w:rsidRPr="002D5320">
        <w:rPr>
          <w:rFonts w:ascii="Times New Roman" w:hAnsi="Times New Roman"/>
          <w:snapToGrid/>
        </w:rPr>
        <w:t xml:space="preserve">revised effective May 29, 1997. </w:t>
      </w:r>
      <w:r w:rsidRPr="002D5320" w:rsidR="00CA668C">
        <w:rPr>
          <w:rFonts w:ascii="Times New Roman" w:hAnsi="Times New Roman"/>
          <w:snapToGrid/>
        </w:rPr>
        <w:t xml:space="preserve"> </w:t>
      </w:r>
      <w:r w:rsidRPr="002D5320">
        <w:rPr>
          <w:rFonts w:ascii="Times New Roman" w:hAnsi="Times New Roman"/>
          <w:snapToGrid/>
        </w:rPr>
        <w:t>The revisions contain</w:t>
      </w:r>
      <w:r w:rsidRPr="002D5320" w:rsidR="00C0062F">
        <w:rPr>
          <w:rFonts w:ascii="Times New Roman" w:hAnsi="Times New Roman"/>
          <w:snapToGrid/>
        </w:rPr>
        <w:t>ed</w:t>
      </w:r>
      <w:r w:rsidRPr="002D5320">
        <w:rPr>
          <w:rFonts w:ascii="Times New Roman" w:hAnsi="Times New Roman"/>
          <w:snapToGrid/>
        </w:rPr>
        <w:t xml:space="preserve"> two major changes:</w:t>
      </w:r>
    </w:p>
    <w:p w:rsidR="00BC3933" w:rsidRPr="00BC3933" w:rsidP="00BC3933" w14:paraId="67C6DB2E" w14:textId="77777777">
      <w:pPr>
        <w:widowControl/>
        <w:ind w:left="720"/>
        <w:rPr>
          <w:rFonts w:ascii="Times New Roman" w:hAnsi="Times New Roman"/>
          <w:snapToGrid/>
          <w:color w:val="000000"/>
        </w:rPr>
      </w:pPr>
    </w:p>
    <w:p w:rsidR="00BC3933" w:rsidRPr="00BC3933" w:rsidP="0044223A" w14:paraId="52D3586A" w14:textId="77777777">
      <w:pPr>
        <w:widowControl/>
        <w:numPr>
          <w:ilvl w:val="0"/>
          <w:numId w:val="17"/>
        </w:numPr>
        <w:ind w:left="1980"/>
        <w:rPr>
          <w:rFonts w:ascii="Times New Roman" w:hAnsi="Times New Roman"/>
          <w:snapToGrid/>
          <w:color w:val="000000"/>
        </w:rPr>
      </w:pPr>
      <w:r w:rsidRPr="00BC3933">
        <w:rPr>
          <w:rFonts w:ascii="Times New Roman" w:hAnsi="Times New Roman"/>
          <w:snapToGrid/>
          <w:color w:val="000000"/>
        </w:rPr>
        <w:t>Agencies are responsible for certifying the eligibility of "other organizations" for participation in the mobility program; and</w:t>
      </w:r>
    </w:p>
    <w:p w:rsidR="00BC3933" w:rsidRPr="00BC3933" w:rsidP="0044223A" w14:paraId="10F3B925" w14:textId="77777777">
      <w:pPr>
        <w:widowControl/>
        <w:ind w:left="1980" w:hanging="360"/>
        <w:rPr>
          <w:rFonts w:ascii="Times New Roman" w:hAnsi="Times New Roman"/>
          <w:snapToGrid/>
          <w:color w:val="000000"/>
        </w:rPr>
      </w:pPr>
    </w:p>
    <w:p w:rsidR="00BC3933" w:rsidRPr="00BC3933" w:rsidP="0044223A" w14:paraId="711283B9" w14:textId="77777777">
      <w:pPr>
        <w:widowControl/>
        <w:numPr>
          <w:ilvl w:val="0"/>
          <w:numId w:val="17"/>
        </w:numPr>
        <w:ind w:left="1980"/>
        <w:rPr>
          <w:rFonts w:ascii="Times New Roman" w:hAnsi="Times New Roman"/>
          <w:snapToGrid/>
          <w:color w:val="000000"/>
        </w:rPr>
      </w:pPr>
      <w:r w:rsidRPr="00BC3933">
        <w:rPr>
          <w:rFonts w:ascii="Times New Roman" w:hAnsi="Times New Roman"/>
          <w:snapToGrid/>
          <w:color w:val="000000"/>
        </w:rPr>
        <w:t>Agencies need no longer submit assignment agreements to the Office of Personnel Management (OPM).</w:t>
      </w:r>
    </w:p>
    <w:p w:rsidR="005F5D3F" w:rsidP="0044223A" w14:paraId="6E5454C1" w14:textId="77777777">
      <w:pPr>
        <w:widowControl/>
        <w:spacing w:before="100" w:beforeAutospacing="1" w:after="100" w:afterAutospacing="1"/>
        <w:ind w:left="1440"/>
        <w:rPr>
          <w:rFonts w:ascii="Times New Roman" w:hAnsi="Times New Roman"/>
          <w:snapToGrid/>
          <w:color w:val="000000"/>
        </w:rPr>
      </w:pPr>
      <w:r w:rsidRPr="00BC3933">
        <w:rPr>
          <w:rFonts w:ascii="Times New Roman" w:hAnsi="Times New Roman"/>
          <w:snapToGrid/>
          <w:color w:val="000000"/>
        </w:rPr>
        <w:t>Further, OPM instructs agencies to document their IPA assignment</w:t>
      </w:r>
      <w:r w:rsidR="00FC7BA1">
        <w:rPr>
          <w:rFonts w:ascii="Times New Roman" w:hAnsi="Times New Roman"/>
          <w:snapToGrid/>
          <w:color w:val="000000"/>
        </w:rPr>
        <w:t>s</w:t>
      </w:r>
      <w:r w:rsidRPr="00BC3933">
        <w:rPr>
          <w:rFonts w:ascii="Times New Roman" w:hAnsi="Times New Roman"/>
          <w:snapToGrid/>
          <w:color w:val="000000"/>
        </w:rPr>
        <w:t xml:space="preserve">. </w:t>
      </w:r>
      <w:r w:rsidR="00CA668C">
        <w:rPr>
          <w:rFonts w:ascii="Times New Roman" w:hAnsi="Times New Roman"/>
          <w:snapToGrid/>
          <w:color w:val="000000"/>
        </w:rPr>
        <w:t xml:space="preserve"> </w:t>
      </w:r>
      <w:r w:rsidRPr="00BC3933">
        <w:rPr>
          <w:rFonts w:ascii="Times New Roman" w:hAnsi="Times New Roman"/>
          <w:snapToGrid/>
          <w:color w:val="000000"/>
        </w:rPr>
        <w:t xml:space="preserve">OPM’s website, </w:t>
      </w:r>
      <w:hyperlink r:id="rId5" w:history="1">
        <w:r w:rsidRPr="00BC3933">
          <w:rPr>
            <w:rFonts w:ascii="Times New Roman" w:hAnsi="Times New Roman"/>
            <w:snapToGrid/>
            <w:color w:val="0000FF"/>
            <w:u w:val="single"/>
          </w:rPr>
          <w:t>http://www.opm.gov/programs/ipa/mobility.asp</w:t>
        </w:r>
      </w:hyperlink>
      <w:r w:rsidRPr="00BC3933">
        <w:rPr>
          <w:rFonts w:ascii="Times New Roman" w:hAnsi="Times New Roman"/>
          <w:snapToGrid/>
          <w:color w:val="000000"/>
        </w:rPr>
        <w:t xml:space="preserve">, </w:t>
      </w:r>
      <w:r>
        <w:rPr>
          <w:rFonts w:ascii="Times New Roman" w:hAnsi="Times New Roman"/>
          <w:snapToGrid/>
          <w:color w:val="000000"/>
        </w:rPr>
        <w:t>displays</w:t>
      </w:r>
      <w:r w:rsidRPr="00BC3933">
        <w:rPr>
          <w:rFonts w:ascii="Times New Roman" w:hAnsi="Times New Roman"/>
          <w:snapToGrid/>
          <w:color w:val="000000"/>
        </w:rPr>
        <w:t xml:space="preserve"> a list of requirements for </w:t>
      </w:r>
      <w:r w:rsidR="00FC7BA1">
        <w:rPr>
          <w:rFonts w:ascii="Times New Roman" w:hAnsi="Times New Roman"/>
          <w:snapToGrid/>
          <w:color w:val="000000"/>
        </w:rPr>
        <w:t xml:space="preserve">inclusion in </w:t>
      </w:r>
      <w:r w:rsidRPr="00BC3933">
        <w:rPr>
          <w:rFonts w:ascii="Times New Roman" w:hAnsi="Times New Roman"/>
          <w:snapToGrid/>
          <w:color w:val="000000"/>
        </w:rPr>
        <w:t xml:space="preserve">written agreements. </w:t>
      </w:r>
      <w:r w:rsidR="00CA668C">
        <w:rPr>
          <w:rFonts w:ascii="Times New Roman" w:hAnsi="Times New Roman"/>
          <w:snapToGrid/>
          <w:color w:val="000000"/>
        </w:rPr>
        <w:t xml:space="preserve"> </w:t>
      </w:r>
      <w:r w:rsidR="0060453E">
        <w:rPr>
          <w:rFonts w:ascii="Times New Roman" w:hAnsi="Times New Roman"/>
          <w:snapToGrid/>
          <w:color w:val="000000"/>
        </w:rPr>
        <w:t>The Social Security Administration (</w:t>
      </w:r>
      <w:r w:rsidRPr="00BC3933" w:rsidR="003F44CD">
        <w:rPr>
          <w:rFonts w:ascii="Times New Roman" w:hAnsi="Times New Roman"/>
          <w:snapToGrid/>
          <w:color w:val="000000"/>
        </w:rPr>
        <w:t>SSA</w:t>
      </w:r>
      <w:r w:rsidR="0060453E">
        <w:rPr>
          <w:rFonts w:ascii="Times New Roman" w:hAnsi="Times New Roman"/>
          <w:snapToGrid/>
          <w:color w:val="000000"/>
        </w:rPr>
        <w:t>)</w:t>
      </w:r>
      <w:r w:rsidR="00CA668C">
        <w:rPr>
          <w:rFonts w:ascii="Times New Roman" w:hAnsi="Times New Roman"/>
          <w:snapToGrid/>
          <w:color w:val="000000"/>
        </w:rPr>
        <w:t xml:space="preserve"> used</w:t>
      </w:r>
      <w:r w:rsidRPr="00BC3933" w:rsidR="003F44CD">
        <w:rPr>
          <w:rFonts w:ascii="Times New Roman" w:hAnsi="Times New Roman"/>
          <w:snapToGrid/>
          <w:color w:val="000000"/>
        </w:rPr>
        <w:t xml:space="preserve"> this list of requirements </w:t>
      </w:r>
      <w:r w:rsidR="003F44CD">
        <w:rPr>
          <w:rFonts w:ascii="Times New Roman" w:hAnsi="Times New Roman"/>
          <w:snapToGrid/>
          <w:color w:val="000000"/>
        </w:rPr>
        <w:t xml:space="preserve">to </w:t>
      </w:r>
      <w:r w:rsidRPr="00BC3933">
        <w:rPr>
          <w:rFonts w:ascii="Times New Roman" w:hAnsi="Times New Roman"/>
          <w:snapToGrid/>
          <w:color w:val="000000"/>
        </w:rPr>
        <w:t>creat</w:t>
      </w:r>
      <w:r w:rsidR="003F44CD">
        <w:rPr>
          <w:rFonts w:ascii="Times New Roman" w:hAnsi="Times New Roman"/>
          <w:snapToGrid/>
          <w:color w:val="000000"/>
        </w:rPr>
        <w:t xml:space="preserve">e </w:t>
      </w:r>
      <w:r w:rsidR="00FC7BA1">
        <w:rPr>
          <w:rFonts w:ascii="Times New Roman" w:hAnsi="Times New Roman"/>
          <w:snapToGrid/>
          <w:color w:val="000000"/>
        </w:rPr>
        <w:t xml:space="preserve">its </w:t>
      </w:r>
      <w:r w:rsidRPr="00BC3933">
        <w:rPr>
          <w:rFonts w:ascii="Times New Roman" w:hAnsi="Times New Roman"/>
          <w:snapToGrid/>
          <w:color w:val="000000"/>
        </w:rPr>
        <w:t>own versions of OPM’s OF-69 form for IPA</w:t>
      </w:r>
      <w:r w:rsidR="002A1341">
        <w:rPr>
          <w:rFonts w:ascii="Times New Roman" w:hAnsi="Times New Roman"/>
          <w:snapToGrid/>
          <w:color w:val="000000"/>
        </w:rPr>
        <w:t xml:space="preserve"> assignments</w:t>
      </w:r>
      <w:r w:rsidR="00CA668C">
        <w:rPr>
          <w:rFonts w:ascii="Times New Roman" w:hAnsi="Times New Roman"/>
          <w:snapToGrid/>
          <w:color w:val="000000"/>
        </w:rPr>
        <w:t>,</w:t>
      </w:r>
      <w:r w:rsidR="0060453E">
        <w:rPr>
          <w:rFonts w:ascii="Times New Roman" w:hAnsi="Times New Roman"/>
          <w:snapToGrid/>
          <w:color w:val="000000"/>
        </w:rPr>
        <w:t xml:space="preserve"> and </w:t>
      </w:r>
      <w:r w:rsidRPr="00BC3933">
        <w:rPr>
          <w:rFonts w:ascii="Times New Roman" w:hAnsi="Times New Roman"/>
          <w:snapToGrid/>
          <w:color w:val="000000"/>
        </w:rPr>
        <w:t>included all the items from OPM’s list, such as name, Social Security number (SSN), current job title, salary, parties to the agreement, position inform</w:t>
      </w:r>
      <w:r w:rsidR="00CA668C">
        <w:rPr>
          <w:rFonts w:ascii="Times New Roman" w:hAnsi="Times New Roman"/>
          <w:snapToGrid/>
          <w:color w:val="000000"/>
        </w:rPr>
        <w:t>ation, type of assignment, etc.</w:t>
      </w:r>
    </w:p>
    <w:p w:rsidR="00BC3933" w:rsidRPr="00BC3933" w:rsidP="0044223A" w14:paraId="34445664" w14:textId="77777777">
      <w:pPr>
        <w:widowControl/>
        <w:spacing w:before="100" w:beforeAutospacing="1" w:after="100" w:afterAutospacing="1"/>
        <w:ind w:left="1440"/>
        <w:rPr>
          <w:rFonts w:ascii="Times New Roman" w:hAnsi="Times New Roman"/>
          <w:snapToGrid/>
          <w:color w:val="000000"/>
        </w:rPr>
      </w:pPr>
      <w:r>
        <w:rPr>
          <w:rFonts w:ascii="Times New Roman" w:hAnsi="Times New Roman"/>
          <w:snapToGrid/>
          <w:color w:val="000000"/>
        </w:rPr>
        <w:t xml:space="preserve">Non-SSA </w:t>
      </w:r>
      <w:r w:rsidRPr="00BC3933">
        <w:rPr>
          <w:rFonts w:ascii="Times New Roman" w:hAnsi="Times New Roman"/>
          <w:snapToGrid/>
          <w:color w:val="000000"/>
        </w:rPr>
        <w:t xml:space="preserve">respondents are all parties involved in the IPA. </w:t>
      </w:r>
      <w:r w:rsidR="00CA668C">
        <w:rPr>
          <w:rFonts w:ascii="Times New Roman" w:hAnsi="Times New Roman"/>
          <w:snapToGrid/>
          <w:color w:val="000000"/>
        </w:rPr>
        <w:t xml:space="preserve"> </w:t>
      </w:r>
      <w:r w:rsidRPr="00BC3933">
        <w:rPr>
          <w:rFonts w:ascii="Times New Roman" w:hAnsi="Times New Roman"/>
          <w:snapToGrid/>
          <w:color w:val="000000"/>
        </w:rPr>
        <w:t xml:space="preserve">These include external employees and their non-Federal employers. </w:t>
      </w:r>
      <w:r w:rsidR="00CA668C">
        <w:rPr>
          <w:rFonts w:ascii="Times New Roman" w:hAnsi="Times New Roman"/>
          <w:snapToGrid/>
          <w:color w:val="000000"/>
        </w:rPr>
        <w:t xml:space="preserve"> </w:t>
      </w:r>
      <w:r w:rsidRPr="00BC3933">
        <w:rPr>
          <w:rFonts w:ascii="Times New Roman" w:hAnsi="Times New Roman"/>
          <w:snapToGrid/>
          <w:color w:val="000000"/>
        </w:rPr>
        <w:t xml:space="preserve">Non-Federal organizations, by definition, include State and local governments, institutions of higher education, Indian tribal governments, and “other” eligible organizations. </w:t>
      </w:r>
      <w:r w:rsidR="00CA668C">
        <w:rPr>
          <w:rFonts w:ascii="Times New Roman" w:hAnsi="Times New Roman"/>
          <w:snapToGrid/>
          <w:color w:val="000000"/>
        </w:rPr>
        <w:t xml:space="preserve"> </w:t>
      </w:r>
      <w:r w:rsidRPr="00BC3933">
        <w:rPr>
          <w:rFonts w:ascii="Times New Roman" w:hAnsi="Times New Roman"/>
          <w:snapToGrid/>
          <w:color w:val="000000"/>
        </w:rPr>
        <w:t xml:space="preserve">“Other” organizations, as defined in </w:t>
      </w:r>
      <w:r w:rsidRPr="00BC3933">
        <w:rPr>
          <w:rFonts w:ascii="Times New Roman" w:hAnsi="Times New Roman"/>
          <w:i/>
          <w:snapToGrid/>
          <w:color w:val="000000"/>
        </w:rPr>
        <w:t>5 USC 3371(4)</w:t>
      </w:r>
      <w:r w:rsidRPr="00BC3933">
        <w:rPr>
          <w:rFonts w:ascii="Times New Roman" w:hAnsi="Times New Roman"/>
          <w:snapToGrid/>
          <w:color w:val="000000"/>
        </w:rPr>
        <w:t xml:space="preserve"> of the </w:t>
      </w:r>
      <w:r w:rsidRPr="00BC3933">
        <w:rPr>
          <w:rFonts w:ascii="Times New Roman" w:hAnsi="Times New Roman"/>
          <w:i/>
          <w:snapToGrid/>
          <w:color w:val="000000"/>
        </w:rPr>
        <w:t>United States Code</w:t>
      </w:r>
      <w:r w:rsidRPr="00BC3933">
        <w:rPr>
          <w:rFonts w:ascii="Times New Roman" w:hAnsi="Times New Roman"/>
          <w:snapToGrid/>
          <w:color w:val="000000"/>
        </w:rPr>
        <w:t>, may be:</w:t>
      </w:r>
    </w:p>
    <w:p w:rsidR="00BC3933" w:rsidRPr="00BC3933" w:rsidP="0044223A" w14:paraId="3CB311EB" w14:textId="77777777">
      <w:pPr>
        <w:numPr>
          <w:ilvl w:val="0"/>
          <w:numId w:val="18"/>
        </w:numPr>
        <w:ind w:left="1980"/>
        <w:rPr>
          <w:rFonts w:ascii="Times New Roman" w:hAnsi="Times New Roman"/>
        </w:rPr>
      </w:pPr>
      <w:r w:rsidRPr="00BC3933">
        <w:rPr>
          <w:rFonts w:ascii="Times New Roman" w:hAnsi="Times New Roman"/>
        </w:rPr>
        <w:t>A national, regional, Statewide, area wide, or metropolitan organization representing member State or local governments;</w:t>
      </w:r>
    </w:p>
    <w:p w:rsidR="00BC3933" w:rsidRPr="00BC3933" w:rsidP="0044223A" w14:paraId="3CC34B2C" w14:textId="77777777">
      <w:pPr>
        <w:ind w:left="1980" w:hanging="360"/>
        <w:rPr>
          <w:rFonts w:ascii="Times New Roman" w:hAnsi="Times New Roman"/>
        </w:rPr>
      </w:pPr>
    </w:p>
    <w:p w:rsidR="00BC3933" w:rsidRPr="00BC3933" w:rsidP="0044223A" w14:paraId="2B27B8EB" w14:textId="77777777">
      <w:pPr>
        <w:numPr>
          <w:ilvl w:val="0"/>
          <w:numId w:val="18"/>
        </w:numPr>
        <w:ind w:left="1980"/>
        <w:rPr>
          <w:rFonts w:ascii="Times New Roman" w:hAnsi="Times New Roman"/>
        </w:rPr>
      </w:pPr>
      <w:r w:rsidRPr="00BC3933">
        <w:rPr>
          <w:rFonts w:ascii="Times New Roman" w:hAnsi="Times New Roman"/>
        </w:rPr>
        <w:t>An association of State or local public officials;</w:t>
      </w:r>
    </w:p>
    <w:p w:rsidR="00BC3933" w:rsidRPr="00BC3933" w:rsidP="0044223A" w14:paraId="2DEDD25C" w14:textId="77777777">
      <w:pPr>
        <w:ind w:left="1980" w:hanging="360"/>
        <w:rPr>
          <w:rFonts w:ascii="Times New Roman" w:hAnsi="Times New Roman"/>
        </w:rPr>
      </w:pPr>
    </w:p>
    <w:p w:rsidR="00BC3933" w:rsidRPr="00BC3933" w:rsidP="0044223A" w14:paraId="17ABD5BC" w14:textId="77777777">
      <w:pPr>
        <w:numPr>
          <w:ilvl w:val="0"/>
          <w:numId w:val="18"/>
        </w:numPr>
        <w:ind w:left="1980"/>
        <w:rPr>
          <w:rFonts w:ascii="Times New Roman" w:hAnsi="Times New Roman"/>
        </w:rPr>
      </w:pPr>
      <w:r w:rsidRPr="00BC3933">
        <w:rPr>
          <w:rFonts w:ascii="Times New Roman" w:hAnsi="Times New Roman"/>
        </w:rPr>
        <w:t>A nonprofit organization which offers, as one of its principal functions, professional advisory, research, educational, or development services, or related services to governments or universities concerned with public management; or</w:t>
      </w:r>
    </w:p>
    <w:p w:rsidR="00BC3933" w:rsidRPr="00BC3933" w:rsidP="0044223A" w14:paraId="36335D9F" w14:textId="77777777">
      <w:pPr>
        <w:ind w:left="1980" w:hanging="360"/>
        <w:rPr>
          <w:rFonts w:ascii="Times New Roman" w:hAnsi="Times New Roman"/>
        </w:rPr>
      </w:pPr>
    </w:p>
    <w:p w:rsidR="00BC3933" w:rsidRPr="00BC3933" w:rsidP="0044223A" w14:paraId="6B9B6BCF" w14:textId="77777777">
      <w:pPr>
        <w:numPr>
          <w:ilvl w:val="0"/>
          <w:numId w:val="18"/>
        </w:numPr>
        <w:ind w:left="1980"/>
        <w:rPr>
          <w:rFonts w:ascii="Times New Roman" w:hAnsi="Times New Roman"/>
        </w:rPr>
      </w:pPr>
      <w:r w:rsidRPr="00BC3933">
        <w:rPr>
          <w:rFonts w:ascii="Times New Roman" w:hAnsi="Times New Roman"/>
        </w:rPr>
        <w:t>A federally funded research and development center.</w:t>
      </w:r>
    </w:p>
    <w:p w:rsidR="00BC3933" w:rsidRPr="00BC3933" w:rsidP="0044223A" w14:paraId="4483D63D" w14:textId="77777777">
      <w:pPr>
        <w:widowControl/>
        <w:spacing w:before="100" w:beforeAutospacing="1" w:after="100" w:afterAutospacing="1"/>
        <w:ind w:left="1440"/>
        <w:rPr>
          <w:rFonts w:ascii="Times New Roman" w:hAnsi="Times New Roman"/>
          <w:snapToGrid/>
          <w:color w:val="000000"/>
        </w:rPr>
      </w:pPr>
      <w:r w:rsidRPr="00BC3933">
        <w:rPr>
          <w:rFonts w:ascii="Times New Roman" w:hAnsi="Times New Roman"/>
          <w:snapToGrid/>
          <w:color w:val="000000"/>
        </w:rPr>
        <w:t xml:space="preserve">The legal authority for </w:t>
      </w:r>
      <w:r w:rsidR="00CA668C">
        <w:rPr>
          <w:rFonts w:ascii="Times New Roman" w:hAnsi="Times New Roman"/>
          <w:snapToGrid/>
          <w:color w:val="000000"/>
        </w:rPr>
        <w:t>IPA</w:t>
      </w:r>
      <w:r w:rsidRPr="00BC3933">
        <w:rPr>
          <w:rFonts w:ascii="Times New Roman" w:hAnsi="Times New Roman"/>
          <w:snapToGrid/>
          <w:color w:val="000000"/>
        </w:rPr>
        <w:t xml:space="preserve"> </w:t>
      </w:r>
      <w:r w:rsidR="008A174B">
        <w:rPr>
          <w:rFonts w:ascii="Times New Roman" w:hAnsi="Times New Roman"/>
          <w:snapToGrid/>
          <w:color w:val="000000"/>
        </w:rPr>
        <w:t xml:space="preserve">assignments </w:t>
      </w:r>
      <w:r w:rsidRPr="00BC3933">
        <w:rPr>
          <w:rFonts w:ascii="Times New Roman" w:hAnsi="Times New Roman"/>
          <w:snapToGrid/>
          <w:color w:val="000000"/>
        </w:rPr>
        <w:t xml:space="preserve">is </w:t>
      </w:r>
      <w:r w:rsidRPr="00BC3933">
        <w:rPr>
          <w:rFonts w:ascii="Times New Roman" w:hAnsi="Times New Roman"/>
          <w:i/>
          <w:snapToGrid/>
          <w:color w:val="000000"/>
        </w:rPr>
        <w:t>5 USC 3371 – 3375</w:t>
      </w:r>
      <w:r w:rsidRPr="00BC3933">
        <w:rPr>
          <w:rFonts w:ascii="Times New Roman" w:hAnsi="Times New Roman"/>
          <w:snapToGrid/>
          <w:color w:val="000000"/>
        </w:rPr>
        <w:t xml:space="preserve">, and </w:t>
      </w:r>
      <w:r w:rsidR="00CA668C">
        <w:rPr>
          <w:rFonts w:ascii="Times New Roman" w:hAnsi="Times New Roman"/>
          <w:snapToGrid/>
          <w:color w:val="000000"/>
        </w:rPr>
        <w:t xml:space="preserve">regulation </w:t>
      </w:r>
      <w:r w:rsidR="00CA668C">
        <w:rPr>
          <w:rFonts w:ascii="Times New Roman" w:hAnsi="Times New Roman"/>
          <w:i/>
          <w:snapToGrid/>
          <w:color w:val="000000"/>
        </w:rPr>
        <w:t>5</w:t>
      </w:r>
      <w:r w:rsidRPr="00BC3933">
        <w:rPr>
          <w:rFonts w:ascii="Times New Roman" w:hAnsi="Times New Roman"/>
          <w:i/>
          <w:snapToGrid/>
          <w:color w:val="000000"/>
        </w:rPr>
        <w:t xml:space="preserve"> CFR 334 </w:t>
      </w:r>
      <w:r w:rsidRPr="00BC3933">
        <w:rPr>
          <w:rFonts w:ascii="Times New Roman" w:hAnsi="Times New Roman"/>
          <w:snapToGrid/>
          <w:color w:val="000000"/>
        </w:rPr>
        <w:t>of</w:t>
      </w:r>
      <w:r w:rsidRPr="00BC3933">
        <w:rPr>
          <w:rFonts w:ascii="Times New Roman" w:hAnsi="Times New Roman"/>
          <w:i/>
          <w:snapToGrid/>
          <w:color w:val="000000"/>
        </w:rPr>
        <w:t xml:space="preserve"> </w:t>
      </w:r>
      <w:r w:rsidRPr="00BC3933">
        <w:rPr>
          <w:rFonts w:ascii="Times New Roman" w:hAnsi="Times New Roman"/>
          <w:snapToGrid/>
          <w:color w:val="000000"/>
        </w:rPr>
        <w:t xml:space="preserve">the </w:t>
      </w:r>
      <w:r w:rsidRPr="00BC3933">
        <w:rPr>
          <w:rFonts w:ascii="Times New Roman" w:hAnsi="Times New Roman"/>
          <w:i/>
          <w:snapToGrid/>
          <w:color w:val="000000"/>
        </w:rPr>
        <w:t>Code of Federal Regulations</w:t>
      </w:r>
      <w:r w:rsidRPr="00CA668C">
        <w:rPr>
          <w:rFonts w:ascii="Times New Roman" w:hAnsi="Times New Roman"/>
          <w:snapToGrid/>
          <w:color w:val="000000"/>
        </w:rPr>
        <w:t>.</w:t>
      </w:r>
    </w:p>
    <w:p w:rsidR="00616B78" w:rsidRPr="00760797" w:rsidP="0044223A" w14:paraId="10BECDAF" w14:textId="77777777">
      <w:pPr>
        <w:numPr>
          <w:ilvl w:val="0"/>
          <w:numId w:val="19"/>
        </w:numPr>
        <w:ind w:left="1440" w:hanging="720"/>
      </w:pPr>
      <w:r w:rsidRPr="00760797">
        <w:rPr>
          <w:rFonts w:ascii="Times New Roman" w:hAnsi="Times New Roman"/>
          <w:b/>
        </w:rPr>
        <w:t>Description of Collectio</w:t>
      </w:r>
      <w:r>
        <w:rPr>
          <w:rFonts w:ascii="Times New Roman" w:hAnsi="Times New Roman"/>
          <w:b/>
        </w:rPr>
        <w:t>n</w:t>
      </w:r>
    </w:p>
    <w:p w:rsidR="00616B78" w:rsidP="0044223A" w14:paraId="02E57F28" w14:textId="77777777">
      <w:pPr>
        <w:ind w:left="1440"/>
        <w:rPr>
          <w:rFonts w:ascii="Times New Roman" w:hAnsi="Times New Roman"/>
        </w:rPr>
      </w:pPr>
      <w:r>
        <w:rPr>
          <w:rFonts w:ascii="Times New Roman" w:hAnsi="Times New Roman"/>
        </w:rPr>
        <w:t>OPM</w:t>
      </w:r>
      <w:r w:rsidRPr="00760797">
        <w:rPr>
          <w:rFonts w:ascii="Times New Roman" w:hAnsi="Times New Roman"/>
        </w:rPr>
        <w:t xml:space="preserve"> created a generic form, the OF-69, for agencies to use as a template when collecting information for IPA assignment</w:t>
      </w:r>
      <w:r w:rsidR="002A1341">
        <w:rPr>
          <w:rFonts w:ascii="Times New Roman" w:hAnsi="Times New Roman"/>
        </w:rPr>
        <w:t>s</w:t>
      </w:r>
      <w:r w:rsidRPr="00760797">
        <w:rPr>
          <w:rFonts w:ascii="Times New Roman" w:hAnsi="Times New Roman"/>
        </w:rPr>
        <w:t xml:space="preserve">. </w:t>
      </w:r>
      <w:r w:rsidR="00180800">
        <w:rPr>
          <w:rFonts w:ascii="Times New Roman" w:hAnsi="Times New Roman"/>
        </w:rPr>
        <w:t xml:space="preserve"> </w:t>
      </w:r>
      <w:r w:rsidRPr="00760797">
        <w:rPr>
          <w:rFonts w:ascii="Times New Roman" w:hAnsi="Times New Roman"/>
        </w:rPr>
        <w:t xml:space="preserve">The OF-69 collects </w:t>
      </w:r>
      <w:r>
        <w:rPr>
          <w:rFonts w:ascii="Times New Roman" w:hAnsi="Times New Roman"/>
        </w:rPr>
        <w:t xml:space="preserve">the </w:t>
      </w:r>
      <w:r w:rsidRPr="00760797">
        <w:rPr>
          <w:rFonts w:ascii="Times New Roman" w:hAnsi="Times New Roman"/>
        </w:rPr>
        <w:t xml:space="preserve">information </w:t>
      </w:r>
      <w:r>
        <w:rPr>
          <w:rFonts w:ascii="Times New Roman" w:hAnsi="Times New Roman"/>
        </w:rPr>
        <w:t xml:space="preserve">listed in </w:t>
      </w:r>
      <w:hyperlink r:id="rId6" w:anchor="url=ArrangingAnAssignment" w:history="1">
        <w:r w:rsidRPr="00542670" w:rsidR="00FB56A5">
          <w:rPr>
            <w:rStyle w:val="Hyperlink"/>
            <w:rFonts w:ascii="Times New Roman" w:hAnsi="Times New Roman"/>
          </w:rPr>
          <w:t>https://www.opm.gov/policy-data-oversight/hiring-information/intergovernment-personnel-act/#url=ArrangingAnAssignment</w:t>
        </w:r>
      </w:hyperlink>
      <w:r w:rsidR="00FB56A5">
        <w:rPr>
          <w:rFonts w:ascii="Times New Roman" w:hAnsi="Times New Roman"/>
        </w:rPr>
        <w:t xml:space="preserve">. </w:t>
      </w:r>
      <w:r>
        <w:rPr>
          <w:rFonts w:ascii="Times New Roman" w:hAnsi="Times New Roman"/>
        </w:rPr>
        <w:t xml:space="preserve"> These specifics include</w:t>
      </w:r>
      <w:r w:rsidRPr="00760797">
        <w:rPr>
          <w:rFonts w:ascii="Times New Roman" w:hAnsi="Times New Roman"/>
        </w:rPr>
        <w:t xml:space="preserve"> </w:t>
      </w:r>
      <w:r>
        <w:rPr>
          <w:rFonts w:ascii="Times New Roman" w:hAnsi="Times New Roman"/>
        </w:rPr>
        <w:t>the name, SSN</w:t>
      </w:r>
      <w:r w:rsidRPr="00760797">
        <w:rPr>
          <w:rFonts w:ascii="Times New Roman" w:hAnsi="Times New Roman"/>
        </w:rPr>
        <w:t>, job title, salary, classification, and address of the employee enrolled in the program, as well as information regarding the type of assignment, reimbursement arrangement</w:t>
      </w:r>
      <w:r>
        <w:rPr>
          <w:rFonts w:ascii="Times New Roman" w:hAnsi="Times New Roman"/>
        </w:rPr>
        <w:t xml:space="preserve">, and </w:t>
      </w:r>
      <w:r w:rsidRPr="007839CB" w:rsidR="00C0062F">
        <w:rPr>
          <w:rFonts w:ascii="Times New Roman" w:hAnsi="Times New Roman"/>
        </w:rPr>
        <w:t xml:space="preserve">an </w:t>
      </w:r>
      <w:r>
        <w:rPr>
          <w:rFonts w:ascii="Times New Roman" w:hAnsi="Times New Roman"/>
        </w:rPr>
        <w:t>explanation as to how the</w:t>
      </w:r>
      <w:r w:rsidRPr="00760797">
        <w:rPr>
          <w:rFonts w:ascii="Times New Roman" w:hAnsi="Times New Roman"/>
        </w:rPr>
        <w:t xml:space="preserve"> assignment </w:t>
      </w:r>
      <w:r w:rsidR="00980D79">
        <w:rPr>
          <w:rFonts w:ascii="Times New Roman" w:hAnsi="Times New Roman"/>
        </w:rPr>
        <w:t xml:space="preserve">benefits </w:t>
      </w:r>
      <w:r w:rsidRPr="00760797">
        <w:rPr>
          <w:rFonts w:ascii="Times New Roman" w:hAnsi="Times New Roman"/>
        </w:rPr>
        <w:t xml:space="preserve">benefit both SSA and the non-federal organization.  </w:t>
      </w:r>
    </w:p>
    <w:p w:rsidR="00616B78" w:rsidRPr="00760797" w:rsidP="0044223A" w14:paraId="394BC712" w14:textId="77777777">
      <w:pPr>
        <w:ind w:left="1440"/>
        <w:rPr>
          <w:rFonts w:ascii="Times New Roman" w:hAnsi="Times New Roman"/>
        </w:rPr>
      </w:pPr>
    </w:p>
    <w:p w:rsidR="00202C06" w:rsidRPr="0044223A" w:rsidP="00180800" w14:paraId="2B20D775" w14:textId="33981E34">
      <w:pPr>
        <w:ind w:left="1440"/>
        <w:rPr>
          <w:rFonts w:ascii="Times New Roman" w:hAnsi="Times New Roman"/>
        </w:rPr>
      </w:pPr>
      <w:r w:rsidRPr="00760797">
        <w:rPr>
          <w:rFonts w:ascii="Times New Roman" w:hAnsi="Times New Roman"/>
        </w:rPr>
        <w:t xml:space="preserve">OPM directs agencies to use </w:t>
      </w:r>
      <w:r w:rsidR="00FB56A5">
        <w:rPr>
          <w:rFonts w:ascii="Times New Roman" w:hAnsi="Times New Roman"/>
        </w:rPr>
        <w:t xml:space="preserve">their </w:t>
      </w:r>
      <w:r w:rsidRPr="00760797">
        <w:rPr>
          <w:rFonts w:ascii="Times New Roman" w:hAnsi="Times New Roman"/>
        </w:rPr>
        <w:t>own forms for record</w:t>
      </w:r>
      <w:r>
        <w:rPr>
          <w:rFonts w:ascii="Times New Roman" w:hAnsi="Times New Roman"/>
        </w:rPr>
        <w:t>ing</w:t>
      </w:r>
      <w:r w:rsidR="005F5D3F">
        <w:rPr>
          <w:rFonts w:ascii="Times New Roman" w:hAnsi="Times New Roman"/>
        </w:rPr>
        <w:t xml:space="preserve"> IPA </w:t>
      </w:r>
      <w:r>
        <w:rPr>
          <w:rFonts w:ascii="Times New Roman" w:hAnsi="Times New Roman"/>
        </w:rPr>
        <w:t>agreements</w:t>
      </w:r>
      <w:r w:rsidR="00FD3E74">
        <w:rPr>
          <w:rFonts w:ascii="Times New Roman" w:hAnsi="Times New Roman"/>
        </w:rPr>
        <w:t>, instead of their OF-69</w:t>
      </w:r>
      <w:r w:rsidR="005F5D3F">
        <w:rPr>
          <w:rFonts w:ascii="Times New Roman" w:hAnsi="Times New Roman"/>
        </w:rPr>
        <w:t>.</w:t>
      </w:r>
      <w:r w:rsidRPr="00760797">
        <w:rPr>
          <w:rFonts w:ascii="Times New Roman" w:hAnsi="Times New Roman"/>
        </w:rPr>
        <w:t xml:space="preserve"> </w:t>
      </w:r>
      <w:r w:rsidR="005F5D3F">
        <w:rPr>
          <w:rFonts w:ascii="Times New Roman" w:hAnsi="Times New Roman"/>
        </w:rPr>
        <w:t xml:space="preserve">Accordingly, </w:t>
      </w:r>
      <w:r w:rsidRPr="00760797">
        <w:rPr>
          <w:rFonts w:ascii="Times New Roman" w:hAnsi="Times New Roman"/>
        </w:rPr>
        <w:t xml:space="preserve">SSA modified the OF-69 to meet </w:t>
      </w:r>
      <w:r w:rsidR="007C566B">
        <w:rPr>
          <w:rFonts w:ascii="Times New Roman" w:hAnsi="Times New Roman"/>
        </w:rPr>
        <w:t xml:space="preserve">its </w:t>
      </w:r>
      <w:r w:rsidRPr="00760797">
        <w:rPr>
          <w:rFonts w:ascii="Times New Roman" w:hAnsi="Times New Roman"/>
        </w:rPr>
        <w:t>needs, creating one version for incoming employees</w:t>
      </w:r>
      <w:r>
        <w:rPr>
          <w:rFonts w:ascii="Times New Roman" w:hAnsi="Times New Roman"/>
        </w:rPr>
        <w:t>, the SSA-187</w:t>
      </w:r>
      <w:r w:rsidRPr="00760797">
        <w:rPr>
          <w:rFonts w:ascii="Times New Roman" w:hAnsi="Times New Roman"/>
        </w:rPr>
        <w:t>, and one for outgoing employees</w:t>
      </w:r>
      <w:r>
        <w:rPr>
          <w:rFonts w:ascii="Times New Roman" w:hAnsi="Times New Roman"/>
        </w:rPr>
        <w:t>, the SSA</w:t>
      </w:r>
      <w:r>
        <w:rPr>
          <w:rFonts w:ascii="Times New Roman" w:hAnsi="Times New Roman"/>
        </w:rPr>
        <w:noBreakHyphen/>
        <w:t>188</w:t>
      </w:r>
      <w:r w:rsidRPr="00760797">
        <w:rPr>
          <w:rFonts w:ascii="Times New Roman" w:hAnsi="Times New Roman"/>
        </w:rPr>
        <w:t xml:space="preserve">.  </w:t>
      </w:r>
      <w:r>
        <w:rPr>
          <w:rFonts w:ascii="Times New Roman" w:hAnsi="Times New Roman"/>
        </w:rPr>
        <w:t xml:space="preserve">SSA collects information on </w:t>
      </w:r>
      <w:r w:rsidR="00180800">
        <w:rPr>
          <w:rFonts w:ascii="Times New Roman" w:hAnsi="Times New Roman"/>
        </w:rPr>
        <w:t>Forms</w:t>
      </w:r>
      <w:r>
        <w:rPr>
          <w:rFonts w:ascii="Times New Roman" w:hAnsi="Times New Roman"/>
        </w:rPr>
        <w:t xml:space="preserve"> SSA-187 and SSA-188 to document </w:t>
      </w:r>
      <w:r w:rsidR="00C61937">
        <w:rPr>
          <w:rFonts w:ascii="Times New Roman" w:hAnsi="Times New Roman"/>
        </w:rPr>
        <w:t xml:space="preserve">each </w:t>
      </w:r>
      <w:r>
        <w:rPr>
          <w:rFonts w:ascii="Times New Roman" w:hAnsi="Times New Roman"/>
        </w:rPr>
        <w:t>IPA assignment</w:t>
      </w:r>
      <w:r w:rsidR="00180800">
        <w:rPr>
          <w:rFonts w:ascii="Times New Roman" w:hAnsi="Times New Roman"/>
        </w:rPr>
        <w:t>,</w:t>
      </w:r>
      <w:r>
        <w:rPr>
          <w:rFonts w:ascii="Times New Roman" w:hAnsi="Times New Roman"/>
        </w:rPr>
        <w:t xml:space="preserve"> and to </w:t>
      </w:r>
      <w:r w:rsidR="007C566B">
        <w:rPr>
          <w:rFonts w:ascii="Times New Roman" w:hAnsi="Times New Roman"/>
        </w:rPr>
        <w:t xml:space="preserve">serve </w:t>
      </w:r>
      <w:r>
        <w:rPr>
          <w:rFonts w:ascii="Times New Roman" w:hAnsi="Times New Roman"/>
        </w:rPr>
        <w:t>as a</w:t>
      </w:r>
      <w:r w:rsidR="0060453E">
        <w:rPr>
          <w:rFonts w:ascii="Times New Roman" w:hAnsi="Times New Roman"/>
        </w:rPr>
        <w:t xml:space="preserve"> written </w:t>
      </w:r>
      <w:r>
        <w:rPr>
          <w:rFonts w:ascii="Times New Roman" w:hAnsi="Times New Roman"/>
        </w:rPr>
        <w:t>agreement between the agenc</w:t>
      </w:r>
      <w:r w:rsidR="007C566B">
        <w:rPr>
          <w:rFonts w:ascii="Times New Roman" w:hAnsi="Times New Roman"/>
        </w:rPr>
        <w:t>y and non</w:t>
      </w:r>
      <w:r w:rsidR="007839CB">
        <w:rPr>
          <w:rFonts w:ascii="Times New Roman" w:hAnsi="Times New Roman"/>
        </w:rPr>
        <w:t>-</w:t>
      </w:r>
      <w:r w:rsidR="007C566B">
        <w:rPr>
          <w:rFonts w:ascii="Times New Roman" w:hAnsi="Times New Roman"/>
        </w:rPr>
        <w:t>federal entit</w:t>
      </w:r>
      <w:r>
        <w:rPr>
          <w:rFonts w:ascii="Times New Roman" w:hAnsi="Times New Roman"/>
        </w:rPr>
        <w:t xml:space="preserve">ies. </w:t>
      </w:r>
      <w:r w:rsidR="00180800">
        <w:rPr>
          <w:rFonts w:ascii="Times New Roman" w:hAnsi="Times New Roman"/>
        </w:rPr>
        <w:t xml:space="preserve"> </w:t>
      </w:r>
      <w:r>
        <w:rPr>
          <w:rFonts w:ascii="Times New Roman" w:hAnsi="Times New Roman"/>
        </w:rPr>
        <w:t xml:space="preserve">Per </w:t>
      </w:r>
      <w:r w:rsidR="00632DCA">
        <w:rPr>
          <w:rFonts w:ascii="Times New Roman" w:hAnsi="Times New Roman"/>
        </w:rPr>
        <w:t xml:space="preserve">IPA </w:t>
      </w:r>
      <w:r>
        <w:rPr>
          <w:rFonts w:ascii="Times New Roman" w:hAnsi="Times New Roman"/>
        </w:rPr>
        <w:t>regulations</w:t>
      </w:r>
      <w:r w:rsidR="00020B61">
        <w:rPr>
          <w:rFonts w:ascii="Times New Roman" w:hAnsi="Times New Roman"/>
        </w:rPr>
        <w:t xml:space="preserve"> </w:t>
      </w:r>
      <w:r w:rsidR="00FC7BA1">
        <w:rPr>
          <w:rFonts w:ascii="Times New Roman" w:hAnsi="Times New Roman"/>
        </w:rPr>
        <w:t xml:space="preserve">set </w:t>
      </w:r>
      <w:r w:rsidR="00020B61">
        <w:rPr>
          <w:rFonts w:ascii="Times New Roman" w:hAnsi="Times New Roman"/>
        </w:rPr>
        <w:t xml:space="preserve">in </w:t>
      </w:r>
      <w:r w:rsidRPr="00180800" w:rsidR="00020B61">
        <w:rPr>
          <w:rFonts w:ascii="Times New Roman" w:hAnsi="Times New Roman"/>
          <w:i/>
        </w:rPr>
        <w:t>5 CFR 334</w:t>
      </w:r>
      <w:r>
        <w:rPr>
          <w:rFonts w:ascii="Times New Roman" w:hAnsi="Times New Roman"/>
        </w:rPr>
        <w:t xml:space="preserve">, these forms are mandatory for the respondents. </w:t>
      </w:r>
      <w:r w:rsidR="00180800">
        <w:rPr>
          <w:rFonts w:ascii="Times New Roman" w:hAnsi="Times New Roman"/>
        </w:rPr>
        <w:t xml:space="preserve"> </w:t>
      </w:r>
      <w:r w:rsidR="00C61937">
        <w:rPr>
          <w:rFonts w:ascii="Times New Roman" w:hAnsi="Times New Roman"/>
        </w:rPr>
        <w:t>Without a signed agreement, the agency may not enter into an IPA agreement.</w:t>
      </w:r>
      <w:r w:rsidR="00180800">
        <w:rPr>
          <w:rFonts w:ascii="Times New Roman" w:hAnsi="Times New Roman"/>
        </w:rPr>
        <w:t xml:space="preserve">  </w:t>
      </w:r>
      <w:r w:rsidR="0036696D">
        <w:rPr>
          <w:rFonts w:ascii="Times New Roman" w:hAnsi="Times New Roman"/>
        </w:rPr>
        <w:t>SSA employees</w:t>
      </w:r>
      <w:r w:rsidR="00C61937">
        <w:rPr>
          <w:rFonts w:ascii="Times New Roman" w:hAnsi="Times New Roman"/>
        </w:rPr>
        <w:t xml:space="preserve"> </w:t>
      </w:r>
      <w:r w:rsidR="007839CB">
        <w:rPr>
          <w:rFonts w:ascii="Times New Roman" w:hAnsi="Times New Roman"/>
        </w:rPr>
        <w:t>c</w:t>
      </w:r>
      <w:r w:rsidR="00C61937">
        <w:rPr>
          <w:rFonts w:ascii="Times New Roman" w:hAnsi="Times New Roman"/>
        </w:rPr>
        <w:t>ollect th</w:t>
      </w:r>
      <w:r w:rsidR="00180800">
        <w:rPr>
          <w:rFonts w:ascii="Times New Roman" w:hAnsi="Times New Roman"/>
        </w:rPr>
        <w:t>is</w:t>
      </w:r>
      <w:r w:rsidR="00C61937">
        <w:rPr>
          <w:rFonts w:ascii="Times New Roman" w:hAnsi="Times New Roman"/>
        </w:rPr>
        <w:t xml:space="preserve"> information </w:t>
      </w:r>
      <w:r w:rsidR="00180800">
        <w:rPr>
          <w:rFonts w:ascii="Times New Roman" w:hAnsi="Times New Roman"/>
        </w:rPr>
        <w:t xml:space="preserve">via </w:t>
      </w:r>
      <w:r w:rsidR="00C61937">
        <w:rPr>
          <w:rFonts w:ascii="Times New Roman" w:hAnsi="Times New Roman"/>
        </w:rPr>
        <w:t xml:space="preserve">telephone, regular mail, </w:t>
      </w:r>
      <w:r w:rsidR="005F5D3F">
        <w:rPr>
          <w:rFonts w:ascii="Times New Roman" w:hAnsi="Times New Roman"/>
        </w:rPr>
        <w:t xml:space="preserve">fax, </w:t>
      </w:r>
      <w:r w:rsidR="00180800">
        <w:rPr>
          <w:rFonts w:ascii="Times New Roman" w:hAnsi="Times New Roman"/>
        </w:rPr>
        <w:t>or</w:t>
      </w:r>
      <w:r w:rsidR="00C61937">
        <w:rPr>
          <w:rFonts w:ascii="Times New Roman" w:hAnsi="Times New Roman"/>
        </w:rPr>
        <w:t xml:space="preserve"> email.</w:t>
      </w:r>
      <w:r w:rsidR="00180800">
        <w:rPr>
          <w:rFonts w:ascii="Times New Roman" w:hAnsi="Times New Roman"/>
        </w:rPr>
        <w:t xml:space="preserve">  Respondents are SSA employees and personnel from S</w:t>
      </w:r>
      <w:r w:rsidRPr="00760797" w:rsidR="00180800">
        <w:rPr>
          <w:rFonts w:ascii="Times New Roman" w:hAnsi="Times New Roman"/>
        </w:rPr>
        <w:t xml:space="preserve">tate and local governments, colleges and universities, Indian tribal governments, federally funded research and development centers, and other eligible organizations who participate in the IPA exchange with </w:t>
      </w:r>
      <w:r w:rsidR="00180800">
        <w:rPr>
          <w:rFonts w:ascii="Times New Roman" w:hAnsi="Times New Roman"/>
        </w:rPr>
        <w:t>the agency.  E</w:t>
      </w:r>
      <w:r w:rsidRPr="0044223A" w:rsidR="0000691A">
        <w:rPr>
          <w:rFonts w:ascii="Times New Roman" w:hAnsi="Times New Roman"/>
        </w:rPr>
        <w:t xml:space="preserve">xternal </w:t>
      </w:r>
      <w:r w:rsidRPr="0044223A">
        <w:rPr>
          <w:rFonts w:ascii="Times New Roman" w:hAnsi="Times New Roman"/>
        </w:rPr>
        <w:t xml:space="preserve">respondents are </w:t>
      </w:r>
      <w:r w:rsidRPr="0044223A">
        <w:rPr>
          <w:rFonts w:ascii="Times New Roman" w:hAnsi="Times New Roman"/>
        </w:rPr>
        <w:t>officials from the IPA entities</w:t>
      </w:r>
      <w:r w:rsidRPr="0044223A" w:rsidR="005F5D3F">
        <w:rPr>
          <w:rFonts w:ascii="Times New Roman" w:hAnsi="Times New Roman"/>
        </w:rPr>
        <w:t xml:space="preserve"> (</w:t>
      </w:r>
      <w:r w:rsidRPr="0044223A">
        <w:rPr>
          <w:rFonts w:ascii="Times New Roman" w:hAnsi="Times New Roman"/>
        </w:rPr>
        <w:t xml:space="preserve">listed in </w:t>
      </w:r>
      <w:r w:rsidRPr="0044223A" w:rsidR="007C566B">
        <w:rPr>
          <w:rFonts w:ascii="Times New Roman" w:hAnsi="Times New Roman"/>
        </w:rPr>
        <w:t>N</w:t>
      </w:r>
      <w:r w:rsidRPr="0044223A">
        <w:rPr>
          <w:rFonts w:ascii="Times New Roman" w:hAnsi="Times New Roman"/>
        </w:rPr>
        <w:t>umber 1 above</w:t>
      </w:r>
      <w:r w:rsidRPr="0044223A" w:rsidR="005F5D3F">
        <w:rPr>
          <w:rFonts w:ascii="Times New Roman" w:hAnsi="Times New Roman"/>
        </w:rPr>
        <w:t>)</w:t>
      </w:r>
      <w:r w:rsidRPr="0044223A">
        <w:rPr>
          <w:rFonts w:ascii="Times New Roman" w:hAnsi="Times New Roman"/>
        </w:rPr>
        <w:t xml:space="preserve"> </w:t>
      </w:r>
      <w:r w:rsidRPr="0044223A" w:rsidR="008C5A99">
        <w:rPr>
          <w:rFonts w:ascii="Times New Roman" w:hAnsi="Times New Roman"/>
        </w:rPr>
        <w:t xml:space="preserve">who have </w:t>
      </w:r>
      <w:r w:rsidRPr="0044223A">
        <w:rPr>
          <w:rFonts w:ascii="Times New Roman" w:hAnsi="Times New Roman"/>
        </w:rPr>
        <w:t>authori</w:t>
      </w:r>
      <w:r w:rsidRPr="0044223A" w:rsidR="0060453E">
        <w:rPr>
          <w:rFonts w:ascii="Times New Roman" w:hAnsi="Times New Roman"/>
        </w:rPr>
        <w:t xml:space="preserve">ty </w:t>
      </w:r>
      <w:r w:rsidR="00C972F2">
        <w:rPr>
          <w:rFonts w:ascii="Times New Roman" w:hAnsi="Times New Roman"/>
        </w:rPr>
        <w:t>to enter into IPA agreements.</w:t>
      </w:r>
    </w:p>
    <w:p w:rsidR="00A45D82" w:rsidRPr="00BC7F42" w:rsidP="0044223A" w14:paraId="25F66CC9" w14:textId="77777777">
      <w:pPr>
        <w:ind w:left="1440"/>
        <w:rPr>
          <w:rFonts w:ascii="Times New Roman" w:hAnsi="Times New Roman"/>
        </w:rPr>
      </w:pPr>
    </w:p>
    <w:p w:rsidR="0014180A" w:rsidRPr="008B0E2C" w:rsidP="0044223A" w14:paraId="79B82738" w14:textId="77777777">
      <w:pPr>
        <w:numPr>
          <w:ilvl w:val="0"/>
          <w:numId w:val="19"/>
        </w:numPr>
        <w:ind w:left="1440" w:hanging="720"/>
      </w:pPr>
      <w:r w:rsidRPr="00BC7F42">
        <w:rPr>
          <w:rFonts w:ascii="Times New Roman" w:hAnsi="Times New Roman"/>
          <w:b/>
        </w:rPr>
        <w:t>Use of Information Technology to Collect the Information</w:t>
      </w:r>
    </w:p>
    <w:p w:rsidR="0014180A" w:rsidP="008B0E2C" w14:paraId="28C58522" w14:textId="53917999">
      <w:pPr>
        <w:ind w:left="1440"/>
        <w:rPr>
          <w:rFonts w:ascii="Times New Roman" w:hAnsi="Times New Roman"/>
        </w:rPr>
      </w:pPr>
      <w:r w:rsidRPr="008B0E2C">
        <w:rPr>
          <w:rFonts w:ascii="Times New Roman" w:hAnsi="Times New Roman"/>
        </w:rPr>
        <w:t xml:space="preserve">SSA created </w:t>
      </w:r>
      <w:r w:rsidR="00A32003">
        <w:rPr>
          <w:rFonts w:ascii="Times New Roman" w:hAnsi="Times New Roman"/>
        </w:rPr>
        <w:t>fillable-</w:t>
      </w:r>
      <w:r>
        <w:rPr>
          <w:rFonts w:ascii="Times New Roman" w:hAnsi="Times New Roman"/>
        </w:rPr>
        <w:t xml:space="preserve">signable </w:t>
      </w:r>
      <w:r w:rsidR="00A32003">
        <w:rPr>
          <w:rFonts w:ascii="Times New Roman" w:hAnsi="Times New Roman"/>
        </w:rPr>
        <w:t>PDF</w:t>
      </w:r>
      <w:r w:rsidRPr="008B0E2C">
        <w:rPr>
          <w:rFonts w:ascii="Times New Roman" w:hAnsi="Times New Roman"/>
        </w:rPr>
        <w:t xml:space="preserve"> version</w:t>
      </w:r>
      <w:r>
        <w:rPr>
          <w:rFonts w:ascii="Times New Roman" w:hAnsi="Times New Roman"/>
        </w:rPr>
        <w:t>s</w:t>
      </w:r>
      <w:r w:rsidRPr="008B0E2C">
        <w:rPr>
          <w:rFonts w:ascii="Times New Roman" w:hAnsi="Times New Roman"/>
        </w:rPr>
        <w:t xml:space="preserve"> of </w:t>
      </w:r>
      <w:r>
        <w:rPr>
          <w:rFonts w:ascii="Times New Roman" w:hAnsi="Times New Roman"/>
        </w:rPr>
        <w:t>Forms SSA-187 and SSA-188</w:t>
      </w:r>
      <w:r w:rsidR="00A32003">
        <w:rPr>
          <w:rFonts w:ascii="Times New Roman" w:hAnsi="Times New Roman"/>
        </w:rPr>
        <w:t xml:space="preserve"> on our website</w:t>
      </w:r>
      <w:r w:rsidRPr="008B0E2C">
        <w:rPr>
          <w:rFonts w:ascii="Times New Roman" w:hAnsi="Times New Roman"/>
        </w:rPr>
        <w:t>.</w:t>
      </w:r>
      <w:r w:rsidR="00121BF9">
        <w:rPr>
          <w:rFonts w:ascii="Times New Roman" w:hAnsi="Times New Roman"/>
        </w:rPr>
        <w:t xml:space="preserve"> </w:t>
      </w:r>
      <w:r w:rsidRPr="008B0E2C">
        <w:rPr>
          <w:rFonts w:ascii="Times New Roman" w:hAnsi="Times New Roman"/>
        </w:rPr>
        <w:t xml:space="preserve"> </w:t>
      </w:r>
      <w:r w:rsidR="00175027">
        <w:rPr>
          <w:rFonts w:ascii="Times New Roman" w:hAnsi="Times New Roman"/>
        </w:rPr>
        <w:t>When an individual needs to complete the form, SSA direct</w:t>
      </w:r>
      <w:r w:rsidR="000D662C">
        <w:rPr>
          <w:rFonts w:ascii="Times New Roman" w:hAnsi="Times New Roman"/>
        </w:rPr>
        <w:t>s</w:t>
      </w:r>
      <w:r w:rsidR="00175027">
        <w:rPr>
          <w:rFonts w:ascii="Times New Roman" w:hAnsi="Times New Roman"/>
        </w:rPr>
        <w:t xml:space="preserve"> them to download it from the </w:t>
      </w:r>
      <w:r w:rsidR="00121BF9">
        <w:rPr>
          <w:rFonts w:ascii="Times New Roman" w:hAnsi="Times New Roman"/>
        </w:rPr>
        <w:t>website or</w:t>
      </w:r>
      <w:r w:rsidR="00175027">
        <w:rPr>
          <w:rFonts w:ascii="Times New Roman" w:hAnsi="Times New Roman"/>
        </w:rPr>
        <w:t xml:space="preserve"> email it to the respondent directly.</w:t>
      </w:r>
      <w:r w:rsidR="000D662C">
        <w:rPr>
          <w:rFonts w:ascii="Times New Roman" w:hAnsi="Times New Roman"/>
        </w:rPr>
        <w:t xml:space="preserve"> </w:t>
      </w:r>
      <w:r w:rsidRPr="008B0E2C">
        <w:rPr>
          <w:rFonts w:ascii="Times New Roman" w:hAnsi="Times New Roman"/>
        </w:rPr>
        <w:t xml:space="preserve"> </w:t>
      </w:r>
      <w:r w:rsidR="00175027">
        <w:rPr>
          <w:rFonts w:ascii="Times New Roman" w:hAnsi="Times New Roman"/>
        </w:rPr>
        <w:t xml:space="preserve">The form is fully fillable, including all signature fields, allowing for respondents to fully complete the form and submit it electronically. </w:t>
      </w:r>
      <w:r w:rsidR="000D662C">
        <w:rPr>
          <w:rFonts w:ascii="Times New Roman" w:hAnsi="Times New Roman"/>
        </w:rPr>
        <w:t xml:space="preserve"> </w:t>
      </w:r>
      <w:r w:rsidRPr="008B0E2C">
        <w:rPr>
          <w:rFonts w:ascii="Times New Roman" w:hAnsi="Times New Roman"/>
        </w:rPr>
        <w:t xml:space="preserve">Based on our data, we estimate approximately </w:t>
      </w:r>
      <w:r>
        <w:rPr>
          <w:rFonts w:ascii="Times New Roman" w:hAnsi="Times New Roman"/>
        </w:rPr>
        <w:t>100</w:t>
      </w:r>
      <w:r w:rsidRPr="008B0E2C">
        <w:rPr>
          <w:rFonts w:ascii="Times New Roman" w:hAnsi="Times New Roman"/>
        </w:rPr>
        <w:t xml:space="preserve">% of respondents under this OMB number use the </w:t>
      </w:r>
      <w:r w:rsidR="00860141">
        <w:rPr>
          <w:rFonts w:ascii="Times New Roman" w:hAnsi="Times New Roman"/>
        </w:rPr>
        <w:t>fillable PDF</w:t>
      </w:r>
      <w:r w:rsidRPr="008B0E2C">
        <w:rPr>
          <w:rFonts w:ascii="Times New Roman" w:hAnsi="Times New Roman"/>
        </w:rPr>
        <w:t xml:space="preserve"> version</w:t>
      </w:r>
      <w:r w:rsidR="00222DE8">
        <w:rPr>
          <w:rFonts w:ascii="Times New Roman" w:hAnsi="Times New Roman"/>
        </w:rPr>
        <w:t>s</w:t>
      </w:r>
      <w:r w:rsidRPr="008B0E2C">
        <w:rPr>
          <w:rFonts w:ascii="Times New Roman" w:hAnsi="Times New Roman"/>
        </w:rPr>
        <w:t>.</w:t>
      </w:r>
    </w:p>
    <w:p w:rsidR="00F5149E" w:rsidP="0044223A" w14:paraId="3C913182" w14:textId="77777777">
      <w:pPr>
        <w:ind w:left="1440"/>
        <w:rPr>
          <w:rFonts w:ascii="Times New Roman" w:hAnsi="Times New Roman"/>
        </w:rPr>
      </w:pPr>
    </w:p>
    <w:p w:rsidR="0017564B" w:rsidP="0044223A" w14:paraId="29251EFF" w14:textId="77777777">
      <w:pPr>
        <w:numPr>
          <w:ilvl w:val="0"/>
          <w:numId w:val="19"/>
        </w:numPr>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17564B" w:rsidP="0044223A" w14:paraId="1022DD27" w14:textId="77777777">
      <w:pPr>
        <w:ind w:left="1440"/>
        <w:rPr>
          <w:rFonts w:ascii="Times New Roman" w:hAnsi="Times New Roman"/>
          <w:b/>
        </w:rPr>
      </w:pPr>
      <w:r w:rsidRPr="00222DE8">
        <w:rPr>
          <w:rFonts w:ascii="Times New Roman" w:hAnsi="Times New Roman"/>
          <w:snapToGrid/>
        </w:rPr>
        <w:t>The nature of the information we collect and the manner in which we collect it preclude duplication.  SSA does not use another collection instrument to obtain similar data</w:t>
      </w:r>
      <w:r>
        <w:rPr>
          <w:rFonts w:ascii="Times New Roman" w:hAnsi="Times New Roman"/>
        </w:rPr>
        <w:t>.</w:t>
      </w:r>
    </w:p>
    <w:p w:rsidR="00A45D82" w:rsidRPr="00BC7F42" w:rsidP="0044223A" w14:paraId="248AE3B5" w14:textId="77777777">
      <w:pPr>
        <w:pStyle w:val="Header"/>
        <w:tabs>
          <w:tab w:val="clear" w:pos="4320"/>
          <w:tab w:val="clear" w:pos="8640"/>
        </w:tabs>
        <w:ind w:left="1440"/>
        <w:rPr>
          <w:rFonts w:ascii="Times New Roman" w:hAnsi="Times New Roman"/>
        </w:rPr>
      </w:pPr>
    </w:p>
    <w:p w:rsidR="0017564B" w:rsidP="0044223A" w14:paraId="7F4E559D" w14:textId="77777777">
      <w:pPr>
        <w:numPr>
          <w:ilvl w:val="0"/>
          <w:numId w:val="19"/>
        </w:numPr>
        <w:ind w:left="1440" w:hanging="720"/>
        <w:rPr>
          <w:rFonts w:ascii="Times New Roman" w:hAnsi="Times New Roman"/>
          <w:b/>
        </w:rPr>
      </w:pPr>
      <w:r>
        <w:rPr>
          <w:rFonts w:ascii="Times New Roman" w:hAnsi="Times New Roman"/>
          <w:b/>
        </w:rPr>
        <w:t>Minimizing Burden on Small Respondents</w:t>
      </w:r>
    </w:p>
    <w:p w:rsidR="0017564B" w:rsidP="0044223A" w14:paraId="7B377772" w14:textId="0B74E033">
      <w:pPr>
        <w:ind w:left="1440"/>
        <w:rPr>
          <w:rFonts w:ascii="Times New Roman" w:hAnsi="Times New Roman"/>
          <w:b/>
        </w:rPr>
      </w:pPr>
      <w:r w:rsidRPr="00431220">
        <w:rPr>
          <w:rFonts w:ascii="Times New Roman" w:hAnsi="Times New Roman"/>
        </w:rPr>
        <w:t xml:space="preserve">This collection </w:t>
      </w:r>
      <w:r>
        <w:rPr>
          <w:rFonts w:ascii="Times New Roman" w:hAnsi="Times New Roman"/>
        </w:rPr>
        <w:t xml:space="preserve">potentially </w:t>
      </w:r>
      <w:r w:rsidRPr="00431220">
        <w:rPr>
          <w:rFonts w:ascii="Times New Roman" w:hAnsi="Times New Roman"/>
        </w:rPr>
        <w:t>affect</w:t>
      </w:r>
      <w:r>
        <w:rPr>
          <w:rFonts w:ascii="Times New Roman" w:hAnsi="Times New Roman"/>
        </w:rPr>
        <w:t>s</w:t>
      </w:r>
      <w:r w:rsidRPr="00431220">
        <w:rPr>
          <w:rFonts w:ascii="Times New Roman" w:hAnsi="Times New Roman"/>
        </w:rPr>
        <w:t xml:space="preserve"> small entities. </w:t>
      </w:r>
      <w:r w:rsidR="00580FA1">
        <w:rPr>
          <w:rFonts w:ascii="Times New Roman" w:hAnsi="Times New Roman"/>
        </w:rPr>
        <w:t xml:space="preserve"> </w:t>
      </w:r>
      <w:r w:rsidR="0060453E">
        <w:rPr>
          <w:rFonts w:ascii="Times New Roman" w:hAnsi="Times New Roman"/>
        </w:rPr>
        <w:t>I</w:t>
      </w:r>
      <w:r w:rsidRPr="00431220">
        <w:rPr>
          <w:rFonts w:ascii="Times New Roman" w:hAnsi="Times New Roman"/>
        </w:rPr>
        <w:t xml:space="preserve">f </w:t>
      </w:r>
      <w:r w:rsidRPr="00706EF2">
        <w:rPr>
          <w:rFonts w:ascii="Times New Roman" w:hAnsi="Times New Roman"/>
        </w:rPr>
        <w:t xml:space="preserve">SSA </w:t>
      </w:r>
      <w:r w:rsidRPr="00706EF2" w:rsidR="00C0062F">
        <w:rPr>
          <w:rFonts w:ascii="Times New Roman" w:hAnsi="Times New Roman"/>
        </w:rPr>
        <w:t>did</w:t>
      </w:r>
      <w:r w:rsidRPr="00706EF2" w:rsidR="00457032">
        <w:rPr>
          <w:rFonts w:ascii="Times New Roman" w:hAnsi="Times New Roman"/>
        </w:rPr>
        <w:t xml:space="preserve"> </w:t>
      </w:r>
      <w:r w:rsidRPr="00431220">
        <w:rPr>
          <w:rFonts w:ascii="Times New Roman" w:hAnsi="Times New Roman"/>
        </w:rPr>
        <w:t xml:space="preserve">not impose this burden, </w:t>
      </w:r>
      <w:r>
        <w:rPr>
          <w:rFonts w:ascii="Times New Roman" w:hAnsi="Times New Roman"/>
        </w:rPr>
        <w:t>the agency</w:t>
      </w:r>
      <w:r w:rsidRPr="00431220">
        <w:rPr>
          <w:rFonts w:ascii="Times New Roman" w:hAnsi="Times New Roman"/>
        </w:rPr>
        <w:t xml:space="preserve"> would </w:t>
      </w:r>
      <w:r w:rsidR="0060453E">
        <w:rPr>
          <w:rFonts w:ascii="Times New Roman" w:hAnsi="Times New Roman"/>
        </w:rPr>
        <w:t xml:space="preserve">be </w:t>
      </w:r>
      <w:r>
        <w:rPr>
          <w:rFonts w:ascii="Times New Roman" w:hAnsi="Times New Roman"/>
        </w:rPr>
        <w:t>un</w:t>
      </w:r>
      <w:r w:rsidRPr="00431220">
        <w:rPr>
          <w:rFonts w:ascii="Times New Roman" w:hAnsi="Times New Roman"/>
        </w:rPr>
        <w:t>able to engage in IPA assignment</w:t>
      </w:r>
      <w:r>
        <w:rPr>
          <w:rFonts w:ascii="Times New Roman" w:hAnsi="Times New Roman"/>
        </w:rPr>
        <w:t>s</w:t>
      </w:r>
      <w:r w:rsidRPr="00431220">
        <w:rPr>
          <w:rFonts w:ascii="Times New Roman" w:hAnsi="Times New Roman"/>
        </w:rPr>
        <w:t xml:space="preserve"> with th</w:t>
      </w:r>
      <w:r>
        <w:rPr>
          <w:rFonts w:ascii="Times New Roman" w:hAnsi="Times New Roman"/>
        </w:rPr>
        <w:t>ose</w:t>
      </w:r>
      <w:r w:rsidRPr="00431220">
        <w:rPr>
          <w:rFonts w:ascii="Times New Roman" w:hAnsi="Times New Roman"/>
        </w:rPr>
        <w:t xml:space="preserve"> entit</w:t>
      </w:r>
      <w:r>
        <w:rPr>
          <w:rFonts w:ascii="Times New Roman" w:hAnsi="Times New Roman"/>
        </w:rPr>
        <w:t>ies</w:t>
      </w:r>
      <w:r w:rsidR="008A35B2">
        <w:rPr>
          <w:rFonts w:ascii="Times New Roman" w:hAnsi="Times New Roman"/>
        </w:rPr>
        <w:t xml:space="preserve"> and vice versa</w:t>
      </w:r>
      <w:r w:rsidRPr="00431220">
        <w:rPr>
          <w:rFonts w:ascii="Times New Roman" w:hAnsi="Times New Roman"/>
        </w:rPr>
        <w:t>.</w:t>
      </w:r>
      <w:r>
        <w:rPr>
          <w:rFonts w:ascii="Times New Roman" w:hAnsi="Times New Roman"/>
        </w:rPr>
        <w:t xml:space="preserve">  SSA</w:t>
      </w:r>
      <w:r w:rsidRPr="00431220">
        <w:rPr>
          <w:rFonts w:ascii="Times New Roman" w:hAnsi="Times New Roman"/>
        </w:rPr>
        <w:t xml:space="preserve"> </w:t>
      </w:r>
      <w:r w:rsidR="00C61937">
        <w:rPr>
          <w:rFonts w:ascii="Times New Roman" w:hAnsi="Times New Roman"/>
        </w:rPr>
        <w:t xml:space="preserve">employees </w:t>
      </w:r>
      <w:r w:rsidRPr="00431220">
        <w:rPr>
          <w:rFonts w:ascii="Times New Roman" w:hAnsi="Times New Roman"/>
        </w:rPr>
        <w:t>minimize the burden by carefully revie</w:t>
      </w:r>
      <w:r>
        <w:rPr>
          <w:rFonts w:ascii="Times New Roman" w:hAnsi="Times New Roman"/>
        </w:rPr>
        <w:t xml:space="preserve">wing the forms and ensuring </w:t>
      </w:r>
      <w:r w:rsidR="008A35B2">
        <w:rPr>
          <w:rFonts w:ascii="Times New Roman" w:hAnsi="Times New Roman"/>
        </w:rPr>
        <w:t xml:space="preserve">they </w:t>
      </w:r>
      <w:r w:rsidRPr="00431220">
        <w:rPr>
          <w:rFonts w:ascii="Times New Roman" w:hAnsi="Times New Roman"/>
        </w:rPr>
        <w:t>only ask small entities to complete relevant and necessary questions</w:t>
      </w:r>
      <w:r>
        <w:rPr>
          <w:rFonts w:ascii="Times New Roman" w:hAnsi="Times New Roman"/>
        </w:rPr>
        <w:t>.</w:t>
      </w:r>
    </w:p>
    <w:p w:rsidR="00E75DB0" w:rsidRPr="00077E0E" w:rsidP="0044223A" w14:paraId="19EE43BB" w14:textId="77777777">
      <w:pPr>
        <w:ind w:left="1440"/>
        <w:rPr>
          <w:rFonts w:ascii="Times New Roman" w:hAnsi="Times New Roman"/>
          <w:b/>
          <w:u w:val="single"/>
        </w:rPr>
      </w:pPr>
    </w:p>
    <w:p w:rsidR="0017564B" w:rsidP="0044223A" w14:paraId="64A92563" w14:textId="77777777">
      <w:pPr>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93320F">
        <w:rPr>
          <w:rFonts w:ascii="Times New Roman" w:hAnsi="Times New Roman"/>
          <w:b/>
        </w:rPr>
        <w:t>Consequence of Not Collecting Information or Collecting it Less Frequently</w:t>
      </w:r>
    </w:p>
    <w:p w:rsidR="0017564B" w:rsidP="0044223A" w14:paraId="480C399B" w14:textId="39A1D525">
      <w:pPr>
        <w:ind w:left="1440"/>
        <w:rPr>
          <w:rFonts w:ascii="Times New Roman" w:hAnsi="Times New Roman"/>
          <w:b/>
        </w:rPr>
      </w:pPr>
      <w:r>
        <w:rPr>
          <w:rFonts w:ascii="Times New Roman" w:hAnsi="Times New Roman"/>
        </w:rPr>
        <w:t xml:space="preserve">If SSA </w:t>
      </w:r>
      <w:r w:rsidR="008A35B2">
        <w:rPr>
          <w:rFonts w:ascii="Times New Roman" w:hAnsi="Times New Roman"/>
        </w:rPr>
        <w:t>d</w:t>
      </w:r>
      <w:r w:rsidR="00E76952">
        <w:rPr>
          <w:rFonts w:ascii="Times New Roman" w:hAnsi="Times New Roman"/>
        </w:rPr>
        <w:t>id</w:t>
      </w:r>
      <w:r w:rsidRPr="0093320F">
        <w:rPr>
          <w:rFonts w:ascii="Times New Roman" w:hAnsi="Times New Roman"/>
        </w:rPr>
        <w:t xml:space="preserve"> not </w:t>
      </w:r>
      <w:r>
        <w:rPr>
          <w:rFonts w:ascii="Times New Roman" w:hAnsi="Times New Roman"/>
        </w:rPr>
        <w:t>collect this information</w:t>
      </w:r>
      <w:r w:rsidR="00636963">
        <w:rPr>
          <w:rFonts w:ascii="Times New Roman" w:hAnsi="Times New Roman"/>
        </w:rPr>
        <w:t xml:space="preserve"> and authorize </w:t>
      </w:r>
      <w:r w:rsidRPr="00636963" w:rsidR="00636963">
        <w:rPr>
          <w:rFonts w:ascii="Times New Roman" w:hAnsi="Times New Roman"/>
        </w:rPr>
        <w:t>temporary assignment of employees between Federal Government and State, local, and Indian tribal governments, institutions of higher education and other eligible organizations</w:t>
      </w:r>
      <w:r w:rsidR="008A35B2">
        <w:rPr>
          <w:rFonts w:ascii="Times New Roman" w:hAnsi="Times New Roman"/>
        </w:rPr>
        <w:t>,</w:t>
      </w:r>
      <w:r>
        <w:rPr>
          <w:rFonts w:ascii="Times New Roman" w:hAnsi="Times New Roman"/>
        </w:rPr>
        <w:t xml:space="preserve"> the agency would be in violation of </w:t>
      </w:r>
      <w:r w:rsidR="00A804C4">
        <w:rPr>
          <w:rFonts w:ascii="Times New Roman" w:hAnsi="Times New Roman"/>
        </w:rPr>
        <w:t xml:space="preserve">federal regulation </w:t>
      </w:r>
      <w:r w:rsidRPr="00580FA1" w:rsidR="00A804C4">
        <w:rPr>
          <w:rFonts w:ascii="Times New Roman" w:hAnsi="Times New Roman"/>
          <w:i/>
        </w:rPr>
        <w:t>5 CFR 334</w:t>
      </w:r>
      <w:r w:rsidR="00E76952">
        <w:rPr>
          <w:rFonts w:ascii="Times New Roman" w:hAnsi="Times New Roman"/>
        </w:rPr>
        <w:t xml:space="preserve">. </w:t>
      </w:r>
      <w:r w:rsidR="00580FA1">
        <w:rPr>
          <w:rFonts w:ascii="Times New Roman" w:hAnsi="Times New Roman"/>
        </w:rPr>
        <w:t xml:space="preserve"> </w:t>
      </w:r>
      <w:r w:rsidRPr="00580FA1" w:rsidR="00580FA1">
        <w:rPr>
          <w:rFonts w:ascii="Times New Roman" w:hAnsi="Times New Roman"/>
          <w:snapToGrid/>
        </w:rPr>
        <w:t>Since we only collect the information once</w:t>
      </w:r>
      <w:r w:rsidR="00580FA1">
        <w:rPr>
          <w:rFonts w:ascii="Times New Roman" w:hAnsi="Times New Roman"/>
          <w:snapToGrid/>
        </w:rPr>
        <w:t xml:space="preserve"> per assignment</w:t>
      </w:r>
      <w:r w:rsidRPr="00580FA1" w:rsidR="00580FA1">
        <w:rPr>
          <w:rFonts w:ascii="Times New Roman" w:hAnsi="Times New Roman"/>
          <w:snapToGrid/>
        </w:rPr>
        <w:t>, we cannot collect it less frequently.  There are no technical or legal obstacles to burden reduction</w:t>
      </w:r>
      <w:r w:rsidRPr="0093320F">
        <w:rPr>
          <w:rFonts w:ascii="Times New Roman" w:hAnsi="Times New Roman"/>
        </w:rPr>
        <w:t>.</w:t>
      </w:r>
    </w:p>
    <w:p w:rsidR="0026052B" w:rsidP="0044223A" w14:paraId="180AC5B4" w14:textId="77777777">
      <w:pPr>
        <w:ind w:left="1440"/>
        <w:rPr>
          <w:rFonts w:ascii="Times New Roman" w:hAnsi="Times New Roman"/>
        </w:rPr>
      </w:pPr>
    </w:p>
    <w:p w:rsidR="0017564B" w:rsidP="0044223A" w14:paraId="704F4E6C" w14:textId="77777777">
      <w:pPr>
        <w:numPr>
          <w:ilvl w:val="0"/>
          <w:numId w:val="20"/>
        </w:numPr>
        <w:ind w:left="1440" w:hanging="720"/>
        <w:rPr>
          <w:rFonts w:ascii="Times New Roman" w:hAnsi="Times New Roman"/>
          <w:b/>
        </w:rPr>
      </w:pPr>
      <w:r w:rsidRPr="00BC7F42">
        <w:rPr>
          <w:rFonts w:ascii="Times New Roman" w:hAnsi="Times New Roman"/>
          <w:b/>
        </w:rPr>
        <w:t>Special Circumstances</w:t>
      </w:r>
    </w:p>
    <w:p w:rsidR="00A45D82" w:rsidRPr="00BC7F42" w:rsidP="0044223A" w14:paraId="2D8082BE" w14:textId="77777777">
      <w:pPr>
        <w:ind w:left="1440"/>
        <w:rPr>
          <w:rFonts w:ascii="Times New Roman" w:hAnsi="Times New Roman"/>
        </w:rPr>
      </w:pPr>
      <w:r w:rsidRPr="003C35DC">
        <w:rPr>
          <w:rFonts w:ascii="Times New Roman" w:hAnsi="Times New Roman"/>
        </w:rPr>
        <w:t xml:space="preserve">There are no special circumstances that would cause SSA to conduct this information collection in a manner inconsistent with </w:t>
      </w:r>
      <w:r w:rsidRPr="003C35DC">
        <w:rPr>
          <w:rFonts w:ascii="Times New Roman" w:hAnsi="Times New Roman"/>
          <w:i/>
        </w:rPr>
        <w:t>5 CFR 1320.5</w:t>
      </w:r>
      <w:r w:rsidRPr="003C35DC">
        <w:rPr>
          <w:rFonts w:ascii="Times New Roman" w:hAnsi="Times New Roman"/>
        </w:rPr>
        <w:t>.</w:t>
      </w:r>
    </w:p>
    <w:p w:rsidR="00A45D82" w:rsidRPr="00BC7F42" w:rsidP="0044223A" w14:paraId="36247017" w14:textId="77777777">
      <w:pPr>
        <w:ind w:left="1440"/>
        <w:rPr>
          <w:rFonts w:ascii="Times New Roman" w:hAnsi="Times New Roman"/>
          <w:b/>
          <w:i/>
        </w:rPr>
      </w:pPr>
    </w:p>
    <w:p w:rsidR="00D25EF0" w:rsidRPr="00D25EF0" w:rsidP="0044223A" w14:paraId="2EECFD9F" w14:textId="77777777">
      <w:pPr>
        <w:numPr>
          <w:ilvl w:val="0"/>
          <w:numId w:val="6"/>
        </w:numPr>
        <w:tabs>
          <w:tab w:val="clear" w:pos="720"/>
        </w:tabs>
        <w:ind w:left="1440"/>
        <w:rPr>
          <w:rFonts w:ascii="Times New Roman" w:hAnsi="Times New Roman"/>
        </w:rPr>
      </w:pPr>
      <w:r w:rsidRPr="00D25EF0">
        <w:rPr>
          <w:rFonts w:ascii="Times New Roman" w:hAnsi="Times New Roman"/>
          <w:b/>
        </w:rPr>
        <w:t>Solicitation of Public Comment and Other Consultations with the Public</w:t>
      </w:r>
      <w:r w:rsidRPr="00BC7F42">
        <w:rPr>
          <w:rFonts w:ascii="Times New Roman" w:hAnsi="Times New Roman"/>
          <w:b/>
        </w:rPr>
        <w:t xml:space="preserve"> </w:t>
      </w:r>
    </w:p>
    <w:p w:rsidR="00A45D82" w:rsidP="00D25EF0" w14:paraId="54CA7961" w14:textId="06445E9F">
      <w:pPr>
        <w:ind w:left="1440"/>
        <w:rPr>
          <w:rFonts w:ascii="Times New Roman" w:hAnsi="Times New Roman"/>
        </w:rPr>
      </w:pPr>
      <w:r w:rsidRPr="00D25EF0">
        <w:rPr>
          <w:rFonts w:ascii="Times New Roman" w:hAnsi="Times New Roman"/>
        </w:rPr>
        <w:t xml:space="preserve">The 60-day advance Federal Register Notice published on </w:t>
      </w:r>
      <w:r>
        <w:rPr>
          <w:rFonts w:ascii="Times New Roman" w:hAnsi="Times New Roman"/>
        </w:rPr>
        <w:t>November 4</w:t>
      </w:r>
      <w:r w:rsidRPr="00D25EF0">
        <w:rPr>
          <w:rFonts w:ascii="Times New Roman" w:hAnsi="Times New Roman"/>
        </w:rPr>
        <w:t xml:space="preserve">, 2020 at 85 FR </w:t>
      </w:r>
      <w:r>
        <w:rPr>
          <w:rFonts w:ascii="Times New Roman" w:hAnsi="Times New Roman"/>
        </w:rPr>
        <w:t>70216</w:t>
      </w:r>
      <w:r w:rsidRPr="00D25EF0">
        <w:rPr>
          <w:rFonts w:ascii="Times New Roman" w:hAnsi="Times New Roman"/>
        </w:rPr>
        <w:t xml:space="preserve">, and we received no public comments.  The 30-day FRN published on </w:t>
      </w:r>
      <w:r w:rsidR="00DC7F2C">
        <w:rPr>
          <w:rFonts w:ascii="Times New Roman" w:hAnsi="Times New Roman"/>
        </w:rPr>
        <w:t>February 4, 2021</w:t>
      </w:r>
      <w:r w:rsidRPr="00D25EF0">
        <w:rPr>
          <w:rFonts w:ascii="Times New Roman" w:hAnsi="Times New Roman"/>
        </w:rPr>
        <w:t xml:space="preserve"> at </w:t>
      </w:r>
      <w:r w:rsidR="00DC7F2C">
        <w:rPr>
          <w:rFonts w:ascii="Times New Roman" w:hAnsi="Times New Roman"/>
        </w:rPr>
        <w:t>86</w:t>
      </w:r>
      <w:r w:rsidRPr="00D25EF0">
        <w:rPr>
          <w:rFonts w:ascii="Times New Roman" w:hAnsi="Times New Roman"/>
        </w:rPr>
        <w:t xml:space="preserve"> FR </w:t>
      </w:r>
      <w:r w:rsidR="00DC7F2C">
        <w:rPr>
          <w:rFonts w:ascii="Times New Roman" w:hAnsi="Times New Roman"/>
        </w:rPr>
        <w:t>8246</w:t>
      </w:r>
      <w:r w:rsidRPr="00D25EF0">
        <w:rPr>
          <w:rFonts w:ascii="Times New Roman" w:hAnsi="Times New Roman"/>
        </w:rPr>
        <w:t>.  If we receive any comments in response to this Notice, we will forward them to OMB</w:t>
      </w:r>
      <w:r w:rsidR="00C67C8A">
        <w:rPr>
          <w:rFonts w:ascii="Times New Roman" w:hAnsi="Times New Roman"/>
        </w:rPr>
        <w:t>.</w:t>
      </w:r>
    </w:p>
    <w:p w:rsidR="00E956F3" w:rsidP="0044223A" w14:paraId="769F560D" w14:textId="77777777">
      <w:pPr>
        <w:ind w:left="1440"/>
        <w:rPr>
          <w:rFonts w:ascii="Times New Roman" w:hAnsi="Times New Roman"/>
        </w:rPr>
      </w:pPr>
    </w:p>
    <w:p w:rsidR="00030B08" w:rsidP="0044223A" w14:paraId="59B52C6E" w14:textId="77777777">
      <w:pPr>
        <w:numPr>
          <w:ilvl w:val="0"/>
          <w:numId w:val="6"/>
        </w:numPr>
        <w:ind w:left="1440"/>
        <w:rPr>
          <w:rFonts w:ascii="Times New Roman" w:hAnsi="Times New Roman"/>
          <w:b/>
        </w:rPr>
      </w:pPr>
      <w:r w:rsidRPr="000F70E0">
        <w:rPr>
          <w:rFonts w:ascii="Times New Roman" w:hAnsi="Times New Roman"/>
          <w:b/>
        </w:rPr>
        <w:t>Payment or Gifts to Respondents</w:t>
      </w:r>
    </w:p>
    <w:p w:rsidR="00030B08" w:rsidP="0044223A" w14:paraId="16764D9B" w14:textId="36747F53">
      <w:pPr>
        <w:ind w:left="1440"/>
        <w:rPr>
          <w:rFonts w:ascii="Times New Roman" w:hAnsi="Times New Roman"/>
          <w:b/>
        </w:rPr>
      </w:pPr>
      <w:r w:rsidRPr="0023013E">
        <w:rPr>
          <w:rFonts w:ascii="Times New Roman" w:hAnsi="Times New Roman"/>
        </w:rPr>
        <w:t>Per the IPA regulations, non</w:t>
      </w:r>
      <w:r w:rsidRPr="0023013E">
        <w:rPr>
          <w:rFonts w:ascii="Times New Roman" w:hAnsi="Times New Roman"/>
        </w:rPr>
        <w:noBreakHyphen/>
        <w:t>Federal organization</w:t>
      </w:r>
      <w:r w:rsidR="0000691A">
        <w:rPr>
          <w:rFonts w:ascii="Times New Roman" w:hAnsi="Times New Roman"/>
        </w:rPr>
        <w:t>s</w:t>
      </w:r>
      <w:r w:rsidRPr="0023013E">
        <w:rPr>
          <w:rFonts w:ascii="Times New Roman" w:hAnsi="Times New Roman"/>
        </w:rPr>
        <w:t xml:space="preserve"> </w:t>
      </w:r>
      <w:r>
        <w:rPr>
          <w:rFonts w:ascii="Times New Roman" w:hAnsi="Times New Roman"/>
        </w:rPr>
        <w:t xml:space="preserve">and SSA </w:t>
      </w:r>
      <w:r w:rsidR="008A35B2">
        <w:rPr>
          <w:rFonts w:ascii="Times New Roman" w:hAnsi="Times New Roman"/>
        </w:rPr>
        <w:t xml:space="preserve">may </w:t>
      </w:r>
      <w:r>
        <w:rPr>
          <w:rFonts w:ascii="Times New Roman" w:hAnsi="Times New Roman"/>
        </w:rPr>
        <w:t>negotiate cost</w:t>
      </w:r>
      <w:r>
        <w:rPr>
          <w:rFonts w:ascii="Times New Roman" w:hAnsi="Times New Roman"/>
        </w:rPr>
        <w:noBreakHyphen/>
      </w:r>
      <w:r w:rsidRPr="0023013E">
        <w:rPr>
          <w:rFonts w:ascii="Times New Roman" w:hAnsi="Times New Roman"/>
        </w:rPr>
        <w:t>sharing</w:t>
      </w:r>
      <w:r>
        <w:rPr>
          <w:rFonts w:ascii="Times New Roman" w:hAnsi="Times New Roman"/>
        </w:rPr>
        <w:t xml:space="preserve"> arrangements </w:t>
      </w:r>
      <w:r w:rsidRPr="0023013E">
        <w:rPr>
          <w:rFonts w:ascii="Times New Roman" w:hAnsi="Times New Roman"/>
        </w:rPr>
        <w:t xml:space="preserve">and </w:t>
      </w:r>
      <w:r w:rsidR="00E76952">
        <w:rPr>
          <w:rFonts w:ascii="Times New Roman" w:hAnsi="Times New Roman"/>
        </w:rPr>
        <w:t xml:space="preserve">document </w:t>
      </w:r>
      <w:r>
        <w:rPr>
          <w:rFonts w:ascii="Times New Roman" w:hAnsi="Times New Roman"/>
        </w:rPr>
        <w:t xml:space="preserve">the </w:t>
      </w:r>
      <w:r w:rsidR="00A804C4">
        <w:rPr>
          <w:rFonts w:ascii="Times New Roman" w:hAnsi="Times New Roman"/>
        </w:rPr>
        <w:t xml:space="preserve">mutually </w:t>
      </w:r>
      <w:r w:rsidR="008A35B2">
        <w:rPr>
          <w:rFonts w:ascii="Times New Roman" w:hAnsi="Times New Roman"/>
        </w:rPr>
        <w:t xml:space="preserve">agreed upon terms </w:t>
      </w:r>
      <w:r w:rsidR="00E76952">
        <w:rPr>
          <w:rFonts w:ascii="Times New Roman" w:hAnsi="Times New Roman"/>
        </w:rPr>
        <w:t xml:space="preserve">within </w:t>
      </w:r>
      <w:r w:rsidRPr="0023013E">
        <w:rPr>
          <w:rFonts w:ascii="Times New Roman" w:hAnsi="Times New Roman"/>
        </w:rPr>
        <w:t>the IPA agreement.</w:t>
      </w:r>
      <w:r w:rsidR="008A35B2">
        <w:rPr>
          <w:rFonts w:ascii="Times New Roman" w:hAnsi="Times New Roman"/>
        </w:rPr>
        <w:t xml:space="preserve"> </w:t>
      </w:r>
      <w:r w:rsidR="00F7551B">
        <w:rPr>
          <w:rFonts w:ascii="Times New Roman" w:hAnsi="Times New Roman"/>
        </w:rPr>
        <w:t xml:space="preserve"> </w:t>
      </w:r>
      <w:r w:rsidRPr="0023013E">
        <w:rPr>
          <w:rFonts w:ascii="Times New Roman" w:hAnsi="Times New Roman"/>
        </w:rPr>
        <w:t>SSA may pay all, some</w:t>
      </w:r>
      <w:r>
        <w:rPr>
          <w:rFonts w:ascii="Times New Roman" w:hAnsi="Times New Roman"/>
        </w:rPr>
        <w:t>,</w:t>
      </w:r>
      <w:r w:rsidRPr="0023013E">
        <w:rPr>
          <w:rFonts w:ascii="Times New Roman" w:hAnsi="Times New Roman"/>
        </w:rPr>
        <w:t xml:space="preserve"> or none of the costs associated with an assignment.</w:t>
      </w:r>
      <w:r w:rsidR="008A35B2">
        <w:rPr>
          <w:rFonts w:ascii="Times New Roman" w:hAnsi="Times New Roman"/>
        </w:rPr>
        <w:t xml:space="preserve"> </w:t>
      </w:r>
      <w:r w:rsidR="00F7551B">
        <w:rPr>
          <w:rFonts w:ascii="Times New Roman" w:hAnsi="Times New Roman"/>
        </w:rPr>
        <w:t xml:space="preserve"> </w:t>
      </w:r>
      <w:r w:rsidRPr="0023013E">
        <w:rPr>
          <w:rFonts w:ascii="Times New Roman" w:hAnsi="Times New Roman"/>
        </w:rPr>
        <w:t>Costs may include employee basic pay</w:t>
      </w:r>
      <w:r>
        <w:rPr>
          <w:rFonts w:ascii="Times New Roman" w:hAnsi="Times New Roman"/>
        </w:rPr>
        <w:t>;</w:t>
      </w:r>
      <w:r w:rsidRPr="0023013E">
        <w:rPr>
          <w:rFonts w:ascii="Times New Roman" w:hAnsi="Times New Roman"/>
        </w:rPr>
        <w:t xml:space="preserve"> supple</w:t>
      </w:r>
      <w:r>
        <w:rPr>
          <w:rFonts w:ascii="Times New Roman" w:hAnsi="Times New Roman"/>
        </w:rPr>
        <w:t xml:space="preserve">mental pay; fringe benefits; </w:t>
      </w:r>
      <w:r w:rsidRPr="0023013E">
        <w:rPr>
          <w:rFonts w:ascii="Times New Roman" w:hAnsi="Times New Roman"/>
        </w:rPr>
        <w:t>travel</w:t>
      </w:r>
      <w:r>
        <w:rPr>
          <w:rFonts w:ascii="Times New Roman" w:hAnsi="Times New Roman"/>
        </w:rPr>
        <w:t>;</w:t>
      </w:r>
      <w:r w:rsidRPr="0023013E">
        <w:rPr>
          <w:rFonts w:ascii="Times New Roman" w:hAnsi="Times New Roman"/>
        </w:rPr>
        <w:t xml:space="preserve"> and relocation.</w:t>
      </w:r>
      <w:r>
        <w:rPr>
          <w:rFonts w:ascii="Times New Roman" w:hAnsi="Times New Roman"/>
        </w:rPr>
        <w:t xml:space="preserve"> </w:t>
      </w:r>
      <w:r w:rsidR="00F7551B">
        <w:rPr>
          <w:rFonts w:ascii="Times New Roman" w:hAnsi="Times New Roman"/>
        </w:rPr>
        <w:t xml:space="preserve"> </w:t>
      </w:r>
      <w:r w:rsidRPr="0023013E">
        <w:rPr>
          <w:rFonts w:ascii="Times New Roman" w:hAnsi="Times New Roman"/>
        </w:rPr>
        <w:t xml:space="preserve">Since assignments </w:t>
      </w:r>
      <w:r>
        <w:rPr>
          <w:rFonts w:ascii="Times New Roman" w:hAnsi="Times New Roman"/>
        </w:rPr>
        <w:t>need to be</w:t>
      </w:r>
      <w:r w:rsidRPr="0023013E">
        <w:rPr>
          <w:rFonts w:ascii="Times New Roman" w:hAnsi="Times New Roman"/>
        </w:rPr>
        <w:t xml:space="preserve"> mutually beneficial to both organizations,</w:t>
      </w:r>
      <w:r>
        <w:rPr>
          <w:rFonts w:ascii="Times New Roman" w:hAnsi="Times New Roman"/>
        </w:rPr>
        <w:t xml:space="preserve"> cost-sharing provisions reflect the</w:t>
      </w:r>
      <w:r w:rsidRPr="0023013E">
        <w:rPr>
          <w:rFonts w:ascii="Times New Roman" w:hAnsi="Times New Roman"/>
        </w:rPr>
        <w:t xml:space="preserve"> mutual benefit.</w:t>
      </w:r>
      <w:r w:rsidR="007839CB">
        <w:rPr>
          <w:rFonts w:ascii="Times New Roman" w:hAnsi="Times New Roman"/>
        </w:rPr>
        <w:t xml:space="preserve">  </w:t>
      </w:r>
      <w:r w:rsidRPr="007839CB" w:rsidR="007839CB">
        <w:rPr>
          <w:rFonts w:ascii="Times New Roman" w:hAnsi="Times New Roman"/>
        </w:rPr>
        <w:t>Because cost-sharing provisions vary based on the agreement, we do not include any specific amounts here.</w:t>
      </w:r>
    </w:p>
    <w:p w:rsidR="00A45D82" w:rsidRPr="004D533E" w:rsidP="0044223A" w14:paraId="538BFE63" w14:textId="77777777">
      <w:pPr>
        <w:ind w:left="1440"/>
        <w:rPr>
          <w:rFonts w:ascii="Times New Roman" w:hAnsi="Times New Roman"/>
        </w:rPr>
      </w:pPr>
    </w:p>
    <w:p w:rsidR="00795BAB" w:rsidP="0044223A" w14:paraId="3CAAF5F4" w14:textId="77777777">
      <w:pPr>
        <w:numPr>
          <w:ilvl w:val="0"/>
          <w:numId w:val="6"/>
        </w:numPr>
        <w:ind w:left="1440"/>
        <w:rPr>
          <w:rFonts w:ascii="Times New Roman" w:hAnsi="Times New Roman"/>
          <w:b/>
        </w:rPr>
      </w:pPr>
      <w:r w:rsidRPr="00BC7F42">
        <w:rPr>
          <w:rFonts w:ascii="Times New Roman" w:hAnsi="Times New Roman"/>
          <w:b/>
        </w:rPr>
        <w:t>Assurances of Confidentiality</w:t>
      </w:r>
    </w:p>
    <w:p w:rsidR="00A45D82" w:rsidRPr="008A35B2" w:rsidP="0044223A" w14:paraId="05AA7141" w14:textId="77777777">
      <w:pPr>
        <w:ind w:left="1440"/>
        <w:rPr>
          <w:rFonts w:ascii="Times New Roman" w:hAnsi="Times New Roman"/>
        </w:rPr>
      </w:pPr>
      <w:r w:rsidRPr="007B14F7">
        <w:rPr>
          <w:rFonts w:ascii="Times New Roman" w:hAnsi="Times New Roman"/>
          <w:snapToGrid/>
        </w:rPr>
        <w:t xml:space="preserve">SSA protects and holds confidential the information it collects in accordance with </w:t>
      </w:r>
      <w:r w:rsidRPr="007B14F7">
        <w:rPr>
          <w:rFonts w:ascii="Times New Roman" w:hAnsi="Times New Roman"/>
          <w:i/>
          <w:snapToGrid/>
        </w:rPr>
        <w:t>42 U.S.C. 1306, 20 CFR 401</w:t>
      </w:r>
      <w:r w:rsidRPr="007B14F7">
        <w:rPr>
          <w:rFonts w:ascii="Times New Roman" w:hAnsi="Times New Roman"/>
          <w:snapToGrid/>
        </w:rPr>
        <w:t xml:space="preserve"> and </w:t>
      </w:r>
      <w:r w:rsidRPr="007B14F7">
        <w:rPr>
          <w:rFonts w:ascii="Times New Roman" w:hAnsi="Times New Roman"/>
          <w:i/>
          <w:snapToGrid/>
        </w:rPr>
        <w:t>402, 5 U.S.C. 552</w:t>
      </w:r>
      <w:r w:rsidRPr="007B14F7">
        <w:rPr>
          <w:rFonts w:ascii="Times New Roman" w:hAnsi="Times New Roman"/>
          <w:snapToGrid/>
        </w:rPr>
        <w:t xml:space="preserve"> (Freedom of Information Act), </w:t>
      </w:r>
      <w:r w:rsidRPr="007B14F7">
        <w:rPr>
          <w:rFonts w:ascii="Times New Roman" w:hAnsi="Times New Roman"/>
          <w:i/>
          <w:snapToGrid/>
        </w:rPr>
        <w:t>5 U.S.C. 552a</w:t>
      </w:r>
      <w:r w:rsidRPr="007B14F7">
        <w:rPr>
          <w:rFonts w:ascii="Times New Roman" w:hAnsi="Times New Roman"/>
          <w:snapToGrid/>
        </w:rPr>
        <w:t xml:space="preserve"> (Privacy Act of 1974), and OMB Circular No. A-130</w:t>
      </w:r>
      <w:r w:rsidRPr="008A35B2">
        <w:rPr>
          <w:rFonts w:ascii="Times New Roman" w:hAnsi="Times New Roman"/>
          <w:color w:val="0000FF"/>
        </w:rPr>
        <w:t>.</w:t>
      </w:r>
    </w:p>
    <w:p w:rsidR="00DE183C" w:rsidRPr="008A35B2" w:rsidP="0044223A" w14:paraId="39D6ABF8" w14:textId="77777777">
      <w:pPr>
        <w:pStyle w:val="Header"/>
        <w:tabs>
          <w:tab w:val="clear" w:pos="4320"/>
          <w:tab w:val="clear" w:pos="8640"/>
        </w:tabs>
        <w:ind w:left="1440"/>
        <w:rPr>
          <w:rFonts w:ascii="Times New Roman" w:hAnsi="Times New Roman"/>
        </w:rPr>
      </w:pPr>
    </w:p>
    <w:p w:rsidR="00D0011E" w:rsidP="0044223A" w14:paraId="5CEF9907" w14:textId="77777777">
      <w:pPr>
        <w:numPr>
          <w:ilvl w:val="0"/>
          <w:numId w:val="6"/>
        </w:numPr>
        <w:ind w:left="1440"/>
        <w:rPr>
          <w:rFonts w:ascii="Times New Roman" w:hAnsi="Times New Roman"/>
          <w:b/>
        </w:rPr>
      </w:pPr>
      <w:r w:rsidRPr="00BC7F42">
        <w:rPr>
          <w:rFonts w:ascii="Times New Roman" w:hAnsi="Times New Roman"/>
          <w:b/>
        </w:rPr>
        <w:t>Justification for Sensitive Questions</w:t>
      </w:r>
    </w:p>
    <w:p w:rsidR="00A45D82" w:rsidRPr="004D533E" w:rsidP="0044223A" w14:paraId="6ECE8CC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D533E">
        <w:rPr>
          <w:rFonts w:ascii="Times New Roman" w:hAnsi="Times New Roman"/>
          <w:b w:val="0"/>
          <w:i w:val="0"/>
        </w:rPr>
        <w:t>The information collection does not contain any questions of a sensitive nature.</w:t>
      </w:r>
    </w:p>
    <w:p w:rsidR="00A45D82" w:rsidRPr="00BC7F42" w:rsidP="0044223A" w14:paraId="04FB1246" w14:textId="77777777">
      <w:pPr>
        <w:ind w:left="1440"/>
        <w:rPr>
          <w:rFonts w:ascii="Times New Roman" w:hAnsi="Times New Roman"/>
        </w:rPr>
      </w:pPr>
    </w:p>
    <w:p w:rsidR="003E145C" w:rsidP="0044223A" w14:paraId="2EF8BD9B" w14:textId="77777777">
      <w:pPr>
        <w:numPr>
          <w:ilvl w:val="0"/>
          <w:numId w:val="6"/>
        </w:numPr>
        <w:ind w:left="1440"/>
        <w:rPr>
          <w:rFonts w:ascii="Times New Roman" w:hAnsi="Times New Roman"/>
          <w:b/>
        </w:rPr>
      </w:pPr>
      <w:r w:rsidRPr="00BC7F42">
        <w:rPr>
          <w:rFonts w:ascii="Times New Roman" w:hAnsi="Times New Roman"/>
          <w:b/>
        </w:rPr>
        <w:t>Estimates of Public Reporting Burden</w:t>
      </w:r>
    </w:p>
    <w:p w:rsidR="0018179E" w:rsidP="0044223A" w14:paraId="178EA34D" w14:textId="77777777">
      <w:pPr>
        <w:ind w:left="1440"/>
        <w:rPr>
          <w:rFonts w:ascii="Times New Roman" w:hAnsi="Times New Roman"/>
        </w:rPr>
      </w:pPr>
      <w:r>
        <w:rPr>
          <w:rFonts w:ascii="Times New Roman" w:hAnsi="Times New Roman"/>
        </w:rPr>
        <w:t>Please see the burden chart below</w:t>
      </w:r>
      <w:r w:rsidRPr="0025656D">
        <w:rPr>
          <w:rFonts w:ascii="Times New Roman" w:hAnsi="Times New Roman"/>
        </w:rPr>
        <w:t xml:space="preserve">: </w:t>
      </w:r>
    </w:p>
    <w:p w:rsidR="00D158BE" w:rsidP="004238CA" w14:paraId="561B7918" w14:textId="77777777">
      <w:pPr>
        <w:ind w:left="720"/>
        <w:rPr>
          <w:rFonts w:ascii="Times New Roman" w:hAnsi="Times New Roman"/>
        </w:rPr>
      </w:pPr>
    </w:p>
    <w:tbl>
      <w:tblPr>
        <w:tblW w:w="986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6"/>
        <w:gridCol w:w="1523"/>
        <w:gridCol w:w="1310"/>
        <w:gridCol w:w="1190"/>
        <w:gridCol w:w="1256"/>
        <w:gridCol w:w="1389"/>
        <w:gridCol w:w="1510"/>
      </w:tblGrid>
      <w:tr w14:paraId="5770F31F" w14:textId="77777777" w:rsidTr="00732D17">
        <w:tblPrEx>
          <w:tblW w:w="986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86" w:type="dxa"/>
          </w:tcPr>
          <w:p w:rsidR="004238CA" w:rsidRPr="00D678F8" w:rsidP="00DE156B" w14:paraId="7701696E" w14:textId="77777777">
            <w:pPr>
              <w:rPr>
                <w:rFonts w:ascii="Times New Roman" w:hAnsi="Times New Roman"/>
                <w:b/>
              </w:rPr>
            </w:pPr>
            <w:r>
              <w:rPr>
                <w:rFonts w:ascii="Times New Roman" w:hAnsi="Times New Roman"/>
                <w:b/>
              </w:rPr>
              <w:t>Modality of Completion</w:t>
            </w:r>
          </w:p>
        </w:tc>
        <w:tc>
          <w:tcPr>
            <w:tcW w:w="1523" w:type="dxa"/>
          </w:tcPr>
          <w:p w:rsidR="004238CA" w:rsidRPr="00D678F8" w:rsidP="00DE156B" w14:paraId="0C368764" w14:textId="77777777">
            <w:pPr>
              <w:rPr>
                <w:rFonts w:ascii="Times New Roman" w:hAnsi="Times New Roman"/>
                <w:b/>
              </w:rPr>
            </w:pPr>
            <w:r w:rsidRPr="00D678F8">
              <w:rPr>
                <w:rFonts w:ascii="Times New Roman" w:hAnsi="Times New Roman"/>
                <w:b/>
              </w:rPr>
              <w:t>Number of Respondents</w:t>
            </w:r>
          </w:p>
        </w:tc>
        <w:tc>
          <w:tcPr>
            <w:tcW w:w="1310" w:type="dxa"/>
          </w:tcPr>
          <w:p w:rsidR="004238CA" w:rsidRPr="00D678F8" w:rsidP="00DE156B" w14:paraId="22F4C67F" w14:textId="77777777">
            <w:pPr>
              <w:rPr>
                <w:rFonts w:ascii="Times New Roman" w:hAnsi="Times New Roman"/>
                <w:b/>
              </w:rPr>
            </w:pPr>
            <w:r>
              <w:rPr>
                <w:rFonts w:ascii="Times New Roman" w:hAnsi="Times New Roman"/>
                <w:b/>
              </w:rPr>
              <w:t>Frequency of Response</w:t>
            </w:r>
          </w:p>
        </w:tc>
        <w:tc>
          <w:tcPr>
            <w:tcW w:w="1190" w:type="dxa"/>
          </w:tcPr>
          <w:p w:rsidR="004238CA" w:rsidRPr="00D678F8" w:rsidP="00DE156B" w14:paraId="236FAE56"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4238CA" w:rsidRPr="00D678F8" w:rsidP="00DE156B" w14:paraId="0E7FD590"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4238CA" w:rsidP="00DE156B" w14:paraId="5930B141" w14:textId="77777777">
            <w:pPr>
              <w:rPr>
                <w:rFonts w:ascii="Times New Roman" w:hAnsi="Times New Roman"/>
                <w:b/>
              </w:rPr>
            </w:pPr>
            <w:r>
              <w:rPr>
                <w:rFonts w:ascii="Times New Roman" w:hAnsi="Times New Roman"/>
                <w:b/>
              </w:rPr>
              <w:t>Average Theoretical Hourly Cost Amount (dollars)*</w:t>
            </w:r>
          </w:p>
        </w:tc>
        <w:tc>
          <w:tcPr>
            <w:tcW w:w="1510" w:type="dxa"/>
          </w:tcPr>
          <w:p w:rsidR="004238CA" w:rsidP="00DE156B" w14:paraId="3C0CF071" w14:textId="77777777">
            <w:pPr>
              <w:rPr>
                <w:rFonts w:ascii="Times New Roman" w:hAnsi="Times New Roman"/>
                <w:b/>
              </w:rPr>
            </w:pPr>
            <w:r>
              <w:rPr>
                <w:rFonts w:ascii="Times New Roman" w:hAnsi="Times New Roman"/>
                <w:b/>
              </w:rPr>
              <w:t>Total Annual Opportunity Cost (dollars)**</w:t>
            </w:r>
          </w:p>
        </w:tc>
      </w:tr>
      <w:tr w14:paraId="0D6A8D76" w14:textId="77777777" w:rsidTr="00732D17">
        <w:tblPrEx>
          <w:tblW w:w="9864" w:type="dxa"/>
          <w:tblInd w:w="265" w:type="dxa"/>
          <w:tblLook w:val="01E0"/>
        </w:tblPrEx>
        <w:tc>
          <w:tcPr>
            <w:tcW w:w="1686" w:type="dxa"/>
          </w:tcPr>
          <w:p w:rsidR="004238CA" w:rsidRPr="00D678F8" w:rsidP="00DE156B" w14:paraId="232BBE76" w14:textId="77777777">
            <w:pPr>
              <w:rPr>
                <w:rFonts w:ascii="Times New Roman" w:hAnsi="Times New Roman"/>
              </w:rPr>
            </w:pPr>
            <w:r>
              <w:rPr>
                <w:rFonts w:ascii="Times New Roman" w:hAnsi="Times New Roman"/>
              </w:rPr>
              <w:t>Non-Federal employee</w:t>
            </w:r>
          </w:p>
        </w:tc>
        <w:tc>
          <w:tcPr>
            <w:tcW w:w="1523" w:type="dxa"/>
          </w:tcPr>
          <w:p w:rsidR="004238CA" w:rsidRPr="00D678F8" w:rsidP="00732D17" w14:paraId="6036724F" w14:textId="77777777">
            <w:pPr>
              <w:jc w:val="right"/>
              <w:rPr>
                <w:rFonts w:ascii="Times New Roman" w:hAnsi="Times New Roman"/>
              </w:rPr>
            </w:pPr>
            <w:r>
              <w:rPr>
                <w:rFonts w:ascii="Times New Roman" w:hAnsi="Times New Roman"/>
              </w:rPr>
              <w:t>3</w:t>
            </w:r>
          </w:p>
        </w:tc>
        <w:tc>
          <w:tcPr>
            <w:tcW w:w="1310" w:type="dxa"/>
          </w:tcPr>
          <w:p w:rsidR="004238CA" w:rsidRPr="00D678F8" w:rsidP="00732D17" w14:paraId="23CC1871" w14:textId="77777777">
            <w:pPr>
              <w:jc w:val="right"/>
              <w:rPr>
                <w:rFonts w:ascii="Times New Roman" w:hAnsi="Times New Roman"/>
              </w:rPr>
            </w:pPr>
            <w:r>
              <w:rPr>
                <w:rFonts w:ascii="Times New Roman" w:hAnsi="Times New Roman"/>
              </w:rPr>
              <w:t>1</w:t>
            </w:r>
          </w:p>
        </w:tc>
        <w:tc>
          <w:tcPr>
            <w:tcW w:w="1190" w:type="dxa"/>
          </w:tcPr>
          <w:p w:rsidR="004238CA" w:rsidRPr="00D678F8" w:rsidP="00732D17" w14:paraId="67D2756C" w14:textId="77777777">
            <w:pPr>
              <w:jc w:val="right"/>
              <w:rPr>
                <w:rFonts w:ascii="Times New Roman" w:hAnsi="Times New Roman"/>
              </w:rPr>
            </w:pPr>
            <w:r>
              <w:rPr>
                <w:rFonts w:ascii="Times New Roman" w:hAnsi="Times New Roman"/>
              </w:rPr>
              <w:t>30</w:t>
            </w:r>
          </w:p>
        </w:tc>
        <w:tc>
          <w:tcPr>
            <w:tcW w:w="1256" w:type="dxa"/>
          </w:tcPr>
          <w:p w:rsidR="004238CA" w:rsidRPr="00D678F8" w:rsidP="00732D17" w14:paraId="0FEFB04A" w14:textId="77777777">
            <w:pPr>
              <w:jc w:val="right"/>
              <w:rPr>
                <w:rFonts w:ascii="Times New Roman" w:hAnsi="Times New Roman"/>
              </w:rPr>
            </w:pPr>
            <w:r>
              <w:rPr>
                <w:rFonts w:ascii="Times New Roman" w:hAnsi="Times New Roman"/>
              </w:rPr>
              <w:t>2</w:t>
            </w:r>
          </w:p>
        </w:tc>
        <w:tc>
          <w:tcPr>
            <w:tcW w:w="1389" w:type="dxa"/>
          </w:tcPr>
          <w:p w:rsidR="004238CA" w:rsidRPr="00D678F8" w:rsidP="008B6906" w14:paraId="794ACA9D" w14:textId="77777777">
            <w:pPr>
              <w:jc w:val="right"/>
              <w:rPr>
                <w:rFonts w:ascii="Times New Roman" w:hAnsi="Times New Roman"/>
              </w:rPr>
            </w:pPr>
            <w:r>
              <w:rPr>
                <w:rFonts w:ascii="Times New Roman" w:hAnsi="Times New Roman"/>
              </w:rPr>
              <w:t>$</w:t>
            </w:r>
            <w:r w:rsidR="008B6906">
              <w:rPr>
                <w:rFonts w:ascii="Times New Roman" w:hAnsi="Times New Roman"/>
              </w:rPr>
              <w:t>50.00</w:t>
            </w:r>
            <w:r>
              <w:rPr>
                <w:rFonts w:ascii="Times New Roman" w:hAnsi="Times New Roman"/>
              </w:rPr>
              <w:t>*</w:t>
            </w:r>
          </w:p>
        </w:tc>
        <w:tc>
          <w:tcPr>
            <w:tcW w:w="1510" w:type="dxa"/>
          </w:tcPr>
          <w:p w:rsidR="004238CA" w:rsidRPr="00D678F8" w:rsidP="008B6906" w14:paraId="454BF108" w14:textId="77777777">
            <w:pPr>
              <w:jc w:val="right"/>
              <w:rPr>
                <w:rFonts w:ascii="Times New Roman" w:hAnsi="Times New Roman"/>
              </w:rPr>
            </w:pPr>
            <w:r>
              <w:rPr>
                <w:rFonts w:ascii="Times New Roman" w:hAnsi="Times New Roman"/>
              </w:rPr>
              <w:t>$</w:t>
            </w:r>
            <w:r w:rsidR="008B6906">
              <w:rPr>
                <w:rFonts w:ascii="Times New Roman" w:hAnsi="Times New Roman"/>
              </w:rPr>
              <w:t>100</w:t>
            </w:r>
            <w:r>
              <w:rPr>
                <w:rFonts w:ascii="Times New Roman" w:hAnsi="Times New Roman"/>
              </w:rPr>
              <w:t>**</w:t>
            </w:r>
          </w:p>
        </w:tc>
      </w:tr>
      <w:tr w14:paraId="4BFEB6E7" w14:textId="77777777" w:rsidTr="00732D17">
        <w:tblPrEx>
          <w:tblW w:w="9864" w:type="dxa"/>
          <w:tblInd w:w="265" w:type="dxa"/>
          <w:tblLook w:val="01E0"/>
        </w:tblPrEx>
        <w:tc>
          <w:tcPr>
            <w:tcW w:w="1686" w:type="dxa"/>
          </w:tcPr>
          <w:p w:rsidR="004238CA" w:rsidRPr="00D678F8" w:rsidP="00DE156B" w14:paraId="4BC19B45" w14:textId="77777777">
            <w:pPr>
              <w:rPr>
                <w:rFonts w:ascii="Times New Roman" w:hAnsi="Times New Roman"/>
              </w:rPr>
            </w:pPr>
            <w:r>
              <w:rPr>
                <w:rFonts w:ascii="Times New Roman" w:hAnsi="Times New Roman"/>
              </w:rPr>
              <w:t>Non-Federal employer signers</w:t>
            </w:r>
          </w:p>
        </w:tc>
        <w:tc>
          <w:tcPr>
            <w:tcW w:w="1523" w:type="dxa"/>
          </w:tcPr>
          <w:p w:rsidR="004238CA" w:rsidRPr="00D678F8" w:rsidP="00732D17" w14:paraId="5D6E70C5" w14:textId="77777777">
            <w:pPr>
              <w:jc w:val="right"/>
              <w:rPr>
                <w:rFonts w:ascii="Times New Roman" w:hAnsi="Times New Roman"/>
              </w:rPr>
            </w:pPr>
            <w:r>
              <w:rPr>
                <w:rFonts w:ascii="Times New Roman" w:hAnsi="Times New Roman"/>
              </w:rPr>
              <w:t>12</w:t>
            </w:r>
          </w:p>
        </w:tc>
        <w:tc>
          <w:tcPr>
            <w:tcW w:w="1310" w:type="dxa"/>
          </w:tcPr>
          <w:p w:rsidR="004238CA" w:rsidRPr="00D678F8" w:rsidP="00732D17" w14:paraId="70E91313" w14:textId="77777777">
            <w:pPr>
              <w:jc w:val="right"/>
              <w:rPr>
                <w:rFonts w:ascii="Times New Roman" w:hAnsi="Times New Roman"/>
              </w:rPr>
            </w:pPr>
            <w:r>
              <w:rPr>
                <w:rFonts w:ascii="Times New Roman" w:hAnsi="Times New Roman"/>
              </w:rPr>
              <w:t>1</w:t>
            </w:r>
          </w:p>
        </w:tc>
        <w:tc>
          <w:tcPr>
            <w:tcW w:w="1190" w:type="dxa"/>
          </w:tcPr>
          <w:p w:rsidR="004238CA" w:rsidRPr="00D678F8" w:rsidP="00732D17" w14:paraId="388DB41E" w14:textId="77777777">
            <w:pPr>
              <w:jc w:val="right"/>
              <w:rPr>
                <w:rFonts w:ascii="Times New Roman" w:hAnsi="Times New Roman"/>
              </w:rPr>
            </w:pPr>
            <w:r>
              <w:rPr>
                <w:rFonts w:ascii="Times New Roman" w:hAnsi="Times New Roman"/>
              </w:rPr>
              <w:t>5</w:t>
            </w:r>
          </w:p>
        </w:tc>
        <w:tc>
          <w:tcPr>
            <w:tcW w:w="1256" w:type="dxa"/>
          </w:tcPr>
          <w:p w:rsidR="004238CA" w:rsidRPr="00D678F8" w:rsidP="008B6906" w14:paraId="2F43B240" w14:textId="77777777">
            <w:pPr>
              <w:jc w:val="right"/>
              <w:rPr>
                <w:rFonts w:ascii="Times New Roman" w:hAnsi="Times New Roman"/>
              </w:rPr>
            </w:pPr>
            <w:r>
              <w:rPr>
                <w:rFonts w:ascii="Times New Roman" w:hAnsi="Times New Roman"/>
              </w:rPr>
              <w:t>1</w:t>
            </w:r>
          </w:p>
        </w:tc>
        <w:tc>
          <w:tcPr>
            <w:tcW w:w="1389" w:type="dxa"/>
          </w:tcPr>
          <w:p w:rsidR="004238CA" w:rsidRPr="00D678F8" w:rsidP="008B6906" w14:paraId="531A0270" w14:textId="77777777">
            <w:pPr>
              <w:jc w:val="right"/>
              <w:rPr>
                <w:rFonts w:ascii="Times New Roman" w:hAnsi="Times New Roman"/>
              </w:rPr>
            </w:pPr>
            <w:r>
              <w:rPr>
                <w:rFonts w:ascii="Times New Roman" w:hAnsi="Times New Roman"/>
              </w:rPr>
              <w:t>$</w:t>
            </w:r>
            <w:r w:rsidR="008B6906">
              <w:rPr>
                <w:rFonts w:ascii="Times New Roman" w:hAnsi="Times New Roman"/>
              </w:rPr>
              <w:t>50.00</w:t>
            </w:r>
            <w:r>
              <w:rPr>
                <w:rFonts w:ascii="Times New Roman" w:hAnsi="Times New Roman"/>
              </w:rPr>
              <w:t>*</w:t>
            </w:r>
          </w:p>
        </w:tc>
        <w:tc>
          <w:tcPr>
            <w:tcW w:w="1510" w:type="dxa"/>
          </w:tcPr>
          <w:p w:rsidR="004238CA" w:rsidRPr="00D678F8" w:rsidP="008B6906" w14:paraId="27DC5D94" w14:textId="77777777">
            <w:pPr>
              <w:jc w:val="right"/>
              <w:rPr>
                <w:rFonts w:ascii="Times New Roman" w:hAnsi="Times New Roman"/>
              </w:rPr>
            </w:pPr>
            <w:r>
              <w:rPr>
                <w:rFonts w:ascii="Times New Roman" w:hAnsi="Times New Roman"/>
              </w:rPr>
              <w:t>$</w:t>
            </w:r>
            <w:r w:rsidR="008B6906">
              <w:rPr>
                <w:rFonts w:ascii="Times New Roman" w:hAnsi="Times New Roman"/>
              </w:rPr>
              <w:t>50</w:t>
            </w:r>
            <w:r>
              <w:rPr>
                <w:rFonts w:ascii="Times New Roman" w:hAnsi="Times New Roman"/>
              </w:rPr>
              <w:t>**</w:t>
            </w:r>
          </w:p>
        </w:tc>
      </w:tr>
      <w:tr w14:paraId="5FBF98FD" w14:textId="77777777" w:rsidTr="00732D17">
        <w:tblPrEx>
          <w:tblW w:w="9864" w:type="dxa"/>
          <w:tblInd w:w="265" w:type="dxa"/>
          <w:tblLook w:val="01E0"/>
        </w:tblPrEx>
        <w:tc>
          <w:tcPr>
            <w:tcW w:w="1686" w:type="dxa"/>
          </w:tcPr>
          <w:p w:rsidR="004238CA" w:rsidRPr="00732D17" w:rsidP="00DE156B" w14:paraId="05BBA858" w14:textId="77777777">
            <w:pPr>
              <w:rPr>
                <w:rFonts w:ascii="Times New Roman" w:hAnsi="Times New Roman"/>
                <w:b/>
              </w:rPr>
            </w:pPr>
            <w:r w:rsidRPr="00732D17">
              <w:rPr>
                <w:rFonts w:ascii="Times New Roman" w:hAnsi="Times New Roman"/>
                <w:b/>
              </w:rPr>
              <w:t>Totals</w:t>
            </w:r>
          </w:p>
        </w:tc>
        <w:tc>
          <w:tcPr>
            <w:tcW w:w="1523" w:type="dxa"/>
          </w:tcPr>
          <w:p w:rsidR="004238CA" w:rsidRPr="00732D17" w:rsidP="00732D17" w14:paraId="0B35E514" w14:textId="77777777">
            <w:pPr>
              <w:jc w:val="right"/>
              <w:rPr>
                <w:rFonts w:ascii="Times New Roman" w:hAnsi="Times New Roman"/>
                <w:b/>
              </w:rPr>
            </w:pPr>
            <w:r w:rsidRPr="00732D17">
              <w:rPr>
                <w:rFonts w:ascii="Times New Roman" w:hAnsi="Times New Roman"/>
                <w:b/>
              </w:rPr>
              <w:t>15</w:t>
            </w:r>
          </w:p>
        </w:tc>
        <w:tc>
          <w:tcPr>
            <w:tcW w:w="1310" w:type="dxa"/>
          </w:tcPr>
          <w:p w:rsidR="004238CA" w:rsidRPr="00732D17" w:rsidP="00732D17" w14:paraId="2DA1F114" w14:textId="77777777">
            <w:pPr>
              <w:jc w:val="right"/>
              <w:rPr>
                <w:rFonts w:ascii="Times New Roman" w:hAnsi="Times New Roman"/>
                <w:b/>
              </w:rPr>
            </w:pPr>
          </w:p>
        </w:tc>
        <w:tc>
          <w:tcPr>
            <w:tcW w:w="1190" w:type="dxa"/>
          </w:tcPr>
          <w:p w:rsidR="004238CA" w:rsidRPr="00732D17" w:rsidP="00732D17" w14:paraId="38AA6AAD" w14:textId="77777777">
            <w:pPr>
              <w:jc w:val="right"/>
              <w:rPr>
                <w:rFonts w:ascii="Times New Roman" w:hAnsi="Times New Roman"/>
                <w:b/>
              </w:rPr>
            </w:pPr>
          </w:p>
        </w:tc>
        <w:tc>
          <w:tcPr>
            <w:tcW w:w="1256" w:type="dxa"/>
          </w:tcPr>
          <w:p w:rsidR="004238CA" w:rsidRPr="00732D17" w:rsidP="00732D17" w14:paraId="7CCB4397" w14:textId="77777777">
            <w:pPr>
              <w:jc w:val="right"/>
              <w:rPr>
                <w:rFonts w:ascii="Times New Roman" w:hAnsi="Times New Roman"/>
                <w:b/>
              </w:rPr>
            </w:pPr>
            <w:r>
              <w:rPr>
                <w:rFonts w:ascii="Times New Roman" w:hAnsi="Times New Roman"/>
                <w:b/>
              </w:rPr>
              <w:t>3</w:t>
            </w:r>
          </w:p>
        </w:tc>
        <w:tc>
          <w:tcPr>
            <w:tcW w:w="1389" w:type="dxa"/>
          </w:tcPr>
          <w:p w:rsidR="004238CA" w:rsidRPr="00732D17" w:rsidP="00732D17" w14:paraId="1CECE268" w14:textId="77777777">
            <w:pPr>
              <w:jc w:val="right"/>
              <w:rPr>
                <w:rFonts w:ascii="Times New Roman" w:hAnsi="Times New Roman"/>
                <w:b/>
              </w:rPr>
            </w:pPr>
          </w:p>
        </w:tc>
        <w:tc>
          <w:tcPr>
            <w:tcW w:w="1510" w:type="dxa"/>
          </w:tcPr>
          <w:p w:rsidR="004238CA" w:rsidRPr="00732D17" w:rsidP="00732D17" w14:paraId="46B66EA5" w14:textId="77777777">
            <w:pPr>
              <w:jc w:val="right"/>
              <w:rPr>
                <w:rFonts w:ascii="Times New Roman" w:hAnsi="Times New Roman"/>
                <w:b/>
              </w:rPr>
            </w:pPr>
            <w:r>
              <w:rPr>
                <w:rFonts w:ascii="Times New Roman" w:hAnsi="Times New Roman"/>
                <w:b/>
              </w:rPr>
              <w:t>$150**</w:t>
            </w:r>
          </w:p>
        </w:tc>
      </w:tr>
    </w:tbl>
    <w:p w:rsidR="007B3494" w:rsidRPr="007B3494" w:rsidP="007B3494" w14:paraId="545D1513" w14:textId="77777777">
      <w:pPr>
        <w:ind w:left="1440"/>
        <w:rPr>
          <w:rFonts w:ascii="Times New Roman" w:hAnsi="Times New Roman"/>
        </w:rPr>
      </w:pPr>
      <w:r w:rsidRPr="007B3494">
        <w:rPr>
          <w:rFonts w:ascii="Times New Roman" w:hAnsi="Times New Roman"/>
        </w:rPr>
        <w:t>* We based this figure on averaging the average of Postsecondary Education Administrators and Executive Branch Management Analysts hourly wages, as reported by Bureau of Labor Statistics data (</w:t>
      </w:r>
      <w:hyperlink r:id="rId7" w:history="1">
        <w:r w:rsidRPr="007B3494">
          <w:rPr>
            <w:rStyle w:val="Hyperlink"/>
            <w:rFonts w:ascii="Times New Roman" w:hAnsi="Times New Roman"/>
          </w:rPr>
          <w:t>https://www.bls.gov/oes/current/oes119033.htm</w:t>
        </w:r>
      </w:hyperlink>
      <w:r w:rsidRPr="007B3494">
        <w:rPr>
          <w:rFonts w:ascii="Times New Roman" w:hAnsi="Times New Roman"/>
        </w:rPr>
        <w:t xml:space="preserve"> &amp; </w:t>
      </w:r>
      <w:hyperlink r:id="rId8" w:history="1">
        <w:r w:rsidRPr="007B3494">
          <w:rPr>
            <w:rStyle w:val="Hyperlink"/>
            <w:rFonts w:ascii="Times New Roman" w:hAnsi="Times New Roman"/>
          </w:rPr>
          <w:t>https://www.bls.gov/oes/current/oes131111.htm</w:t>
        </w:r>
      </w:hyperlink>
      <w:r w:rsidRPr="007B3494">
        <w:rPr>
          <w:rFonts w:ascii="Times New Roman" w:hAnsi="Times New Roman"/>
        </w:rPr>
        <w:t>).</w:t>
      </w:r>
    </w:p>
    <w:p w:rsidR="007B3494" w:rsidP="007B3494" w14:paraId="11FE5AB6" w14:textId="77777777">
      <w:pPr>
        <w:ind w:left="1440"/>
        <w:rPr>
          <w:rFonts w:ascii="Times New Roman" w:hAnsi="Times New Roman"/>
          <w:bCs/>
        </w:rPr>
      </w:pPr>
    </w:p>
    <w:p w:rsidR="004238CA" w:rsidP="007B3494" w14:paraId="65EAC5AA" w14:textId="77777777">
      <w:pPr>
        <w:ind w:left="1440"/>
        <w:rPr>
          <w:rFonts w:ascii="Times New Roman" w:hAnsi="Times New Roman"/>
        </w:rPr>
      </w:pPr>
      <w:r w:rsidRPr="007B3494">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7B3494">
        <w:rPr>
          <w:rFonts w:ascii="Times New Roman" w:hAnsi="Times New Roman"/>
          <w:b/>
          <w:bCs/>
        </w:rPr>
        <w:t xml:space="preserve">  </w:t>
      </w:r>
      <w:r w:rsidRPr="007B3494">
        <w:rPr>
          <w:rFonts w:ascii="Times New Roman" w:hAnsi="Times New Roman"/>
          <w:b/>
          <w:bCs/>
          <w:u w:val="single"/>
        </w:rPr>
        <w:t>There is no actual charge to respondents to complete the application</w:t>
      </w:r>
      <w:r w:rsidRPr="001F396F">
        <w:rPr>
          <w:rFonts w:ascii="Times New Roman" w:hAnsi="Times New Roman"/>
        </w:rPr>
        <w:t>.</w:t>
      </w:r>
    </w:p>
    <w:p w:rsidR="004238CA" w:rsidP="00C972F2" w14:paraId="7AAE0AE2" w14:textId="77777777">
      <w:pPr>
        <w:ind w:left="1440"/>
        <w:rPr>
          <w:rFonts w:ascii="Times New Roman" w:hAnsi="Times New Roman"/>
        </w:rPr>
      </w:pPr>
    </w:p>
    <w:p w:rsidR="004238CA" w:rsidRPr="00F9405B" w:rsidP="00C972F2" w14:paraId="01E4712C" w14:textId="77777777">
      <w:pPr>
        <w:pStyle w:val="ListParagraph"/>
        <w:ind w:left="1440"/>
        <w:rPr>
          <w:rFonts w:ascii="Times New Roman" w:hAnsi="Times New Roman"/>
          <w:i/>
        </w:rPr>
      </w:pPr>
      <w:r w:rsidRPr="00D158BE">
        <w:rPr>
          <w:rFonts w:ascii="Times New Roman" w:hAnsi="Times New Roman"/>
        </w:rPr>
        <w:t xml:space="preserve">The total burden for this ICR is </w:t>
      </w:r>
      <w:r w:rsidRPr="004F0A08" w:rsidR="004F0A08">
        <w:rPr>
          <w:rFonts w:ascii="Times New Roman" w:hAnsi="Times New Roman"/>
          <w:b/>
        </w:rPr>
        <w:t>3</w:t>
      </w:r>
      <w:r w:rsidR="0035592E">
        <w:rPr>
          <w:rFonts w:ascii="Times New Roman" w:hAnsi="Times New Roman"/>
        </w:rPr>
        <w:t xml:space="preserve"> </w:t>
      </w:r>
      <w:r w:rsidRPr="00D158BE">
        <w:rPr>
          <w:rFonts w:ascii="Times New Roman" w:hAnsi="Times New Roman"/>
        </w:rPr>
        <w:t xml:space="preserve">hours (reflecting SSA management information data), which results in an associated theoretical (not actual) opportunity cost financial burden of </w:t>
      </w:r>
      <w:r w:rsidRPr="004F0A08">
        <w:rPr>
          <w:rFonts w:ascii="Times New Roman" w:hAnsi="Times New Roman"/>
          <w:b/>
        </w:rPr>
        <w:t>$</w:t>
      </w:r>
      <w:r w:rsidRPr="004F0A08" w:rsidR="004F0A08">
        <w:rPr>
          <w:rFonts w:ascii="Times New Roman" w:hAnsi="Times New Roman"/>
          <w:b/>
        </w:rPr>
        <w:t>150</w:t>
      </w:r>
      <w:r w:rsidRPr="00D158BE">
        <w:rPr>
          <w:rFonts w:ascii="Times New Roman" w:hAnsi="Times New Roman"/>
        </w:rPr>
        <w:t xml:space="preserve">.  SSA does not charge respondents to complete </w:t>
      </w:r>
      <w:r w:rsidR="00BE5941">
        <w:rPr>
          <w:rFonts w:ascii="Times New Roman" w:hAnsi="Times New Roman"/>
        </w:rPr>
        <w:t xml:space="preserve">its </w:t>
      </w:r>
      <w:r w:rsidR="0035592E">
        <w:rPr>
          <w:rFonts w:ascii="Times New Roman" w:hAnsi="Times New Roman"/>
        </w:rPr>
        <w:t>IC forms</w:t>
      </w:r>
      <w:r w:rsidRPr="00D158BE">
        <w:rPr>
          <w:rFonts w:ascii="Times New Roman" w:hAnsi="Times New Roman"/>
        </w:rPr>
        <w:t>.</w:t>
      </w:r>
    </w:p>
    <w:p w:rsidR="004238CA" w:rsidP="00C972F2" w14:paraId="33D65C35" w14:textId="77777777">
      <w:pPr>
        <w:ind w:left="1440"/>
        <w:rPr>
          <w:rFonts w:ascii="Times New Roman" w:hAnsi="Times New Roman"/>
        </w:rPr>
      </w:pPr>
    </w:p>
    <w:p w:rsidR="00A45D82" w:rsidRPr="00BC7F42" w:rsidP="00C972F2" w14:paraId="419C3213"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5F4440" w:rsidP="00C972F2" w14:paraId="2039E510" w14:textId="77777777">
      <w:pPr>
        <w:ind w:left="1440"/>
        <w:rPr>
          <w:rFonts w:ascii="Times New Roman" w:hAnsi="Times New Roman"/>
        </w:rPr>
      </w:pPr>
      <w:r w:rsidRPr="005F4440">
        <w:rPr>
          <w:rFonts w:ascii="Times New Roman" w:hAnsi="Times New Roman"/>
        </w:rPr>
        <w:t xml:space="preserve">This collection does not impose a known cost burden </w:t>
      </w:r>
      <w:r w:rsidRPr="005F4440" w:rsidR="00AC39FD">
        <w:rPr>
          <w:rFonts w:ascii="Times New Roman" w:hAnsi="Times New Roman"/>
        </w:rPr>
        <w:t>on</w:t>
      </w:r>
      <w:r w:rsidRPr="005F4440">
        <w:rPr>
          <w:rFonts w:ascii="Times New Roman" w:hAnsi="Times New Roman"/>
        </w:rPr>
        <w:t xml:space="preserve"> the respondents. </w:t>
      </w:r>
      <w:r w:rsidRPr="005F4440">
        <w:rPr>
          <w:rFonts w:ascii="Times New Roman" w:hAnsi="Times New Roman"/>
        </w:rPr>
        <w:t xml:space="preserve">  </w:t>
      </w:r>
    </w:p>
    <w:p w:rsidR="00A45D82" w:rsidRPr="00BC7F42" w:rsidP="00C972F2" w14:paraId="68154857" w14:textId="77777777">
      <w:pPr>
        <w:ind w:left="1440"/>
        <w:rPr>
          <w:rFonts w:ascii="Times New Roman" w:hAnsi="Times New Roman"/>
        </w:rPr>
      </w:pPr>
    </w:p>
    <w:p w:rsidR="00121032" w:rsidRPr="00121032" w:rsidP="00C972F2" w14:paraId="13850DEC" w14:textId="77777777">
      <w:pPr>
        <w:numPr>
          <w:ilvl w:val="0"/>
          <w:numId w:val="9"/>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E05EF4" w:rsidP="00E05EF4" w14:paraId="7273C1D1" w14:textId="77777777">
      <w:pPr>
        <w:ind w:left="1440"/>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rPr>
        <w:t>108,016</w:t>
      </w:r>
      <w:r w:rsidRPr="0047588F">
        <w:rPr>
          <w:rFonts w:ascii="Times New Roman" w:hAnsi="Times New Roman"/>
          <w:color w:val="000000"/>
        </w:rPr>
        <w:t>.  This estimate accounts for costs from the following areas:</w:t>
      </w:r>
    </w:p>
    <w:p w:rsidR="00E05EF4" w:rsidP="00E05EF4" w14:paraId="5DDF59C6" w14:textId="77777777">
      <w:pPr>
        <w:ind w:left="1440"/>
        <w:rPr>
          <w:rFonts w:ascii="Times New Roman" w:hAnsi="Times New Roman"/>
          <w:color w:val="000000"/>
        </w:rPr>
      </w:pPr>
    </w:p>
    <w:tbl>
      <w:tblPr>
        <w:tblStyle w:val="TableGrid"/>
        <w:tblW w:w="9350" w:type="dxa"/>
        <w:tblInd w:w="445" w:type="dxa"/>
        <w:tblLook w:val="04A0"/>
      </w:tblPr>
      <w:tblGrid>
        <w:gridCol w:w="3116"/>
        <w:gridCol w:w="3117"/>
        <w:gridCol w:w="3117"/>
      </w:tblGrid>
      <w:tr w14:paraId="5B9D2BE1" w14:textId="77777777" w:rsidTr="00E05EF4">
        <w:tblPrEx>
          <w:tblW w:w="9350" w:type="dxa"/>
          <w:tblInd w:w="445" w:type="dxa"/>
          <w:tblLook w:val="04A0"/>
        </w:tblPrEx>
        <w:tc>
          <w:tcPr>
            <w:tcW w:w="3116" w:type="dxa"/>
          </w:tcPr>
          <w:p w:rsidR="00E05EF4" w:rsidP="009574D8" w14:paraId="5C83DBAB"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Pr>
          <w:p w:rsidR="00E05EF4" w:rsidP="009574D8" w14:paraId="498F07B0"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Pr>
          <w:p w:rsidR="00E05EF4" w:rsidP="009574D8" w14:paraId="0F26B93E"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158005B9" w14:textId="77777777" w:rsidTr="00E05EF4">
        <w:tblPrEx>
          <w:tblW w:w="9350" w:type="dxa"/>
          <w:tblInd w:w="445" w:type="dxa"/>
          <w:tblLook w:val="04A0"/>
        </w:tblPrEx>
        <w:tc>
          <w:tcPr>
            <w:tcW w:w="3116" w:type="dxa"/>
          </w:tcPr>
          <w:p w:rsidR="00E05EF4" w:rsidP="009574D8" w14:paraId="37A944F5"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117" w:type="dxa"/>
          </w:tcPr>
          <w:p w:rsidR="00E05EF4" w:rsidP="009574D8" w14:paraId="73C74C42"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Pr>
          <w:p w:rsidR="00E05EF4" w:rsidP="005327A5" w14:paraId="3FC57756" w14:textId="77777777">
            <w:pPr>
              <w:pStyle w:val="ListParagraph"/>
              <w:ind w:left="0"/>
              <w:jc w:val="right"/>
              <w:rPr>
                <w:rFonts w:ascii="Times New Roman" w:hAnsi="Times New Roman"/>
                <w:color w:val="000000"/>
              </w:rPr>
            </w:pPr>
            <w:r>
              <w:rPr>
                <w:rFonts w:ascii="Times New Roman" w:hAnsi="Times New Roman"/>
                <w:color w:val="000000"/>
              </w:rPr>
              <w:t>$8,920</w:t>
            </w:r>
          </w:p>
        </w:tc>
      </w:tr>
      <w:tr w14:paraId="661A47DE" w14:textId="77777777" w:rsidTr="00E05EF4">
        <w:tblPrEx>
          <w:tblW w:w="9350" w:type="dxa"/>
          <w:tblInd w:w="445" w:type="dxa"/>
          <w:tblLook w:val="04A0"/>
        </w:tblPrEx>
        <w:tc>
          <w:tcPr>
            <w:tcW w:w="3116" w:type="dxa"/>
          </w:tcPr>
          <w:p w:rsidR="00E05EF4" w:rsidP="009574D8" w14:paraId="6B6837C3"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Pr>
          <w:p w:rsidR="00E05EF4" w:rsidP="009574D8" w14:paraId="18301E77"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Pr>
          <w:p w:rsidR="00E05EF4" w:rsidP="005327A5" w14:paraId="090D80FE" w14:textId="68C0ABB0">
            <w:pPr>
              <w:pStyle w:val="ListParagraph"/>
              <w:ind w:left="0"/>
              <w:jc w:val="right"/>
              <w:rPr>
                <w:rFonts w:ascii="Times New Roman" w:hAnsi="Times New Roman"/>
                <w:color w:val="000000"/>
              </w:rPr>
            </w:pPr>
            <w:r>
              <w:rPr>
                <w:rFonts w:ascii="Times New Roman" w:hAnsi="Times New Roman"/>
                <w:color w:val="000000"/>
              </w:rPr>
              <w:t>$0</w:t>
            </w:r>
          </w:p>
        </w:tc>
      </w:tr>
      <w:tr w14:paraId="519623BE" w14:textId="77777777" w:rsidTr="00E05EF4">
        <w:tblPrEx>
          <w:tblW w:w="9350" w:type="dxa"/>
          <w:tblInd w:w="445" w:type="dxa"/>
          <w:tblLook w:val="04A0"/>
        </w:tblPrEx>
        <w:tc>
          <w:tcPr>
            <w:tcW w:w="3116" w:type="dxa"/>
          </w:tcPr>
          <w:p w:rsidR="00E05EF4" w:rsidP="009574D8" w14:paraId="19440750"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Pr>
          <w:p w:rsidR="00E05EF4" w:rsidP="009574D8" w14:paraId="61D93E9C"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3117" w:type="dxa"/>
          </w:tcPr>
          <w:p w:rsidR="00E05EF4" w:rsidP="005327A5" w14:paraId="6643C980" w14:textId="77777777">
            <w:pPr>
              <w:pStyle w:val="ListParagraph"/>
              <w:ind w:left="0"/>
              <w:jc w:val="right"/>
              <w:rPr>
                <w:rFonts w:ascii="Times New Roman" w:hAnsi="Times New Roman"/>
                <w:color w:val="000000"/>
              </w:rPr>
            </w:pPr>
            <w:r>
              <w:rPr>
                <w:rFonts w:ascii="Times New Roman" w:hAnsi="Times New Roman"/>
                <w:color w:val="000000"/>
              </w:rPr>
              <w:t>$49,096</w:t>
            </w:r>
          </w:p>
        </w:tc>
      </w:tr>
      <w:tr w14:paraId="576EBF0E" w14:textId="77777777" w:rsidTr="00E05EF4">
        <w:tblPrEx>
          <w:tblW w:w="9350" w:type="dxa"/>
          <w:tblInd w:w="445" w:type="dxa"/>
          <w:tblLook w:val="04A0"/>
        </w:tblPrEx>
        <w:tc>
          <w:tcPr>
            <w:tcW w:w="3116" w:type="dxa"/>
          </w:tcPr>
          <w:p w:rsidR="00E05EF4" w:rsidP="009574D8" w14:paraId="07E60D9D"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Pr>
          <w:p w:rsidR="00E05EF4" w:rsidP="009574D8" w14:paraId="1FA4EE7E"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3117" w:type="dxa"/>
          </w:tcPr>
          <w:p w:rsidR="00E05EF4" w:rsidP="005327A5" w14:paraId="155E22EE" w14:textId="654FE582">
            <w:pPr>
              <w:pStyle w:val="ListParagraph"/>
              <w:ind w:left="0"/>
              <w:jc w:val="right"/>
              <w:rPr>
                <w:rFonts w:ascii="Times New Roman" w:hAnsi="Times New Roman"/>
                <w:color w:val="000000"/>
              </w:rPr>
            </w:pPr>
            <w:r>
              <w:rPr>
                <w:rFonts w:ascii="Times New Roman" w:hAnsi="Times New Roman"/>
                <w:color w:val="000000"/>
              </w:rPr>
              <w:t>$0</w:t>
            </w:r>
          </w:p>
        </w:tc>
      </w:tr>
      <w:tr w14:paraId="7969F5B0" w14:textId="77777777" w:rsidTr="00E05EF4">
        <w:tblPrEx>
          <w:tblW w:w="9350" w:type="dxa"/>
          <w:tblInd w:w="445" w:type="dxa"/>
          <w:tblLook w:val="04A0"/>
        </w:tblPrEx>
        <w:tc>
          <w:tcPr>
            <w:tcW w:w="3116" w:type="dxa"/>
          </w:tcPr>
          <w:p w:rsidR="00E05EF4" w:rsidP="009574D8" w14:paraId="4EA45793"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117" w:type="dxa"/>
          </w:tcPr>
          <w:p w:rsidR="00E05EF4" w:rsidP="009574D8" w14:paraId="11C073ED"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Pr>
          <w:p w:rsidR="00E05EF4" w:rsidP="005327A5" w14:paraId="1F2C168E" w14:textId="25D344DE">
            <w:pPr>
              <w:pStyle w:val="ListParagraph"/>
              <w:ind w:left="0"/>
              <w:jc w:val="right"/>
              <w:rPr>
                <w:rFonts w:ascii="Times New Roman" w:hAnsi="Times New Roman"/>
                <w:color w:val="000000"/>
              </w:rPr>
            </w:pPr>
            <w:r>
              <w:rPr>
                <w:rFonts w:ascii="Times New Roman" w:hAnsi="Times New Roman"/>
                <w:color w:val="000000"/>
              </w:rPr>
              <w:t>$0</w:t>
            </w:r>
          </w:p>
        </w:tc>
      </w:tr>
      <w:tr w14:paraId="511182EB" w14:textId="77777777" w:rsidTr="00E05EF4">
        <w:tblPrEx>
          <w:tblW w:w="9350" w:type="dxa"/>
          <w:tblInd w:w="445" w:type="dxa"/>
          <w:tblLook w:val="04A0"/>
        </w:tblPrEx>
        <w:tc>
          <w:tcPr>
            <w:tcW w:w="3116" w:type="dxa"/>
          </w:tcPr>
          <w:p w:rsidR="00E05EF4" w:rsidP="009574D8" w14:paraId="7103524D"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Pr>
          <w:p w:rsidR="00E05EF4" w:rsidP="009574D8" w14:paraId="27794D6F"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Pr>
          <w:p w:rsidR="00E05EF4" w:rsidP="005327A5" w14:paraId="739C5FBB" w14:textId="36BD0CE2">
            <w:pPr>
              <w:pStyle w:val="ListParagraph"/>
              <w:ind w:left="0"/>
              <w:jc w:val="right"/>
              <w:rPr>
                <w:rFonts w:ascii="Times New Roman" w:hAnsi="Times New Roman"/>
                <w:color w:val="000000"/>
              </w:rPr>
            </w:pPr>
            <w:r>
              <w:rPr>
                <w:rFonts w:ascii="Times New Roman" w:hAnsi="Times New Roman"/>
                <w:color w:val="000000"/>
              </w:rPr>
              <w:t>$0</w:t>
            </w:r>
          </w:p>
        </w:tc>
      </w:tr>
      <w:tr w14:paraId="358C85A5" w14:textId="77777777" w:rsidTr="00E05EF4">
        <w:tblPrEx>
          <w:tblW w:w="9350" w:type="dxa"/>
          <w:tblInd w:w="445" w:type="dxa"/>
          <w:tblLook w:val="04A0"/>
        </w:tblPrEx>
        <w:tc>
          <w:tcPr>
            <w:tcW w:w="3116" w:type="dxa"/>
          </w:tcPr>
          <w:p w:rsidR="005327A5" w:rsidP="005327A5" w14:paraId="27D8401F" w14:textId="77777777">
            <w:pPr>
              <w:pStyle w:val="ListParagraph"/>
              <w:ind w:left="0"/>
              <w:rPr>
                <w:rFonts w:ascii="Times New Roman" w:hAnsi="Times New Roman"/>
                <w:color w:val="000000"/>
              </w:rPr>
            </w:pPr>
            <w:r>
              <w:rPr>
                <w:rFonts w:ascii="Times New Roman" w:hAnsi="Times New Roman"/>
                <w:color w:val="000000"/>
              </w:rPr>
              <w:t>Other</w:t>
            </w:r>
          </w:p>
        </w:tc>
        <w:tc>
          <w:tcPr>
            <w:tcW w:w="3117" w:type="dxa"/>
          </w:tcPr>
          <w:p w:rsidR="005327A5" w:rsidP="002700E0" w14:paraId="2E20BB6E" w14:textId="77777777">
            <w:pPr>
              <w:pStyle w:val="ListParagraph"/>
              <w:ind w:left="0"/>
              <w:rPr>
                <w:rFonts w:ascii="Times New Roman" w:hAnsi="Times New Roman"/>
                <w:color w:val="000000"/>
              </w:rPr>
            </w:pPr>
            <w:r>
              <w:rPr>
                <w:rFonts w:ascii="Times New Roman" w:hAnsi="Times New Roman"/>
                <w:color w:val="000000"/>
              </w:rPr>
              <w:t xml:space="preserve">Cost sharing </w:t>
            </w:r>
            <w:r w:rsidR="002700E0">
              <w:rPr>
                <w:rFonts w:ascii="Times New Roman" w:hAnsi="Times New Roman"/>
                <w:color w:val="000000"/>
              </w:rPr>
              <w:t>per IPA agreements</w:t>
            </w:r>
          </w:p>
        </w:tc>
        <w:tc>
          <w:tcPr>
            <w:tcW w:w="3117" w:type="dxa"/>
          </w:tcPr>
          <w:p w:rsidR="005327A5" w:rsidP="005327A5" w14:paraId="38C34074" w14:textId="77777777">
            <w:pPr>
              <w:pStyle w:val="ListParagraph"/>
              <w:ind w:left="0"/>
              <w:jc w:val="right"/>
              <w:rPr>
                <w:rFonts w:ascii="Times New Roman" w:hAnsi="Times New Roman"/>
                <w:color w:val="000000"/>
              </w:rPr>
            </w:pPr>
            <w:r>
              <w:rPr>
                <w:rFonts w:ascii="Times New Roman" w:hAnsi="Times New Roman"/>
                <w:color w:val="000000"/>
              </w:rPr>
              <w:t>$50,000</w:t>
            </w:r>
          </w:p>
        </w:tc>
      </w:tr>
      <w:tr w14:paraId="39D9C9F5" w14:textId="77777777" w:rsidTr="00E05EF4">
        <w:tblPrEx>
          <w:tblW w:w="9350" w:type="dxa"/>
          <w:tblInd w:w="445" w:type="dxa"/>
          <w:tblLook w:val="04A0"/>
        </w:tblPrEx>
        <w:tc>
          <w:tcPr>
            <w:tcW w:w="3116" w:type="dxa"/>
          </w:tcPr>
          <w:p w:rsidR="00E05EF4" w:rsidP="009574D8" w14:paraId="6AEFED2C"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117" w:type="dxa"/>
          </w:tcPr>
          <w:p w:rsidR="00E05EF4" w:rsidP="009574D8" w14:paraId="116A8FD9" w14:textId="77777777">
            <w:pPr>
              <w:pStyle w:val="ListParagraph"/>
              <w:ind w:left="0"/>
              <w:rPr>
                <w:rFonts w:ascii="Times New Roman" w:hAnsi="Times New Roman"/>
                <w:b/>
                <w:bCs/>
                <w:color w:val="000000"/>
              </w:rPr>
            </w:pPr>
          </w:p>
        </w:tc>
        <w:tc>
          <w:tcPr>
            <w:tcW w:w="3117" w:type="dxa"/>
          </w:tcPr>
          <w:p w:rsidR="00E05EF4" w:rsidP="005327A5" w14:paraId="401D29CF" w14:textId="77777777">
            <w:pPr>
              <w:pStyle w:val="ListParagraph"/>
              <w:ind w:left="0"/>
              <w:jc w:val="right"/>
              <w:rPr>
                <w:rFonts w:ascii="Times New Roman" w:hAnsi="Times New Roman"/>
                <w:b/>
                <w:bCs/>
                <w:color w:val="000000"/>
              </w:rPr>
            </w:pPr>
            <w:r>
              <w:rPr>
                <w:rFonts w:ascii="Times New Roman" w:hAnsi="Times New Roman"/>
                <w:b/>
                <w:bCs/>
                <w:color w:val="000000"/>
              </w:rPr>
              <w:t>$108,016</w:t>
            </w:r>
          </w:p>
        </w:tc>
      </w:tr>
    </w:tbl>
    <w:p w:rsidR="00E05EF4" w:rsidP="00E05EF4" w14:paraId="73259B16"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E05EF4" w:rsidP="00E05EF4" w14:paraId="04BB8817" w14:textId="77777777">
      <w:pPr>
        <w:ind w:left="1440"/>
        <w:rPr>
          <w:rFonts w:ascii="Times New Roman" w:hAnsi="Times New Roman"/>
          <w:color w:val="000000"/>
        </w:rPr>
      </w:pPr>
    </w:p>
    <w:p w:rsidR="00F66508" w:rsidP="002700E0" w14:paraId="29609FD1" w14:textId="7B5852ED">
      <w:pPr>
        <w:tabs>
          <w:tab w:val="left" w:pos="720"/>
        </w:tabs>
        <w:ind w:left="1440"/>
        <w:rPr>
          <w:rFonts w:ascii="Times New Roman" w:hAnsi="Times New Roman"/>
          <w:b/>
        </w:rPr>
      </w:pPr>
      <w:r>
        <w:rPr>
          <w:rFonts w:ascii="Times New Roman" w:hAnsi="Times New Roman"/>
          <w:color w:val="000000"/>
        </w:rPr>
        <w:t xml:space="preserve">SSA is unable to break down the costs to the Federal government further than we already have.  </w:t>
      </w:r>
      <w:r w:rsidR="00860141">
        <w:rPr>
          <w:rFonts w:ascii="Times New Roman" w:hAnsi="Times New Roman"/>
          <w:color w:val="000000"/>
        </w:rPr>
        <w:t>B</w:t>
      </w:r>
      <w:r>
        <w:rPr>
          <w:rFonts w:ascii="Times New Roman" w:hAnsi="Times New Roman"/>
          <w:color w:val="000000"/>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rPr>
        <w:t xml:space="preserve">  </w:t>
      </w:r>
    </w:p>
    <w:p w:rsidR="00A06BE2" w:rsidP="00C972F2" w14:paraId="7ADFD702" w14:textId="77777777">
      <w:pPr>
        <w:tabs>
          <w:tab w:val="left" w:pos="735"/>
        </w:tabs>
        <w:ind w:left="1440"/>
        <w:rPr>
          <w:rFonts w:ascii="Times New Roman" w:hAnsi="Times New Roman"/>
          <w:b/>
          <w:u w:val="single"/>
        </w:rPr>
      </w:pPr>
    </w:p>
    <w:p w:rsidR="00063A05" w:rsidP="00C972F2" w14:paraId="78486FDE"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A340C8" w:rsidP="00C972F2" w14:paraId="0DF89981" w14:textId="7F192E64">
      <w:pPr>
        <w:ind w:left="1440"/>
        <w:rPr>
          <w:rFonts w:ascii="Times New Roman" w:hAnsi="Times New Roman"/>
        </w:rPr>
      </w:pPr>
      <w:r w:rsidRPr="00A340C8">
        <w:rPr>
          <w:rFonts w:ascii="Times New Roman" w:hAnsi="Times New Roman"/>
          <w:snapToGrid/>
          <w:lang w:bidi="en-US"/>
        </w:rPr>
        <w:t xml:space="preserve">When we last cleared this IC in 2017, the burden was </w:t>
      </w:r>
      <w:r>
        <w:rPr>
          <w:rFonts w:ascii="Times New Roman" w:hAnsi="Times New Roman"/>
          <w:snapToGrid/>
          <w:lang w:bidi="en-US"/>
        </w:rPr>
        <w:t>7</w:t>
      </w:r>
      <w:r w:rsidRPr="00A340C8">
        <w:rPr>
          <w:rFonts w:ascii="Times New Roman" w:hAnsi="Times New Roman"/>
          <w:snapToGrid/>
          <w:lang w:bidi="en-US"/>
        </w:rPr>
        <w:t xml:space="preserve"> hours.  However, we are currently reporting a burden of </w:t>
      </w:r>
      <w:r>
        <w:rPr>
          <w:rFonts w:ascii="Times New Roman" w:hAnsi="Times New Roman"/>
          <w:snapToGrid/>
          <w:lang w:bidi="en-US"/>
        </w:rPr>
        <w:t>3</w:t>
      </w:r>
      <w:r w:rsidRPr="00A340C8">
        <w:rPr>
          <w:rFonts w:ascii="Times New Roman" w:hAnsi="Times New Roman"/>
          <w:snapToGrid/>
          <w:lang w:bidi="en-US"/>
        </w:rPr>
        <w:t xml:space="preserve"> hours.  This change stems from a decrease in the number of responses from </w:t>
      </w:r>
      <w:r>
        <w:rPr>
          <w:rFonts w:ascii="Times New Roman" w:hAnsi="Times New Roman"/>
          <w:snapToGrid/>
          <w:lang w:bidi="en-US"/>
        </w:rPr>
        <w:t>30</w:t>
      </w:r>
      <w:r w:rsidRPr="00A340C8">
        <w:rPr>
          <w:rFonts w:ascii="Times New Roman" w:hAnsi="Times New Roman"/>
          <w:snapToGrid/>
          <w:lang w:bidi="en-US"/>
        </w:rPr>
        <w:t xml:space="preserve"> to </w:t>
      </w:r>
      <w:r>
        <w:rPr>
          <w:rFonts w:ascii="Times New Roman" w:hAnsi="Times New Roman"/>
          <w:snapToGrid/>
          <w:lang w:bidi="en-US"/>
        </w:rPr>
        <w:t>15</w:t>
      </w:r>
      <w:r w:rsidR="006E673B">
        <w:rPr>
          <w:rFonts w:ascii="Times New Roman" w:hAnsi="Times New Roman"/>
          <w:snapToGrid/>
          <w:lang w:bidi="en-US"/>
        </w:rPr>
        <w:t xml:space="preserve">, due to </w:t>
      </w:r>
      <w:r w:rsidRPr="00760797" w:rsidR="00383B75">
        <w:rPr>
          <w:rFonts w:ascii="Times New Roman" w:hAnsi="Times New Roman"/>
        </w:rPr>
        <w:t xml:space="preserve">eligible organizations who participate in the IPA exchange </w:t>
      </w:r>
      <w:r w:rsidR="00860141">
        <w:rPr>
          <w:rFonts w:ascii="Times New Roman" w:hAnsi="Times New Roman"/>
          <w:snapToGrid/>
          <w:lang w:bidi="en-US"/>
        </w:rPr>
        <w:t xml:space="preserve">choosing to conduct </w:t>
      </w:r>
      <w:r w:rsidR="006E673B">
        <w:rPr>
          <w:rFonts w:ascii="Times New Roman" w:hAnsi="Times New Roman"/>
          <w:snapToGrid/>
          <w:lang w:bidi="en-US"/>
        </w:rPr>
        <w:t>fewer exchanges</w:t>
      </w:r>
      <w:r w:rsidR="00860141">
        <w:rPr>
          <w:rFonts w:ascii="Times New Roman" w:hAnsi="Times New Roman"/>
          <w:snapToGrid/>
          <w:lang w:bidi="en-US"/>
        </w:rPr>
        <w:t xml:space="preserve"> with SSA over the past few years</w:t>
      </w:r>
      <w:r w:rsidRPr="00A340C8">
        <w:rPr>
          <w:rFonts w:ascii="Times New Roman" w:hAnsi="Times New Roman"/>
          <w:snapToGrid/>
          <w:lang w:bidi="en-US"/>
        </w:rPr>
        <w:t>.  There is no change to the burden time per response.  Although the number of responses changed, SSA did not take any actions to cause this change.  These figures represent current Management Information data</w:t>
      </w:r>
      <w:r>
        <w:rPr>
          <w:rFonts w:ascii="Times New Roman" w:hAnsi="Times New Roman"/>
          <w:snapToGrid/>
          <w:lang w:bidi="en-US"/>
        </w:rPr>
        <w:t>.</w:t>
      </w:r>
    </w:p>
    <w:p w:rsidR="006E59B6" w:rsidRPr="00453964" w:rsidP="00A340C8" w14:paraId="1525951A" w14:textId="77777777">
      <w:pPr>
        <w:rPr>
          <w:rFonts w:ascii="Times New Roman" w:hAnsi="Times New Roman"/>
          <w:b/>
        </w:rPr>
      </w:pPr>
    </w:p>
    <w:p w:rsidR="00063A05" w:rsidP="00C972F2" w14:paraId="5DD5B280"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453964" w:rsidP="00C972F2" w14:paraId="6A2DD135" w14:textId="77777777">
      <w:pPr>
        <w:pStyle w:val="NoSpacing"/>
        <w:ind w:left="1440"/>
        <w:rPr>
          <w:bCs/>
          <w:iCs/>
        </w:rPr>
      </w:pPr>
      <w:r w:rsidRPr="00453964">
        <w:rPr>
          <w:bCs/>
          <w:iCs/>
        </w:rPr>
        <w:t>SSA will not publish the results of the information collection.</w:t>
      </w:r>
    </w:p>
    <w:p w:rsidR="00A45D82" w:rsidRPr="00BC7F42" w:rsidP="00C972F2" w14:paraId="7ABFCFFE" w14:textId="77777777">
      <w:pPr>
        <w:pStyle w:val="Header"/>
        <w:tabs>
          <w:tab w:val="clear" w:pos="4320"/>
          <w:tab w:val="clear" w:pos="8640"/>
        </w:tabs>
        <w:ind w:left="1440"/>
        <w:rPr>
          <w:rFonts w:ascii="Times New Roman" w:hAnsi="Times New Roman"/>
        </w:rPr>
      </w:pPr>
    </w:p>
    <w:p w:rsidR="003B30B4" w:rsidP="00C972F2" w14:paraId="2B9B3923" w14:textId="77777777">
      <w:pPr>
        <w:ind w:left="1440" w:hanging="720"/>
        <w:rPr>
          <w:bCs/>
          <w:iCs/>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P="00C972F2" w14:paraId="7CEBC2E9" w14:textId="77777777">
      <w:pPr>
        <w:ind w:left="1440"/>
        <w:rPr>
          <w:b/>
          <w:bCs/>
          <w:iCs/>
          <w:u w:val="single"/>
        </w:rPr>
      </w:pPr>
      <w:r w:rsidRPr="00C070F1">
        <w:rPr>
          <w:rFonts w:ascii="Times New Roman" w:hAnsi="Times New Roman"/>
          <w:bCs/>
          <w:iCs/>
        </w:rPr>
        <w:t>SSA is not requesting an exception to the requirement to display an expiration date.</w:t>
      </w:r>
    </w:p>
    <w:p w:rsidR="00A45D82" w:rsidRPr="00BC7F42" w:rsidP="00C972F2" w14:paraId="7BA1649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C972F2" w14:paraId="799E0AE3" w14:textId="77777777">
      <w:pPr>
        <w:numPr>
          <w:ilvl w:val="0"/>
          <w:numId w:val="12"/>
        </w:numPr>
        <w:ind w:left="1440"/>
        <w:rPr>
          <w:rFonts w:ascii="Times New Roman" w:hAnsi="Times New Roman"/>
          <w:b/>
        </w:rPr>
      </w:pPr>
      <w:r w:rsidRPr="00BC7F42">
        <w:rPr>
          <w:rFonts w:ascii="Times New Roman" w:hAnsi="Times New Roman"/>
          <w:b/>
        </w:rPr>
        <w:t>Exceptions to Certification Statement</w:t>
      </w:r>
    </w:p>
    <w:p w:rsidR="0041131C" w:rsidRPr="00BE5B16" w:rsidP="00C972F2" w14:paraId="3F14B2A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51BA9">
        <w:rPr>
          <w:rFonts w:ascii="Times New Roman" w:hAnsi="Times New Roman"/>
          <w:b w:val="0"/>
          <w:i w:val="0"/>
          <w:snapToGrid/>
        </w:rPr>
        <w:t xml:space="preserve">SSA is not requesting an exception to the certification requirements at </w:t>
      </w:r>
      <w:r w:rsidRPr="00A51BA9">
        <w:rPr>
          <w:rFonts w:ascii="Times New Roman" w:hAnsi="Times New Roman"/>
          <w:b w:val="0"/>
          <w:snapToGrid/>
        </w:rPr>
        <w:t>5 CFR 1320.9</w:t>
      </w:r>
      <w:r w:rsidRPr="00A51BA9">
        <w:rPr>
          <w:rFonts w:ascii="Times New Roman" w:hAnsi="Times New Roman"/>
          <w:b w:val="0"/>
          <w:i w:val="0"/>
          <w:snapToGrid/>
        </w:rPr>
        <w:t xml:space="preserve"> and related provisions at </w:t>
      </w:r>
      <w:r w:rsidRPr="00A51BA9">
        <w:rPr>
          <w:rFonts w:ascii="Times New Roman" w:hAnsi="Times New Roman"/>
          <w:b w:val="0"/>
          <w:snapToGrid/>
        </w:rPr>
        <w:t>5 CFR 1320.8(b)(3)</w:t>
      </w:r>
      <w:r>
        <w:rPr>
          <w:rFonts w:ascii="Times New Roman" w:hAnsi="Times New Roman"/>
          <w:b w:val="0"/>
          <w:i w:val="0"/>
        </w:rPr>
        <w:t>.</w:t>
      </w:r>
    </w:p>
    <w:p w:rsidR="00A45D82" w:rsidRPr="00BC7F42" w:rsidP="00A45D82" w14:paraId="1816AB2E" w14:textId="77777777">
      <w:pPr>
        <w:rPr>
          <w:rFonts w:ascii="Times New Roman" w:hAnsi="Times New Roman"/>
        </w:rPr>
      </w:pPr>
    </w:p>
    <w:p w:rsidR="00A45D82" w:rsidP="00C972F2" w14:paraId="38B1B683" w14:textId="77777777">
      <w:pPr>
        <w:ind w:left="720" w:hanging="540"/>
        <w:rPr>
          <w:rFonts w:ascii="Times New Roman" w:hAnsi="Times New Roman"/>
          <w:b/>
          <w:u w:val="single"/>
        </w:rPr>
      </w:pPr>
      <w:r w:rsidRPr="0041131C">
        <w:rPr>
          <w:rFonts w:ascii="Times New Roman" w:hAnsi="Times New Roman"/>
          <w:b/>
        </w:rPr>
        <w:t>B.</w:t>
      </w:r>
      <w:r w:rsidR="00C972F2">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C972F2" w:rsidP="00C972F2" w14:paraId="14B39F47" w14:textId="77777777">
      <w:pPr>
        <w:ind w:left="720" w:hanging="540"/>
        <w:rPr>
          <w:rFonts w:ascii="Times New Roman" w:hAnsi="Times New Roman"/>
          <w:b/>
          <w:u w:val="single"/>
        </w:rPr>
      </w:pPr>
    </w:p>
    <w:p w:rsidR="00A45D82" w:rsidRPr="00664553" w:rsidP="00C972F2" w14:paraId="49F2188C" w14:textId="77777777">
      <w:pPr>
        <w:ind w:left="1440"/>
        <w:rPr>
          <w:rFonts w:ascii="Times New Roman" w:hAnsi="Times New Roman"/>
          <w:color w:val="FF0000"/>
        </w:rPr>
      </w:pPr>
      <w:r w:rsidRPr="00BE5B16">
        <w:rPr>
          <w:rFonts w:ascii="Times New Roman" w:hAnsi="Times New Roman"/>
        </w:rPr>
        <w:t xml:space="preserve">SSA does not use statistical methods for this information collection. </w:t>
      </w:r>
    </w:p>
    <w:p w:rsidR="00A45D82" w:rsidRPr="00BC7F42" w:rsidP="00A45D82" w14:paraId="67A47DB6" w14:textId="77777777">
      <w:pPr>
        <w:pStyle w:val="Heading6"/>
        <w:rPr>
          <w:rFonts w:ascii="Times New Roman" w:hAnsi="Times New Roman"/>
        </w:rPr>
      </w:pPr>
    </w:p>
    <w:p w:rsidR="00A45D82" w:rsidRPr="00BC7F42" w:rsidP="00A45D82" w14:paraId="2C779A91" w14:textId="77777777">
      <w:pPr>
        <w:rPr>
          <w:rFonts w:ascii="Times New Roman" w:hAnsi="Times New Roman"/>
        </w:rPr>
      </w:pPr>
    </w:p>
    <w:sectPr w:rsidSect="00C0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4">
    <w:nsid w:val="19260994"/>
    <w:multiLevelType w:val="hybridMultilevel"/>
    <w:tmpl w:val="6DB8CB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E241255"/>
    <w:multiLevelType w:val="hybridMultilevel"/>
    <w:tmpl w:val="E4482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FA1903"/>
    <w:multiLevelType w:val="hybridMultilevel"/>
    <w:tmpl w:val="B1243D5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E04BE2"/>
    <w:multiLevelType w:val="hybridMultilevel"/>
    <w:tmpl w:val="1A06A326"/>
    <w:lvl w:ilvl="0">
      <w:start w:val="1"/>
      <w:numFmt w:val="decimal"/>
      <w:lvlText w:val="%1."/>
      <w:lvlJc w:val="left"/>
      <w:pPr>
        <w:ind w:left="720" w:hanging="360"/>
      </w:pPr>
      <w:rPr>
        <w:rFonts w:ascii="Times New Roman" w:hAnsi="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2E74B52"/>
    <w:multiLevelType w:val="hybridMultilevel"/>
    <w:tmpl w:val="79648E10"/>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6">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8">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203136308">
    <w:abstractNumId w:val="16"/>
  </w:num>
  <w:num w:numId="2" w16cid:durableId="1174537109">
    <w:abstractNumId w:val="2"/>
  </w:num>
  <w:num w:numId="3" w16cid:durableId="519126381">
    <w:abstractNumId w:val="1"/>
  </w:num>
  <w:num w:numId="4" w16cid:durableId="263346058">
    <w:abstractNumId w:val="9"/>
  </w:num>
  <w:num w:numId="5" w16cid:durableId="1175917182">
    <w:abstractNumId w:val="12"/>
  </w:num>
  <w:num w:numId="6" w16cid:durableId="985015326">
    <w:abstractNumId w:val="20"/>
  </w:num>
  <w:num w:numId="7" w16cid:durableId="195896077">
    <w:abstractNumId w:val="5"/>
  </w:num>
  <w:num w:numId="8" w16cid:durableId="900097960">
    <w:abstractNumId w:val="3"/>
  </w:num>
  <w:num w:numId="9" w16cid:durableId="248394882">
    <w:abstractNumId w:val="17"/>
  </w:num>
  <w:num w:numId="10" w16cid:durableId="469439548">
    <w:abstractNumId w:val="18"/>
  </w:num>
  <w:num w:numId="11" w16cid:durableId="1832602282">
    <w:abstractNumId w:val="7"/>
  </w:num>
  <w:num w:numId="12" w16cid:durableId="1979913408">
    <w:abstractNumId w:val="0"/>
  </w:num>
  <w:num w:numId="13" w16cid:durableId="644313204">
    <w:abstractNumId w:val="8"/>
  </w:num>
  <w:num w:numId="14" w16cid:durableId="34475675">
    <w:abstractNumId w:val="19"/>
  </w:num>
  <w:num w:numId="15" w16cid:durableId="1294407768">
    <w:abstractNumId w:val="13"/>
  </w:num>
  <w:num w:numId="16" w16cid:durableId="764039833">
    <w:abstractNumId w:val="14"/>
  </w:num>
  <w:num w:numId="17" w16cid:durableId="1584410452">
    <w:abstractNumId w:val="4"/>
  </w:num>
  <w:num w:numId="18" w16cid:durableId="1238827681">
    <w:abstractNumId w:val="6"/>
  </w:num>
  <w:num w:numId="19" w16cid:durableId="2009400171">
    <w:abstractNumId w:val="11"/>
  </w:num>
  <w:num w:numId="20" w16cid:durableId="1052077761">
    <w:abstractNumId w:val="10"/>
  </w:num>
  <w:num w:numId="21" w16cid:durableId="59278328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91A"/>
    <w:rsid w:val="00020B61"/>
    <w:rsid w:val="000222A7"/>
    <w:rsid w:val="00025216"/>
    <w:rsid w:val="00025D75"/>
    <w:rsid w:val="0002677F"/>
    <w:rsid w:val="00030B08"/>
    <w:rsid w:val="00057CEF"/>
    <w:rsid w:val="00063A05"/>
    <w:rsid w:val="00064229"/>
    <w:rsid w:val="0006715D"/>
    <w:rsid w:val="0007189E"/>
    <w:rsid w:val="00077720"/>
    <w:rsid w:val="00077E0E"/>
    <w:rsid w:val="00081869"/>
    <w:rsid w:val="00086E84"/>
    <w:rsid w:val="000958AA"/>
    <w:rsid w:val="000A6AE3"/>
    <w:rsid w:val="000B2B68"/>
    <w:rsid w:val="000B3B12"/>
    <w:rsid w:val="000C151C"/>
    <w:rsid w:val="000C1D18"/>
    <w:rsid w:val="000D5F5C"/>
    <w:rsid w:val="000D662C"/>
    <w:rsid w:val="000F70E0"/>
    <w:rsid w:val="001068EE"/>
    <w:rsid w:val="00121032"/>
    <w:rsid w:val="00121BF9"/>
    <w:rsid w:val="00122EE2"/>
    <w:rsid w:val="00127980"/>
    <w:rsid w:val="00130720"/>
    <w:rsid w:val="0014180A"/>
    <w:rsid w:val="00145796"/>
    <w:rsid w:val="00146275"/>
    <w:rsid w:val="0015576E"/>
    <w:rsid w:val="00157AD6"/>
    <w:rsid w:val="00161A18"/>
    <w:rsid w:val="00165CD2"/>
    <w:rsid w:val="00175027"/>
    <w:rsid w:val="0017564B"/>
    <w:rsid w:val="001779F3"/>
    <w:rsid w:val="00180800"/>
    <w:rsid w:val="0018179E"/>
    <w:rsid w:val="00186C90"/>
    <w:rsid w:val="00192897"/>
    <w:rsid w:val="001A3317"/>
    <w:rsid w:val="001A65F9"/>
    <w:rsid w:val="001B7CF4"/>
    <w:rsid w:val="001C6D3A"/>
    <w:rsid w:val="001D0B21"/>
    <w:rsid w:val="001E1076"/>
    <w:rsid w:val="001F396F"/>
    <w:rsid w:val="00202C06"/>
    <w:rsid w:val="00203B37"/>
    <w:rsid w:val="00222DE8"/>
    <w:rsid w:val="0023013E"/>
    <w:rsid w:val="002321B0"/>
    <w:rsid w:val="00246836"/>
    <w:rsid w:val="0025656D"/>
    <w:rsid w:val="0026052B"/>
    <w:rsid w:val="00266A69"/>
    <w:rsid w:val="002700E0"/>
    <w:rsid w:val="00276AAF"/>
    <w:rsid w:val="002801F8"/>
    <w:rsid w:val="002A0B1D"/>
    <w:rsid w:val="002A1341"/>
    <w:rsid w:val="002A4C30"/>
    <w:rsid w:val="002B0820"/>
    <w:rsid w:val="002B5578"/>
    <w:rsid w:val="002D5320"/>
    <w:rsid w:val="002E18CF"/>
    <w:rsid w:val="002E335E"/>
    <w:rsid w:val="002F1C11"/>
    <w:rsid w:val="00302545"/>
    <w:rsid w:val="003029F5"/>
    <w:rsid w:val="003176E1"/>
    <w:rsid w:val="00331821"/>
    <w:rsid w:val="00333D3D"/>
    <w:rsid w:val="00340D7D"/>
    <w:rsid w:val="003465DC"/>
    <w:rsid w:val="003469CA"/>
    <w:rsid w:val="0035592E"/>
    <w:rsid w:val="00361D30"/>
    <w:rsid w:val="0036696D"/>
    <w:rsid w:val="0038050B"/>
    <w:rsid w:val="00383B75"/>
    <w:rsid w:val="003954F4"/>
    <w:rsid w:val="003A6E57"/>
    <w:rsid w:val="003A71A9"/>
    <w:rsid w:val="003B15EC"/>
    <w:rsid w:val="003B30B4"/>
    <w:rsid w:val="003C10BD"/>
    <w:rsid w:val="003C35DC"/>
    <w:rsid w:val="003D62D4"/>
    <w:rsid w:val="003E145C"/>
    <w:rsid w:val="003F00B3"/>
    <w:rsid w:val="003F44CD"/>
    <w:rsid w:val="00401DE1"/>
    <w:rsid w:val="00405548"/>
    <w:rsid w:val="0041131C"/>
    <w:rsid w:val="004145D2"/>
    <w:rsid w:val="004238CA"/>
    <w:rsid w:val="00431220"/>
    <w:rsid w:val="004317CB"/>
    <w:rsid w:val="00434783"/>
    <w:rsid w:val="0044223A"/>
    <w:rsid w:val="00447EE9"/>
    <w:rsid w:val="0045065A"/>
    <w:rsid w:val="004509AD"/>
    <w:rsid w:val="00453964"/>
    <w:rsid w:val="00457032"/>
    <w:rsid w:val="00466510"/>
    <w:rsid w:val="00475350"/>
    <w:rsid w:val="0047588F"/>
    <w:rsid w:val="00481B44"/>
    <w:rsid w:val="00484662"/>
    <w:rsid w:val="004915B5"/>
    <w:rsid w:val="004D533E"/>
    <w:rsid w:val="004E146D"/>
    <w:rsid w:val="004F0832"/>
    <w:rsid w:val="004F0A08"/>
    <w:rsid w:val="0050197F"/>
    <w:rsid w:val="0050218E"/>
    <w:rsid w:val="005040EC"/>
    <w:rsid w:val="00506486"/>
    <w:rsid w:val="005327A5"/>
    <w:rsid w:val="00536DA2"/>
    <w:rsid w:val="00542670"/>
    <w:rsid w:val="0056163C"/>
    <w:rsid w:val="005721D4"/>
    <w:rsid w:val="00577DEC"/>
    <w:rsid w:val="00580FA1"/>
    <w:rsid w:val="00593A36"/>
    <w:rsid w:val="00594CB3"/>
    <w:rsid w:val="005A1198"/>
    <w:rsid w:val="005B15E5"/>
    <w:rsid w:val="005B2824"/>
    <w:rsid w:val="005C2C39"/>
    <w:rsid w:val="005D4107"/>
    <w:rsid w:val="005D5B33"/>
    <w:rsid w:val="005E1428"/>
    <w:rsid w:val="005F208A"/>
    <w:rsid w:val="005F4440"/>
    <w:rsid w:val="005F5D3F"/>
    <w:rsid w:val="006002DD"/>
    <w:rsid w:val="006013A3"/>
    <w:rsid w:val="0060453E"/>
    <w:rsid w:val="0061129B"/>
    <w:rsid w:val="006160ED"/>
    <w:rsid w:val="00616B78"/>
    <w:rsid w:val="00626C22"/>
    <w:rsid w:val="00631F1B"/>
    <w:rsid w:val="00632DCA"/>
    <w:rsid w:val="0063304D"/>
    <w:rsid w:val="00636963"/>
    <w:rsid w:val="00637AF5"/>
    <w:rsid w:val="00640A26"/>
    <w:rsid w:val="00663881"/>
    <w:rsid w:val="00664553"/>
    <w:rsid w:val="006806E1"/>
    <w:rsid w:val="0069667B"/>
    <w:rsid w:val="006B173F"/>
    <w:rsid w:val="006B17EF"/>
    <w:rsid w:val="006B297F"/>
    <w:rsid w:val="006C0FFC"/>
    <w:rsid w:val="006E2FB4"/>
    <w:rsid w:val="006E59B6"/>
    <w:rsid w:val="006E673B"/>
    <w:rsid w:val="006F2B8B"/>
    <w:rsid w:val="006F4D0F"/>
    <w:rsid w:val="0070479A"/>
    <w:rsid w:val="00706EF2"/>
    <w:rsid w:val="00712F1B"/>
    <w:rsid w:val="0071437B"/>
    <w:rsid w:val="007245C9"/>
    <w:rsid w:val="007256B3"/>
    <w:rsid w:val="00732D17"/>
    <w:rsid w:val="007332EE"/>
    <w:rsid w:val="00742B56"/>
    <w:rsid w:val="00745462"/>
    <w:rsid w:val="00760797"/>
    <w:rsid w:val="007839CB"/>
    <w:rsid w:val="00795BAB"/>
    <w:rsid w:val="007A08D1"/>
    <w:rsid w:val="007A0968"/>
    <w:rsid w:val="007A2DEE"/>
    <w:rsid w:val="007B007C"/>
    <w:rsid w:val="007B14F7"/>
    <w:rsid w:val="007B3494"/>
    <w:rsid w:val="007C0384"/>
    <w:rsid w:val="007C566B"/>
    <w:rsid w:val="007D061D"/>
    <w:rsid w:val="007D22EB"/>
    <w:rsid w:val="007E17BD"/>
    <w:rsid w:val="00806984"/>
    <w:rsid w:val="00810485"/>
    <w:rsid w:val="00814772"/>
    <w:rsid w:val="00824D72"/>
    <w:rsid w:val="00825B97"/>
    <w:rsid w:val="00831CCD"/>
    <w:rsid w:val="00836A67"/>
    <w:rsid w:val="0084775D"/>
    <w:rsid w:val="00860141"/>
    <w:rsid w:val="0086463A"/>
    <w:rsid w:val="008754ED"/>
    <w:rsid w:val="00876482"/>
    <w:rsid w:val="00891CA8"/>
    <w:rsid w:val="00892E12"/>
    <w:rsid w:val="008A174B"/>
    <w:rsid w:val="008A35B2"/>
    <w:rsid w:val="008B0E2C"/>
    <w:rsid w:val="008B6774"/>
    <w:rsid w:val="008B6906"/>
    <w:rsid w:val="008C5A99"/>
    <w:rsid w:val="008D158E"/>
    <w:rsid w:val="008E3A3A"/>
    <w:rsid w:val="008E4CFA"/>
    <w:rsid w:val="00906892"/>
    <w:rsid w:val="009252AB"/>
    <w:rsid w:val="0093320F"/>
    <w:rsid w:val="0093745F"/>
    <w:rsid w:val="00951258"/>
    <w:rsid w:val="00952C5B"/>
    <w:rsid w:val="00955EC4"/>
    <w:rsid w:val="009574D8"/>
    <w:rsid w:val="00957670"/>
    <w:rsid w:val="009748B6"/>
    <w:rsid w:val="00975DD8"/>
    <w:rsid w:val="00980D79"/>
    <w:rsid w:val="00994E3D"/>
    <w:rsid w:val="009A0B16"/>
    <w:rsid w:val="009E3C50"/>
    <w:rsid w:val="009F23D6"/>
    <w:rsid w:val="009F7BB3"/>
    <w:rsid w:val="00A01606"/>
    <w:rsid w:val="00A06BE2"/>
    <w:rsid w:val="00A10902"/>
    <w:rsid w:val="00A32003"/>
    <w:rsid w:val="00A32C8F"/>
    <w:rsid w:val="00A337E4"/>
    <w:rsid w:val="00A33C65"/>
    <w:rsid w:val="00A340C8"/>
    <w:rsid w:val="00A34222"/>
    <w:rsid w:val="00A45D82"/>
    <w:rsid w:val="00A50DF5"/>
    <w:rsid w:val="00A51BA9"/>
    <w:rsid w:val="00A651A7"/>
    <w:rsid w:val="00A67D76"/>
    <w:rsid w:val="00A706B8"/>
    <w:rsid w:val="00A74C22"/>
    <w:rsid w:val="00A804C4"/>
    <w:rsid w:val="00A805BA"/>
    <w:rsid w:val="00AA06A4"/>
    <w:rsid w:val="00AA0858"/>
    <w:rsid w:val="00AA0C27"/>
    <w:rsid w:val="00AA6250"/>
    <w:rsid w:val="00AB0070"/>
    <w:rsid w:val="00AB0CA7"/>
    <w:rsid w:val="00AC2E93"/>
    <w:rsid w:val="00AC39FD"/>
    <w:rsid w:val="00AD0977"/>
    <w:rsid w:val="00AE0527"/>
    <w:rsid w:val="00AE4174"/>
    <w:rsid w:val="00AE788C"/>
    <w:rsid w:val="00AF3BEA"/>
    <w:rsid w:val="00AF7234"/>
    <w:rsid w:val="00B007C5"/>
    <w:rsid w:val="00B01D57"/>
    <w:rsid w:val="00B1614B"/>
    <w:rsid w:val="00B51EF0"/>
    <w:rsid w:val="00B525CA"/>
    <w:rsid w:val="00B741F6"/>
    <w:rsid w:val="00B92550"/>
    <w:rsid w:val="00B93D4D"/>
    <w:rsid w:val="00BA1653"/>
    <w:rsid w:val="00BA401A"/>
    <w:rsid w:val="00BC3933"/>
    <w:rsid w:val="00BC5531"/>
    <w:rsid w:val="00BC7F42"/>
    <w:rsid w:val="00BD74FC"/>
    <w:rsid w:val="00BE5941"/>
    <w:rsid w:val="00BE5B16"/>
    <w:rsid w:val="00BF026F"/>
    <w:rsid w:val="00BF4955"/>
    <w:rsid w:val="00C0062F"/>
    <w:rsid w:val="00C01528"/>
    <w:rsid w:val="00C0290B"/>
    <w:rsid w:val="00C070F1"/>
    <w:rsid w:val="00C22097"/>
    <w:rsid w:val="00C25FDC"/>
    <w:rsid w:val="00C34553"/>
    <w:rsid w:val="00C34A91"/>
    <w:rsid w:val="00C377BC"/>
    <w:rsid w:val="00C5104E"/>
    <w:rsid w:val="00C60C42"/>
    <w:rsid w:val="00C60E61"/>
    <w:rsid w:val="00C61937"/>
    <w:rsid w:val="00C67C8A"/>
    <w:rsid w:val="00C67F83"/>
    <w:rsid w:val="00C74A43"/>
    <w:rsid w:val="00C93220"/>
    <w:rsid w:val="00C941E2"/>
    <w:rsid w:val="00C972F2"/>
    <w:rsid w:val="00CA0B15"/>
    <w:rsid w:val="00CA5F75"/>
    <w:rsid w:val="00CA668C"/>
    <w:rsid w:val="00CA6CAE"/>
    <w:rsid w:val="00CB7253"/>
    <w:rsid w:val="00CB7557"/>
    <w:rsid w:val="00CC6AD8"/>
    <w:rsid w:val="00CD07B4"/>
    <w:rsid w:val="00CD667A"/>
    <w:rsid w:val="00CE23C1"/>
    <w:rsid w:val="00CF0595"/>
    <w:rsid w:val="00CF7D00"/>
    <w:rsid w:val="00D0011E"/>
    <w:rsid w:val="00D03E8A"/>
    <w:rsid w:val="00D158BE"/>
    <w:rsid w:val="00D25D58"/>
    <w:rsid w:val="00D25EF0"/>
    <w:rsid w:val="00D42EFE"/>
    <w:rsid w:val="00D44224"/>
    <w:rsid w:val="00D44900"/>
    <w:rsid w:val="00D544F8"/>
    <w:rsid w:val="00D5531A"/>
    <w:rsid w:val="00D678F8"/>
    <w:rsid w:val="00DB1DB4"/>
    <w:rsid w:val="00DC7011"/>
    <w:rsid w:val="00DC7F2C"/>
    <w:rsid w:val="00DD494D"/>
    <w:rsid w:val="00DE156B"/>
    <w:rsid w:val="00DE183C"/>
    <w:rsid w:val="00DE5B03"/>
    <w:rsid w:val="00DE6186"/>
    <w:rsid w:val="00DF68A2"/>
    <w:rsid w:val="00E0137B"/>
    <w:rsid w:val="00E04CD1"/>
    <w:rsid w:val="00E0528A"/>
    <w:rsid w:val="00E05EF4"/>
    <w:rsid w:val="00E065DA"/>
    <w:rsid w:val="00E3164F"/>
    <w:rsid w:val="00E437C5"/>
    <w:rsid w:val="00E667A9"/>
    <w:rsid w:val="00E75DB0"/>
    <w:rsid w:val="00E76952"/>
    <w:rsid w:val="00E77171"/>
    <w:rsid w:val="00E80456"/>
    <w:rsid w:val="00E956F3"/>
    <w:rsid w:val="00EA6845"/>
    <w:rsid w:val="00EB1077"/>
    <w:rsid w:val="00EC5BEE"/>
    <w:rsid w:val="00EC7EFD"/>
    <w:rsid w:val="00ED36D8"/>
    <w:rsid w:val="00EE6086"/>
    <w:rsid w:val="00EF4071"/>
    <w:rsid w:val="00EF765F"/>
    <w:rsid w:val="00F028DE"/>
    <w:rsid w:val="00F0585C"/>
    <w:rsid w:val="00F107B7"/>
    <w:rsid w:val="00F11F57"/>
    <w:rsid w:val="00F13C4D"/>
    <w:rsid w:val="00F14BA8"/>
    <w:rsid w:val="00F15EF8"/>
    <w:rsid w:val="00F2154D"/>
    <w:rsid w:val="00F36E53"/>
    <w:rsid w:val="00F4316C"/>
    <w:rsid w:val="00F46176"/>
    <w:rsid w:val="00F5149E"/>
    <w:rsid w:val="00F56A74"/>
    <w:rsid w:val="00F57AD9"/>
    <w:rsid w:val="00F66508"/>
    <w:rsid w:val="00F7551B"/>
    <w:rsid w:val="00F832E5"/>
    <w:rsid w:val="00F870A3"/>
    <w:rsid w:val="00F91762"/>
    <w:rsid w:val="00F9405B"/>
    <w:rsid w:val="00FA0FE2"/>
    <w:rsid w:val="00FA34E8"/>
    <w:rsid w:val="00FA7D4E"/>
    <w:rsid w:val="00FB3EC8"/>
    <w:rsid w:val="00FB56A5"/>
    <w:rsid w:val="00FC7BA1"/>
    <w:rsid w:val="00FD3E74"/>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B0E4A9"/>
  <w15:chartTrackingRefBased/>
  <w15:docId w15:val="{6B601166-7C44-4BB0-98B0-158330E2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pm.gov/programs/ipa/mobility.asp" TargetMode="External" /><Relationship Id="rId6" Type="http://schemas.openxmlformats.org/officeDocument/2006/relationships/hyperlink" Target="https://www.opm.gov/policy-data-oversight/hiring-information/intergovernment-personnel-act/" TargetMode="External" /><Relationship Id="rId7" Type="http://schemas.openxmlformats.org/officeDocument/2006/relationships/hyperlink" Target="https://www.bls.gov/oes/current/oes119033.htm" TargetMode="External" /><Relationship Id="rId8" Type="http://schemas.openxmlformats.org/officeDocument/2006/relationships/hyperlink" Target="https://www.bls.gov/oes/current/oes13111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5F38-B395-4AE7-8846-758E05F8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2023-06-13T14:46:00Z</dcterms:created>
  <dcterms:modified xsi:type="dcterms:W3CDTF">2023-06-13T14:46:00Z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507833073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0960-0792 Passback</vt:lpwstr>
  </property>
  <property fmtid="{D5CDD505-2E9C-101B-9397-08002B2CF9AE}" pid="6" name="_NewReviewCycle">
    <vt:lpwstr/>
  </property>
  <property fmtid="{D5CDD505-2E9C-101B-9397-08002B2CF9AE}" pid="7" name="_PreviousAdHocReviewCycleID">
    <vt:i4>-568730603</vt:i4>
  </property>
  <property fmtid="{D5CDD505-2E9C-101B-9397-08002B2CF9AE}" pid="8" name="_ReviewingToolsShownOnce">
    <vt:lpwstr/>
  </property>
</Properties>
</file>