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1C73" w:rsidP="00005F3D" w14:paraId="6A2FA238" w14:textId="77777777">
      <w:pPr>
        <w:pStyle w:val="ExhibitTitle"/>
      </w:pPr>
    </w:p>
    <w:p w:rsidR="001D1C73" w:rsidP="001D1C73" w14:paraId="406F2BAB" w14:textId="77777777">
      <w:pPr>
        <w:spacing w:after="0"/>
        <w:jc w:val="center"/>
        <w:rPr>
          <w:b/>
          <w:sz w:val="40"/>
        </w:rPr>
      </w:pPr>
    </w:p>
    <w:p w:rsidR="001D1C73" w:rsidRPr="009139B3" w:rsidP="001D1C73" w14:paraId="0947A27C" w14:textId="77777777">
      <w:pPr>
        <w:pStyle w:val="ReportCover-Title"/>
        <w:jc w:val="center"/>
        <w:rPr>
          <w:rFonts w:ascii="Arial" w:eastAsia="Arial Unicode MS" w:hAnsi="Arial" w:cs="Arial"/>
          <w:noProof/>
          <w:color w:val="auto"/>
        </w:rPr>
      </w:pPr>
    </w:p>
    <w:p w:rsidR="001D1C73" w:rsidRPr="009139B3" w:rsidP="001D1C73" w14:paraId="1C3114BD" w14:textId="77777777">
      <w:pPr>
        <w:pStyle w:val="ReportCover-Title"/>
        <w:jc w:val="center"/>
        <w:rPr>
          <w:rFonts w:ascii="Arial" w:eastAsia="Arial Unicode MS" w:hAnsi="Arial" w:cs="Arial"/>
          <w:noProof/>
          <w:color w:val="auto"/>
        </w:rPr>
      </w:pPr>
    </w:p>
    <w:p w:rsidR="001D1C73" w:rsidRPr="009139B3" w:rsidP="001D1C73" w14:paraId="21F55826" w14:textId="77777777">
      <w:pPr>
        <w:pStyle w:val="ReportCover-Title"/>
        <w:jc w:val="center"/>
        <w:rPr>
          <w:rFonts w:ascii="Arial" w:eastAsia="Arial Unicode MS" w:hAnsi="Arial" w:cs="Arial"/>
          <w:noProof/>
          <w:color w:val="auto"/>
        </w:rPr>
      </w:pPr>
    </w:p>
    <w:p w:rsidR="001D1C73" w:rsidRPr="005B7C01" w:rsidP="001D1C73" w14:paraId="5C437A34" w14:textId="0BE8346A">
      <w:pPr>
        <w:pStyle w:val="ReportCover-Title"/>
        <w:jc w:val="center"/>
        <w:rPr>
          <w:rFonts w:ascii="Arial" w:hAnsi="Arial" w:cs="Arial"/>
          <w:color w:val="auto"/>
        </w:rPr>
      </w:pPr>
      <w:r w:rsidRPr="005B7C01">
        <w:rPr>
          <w:rFonts w:ascii="Arial" w:eastAsia="Arial Unicode MS" w:hAnsi="Arial" w:cs="Arial"/>
          <w:noProof/>
          <w:color w:val="auto"/>
        </w:rPr>
        <w:t>Home</w:t>
      </w:r>
      <w:r w:rsidRPr="005B7C01" w:rsidR="00F357DA">
        <w:rPr>
          <w:rFonts w:ascii="Arial" w:eastAsia="Arial Unicode MS" w:hAnsi="Arial" w:cs="Arial"/>
          <w:noProof/>
          <w:color w:val="auto"/>
        </w:rPr>
        <w:t>-</w:t>
      </w:r>
      <w:r w:rsidRPr="005B7C01">
        <w:rPr>
          <w:rFonts w:ascii="Arial" w:eastAsia="Arial Unicode MS" w:hAnsi="Arial" w:cs="Arial"/>
          <w:noProof/>
          <w:color w:val="auto"/>
        </w:rPr>
        <w:t xml:space="preserve">Based Child Care Practices and Experiences </w:t>
      </w:r>
      <w:r w:rsidRPr="005B7C01" w:rsidR="00F357DA">
        <w:rPr>
          <w:rFonts w:ascii="Arial" w:eastAsia="Arial Unicode MS" w:hAnsi="Arial" w:cs="Arial"/>
          <w:noProof/>
          <w:color w:val="auto"/>
        </w:rPr>
        <w:t>S</w:t>
      </w:r>
      <w:r w:rsidRPr="005B7C01">
        <w:rPr>
          <w:rFonts w:ascii="Arial" w:eastAsia="Arial Unicode MS" w:hAnsi="Arial" w:cs="Arial"/>
          <w:noProof/>
          <w:color w:val="auto"/>
        </w:rPr>
        <w:t>tudy</w:t>
      </w:r>
    </w:p>
    <w:p w:rsidR="001D1C73" w:rsidRPr="005B7C01" w:rsidP="001D1C73" w14:paraId="23B3F2E9" w14:textId="77777777">
      <w:pPr>
        <w:pStyle w:val="ReportCover-Title"/>
        <w:rPr>
          <w:rFonts w:ascii="Arial" w:hAnsi="Arial" w:cs="Arial"/>
          <w:color w:val="auto"/>
        </w:rPr>
      </w:pPr>
    </w:p>
    <w:p w:rsidR="001D1C73" w:rsidRPr="005B7C01" w:rsidP="001D1C73" w14:paraId="497A9C33" w14:textId="77777777">
      <w:pPr>
        <w:pStyle w:val="ReportCover-Title"/>
        <w:rPr>
          <w:rFonts w:ascii="Arial" w:hAnsi="Arial" w:cs="Arial"/>
          <w:color w:val="auto"/>
        </w:rPr>
      </w:pPr>
    </w:p>
    <w:p w:rsidR="001D1C73" w:rsidRPr="005B7C01" w:rsidP="001D1C73" w14:paraId="7FC73C45" w14:textId="77777777">
      <w:pPr>
        <w:pStyle w:val="ReportCover-Title"/>
        <w:rPr>
          <w:rFonts w:ascii="Arial" w:hAnsi="Arial" w:cs="Arial"/>
          <w:color w:val="auto"/>
        </w:rPr>
      </w:pPr>
    </w:p>
    <w:p w:rsidR="001D1C73" w:rsidRPr="005B7C01" w:rsidP="001D1C73" w14:paraId="19602AEA" w14:textId="77777777">
      <w:pPr>
        <w:pStyle w:val="ReportCover-Title"/>
        <w:jc w:val="center"/>
        <w:rPr>
          <w:rFonts w:ascii="Arial" w:hAnsi="Arial" w:cs="Arial"/>
          <w:color w:val="auto"/>
          <w:sz w:val="32"/>
          <w:szCs w:val="32"/>
        </w:rPr>
      </w:pPr>
      <w:r w:rsidRPr="005B7C01">
        <w:rPr>
          <w:rFonts w:ascii="Arial" w:hAnsi="Arial" w:cs="Arial"/>
          <w:color w:val="auto"/>
          <w:sz w:val="32"/>
          <w:szCs w:val="32"/>
        </w:rPr>
        <w:t>OMB Information Collection Request</w:t>
      </w:r>
    </w:p>
    <w:p w:rsidR="001D1C73" w:rsidRPr="005B7C01" w:rsidP="001D1C73" w14:paraId="195B12A0" w14:textId="1E8CCB3A">
      <w:pPr>
        <w:pStyle w:val="ReportCover-Title"/>
        <w:jc w:val="center"/>
        <w:rPr>
          <w:rFonts w:ascii="Arial" w:hAnsi="Arial" w:cs="Arial"/>
          <w:color w:val="auto"/>
          <w:sz w:val="32"/>
          <w:szCs w:val="32"/>
        </w:rPr>
      </w:pPr>
      <w:r w:rsidRPr="005B7C01">
        <w:rPr>
          <w:rFonts w:ascii="Arial" w:hAnsi="Arial" w:cs="Arial"/>
          <w:color w:val="auto"/>
          <w:sz w:val="32"/>
          <w:szCs w:val="32"/>
        </w:rPr>
        <w:t xml:space="preserve">0970 </w:t>
      </w:r>
      <w:r w:rsidRPr="005B7C01" w:rsidR="00F32645">
        <w:rPr>
          <w:rFonts w:ascii="Arial" w:hAnsi="Arial" w:cs="Arial"/>
          <w:color w:val="auto"/>
          <w:sz w:val="32"/>
          <w:szCs w:val="32"/>
        </w:rPr>
        <w:t>–</w:t>
      </w:r>
      <w:r w:rsidRPr="005B7C01">
        <w:rPr>
          <w:rFonts w:ascii="Arial" w:hAnsi="Arial" w:cs="Arial"/>
          <w:color w:val="auto"/>
          <w:sz w:val="32"/>
          <w:szCs w:val="32"/>
        </w:rPr>
        <w:t xml:space="preserve"> </w:t>
      </w:r>
      <w:r w:rsidRPr="005B7C01" w:rsidR="00F32645">
        <w:rPr>
          <w:rFonts w:ascii="Arial" w:hAnsi="Arial" w:cs="Arial"/>
          <w:color w:val="auto"/>
          <w:sz w:val="32"/>
          <w:szCs w:val="32"/>
        </w:rPr>
        <w:t>New Collection</w:t>
      </w:r>
    </w:p>
    <w:p w:rsidR="001D1C73" w:rsidRPr="005B7C01" w:rsidP="001D1C73" w14:paraId="55E63FC4" w14:textId="77777777">
      <w:pPr>
        <w:spacing w:after="0"/>
        <w:rPr>
          <w:rFonts w:ascii="Arial" w:hAnsi="Arial" w:cs="Arial"/>
        </w:rPr>
      </w:pPr>
    </w:p>
    <w:p w:rsidR="001D1C73" w:rsidRPr="005B7C01" w:rsidP="001D1C73" w14:paraId="7D293284" w14:textId="77777777">
      <w:pPr>
        <w:spacing w:after="0"/>
        <w:rPr>
          <w:rFonts w:ascii="Arial" w:hAnsi="Arial" w:cs="Arial"/>
        </w:rPr>
      </w:pPr>
    </w:p>
    <w:p w:rsidR="001D1C73" w:rsidRPr="005B7C01" w:rsidP="001D1C73" w14:paraId="3083FCDF" w14:textId="77777777">
      <w:pPr>
        <w:spacing w:after="0"/>
        <w:rPr>
          <w:rFonts w:ascii="Arial" w:hAnsi="Arial" w:cs="Arial"/>
        </w:rPr>
      </w:pPr>
    </w:p>
    <w:p w:rsidR="001D1C73" w:rsidRPr="005B7C01" w:rsidP="001D1C73" w14:paraId="5288C7DC" w14:textId="77777777">
      <w:pPr>
        <w:pStyle w:val="ReportCover-Date"/>
        <w:spacing w:after="0"/>
        <w:jc w:val="center"/>
        <w:rPr>
          <w:rFonts w:ascii="Arial" w:hAnsi="Arial" w:cs="Arial"/>
          <w:color w:val="auto"/>
        </w:rPr>
      </w:pPr>
    </w:p>
    <w:p w:rsidR="001D1C73" w:rsidRPr="005B7C01" w:rsidP="001D1C73" w14:paraId="64681C62" w14:textId="77777777">
      <w:pPr>
        <w:pStyle w:val="ReportCover-Date"/>
        <w:spacing w:after="0" w:line="240" w:lineRule="auto"/>
        <w:jc w:val="center"/>
        <w:rPr>
          <w:rFonts w:ascii="Arial" w:hAnsi="Arial" w:cs="Arial"/>
          <w:color w:val="auto"/>
          <w:sz w:val="48"/>
          <w:szCs w:val="48"/>
        </w:rPr>
      </w:pPr>
      <w:r w:rsidRPr="005B7C01">
        <w:rPr>
          <w:rFonts w:ascii="Arial" w:hAnsi="Arial" w:cs="Arial"/>
          <w:color w:val="auto"/>
          <w:sz w:val="48"/>
          <w:szCs w:val="48"/>
        </w:rPr>
        <w:t>Supporting Statement</w:t>
      </w:r>
    </w:p>
    <w:p w:rsidR="001D1C73" w:rsidRPr="005B7C01" w:rsidP="001D1C73" w14:paraId="0915D729" w14:textId="77777777">
      <w:pPr>
        <w:pStyle w:val="ReportCover-Date"/>
        <w:spacing w:after="0" w:line="240" w:lineRule="auto"/>
        <w:jc w:val="center"/>
        <w:rPr>
          <w:rFonts w:ascii="Arial" w:hAnsi="Arial" w:cs="Arial"/>
          <w:color w:val="auto"/>
          <w:sz w:val="48"/>
          <w:szCs w:val="48"/>
        </w:rPr>
      </w:pPr>
      <w:r w:rsidRPr="005B7C01">
        <w:rPr>
          <w:rFonts w:ascii="Arial" w:hAnsi="Arial" w:cs="Arial"/>
          <w:color w:val="auto"/>
          <w:sz w:val="48"/>
          <w:szCs w:val="48"/>
        </w:rPr>
        <w:t>Part A</w:t>
      </w:r>
    </w:p>
    <w:p w:rsidR="00A93035" w:rsidRPr="005B7C01" w:rsidP="001D1C73" w14:paraId="060456FD" w14:textId="77777777">
      <w:pPr>
        <w:pStyle w:val="ReportCover-Date"/>
        <w:spacing w:after="0"/>
        <w:jc w:val="center"/>
        <w:rPr>
          <w:rFonts w:ascii="Arial" w:hAnsi="Arial" w:cs="Arial"/>
          <w:color w:val="auto"/>
        </w:rPr>
      </w:pPr>
    </w:p>
    <w:p w:rsidR="00A93035" w:rsidRPr="005B7C01" w:rsidP="001D1C73" w14:paraId="2CE0CB69" w14:textId="77777777">
      <w:pPr>
        <w:pStyle w:val="ReportCover-Date"/>
        <w:spacing w:after="0"/>
        <w:jc w:val="center"/>
        <w:rPr>
          <w:rFonts w:ascii="Arial" w:hAnsi="Arial" w:cs="Arial"/>
          <w:color w:val="auto"/>
        </w:rPr>
      </w:pPr>
    </w:p>
    <w:p w:rsidR="00A93035" w:rsidRPr="005B7C01" w:rsidP="001D1C73" w14:paraId="64DC89CC" w14:textId="77777777">
      <w:pPr>
        <w:pStyle w:val="ReportCover-Date"/>
        <w:spacing w:after="0"/>
        <w:jc w:val="center"/>
        <w:rPr>
          <w:rFonts w:ascii="Arial" w:hAnsi="Arial" w:cs="Arial"/>
          <w:color w:val="auto"/>
        </w:rPr>
      </w:pPr>
    </w:p>
    <w:p w:rsidR="00A93035" w:rsidRPr="005B7C01" w:rsidP="001D1C73" w14:paraId="77445DBC" w14:textId="77777777">
      <w:pPr>
        <w:pStyle w:val="ReportCover-Date"/>
        <w:spacing w:after="0"/>
        <w:jc w:val="center"/>
        <w:rPr>
          <w:rFonts w:ascii="Arial" w:hAnsi="Arial" w:cs="Arial"/>
          <w:color w:val="auto"/>
        </w:rPr>
      </w:pPr>
    </w:p>
    <w:p w:rsidR="00A93035" w:rsidRPr="005B7C01" w:rsidP="001D1C73" w14:paraId="241FC0EC" w14:textId="77777777">
      <w:pPr>
        <w:pStyle w:val="ReportCover-Date"/>
        <w:spacing w:after="0"/>
        <w:jc w:val="center"/>
        <w:rPr>
          <w:rFonts w:ascii="Arial" w:hAnsi="Arial" w:cs="Arial"/>
          <w:color w:val="auto"/>
        </w:rPr>
      </w:pPr>
    </w:p>
    <w:p w:rsidR="001D1C73" w:rsidRPr="005B7C01" w:rsidP="001D1C73" w14:paraId="25EC0787" w14:textId="325EC8FA">
      <w:pPr>
        <w:pStyle w:val="ReportCover-Date"/>
        <w:spacing w:after="0"/>
        <w:jc w:val="center"/>
        <w:rPr>
          <w:rFonts w:ascii="Arial" w:hAnsi="Arial" w:cs="Arial"/>
          <w:color w:val="auto"/>
        </w:rPr>
      </w:pPr>
      <w:r>
        <w:rPr>
          <w:rFonts w:ascii="Arial" w:hAnsi="Arial" w:cs="Arial"/>
          <w:color w:val="auto"/>
        </w:rPr>
        <w:t>May 2023</w:t>
      </w:r>
    </w:p>
    <w:p w:rsidR="001D1C73" w:rsidRPr="005B7C01" w:rsidP="001D1C73" w14:paraId="6AE99265" w14:textId="77777777">
      <w:pPr>
        <w:spacing w:after="0" w:line="240" w:lineRule="auto"/>
        <w:jc w:val="center"/>
        <w:rPr>
          <w:rFonts w:ascii="Arial" w:hAnsi="Arial" w:cs="Arial"/>
        </w:rPr>
      </w:pPr>
    </w:p>
    <w:p w:rsidR="001D1C73" w:rsidRPr="005B7C01" w:rsidP="001D1C73" w14:paraId="1DA20A0E" w14:textId="77777777">
      <w:pPr>
        <w:spacing w:after="0" w:line="240" w:lineRule="auto"/>
        <w:jc w:val="center"/>
        <w:rPr>
          <w:rFonts w:ascii="Arial" w:hAnsi="Arial" w:cs="Arial"/>
        </w:rPr>
      </w:pPr>
    </w:p>
    <w:p w:rsidR="001D1C73" w:rsidRPr="005B7C01" w:rsidP="001D1C73" w14:paraId="7F494641" w14:textId="77777777">
      <w:pPr>
        <w:spacing w:after="0" w:line="240" w:lineRule="auto"/>
        <w:jc w:val="center"/>
        <w:rPr>
          <w:rFonts w:ascii="Arial" w:hAnsi="Arial" w:cs="Arial"/>
        </w:rPr>
      </w:pPr>
    </w:p>
    <w:p w:rsidR="001D1C73" w:rsidRPr="005B7C01" w:rsidP="001D1C73" w14:paraId="391929B8" w14:textId="77777777">
      <w:pPr>
        <w:spacing w:after="0" w:line="240" w:lineRule="auto"/>
        <w:jc w:val="center"/>
        <w:rPr>
          <w:rFonts w:ascii="Arial" w:hAnsi="Arial" w:cs="Arial"/>
        </w:rPr>
      </w:pPr>
    </w:p>
    <w:p w:rsidR="001D1C73" w:rsidRPr="005B7C01" w:rsidP="001D1C73" w14:paraId="42DEC821" w14:textId="77777777">
      <w:pPr>
        <w:spacing w:after="0" w:line="240" w:lineRule="auto"/>
        <w:jc w:val="center"/>
        <w:rPr>
          <w:rFonts w:ascii="Arial" w:hAnsi="Arial" w:cs="Arial"/>
        </w:rPr>
      </w:pPr>
    </w:p>
    <w:p w:rsidR="001D1C73" w:rsidRPr="005B7C01" w:rsidP="001D1C73" w14:paraId="77B06B0F" w14:textId="77777777">
      <w:pPr>
        <w:spacing w:after="0" w:line="240" w:lineRule="auto"/>
        <w:jc w:val="center"/>
        <w:rPr>
          <w:rFonts w:ascii="Arial" w:hAnsi="Arial" w:cs="Arial"/>
        </w:rPr>
      </w:pPr>
    </w:p>
    <w:p w:rsidR="001D1C73" w:rsidRPr="005B7C01" w:rsidP="001D1C73" w14:paraId="46080CD2" w14:textId="77777777">
      <w:pPr>
        <w:spacing w:after="0" w:line="240" w:lineRule="auto"/>
        <w:jc w:val="center"/>
        <w:rPr>
          <w:rFonts w:ascii="Arial" w:hAnsi="Arial" w:cs="Arial"/>
        </w:rPr>
      </w:pPr>
      <w:r w:rsidRPr="005B7C01">
        <w:rPr>
          <w:rFonts w:ascii="Arial" w:hAnsi="Arial" w:cs="Arial"/>
        </w:rPr>
        <w:t>Submitted By:</w:t>
      </w:r>
    </w:p>
    <w:p w:rsidR="001D1C73" w:rsidRPr="005B7C01" w:rsidP="001D1C73" w14:paraId="3DE09D32" w14:textId="77777777">
      <w:pPr>
        <w:spacing w:after="0" w:line="240" w:lineRule="auto"/>
        <w:jc w:val="center"/>
        <w:rPr>
          <w:rFonts w:ascii="Arial" w:hAnsi="Arial" w:cs="Arial"/>
        </w:rPr>
      </w:pPr>
      <w:r w:rsidRPr="005B7C01">
        <w:rPr>
          <w:rFonts w:ascii="Arial" w:hAnsi="Arial" w:cs="Arial"/>
        </w:rPr>
        <w:t>Office of Planning, Research, and Evaluation</w:t>
      </w:r>
    </w:p>
    <w:p w:rsidR="001D1C73" w:rsidRPr="005B7C01" w:rsidP="001D1C73" w14:paraId="6CFB56E3" w14:textId="77777777">
      <w:pPr>
        <w:spacing w:after="0" w:line="240" w:lineRule="auto"/>
        <w:jc w:val="center"/>
        <w:rPr>
          <w:rFonts w:ascii="Arial" w:hAnsi="Arial" w:cs="Arial"/>
        </w:rPr>
      </w:pPr>
      <w:r w:rsidRPr="005B7C01">
        <w:rPr>
          <w:rFonts w:ascii="Arial" w:hAnsi="Arial" w:cs="Arial"/>
        </w:rPr>
        <w:t xml:space="preserve">Administration for Children and Families </w:t>
      </w:r>
    </w:p>
    <w:p w:rsidR="001D1C73" w:rsidRPr="005B7C01" w:rsidP="001D1C73" w14:paraId="01412680" w14:textId="77777777">
      <w:pPr>
        <w:spacing w:after="0" w:line="240" w:lineRule="auto"/>
        <w:jc w:val="center"/>
        <w:rPr>
          <w:rFonts w:ascii="Arial" w:hAnsi="Arial" w:cs="Arial"/>
        </w:rPr>
      </w:pPr>
      <w:r w:rsidRPr="005B7C01">
        <w:rPr>
          <w:rFonts w:ascii="Arial" w:hAnsi="Arial" w:cs="Arial"/>
        </w:rPr>
        <w:t>U.S. Department of Health and Human Services</w:t>
      </w:r>
    </w:p>
    <w:p w:rsidR="001D1C73" w:rsidRPr="005B7C01" w:rsidP="001D1C73" w14:paraId="3B6E9C7F" w14:textId="77777777">
      <w:pPr>
        <w:spacing w:after="0" w:line="240" w:lineRule="auto"/>
        <w:jc w:val="center"/>
        <w:rPr>
          <w:rFonts w:ascii="Arial" w:hAnsi="Arial" w:cs="Arial"/>
        </w:rPr>
      </w:pPr>
    </w:p>
    <w:p w:rsidR="001D1C73" w:rsidRPr="005B7C01" w:rsidP="001D1C73" w14:paraId="1D767D1F" w14:textId="77777777">
      <w:pPr>
        <w:spacing w:after="0" w:line="240" w:lineRule="auto"/>
        <w:jc w:val="center"/>
        <w:rPr>
          <w:rFonts w:ascii="Arial" w:hAnsi="Arial" w:cs="Arial"/>
        </w:rPr>
      </w:pPr>
      <w:r w:rsidRPr="005B7C01">
        <w:rPr>
          <w:rFonts w:ascii="Arial" w:hAnsi="Arial" w:cs="Arial"/>
        </w:rPr>
        <w:t>4</w:t>
      </w:r>
      <w:r w:rsidRPr="005B7C01">
        <w:rPr>
          <w:rFonts w:ascii="Arial" w:hAnsi="Arial" w:cs="Arial"/>
          <w:vertAlign w:val="superscript"/>
        </w:rPr>
        <w:t>th</w:t>
      </w:r>
      <w:r w:rsidRPr="005B7C01">
        <w:rPr>
          <w:rFonts w:ascii="Arial" w:hAnsi="Arial" w:cs="Arial"/>
        </w:rPr>
        <w:t xml:space="preserve"> Floor, Mary E. Switzer Building</w:t>
      </w:r>
    </w:p>
    <w:p w:rsidR="001D1C73" w:rsidRPr="005B7C01" w:rsidP="001D1C73" w14:paraId="65AACA0D" w14:textId="77777777">
      <w:pPr>
        <w:spacing w:after="0" w:line="240" w:lineRule="auto"/>
        <w:jc w:val="center"/>
        <w:rPr>
          <w:rFonts w:ascii="Arial" w:hAnsi="Arial" w:cs="Arial"/>
        </w:rPr>
      </w:pPr>
      <w:r w:rsidRPr="005B7C01">
        <w:rPr>
          <w:rFonts w:ascii="Arial" w:hAnsi="Arial" w:cs="Arial"/>
        </w:rPr>
        <w:t>330 C Street, SW</w:t>
      </w:r>
    </w:p>
    <w:p w:rsidR="001D1C73" w:rsidRPr="005B7C01" w:rsidP="001D1C73" w14:paraId="641652FA" w14:textId="77777777">
      <w:pPr>
        <w:spacing w:after="0" w:line="240" w:lineRule="auto"/>
        <w:jc w:val="center"/>
        <w:rPr>
          <w:rFonts w:ascii="Arial" w:hAnsi="Arial" w:cs="Arial"/>
        </w:rPr>
      </w:pPr>
      <w:r w:rsidRPr="005B7C01">
        <w:rPr>
          <w:rFonts w:ascii="Arial" w:hAnsi="Arial" w:cs="Arial"/>
        </w:rPr>
        <w:t>Washington, D.C. 20201</w:t>
      </w:r>
    </w:p>
    <w:p w:rsidR="001D1C73" w:rsidRPr="005B7C01" w:rsidP="001D1C73" w14:paraId="477A1D22" w14:textId="77777777">
      <w:pPr>
        <w:spacing w:after="0" w:line="240" w:lineRule="auto"/>
        <w:jc w:val="center"/>
        <w:rPr>
          <w:rFonts w:ascii="Arial" w:hAnsi="Arial" w:cs="Arial"/>
        </w:rPr>
      </w:pPr>
    </w:p>
    <w:p w:rsidR="001D1C73" w:rsidRPr="005B7C01" w:rsidP="001D1C73" w14:paraId="32BC72CD" w14:textId="5C8F5560">
      <w:pPr>
        <w:spacing w:after="0" w:line="240" w:lineRule="auto"/>
        <w:jc w:val="center"/>
        <w:rPr>
          <w:rFonts w:ascii="Arial" w:hAnsi="Arial" w:cs="Arial"/>
        </w:rPr>
      </w:pPr>
      <w:r w:rsidRPr="005B7C01">
        <w:rPr>
          <w:rFonts w:ascii="Arial" w:hAnsi="Arial" w:cs="Arial"/>
        </w:rPr>
        <w:t>Project Officers:</w:t>
      </w:r>
      <w:r w:rsidRPr="005B7C01" w:rsidR="00F32645">
        <w:rPr>
          <w:rFonts w:ascii="Arial" w:hAnsi="Arial" w:cs="Arial"/>
        </w:rPr>
        <w:t xml:space="preserve"> Ann Rivera and </w:t>
      </w:r>
      <w:r w:rsidRPr="005B7C01" w:rsidR="00F357DA">
        <w:rPr>
          <w:rFonts w:ascii="Arial" w:hAnsi="Arial" w:cs="Arial"/>
        </w:rPr>
        <w:t>Bonnie Mackintosh</w:t>
      </w:r>
    </w:p>
    <w:p w:rsidR="001D1C73" w:rsidRPr="005B7C01" w:rsidP="001D1C73" w14:paraId="7819D4D9" w14:textId="77777777">
      <w:pPr>
        <w:spacing w:after="0"/>
        <w:jc w:val="center"/>
        <w:rPr>
          <w:b/>
        </w:rPr>
      </w:pPr>
    </w:p>
    <w:p w:rsidR="001D1C73" w:rsidRPr="005B7C01" w:rsidP="001D1C73" w14:paraId="12077675" w14:textId="77777777">
      <w:pPr>
        <w:spacing w:after="0"/>
        <w:rPr>
          <w:b/>
        </w:rPr>
      </w:pPr>
    </w:p>
    <w:p w:rsidR="001D1C73" w:rsidRPr="005B7C01" w:rsidP="001D1C73" w14:paraId="43581017" w14:textId="77777777">
      <w:pPr>
        <w:spacing w:after="0" w:line="240" w:lineRule="auto"/>
        <w:jc w:val="center"/>
        <w:rPr>
          <w:b/>
          <w:sz w:val="32"/>
          <w:szCs w:val="32"/>
        </w:rPr>
      </w:pPr>
      <w:r w:rsidRPr="005B7C01">
        <w:rPr>
          <w:b/>
          <w:sz w:val="32"/>
          <w:szCs w:val="32"/>
        </w:rPr>
        <w:t>Part A</w:t>
      </w:r>
    </w:p>
    <w:p w:rsidR="001D1C73" w:rsidRPr="005B7C01" w:rsidP="001D1C73" w14:paraId="246E14EE" w14:textId="77777777">
      <w:pPr>
        <w:spacing w:after="0" w:line="240" w:lineRule="auto"/>
        <w:jc w:val="center"/>
        <w:rPr>
          <w:b/>
        </w:rPr>
      </w:pPr>
    </w:p>
    <w:p w:rsidR="001D1C73" w:rsidRPr="005B7C01" w:rsidP="001D1C73" w14:paraId="2E25A862" w14:textId="77777777">
      <w:pPr>
        <w:spacing w:after="0" w:line="240" w:lineRule="auto"/>
        <w:rPr>
          <w:b/>
          <w:u w:val="single"/>
        </w:rPr>
      </w:pPr>
    </w:p>
    <w:p w:rsidR="001D1C73" w:rsidRPr="005B7C01" w:rsidP="001D1C73" w14:paraId="75B97ABC" w14:textId="77777777">
      <w:pPr>
        <w:spacing w:after="0" w:line="240" w:lineRule="auto"/>
        <w:rPr>
          <w:b/>
          <w:u w:val="single"/>
        </w:rPr>
      </w:pPr>
    </w:p>
    <w:p w:rsidR="001D1C73" w:rsidRPr="005B7C01" w:rsidP="001D1C73" w14:paraId="67A674E8" w14:textId="77777777">
      <w:pPr>
        <w:spacing w:after="0" w:line="240" w:lineRule="auto"/>
        <w:rPr>
          <w:b/>
          <w:sz w:val="28"/>
        </w:rPr>
      </w:pPr>
      <w:r w:rsidRPr="005B7C01">
        <w:rPr>
          <w:b/>
          <w:sz w:val="28"/>
          <w:u w:val="single"/>
        </w:rPr>
        <w:t>Executive Summary</w:t>
      </w:r>
    </w:p>
    <w:p w:rsidR="001D1C73" w:rsidRPr="005B7C01" w:rsidP="001D1C73" w14:paraId="77DFD6CC" w14:textId="77777777">
      <w:pPr>
        <w:spacing w:after="0" w:line="240" w:lineRule="auto"/>
        <w:rPr>
          <w:b/>
        </w:rPr>
      </w:pPr>
    </w:p>
    <w:p w:rsidR="00CF58D3" w:rsidRPr="005B7C01" w:rsidP="00F058E4" w14:paraId="0DA8903B" w14:textId="43CAA5B6">
      <w:pPr>
        <w:pStyle w:val="ListParagraph"/>
        <w:spacing w:after="0" w:line="240" w:lineRule="auto"/>
      </w:pPr>
      <w:r w:rsidRPr="005B7C01">
        <w:rPr>
          <w:b/>
        </w:rPr>
        <w:t xml:space="preserve">Type of Request: </w:t>
      </w:r>
      <w:r w:rsidRPr="005B7C01">
        <w:t xml:space="preserve">This Information Collection Request is for a </w:t>
      </w:r>
      <w:r w:rsidRPr="005B7C01" w:rsidR="00F32645">
        <w:t xml:space="preserve">new </w:t>
      </w:r>
      <w:r w:rsidRPr="005B7C01">
        <w:t xml:space="preserve">request. We are requesting </w:t>
      </w:r>
      <w:r w:rsidRPr="005B7C01" w:rsidR="00FD23A3">
        <w:t xml:space="preserve">one </w:t>
      </w:r>
      <w:r w:rsidRPr="005B7C01">
        <w:t xml:space="preserve">year of approval. </w:t>
      </w:r>
    </w:p>
    <w:p w:rsidR="001D1C73" w:rsidRPr="005B7C01" w:rsidP="00F058E4" w14:paraId="3D729D59" w14:textId="77777777">
      <w:pPr>
        <w:pStyle w:val="ListParagraph"/>
        <w:spacing w:after="0" w:line="240" w:lineRule="auto"/>
      </w:pPr>
    </w:p>
    <w:p w:rsidR="005C360A" w:rsidRPr="005B7C01" w:rsidP="005C360A" w14:paraId="08B78FDA" w14:textId="0DFAF110">
      <w:pPr>
        <w:pStyle w:val="ListParagraph"/>
        <w:spacing w:after="0"/>
        <w:rPr>
          <w:rFonts w:cs="Calibri"/>
        </w:rPr>
      </w:pPr>
      <w:r w:rsidRPr="005B7C01">
        <w:rPr>
          <w:b/>
        </w:rPr>
        <w:t xml:space="preserve">Description of Request: </w:t>
      </w:r>
      <w:r w:rsidRPr="005B7C01" w:rsidR="00CF58D3">
        <w:rPr>
          <w:rFonts w:cs="Calibri"/>
        </w:rPr>
        <w:t xml:space="preserve">This is a primary data collection request </w:t>
      </w:r>
      <w:r w:rsidRPr="005B7C01" w:rsidR="20499F50">
        <w:rPr>
          <w:rFonts w:cs="Calibri"/>
        </w:rPr>
        <w:t xml:space="preserve">to examine </w:t>
      </w:r>
      <w:r w:rsidRPr="005B7C01">
        <w:rPr>
          <w:rFonts w:cs="Calibri"/>
        </w:rPr>
        <w:t>the</w:t>
      </w:r>
      <w:r w:rsidRPr="005B7C01" w:rsidR="002B7A27">
        <w:rPr>
          <w:rFonts w:cs="Calibri"/>
        </w:rPr>
        <w:t xml:space="preserve"> </w:t>
      </w:r>
      <w:r w:rsidRPr="005B7C01">
        <w:rPr>
          <w:rFonts w:cs="Calibri"/>
        </w:rPr>
        <w:t xml:space="preserve">experiences, strengths, resources, and strategies </w:t>
      </w:r>
      <w:r w:rsidRPr="005B7C01" w:rsidR="0013533C">
        <w:rPr>
          <w:rFonts w:cs="Calibri"/>
        </w:rPr>
        <w:t xml:space="preserve">used by home-based child care providers to </w:t>
      </w:r>
      <w:r w:rsidRPr="005B7C01" w:rsidR="003A6A37">
        <w:rPr>
          <w:rFonts w:cs="Calibri"/>
        </w:rPr>
        <w:t xml:space="preserve">serve and </w:t>
      </w:r>
      <w:r w:rsidRPr="005B7C01" w:rsidR="0013533C">
        <w:rPr>
          <w:rFonts w:cs="Calibri"/>
        </w:rPr>
        <w:t xml:space="preserve">support equitable outcomes for children and families. The study will </w:t>
      </w:r>
      <w:r w:rsidRPr="005B7C01" w:rsidR="003A6A37">
        <w:rPr>
          <w:rFonts w:cs="Calibri"/>
        </w:rPr>
        <w:t xml:space="preserve">utilize qualitative interviews, photographs, and audio journals to </w:t>
      </w:r>
      <w:r w:rsidRPr="005B7C01" w:rsidR="0013533C">
        <w:rPr>
          <w:rFonts w:cs="Calibri"/>
        </w:rPr>
        <w:t>explore how the experiences of home-based providers intersect with the culture, race, ethnicity, language, and geographic location of the providers</w:t>
      </w:r>
      <w:r w:rsidRPr="005B7C01">
        <w:rPr>
          <w:rFonts w:cs="Calibri"/>
        </w:rPr>
        <w:t xml:space="preserve">. </w:t>
      </w:r>
      <w:r w:rsidRPr="005B7C01" w:rsidR="0013533C">
        <w:rPr>
          <w:rFonts w:cs="Calibri"/>
        </w:rPr>
        <w:t xml:space="preserve">This study focuses on a particular group of home-based child care providers who are legally exempt from state licensing or other state regulations for child care providers that specify non-custodial care of children in the provider’s own home; these providers are </w:t>
      </w:r>
      <w:r w:rsidRPr="005B7C01" w:rsidR="007C04A5">
        <w:rPr>
          <w:rFonts w:cs="Calibri"/>
        </w:rPr>
        <w:t xml:space="preserve">commonly </w:t>
      </w:r>
      <w:r w:rsidRPr="005B7C01" w:rsidR="0013533C">
        <w:rPr>
          <w:rFonts w:cs="Calibri"/>
        </w:rPr>
        <w:t xml:space="preserve">referred to </w:t>
      </w:r>
      <w:r w:rsidRPr="005B7C01" w:rsidR="007C04A5">
        <w:rPr>
          <w:rFonts w:cs="Calibri"/>
        </w:rPr>
        <w:t xml:space="preserve">as </w:t>
      </w:r>
      <w:r w:rsidRPr="005B7C01" w:rsidR="0013533C">
        <w:rPr>
          <w:rFonts w:cs="Calibri"/>
        </w:rPr>
        <w:t xml:space="preserve">family, friend, and neighbor </w:t>
      </w:r>
      <w:r w:rsidRPr="005B7C01" w:rsidR="00EC2730">
        <w:rPr>
          <w:rFonts w:cs="Calibri"/>
        </w:rPr>
        <w:t xml:space="preserve">(FFN) </w:t>
      </w:r>
      <w:r w:rsidRPr="005B7C01" w:rsidR="0013533C">
        <w:rPr>
          <w:rFonts w:cs="Calibri"/>
        </w:rPr>
        <w:t xml:space="preserve">providers. The study’s findings will shed light on the experiences of some FFN providers—those who are involved or might later become involved in </w:t>
      </w:r>
      <w:r w:rsidRPr="005B7C01" w:rsidR="003A6A37">
        <w:rPr>
          <w:rFonts w:cs="Calibri"/>
        </w:rPr>
        <w:t xml:space="preserve">child care and early education </w:t>
      </w:r>
      <w:r w:rsidRPr="005B7C01" w:rsidR="0013533C">
        <w:rPr>
          <w:rFonts w:cs="Calibri"/>
        </w:rPr>
        <w:t>systems. However, we will not be able to conclude if any findings are representative of these subgroups of FFN providers, nor will the findings be representative of the experiences of all FFN providers</w:t>
      </w:r>
      <w:r w:rsidRPr="005B7C01" w:rsidR="00EC2730">
        <w:rPr>
          <w:rFonts w:cs="Calibri"/>
        </w:rPr>
        <w:t>.</w:t>
      </w:r>
    </w:p>
    <w:p w:rsidR="005C360A" w:rsidRPr="005B7C01" w:rsidP="005C360A" w14:paraId="46A0CA21" w14:textId="77777777">
      <w:pPr>
        <w:pStyle w:val="ListParagraph"/>
        <w:spacing w:after="0"/>
        <w:rPr>
          <w:rFonts w:cs="Calibri"/>
        </w:rPr>
      </w:pPr>
    </w:p>
    <w:p w:rsidR="001D1C73" w:rsidRPr="005B7C01" w14:paraId="5826ECF0" w14:textId="1999EF03">
      <w:pPr>
        <w:pStyle w:val="ListParagraph"/>
        <w:spacing w:after="0"/>
        <w:rPr>
          <w:rFonts w:cs="Calibri"/>
        </w:rPr>
      </w:pPr>
      <w:r w:rsidRPr="005B7C01">
        <w:rPr>
          <w:rFonts w:cs="Calibri"/>
        </w:rPr>
        <w:t>We do not intend for this information to be used as the principal basis for public policy decisions.</w:t>
      </w:r>
    </w:p>
    <w:p w:rsidR="001D1C73" w:rsidRPr="005B7C01" w:rsidP="001D1C73" w14:paraId="685C9784" w14:textId="77777777">
      <w:pPr>
        <w:pStyle w:val="ListParagraph"/>
        <w:spacing w:after="0"/>
      </w:pPr>
    </w:p>
    <w:p w:rsidR="001D1C73" w:rsidRPr="005B7C01" w:rsidP="001D1C73" w14:paraId="44585B10" w14:textId="77777777">
      <w:pPr>
        <w:spacing w:after="0" w:line="240" w:lineRule="auto"/>
        <w:rPr>
          <w:b/>
        </w:rPr>
      </w:pPr>
    </w:p>
    <w:p w:rsidR="001D1C73" w:rsidRPr="005B7C01" w:rsidP="001D1C73" w14:paraId="0CAA5121" w14:textId="77777777">
      <w:pPr>
        <w:spacing w:after="0" w:line="240" w:lineRule="auto"/>
        <w:rPr>
          <w:b/>
        </w:rPr>
      </w:pPr>
    </w:p>
    <w:p w:rsidR="001D1C73" w:rsidRPr="005B7C01" w:rsidP="001D1C73" w14:paraId="7CF70A12" w14:textId="77777777">
      <w:pPr>
        <w:spacing w:after="0"/>
      </w:pPr>
      <w:r w:rsidRPr="005B7C01">
        <w:br w:type="page"/>
      </w:r>
    </w:p>
    <w:p w:rsidR="001D1C73" w:rsidRPr="005B7C01" w:rsidP="001D1C73" w14:paraId="376E93B4" w14:textId="77777777">
      <w:pPr>
        <w:spacing w:after="120" w:line="240" w:lineRule="auto"/>
      </w:pPr>
      <w:r w:rsidRPr="005B7C01">
        <w:rPr>
          <w:b/>
        </w:rPr>
        <w:t>A1</w:t>
      </w:r>
      <w:r w:rsidRPr="005B7C01">
        <w:t>.</w:t>
      </w:r>
      <w:r w:rsidRPr="005B7C01">
        <w:tab/>
      </w:r>
      <w:r w:rsidRPr="005B7C01">
        <w:rPr>
          <w:b/>
        </w:rPr>
        <w:t>Necessity for Collection</w:t>
      </w:r>
      <w:r w:rsidRPr="005B7C01">
        <w:t xml:space="preserve"> </w:t>
      </w:r>
    </w:p>
    <w:p w:rsidR="009B12C5" w:rsidRPr="005B7C01" w:rsidP="00E76C8E" w14:paraId="1D117714" w14:textId="6EFEB785">
      <w:pPr>
        <w:pStyle w:val="ParagraphContinued"/>
      </w:pPr>
      <w:r w:rsidRPr="005B7C01">
        <w:t>Home-based child care</w:t>
      </w:r>
      <w:r w:rsidRPr="005B7C01" w:rsidR="00AC2518">
        <w:t xml:space="preserve"> (HBCC)</w:t>
      </w:r>
      <w:r w:rsidRPr="005B7C01">
        <w:t xml:space="preserve">, or </w:t>
      </w:r>
      <w:r w:rsidRPr="005B7C01" w:rsidR="008B1B87">
        <w:t xml:space="preserve">child care and </w:t>
      </w:r>
      <w:r w:rsidRPr="005B7C01" w:rsidR="00DF0844">
        <w:t>early education (</w:t>
      </w:r>
      <w:r w:rsidRPr="005B7C01" w:rsidR="008B1B87">
        <w:t>CCEE</w:t>
      </w:r>
      <w:r w:rsidRPr="005B7C01" w:rsidR="00DF0844">
        <w:t>) offered in a provider’s or child’s home</w:t>
      </w:r>
      <w:r w:rsidRPr="005B7C01">
        <w:t>, is used by millions of families with children</w:t>
      </w:r>
      <w:r w:rsidRPr="005B7C01" w:rsidR="007C04A5">
        <w:t xml:space="preserve"> in the United States</w:t>
      </w:r>
      <w:r w:rsidRPr="005B7C01">
        <w:t xml:space="preserve">. </w:t>
      </w:r>
      <w:r w:rsidRPr="005B7C01" w:rsidR="00486282">
        <w:t xml:space="preserve">However, the research on these settings is limited, especially compared to </w:t>
      </w:r>
      <w:r w:rsidRPr="005B7C01">
        <w:t>center-based CCEE, Head Start, and pre-kindergarten (Bromer et al. 2021</w:t>
      </w:r>
      <w:r w:rsidRPr="005B7C01" w:rsidR="002375E4">
        <w:t>a</w:t>
      </w:r>
      <w:r w:rsidRPr="005B7C01">
        <w:t xml:space="preserve">). </w:t>
      </w:r>
      <w:r w:rsidRPr="005B7C01" w:rsidR="006865A3">
        <w:t>Also,</w:t>
      </w:r>
      <w:r w:rsidRPr="005B7C01" w:rsidR="002B1B42">
        <w:t xml:space="preserve"> most of the existing </w:t>
      </w:r>
      <w:r w:rsidRPr="005B7C01">
        <w:t>descriptive research on features in HBCC</w:t>
      </w:r>
      <w:r w:rsidRPr="005B7C01" w:rsidR="00FF0622">
        <w:t xml:space="preserve"> </w:t>
      </w:r>
      <w:r w:rsidRPr="005B7C01">
        <w:t xml:space="preserve">have focused on regulated family child care </w:t>
      </w:r>
      <w:r w:rsidRPr="005B7C01" w:rsidR="006D7C86">
        <w:t>(FCC)</w:t>
      </w:r>
      <w:r w:rsidRPr="005B7C01" w:rsidR="20499F50">
        <w:t xml:space="preserve"> </w:t>
      </w:r>
      <w:r w:rsidRPr="005B7C01" w:rsidR="00895B22">
        <w:t>providers</w:t>
      </w:r>
      <w:r w:rsidRPr="005B7C01" w:rsidR="006865A3">
        <w:t>,</w:t>
      </w:r>
      <w:r w:rsidRPr="005B7C01" w:rsidR="00895B22">
        <w:t xml:space="preserve"> </w:t>
      </w:r>
      <w:r w:rsidRPr="005B7C01" w:rsidR="002B1B42">
        <w:t xml:space="preserve">with </w:t>
      </w:r>
      <w:r w:rsidRPr="005B7C01">
        <w:t>very limited empirical research describing</w:t>
      </w:r>
      <w:r w:rsidRPr="005B7C01" w:rsidR="00F20FA0">
        <w:t xml:space="preserve"> family, friend, and neighbor </w:t>
      </w:r>
      <w:r w:rsidRPr="005B7C01" w:rsidR="00A737A3">
        <w:t>(FFN)</w:t>
      </w:r>
      <w:r w:rsidRPr="005B7C01" w:rsidR="00F20FA0">
        <w:t xml:space="preserve"> </w:t>
      </w:r>
      <w:bookmarkStart w:id="0" w:name="_Hlk109298689"/>
      <w:r w:rsidRPr="005B7C01" w:rsidR="00A737A3">
        <w:t xml:space="preserve">providers </w:t>
      </w:r>
      <w:r w:rsidRPr="005B7C01" w:rsidR="007C04A5">
        <w:t xml:space="preserve">who are </w:t>
      </w:r>
      <w:r w:rsidRPr="005B7C01" w:rsidR="00F20FA0">
        <w:t>legally exempt from state licensing or other state regulations for child care</w:t>
      </w:r>
      <w:r w:rsidRPr="005B7C01" w:rsidR="00A737A3">
        <w:t xml:space="preserve">. </w:t>
      </w:r>
      <w:bookmarkEnd w:id="0"/>
      <w:r w:rsidRPr="005B7C01" w:rsidR="002B1B42">
        <w:t xml:space="preserve">In launching the Home-Based Child Care Supply and Quality </w:t>
      </w:r>
      <w:r w:rsidRPr="005B7C01" w:rsidR="00E213BE">
        <w:t xml:space="preserve">(HBCCSQ) </w:t>
      </w:r>
      <w:r w:rsidRPr="005B7C01" w:rsidR="002B1B42">
        <w:t xml:space="preserve">project, the Office of Planning, Research, and Evaluation (OPRE) within the Administration for Children and Families (ACF) seeks to </w:t>
      </w:r>
      <w:r w:rsidRPr="005B7C01" w:rsidR="00A332DF">
        <w:t xml:space="preserve">fill gaps in our understanding of HBCC supply and address challenges defining and measuring </w:t>
      </w:r>
      <w:r w:rsidRPr="005B7C01" w:rsidR="00E8458B">
        <w:t xml:space="preserve">HBCC </w:t>
      </w:r>
      <w:r w:rsidRPr="005B7C01" w:rsidR="00A332DF">
        <w:t xml:space="preserve">quality. </w:t>
      </w:r>
      <w:r w:rsidRPr="005B7C01">
        <w:t xml:space="preserve">Research involving FFN providers is especially important, because many more children are cared for </w:t>
      </w:r>
      <w:r w:rsidRPr="005B7C01" w:rsidR="00895B22">
        <w:t xml:space="preserve">by </w:t>
      </w:r>
      <w:r w:rsidRPr="005B7C01">
        <w:t xml:space="preserve">these </w:t>
      </w:r>
      <w:r w:rsidRPr="005B7C01" w:rsidR="00895B22">
        <w:t xml:space="preserve">providers </w:t>
      </w:r>
      <w:r w:rsidRPr="005B7C01">
        <w:t xml:space="preserve">than </w:t>
      </w:r>
      <w:r w:rsidRPr="005B7C01" w:rsidR="00895B22">
        <w:t xml:space="preserve">by </w:t>
      </w:r>
      <w:r w:rsidRPr="005B7C01">
        <w:t>licensed, regulated FCC</w:t>
      </w:r>
      <w:r w:rsidRPr="005B7C01" w:rsidR="00895B22">
        <w:t xml:space="preserve"> providers</w:t>
      </w:r>
      <w:r w:rsidRPr="005B7C01">
        <w:t xml:space="preserve">. Moreover, some </w:t>
      </w:r>
      <w:r w:rsidRPr="005B7C01" w:rsidR="00C0474F">
        <w:t xml:space="preserve">quality features—the </w:t>
      </w:r>
      <w:r w:rsidRPr="005B7C01" w:rsidR="006D7C86">
        <w:t>aspects of care</w:t>
      </w:r>
      <w:r w:rsidRPr="005B7C01" w:rsidR="00C0474F">
        <w:t xml:space="preserve"> most likely to contribute to positive outcomes for children, families, and providers</w:t>
      </w:r>
      <w:r w:rsidRPr="005B7C01" w:rsidR="00F114D9">
        <w:t xml:space="preserve"> or to play a role in supporting these outcomes</w:t>
      </w:r>
      <w:r w:rsidRPr="005B7C01" w:rsidR="00C0474F">
        <w:t>—</w:t>
      </w:r>
      <w:r w:rsidRPr="005B7C01" w:rsidR="006D7C86">
        <w:t xml:space="preserve">may be implemented differently or are more likely to occur in FFN care than in FCC settings. For example, </w:t>
      </w:r>
      <w:r w:rsidRPr="005B7C01" w:rsidR="6F889761">
        <w:t xml:space="preserve">culturally congruent care that has the potential to support and be responsive to children’s racial, ethnic, and linguistic </w:t>
      </w:r>
      <w:r w:rsidRPr="005B7C01" w:rsidR="0300FB90">
        <w:t xml:space="preserve">backgrounds is common in FFN care </w:t>
      </w:r>
      <w:r w:rsidRPr="005B7C01" w:rsidR="006D7C86">
        <w:t>(</w:t>
      </w:r>
      <w:r w:rsidRPr="005B7C01" w:rsidR="600B3E6C">
        <w:t>Bromer et al. 2021</w:t>
      </w:r>
      <w:r w:rsidRPr="005B7C01" w:rsidR="009B71F6">
        <w:t>a</w:t>
      </w:r>
      <w:r w:rsidRPr="005B7C01" w:rsidR="006D7C86">
        <w:t>)</w:t>
      </w:r>
      <w:r w:rsidRPr="005B7C01">
        <w:t xml:space="preserve">. In addition, </w:t>
      </w:r>
      <w:r w:rsidRPr="005B7C01" w:rsidR="006D7C86">
        <w:t xml:space="preserve">to ensure fair and equitable access to resources and opportunities, </w:t>
      </w:r>
      <w:r w:rsidRPr="005B7C01">
        <w:t xml:space="preserve">there is </w:t>
      </w:r>
      <w:r w:rsidRPr="005B7C01" w:rsidR="00E72FFD">
        <w:t xml:space="preserve">a </w:t>
      </w:r>
      <w:r w:rsidRPr="005B7C01">
        <w:t xml:space="preserve">need to </w:t>
      </w:r>
      <w:r w:rsidRPr="005B7C01" w:rsidR="00E72FFD">
        <w:t>focus on</w:t>
      </w:r>
      <w:r w:rsidRPr="005B7C01">
        <w:t xml:space="preserve"> the experiences of FFN providers, a group that provides a critical service for families and the economy but who have historically been excluded and/or marginalized</w:t>
      </w:r>
      <w:r w:rsidRPr="005B7C01" w:rsidR="006D7C86">
        <w:t xml:space="preserve"> from CCEE systems and publicly funded supports</w:t>
      </w:r>
      <w:r w:rsidRPr="005B7C01">
        <w:t xml:space="preserve">. The information collected from </w:t>
      </w:r>
      <w:r w:rsidRPr="005B7C01" w:rsidR="00E72FFD">
        <w:t>the</w:t>
      </w:r>
      <w:r w:rsidRPr="005B7C01" w:rsidR="00584991">
        <w:t xml:space="preserve"> Home-Based Child Care Practices and Experiences Study</w:t>
      </w:r>
      <w:r w:rsidRPr="005B7C01" w:rsidR="00E213BE">
        <w:t>, as part of the broader HBCCSQ project,</w:t>
      </w:r>
      <w:r w:rsidRPr="005B7C01" w:rsidR="00584991">
        <w:t xml:space="preserve"> </w:t>
      </w:r>
      <w:r w:rsidRPr="005B7C01" w:rsidR="00695E55">
        <w:t>aims to</w:t>
      </w:r>
      <w:r w:rsidRPr="005B7C01" w:rsidR="0051761A">
        <w:t xml:space="preserve"> </w:t>
      </w:r>
      <w:r w:rsidRPr="005B7C01">
        <w:t xml:space="preserve">fill this research gap. </w:t>
      </w:r>
    </w:p>
    <w:p w:rsidR="00385D2F" w:rsidRPr="005B7C01" w:rsidP="00C41F63" w14:paraId="21AD868F" w14:textId="7E3CCA3D">
      <w:pPr>
        <w:pStyle w:val="Paragraph"/>
      </w:pPr>
      <w:r w:rsidRPr="005B7C01">
        <w:t>There are no legal or administrative requirements that necessitate this collection. ACF is undertaking the collection at the discretion of the agency.</w:t>
      </w:r>
    </w:p>
    <w:p w:rsidR="001D1C73" w:rsidRPr="005B7C01" w:rsidP="001D1C73" w14:paraId="3706DD4E" w14:textId="4D3B03D0">
      <w:pPr>
        <w:pStyle w:val="ListParagraph"/>
        <w:spacing w:after="0" w:line="240" w:lineRule="auto"/>
        <w:ind w:left="360"/>
      </w:pPr>
    </w:p>
    <w:p w:rsidR="003625C6" w:rsidRPr="005B7C01" w:rsidP="001D1C73" w14:paraId="6C0E264A" w14:textId="77777777">
      <w:pPr>
        <w:pStyle w:val="ListParagraph"/>
        <w:spacing w:after="0" w:line="240" w:lineRule="auto"/>
        <w:ind w:left="360"/>
      </w:pPr>
    </w:p>
    <w:p w:rsidR="001D1C73" w:rsidRPr="005B7C01" w:rsidP="001D1C73" w14:paraId="1D64CC0F" w14:textId="77777777">
      <w:pPr>
        <w:spacing w:after="120" w:line="240" w:lineRule="auto"/>
        <w:rPr>
          <w:b/>
        </w:rPr>
      </w:pPr>
      <w:r w:rsidRPr="005B7C01">
        <w:rPr>
          <w:b/>
        </w:rPr>
        <w:t>A2</w:t>
      </w:r>
      <w:r w:rsidRPr="005B7C01">
        <w:t>.</w:t>
      </w:r>
      <w:r w:rsidRPr="005B7C01">
        <w:tab/>
      </w:r>
      <w:r w:rsidRPr="005B7C01">
        <w:rPr>
          <w:b/>
        </w:rPr>
        <w:t>Purpose</w:t>
      </w:r>
    </w:p>
    <w:p w:rsidR="001D1C73" w:rsidRPr="005B7C01" w:rsidP="001D1C73" w14:paraId="3EF5234E" w14:textId="77777777">
      <w:pPr>
        <w:spacing w:after="60" w:line="240" w:lineRule="auto"/>
        <w:rPr>
          <w:i/>
        </w:rPr>
      </w:pPr>
      <w:r w:rsidRPr="005B7C01">
        <w:rPr>
          <w:i/>
          <w:iCs/>
        </w:rPr>
        <w:t xml:space="preserve">Purpose and Use </w:t>
      </w:r>
    </w:p>
    <w:p w:rsidR="001D1C73" w:rsidRPr="005B7C01" w:rsidP="00C41F63" w14:paraId="5D584897" w14:textId="29C3B241">
      <w:pPr>
        <w:pStyle w:val="Paragraph"/>
      </w:pPr>
      <w:r w:rsidRPr="005B7C01">
        <w:t xml:space="preserve">The purpose of this information collection is to inform </w:t>
      </w:r>
      <w:r w:rsidRPr="005B7C01" w:rsidR="001134D3">
        <w:t xml:space="preserve">future </w:t>
      </w:r>
      <w:r w:rsidRPr="005B7C01">
        <w:t xml:space="preserve">research, </w:t>
      </w:r>
      <w:r w:rsidRPr="005B7C01" w:rsidR="001134D3">
        <w:t xml:space="preserve">as well as </w:t>
      </w:r>
      <w:r w:rsidRPr="005B7C01" w:rsidR="00793D0F">
        <w:t xml:space="preserve">federal efforts </w:t>
      </w:r>
      <w:r w:rsidRPr="005B7C01" w:rsidR="001134D3">
        <w:t xml:space="preserve">to </w:t>
      </w:r>
      <w:r w:rsidRPr="005B7C01">
        <w:t xml:space="preserve">support </w:t>
      </w:r>
      <w:r w:rsidRPr="005B7C01" w:rsidR="001134D3">
        <w:t xml:space="preserve">quality </w:t>
      </w:r>
      <w:r w:rsidRPr="005B7C01">
        <w:t xml:space="preserve">improvement </w:t>
      </w:r>
      <w:r w:rsidRPr="005B7C01" w:rsidR="001134D3">
        <w:t xml:space="preserve">in the </w:t>
      </w:r>
      <w:r w:rsidRPr="005B7C01" w:rsidR="00793D0F">
        <w:t>CCEE</w:t>
      </w:r>
      <w:r w:rsidRPr="005B7C01" w:rsidR="001134D3">
        <w:t xml:space="preserve"> services available to low-income families. </w:t>
      </w:r>
      <w:r w:rsidRPr="005B7C01" w:rsidR="00191FF8">
        <w:rPr>
          <w:rFonts w:cs="Calibri"/>
        </w:rPr>
        <w:t>This data collection would contribute to the HBCCSQ project</w:t>
      </w:r>
      <w:r w:rsidRPr="005B7C01" w:rsidR="00A332DF">
        <w:rPr>
          <w:rFonts w:cs="Calibri"/>
        </w:rPr>
        <w:t>‘s</w:t>
      </w:r>
      <w:r w:rsidRPr="005B7C01" w:rsidR="00895B22">
        <w:rPr>
          <w:rFonts w:cs="Calibri"/>
        </w:rPr>
        <w:t xml:space="preserve"> </w:t>
      </w:r>
      <w:r w:rsidRPr="005B7C01" w:rsidR="00191FF8">
        <w:rPr>
          <w:rFonts w:cs="Calibri"/>
        </w:rPr>
        <w:t>purpose</w:t>
      </w:r>
      <w:r w:rsidRPr="005B7C01" w:rsidR="00A332DF">
        <w:rPr>
          <w:rFonts w:cs="Calibri"/>
        </w:rPr>
        <w:t xml:space="preserve"> of</w:t>
      </w:r>
      <w:r w:rsidRPr="005B7C01" w:rsidR="00191FF8">
        <w:rPr>
          <w:rFonts w:cs="Calibri"/>
        </w:rPr>
        <w:t xml:space="preserve"> understanding HBCC supply and address</w:t>
      </w:r>
      <w:r w:rsidRPr="005B7C01" w:rsidR="008D3D7A">
        <w:rPr>
          <w:rFonts w:cs="Calibri"/>
        </w:rPr>
        <w:t>ing</w:t>
      </w:r>
      <w:r w:rsidRPr="005B7C01" w:rsidR="00191FF8">
        <w:rPr>
          <w:rFonts w:cs="Calibri"/>
        </w:rPr>
        <w:t xml:space="preserve"> challenges in defining and measuring </w:t>
      </w:r>
      <w:r w:rsidRPr="005B7C01" w:rsidR="004B2FBA">
        <w:rPr>
          <w:rFonts w:cs="Calibri"/>
        </w:rPr>
        <w:t xml:space="preserve">HBCC </w:t>
      </w:r>
      <w:r w:rsidRPr="005B7C01" w:rsidR="00191FF8">
        <w:rPr>
          <w:rFonts w:cs="Calibri"/>
        </w:rPr>
        <w:t xml:space="preserve">quality. Specifically, the study will address gaps in the existing literature around “why” and “how” FFN providers care for children and support families, and </w:t>
      </w:r>
      <w:r w:rsidRPr="005B7C01" w:rsidR="00473DF1">
        <w:rPr>
          <w:rFonts w:cs="Calibri"/>
        </w:rPr>
        <w:t xml:space="preserve">it </w:t>
      </w:r>
      <w:r w:rsidRPr="005B7C01" w:rsidR="00191FF8">
        <w:rPr>
          <w:rFonts w:cs="Calibri"/>
        </w:rPr>
        <w:t>will provide the foundation for future research on HBCC (</w:t>
      </w:r>
      <w:r w:rsidRPr="005B7C01" w:rsidR="00A332DF">
        <w:rPr>
          <w:rFonts w:cs="Calibri"/>
        </w:rPr>
        <w:t>Del Grosso et al. 2021</w:t>
      </w:r>
      <w:r w:rsidRPr="005B7C01" w:rsidR="00191FF8">
        <w:rPr>
          <w:rFonts w:cs="Calibri"/>
        </w:rPr>
        <w:t xml:space="preserve">). </w:t>
      </w:r>
      <w:r w:rsidRPr="005B7C01" w:rsidR="001134D3">
        <w:t>A</w:t>
      </w:r>
      <w:r w:rsidRPr="005B7C01">
        <w:t xml:space="preserve">nalysis of </w:t>
      </w:r>
      <w:r w:rsidRPr="005B7C01" w:rsidR="001134D3">
        <w:t xml:space="preserve">rich </w:t>
      </w:r>
      <w:r w:rsidRPr="005B7C01">
        <w:t xml:space="preserve">qualitative data on the experiences, strengths, resources, and strategies used by FFN providers </w:t>
      </w:r>
      <w:r w:rsidRPr="005B7C01" w:rsidR="001134D3">
        <w:t xml:space="preserve">will improve ACF’s understanding </w:t>
      </w:r>
      <w:r w:rsidRPr="005B7C01" w:rsidR="004B2FBA">
        <w:t>of</w:t>
      </w:r>
      <w:r w:rsidRPr="005B7C01" w:rsidR="001134D3">
        <w:t xml:space="preserve"> </w:t>
      </w:r>
      <w:r w:rsidRPr="005B7C01" w:rsidR="009E62CF">
        <w:t>providers</w:t>
      </w:r>
      <w:r w:rsidRPr="005B7C01">
        <w:t>.</w:t>
      </w:r>
      <w:r w:rsidRPr="005B7C01" w:rsidR="009E359F">
        <w:rPr>
          <w:rFonts w:cs="Calibri"/>
        </w:rPr>
        <w:t xml:space="preserve"> </w:t>
      </w:r>
      <w:r w:rsidRPr="005B7C01" w:rsidR="009E359F">
        <w:t xml:space="preserve">The study will also explore how </w:t>
      </w:r>
      <w:r w:rsidRPr="005B7C01" w:rsidR="009E62CF">
        <w:t xml:space="preserve">providers’ </w:t>
      </w:r>
      <w:r w:rsidRPr="005B7C01" w:rsidR="009E359F">
        <w:t>experiences intersect with the</w:t>
      </w:r>
      <w:r w:rsidRPr="005B7C01" w:rsidR="00793D0F">
        <w:t>ir</w:t>
      </w:r>
      <w:r w:rsidRPr="005B7C01" w:rsidR="009E359F">
        <w:t xml:space="preserve"> culture, race, ethnicity, language, and geographic location </w:t>
      </w:r>
      <w:r w:rsidRPr="005B7C01" w:rsidR="00191FF8">
        <w:t>in order to better understand disparities in access to publicly funded supports</w:t>
      </w:r>
      <w:r w:rsidRPr="005B7C01" w:rsidR="009E359F">
        <w:t xml:space="preserve">. </w:t>
      </w:r>
      <w:r w:rsidRPr="005B7C01" w:rsidR="00473DF1">
        <w:rPr>
          <w:rFonts w:cs="Calibri"/>
        </w:rPr>
        <w:t xml:space="preserve">Study findings can </w:t>
      </w:r>
      <w:r w:rsidRPr="005B7C01" w:rsidR="00260D91">
        <w:rPr>
          <w:rFonts w:cs="Calibri"/>
        </w:rPr>
        <w:t xml:space="preserve">inform efforts to better align quality improvement efforts with the aspects of quality that providers and families find the most important in these settings. </w:t>
      </w:r>
      <w:r w:rsidRPr="005B7C01" w:rsidR="00282CB7">
        <w:rPr>
          <w:rFonts w:cs="Calibri"/>
        </w:rPr>
        <w:t xml:space="preserve">Findings can also </w:t>
      </w:r>
      <w:r w:rsidRPr="005B7C01" w:rsidR="00FA6021">
        <w:rPr>
          <w:rFonts w:cs="Calibri"/>
        </w:rPr>
        <w:t>help</w:t>
      </w:r>
      <w:r w:rsidRPr="005B7C01" w:rsidR="00282CB7">
        <w:rPr>
          <w:rFonts w:cs="Calibri"/>
        </w:rPr>
        <w:t xml:space="preserve"> </w:t>
      </w:r>
      <w:r w:rsidRPr="005B7C01" w:rsidR="00FA6021">
        <w:rPr>
          <w:rFonts w:cs="Calibri"/>
        </w:rPr>
        <w:t xml:space="preserve">policymakers and program administrators </w:t>
      </w:r>
      <w:r w:rsidRPr="005B7C01" w:rsidR="00282CB7">
        <w:rPr>
          <w:rFonts w:cs="Calibri"/>
        </w:rPr>
        <w:t xml:space="preserve">build the supply of regulated child care and </w:t>
      </w:r>
      <w:r w:rsidRPr="005B7C01" w:rsidR="00191FF8">
        <w:rPr>
          <w:rFonts w:cs="Calibri"/>
        </w:rPr>
        <w:t xml:space="preserve">modify </w:t>
      </w:r>
      <w:r w:rsidRPr="005B7C01" w:rsidR="00FA6021">
        <w:rPr>
          <w:rFonts w:cs="Calibri"/>
        </w:rPr>
        <w:t>existing systems to make them more inviting for HBCC providers.</w:t>
      </w:r>
      <w:r w:rsidRPr="005B7C01" w:rsidR="00F77366">
        <w:rPr>
          <w:rFonts w:cs="Calibri"/>
        </w:rPr>
        <w:t xml:space="preserve"> </w:t>
      </w:r>
      <w:r w:rsidRPr="005B7C01">
        <w:t xml:space="preserve">The information collected is meant to contribute to the body of knowledge on ACF programs. </w:t>
      </w:r>
      <w:r w:rsidRPr="005B7C01">
        <w:t>It is not intended to be used as the principal basis for a decision by a federal decision-</w:t>
      </w:r>
      <w:r w:rsidRPr="005B7C01">
        <w:t>maker, and</w:t>
      </w:r>
      <w:r w:rsidRPr="005B7C01">
        <w:t xml:space="preserve"> is not expected to meet the threshold of influential or highly influential scientific information.  </w:t>
      </w:r>
    </w:p>
    <w:p w:rsidR="00DA2754" w:rsidRPr="005B7C01" w:rsidP="001D1C73" w14:paraId="3CB3A15F" w14:textId="77777777">
      <w:pPr>
        <w:spacing w:after="60" w:line="240" w:lineRule="auto"/>
        <w:rPr>
          <w:i/>
        </w:rPr>
      </w:pPr>
    </w:p>
    <w:p w:rsidR="001D1C73" w:rsidRPr="005B7C01" w:rsidP="001D1C73" w14:paraId="6F0BE561" w14:textId="04F16B72">
      <w:pPr>
        <w:spacing w:after="60" w:line="240" w:lineRule="auto"/>
        <w:rPr>
          <w:i/>
        </w:rPr>
      </w:pPr>
      <w:r w:rsidRPr="005B7C01">
        <w:rPr>
          <w:i/>
        </w:rPr>
        <w:t>Guiding Questions</w:t>
      </w:r>
    </w:p>
    <w:p w:rsidR="0034493A" w:rsidRPr="005B7C01" w:rsidP="00B5345B" w14:paraId="429C2EAC" w14:textId="1A1419D1">
      <w:pPr>
        <w:pStyle w:val="Paragraph"/>
        <w:spacing w:after="120"/>
      </w:pPr>
      <w:r w:rsidRPr="005B7C01">
        <w:t xml:space="preserve">The study will address </w:t>
      </w:r>
      <w:r w:rsidRPr="005B7C01" w:rsidR="009D4E0D">
        <w:t>the following five</w:t>
      </w:r>
      <w:r w:rsidRPr="005B7C01">
        <w:t xml:space="preserve"> </w:t>
      </w:r>
      <w:r w:rsidRPr="005B7C01" w:rsidR="00C37A17">
        <w:t>guiding</w:t>
      </w:r>
      <w:r w:rsidRPr="005B7C01">
        <w:t xml:space="preserve"> questions:</w:t>
      </w:r>
    </w:p>
    <w:p w:rsidR="0034493A" w:rsidRPr="005B7C01" w:rsidP="00595D2D" w14:paraId="14CE05BF" w14:textId="77777777">
      <w:pPr>
        <w:pStyle w:val="ListParagraph"/>
        <w:numPr>
          <w:ilvl w:val="0"/>
          <w:numId w:val="18"/>
        </w:numPr>
        <w:spacing w:after="0" w:line="240" w:lineRule="auto"/>
        <w:rPr>
          <w:iCs/>
        </w:rPr>
      </w:pPr>
      <w:r w:rsidRPr="005B7C01">
        <w:rPr>
          <w:iCs/>
        </w:rPr>
        <w:t>What are the features of quality for children and families that FFN providers prioritize, especially providers across different cultural, racial, ethnic, linguistic, and geographic groups? Why do they prioritize these features?</w:t>
      </w:r>
    </w:p>
    <w:p w:rsidR="0034493A" w:rsidRPr="005B7C01" w:rsidP="00006AC5" w14:paraId="57FB56C3" w14:textId="77777777">
      <w:pPr>
        <w:pStyle w:val="ListParagraph"/>
        <w:numPr>
          <w:ilvl w:val="0"/>
          <w:numId w:val="18"/>
        </w:numPr>
        <w:spacing w:after="0" w:line="240" w:lineRule="auto"/>
        <w:rPr>
          <w:iCs/>
        </w:rPr>
      </w:pPr>
      <w:r w:rsidRPr="005B7C01">
        <w:rPr>
          <w:iCs/>
        </w:rPr>
        <w:t>How do FFN providers implement features of quality, including the features they consider most important?</w:t>
      </w:r>
    </w:p>
    <w:p w:rsidR="0034493A" w:rsidRPr="005B7C01" w:rsidP="00006AC5" w14:paraId="4656429D" w14:textId="77777777">
      <w:pPr>
        <w:pStyle w:val="ListParagraph"/>
        <w:numPr>
          <w:ilvl w:val="0"/>
          <w:numId w:val="18"/>
        </w:numPr>
        <w:spacing w:after="0" w:line="240" w:lineRule="auto"/>
        <w:rPr>
          <w:iCs/>
        </w:rPr>
      </w:pPr>
      <w:r w:rsidRPr="005B7C01">
        <w:rPr>
          <w:iCs/>
        </w:rPr>
        <w:t>What are the resources, including sources of knowledge and individual, family, and community strengths, that FFN providers use or access?</w:t>
      </w:r>
    </w:p>
    <w:p w:rsidR="0034493A" w:rsidRPr="005B7C01" w:rsidP="00006AC5" w14:paraId="377D51BC" w14:textId="77777777">
      <w:pPr>
        <w:pStyle w:val="ListParagraph"/>
        <w:numPr>
          <w:ilvl w:val="1"/>
          <w:numId w:val="18"/>
        </w:numPr>
        <w:spacing w:after="0" w:line="240" w:lineRule="auto"/>
        <w:rPr>
          <w:iCs/>
        </w:rPr>
      </w:pPr>
      <w:r w:rsidRPr="005B7C01">
        <w:rPr>
          <w:iCs/>
        </w:rPr>
        <w:t>How do providers acquire or access these resources?</w:t>
      </w:r>
    </w:p>
    <w:p w:rsidR="0034493A" w:rsidRPr="005B7C01" w:rsidP="00006AC5" w14:paraId="26918897" w14:textId="77777777">
      <w:pPr>
        <w:pStyle w:val="ListParagraph"/>
        <w:numPr>
          <w:ilvl w:val="1"/>
          <w:numId w:val="18"/>
        </w:numPr>
        <w:spacing w:after="0" w:line="240" w:lineRule="auto"/>
        <w:rPr>
          <w:iCs/>
        </w:rPr>
      </w:pPr>
      <w:r w:rsidRPr="005B7C01">
        <w:rPr>
          <w:iCs/>
        </w:rPr>
        <w:t>Which resources do providers find most helpful? Why?</w:t>
      </w:r>
    </w:p>
    <w:p w:rsidR="0034493A" w:rsidRPr="005B7C01" w:rsidP="00006AC5" w14:paraId="68ADD53B" w14:textId="77777777">
      <w:pPr>
        <w:pStyle w:val="ListParagraph"/>
        <w:numPr>
          <w:ilvl w:val="1"/>
          <w:numId w:val="18"/>
        </w:numPr>
        <w:spacing w:after="0" w:line="240" w:lineRule="auto"/>
        <w:rPr>
          <w:iCs/>
        </w:rPr>
      </w:pPr>
      <w:r w:rsidRPr="005B7C01">
        <w:rPr>
          <w:iCs/>
        </w:rPr>
        <w:t>What challenges do FFN providers face in using or accessing resources?</w:t>
      </w:r>
    </w:p>
    <w:p w:rsidR="0034493A" w:rsidRPr="005B7C01" w:rsidP="00006AC5" w14:paraId="4E29323A" w14:textId="77777777">
      <w:pPr>
        <w:pStyle w:val="ListParagraph"/>
        <w:numPr>
          <w:ilvl w:val="0"/>
          <w:numId w:val="18"/>
        </w:numPr>
        <w:spacing w:after="0" w:line="240" w:lineRule="auto"/>
        <w:rPr>
          <w:iCs/>
        </w:rPr>
      </w:pPr>
      <w:r w:rsidRPr="005B7C01">
        <w:rPr>
          <w:iCs/>
        </w:rPr>
        <w:t>What are the features of quality that families prioritize and experience in FFN care and why do they prioritize them?</w:t>
      </w:r>
    </w:p>
    <w:p w:rsidR="0034493A" w:rsidRPr="005B7C01" w:rsidP="00006AC5" w14:paraId="4BB3029B" w14:textId="52D84703">
      <w:pPr>
        <w:pStyle w:val="ListParagraph"/>
        <w:numPr>
          <w:ilvl w:val="0"/>
          <w:numId w:val="18"/>
        </w:numPr>
        <w:spacing w:after="0" w:line="240" w:lineRule="auto"/>
        <w:rPr>
          <w:iCs/>
        </w:rPr>
      </w:pPr>
      <w:r w:rsidRPr="005B7C01">
        <w:rPr>
          <w:iCs/>
        </w:rPr>
        <w:t>How do the features of quality that providers consider most important and that families consider most important align?</w:t>
      </w:r>
    </w:p>
    <w:p w:rsidR="00DA2754" w:rsidRPr="005B7C01" w:rsidP="00B5345B" w14:paraId="5F04B666" w14:textId="77777777">
      <w:pPr>
        <w:spacing w:after="0" w:line="240" w:lineRule="auto"/>
        <w:rPr>
          <w:i/>
        </w:rPr>
      </w:pPr>
    </w:p>
    <w:p w:rsidR="001D1C73" w:rsidRPr="005B7C01" w:rsidP="001D1C73" w14:paraId="51121746" w14:textId="524292C0">
      <w:pPr>
        <w:spacing w:after="60" w:line="240" w:lineRule="auto"/>
        <w:rPr>
          <w:i/>
        </w:rPr>
      </w:pPr>
      <w:r w:rsidRPr="005B7C01">
        <w:rPr>
          <w:i/>
        </w:rPr>
        <w:t>Study Design</w:t>
      </w:r>
    </w:p>
    <w:p w:rsidR="00ED6DA9" w:rsidRPr="005B7C01" w:rsidP="00282CB7" w14:paraId="2345B463" w14:textId="30630339">
      <w:pPr>
        <w:pStyle w:val="Paragraph"/>
      </w:pPr>
      <w:r w:rsidRPr="005B7C01">
        <w:t xml:space="preserve">The study will use semi-ethnographic, open-ended methods including </w:t>
      </w:r>
      <w:r w:rsidRPr="005B7C01" w:rsidR="00920883">
        <w:t xml:space="preserve">semi-structured </w:t>
      </w:r>
      <w:r w:rsidRPr="005B7C01">
        <w:t xml:space="preserve">interviews, </w:t>
      </w:r>
      <w:r w:rsidRPr="005B7C01" w:rsidR="006C2BE5">
        <w:t xml:space="preserve">and </w:t>
      </w:r>
      <w:r w:rsidRPr="005B7C01" w:rsidR="000B036C">
        <w:t>photo and audio</w:t>
      </w:r>
      <w:r w:rsidRPr="005B7C01" w:rsidR="00920883">
        <w:t xml:space="preserve"> </w:t>
      </w:r>
      <w:r w:rsidRPr="005B7C01">
        <w:t xml:space="preserve">journals to generate rich </w:t>
      </w:r>
      <w:r w:rsidRPr="005B7C01" w:rsidR="00920883">
        <w:t xml:space="preserve">information </w:t>
      </w:r>
      <w:r w:rsidRPr="005B7C01">
        <w:t xml:space="preserve">about the experiences of FFN providers. To complement data on providers’ experiences, the study will </w:t>
      </w:r>
      <w:r w:rsidRPr="005B7C01" w:rsidR="00684B47">
        <w:t xml:space="preserve">collect data from </w:t>
      </w:r>
      <w:r w:rsidRPr="005B7C01">
        <w:t>interviews with families of the children who are cared for by the providers in this study. It will also reach out to individuals who are a source of knowledge, support, or other resources for providers in the study (referred to as “community members”). The use of provider</w:t>
      </w:r>
      <w:r w:rsidRPr="005B7C01" w:rsidR="00732A88">
        <w:t>-</w:t>
      </w:r>
      <w:r w:rsidRPr="005B7C01">
        <w:t xml:space="preserve">shared </w:t>
      </w:r>
      <w:r w:rsidRPr="005B7C01" w:rsidR="000B036C">
        <w:t>photo and audio</w:t>
      </w:r>
      <w:r w:rsidRPr="005B7C01" w:rsidR="0060183E">
        <w:t xml:space="preserve"> </w:t>
      </w:r>
      <w:r w:rsidRPr="005B7C01">
        <w:t xml:space="preserve">journals </w:t>
      </w:r>
      <w:r w:rsidRPr="005B7C01" w:rsidR="00282CB7">
        <w:t xml:space="preserve">enables </w:t>
      </w:r>
      <w:r w:rsidRPr="005B7C01" w:rsidR="00732A88">
        <w:t xml:space="preserve">the study team to </w:t>
      </w:r>
      <w:r w:rsidRPr="005B7C01" w:rsidR="000B036C">
        <w:t>see and hear</w:t>
      </w:r>
      <w:r w:rsidRPr="005B7C01" w:rsidR="00282CB7">
        <w:t xml:space="preserve"> </w:t>
      </w:r>
      <w:r w:rsidRPr="005B7C01" w:rsidR="0007195A">
        <w:t>providers’</w:t>
      </w:r>
      <w:r w:rsidRPr="005B7C01" w:rsidR="00282CB7">
        <w:t xml:space="preserve"> perspectives </w:t>
      </w:r>
      <w:r w:rsidRPr="005B7C01" w:rsidR="0007195A">
        <w:t>on their practices and</w:t>
      </w:r>
      <w:r w:rsidRPr="005B7C01" w:rsidR="00660480">
        <w:t xml:space="preserve"> experiences</w:t>
      </w:r>
      <w:r w:rsidRPr="005B7C01" w:rsidR="0007195A">
        <w:t xml:space="preserve"> and what they find most important</w:t>
      </w:r>
      <w:r w:rsidRPr="005B7C01" w:rsidR="00660480">
        <w:t xml:space="preserve">. </w:t>
      </w:r>
      <w:r w:rsidRPr="005B7C01" w:rsidR="0007195A">
        <w:t xml:space="preserve">This might differ from what is prioritized in research and policies focused on center-based care. </w:t>
      </w:r>
      <w:r w:rsidRPr="005B7C01" w:rsidR="00660480">
        <w:t>These methods also</w:t>
      </w:r>
      <w:r w:rsidRPr="005B7C01" w:rsidR="00282CB7">
        <w:t xml:space="preserve"> </w:t>
      </w:r>
      <w:r w:rsidRPr="005B7C01">
        <w:t>reduce the intrusiveness of researcher-led observations (</w:t>
      </w:r>
      <w:r w:rsidRPr="005B7C01" w:rsidR="00213F88">
        <w:t xml:space="preserve">Wang and Burris 1997; </w:t>
      </w:r>
      <w:r w:rsidRPr="005B7C01">
        <w:t xml:space="preserve">Owens et al. 2019; Lantos et al. 2021). </w:t>
      </w:r>
      <w:r w:rsidRPr="005B7C01" w:rsidR="00660480">
        <w:t>With a</w:t>
      </w:r>
      <w:r w:rsidRPr="005B7C01">
        <w:t xml:space="preserve">udio journals, in particular, </w:t>
      </w:r>
      <w:r w:rsidRPr="005B7C01" w:rsidR="00FF2A82">
        <w:t xml:space="preserve">we may be </w:t>
      </w:r>
      <w:r w:rsidRPr="005B7C01" w:rsidR="00660480">
        <w:t xml:space="preserve">able to </w:t>
      </w:r>
      <w:r w:rsidRPr="005B7C01">
        <w:t xml:space="preserve">reduce barriers (literacy, language, time) for some participants and increase </w:t>
      </w:r>
      <w:r w:rsidRPr="005B7C01" w:rsidR="00553F12">
        <w:t xml:space="preserve">their </w:t>
      </w:r>
      <w:r w:rsidRPr="005B7C01">
        <w:t>engagement in research (Bandini et al</w:t>
      </w:r>
      <w:r w:rsidRPr="005B7C01" w:rsidR="00B94FA0">
        <w:t>.</w:t>
      </w:r>
      <w:r w:rsidRPr="005B7C01">
        <w:t xml:space="preserve"> 2021). </w:t>
      </w:r>
      <w:r w:rsidRPr="005B7C01" w:rsidR="00282CB7">
        <w:t xml:space="preserve"> </w:t>
      </w:r>
    </w:p>
    <w:p w:rsidR="005C40CF" w:rsidRPr="005B7C01" w:rsidP="00C41F63" w14:paraId="0D7A5BE8" w14:textId="77777777">
      <w:pPr>
        <w:pStyle w:val="Paragraph"/>
      </w:pPr>
    </w:p>
    <w:p w:rsidR="001E0048" w:rsidRPr="005B7C01" w:rsidP="00C41F63" w14:paraId="351A35CF" w14:textId="3CD358CF">
      <w:pPr>
        <w:pStyle w:val="Paragraph"/>
      </w:pPr>
      <w:r w:rsidRPr="005B7C01">
        <w:t xml:space="preserve">The study team </w:t>
      </w:r>
      <w:r w:rsidRPr="005B7C01" w:rsidR="00684B47">
        <w:t>will</w:t>
      </w:r>
      <w:r w:rsidRPr="005B7C01" w:rsidR="00ED6DA9">
        <w:t xml:space="preserve"> conduct the study in </w:t>
      </w:r>
      <w:r w:rsidRPr="005B7C01" w:rsidR="001D5B46">
        <w:t>four</w:t>
      </w:r>
      <w:r w:rsidRPr="005B7C01" w:rsidR="00ED6DA9">
        <w:t xml:space="preserve"> </w:t>
      </w:r>
      <w:r w:rsidRPr="005B7C01" w:rsidR="00556247">
        <w:t>sites across the United States</w:t>
      </w:r>
      <w:r w:rsidRPr="005B7C01" w:rsidR="00ED6DA9">
        <w:t>.</w:t>
      </w:r>
      <w:r w:rsidRPr="005B7C01" w:rsidR="00BB5FEB">
        <w:t xml:space="preserve"> </w:t>
      </w:r>
      <w:r w:rsidRPr="005B7C01">
        <w:t xml:space="preserve">The study will involve one round of data collection to begin following OMB approval. Data collection will be conducted virtually. The team </w:t>
      </w:r>
      <w:r w:rsidRPr="005B7C01" w:rsidR="00ED6DA9">
        <w:t>aim</w:t>
      </w:r>
      <w:r w:rsidRPr="005B7C01">
        <w:t>s</w:t>
      </w:r>
      <w:r w:rsidRPr="005B7C01" w:rsidR="00ED6DA9">
        <w:t xml:space="preserve"> to conduct all data collection activities over a </w:t>
      </w:r>
      <w:r w:rsidRPr="005B7C01" w:rsidR="00626A91">
        <w:t>6</w:t>
      </w:r>
      <w:r w:rsidRPr="005B7C01" w:rsidR="00ED6DA9">
        <w:t>-month period</w:t>
      </w:r>
      <w:r w:rsidRPr="005B7C01" w:rsidR="00D13238">
        <w:t>.</w:t>
      </w:r>
      <w:r w:rsidRPr="005B7C01" w:rsidR="00BB5FEB">
        <w:t xml:space="preserve"> </w:t>
      </w:r>
      <w:r w:rsidRPr="005B7C01" w:rsidR="00BA276F">
        <w:t>Each respondent will participate over approximately two</w:t>
      </w:r>
      <w:r w:rsidRPr="005B7C01" w:rsidR="00712B77">
        <w:t xml:space="preserve"> </w:t>
      </w:r>
      <w:r w:rsidRPr="005B7C01" w:rsidR="00BA276F">
        <w:t xml:space="preserve">months. </w:t>
      </w:r>
      <w:r w:rsidRPr="005B7C01">
        <w:t>The team</w:t>
      </w:r>
      <w:r w:rsidRPr="005B7C01" w:rsidR="00BB5FEB">
        <w:t xml:space="preserve"> will use trusted partners (</w:t>
      </w:r>
      <w:r w:rsidRPr="005B7C01" w:rsidR="00AA2913">
        <w:t xml:space="preserve">community </w:t>
      </w:r>
      <w:r w:rsidRPr="005B7C01" w:rsidR="00BB5FEB">
        <w:t xml:space="preserve">organizations that offer support and quality improvement opportunities to FFN providers) in each site to </w:t>
      </w:r>
      <w:r w:rsidRPr="005B7C01" w:rsidR="00684B47">
        <w:t xml:space="preserve">help the study team select and </w:t>
      </w:r>
      <w:r w:rsidRPr="005B7C01" w:rsidR="00BB5FEB">
        <w:t>recruit providers</w:t>
      </w:r>
      <w:r w:rsidRPr="005B7C01" w:rsidR="00E013D6">
        <w:t xml:space="preserve"> to serve as study respondents</w:t>
      </w:r>
      <w:r w:rsidRPr="005B7C01" w:rsidR="00BB5FEB">
        <w:t>.</w:t>
      </w:r>
      <w:r w:rsidRPr="005B7C01" w:rsidR="00D13238">
        <w:t xml:space="preserve"> </w:t>
      </w:r>
      <w:r w:rsidRPr="005B7C01" w:rsidR="00BB5FEB">
        <w:t>More i</w:t>
      </w:r>
      <w:r w:rsidRPr="005B7C01" w:rsidR="00ED6DA9">
        <w:t xml:space="preserve">nformation about how </w:t>
      </w:r>
      <w:r w:rsidRPr="005B7C01">
        <w:t xml:space="preserve">the team </w:t>
      </w:r>
      <w:r w:rsidRPr="005B7C01" w:rsidR="00ED6DA9">
        <w:t>will identify sites and respondents is available in Section B2 of Part B, under Respondent Recruitment and Site Selection</w:t>
      </w:r>
      <w:r w:rsidRPr="005B7C01" w:rsidR="0001427B">
        <w:t xml:space="preserve">, and related documents are in Appendix A: </w:t>
      </w:r>
      <w:r w:rsidRPr="005B7C01" w:rsidR="00DE2441">
        <w:t>Participant recruitment</w:t>
      </w:r>
      <w:r w:rsidRPr="005B7C01" w:rsidR="0001427B">
        <w:t xml:space="preserve"> materials</w:t>
      </w:r>
      <w:r w:rsidRPr="005B7C01" w:rsidR="00ED6DA9">
        <w:t>.</w:t>
      </w:r>
      <w:r w:rsidRPr="005B7C01">
        <w:t xml:space="preserve"> </w:t>
      </w:r>
      <w:r w:rsidRPr="005B7C01" w:rsidR="005D4099">
        <w:t>The</w:t>
      </w:r>
      <w:r w:rsidRPr="005B7C01">
        <w:t xml:space="preserve"> study focuses on collecting in-depth data from providers about their experiences; to </w:t>
      </w:r>
      <w:r w:rsidRPr="005B7C01">
        <w:t xml:space="preserve">accomplish this goal, the number of providers included in the study will be small. </w:t>
      </w:r>
      <w:r w:rsidRPr="005B7C01" w:rsidR="005D4099">
        <w:t xml:space="preserve">Therefore, </w:t>
      </w:r>
      <w:r w:rsidRPr="005B7C01" w:rsidR="00AE6304">
        <w:t>the</w:t>
      </w:r>
      <w:r w:rsidRPr="005B7C01">
        <w:t xml:space="preserve"> range of characteristics of providers, settings, and communities that will be included in the study will be limited. This limitation will be acknowledged when sharing findings from the study. More details about the rationale of our study de</w:t>
      </w:r>
      <w:r w:rsidRPr="005B7C01" w:rsidR="00F91C0E">
        <w:t>s</w:t>
      </w:r>
      <w:r w:rsidRPr="005B7C01">
        <w:t>ign are available in Section B1 of Part B under Appropriateness of Study</w:t>
      </w:r>
      <w:r w:rsidRPr="005B7C01" w:rsidR="00234C76">
        <w:t xml:space="preserve"> Design and Methods for Planned Uses.</w:t>
      </w:r>
    </w:p>
    <w:p w:rsidR="0004010C" w:rsidRPr="005B7C01" w:rsidP="0004010C" w14:paraId="609903E5" w14:textId="77777777">
      <w:pPr>
        <w:spacing w:after="60" w:line="240" w:lineRule="auto"/>
        <w:rPr>
          <w:iCs/>
        </w:rPr>
      </w:pPr>
    </w:p>
    <w:p w:rsidR="0033515F" w:rsidRPr="005B7C01" w:rsidP="005C40CF" w14:paraId="24EE463D" w14:textId="00053511">
      <w:pPr>
        <w:spacing w:after="0" w:line="240" w:lineRule="auto"/>
        <w:contextualSpacing/>
        <w:rPr>
          <w:iCs/>
        </w:rPr>
      </w:pPr>
      <w:r w:rsidRPr="005B7C01">
        <w:rPr>
          <w:iCs/>
        </w:rPr>
        <w:t>Table A.</w:t>
      </w:r>
      <w:r w:rsidRPr="005B7C01" w:rsidR="008721DB">
        <w:rPr>
          <w:iCs/>
        </w:rPr>
        <w:t>1</w:t>
      </w:r>
      <w:r w:rsidRPr="005B7C01">
        <w:rPr>
          <w:iCs/>
        </w:rPr>
        <w:t xml:space="preserve"> summarizes the data collection instruments.</w:t>
      </w:r>
      <w:r w:rsidRPr="005B7C01" w:rsidR="0001427B">
        <w:rPr>
          <w:iCs/>
        </w:rPr>
        <w:t xml:space="preserve"> Documents the study team will use for other contact with participants are in Appendix B: </w:t>
      </w:r>
      <w:r w:rsidRPr="005B7C01" w:rsidR="00DE2441">
        <w:rPr>
          <w:iCs/>
        </w:rPr>
        <w:t>Participant scheduling scripts and s</w:t>
      </w:r>
      <w:r w:rsidRPr="005B7C01" w:rsidR="0001427B">
        <w:rPr>
          <w:iCs/>
        </w:rPr>
        <w:t>upplemental contact materials.</w:t>
      </w:r>
    </w:p>
    <w:p w:rsidR="004E4FF2" w:rsidRPr="005B7C01" w:rsidP="001D1C73" w14:paraId="437A0184" w14:textId="77777777">
      <w:pPr>
        <w:spacing w:after="60" w:line="240" w:lineRule="auto"/>
        <w:rPr>
          <w:iCs/>
        </w:rPr>
      </w:pPr>
    </w:p>
    <w:p w:rsidR="001D1C73" w:rsidRPr="005B7C01" w:rsidP="00F058E4" w14:paraId="3E13AED3" w14:textId="062BF5FF">
      <w:pPr>
        <w:pStyle w:val="MarkforTableTitle"/>
        <w:rPr>
          <w:i/>
        </w:rPr>
      </w:pPr>
      <w:r w:rsidRPr="005B7C01">
        <w:rPr>
          <w:rFonts w:asciiTheme="minorHAnsi" w:hAnsiTheme="minorHAnsi" w:cstheme="minorHAnsi"/>
          <w:b/>
          <w:bCs/>
          <w:szCs w:val="22"/>
        </w:rPr>
        <w:t>Table A.</w:t>
      </w:r>
      <w:r w:rsidRPr="005B7C01" w:rsidR="008721DB">
        <w:rPr>
          <w:rFonts w:asciiTheme="minorHAnsi" w:hAnsiTheme="minorHAnsi" w:cstheme="minorHAnsi"/>
          <w:b/>
          <w:bCs/>
          <w:szCs w:val="22"/>
        </w:rPr>
        <w:t>1</w:t>
      </w:r>
      <w:r w:rsidRPr="005B7C01">
        <w:rPr>
          <w:rFonts w:asciiTheme="minorHAnsi" w:hAnsiTheme="minorHAnsi" w:cstheme="minorHAnsi"/>
          <w:b/>
          <w:bCs/>
          <w:szCs w:val="22"/>
        </w:rPr>
        <w:t>. Summary of data collection activities</w:t>
      </w:r>
    </w:p>
    <w:tbl>
      <w:tblPr>
        <w:tblStyle w:val="TableGrid"/>
        <w:tblW w:w="10255" w:type="dxa"/>
        <w:tblLook w:val="04A0"/>
      </w:tblPr>
      <w:tblGrid>
        <w:gridCol w:w="2155"/>
        <w:gridCol w:w="5850"/>
        <w:gridCol w:w="2250"/>
      </w:tblGrid>
      <w:tr w14:paraId="7A08A530" w14:textId="77777777" w:rsidTr="3F543514">
        <w:tblPrEx>
          <w:tblW w:w="10255" w:type="dxa"/>
          <w:tblLook w:val="04A0"/>
        </w:tblPrEx>
        <w:trPr>
          <w:trHeight w:val="472"/>
          <w:tblHeader/>
        </w:trPr>
        <w:tc>
          <w:tcPr>
            <w:tcW w:w="2155" w:type="dxa"/>
            <w:shd w:val="clear" w:color="auto" w:fill="D9D9D9" w:themeFill="background1" w:themeFillShade="D9"/>
          </w:tcPr>
          <w:p w:rsidR="003F1EA2" w:rsidRPr="005B7C01" w:rsidP="007C5137" w14:paraId="27BC6F15" w14:textId="709E59AE">
            <w:pPr>
              <w:rPr>
                <w:rFonts w:asciiTheme="minorHAnsi" w:hAnsiTheme="minorHAnsi" w:cstheme="minorHAnsi"/>
                <w:i/>
              </w:rPr>
            </w:pPr>
            <w:r w:rsidRPr="005B7C01">
              <w:rPr>
                <w:rFonts w:asciiTheme="minorHAnsi" w:hAnsiTheme="minorHAnsi" w:cstheme="minorHAnsi"/>
                <w:i/>
              </w:rPr>
              <w:t>Instruments</w:t>
            </w:r>
          </w:p>
        </w:tc>
        <w:tc>
          <w:tcPr>
            <w:tcW w:w="5850" w:type="dxa"/>
            <w:shd w:val="clear" w:color="auto" w:fill="D9D9D9" w:themeFill="background1" w:themeFillShade="D9"/>
          </w:tcPr>
          <w:p w:rsidR="003F1EA2" w:rsidRPr="005B7C01" w:rsidP="007C5137" w14:paraId="02FE35A0" w14:textId="77777777">
            <w:pPr>
              <w:rPr>
                <w:rFonts w:asciiTheme="minorHAnsi" w:hAnsiTheme="minorHAnsi" w:cstheme="minorHAnsi"/>
                <w:i/>
              </w:rPr>
            </w:pPr>
            <w:r w:rsidRPr="005B7C01">
              <w:rPr>
                <w:rFonts w:asciiTheme="minorHAnsi" w:hAnsiTheme="minorHAnsi" w:cstheme="minorHAnsi"/>
                <w:i/>
              </w:rPr>
              <w:t>Respondent, Content, Purpose of Collection</w:t>
            </w:r>
          </w:p>
        </w:tc>
        <w:tc>
          <w:tcPr>
            <w:tcW w:w="2250" w:type="dxa"/>
            <w:shd w:val="clear" w:color="auto" w:fill="D9D9D9" w:themeFill="background1" w:themeFillShade="D9"/>
          </w:tcPr>
          <w:p w:rsidR="003F1EA2" w:rsidRPr="005B7C01" w:rsidP="007C5137" w14:paraId="6D5BE90E" w14:textId="77777777">
            <w:pPr>
              <w:rPr>
                <w:rFonts w:asciiTheme="minorHAnsi" w:hAnsiTheme="minorHAnsi" w:cstheme="minorHAnsi"/>
                <w:i/>
              </w:rPr>
            </w:pPr>
            <w:r w:rsidRPr="005B7C01">
              <w:rPr>
                <w:rFonts w:asciiTheme="minorHAnsi" w:hAnsiTheme="minorHAnsi" w:cstheme="minorHAnsi"/>
                <w:i/>
              </w:rPr>
              <w:t>Mode and Duration</w:t>
            </w:r>
          </w:p>
        </w:tc>
      </w:tr>
      <w:tr w14:paraId="501EEB21" w14:textId="77777777" w:rsidTr="3F543514">
        <w:tblPrEx>
          <w:tblW w:w="10255" w:type="dxa"/>
          <w:tblLook w:val="04A0"/>
        </w:tblPrEx>
        <w:trPr>
          <w:trHeight w:val="1162"/>
        </w:trPr>
        <w:tc>
          <w:tcPr>
            <w:tcW w:w="2155" w:type="dxa"/>
          </w:tcPr>
          <w:p w:rsidR="003F1EA2" w:rsidRPr="005B7C01" w:rsidP="007C5137" w14:paraId="3BB55DD9" w14:textId="63A2F679">
            <w:pPr>
              <w:rPr>
                <w:rFonts w:asciiTheme="minorHAnsi" w:hAnsiTheme="minorHAnsi" w:cstheme="minorHAnsi"/>
              </w:rPr>
            </w:pPr>
            <w:r w:rsidRPr="005B7C01">
              <w:rPr>
                <w:rFonts w:asciiTheme="minorHAnsi" w:hAnsiTheme="minorHAnsi" w:cstheme="minorHAnsi"/>
              </w:rPr>
              <w:t>1. Provider screen</w:t>
            </w:r>
            <w:r w:rsidRPr="005B7C01" w:rsidR="008721DB">
              <w:rPr>
                <w:rFonts w:asciiTheme="minorHAnsi" w:hAnsiTheme="minorHAnsi" w:cstheme="minorHAnsi"/>
              </w:rPr>
              <w:t>er</w:t>
            </w:r>
          </w:p>
        </w:tc>
        <w:tc>
          <w:tcPr>
            <w:tcW w:w="5850" w:type="dxa"/>
          </w:tcPr>
          <w:p w:rsidR="003F1EA2" w:rsidRPr="005B7C01" w:rsidP="007C5137" w14:paraId="37DE1550" w14:textId="6860098A">
            <w:pPr>
              <w:rPr>
                <w:rFonts w:asciiTheme="minorHAnsi" w:hAnsiTheme="minorHAnsi" w:cstheme="minorHAnsi"/>
              </w:rPr>
            </w:pPr>
            <w:r w:rsidRPr="005B7C01">
              <w:rPr>
                <w:rFonts w:asciiTheme="minorHAnsi" w:hAnsiTheme="minorHAnsi" w:cstheme="minorHAnsi"/>
                <w:b/>
              </w:rPr>
              <w:t>Respondents</w:t>
            </w:r>
            <w:r w:rsidRPr="005B7C01">
              <w:rPr>
                <w:rFonts w:asciiTheme="minorHAnsi" w:hAnsiTheme="minorHAnsi" w:cstheme="minorHAnsi"/>
              </w:rPr>
              <w:t>: FFN providers</w:t>
            </w:r>
          </w:p>
          <w:p w:rsidR="003F1EA2" w:rsidRPr="005B7C01" w:rsidP="007C5137" w14:paraId="5DE482D7" w14:textId="77777777">
            <w:pPr>
              <w:rPr>
                <w:rFonts w:asciiTheme="minorHAnsi" w:hAnsiTheme="minorHAnsi" w:cstheme="minorHAnsi"/>
              </w:rPr>
            </w:pPr>
          </w:p>
          <w:p w:rsidR="003F1EA2" w:rsidRPr="005B7C01" w:rsidP="28F34C9C" w14:paraId="173DA049" w14:textId="691E40C6">
            <w:pPr>
              <w:rPr>
                <w:rFonts w:asciiTheme="minorHAnsi" w:hAnsiTheme="minorHAnsi" w:cstheme="minorHAnsi"/>
              </w:rPr>
            </w:pPr>
            <w:r w:rsidRPr="005B7C01">
              <w:rPr>
                <w:rFonts w:asciiTheme="minorHAnsi" w:hAnsiTheme="minorHAnsi" w:cstheme="minorHAnsi"/>
                <w:b/>
                <w:bCs/>
              </w:rPr>
              <w:t>Content</w:t>
            </w:r>
            <w:r w:rsidRPr="005B7C01">
              <w:rPr>
                <w:rFonts w:asciiTheme="minorHAnsi" w:hAnsiTheme="minorHAnsi" w:cstheme="minorHAnsi"/>
              </w:rPr>
              <w:t xml:space="preserve">: </w:t>
            </w:r>
            <w:r w:rsidRPr="005B7C01" w:rsidR="00F152DC">
              <w:rPr>
                <w:rFonts w:asciiTheme="minorHAnsi" w:hAnsiTheme="minorHAnsi" w:cstheme="minorHAnsi"/>
              </w:rPr>
              <w:t xml:space="preserve">The study team </w:t>
            </w:r>
            <w:r w:rsidRPr="005B7C01">
              <w:rPr>
                <w:rFonts w:asciiTheme="minorHAnsi" w:hAnsiTheme="minorHAnsi" w:cstheme="minorHAnsi"/>
              </w:rPr>
              <w:t>will gather information to determine provider’s potential interest in formal CCEE engagement, subsidy or CACFP system participation, demographic characteristics</w:t>
            </w:r>
            <w:r w:rsidRPr="005B7C01" w:rsidR="009B64E7">
              <w:rPr>
                <w:rFonts w:asciiTheme="minorHAnsi" w:hAnsiTheme="minorHAnsi" w:cstheme="minorHAnsi"/>
              </w:rPr>
              <w:t>, and characteristics of the care provided</w:t>
            </w:r>
            <w:r w:rsidRPr="005B7C01">
              <w:rPr>
                <w:rFonts w:asciiTheme="minorHAnsi" w:hAnsiTheme="minorHAnsi" w:cstheme="minorHAnsi"/>
              </w:rPr>
              <w:t>.</w:t>
            </w:r>
          </w:p>
          <w:p w:rsidR="003F1EA2" w:rsidRPr="005B7C01" w:rsidP="007C5137" w14:paraId="3A6BFDF1" w14:textId="77777777">
            <w:pPr>
              <w:rPr>
                <w:rFonts w:asciiTheme="minorHAnsi" w:hAnsiTheme="minorHAnsi" w:cstheme="minorHAnsi"/>
              </w:rPr>
            </w:pPr>
          </w:p>
          <w:p w:rsidR="003F1EA2" w:rsidRPr="005B7C01" w:rsidP="007C5137" w14:paraId="323AC8B8" w14:textId="3C0D2243">
            <w:pPr>
              <w:rPr>
                <w:rFonts w:asciiTheme="minorHAnsi" w:hAnsiTheme="minorHAnsi" w:cstheme="minorHAnsi"/>
              </w:rPr>
            </w:pPr>
            <w:r w:rsidRPr="005B7C01">
              <w:rPr>
                <w:rFonts w:asciiTheme="minorHAnsi" w:hAnsiTheme="minorHAnsi" w:cstheme="minorHAnsi"/>
                <w:b/>
              </w:rPr>
              <w:t>Purpose</w:t>
            </w:r>
            <w:r w:rsidRPr="005B7C01">
              <w:rPr>
                <w:rFonts w:asciiTheme="minorHAnsi" w:hAnsiTheme="minorHAnsi" w:cstheme="minorHAnsi"/>
              </w:rPr>
              <w:t xml:space="preserve">: </w:t>
            </w:r>
            <w:r w:rsidRPr="005B7C01" w:rsidR="00FD71B7">
              <w:rPr>
                <w:rFonts w:asciiTheme="minorHAnsi" w:hAnsiTheme="minorHAnsi" w:cstheme="minorHAnsi"/>
              </w:rPr>
              <w:t>To s</w:t>
            </w:r>
            <w:r w:rsidRPr="005B7C01" w:rsidR="004218C2">
              <w:rPr>
                <w:rFonts w:asciiTheme="minorHAnsi" w:hAnsiTheme="minorHAnsi" w:cstheme="minorHAnsi"/>
              </w:rPr>
              <w:t>creen</w:t>
            </w:r>
            <w:r w:rsidRPr="005B7C01">
              <w:rPr>
                <w:rFonts w:asciiTheme="minorHAnsi" w:hAnsiTheme="minorHAnsi" w:cstheme="minorHAnsi"/>
              </w:rPr>
              <w:t xml:space="preserve"> potential providers to learn about criteria </w:t>
            </w:r>
            <w:r w:rsidRPr="005B7C01" w:rsidR="006B4316">
              <w:rPr>
                <w:rFonts w:asciiTheme="minorHAnsi" w:hAnsiTheme="minorHAnsi" w:cstheme="minorHAnsi"/>
              </w:rPr>
              <w:t>the study team is</w:t>
            </w:r>
            <w:r w:rsidRPr="005B7C01">
              <w:rPr>
                <w:rFonts w:asciiTheme="minorHAnsi" w:hAnsiTheme="minorHAnsi" w:cstheme="minorHAnsi"/>
              </w:rPr>
              <w:t xml:space="preserve"> using for participation and their characteristics of interest (to ensure </w:t>
            </w:r>
            <w:r w:rsidRPr="005B7C01" w:rsidR="006B4316">
              <w:rPr>
                <w:rFonts w:asciiTheme="minorHAnsi" w:hAnsiTheme="minorHAnsi" w:cstheme="minorHAnsi"/>
              </w:rPr>
              <w:t>the study team</w:t>
            </w:r>
            <w:r w:rsidRPr="005B7C01">
              <w:rPr>
                <w:rFonts w:asciiTheme="minorHAnsi" w:hAnsiTheme="minorHAnsi" w:cstheme="minorHAnsi"/>
              </w:rPr>
              <w:t xml:space="preserve"> </w:t>
            </w:r>
            <w:r w:rsidRPr="005B7C01" w:rsidR="006B4316">
              <w:rPr>
                <w:rFonts w:asciiTheme="minorHAnsi" w:hAnsiTheme="minorHAnsi" w:cstheme="minorHAnsi"/>
              </w:rPr>
              <w:t>has</w:t>
            </w:r>
            <w:r w:rsidRPr="005B7C01">
              <w:rPr>
                <w:rFonts w:asciiTheme="minorHAnsi" w:hAnsiTheme="minorHAnsi" w:cstheme="minorHAnsi"/>
              </w:rPr>
              <w:t xml:space="preserve"> providers who meet these criteria and who have a mix of these characteristics), and their interest in participating.</w:t>
            </w:r>
          </w:p>
        </w:tc>
        <w:tc>
          <w:tcPr>
            <w:tcW w:w="2250" w:type="dxa"/>
          </w:tcPr>
          <w:p w:rsidR="003F1EA2" w:rsidRPr="005B7C01" w:rsidP="007C5137" w14:paraId="1432F72A" w14:textId="08870EE4">
            <w:pPr>
              <w:rPr>
                <w:rFonts w:asciiTheme="minorHAnsi" w:hAnsiTheme="minorHAnsi" w:cstheme="minorHAnsi"/>
              </w:rPr>
            </w:pPr>
            <w:r w:rsidRPr="005B7C01">
              <w:rPr>
                <w:rFonts w:asciiTheme="minorHAnsi" w:hAnsiTheme="minorHAnsi" w:cstheme="minorHAnsi"/>
                <w:b/>
              </w:rPr>
              <w:t>Mode</w:t>
            </w:r>
            <w:r w:rsidRPr="005B7C01">
              <w:rPr>
                <w:rFonts w:asciiTheme="minorHAnsi" w:hAnsiTheme="minorHAnsi" w:cstheme="minorHAnsi"/>
              </w:rPr>
              <w:t>: Telephone</w:t>
            </w:r>
          </w:p>
          <w:p w:rsidR="003F1EA2" w:rsidRPr="005B7C01" w:rsidP="007C5137" w14:paraId="0240C234" w14:textId="77777777">
            <w:pPr>
              <w:rPr>
                <w:rFonts w:asciiTheme="minorHAnsi" w:hAnsiTheme="minorHAnsi" w:cstheme="minorHAnsi"/>
              </w:rPr>
            </w:pPr>
          </w:p>
          <w:p w:rsidR="003F1EA2" w:rsidRPr="005B7C01" w:rsidP="749969E4" w14:paraId="0967045C" w14:textId="617F5E79">
            <w:pPr>
              <w:rPr>
                <w:rFonts w:asciiTheme="minorHAnsi" w:hAnsiTheme="minorHAnsi" w:cstheme="minorBidi"/>
              </w:rPr>
            </w:pPr>
            <w:r w:rsidRPr="005B7C01">
              <w:rPr>
                <w:rFonts w:asciiTheme="minorHAnsi" w:hAnsiTheme="minorHAnsi" w:cstheme="minorBidi"/>
                <w:b/>
                <w:bCs/>
              </w:rPr>
              <w:t>Duration</w:t>
            </w:r>
            <w:r w:rsidRPr="005B7C01">
              <w:rPr>
                <w:rFonts w:asciiTheme="minorHAnsi" w:hAnsiTheme="minorHAnsi" w:cstheme="minorBidi"/>
              </w:rPr>
              <w:t xml:space="preserve">: </w:t>
            </w:r>
            <w:r w:rsidRPr="005B7C01" w:rsidR="00CC1CA2">
              <w:rPr>
                <w:rFonts w:asciiTheme="minorHAnsi" w:hAnsiTheme="minorHAnsi" w:cstheme="minorBidi"/>
              </w:rPr>
              <w:t xml:space="preserve">20 </w:t>
            </w:r>
            <w:r w:rsidRPr="005B7C01">
              <w:rPr>
                <w:rFonts w:asciiTheme="minorHAnsi" w:hAnsiTheme="minorHAnsi" w:cstheme="minorBidi"/>
              </w:rPr>
              <w:t>minutes</w:t>
            </w:r>
          </w:p>
        </w:tc>
      </w:tr>
      <w:tr w14:paraId="7AA0AC6C" w14:textId="77777777" w:rsidTr="3F543514">
        <w:tblPrEx>
          <w:tblW w:w="10255" w:type="dxa"/>
          <w:tblLook w:val="04A0"/>
        </w:tblPrEx>
        <w:trPr>
          <w:trHeight w:val="1181"/>
        </w:trPr>
        <w:tc>
          <w:tcPr>
            <w:tcW w:w="2155" w:type="dxa"/>
          </w:tcPr>
          <w:p w:rsidR="003F1EA2" w:rsidRPr="005B7C01" w:rsidP="002E3745" w14:paraId="6E1B8CAB" w14:textId="2CDE1313">
            <w:pPr>
              <w:rPr>
                <w:rFonts w:asciiTheme="minorHAnsi" w:hAnsiTheme="minorHAnsi" w:cstheme="minorHAnsi"/>
              </w:rPr>
            </w:pPr>
            <w:r w:rsidRPr="005B7C01">
              <w:rPr>
                <w:rFonts w:asciiTheme="minorHAnsi" w:hAnsiTheme="minorHAnsi" w:cstheme="minorHAnsi"/>
              </w:rPr>
              <w:t xml:space="preserve">2. Provider interview #1 </w:t>
            </w:r>
          </w:p>
        </w:tc>
        <w:tc>
          <w:tcPr>
            <w:tcW w:w="5850" w:type="dxa"/>
          </w:tcPr>
          <w:p w:rsidR="003F1EA2" w:rsidRPr="005B7C01" w:rsidP="002E3745" w14:paraId="1464ADD7" w14:textId="7CF4731C">
            <w:pPr>
              <w:rPr>
                <w:rFonts w:asciiTheme="minorHAnsi" w:hAnsiTheme="minorHAnsi" w:cstheme="minorHAnsi"/>
              </w:rPr>
            </w:pPr>
            <w:r w:rsidRPr="005B7C01">
              <w:rPr>
                <w:rFonts w:asciiTheme="minorHAnsi" w:hAnsiTheme="minorHAnsi" w:cstheme="minorHAnsi"/>
                <w:b/>
              </w:rPr>
              <w:t>Respondents</w:t>
            </w:r>
            <w:r w:rsidRPr="005B7C01">
              <w:rPr>
                <w:rFonts w:asciiTheme="minorHAnsi" w:hAnsiTheme="minorHAnsi" w:cstheme="minorHAnsi"/>
              </w:rPr>
              <w:t>: FFN providers</w:t>
            </w:r>
          </w:p>
          <w:p w:rsidR="003F1EA2" w:rsidRPr="005B7C01" w:rsidP="002E3745" w14:paraId="756DC1CE" w14:textId="77777777">
            <w:pPr>
              <w:rPr>
                <w:rFonts w:asciiTheme="minorHAnsi" w:hAnsiTheme="minorHAnsi" w:cstheme="minorHAnsi"/>
              </w:rPr>
            </w:pPr>
          </w:p>
          <w:p w:rsidR="003F1EA2" w:rsidRPr="005B7C01" w:rsidP="3F543514" w14:paraId="0EB0FE97" w14:textId="52DF068D">
            <w:pPr>
              <w:rPr>
                <w:rFonts w:asciiTheme="minorHAnsi" w:hAnsiTheme="minorHAnsi" w:cstheme="minorBidi"/>
              </w:rPr>
            </w:pPr>
            <w:r w:rsidRPr="005B7C01">
              <w:rPr>
                <w:rFonts w:asciiTheme="minorHAnsi" w:hAnsiTheme="minorHAnsi" w:cstheme="minorBidi"/>
                <w:b/>
                <w:bCs/>
              </w:rPr>
              <w:t>Content</w:t>
            </w:r>
            <w:r w:rsidRPr="005B7C01">
              <w:rPr>
                <w:rFonts w:asciiTheme="minorHAnsi" w:hAnsiTheme="minorHAnsi" w:cstheme="minorBidi"/>
              </w:rPr>
              <w:t xml:space="preserve">: </w:t>
            </w:r>
            <w:r w:rsidRPr="005B7C01" w:rsidR="00F152DC">
              <w:rPr>
                <w:rFonts w:asciiTheme="minorHAnsi" w:hAnsiTheme="minorHAnsi" w:cstheme="minorBidi"/>
              </w:rPr>
              <w:t xml:space="preserve">The study team </w:t>
            </w:r>
            <w:r w:rsidRPr="005B7C01">
              <w:rPr>
                <w:rFonts w:asciiTheme="minorHAnsi" w:hAnsiTheme="minorHAnsi" w:cstheme="minorBidi"/>
              </w:rPr>
              <w:t xml:space="preserve">will cover </w:t>
            </w:r>
            <w:r w:rsidRPr="005B7C01" w:rsidR="00CC1CA2">
              <w:rPr>
                <w:rFonts w:asciiTheme="minorHAnsi" w:hAnsiTheme="minorHAnsi" w:cstheme="minorBidi"/>
              </w:rPr>
              <w:t>s</w:t>
            </w:r>
            <w:r w:rsidRPr="005B7C01" w:rsidR="00C149C4">
              <w:rPr>
                <w:rFonts w:asciiTheme="minorHAnsi" w:hAnsiTheme="minorHAnsi" w:cstheme="minorBidi"/>
              </w:rPr>
              <w:t>ix</w:t>
            </w:r>
            <w:r w:rsidRPr="005B7C01" w:rsidR="00CC1CA2">
              <w:rPr>
                <w:rFonts w:asciiTheme="minorHAnsi" w:hAnsiTheme="minorHAnsi" w:cstheme="minorBidi"/>
              </w:rPr>
              <w:t xml:space="preserve"> </w:t>
            </w:r>
            <w:r w:rsidRPr="005B7C01">
              <w:rPr>
                <w:rFonts w:asciiTheme="minorHAnsi" w:hAnsiTheme="minorHAnsi" w:cstheme="minorBidi"/>
              </w:rPr>
              <w:t xml:space="preserve">main components in the first interview: </w:t>
            </w:r>
            <w:r w:rsidRPr="005B7C01" w:rsidR="2127DEBB">
              <w:rPr>
                <w:rFonts w:asciiTheme="minorHAnsi" w:hAnsiTheme="minorHAnsi" w:cstheme="minorBidi"/>
              </w:rPr>
              <w:t xml:space="preserve">(1) understand the characteristics of children that providers care for; (2) learn how providers came to offer FFN care and their motivations; (3) understand providers' sources of knowledge and support; (4) learn about providers' experiences with formal CCEE systems and policies; (5) obtain additional demographic characteristics about providers; </w:t>
            </w:r>
            <w:r w:rsidRPr="005B7C01" w:rsidR="00C149C4">
              <w:rPr>
                <w:rFonts w:asciiTheme="minorHAnsi" w:hAnsiTheme="minorHAnsi" w:cstheme="minorBidi"/>
              </w:rPr>
              <w:t xml:space="preserve">and </w:t>
            </w:r>
            <w:r w:rsidRPr="005B7C01" w:rsidR="2127DEBB">
              <w:rPr>
                <w:rFonts w:asciiTheme="minorHAnsi" w:hAnsiTheme="minorHAnsi" w:cstheme="minorBidi"/>
              </w:rPr>
              <w:t xml:space="preserve">(6) </w:t>
            </w:r>
            <w:r w:rsidRPr="005B7C01" w:rsidR="00C149C4">
              <w:rPr>
                <w:rFonts w:asciiTheme="minorHAnsi" w:hAnsiTheme="minorHAnsi" w:cstheme="minorBidi"/>
              </w:rPr>
              <w:t xml:space="preserve">provide an overview of the study activities, including the </w:t>
            </w:r>
            <w:r w:rsidRPr="005B7C01" w:rsidR="000B036C">
              <w:rPr>
                <w:rFonts w:asciiTheme="minorHAnsi" w:hAnsiTheme="minorHAnsi" w:cstheme="minorBidi"/>
              </w:rPr>
              <w:t>photo and audio</w:t>
            </w:r>
            <w:r w:rsidRPr="005B7C01" w:rsidR="2127DEBB">
              <w:rPr>
                <w:rFonts w:asciiTheme="minorHAnsi" w:hAnsiTheme="minorHAnsi" w:cstheme="minorBidi"/>
              </w:rPr>
              <w:t xml:space="preserve"> journals</w:t>
            </w:r>
            <w:r w:rsidRPr="005B7C01" w:rsidR="00C149C4">
              <w:rPr>
                <w:rFonts w:asciiTheme="minorHAnsi" w:hAnsiTheme="minorHAnsi" w:cstheme="minorBidi"/>
              </w:rPr>
              <w:t xml:space="preserve"> and the family and community member interviews</w:t>
            </w:r>
            <w:r w:rsidRPr="005B7C01">
              <w:rPr>
                <w:rFonts w:asciiTheme="minorHAnsi" w:hAnsiTheme="minorHAnsi" w:cstheme="minorBidi"/>
              </w:rPr>
              <w:t>.</w:t>
            </w:r>
          </w:p>
          <w:p w:rsidR="003F1EA2" w:rsidRPr="005B7C01" w:rsidP="002E3745" w14:paraId="372398FC" w14:textId="77777777">
            <w:pPr>
              <w:rPr>
                <w:rFonts w:asciiTheme="minorHAnsi" w:hAnsiTheme="minorHAnsi" w:cstheme="minorHAnsi"/>
              </w:rPr>
            </w:pPr>
          </w:p>
          <w:p w:rsidR="003F1EA2" w:rsidRPr="005B7C01" w:rsidP="749969E4" w14:paraId="31F07069" w14:textId="335D17CC">
            <w:pPr>
              <w:rPr>
                <w:rFonts w:asciiTheme="minorHAnsi" w:hAnsiTheme="minorHAnsi" w:cstheme="minorBidi"/>
                <w:b/>
                <w:bCs/>
              </w:rPr>
            </w:pPr>
            <w:r w:rsidRPr="005B7C01">
              <w:rPr>
                <w:rFonts w:asciiTheme="minorHAnsi" w:hAnsiTheme="minorHAnsi" w:cstheme="minorBidi"/>
                <w:b/>
                <w:bCs/>
              </w:rPr>
              <w:t>Purpose</w:t>
            </w:r>
            <w:r w:rsidRPr="005B7C01">
              <w:rPr>
                <w:rFonts w:asciiTheme="minorHAnsi" w:hAnsiTheme="minorHAnsi" w:cstheme="minorBidi"/>
              </w:rPr>
              <w:t xml:space="preserve">: </w:t>
            </w:r>
            <w:r w:rsidRPr="005B7C01" w:rsidR="004B4AD2">
              <w:rPr>
                <w:rFonts w:asciiTheme="minorHAnsi" w:hAnsiTheme="minorHAnsi" w:cstheme="minorBidi"/>
              </w:rPr>
              <w:t xml:space="preserve">To gain an initial understanding of the care providers offer and their background and experiences, </w:t>
            </w:r>
            <w:r w:rsidRPr="005B7C01" w:rsidR="00813972">
              <w:rPr>
                <w:rFonts w:asciiTheme="minorHAnsi" w:hAnsiTheme="minorHAnsi" w:cstheme="minorBidi"/>
              </w:rPr>
              <w:t xml:space="preserve">begin </w:t>
            </w:r>
            <w:r w:rsidRPr="005B7C01" w:rsidR="004B4AD2">
              <w:rPr>
                <w:rFonts w:asciiTheme="minorHAnsi" w:hAnsiTheme="minorHAnsi" w:cstheme="minorBidi"/>
              </w:rPr>
              <w:t xml:space="preserve">answering our </w:t>
            </w:r>
            <w:r w:rsidRPr="005B7C01" w:rsidR="00C37A17">
              <w:rPr>
                <w:rFonts w:asciiTheme="minorHAnsi" w:hAnsiTheme="minorHAnsi" w:cstheme="minorBidi"/>
              </w:rPr>
              <w:t>guiding</w:t>
            </w:r>
            <w:r w:rsidRPr="005B7C01" w:rsidR="004B4AD2">
              <w:rPr>
                <w:rFonts w:asciiTheme="minorHAnsi" w:hAnsiTheme="minorHAnsi" w:cstheme="minorBidi"/>
              </w:rPr>
              <w:t xml:space="preserve"> questions, and prepare the study team and the provider for the remaining data collection activities.</w:t>
            </w:r>
            <w:r w:rsidRPr="005B7C01" w:rsidR="00813972">
              <w:rPr>
                <w:rFonts w:asciiTheme="minorHAnsi" w:hAnsiTheme="minorHAnsi" w:cstheme="minorBidi"/>
              </w:rPr>
              <w:t xml:space="preserve"> The interview will also be used to </w:t>
            </w:r>
            <w:r w:rsidRPr="005B7C01" w:rsidR="0925A938">
              <w:rPr>
                <w:rFonts w:asciiTheme="minorHAnsi" w:hAnsiTheme="minorHAnsi" w:cstheme="minorBidi"/>
              </w:rPr>
              <w:t>gather information about providers’</w:t>
            </w:r>
            <w:r w:rsidRPr="005B7C01" w:rsidR="00813972">
              <w:rPr>
                <w:rFonts w:asciiTheme="minorHAnsi" w:hAnsiTheme="minorHAnsi" w:cstheme="minorBidi"/>
              </w:rPr>
              <w:t xml:space="preserve"> sources of support and knowledge</w:t>
            </w:r>
            <w:r w:rsidRPr="005B7C01" w:rsidR="563E1DD7">
              <w:rPr>
                <w:rFonts w:asciiTheme="minorHAnsi" w:hAnsiTheme="minorHAnsi" w:cstheme="minorBidi"/>
              </w:rPr>
              <w:t xml:space="preserve"> and </w:t>
            </w:r>
            <w:r w:rsidRPr="005B7C01" w:rsidR="00813972">
              <w:rPr>
                <w:rFonts w:asciiTheme="minorHAnsi" w:hAnsiTheme="minorHAnsi" w:cstheme="minorBidi"/>
              </w:rPr>
              <w:t>the strengths of these supports.</w:t>
            </w:r>
          </w:p>
        </w:tc>
        <w:tc>
          <w:tcPr>
            <w:tcW w:w="2250" w:type="dxa"/>
          </w:tcPr>
          <w:p w:rsidR="003F1EA2" w:rsidRPr="005B7C01" w:rsidP="002E3745" w14:paraId="2F2303B0" w14:textId="1566C47B">
            <w:pPr>
              <w:rPr>
                <w:rFonts w:asciiTheme="minorHAnsi" w:hAnsiTheme="minorHAnsi" w:cstheme="minorHAnsi"/>
              </w:rPr>
            </w:pPr>
            <w:r w:rsidRPr="005B7C01">
              <w:rPr>
                <w:rFonts w:asciiTheme="minorHAnsi" w:hAnsiTheme="minorHAnsi" w:cstheme="minorHAnsi"/>
                <w:b/>
              </w:rPr>
              <w:t>Mode</w:t>
            </w:r>
            <w:r w:rsidRPr="005B7C01">
              <w:rPr>
                <w:rFonts w:asciiTheme="minorHAnsi" w:hAnsiTheme="minorHAnsi" w:cstheme="minorHAnsi"/>
              </w:rPr>
              <w:t xml:space="preserve">: </w:t>
            </w:r>
            <w:r w:rsidRPr="005B7C01" w:rsidR="004C5ECF">
              <w:rPr>
                <w:rFonts w:asciiTheme="minorHAnsi" w:hAnsiTheme="minorHAnsi" w:cstheme="minorHAnsi"/>
              </w:rPr>
              <w:t>T</w:t>
            </w:r>
            <w:r w:rsidRPr="005B7C01">
              <w:rPr>
                <w:rFonts w:asciiTheme="minorHAnsi" w:hAnsiTheme="minorHAnsi" w:cstheme="minorHAnsi"/>
              </w:rPr>
              <w:t>elephone</w:t>
            </w:r>
          </w:p>
          <w:p w:rsidR="003F1EA2" w:rsidRPr="005B7C01" w:rsidP="002E3745" w14:paraId="6D513C65" w14:textId="77777777">
            <w:pPr>
              <w:rPr>
                <w:rFonts w:asciiTheme="minorHAnsi" w:hAnsiTheme="minorHAnsi" w:cstheme="minorHAnsi"/>
              </w:rPr>
            </w:pPr>
          </w:p>
          <w:p w:rsidR="003F1EA2" w:rsidRPr="005B7C01" w:rsidP="002E3745" w14:paraId="70154262" w14:textId="074437D2">
            <w:pPr>
              <w:rPr>
                <w:rFonts w:asciiTheme="minorHAnsi" w:hAnsiTheme="minorHAnsi" w:cstheme="minorHAnsi"/>
                <w:b/>
              </w:rPr>
            </w:pPr>
            <w:r w:rsidRPr="005B7C01">
              <w:rPr>
                <w:rFonts w:asciiTheme="minorHAnsi" w:hAnsiTheme="minorHAnsi" w:cstheme="minorHAnsi"/>
                <w:b/>
              </w:rPr>
              <w:t>Duration</w:t>
            </w:r>
            <w:r w:rsidRPr="005B7C01">
              <w:rPr>
                <w:rFonts w:asciiTheme="minorHAnsi" w:hAnsiTheme="minorHAnsi" w:cstheme="minorHAnsi"/>
              </w:rPr>
              <w:t>: 1 hour</w:t>
            </w:r>
            <w:r w:rsidRPr="005B7C01" w:rsidR="00813972">
              <w:rPr>
                <w:rFonts w:asciiTheme="minorHAnsi" w:hAnsiTheme="minorHAnsi" w:cstheme="minorHAnsi"/>
              </w:rPr>
              <w:t xml:space="preserve"> and 30 minutes</w:t>
            </w:r>
          </w:p>
        </w:tc>
      </w:tr>
      <w:tr w14:paraId="20D0F242" w14:textId="77777777" w:rsidTr="3F543514">
        <w:tblPrEx>
          <w:tblW w:w="10255" w:type="dxa"/>
          <w:tblLook w:val="04A0"/>
        </w:tblPrEx>
        <w:trPr>
          <w:trHeight w:val="1181"/>
        </w:trPr>
        <w:tc>
          <w:tcPr>
            <w:tcW w:w="2155" w:type="dxa"/>
          </w:tcPr>
          <w:p w:rsidR="000C41B9" w:rsidRPr="005B7C01" w:rsidP="000C41B9" w14:paraId="38AC3D9E" w14:textId="70B02738">
            <w:pPr>
              <w:rPr>
                <w:rFonts w:asciiTheme="minorHAnsi" w:hAnsiTheme="minorHAnsi" w:cstheme="minorHAnsi"/>
              </w:rPr>
            </w:pPr>
            <w:r w:rsidRPr="005B7C01">
              <w:rPr>
                <w:rFonts w:asciiTheme="minorHAnsi" w:hAnsiTheme="minorHAnsi" w:cstheme="minorHAnsi"/>
              </w:rPr>
              <w:t xml:space="preserve">3. Provider </w:t>
            </w:r>
            <w:r w:rsidRPr="005B7C01" w:rsidR="00C16134">
              <w:rPr>
                <w:rFonts w:asciiTheme="minorHAnsi" w:hAnsiTheme="minorHAnsi" w:cstheme="minorHAnsi"/>
              </w:rPr>
              <w:t>logistics</w:t>
            </w:r>
            <w:r w:rsidRPr="005B7C01">
              <w:rPr>
                <w:rFonts w:asciiTheme="minorHAnsi" w:hAnsiTheme="minorHAnsi" w:cstheme="minorHAnsi"/>
              </w:rPr>
              <w:t xml:space="preserve"> call </w:t>
            </w:r>
          </w:p>
        </w:tc>
        <w:tc>
          <w:tcPr>
            <w:tcW w:w="5850" w:type="dxa"/>
          </w:tcPr>
          <w:p w:rsidR="000C41B9" w:rsidRPr="005B7C01" w:rsidP="000C41B9" w14:paraId="54DDC69D" w14:textId="77777777">
            <w:pPr>
              <w:rPr>
                <w:rFonts w:asciiTheme="minorHAnsi" w:hAnsiTheme="minorHAnsi" w:cstheme="minorHAnsi"/>
              </w:rPr>
            </w:pPr>
            <w:r w:rsidRPr="005B7C01">
              <w:rPr>
                <w:rFonts w:asciiTheme="minorHAnsi" w:hAnsiTheme="minorHAnsi" w:cstheme="minorHAnsi"/>
                <w:b/>
              </w:rPr>
              <w:t>Respondents</w:t>
            </w:r>
            <w:r w:rsidRPr="005B7C01">
              <w:rPr>
                <w:rFonts w:asciiTheme="minorHAnsi" w:hAnsiTheme="minorHAnsi" w:cstheme="minorHAnsi"/>
              </w:rPr>
              <w:t>: FFN providers</w:t>
            </w:r>
          </w:p>
          <w:p w:rsidR="000C41B9" w:rsidRPr="005B7C01" w:rsidP="000C41B9" w14:paraId="5B1946C8" w14:textId="77777777">
            <w:pPr>
              <w:rPr>
                <w:rFonts w:asciiTheme="minorHAnsi" w:hAnsiTheme="minorHAnsi" w:cstheme="minorHAnsi"/>
              </w:rPr>
            </w:pPr>
          </w:p>
          <w:p w:rsidR="000C41B9" w:rsidRPr="005B7C01" w:rsidP="000C41B9" w14:paraId="73BD4703" w14:textId="7BA18246">
            <w:pPr>
              <w:rPr>
                <w:rFonts w:asciiTheme="minorHAnsi" w:hAnsiTheme="minorHAnsi" w:cstheme="minorHAnsi"/>
              </w:rPr>
            </w:pPr>
            <w:r w:rsidRPr="005B7C01">
              <w:rPr>
                <w:rFonts w:asciiTheme="minorHAnsi" w:hAnsiTheme="minorHAnsi" w:cstheme="minorHAnsi"/>
                <w:b/>
              </w:rPr>
              <w:t>Content</w:t>
            </w:r>
            <w:r w:rsidRPr="005B7C01">
              <w:rPr>
                <w:rFonts w:asciiTheme="minorHAnsi" w:hAnsiTheme="minorHAnsi" w:cstheme="minorHAnsi"/>
              </w:rPr>
              <w:t xml:space="preserve">: The study team will provide guidance </w:t>
            </w:r>
            <w:r w:rsidRPr="005B7C01" w:rsidR="00AD0F68">
              <w:rPr>
                <w:rFonts w:asciiTheme="minorHAnsi" w:hAnsiTheme="minorHAnsi" w:cstheme="minorHAnsi"/>
              </w:rPr>
              <w:t xml:space="preserve">on taking </w:t>
            </w:r>
            <w:r w:rsidRPr="005B7C01" w:rsidR="00E213BE">
              <w:rPr>
                <w:rFonts w:asciiTheme="minorHAnsi" w:hAnsiTheme="minorHAnsi" w:cstheme="minorHAnsi"/>
              </w:rPr>
              <w:t>photo journals</w:t>
            </w:r>
            <w:r w:rsidRPr="005B7C01" w:rsidR="00AD0F68">
              <w:rPr>
                <w:rFonts w:asciiTheme="minorHAnsi" w:hAnsiTheme="minorHAnsi" w:cstheme="minorHAnsi"/>
              </w:rPr>
              <w:t xml:space="preserve"> and recording audio journals, </w:t>
            </w:r>
            <w:r w:rsidRPr="005B7C01" w:rsidR="00C457A1">
              <w:rPr>
                <w:rFonts w:asciiTheme="minorHAnsi" w:hAnsiTheme="minorHAnsi" w:cstheme="minorHAnsi"/>
              </w:rPr>
              <w:t>give</w:t>
            </w:r>
            <w:r w:rsidRPr="005B7C01" w:rsidR="00B93C9F">
              <w:rPr>
                <w:rFonts w:asciiTheme="minorHAnsi" w:hAnsiTheme="minorHAnsi" w:cstheme="minorHAnsi"/>
              </w:rPr>
              <w:t xml:space="preserve"> a </w:t>
            </w:r>
            <w:r w:rsidRPr="005B7C01" w:rsidR="00D03F97">
              <w:rPr>
                <w:rFonts w:asciiTheme="minorHAnsi" w:hAnsiTheme="minorHAnsi" w:cstheme="minorHAnsi"/>
              </w:rPr>
              <w:t xml:space="preserve">logistical </w:t>
            </w:r>
            <w:r w:rsidRPr="005B7C01" w:rsidR="00B93C9F">
              <w:rPr>
                <w:rFonts w:asciiTheme="minorHAnsi" w:hAnsiTheme="minorHAnsi" w:cstheme="minorHAnsi"/>
              </w:rPr>
              <w:t xml:space="preserve">demonstration on using </w:t>
            </w:r>
            <w:r w:rsidRPr="005B7C01" w:rsidR="00D03F97">
              <w:rPr>
                <w:rFonts w:asciiTheme="minorHAnsi" w:hAnsiTheme="minorHAnsi" w:cstheme="minorHAnsi"/>
              </w:rPr>
              <w:t xml:space="preserve">the </w:t>
            </w:r>
            <w:r w:rsidRPr="005B7C01" w:rsidR="00B93C9F">
              <w:rPr>
                <w:rFonts w:asciiTheme="minorHAnsi" w:hAnsiTheme="minorHAnsi" w:cstheme="minorHAnsi"/>
              </w:rPr>
              <w:t>software application on the study</w:t>
            </w:r>
            <w:r w:rsidRPr="005B7C01" w:rsidR="00D03F97">
              <w:rPr>
                <w:rFonts w:asciiTheme="minorHAnsi" w:hAnsiTheme="minorHAnsi" w:cstheme="minorHAnsi"/>
              </w:rPr>
              <w:t>-</w:t>
            </w:r>
            <w:r w:rsidRPr="005B7C01" w:rsidR="00B93C9F">
              <w:rPr>
                <w:rFonts w:asciiTheme="minorHAnsi" w:hAnsiTheme="minorHAnsi" w:cstheme="minorHAnsi"/>
              </w:rPr>
              <w:t>provided smartphone</w:t>
            </w:r>
            <w:r w:rsidRPr="005B7C01" w:rsidR="00AD0F68">
              <w:rPr>
                <w:rFonts w:asciiTheme="minorHAnsi" w:hAnsiTheme="minorHAnsi" w:cstheme="minorHAnsi"/>
              </w:rPr>
              <w:t xml:space="preserve"> to accomplish these tasks</w:t>
            </w:r>
            <w:r w:rsidRPr="005B7C01" w:rsidR="00C457A1">
              <w:rPr>
                <w:rFonts w:asciiTheme="minorHAnsi" w:hAnsiTheme="minorHAnsi" w:cstheme="minorHAnsi"/>
              </w:rPr>
              <w:t>, and discuss parent consent for photos that could include children</w:t>
            </w:r>
            <w:r w:rsidRPr="005B7C01" w:rsidR="00784121">
              <w:rPr>
                <w:rFonts w:asciiTheme="minorHAnsi" w:hAnsiTheme="minorHAnsi" w:cstheme="minorHAnsi"/>
              </w:rPr>
              <w:t xml:space="preserve">. The study team will also discuss with the </w:t>
            </w:r>
            <w:r w:rsidRPr="005B7C01" w:rsidR="00784121">
              <w:rPr>
                <w:rFonts w:asciiTheme="minorHAnsi" w:hAnsiTheme="minorHAnsi" w:cstheme="minorHAnsi"/>
              </w:rPr>
              <w:t xml:space="preserve">provider </w:t>
            </w:r>
            <w:r w:rsidRPr="005B7C01" w:rsidR="005674ED">
              <w:rPr>
                <w:rFonts w:asciiTheme="minorHAnsi" w:hAnsiTheme="minorHAnsi" w:cstheme="minorHAnsi"/>
              </w:rPr>
              <w:t xml:space="preserve">the process for sharing </w:t>
            </w:r>
            <w:r w:rsidRPr="005B7C01" w:rsidR="00C457A1">
              <w:rPr>
                <w:rFonts w:asciiTheme="minorHAnsi" w:hAnsiTheme="minorHAnsi" w:cstheme="minorHAnsi"/>
              </w:rPr>
              <w:t xml:space="preserve">contact </w:t>
            </w:r>
            <w:r w:rsidRPr="005B7C01" w:rsidR="005674ED">
              <w:rPr>
                <w:rFonts w:asciiTheme="minorHAnsi" w:hAnsiTheme="minorHAnsi" w:cstheme="minorHAnsi"/>
              </w:rPr>
              <w:t xml:space="preserve">information </w:t>
            </w:r>
            <w:r w:rsidRPr="005B7C01" w:rsidR="00C457A1">
              <w:rPr>
                <w:rFonts w:asciiTheme="minorHAnsi" w:hAnsiTheme="minorHAnsi" w:cstheme="minorHAnsi"/>
              </w:rPr>
              <w:t>for family member</w:t>
            </w:r>
            <w:r w:rsidRPr="005B7C01" w:rsidR="005674ED">
              <w:rPr>
                <w:rFonts w:asciiTheme="minorHAnsi" w:hAnsiTheme="minorHAnsi" w:cstheme="minorHAnsi"/>
              </w:rPr>
              <w:t>s</w:t>
            </w:r>
            <w:r w:rsidRPr="005B7C01" w:rsidR="00C457A1">
              <w:rPr>
                <w:rFonts w:asciiTheme="minorHAnsi" w:hAnsiTheme="minorHAnsi" w:cstheme="minorHAnsi"/>
              </w:rPr>
              <w:t xml:space="preserve"> </w:t>
            </w:r>
            <w:r w:rsidRPr="005B7C01" w:rsidR="004C5ECF">
              <w:rPr>
                <w:rFonts w:asciiTheme="minorHAnsi" w:hAnsiTheme="minorHAnsi" w:cstheme="minorHAnsi"/>
              </w:rPr>
              <w:t>and community member</w:t>
            </w:r>
            <w:r w:rsidRPr="005B7C01" w:rsidR="005674ED">
              <w:rPr>
                <w:rFonts w:asciiTheme="minorHAnsi" w:hAnsiTheme="minorHAnsi" w:cstheme="minorHAnsi"/>
              </w:rPr>
              <w:t>s</w:t>
            </w:r>
            <w:r w:rsidRPr="005B7C01" w:rsidR="004C5ECF">
              <w:rPr>
                <w:rFonts w:asciiTheme="minorHAnsi" w:hAnsiTheme="minorHAnsi" w:cstheme="minorHAnsi"/>
              </w:rPr>
              <w:t xml:space="preserve"> </w:t>
            </w:r>
            <w:r w:rsidRPr="005B7C01" w:rsidR="005674ED">
              <w:rPr>
                <w:rFonts w:asciiTheme="minorHAnsi" w:hAnsiTheme="minorHAnsi" w:cstheme="minorHAnsi"/>
              </w:rPr>
              <w:t>who agree to be contacted by the study team</w:t>
            </w:r>
            <w:r w:rsidRPr="005B7C01" w:rsidR="00AD0F68">
              <w:rPr>
                <w:rFonts w:asciiTheme="minorHAnsi" w:hAnsiTheme="minorHAnsi" w:cstheme="minorHAnsi"/>
              </w:rPr>
              <w:t>.</w:t>
            </w:r>
            <w:r w:rsidRPr="005B7C01" w:rsidR="0001427B">
              <w:rPr>
                <w:rFonts w:asciiTheme="minorHAnsi" w:hAnsiTheme="minorHAnsi" w:cstheme="minorHAnsi"/>
              </w:rPr>
              <w:t xml:space="preserve"> Before the call, the team will send a packet of materials to providers; these documents are in Appendix C: </w:t>
            </w:r>
            <w:r w:rsidRPr="005B7C01" w:rsidR="00DE2441">
              <w:rPr>
                <w:rFonts w:asciiTheme="minorHAnsi" w:hAnsiTheme="minorHAnsi" w:cstheme="minorHAnsi"/>
              </w:rPr>
              <w:t>Instructions for providers to use study tools</w:t>
            </w:r>
            <w:r w:rsidRPr="005B7C01" w:rsidR="0001427B">
              <w:rPr>
                <w:rFonts w:asciiTheme="minorHAnsi" w:hAnsiTheme="minorHAnsi" w:cstheme="minorHAnsi"/>
              </w:rPr>
              <w:t>.</w:t>
            </w:r>
          </w:p>
          <w:p w:rsidR="000C41B9" w:rsidRPr="005B7C01" w:rsidP="000C41B9" w14:paraId="3F5A2E8F" w14:textId="77777777">
            <w:pPr>
              <w:rPr>
                <w:rFonts w:asciiTheme="minorHAnsi" w:hAnsiTheme="minorHAnsi" w:cstheme="minorHAnsi"/>
              </w:rPr>
            </w:pPr>
          </w:p>
          <w:p w:rsidR="000C41B9" w:rsidRPr="005B7C01" w:rsidP="000C41B9" w14:paraId="42C4B6C2" w14:textId="6D6D8632">
            <w:pPr>
              <w:rPr>
                <w:rFonts w:asciiTheme="minorHAnsi" w:hAnsiTheme="minorHAnsi" w:cstheme="minorHAnsi"/>
                <w:b/>
              </w:rPr>
            </w:pPr>
            <w:r w:rsidRPr="005B7C01">
              <w:rPr>
                <w:rFonts w:asciiTheme="minorHAnsi" w:hAnsiTheme="minorHAnsi" w:cstheme="minorHAnsi"/>
                <w:b/>
              </w:rPr>
              <w:t>Purpose</w:t>
            </w:r>
            <w:r w:rsidRPr="005B7C01">
              <w:rPr>
                <w:rFonts w:asciiTheme="minorHAnsi" w:hAnsiTheme="minorHAnsi" w:cstheme="minorHAnsi"/>
              </w:rPr>
              <w:t xml:space="preserve">: </w:t>
            </w:r>
            <w:r w:rsidRPr="005B7C01" w:rsidR="00B93C9F">
              <w:rPr>
                <w:rFonts w:asciiTheme="minorHAnsi" w:hAnsiTheme="minorHAnsi" w:cstheme="minorHAnsi"/>
              </w:rPr>
              <w:t>To support providers</w:t>
            </w:r>
            <w:r w:rsidRPr="005B7C01" w:rsidR="00D03F97">
              <w:rPr>
                <w:rFonts w:asciiTheme="minorHAnsi" w:hAnsiTheme="minorHAnsi" w:cstheme="minorHAnsi"/>
              </w:rPr>
              <w:t>’</w:t>
            </w:r>
            <w:r w:rsidRPr="005B7C01" w:rsidR="00B93C9F">
              <w:rPr>
                <w:rFonts w:asciiTheme="minorHAnsi" w:hAnsiTheme="minorHAnsi" w:cstheme="minorHAnsi"/>
              </w:rPr>
              <w:t xml:space="preserve"> use of study smartphone and software application</w:t>
            </w:r>
            <w:r w:rsidRPr="005B7C01" w:rsidR="00D03F97">
              <w:rPr>
                <w:rFonts w:asciiTheme="minorHAnsi" w:hAnsiTheme="minorHAnsi" w:cstheme="minorHAnsi"/>
              </w:rPr>
              <w:t xml:space="preserve"> to submit </w:t>
            </w:r>
            <w:r w:rsidRPr="005B7C01" w:rsidR="00E903AC">
              <w:rPr>
                <w:rFonts w:asciiTheme="minorHAnsi" w:hAnsiTheme="minorHAnsi" w:cstheme="minorHAnsi"/>
              </w:rPr>
              <w:t>photo</w:t>
            </w:r>
            <w:r w:rsidRPr="005B7C01" w:rsidR="00D03F97">
              <w:rPr>
                <w:rFonts w:asciiTheme="minorHAnsi" w:hAnsiTheme="minorHAnsi" w:cstheme="minorHAnsi"/>
              </w:rPr>
              <w:t xml:space="preserve"> and audio journals.</w:t>
            </w:r>
          </w:p>
        </w:tc>
        <w:tc>
          <w:tcPr>
            <w:tcW w:w="2250" w:type="dxa"/>
          </w:tcPr>
          <w:p w:rsidR="000C41B9" w:rsidRPr="005B7C01" w:rsidP="000C41B9" w14:paraId="2EE1D798" w14:textId="7E0F9FA7">
            <w:pPr>
              <w:rPr>
                <w:rFonts w:asciiTheme="minorHAnsi" w:hAnsiTheme="minorHAnsi" w:cstheme="minorHAnsi"/>
              </w:rPr>
            </w:pPr>
            <w:r w:rsidRPr="005B7C01">
              <w:rPr>
                <w:rFonts w:asciiTheme="minorHAnsi" w:hAnsiTheme="minorHAnsi" w:cstheme="minorHAnsi"/>
                <w:b/>
              </w:rPr>
              <w:t>Mode</w:t>
            </w:r>
            <w:r w:rsidRPr="005B7C01">
              <w:rPr>
                <w:rFonts w:asciiTheme="minorHAnsi" w:hAnsiTheme="minorHAnsi" w:cstheme="minorHAnsi"/>
              </w:rPr>
              <w:t xml:space="preserve">: </w:t>
            </w:r>
            <w:r w:rsidRPr="005B7C01" w:rsidR="004C5ECF">
              <w:rPr>
                <w:rFonts w:asciiTheme="minorHAnsi" w:hAnsiTheme="minorHAnsi" w:cstheme="minorHAnsi"/>
              </w:rPr>
              <w:t>T</w:t>
            </w:r>
            <w:r w:rsidRPr="005B7C01">
              <w:rPr>
                <w:rFonts w:asciiTheme="minorHAnsi" w:hAnsiTheme="minorHAnsi" w:cstheme="minorHAnsi"/>
              </w:rPr>
              <w:t>elephone</w:t>
            </w:r>
          </w:p>
          <w:p w:rsidR="000C41B9" w:rsidRPr="005B7C01" w:rsidP="000C41B9" w14:paraId="2918AA61" w14:textId="77777777">
            <w:pPr>
              <w:rPr>
                <w:rFonts w:asciiTheme="minorHAnsi" w:hAnsiTheme="minorHAnsi" w:cstheme="minorHAnsi"/>
              </w:rPr>
            </w:pPr>
          </w:p>
          <w:p w:rsidR="000C41B9" w:rsidRPr="005B7C01" w:rsidP="000C41B9" w14:paraId="0FA3FA95" w14:textId="7919CA29">
            <w:pPr>
              <w:rPr>
                <w:rFonts w:asciiTheme="minorHAnsi" w:hAnsiTheme="minorHAnsi" w:cstheme="minorHAnsi"/>
                <w:b/>
              </w:rPr>
            </w:pPr>
            <w:r w:rsidRPr="005B7C01">
              <w:rPr>
                <w:rFonts w:asciiTheme="minorHAnsi" w:hAnsiTheme="minorHAnsi" w:cstheme="minorHAnsi"/>
                <w:b/>
              </w:rPr>
              <w:t>Duration</w:t>
            </w:r>
            <w:r w:rsidRPr="005B7C01">
              <w:rPr>
                <w:rFonts w:asciiTheme="minorHAnsi" w:hAnsiTheme="minorHAnsi" w:cstheme="minorHAnsi"/>
              </w:rPr>
              <w:t xml:space="preserve">: </w:t>
            </w:r>
            <w:r w:rsidRPr="005B7C01" w:rsidR="000B1DEF">
              <w:rPr>
                <w:rFonts w:asciiTheme="minorHAnsi" w:hAnsiTheme="minorHAnsi" w:cstheme="minorHAnsi"/>
              </w:rPr>
              <w:t>1 hour</w:t>
            </w:r>
          </w:p>
        </w:tc>
      </w:tr>
      <w:tr w14:paraId="3FC06CCD" w14:textId="77777777" w:rsidTr="3F543514">
        <w:tblPrEx>
          <w:tblW w:w="10255" w:type="dxa"/>
          <w:tblLook w:val="04A0"/>
        </w:tblPrEx>
        <w:trPr>
          <w:trHeight w:val="530"/>
        </w:trPr>
        <w:tc>
          <w:tcPr>
            <w:tcW w:w="2155" w:type="dxa"/>
          </w:tcPr>
          <w:p w:rsidR="008721DB" w:rsidRPr="005B7C01" w:rsidP="20499F50" w14:paraId="49329384" w14:textId="230A8F42">
            <w:pPr>
              <w:rPr>
                <w:rFonts w:asciiTheme="minorHAnsi" w:hAnsiTheme="minorHAnsi" w:cstheme="minorBidi"/>
              </w:rPr>
            </w:pPr>
            <w:r w:rsidRPr="005B7C01">
              <w:rPr>
                <w:rFonts w:asciiTheme="minorHAnsi" w:hAnsiTheme="minorHAnsi" w:cstheme="minorBidi"/>
              </w:rPr>
              <w:t>4</w:t>
            </w:r>
            <w:r w:rsidRPr="005B7C01" w:rsidR="6D494FBC">
              <w:rPr>
                <w:rFonts w:asciiTheme="minorHAnsi" w:hAnsiTheme="minorHAnsi" w:cstheme="minorBidi"/>
              </w:rPr>
              <w:t xml:space="preserve">. </w:t>
            </w:r>
            <w:r w:rsidRPr="005B7C01">
              <w:rPr>
                <w:rFonts w:asciiTheme="minorHAnsi" w:hAnsiTheme="minorHAnsi" w:cstheme="minorBidi"/>
              </w:rPr>
              <w:t>P</w:t>
            </w:r>
            <w:r w:rsidRPr="005B7C01" w:rsidR="1A36D449">
              <w:rPr>
                <w:rFonts w:asciiTheme="minorHAnsi" w:hAnsiTheme="minorHAnsi" w:cstheme="minorBidi"/>
              </w:rPr>
              <w:t>rovider p</w:t>
            </w:r>
            <w:r w:rsidRPr="005B7C01">
              <w:rPr>
                <w:rFonts w:asciiTheme="minorHAnsi" w:hAnsiTheme="minorHAnsi" w:cstheme="minorBidi"/>
              </w:rPr>
              <w:t>hoto journals</w:t>
            </w:r>
          </w:p>
        </w:tc>
        <w:tc>
          <w:tcPr>
            <w:tcW w:w="5850" w:type="dxa"/>
          </w:tcPr>
          <w:p w:rsidR="008721DB" w:rsidRPr="005B7C01" w:rsidP="008721DB" w14:paraId="52CD4DA9" w14:textId="77777777">
            <w:pPr>
              <w:rPr>
                <w:rFonts w:asciiTheme="minorHAnsi" w:hAnsiTheme="minorHAnsi" w:cstheme="minorHAnsi"/>
              </w:rPr>
            </w:pPr>
            <w:r w:rsidRPr="005B7C01">
              <w:rPr>
                <w:rFonts w:asciiTheme="minorHAnsi" w:hAnsiTheme="minorHAnsi" w:cstheme="minorHAnsi"/>
                <w:b/>
              </w:rPr>
              <w:t>Respondents</w:t>
            </w:r>
            <w:r w:rsidRPr="005B7C01">
              <w:rPr>
                <w:rFonts w:asciiTheme="minorHAnsi" w:hAnsiTheme="minorHAnsi" w:cstheme="minorHAnsi"/>
              </w:rPr>
              <w:t>: FFN providers</w:t>
            </w:r>
          </w:p>
          <w:p w:rsidR="008721DB" w:rsidRPr="005B7C01" w:rsidP="008721DB" w14:paraId="29293CDD" w14:textId="77777777">
            <w:pPr>
              <w:rPr>
                <w:rFonts w:asciiTheme="minorHAnsi" w:hAnsiTheme="minorHAnsi" w:cstheme="minorHAnsi"/>
              </w:rPr>
            </w:pPr>
          </w:p>
          <w:p w:rsidR="008721DB" w:rsidRPr="005B7C01" w:rsidP="008721DB" w14:paraId="5232C8F6" w14:textId="555D6AA4">
            <w:pPr>
              <w:rPr>
                <w:rFonts w:asciiTheme="minorHAnsi" w:hAnsiTheme="minorHAnsi" w:cstheme="minorHAnsi"/>
              </w:rPr>
            </w:pPr>
            <w:r w:rsidRPr="005B7C01">
              <w:rPr>
                <w:rFonts w:asciiTheme="minorHAnsi" w:hAnsiTheme="minorHAnsi" w:cstheme="minorHAnsi"/>
                <w:b/>
              </w:rPr>
              <w:t>Content</w:t>
            </w:r>
            <w:r w:rsidRPr="005B7C01">
              <w:rPr>
                <w:rFonts w:asciiTheme="minorHAnsi" w:hAnsiTheme="minorHAnsi" w:cstheme="minorHAnsi"/>
              </w:rPr>
              <w:t xml:space="preserve">: The study team will ask FFN providers in the study to take photographs of their home environments and routines related to caring for children. They will be asked to give a very short </w:t>
            </w:r>
            <w:r w:rsidRPr="005B7C01" w:rsidR="00CE13CA">
              <w:rPr>
                <w:rFonts w:asciiTheme="minorHAnsi" w:hAnsiTheme="minorHAnsi" w:cstheme="minorHAnsi"/>
              </w:rPr>
              <w:t xml:space="preserve">description </w:t>
            </w:r>
            <w:r w:rsidRPr="005B7C01">
              <w:rPr>
                <w:rFonts w:asciiTheme="minorHAnsi" w:hAnsiTheme="minorHAnsi" w:cstheme="minorHAnsi"/>
              </w:rPr>
              <w:t xml:space="preserve">of what the </w:t>
            </w:r>
            <w:r w:rsidRPr="005B7C01" w:rsidR="00E213BE">
              <w:rPr>
                <w:rFonts w:asciiTheme="minorHAnsi" w:hAnsiTheme="minorHAnsi" w:cstheme="minorHAnsi"/>
              </w:rPr>
              <w:t xml:space="preserve">photo </w:t>
            </w:r>
            <w:r w:rsidRPr="005B7C01">
              <w:rPr>
                <w:rFonts w:asciiTheme="minorHAnsi" w:hAnsiTheme="minorHAnsi" w:cstheme="minorHAnsi"/>
              </w:rPr>
              <w:t>is.</w:t>
            </w:r>
          </w:p>
          <w:p w:rsidR="00D03F97" w:rsidRPr="005B7C01" w:rsidP="008721DB" w14:paraId="775B25A1" w14:textId="77777777">
            <w:pPr>
              <w:rPr>
                <w:rFonts w:asciiTheme="minorHAnsi" w:hAnsiTheme="minorHAnsi" w:cstheme="minorHAnsi"/>
              </w:rPr>
            </w:pPr>
          </w:p>
          <w:p w:rsidR="008721DB" w:rsidRPr="005B7C01" w:rsidP="28F34C9C" w14:paraId="34521AED" w14:textId="199C948E">
            <w:pPr>
              <w:rPr>
                <w:rFonts w:asciiTheme="minorHAnsi" w:hAnsiTheme="minorHAnsi" w:cstheme="minorHAnsi"/>
                <w:b/>
                <w:bCs/>
              </w:rPr>
            </w:pPr>
            <w:r w:rsidRPr="005B7C01">
              <w:rPr>
                <w:rFonts w:asciiTheme="minorHAnsi" w:hAnsiTheme="minorHAnsi" w:cstheme="minorHAnsi"/>
                <w:b/>
                <w:bCs/>
              </w:rPr>
              <w:t>Purpose</w:t>
            </w:r>
            <w:r w:rsidRPr="005B7C01">
              <w:rPr>
                <w:rFonts w:asciiTheme="minorHAnsi" w:hAnsiTheme="minorHAnsi" w:cstheme="minorHAnsi"/>
              </w:rPr>
              <w:t xml:space="preserve">: </w:t>
            </w:r>
            <w:r w:rsidRPr="005B7C01" w:rsidR="004407FC">
              <w:rPr>
                <w:rFonts w:asciiTheme="minorHAnsi" w:hAnsiTheme="minorHAnsi" w:cstheme="minorHAnsi"/>
              </w:rPr>
              <w:t>To understand provider experiences and home-based child care environments and aspects of care that are important to the provider</w:t>
            </w:r>
            <w:r w:rsidRPr="005B7C01">
              <w:rPr>
                <w:rFonts w:asciiTheme="minorHAnsi" w:hAnsiTheme="minorHAnsi" w:cstheme="minorHAnsi"/>
              </w:rPr>
              <w:t>.</w:t>
            </w:r>
          </w:p>
        </w:tc>
        <w:tc>
          <w:tcPr>
            <w:tcW w:w="2250" w:type="dxa"/>
          </w:tcPr>
          <w:p w:rsidR="008721DB" w:rsidRPr="005B7C01" w:rsidP="749969E4" w14:paraId="208CBB1F" w14:textId="7BD0EBF8">
            <w:pPr>
              <w:rPr>
                <w:rFonts w:asciiTheme="minorHAnsi" w:hAnsiTheme="minorHAnsi" w:cstheme="minorBidi"/>
              </w:rPr>
            </w:pPr>
            <w:r w:rsidRPr="005B7C01">
              <w:rPr>
                <w:rFonts w:asciiTheme="minorHAnsi" w:hAnsiTheme="minorHAnsi" w:cstheme="minorBidi"/>
                <w:b/>
                <w:bCs/>
              </w:rPr>
              <w:t>Mode</w:t>
            </w:r>
            <w:r w:rsidRPr="005B7C01">
              <w:rPr>
                <w:rFonts w:asciiTheme="minorHAnsi" w:hAnsiTheme="minorHAnsi" w:cstheme="minorBidi"/>
              </w:rPr>
              <w:t xml:space="preserve">: </w:t>
            </w:r>
            <w:r w:rsidRPr="005B7C01" w:rsidR="00FD71B7">
              <w:rPr>
                <w:rFonts w:asciiTheme="minorHAnsi" w:hAnsiTheme="minorHAnsi" w:cstheme="minorBidi"/>
              </w:rPr>
              <w:t>Study</w:t>
            </w:r>
            <w:r w:rsidRPr="005B7C01" w:rsidR="002F5E45">
              <w:rPr>
                <w:rFonts w:asciiTheme="minorHAnsi" w:hAnsiTheme="minorHAnsi" w:cstheme="minorBidi"/>
              </w:rPr>
              <w:t>-</w:t>
            </w:r>
            <w:r w:rsidRPr="005B7C01" w:rsidR="00FD71B7">
              <w:rPr>
                <w:rFonts w:asciiTheme="minorHAnsi" w:hAnsiTheme="minorHAnsi" w:cstheme="minorBidi"/>
              </w:rPr>
              <w:t>provided s</w:t>
            </w:r>
            <w:r w:rsidRPr="005B7C01">
              <w:rPr>
                <w:rFonts w:asciiTheme="minorHAnsi" w:hAnsiTheme="minorHAnsi" w:cstheme="minorBidi"/>
              </w:rPr>
              <w:t xml:space="preserve">oftware designed for ethnographic and diary studies, which </w:t>
            </w:r>
            <w:r w:rsidRPr="005B7C01" w:rsidR="00FD71B7">
              <w:rPr>
                <w:rFonts w:asciiTheme="minorHAnsi" w:hAnsiTheme="minorHAnsi" w:cstheme="minorBidi"/>
              </w:rPr>
              <w:t>F</w:t>
            </w:r>
            <w:r w:rsidRPr="005B7C01" w:rsidR="02FC770C">
              <w:rPr>
                <w:rFonts w:asciiTheme="minorHAnsi" w:hAnsiTheme="minorHAnsi" w:cstheme="minorBidi"/>
              </w:rPr>
              <w:t>F</w:t>
            </w:r>
            <w:r w:rsidRPr="005B7C01" w:rsidR="00FD71B7">
              <w:rPr>
                <w:rFonts w:asciiTheme="minorHAnsi" w:hAnsiTheme="minorHAnsi" w:cstheme="minorBidi"/>
              </w:rPr>
              <w:t xml:space="preserve">N providers </w:t>
            </w:r>
            <w:r w:rsidRPr="005B7C01">
              <w:rPr>
                <w:rFonts w:asciiTheme="minorHAnsi" w:hAnsiTheme="minorHAnsi" w:cstheme="minorBidi"/>
              </w:rPr>
              <w:t>will use for this task</w:t>
            </w:r>
          </w:p>
          <w:p w:rsidR="008721DB" w:rsidRPr="005B7C01" w:rsidP="008721DB" w14:paraId="51F3584C" w14:textId="77777777">
            <w:pPr>
              <w:rPr>
                <w:rFonts w:asciiTheme="minorHAnsi" w:hAnsiTheme="minorHAnsi" w:cstheme="minorHAnsi"/>
              </w:rPr>
            </w:pPr>
          </w:p>
          <w:p w:rsidR="008721DB" w:rsidRPr="005B7C01" w:rsidP="008721DB" w14:paraId="4CDFC61F" w14:textId="2E74D354">
            <w:pPr>
              <w:rPr>
                <w:rFonts w:asciiTheme="minorHAnsi" w:hAnsiTheme="minorHAnsi" w:cstheme="minorHAnsi"/>
                <w:b/>
              </w:rPr>
            </w:pPr>
            <w:r w:rsidRPr="005B7C01">
              <w:rPr>
                <w:rFonts w:asciiTheme="minorHAnsi" w:hAnsiTheme="minorHAnsi" w:cstheme="minorHAnsi"/>
                <w:b/>
              </w:rPr>
              <w:t>Duration</w:t>
            </w:r>
            <w:r w:rsidRPr="005B7C01">
              <w:rPr>
                <w:rFonts w:asciiTheme="minorHAnsi" w:hAnsiTheme="minorHAnsi" w:cstheme="minorHAnsi"/>
              </w:rPr>
              <w:t xml:space="preserve">: 8 </w:t>
            </w:r>
            <w:r w:rsidRPr="005B7C01" w:rsidR="00E213BE">
              <w:rPr>
                <w:rFonts w:asciiTheme="minorHAnsi" w:hAnsiTheme="minorHAnsi" w:cstheme="minorHAnsi"/>
              </w:rPr>
              <w:t xml:space="preserve">photos </w:t>
            </w:r>
            <w:r w:rsidRPr="005B7C01">
              <w:rPr>
                <w:rFonts w:asciiTheme="minorHAnsi" w:hAnsiTheme="minorHAnsi" w:cstheme="minorHAnsi"/>
              </w:rPr>
              <w:t>per provider (2 photos per week during a 4-week period)</w:t>
            </w:r>
          </w:p>
        </w:tc>
      </w:tr>
      <w:tr w14:paraId="148EF023" w14:textId="77777777" w:rsidTr="3F543514">
        <w:tblPrEx>
          <w:tblW w:w="10255" w:type="dxa"/>
          <w:tblLook w:val="04A0"/>
        </w:tblPrEx>
        <w:trPr>
          <w:trHeight w:val="1181"/>
        </w:trPr>
        <w:tc>
          <w:tcPr>
            <w:tcW w:w="2155" w:type="dxa"/>
          </w:tcPr>
          <w:p w:rsidR="008721DB" w:rsidRPr="005B7C01" w:rsidP="008721DB" w14:paraId="27D7C22A" w14:textId="6DEE1328">
            <w:pPr>
              <w:rPr>
                <w:rFonts w:asciiTheme="minorHAnsi" w:hAnsiTheme="minorHAnsi" w:cstheme="minorHAnsi"/>
              </w:rPr>
            </w:pPr>
            <w:r w:rsidRPr="005B7C01">
              <w:rPr>
                <w:rFonts w:asciiTheme="minorHAnsi" w:hAnsiTheme="minorHAnsi" w:cstheme="minorHAnsi"/>
              </w:rPr>
              <w:t>5</w:t>
            </w:r>
            <w:r w:rsidRPr="005B7C01" w:rsidR="004861F8">
              <w:rPr>
                <w:rFonts w:asciiTheme="minorHAnsi" w:hAnsiTheme="minorHAnsi" w:cstheme="minorHAnsi"/>
              </w:rPr>
              <w:t xml:space="preserve">. </w:t>
            </w:r>
            <w:r w:rsidRPr="005B7C01" w:rsidR="00B93C9F">
              <w:rPr>
                <w:rFonts w:asciiTheme="minorHAnsi" w:hAnsiTheme="minorHAnsi" w:cstheme="minorHAnsi"/>
              </w:rPr>
              <w:t>Provider a</w:t>
            </w:r>
            <w:r w:rsidRPr="005B7C01">
              <w:rPr>
                <w:rFonts w:asciiTheme="minorHAnsi" w:hAnsiTheme="minorHAnsi" w:cstheme="minorHAnsi"/>
              </w:rPr>
              <w:t xml:space="preserve">udio journals </w:t>
            </w:r>
          </w:p>
        </w:tc>
        <w:tc>
          <w:tcPr>
            <w:tcW w:w="5850" w:type="dxa"/>
          </w:tcPr>
          <w:p w:rsidR="008721DB" w:rsidRPr="005B7C01" w:rsidP="008721DB" w14:paraId="1B409BBA" w14:textId="7DB20D6A">
            <w:pPr>
              <w:rPr>
                <w:rFonts w:asciiTheme="minorHAnsi" w:hAnsiTheme="minorHAnsi" w:cstheme="minorHAnsi"/>
              </w:rPr>
            </w:pPr>
            <w:r w:rsidRPr="005B7C01">
              <w:rPr>
                <w:rFonts w:asciiTheme="minorHAnsi" w:hAnsiTheme="minorHAnsi" w:cstheme="minorHAnsi"/>
                <w:b/>
              </w:rPr>
              <w:t>Respondents</w:t>
            </w:r>
            <w:r w:rsidRPr="005B7C01">
              <w:rPr>
                <w:rFonts w:asciiTheme="minorHAnsi" w:hAnsiTheme="minorHAnsi" w:cstheme="minorHAnsi"/>
              </w:rPr>
              <w:t>: FFN providers</w:t>
            </w:r>
          </w:p>
          <w:p w:rsidR="008721DB" w:rsidRPr="005B7C01" w:rsidP="008721DB" w14:paraId="18A2F994" w14:textId="77777777">
            <w:pPr>
              <w:rPr>
                <w:rFonts w:asciiTheme="minorHAnsi" w:hAnsiTheme="minorHAnsi" w:cstheme="minorHAnsi"/>
              </w:rPr>
            </w:pPr>
          </w:p>
          <w:p w:rsidR="008721DB" w:rsidRPr="005B7C01" w:rsidP="008721DB" w14:paraId="13ECC5F8" w14:textId="4D650DE0">
            <w:pPr>
              <w:rPr>
                <w:rFonts w:asciiTheme="minorHAnsi" w:hAnsiTheme="minorHAnsi" w:cstheme="minorHAnsi"/>
              </w:rPr>
            </w:pPr>
            <w:r w:rsidRPr="005B7C01">
              <w:rPr>
                <w:rFonts w:asciiTheme="minorHAnsi" w:hAnsiTheme="minorHAnsi" w:cstheme="minorHAnsi"/>
                <w:b/>
              </w:rPr>
              <w:t>Content</w:t>
            </w:r>
            <w:r w:rsidRPr="005B7C01">
              <w:rPr>
                <w:rFonts w:asciiTheme="minorHAnsi" w:hAnsiTheme="minorHAnsi" w:cstheme="minorHAnsi"/>
              </w:rPr>
              <w:t>: The study team will ask providers to audio record their day-to-day experiences of offering HBCC and how they think about the care they offer children and families. It will also capture the aspects of care that they find fulfilling and important, as well as those aspects of care they may experience as challenging or frustrating.</w:t>
            </w:r>
          </w:p>
          <w:p w:rsidR="008721DB" w:rsidRPr="005B7C01" w:rsidP="008721DB" w14:paraId="237A806B" w14:textId="77777777">
            <w:pPr>
              <w:rPr>
                <w:rFonts w:asciiTheme="minorHAnsi" w:hAnsiTheme="minorHAnsi" w:cstheme="minorHAnsi"/>
              </w:rPr>
            </w:pPr>
          </w:p>
          <w:p w:rsidR="008721DB" w:rsidRPr="005B7C01" w:rsidP="008721DB" w14:paraId="7D736580" w14:textId="4453D5FF">
            <w:pPr>
              <w:rPr>
                <w:rFonts w:asciiTheme="minorHAnsi" w:hAnsiTheme="minorHAnsi" w:cstheme="minorHAnsi"/>
              </w:rPr>
            </w:pPr>
            <w:r w:rsidRPr="005B7C01">
              <w:rPr>
                <w:rFonts w:asciiTheme="minorHAnsi" w:hAnsiTheme="minorHAnsi" w:cstheme="minorHAnsi"/>
                <w:b/>
              </w:rPr>
              <w:t>Purpose</w:t>
            </w:r>
            <w:r w:rsidRPr="005B7C01">
              <w:rPr>
                <w:rFonts w:asciiTheme="minorHAnsi" w:hAnsiTheme="minorHAnsi" w:cstheme="minorHAnsi"/>
              </w:rPr>
              <w:t xml:space="preserve">: </w:t>
            </w:r>
            <w:r w:rsidRPr="005B7C01" w:rsidR="00FD71B7">
              <w:rPr>
                <w:rFonts w:asciiTheme="minorHAnsi" w:hAnsiTheme="minorHAnsi" w:cstheme="minorHAnsi"/>
              </w:rPr>
              <w:t>T</w:t>
            </w:r>
            <w:r w:rsidRPr="005B7C01">
              <w:rPr>
                <w:rFonts w:asciiTheme="minorHAnsi" w:hAnsiTheme="minorHAnsi" w:cstheme="minorHAnsi"/>
              </w:rPr>
              <w:t xml:space="preserve">o </w:t>
            </w:r>
            <w:r w:rsidRPr="005B7C01" w:rsidR="00FD71B7">
              <w:rPr>
                <w:rFonts w:asciiTheme="minorHAnsi" w:hAnsiTheme="minorHAnsi" w:cstheme="minorHAnsi"/>
              </w:rPr>
              <w:t xml:space="preserve">understand </w:t>
            </w:r>
            <w:r w:rsidRPr="005B7C01">
              <w:rPr>
                <w:rFonts w:asciiTheme="minorHAnsi" w:hAnsiTheme="minorHAnsi" w:cstheme="minorHAnsi"/>
              </w:rPr>
              <w:t xml:space="preserve">the working conditions, provider-child interactions, and the features of quality in HBCC that providers prioritize. </w:t>
            </w:r>
          </w:p>
        </w:tc>
        <w:tc>
          <w:tcPr>
            <w:tcW w:w="2250" w:type="dxa"/>
          </w:tcPr>
          <w:p w:rsidR="008721DB" w:rsidRPr="005B7C01" w:rsidP="008721DB" w14:paraId="4F09D85C" w14:textId="11358184">
            <w:pPr>
              <w:rPr>
                <w:rFonts w:asciiTheme="minorHAnsi" w:hAnsiTheme="minorHAnsi" w:cstheme="minorHAnsi"/>
              </w:rPr>
            </w:pPr>
            <w:r w:rsidRPr="005B7C01">
              <w:rPr>
                <w:rFonts w:asciiTheme="minorHAnsi" w:hAnsiTheme="minorHAnsi" w:cstheme="minorHAnsi"/>
                <w:b/>
              </w:rPr>
              <w:t>Mode</w:t>
            </w:r>
            <w:r w:rsidRPr="005B7C01">
              <w:rPr>
                <w:rFonts w:asciiTheme="minorHAnsi" w:hAnsiTheme="minorHAnsi" w:cstheme="minorHAnsi"/>
              </w:rPr>
              <w:t xml:space="preserve">: </w:t>
            </w:r>
            <w:r w:rsidRPr="005B7C01" w:rsidR="00FD71B7">
              <w:rPr>
                <w:rFonts w:asciiTheme="minorHAnsi" w:hAnsiTheme="minorHAnsi" w:cstheme="minorHAnsi"/>
              </w:rPr>
              <w:t>Study</w:t>
            </w:r>
            <w:r w:rsidRPr="005B7C01" w:rsidR="004407FC">
              <w:rPr>
                <w:rFonts w:asciiTheme="minorHAnsi" w:hAnsiTheme="minorHAnsi" w:cstheme="minorHAnsi"/>
              </w:rPr>
              <w:t>-</w:t>
            </w:r>
            <w:r w:rsidRPr="005B7C01" w:rsidR="00FD71B7">
              <w:rPr>
                <w:rFonts w:asciiTheme="minorHAnsi" w:hAnsiTheme="minorHAnsi" w:cstheme="minorHAnsi"/>
              </w:rPr>
              <w:t xml:space="preserve">provided </w:t>
            </w:r>
            <w:r w:rsidRPr="005B7C01">
              <w:rPr>
                <w:rFonts w:asciiTheme="minorHAnsi" w:hAnsiTheme="minorHAnsi" w:cstheme="minorHAnsi"/>
              </w:rPr>
              <w:t xml:space="preserve">software designed for ethnographic and diary studies, which </w:t>
            </w:r>
            <w:r w:rsidRPr="005B7C01" w:rsidR="00FD71B7">
              <w:rPr>
                <w:rFonts w:asciiTheme="minorHAnsi" w:hAnsiTheme="minorHAnsi" w:cstheme="minorHAnsi"/>
              </w:rPr>
              <w:t>FFN providers</w:t>
            </w:r>
            <w:r w:rsidRPr="005B7C01">
              <w:rPr>
                <w:rFonts w:asciiTheme="minorHAnsi" w:hAnsiTheme="minorHAnsi" w:cstheme="minorHAnsi"/>
              </w:rPr>
              <w:t xml:space="preserve"> will use for this task</w:t>
            </w:r>
          </w:p>
          <w:p w:rsidR="008721DB" w:rsidRPr="005B7C01" w:rsidP="008721DB" w14:paraId="47BE1AD0" w14:textId="77777777">
            <w:pPr>
              <w:rPr>
                <w:rFonts w:asciiTheme="minorHAnsi" w:hAnsiTheme="minorHAnsi" w:cstheme="minorHAnsi"/>
              </w:rPr>
            </w:pPr>
          </w:p>
          <w:p w:rsidR="008721DB" w:rsidRPr="005B7C01" w:rsidP="008721DB" w14:paraId="63176BC9" w14:textId="74405D9E">
            <w:pPr>
              <w:rPr>
                <w:rFonts w:asciiTheme="minorHAnsi" w:hAnsiTheme="minorHAnsi" w:cstheme="minorHAnsi"/>
              </w:rPr>
            </w:pPr>
            <w:r w:rsidRPr="005B7C01">
              <w:rPr>
                <w:rFonts w:asciiTheme="minorHAnsi" w:hAnsiTheme="minorHAnsi" w:cstheme="minorHAnsi"/>
                <w:b/>
              </w:rPr>
              <w:t>Duration</w:t>
            </w:r>
            <w:r w:rsidRPr="005B7C01">
              <w:rPr>
                <w:rFonts w:asciiTheme="minorHAnsi" w:hAnsiTheme="minorHAnsi" w:cstheme="minorHAnsi"/>
              </w:rPr>
              <w:t>: 8 entries per provider (2 entries per week during a 4-week period after interview #1)</w:t>
            </w:r>
          </w:p>
        </w:tc>
      </w:tr>
      <w:tr w14:paraId="17B895A9" w14:textId="77777777" w:rsidTr="3F543514">
        <w:tblPrEx>
          <w:tblW w:w="10255" w:type="dxa"/>
          <w:tblLook w:val="04A0"/>
        </w:tblPrEx>
        <w:trPr>
          <w:trHeight w:val="653"/>
        </w:trPr>
        <w:tc>
          <w:tcPr>
            <w:tcW w:w="2155" w:type="dxa"/>
          </w:tcPr>
          <w:p w:rsidR="008721DB" w:rsidRPr="005B7C01" w:rsidP="008721DB" w14:paraId="5DB4DD7A" w14:textId="037511F2">
            <w:pPr>
              <w:rPr>
                <w:rFonts w:asciiTheme="minorHAnsi" w:hAnsiTheme="minorHAnsi" w:cstheme="minorHAnsi"/>
              </w:rPr>
            </w:pPr>
            <w:r w:rsidRPr="005B7C01">
              <w:rPr>
                <w:rFonts w:asciiTheme="minorHAnsi" w:hAnsiTheme="minorHAnsi" w:cstheme="minorHAnsi"/>
              </w:rPr>
              <w:t>6</w:t>
            </w:r>
            <w:r w:rsidRPr="005B7C01" w:rsidR="004861F8">
              <w:rPr>
                <w:rFonts w:asciiTheme="minorHAnsi" w:hAnsiTheme="minorHAnsi" w:cstheme="minorHAnsi"/>
              </w:rPr>
              <w:t xml:space="preserve">. </w:t>
            </w:r>
            <w:r w:rsidRPr="005B7C01">
              <w:rPr>
                <w:rFonts w:asciiTheme="minorHAnsi" w:hAnsiTheme="minorHAnsi" w:cstheme="minorHAnsi"/>
              </w:rPr>
              <w:t xml:space="preserve">Provider interview #2 </w:t>
            </w:r>
          </w:p>
        </w:tc>
        <w:tc>
          <w:tcPr>
            <w:tcW w:w="5850" w:type="dxa"/>
          </w:tcPr>
          <w:p w:rsidR="008721DB" w:rsidRPr="005B7C01" w:rsidP="008721DB" w14:paraId="78723D7B" w14:textId="77777777">
            <w:pPr>
              <w:rPr>
                <w:rFonts w:asciiTheme="minorHAnsi" w:hAnsiTheme="minorHAnsi" w:cstheme="minorHAnsi"/>
              </w:rPr>
            </w:pPr>
            <w:r w:rsidRPr="005B7C01">
              <w:rPr>
                <w:rFonts w:asciiTheme="minorHAnsi" w:hAnsiTheme="minorHAnsi" w:cstheme="minorHAnsi"/>
                <w:b/>
              </w:rPr>
              <w:t>Respondents</w:t>
            </w:r>
            <w:r w:rsidRPr="005B7C01">
              <w:rPr>
                <w:rFonts w:asciiTheme="minorHAnsi" w:hAnsiTheme="minorHAnsi" w:cstheme="minorHAnsi"/>
              </w:rPr>
              <w:t>: FFN providers</w:t>
            </w:r>
          </w:p>
          <w:p w:rsidR="008721DB" w:rsidRPr="005B7C01" w:rsidP="008721DB" w14:paraId="51ADA06D" w14:textId="77777777">
            <w:pPr>
              <w:rPr>
                <w:rFonts w:asciiTheme="minorHAnsi" w:hAnsiTheme="minorHAnsi" w:cstheme="minorHAnsi"/>
              </w:rPr>
            </w:pPr>
          </w:p>
          <w:p w:rsidR="008721DB" w:rsidRPr="005B7C01" w:rsidP="749969E4" w14:paraId="0CF06279" w14:textId="71A7C635">
            <w:pPr>
              <w:rPr>
                <w:rFonts w:asciiTheme="minorHAnsi" w:hAnsiTheme="minorHAnsi" w:cstheme="minorBidi"/>
              </w:rPr>
            </w:pPr>
            <w:r w:rsidRPr="005B7C01">
              <w:rPr>
                <w:rFonts w:asciiTheme="minorHAnsi" w:hAnsiTheme="minorHAnsi" w:cstheme="minorBidi"/>
                <w:b/>
                <w:bCs/>
              </w:rPr>
              <w:t>Content</w:t>
            </w:r>
            <w:r w:rsidRPr="005B7C01">
              <w:rPr>
                <w:rFonts w:asciiTheme="minorHAnsi" w:hAnsiTheme="minorHAnsi" w:cstheme="minorBidi"/>
              </w:rPr>
              <w:t xml:space="preserve">: The study team will cover </w:t>
            </w:r>
            <w:r w:rsidRPr="005B7C01" w:rsidR="32A934B6">
              <w:rPr>
                <w:rFonts w:asciiTheme="minorHAnsi" w:hAnsiTheme="minorHAnsi" w:cstheme="minorBidi"/>
              </w:rPr>
              <w:t xml:space="preserve">five </w:t>
            </w:r>
            <w:r w:rsidRPr="005B7C01">
              <w:rPr>
                <w:rFonts w:asciiTheme="minorHAnsi" w:hAnsiTheme="minorHAnsi" w:cstheme="minorBidi"/>
              </w:rPr>
              <w:t xml:space="preserve">main components in the second interview: (1) a discussion about the </w:t>
            </w:r>
            <w:r w:rsidRPr="005B7C01" w:rsidR="00E903AC">
              <w:rPr>
                <w:rFonts w:asciiTheme="minorHAnsi" w:hAnsiTheme="minorHAnsi" w:cstheme="minorBidi"/>
              </w:rPr>
              <w:t xml:space="preserve">photo journals </w:t>
            </w:r>
            <w:r w:rsidRPr="005B7C01">
              <w:rPr>
                <w:rFonts w:asciiTheme="minorHAnsi" w:hAnsiTheme="minorHAnsi" w:cstheme="minorBidi"/>
              </w:rPr>
              <w:t>they have taken and shared</w:t>
            </w:r>
            <w:r w:rsidRPr="005B7C01" w:rsidR="00813972">
              <w:rPr>
                <w:rFonts w:asciiTheme="minorHAnsi" w:hAnsiTheme="minorHAnsi" w:cstheme="minorBidi"/>
              </w:rPr>
              <w:t>;</w:t>
            </w:r>
            <w:r w:rsidRPr="005B7C01">
              <w:rPr>
                <w:rFonts w:asciiTheme="minorHAnsi" w:hAnsiTheme="minorHAnsi" w:cstheme="minorBidi"/>
              </w:rPr>
              <w:t xml:space="preserve"> (2) questions about what is important to providers</w:t>
            </w:r>
            <w:r w:rsidRPr="005B7C01" w:rsidR="00813972">
              <w:rPr>
                <w:rFonts w:asciiTheme="minorHAnsi" w:hAnsiTheme="minorHAnsi" w:cstheme="minorBidi"/>
              </w:rPr>
              <w:t>;</w:t>
            </w:r>
            <w:r w:rsidRPr="005B7C01">
              <w:rPr>
                <w:rFonts w:asciiTheme="minorHAnsi" w:hAnsiTheme="minorHAnsi" w:cstheme="minorBidi"/>
              </w:rPr>
              <w:t xml:space="preserve"> </w:t>
            </w:r>
            <w:r w:rsidRPr="005B7C01" w:rsidR="004407FC">
              <w:rPr>
                <w:rFonts w:asciiTheme="minorHAnsi" w:hAnsiTheme="minorHAnsi" w:cstheme="minorBidi"/>
              </w:rPr>
              <w:t>(3) questions about cultural identity and practices</w:t>
            </w:r>
            <w:r w:rsidRPr="005B7C01" w:rsidR="00813972">
              <w:rPr>
                <w:rFonts w:asciiTheme="minorHAnsi" w:hAnsiTheme="minorHAnsi" w:cstheme="minorBidi"/>
              </w:rPr>
              <w:t>;</w:t>
            </w:r>
            <w:r w:rsidRPr="005B7C01">
              <w:rPr>
                <w:rFonts w:asciiTheme="minorHAnsi" w:hAnsiTheme="minorHAnsi" w:cstheme="minorBidi"/>
              </w:rPr>
              <w:t>(</w:t>
            </w:r>
            <w:r w:rsidRPr="005B7C01" w:rsidR="004407FC">
              <w:rPr>
                <w:rFonts w:asciiTheme="minorHAnsi" w:hAnsiTheme="minorHAnsi" w:cstheme="minorBidi"/>
              </w:rPr>
              <w:t>4</w:t>
            </w:r>
            <w:r w:rsidRPr="005B7C01">
              <w:rPr>
                <w:rFonts w:asciiTheme="minorHAnsi" w:hAnsiTheme="minorHAnsi" w:cstheme="minorBidi"/>
              </w:rPr>
              <w:t xml:space="preserve">) questions about </w:t>
            </w:r>
            <w:r w:rsidRPr="005B7C01" w:rsidR="00B87E1B">
              <w:rPr>
                <w:rFonts w:asciiTheme="minorHAnsi" w:hAnsiTheme="minorHAnsi" w:cstheme="minorBidi"/>
              </w:rPr>
              <w:t xml:space="preserve">providers’ </w:t>
            </w:r>
            <w:r w:rsidRPr="005B7C01">
              <w:rPr>
                <w:rFonts w:asciiTheme="minorHAnsi" w:hAnsiTheme="minorHAnsi" w:cstheme="minorBidi"/>
              </w:rPr>
              <w:t>relationships with children and families</w:t>
            </w:r>
            <w:r w:rsidRPr="005B7C01" w:rsidR="5E9E88DD">
              <w:rPr>
                <w:rFonts w:asciiTheme="minorHAnsi" w:hAnsiTheme="minorHAnsi" w:cstheme="minorBidi"/>
              </w:rPr>
              <w:t>; and (5) questions about how community and neighborhood context influence practices with children.</w:t>
            </w:r>
          </w:p>
          <w:p w:rsidR="008721DB" w:rsidRPr="005B7C01" w:rsidP="008721DB" w14:paraId="7CFE6C82" w14:textId="77777777">
            <w:pPr>
              <w:rPr>
                <w:rFonts w:asciiTheme="minorHAnsi" w:hAnsiTheme="minorHAnsi" w:cstheme="minorHAnsi"/>
              </w:rPr>
            </w:pPr>
          </w:p>
          <w:p w:rsidR="008721DB" w:rsidRPr="005B7C01" w:rsidP="749969E4" w14:paraId="7EA16802" w14:textId="4C6BD45E">
            <w:pPr>
              <w:rPr>
                <w:rFonts w:asciiTheme="minorHAnsi" w:hAnsiTheme="minorHAnsi" w:cstheme="minorBidi"/>
                <w:b/>
                <w:bCs/>
              </w:rPr>
            </w:pPr>
            <w:r w:rsidRPr="005B7C01">
              <w:rPr>
                <w:rFonts w:asciiTheme="minorHAnsi" w:hAnsiTheme="minorHAnsi" w:cstheme="minorBidi"/>
                <w:b/>
                <w:bCs/>
              </w:rPr>
              <w:t>Purpose</w:t>
            </w:r>
            <w:r w:rsidRPr="005B7C01">
              <w:rPr>
                <w:rFonts w:asciiTheme="minorHAnsi" w:hAnsiTheme="minorHAnsi" w:cstheme="minorBidi"/>
              </w:rPr>
              <w:t xml:space="preserve">: To learn about providers’ </w:t>
            </w:r>
            <w:r w:rsidRPr="005B7C01" w:rsidR="008E21F8">
              <w:rPr>
                <w:rFonts w:asciiTheme="minorHAnsi" w:hAnsiTheme="minorHAnsi" w:cstheme="minorBidi"/>
              </w:rPr>
              <w:t>p</w:t>
            </w:r>
            <w:r w:rsidRPr="005B7C01">
              <w:rPr>
                <w:rFonts w:asciiTheme="minorHAnsi" w:hAnsiTheme="minorHAnsi" w:cstheme="minorBidi"/>
              </w:rPr>
              <w:t xml:space="preserve">hotos well as central </w:t>
            </w:r>
            <w:r w:rsidRPr="005B7C01" w:rsidR="00C37A17">
              <w:rPr>
                <w:rFonts w:asciiTheme="minorHAnsi" w:hAnsiTheme="minorHAnsi" w:cstheme="minorBidi"/>
              </w:rPr>
              <w:t>guiding</w:t>
            </w:r>
            <w:r w:rsidRPr="005B7C01">
              <w:rPr>
                <w:rFonts w:asciiTheme="minorHAnsi" w:hAnsiTheme="minorHAnsi" w:cstheme="minorBidi"/>
              </w:rPr>
              <w:t xml:space="preserve"> questions that are more easily answered through an interview, such as those about provider-child interactions, supporting provider-family relationships, and how providers’ racial, ethnic, and linguistic identity </w:t>
            </w:r>
            <w:r w:rsidRPr="005B7C01" w:rsidR="4F295F92">
              <w:rPr>
                <w:rFonts w:asciiTheme="minorHAnsi" w:hAnsiTheme="minorHAnsi" w:cstheme="minorBidi"/>
              </w:rPr>
              <w:t xml:space="preserve">as well as their communities and neighborhoods </w:t>
            </w:r>
            <w:r w:rsidRPr="005B7C01">
              <w:rPr>
                <w:rFonts w:asciiTheme="minorHAnsi" w:hAnsiTheme="minorHAnsi" w:cstheme="minorBidi"/>
              </w:rPr>
              <w:t>might intersect with their views about caregiving.</w:t>
            </w:r>
            <w:r w:rsidRPr="005B7C01" w:rsidR="00DF4067">
              <w:rPr>
                <w:rFonts w:asciiTheme="minorHAnsi" w:hAnsiTheme="minorHAnsi" w:cstheme="minorBidi"/>
              </w:rPr>
              <w:t xml:space="preserve"> </w:t>
            </w:r>
          </w:p>
        </w:tc>
        <w:tc>
          <w:tcPr>
            <w:tcW w:w="2250" w:type="dxa"/>
          </w:tcPr>
          <w:p w:rsidR="008721DB" w:rsidRPr="005B7C01" w:rsidP="749969E4" w14:paraId="04088BD3" w14:textId="74A24877">
            <w:pPr>
              <w:rPr>
                <w:rFonts w:asciiTheme="minorHAnsi" w:hAnsiTheme="minorHAnsi" w:cstheme="minorBidi"/>
              </w:rPr>
            </w:pPr>
            <w:r w:rsidRPr="005B7C01">
              <w:rPr>
                <w:rFonts w:asciiTheme="minorHAnsi" w:hAnsiTheme="minorHAnsi" w:cstheme="minorBidi"/>
                <w:b/>
                <w:bCs/>
              </w:rPr>
              <w:t>Mode</w:t>
            </w:r>
            <w:r w:rsidRPr="005B7C01">
              <w:rPr>
                <w:rFonts w:asciiTheme="minorHAnsi" w:hAnsiTheme="minorHAnsi" w:cstheme="minorBidi"/>
              </w:rPr>
              <w:t>: Video</w:t>
            </w:r>
            <w:r w:rsidRPr="005B7C01" w:rsidR="08DEDB4E">
              <w:rPr>
                <w:rFonts w:asciiTheme="minorHAnsi" w:hAnsiTheme="minorHAnsi" w:cstheme="minorBidi"/>
              </w:rPr>
              <w:t xml:space="preserve"> call</w:t>
            </w:r>
            <w:r w:rsidRPr="005B7C01" w:rsidR="004861F8">
              <w:rPr>
                <w:rFonts w:asciiTheme="minorHAnsi" w:hAnsiTheme="minorHAnsi" w:cstheme="minorBidi"/>
              </w:rPr>
              <w:t>, including displaying photos of interest via video</w:t>
            </w:r>
          </w:p>
          <w:p w:rsidR="008721DB" w:rsidRPr="005B7C01" w:rsidP="008721DB" w14:paraId="56E8C19E" w14:textId="77777777">
            <w:pPr>
              <w:rPr>
                <w:rFonts w:asciiTheme="minorHAnsi" w:hAnsiTheme="minorHAnsi" w:cstheme="minorHAnsi"/>
              </w:rPr>
            </w:pPr>
          </w:p>
          <w:p w:rsidR="008721DB" w:rsidRPr="005B7C01" w:rsidP="008721DB" w14:paraId="11201B00" w14:textId="4A730CC4">
            <w:pPr>
              <w:rPr>
                <w:rFonts w:asciiTheme="minorHAnsi" w:hAnsiTheme="minorHAnsi" w:cstheme="minorHAnsi"/>
                <w:b/>
              </w:rPr>
            </w:pPr>
            <w:r w:rsidRPr="005B7C01">
              <w:rPr>
                <w:rFonts w:asciiTheme="minorHAnsi" w:hAnsiTheme="minorHAnsi" w:cstheme="minorHAnsi"/>
                <w:b/>
              </w:rPr>
              <w:t>Duration</w:t>
            </w:r>
            <w:r w:rsidRPr="005B7C01">
              <w:rPr>
                <w:rFonts w:asciiTheme="minorHAnsi" w:hAnsiTheme="minorHAnsi" w:cstheme="minorHAnsi"/>
              </w:rPr>
              <w:t xml:space="preserve">: </w:t>
            </w:r>
            <w:r w:rsidRPr="005B7C01" w:rsidR="00813972">
              <w:rPr>
                <w:rFonts w:asciiTheme="minorHAnsi" w:hAnsiTheme="minorHAnsi" w:cstheme="minorHAnsi"/>
              </w:rPr>
              <w:t>1</w:t>
            </w:r>
            <w:r w:rsidRPr="005B7C01">
              <w:rPr>
                <w:rFonts w:asciiTheme="minorHAnsi" w:hAnsiTheme="minorHAnsi" w:cstheme="minorHAnsi"/>
              </w:rPr>
              <w:t xml:space="preserve"> hour</w:t>
            </w:r>
            <w:r w:rsidRPr="005B7C01" w:rsidR="00813972">
              <w:rPr>
                <w:rFonts w:asciiTheme="minorHAnsi" w:hAnsiTheme="minorHAnsi" w:cstheme="minorHAnsi"/>
              </w:rPr>
              <w:t xml:space="preserve"> and 30 minutes</w:t>
            </w:r>
            <w:r w:rsidRPr="005B7C01">
              <w:rPr>
                <w:rFonts w:asciiTheme="minorHAnsi" w:hAnsiTheme="minorHAnsi" w:cstheme="minorHAnsi"/>
              </w:rPr>
              <w:t xml:space="preserve"> (will take place after completion of </w:t>
            </w:r>
            <w:r w:rsidRPr="005B7C01" w:rsidR="00FA1555">
              <w:rPr>
                <w:rFonts w:asciiTheme="minorHAnsi" w:hAnsiTheme="minorHAnsi" w:cstheme="minorHAnsi"/>
              </w:rPr>
              <w:t xml:space="preserve">provider photo and </w:t>
            </w:r>
            <w:r w:rsidRPr="005B7C01">
              <w:rPr>
                <w:rFonts w:asciiTheme="minorHAnsi" w:hAnsiTheme="minorHAnsi" w:cstheme="minorHAnsi"/>
              </w:rPr>
              <w:t>audio journals)</w:t>
            </w:r>
          </w:p>
        </w:tc>
      </w:tr>
      <w:tr w14:paraId="04070D51" w14:textId="77777777" w:rsidTr="3F543514">
        <w:tblPrEx>
          <w:tblW w:w="10255" w:type="dxa"/>
          <w:tblLook w:val="04A0"/>
        </w:tblPrEx>
        <w:trPr>
          <w:trHeight w:val="773"/>
        </w:trPr>
        <w:tc>
          <w:tcPr>
            <w:tcW w:w="2155" w:type="dxa"/>
          </w:tcPr>
          <w:p w:rsidR="008721DB" w:rsidRPr="005B7C01" w:rsidP="008721DB" w14:paraId="5166E212" w14:textId="16AA639C">
            <w:pPr>
              <w:rPr>
                <w:rFonts w:asciiTheme="minorHAnsi" w:hAnsiTheme="minorHAnsi" w:cstheme="minorHAnsi"/>
              </w:rPr>
            </w:pPr>
            <w:r w:rsidRPr="005B7C01">
              <w:rPr>
                <w:rFonts w:asciiTheme="minorHAnsi" w:hAnsiTheme="minorHAnsi" w:cstheme="minorHAnsi"/>
              </w:rPr>
              <w:t>7</w:t>
            </w:r>
            <w:r w:rsidRPr="005B7C01" w:rsidR="004861F8">
              <w:rPr>
                <w:rFonts w:asciiTheme="minorHAnsi" w:hAnsiTheme="minorHAnsi" w:cstheme="minorHAnsi"/>
              </w:rPr>
              <w:t xml:space="preserve">. </w:t>
            </w:r>
            <w:r w:rsidRPr="005B7C01">
              <w:rPr>
                <w:rFonts w:asciiTheme="minorHAnsi" w:hAnsiTheme="minorHAnsi" w:cstheme="minorHAnsi"/>
              </w:rPr>
              <w:t xml:space="preserve">Family member interview </w:t>
            </w:r>
          </w:p>
        </w:tc>
        <w:tc>
          <w:tcPr>
            <w:tcW w:w="5850" w:type="dxa"/>
          </w:tcPr>
          <w:p w:rsidR="008721DB" w:rsidRPr="005B7C01" w:rsidP="008721DB" w14:paraId="710C065F" w14:textId="1C9FD71F">
            <w:pPr>
              <w:rPr>
                <w:rFonts w:asciiTheme="minorHAnsi" w:hAnsiTheme="minorHAnsi" w:cstheme="minorHAnsi"/>
              </w:rPr>
            </w:pPr>
            <w:r w:rsidRPr="005B7C01">
              <w:rPr>
                <w:rFonts w:asciiTheme="minorHAnsi" w:hAnsiTheme="minorHAnsi" w:cstheme="minorHAnsi"/>
                <w:b/>
              </w:rPr>
              <w:t>Respondents</w:t>
            </w:r>
            <w:r w:rsidRPr="005B7C01">
              <w:rPr>
                <w:rFonts w:asciiTheme="minorHAnsi" w:hAnsiTheme="minorHAnsi" w:cstheme="minorHAnsi"/>
              </w:rPr>
              <w:t>: Family members of children cared for by FFN providers</w:t>
            </w:r>
          </w:p>
          <w:p w:rsidR="008721DB" w:rsidRPr="005B7C01" w:rsidP="008721DB" w14:paraId="3B0C8F9D" w14:textId="77777777">
            <w:pPr>
              <w:rPr>
                <w:rFonts w:asciiTheme="minorHAnsi" w:hAnsiTheme="minorHAnsi" w:cstheme="minorHAnsi"/>
              </w:rPr>
            </w:pPr>
          </w:p>
          <w:p w:rsidR="008721DB" w:rsidRPr="005B7C01" w:rsidP="749969E4" w14:paraId="4E1A5408" w14:textId="175BE98A">
            <w:pPr>
              <w:rPr>
                <w:rFonts w:asciiTheme="minorHAnsi" w:hAnsiTheme="minorHAnsi" w:cstheme="minorBidi"/>
              </w:rPr>
            </w:pPr>
            <w:r w:rsidRPr="005B7C01">
              <w:rPr>
                <w:rFonts w:asciiTheme="minorHAnsi" w:hAnsiTheme="minorHAnsi" w:cstheme="minorBidi"/>
                <w:b/>
                <w:bCs/>
              </w:rPr>
              <w:t>Content</w:t>
            </w:r>
            <w:r w:rsidRPr="005B7C01">
              <w:rPr>
                <w:rFonts w:asciiTheme="minorHAnsi" w:hAnsiTheme="minorHAnsi" w:cstheme="minorBidi"/>
              </w:rPr>
              <w:t xml:space="preserve">: The study team will ask about the quality features of </w:t>
            </w:r>
            <w:r w:rsidRPr="005B7C01" w:rsidR="0868E246">
              <w:rPr>
                <w:rFonts w:asciiTheme="minorHAnsi" w:hAnsiTheme="minorHAnsi" w:cstheme="minorBidi"/>
              </w:rPr>
              <w:t>FFN care</w:t>
            </w:r>
            <w:r w:rsidRPr="005B7C01">
              <w:rPr>
                <w:rFonts w:asciiTheme="minorHAnsi" w:hAnsiTheme="minorHAnsi" w:cstheme="minorBidi"/>
              </w:rPr>
              <w:t xml:space="preserve"> that families prioritize, why they prioritize them, and how they and their children experience quality features</w:t>
            </w:r>
            <w:r w:rsidRPr="005B7C01" w:rsidR="000D35C9">
              <w:rPr>
                <w:rFonts w:asciiTheme="minorHAnsi" w:hAnsiTheme="minorHAnsi" w:cstheme="minorBidi"/>
              </w:rPr>
              <w:t xml:space="preserve"> when</w:t>
            </w:r>
            <w:r w:rsidRPr="005B7C01">
              <w:rPr>
                <w:rFonts w:asciiTheme="minorHAnsi" w:hAnsiTheme="minorHAnsi" w:cstheme="minorBidi"/>
              </w:rPr>
              <w:t xml:space="preserve"> in </w:t>
            </w:r>
            <w:r w:rsidRPr="005B7C01" w:rsidR="6E94CD37">
              <w:rPr>
                <w:rFonts w:asciiTheme="minorHAnsi" w:hAnsiTheme="minorHAnsi" w:cstheme="minorBidi"/>
              </w:rPr>
              <w:t>FFN</w:t>
            </w:r>
            <w:r w:rsidRPr="005B7C01">
              <w:rPr>
                <w:rFonts w:asciiTheme="minorHAnsi" w:hAnsiTheme="minorHAnsi" w:cstheme="minorBidi"/>
              </w:rPr>
              <w:t xml:space="preserve"> care.</w:t>
            </w:r>
          </w:p>
          <w:p w:rsidR="008721DB" w:rsidRPr="005B7C01" w:rsidP="008721DB" w14:paraId="631687E7" w14:textId="77777777">
            <w:pPr>
              <w:rPr>
                <w:rFonts w:asciiTheme="minorHAnsi" w:hAnsiTheme="minorHAnsi" w:cstheme="minorHAnsi"/>
              </w:rPr>
            </w:pPr>
          </w:p>
          <w:p w:rsidR="008721DB" w:rsidRPr="005B7C01" w:rsidP="749969E4" w14:paraId="72FBB091" w14:textId="3C1B16B8">
            <w:pPr>
              <w:rPr>
                <w:rFonts w:asciiTheme="minorHAnsi" w:hAnsiTheme="minorHAnsi" w:cstheme="minorBidi"/>
              </w:rPr>
            </w:pPr>
            <w:r w:rsidRPr="005B7C01">
              <w:rPr>
                <w:rFonts w:asciiTheme="minorHAnsi" w:hAnsiTheme="minorHAnsi" w:cstheme="minorBidi"/>
                <w:b/>
                <w:bCs/>
              </w:rPr>
              <w:t>Purpose</w:t>
            </w:r>
            <w:r w:rsidRPr="005B7C01">
              <w:rPr>
                <w:rFonts w:asciiTheme="minorHAnsi" w:hAnsiTheme="minorHAnsi" w:cstheme="minorBidi"/>
              </w:rPr>
              <w:t xml:space="preserve">: To understand the features of quality in </w:t>
            </w:r>
            <w:r w:rsidRPr="005B7C01" w:rsidR="3D982187">
              <w:rPr>
                <w:rFonts w:asciiTheme="minorHAnsi" w:hAnsiTheme="minorHAnsi" w:cstheme="minorBidi"/>
              </w:rPr>
              <w:t xml:space="preserve">FFN care </w:t>
            </w:r>
            <w:r w:rsidRPr="005B7C01">
              <w:rPr>
                <w:rFonts w:asciiTheme="minorHAnsi" w:hAnsiTheme="minorHAnsi" w:cstheme="minorBidi"/>
              </w:rPr>
              <w:t>that families prioritize.</w:t>
            </w:r>
          </w:p>
        </w:tc>
        <w:tc>
          <w:tcPr>
            <w:tcW w:w="2250" w:type="dxa"/>
          </w:tcPr>
          <w:p w:rsidR="008721DB" w:rsidRPr="005B7C01" w:rsidP="008721DB" w14:paraId="307566BE" w14:textId="76436489">
            <w:pPr>
              <w:rPr>
                <w:rFonts w:asciiTheme="minorHAnsi" w:hAnsiTheme="minorHAnsi" w:cstheme="minorHAnsi"/>
              </w:rPr>
            </w:pPr>
            <w:r w:rsidRPr="005B7C01">
              <w:rPr>
                <w:rFonts w:asciiTheme="minorHAnsi" w:hAnsiTheme="minorHAnsi" w:cstheme="minorHAnsi"/>
                <w:b/>
              </w:rPr>
              <w:t>Mode</w:t>
            </w:r>
            <w:r w:rsidRPr="005B7C01">
              <w:rPr>
                <w:rFonts w:asciiTheme="minorHAnsi" w:hAnsiTheme="minorHAnsi" w:cstheme="minorHAnsi"/>
              </w:rPr>
              <w:t xml:space="preserve">: </w:t>
            </w:r>
            <w:r w:rsidRPr="005B7C01" w:rsidR="004C5ECF">
              <w:rPr>
                <w:rFonts w:asciiTheme="minorHAnsi" w:hAnsiTheme="minorHAnsi" w:cstheme="minorHAnsi"/>
              </w:rPr>
              <w:t>T</w:t>
            </w:r>
            <w:r w:rsidRPr="005B7C01">
              <w:rPr>
                <w:rFonts w:asciiTheme="minorHAnsi" w:hAnsiTheme="minorHAnsi" w:cstheme="minorHAnsi"/>
              </w:rPr>
              <w:t>elephone</w:t>
            </w:r>
          </w:p>
          <w:p w:rsidR="008721DB" w:rsidRPr="005B7C01" w:rsidP="008721DB" w14:paraId="22F34F7B" w14:textId="77777777">
            <w:pPr>
              <w:rPr>
                <w:rFonts w:asciiTheme="minorHAnsi" w:hAnsiTheme="minorHAnsi" w:cstheme="minorHAnsi"/>
              </w:rPr>
            </w:pPr>
          </w:p>
          <w:p w:rsidR="008721DB" w:rsidRPr="005B7C01" w:rsidP="008721DB" w14:paraId="3CB19753" w14:textId="6E92DB58">
            <w:pPr>
              <w:rPr>
                <w:rFonts w:asciiTheme="minorHAnsi" w:hAnsiTheme="minorHAnsi" w:cstheme="minorHAnsi"/>
                <w:b/>
              </w:rPr>
            </w:pPr>
            <w:r w:rsidRPr="005B7C01">
              <w:rPr>
                <w:rFonts w:asciiTheme="minorHAnsi" w:hAnsiTheme="minorHAnsi" w:cstheme="minorHAnsi"/>
                <w:b/>
              </w:rPr>
              <w:t>Duration</w:t>
            </w:r>
            <w:r w:rsidRPr="005B7C01">
              <w:rPr>
                <w:rFonts w:asciiTheme="minorHAnsi" w:hAnsiTheme="minorHAnsi" w:cstheme="minorHAnsi"/>
              </w:rPr>
              <w:t>: 1 hour</w:t>
            </w:r>
          </w:p>
        </w:tc>
      </w:tr>
      <w:tr w14:paraId="03ABCE79" w14:textId="77777777" w:rsidTr="3F543514">
        <w:tblPrEx>
          <w:tblW w:w="10255" w:type="dxa"/>
          <w:tblLook w:val="04A0"/>
        </w:tblPrEx>
        <w:trPr>
          <w:trHeight w:val="1162"/>
        </w:trPr>
        <w:tc>
          <w:tcPr>
            <w:tcW w:w="2155" w:type="dxa"/>
          </w:tcPr>
          <w:p w:rsidR="008721DB" w:rsidRPr="005B7C01" w:rsidP="008721DB" w14:paraId="10ECD43F" w14:textId="4A4BB134">
            <w:pPr>
              <w:rPr>
                <w:rFonts w:asciiTheme="minorHAnsi" w:hAnsiTheme="minorHAnsi" w:cstheme="minorHAnsi"/>
              </w:rPr>
            </w:pPr>
            <w:r w:rsidRPr="005B7C01">
              <w:rPr>
                <w:rFonts w:asciiTheme="minorHAnsi" w:hAnsiTheme="minorHAnsi" w:cstheme="minorHAnsi"/>
              </w:rPr>
              <w:t>8</w:t>
            </w:r>
            <w:r w:rsidRPr="005B7C01" w:rsidR="004861F8">
              <w:rPr>
                <w:rFonts w:asciiTheme="minorHAnsi" w:hAnsiTheme="minorHAnsi" w:cstheme="minorHAnsi"/>
              </w:rPr>
              <w:t xml:space="preserve">. </w:t>
            </w:r>
            <w:r w:rsidRPr="005B7C01">
              <w:rPr>
                <w:rFonts w:asciiTheme="minorHAnsi" w:hAnsiTheme="minorHAnsi" w:cstheme="minorHAnsi"/>
              </w:rPr>
              <w:t>Community member interview</w:t>
            </w:r>
          </w:p>
        </w:tc>
        <w:tc>
          <w:tcPr>
            <w:tcW w:w="5850" w:type="dxa"/>
          </w:tcPr>
          <w:p w:rsidR="008721DB" w:rsidRPr="005B7C01" w:rsidP="008721DB" w14:paraId="3B9A3A32" w14:textId="02CE7B7E">
            <w:pPr>
              <w:rPr>
                <w:rFonts w:asciiTheme="minorHAnsi" w:hAnsiTheme="minorHAnsi" w:cstheme="minorHAnsi"/>
              </w:rPr>
            </w:pPr>
            <w:r w:rsidRPr="005B7C01">
              <w:rPr>
                <w:rFonts w:asciiTheme="minorHAnsi" w:hAnsiTheme="minorHAnsi" w:cstheme="minorHAnsi"/>
                <w:b/>
              </w:rPr>
              <w:t>Respondents</w:t>
            </w:r>
            <w:r w:rsidRPr="005B7C01">
              <w:rPr>
                <w:rFonts w:asciiTheme="minorHAnsi" w:hAnsiTheme="minorHAnsi" w:cstheme="minorHAnsi"/>
              </w:rPr>
              <w:t>: Community members who are a source of knowledge, support, or resources for FFN providers</w:t>
            </w:r>
          </w:p>
          <w:p w:rsidR="008721DB" w:rsidRPr="005B7C01" w:rsidP="008721DB" w14:paraId="59376E32" w14:textId="77777777">
            <w:pPr>
              <w:rPr>
                <w:rFonts w:asciiTheme="minorHAnsi" w:hAnsiTheme="minorHAnsi" w:cstheme="minorHAnsi"/>
              </w:rPr>
            </w:pPr>
          </w:p>
          <w:p w:rsidR="008721DB" w:rsidRPr="005B7C01" w:rsidP="008721DB" w14:paraId="26B773BF" w14:textId="19EA0EF2">
            <w:pPr>
              <w:rPr>
                <w:rFonts w:asciiTheme="minorHAnsi" w:hAnsiTheme="minorHAnsi" w:cstheme="minorHAnsi"/>
              </w:rPr>
            </w:pPr>
            <w:r w:rsidRPr="005B7C01">
              <w:rPr>
                <w:rFonts w:asciiTheme="minorHAnsi" w:hAnsiTheme="minorHAnsi" w:cstheme="minorHAnsi"/>
                <w:b/>
              </w:rPr>
              <w:t>Content</w:t>
            </w:r>
            <w:r w:rsidRPr="005B7C01">
              <w:rPr>
                <w:rFonts w:asciiTheme="minorHAnsi" w:hAnsiTheme="minorHAnsi" w:cstheme="minorHAnsi"/>
              </w:rPr>
              <w:t xml:space="preserve">: The study team will ask about the supports and resources providers access to sustain their work caring for children. </w:t>
            </w:r>
          </w:p>
          <w:p w:rsidR="008721DB" w:rsidRPr="005B7C01" w:rsidP="008721DB" w14:paraId="66E02939" w14:textId="77777777">
            <w:pPr>
              <w:rPr>
                <w:rFonts w:asciiTheme="minorHAnsi" w:hAnsiTheme="minorHAnsi" w:cstheme="minorHAnsi"/>
              </w:rPr>
            </w:pPr>
          </w:p>
          <w:p w:rsidR="008721DB" w:rsidRPr="005B7C01" w:rsidP="00E91478" w14:paraId="6897248A" w14:textId="06DAA0B1">
            <w:pPr>
              <w:rPr>
                <w:rFonts w:asciiTheme="minorHAnsi" w:hAnsiTheme="minorHAnsi" w:cstheme="minorHAnsi"/>
              </w:rPr>
            </w:pPr>
            <w:r w:rsidRPr="005B7C01">
              <w:rPr>
                <w:rFonts w:asciiTheme="minorHAnsi" w:hAnsiTheme="minorHAnsi" w:cstheme="minorHAnsi"/>
                <w:b/>
              </w:rPr>
              <w:t>Purpose</w:t>
            </w:r>
            <w:r w:rsidRPr="005B7C01">
              <w:rPr>
                <w:rFonts w:asciiTheme="minorHAnsi" w:hAnsiTheme="minorHAnsi" w:cstheme="minorHAnsi"/>
              </w:rPr>
              <w:t>: To understand the sources of knowledge and support that FFN providers rely upon.</w:t>
            </w:r>
            <w:r w:rsidRPr="005B7C01" w:rsidR="00B93C9F">
              <w:rPr>
                <w:rFonts w:asciiTheme="minorHAnsi" w:hAnsiTheme="minorHAnsi" w:cstheme="minorHAnsi"/>
              </w:rPr>
              <w:t xml:space="preserve"> This interview will be meant for those who have </w:t>
            </w:r>
            <w:bookmarkStart w:id="1" w:name="_Hlk109304599"/>
            <w:r w:rsidRPr="005B7C01" w:rsidR="00B93C9F">
              <w:rPr>
                <w:rFonts w:asciiTheme="minorHAnsi" w:hAnsiTheme="minorHAnsi" w:cstheme="minorHAnsi"/>
              </w:rPr>
              <w:t>a formal CCEE agency role and those that offer less formal, non-agency support.</w:t>
            </w:r>
            <w:bookmarkEnd w:id="1"/>
          </w:p>
        </w:tc>
        <w:tc>
          <w:tcPr>
            <w:tcW w:w="2250" w:type="dxa"/>
          </w:tcPr>
          <w:p w:rsidR="008721DB" w:rsidRPr="005B7C01" w:rsidP="008721DB" w14:paraId="7A26CFFA" w14:textId="1274D7DB">
            <w:pPr>
              <w:rPr>
                <w:rFonts w:asciiTheme="minorHAnsi" w:hAnsiTheme="minorHAnsi" w:cstheme="minorHAnsi"/>
              </w:rPr>
            </w:pPr>
            <w:r w:rsidRPr="005B7C01">
              <w:rPr>
                <w:rFonts w:asciiTheme="minorHAnsi" w:hAnsiTheme="minorHAnsi" w:cstheme="minorHAnsi"/>
                <w:b/>
              </w:rPr>
              <w:t>Mode</w:t>
            </w:r>
            <w:r w:rsidRPr="005B7C01">
              <w:rPr>
                <w:rFonts w:asciiTheme="minorHAnsi" w:hAnsiTheme="minorHAnsi" w:cstheme="minorHAnsi"/>
              </w:rPr>
              <w:t xml:space="preserve">: </w:t>
            </w:r>
            <w:r w:rsidRPr="005B7C01" w:rsidR="004C5ECF">
              <w:rPr>
                <w:rFonts w:asciiTheme="minorHAnsi" w:hAnsiTheme="minorHAnsi" w:cstheme="minorHAnsi"/>
              </w:rPr>
              <w:t>T</w:t>
            </w:r>
            <w:r w:rsidRPr="005B7C01">
              <w:rPr>
                <w:rFonts w:asciiTheme="minorHAnsi" w:hAnsiTheme="minorHAnsi" w:cstheme="minorHAnsi"/>
              </w:rPr>
              <w:t>elephone</w:t>
            </w:r>
          </w:p>
          <w:p w:rsidR="008721DB" w:rsidRPr="005B7C01" w:rsidP="008721DB" w14:paraId="3E059E7C" w14:textId="77777777">
            <w:pPr>
              <w:rPr>
                <w:rFonts w:asciiTheme="minorHAnsi" w:hAnsiTheme="minorHAnsi" w:cstheme="minorHAnsi"/>
              </w:rPr>
            </w:pPr>
          </w:p>
          <w:p w:rsidR="008721DB" w:rsidRPr="005B7C01" w:rsidP="008721DB" w14:paraId="0961B00E" w14:textId="47706371">
            <w:pPr>
              <w:rPr>
                <w:rFonts w:asciiTheme="minorHAnsi" w:hAnsiTheme="minorHAnsi" w:cstheme="minorHAnsi"/>
                <w:b/>
              </w:rPr>
            </w:pPr>
            <w:r w:rsidRPr="005B7C01">
              <w:rPr>
                <w:rFonts w:asciiTheme="minorHAnsi" w:hAnsiTheme="minorHAnsi" w:cstheme="minorHAnsi"/>
                <w:b/>
              </w:rPr>
              <w:t>Duration</w:t>
            </w:r>
            <w:r w:rsidRPr="005B7C01">
              <w:rPr>
                <w:rFonts w:asciiTheme="minorHAnsi" w:hAnsiTheme="minorHAnsi" w:cstheme="minorHAnsi"/>
              </w:rPr>
              <w:t>: 30 minutes</w:t>
            </w:r>
          </w:p>
        </w:tc>
      </w:tr>
      <w:tr w14:paraId="30DA66B0" w14:textId="77777777" w:rsidTr="3F543514">
        <w:tblPrEx>
          <w:tblW w:w="10255" w:type="dxa"/>
          <w:tblLook w:val="04A0"/>
        </w:tblPrEx>
        <w:trPr>
          <w:trHeight w:val="1162"/>
        </w:trPr>
        <w:tc>
          <w:tcPr>
            <w:tcW w:w="2155" w:type="dxa"/>
          </w:tcPr>
          <w:p w:rsidR="008721DB" w:rsidRPr="005B7C01" w:rsidP="008721DB" w14:paraId="77F769C6" w14:textId="48748099">
            <w:pPr>
              <w:rPr>
                <w:rFonts w:asciiTheme="minorHAnsi" w:hAnsiTheme="minorHAnsi" w:cstheme="minorHAnsi"/>
              </w:rPr>
            </w:pPr>
            <w:r w:rsidRPr="005B7C01">
              <w:rPr>
                <w:rFonts w:asciiTheme="minorHAnsi" w:hAnsiTheme="minorHAnsi" w:cstheme="minorHAnsi"/>
              </w:rPr>
              <w:t>9</w:t>
            </w:r>
            <w:r w:rsidRPr="005B7C01" w:rsidR="004861F8">
              <w:rPr>
                <w:rFonts w:asciiTheme="minorHAnsi" w:hAnsiTheme="minorHAnsi" w:cstheme="minorHAnsi"/>
              </w:rPr>
              <w:t xml:space="preserve">. </w:t>
            </w:r>
            <w:r w:rsidRPr="005B7C01">
              <w:rPr>
                <w:rFonts w:asciiTheme="minorHAnsi" w:hAnsiTheme="minorHAnsi" w:cstheme="minorHAnsi"/>
              </w:rPr>
              <w:t>Provider feedback focus group</w:t>
            </w:r>
          </w:p>
        </w:tc>
        <w:tc>
          <w:tcPr>
            <w:tcW w:w="5850" w:type="dxa"/>
          </w:tcPr>
          <w:p w:rsidR="008721DB" w:rsidRPr="005B7C01" w:rsidP="008721DB" w14:paraId="616BB1C7" w14:textId="383D9011">
            <w:pPr>
              <w:rPr>
                <w:rFonts w:asciiTheme="minorHAnsi" w:hAnsiTheme="minorHAnsi" w:cstheme="minorHAnsi"/>
                <w:bCs/>
              </w:rPr>
            </w:pPr>
            <w:r w:rsidRPr="005B7C01">
              <w:rPr>
                <w:rFonts w:asciiTheme="minorHAnsi" w:hAnsiTheme="minorHAnsi" w:cstheme="minorHAnsi"/>
                <w:b/>
              </w:rPr>
              <w:t xml:space="preserve">Respondents: </w:t>
            </w:r>
            <w:r w:rsidRPr="005B7C01">
              <w:rPr>
                <w:rFonts w:asciiTheme="minorHAnsi" w:hAnsiTheme="minorHAnsi" w:cstheme="minorHAnsi"/>
                <w:bCs/>
              </w:rPr>
              <w:t>FFN providers</w:t>
            </w:r>
            <w:r w:rsidRPr="005B7C01" w:rsidR="004861F8">
              <w:rPr>
                <w:rFonts w:asciiTheme="minorHAnsi" w:hAnsiTheme="minorHAnsi" w:cstheme="minorHAnsi"/>
                <w:bCs/>
              </w:rPr>
              <w:t xml:space="preserve"> (all will be invited, but not expected to participate unless they want to)</w:t>
            </w:r>
          </w:p>
          <w:p w:rsidR="008721DB" w:rsidRPr="005B7C01" w:rsidP="008721DB" w14:paraId="61E46A84" w14:textId="77777777">
            <w:pPr>
              <w:rPr>
                <w:rFonts w:asciiTheme="minorHAnsi" w:hAnsiTheme="minorHAnsi" w:cstheme="minorHAnsi"/>
                <w:b/>
              </w:rPr>
            </w:pPr>
          </w:p>
          <w:p w:rsidR="008721DB" w:rsidRPr="005B7C01" w:rsidP="749969E4" w14:paraId="765A9C00" w14:textId="64A25864">
            <w:pPr>
              <w:rPr>
                <w:rFonts w:asciiTheme="minorHAnsi" w:hAnsiTheme="minorHAnsi" w:cstheme="minorBidi"/>
                <w:b/>
                <w:bCs/>
              </w:rPr>
            </w:pPr>
            <w:r w:rsidRPr="005B7C01">
              <w:rPr>
                <w:rFonts w:asciiTheme="minorHAnsi" w:hAnsiTheme="minorHAnsi" w:cstheme="minorBidi"/>
                <w:b/>
                <w:bCs/>
              </w:rPr>
              <w:t>Content</w:t>
            </w:r>
            <w:r w:rsidRPr="005B7C01">
              <w:rPr>
                <w:rFonts w:asciiTheme="minorHAnsi" w:hAnsiTheme="minorHAnsi" w:cstheme="minorBidi"/>
              </w:rPr>
              <w:t xml:space="preserve">: The study team </w:t>
            </w:r>
            <w:r w:rsidRPr="005B7C01" w:rsidR="004861F8">
              <w:rPr>
                <w:rFonts w:asciiTheme="minorHAnsi" w:hAnsiTheme="minorHAnsi" w:cstheme="minorBidi"/>
              </w:rPr>
              <w:t>will s</w:t>
            </w:r>
            <w:r w:rsidRPr="005B7C01">
              <w:rPr>
                <w:rFonts w:asciiTheme="minorHAnsi" w:hAnsiTheme="minorHAnsi" w:cstheme="minorBidi"/>
              </w:rPr>
              <w:t>hare preliminary findings and themes</w:t>
            </w:r>
            <w:r w:rsidRPr="005B7C01" w:rsidR="004861F8">
              <w:rPr>
                <w:rFonts w:asciiTheme="minorHAnsi" w:hAnsiTheme="minorHAnsi" w:cstheme="minorBidi"/>
              </w:rPr>
              <w:t xml:space="preserve"> with providers and </w:t>
            </w:r>
            <w:r w:rsidRPr="005B7C01" w:rsidR="1F06A8E0">
              <w:rPr>
                <w:rFonts w:asciiTheme="minorHAnsi" w:hAnsiTheme="minorHAnsi" w:cstheme="minorBidi"/>
              </w:rPr>
              <w:t xml:space="preserve">ask for </w:t>
            </w:r>
            <w:r w:rsidRPr="005B7C01" w:rsidR="004861F8">
              <w:rPr>
                <w:rFonts w:asciiTheme="minorHAnsi" w:hAnsiTheme="minorHAnsi" w:cstheme="minorBidi"/>
              </w:rPr>
              <w:t>their feedback.</w:t>
            </w:r>
          </w:p>
          <w:p w:rsidR="008721DB" w:rsidRPr="005B7C01" w:rsidP="008721DB" w14:paraId="10BCB40F" w14:textId="77777777">
            <w:pPr>
              <w:rPr>
                <w:rFonts w:asciiTheme="minorHAnsi" w:hAnsiTheme="minorHAnsi" w:cstheme="minorHAnsi"/>
                <w:b/>
              </w:rPr>
            </w:pPr>
          </w:p>
          <w:p w:rsidR="008721DB" w:rsidRPr="005B7C01" w:rsidP="008721DB" w14:paraId="69A1C8BD" w14:textId="4252D18C">
            <w:pPr>
              <w:rPr>
                <w:rFonts w:asciiTheme="minorHAnsi" w:hAnsiTheme="minorHAnsi" w:cstheme="minorHAnsi"/>
                <w:bCs/>
              </w:rPr>
            </w:pPr>
            <w:r w:rsidRPr="005B7C01">
              <w:rPr>
                <w:rFonts w:asciiTheme="minorHAnsi" w:hAnsiTheme="minorHAnsi" w:cstheme="minorHAnsi"/>
                <w:b/>
              </w:rPr>
              <w:t xml:space="preserve">Purpose: </w:t>
            </w:r>
            <w:r w:rsidRPr="005B7C01">
              <w:rPr>
                <w:rFonts w:asciiTheme="minorHAnsi" w:hAnsiTheme="minorHAnsi" w:cstheme="minorHAnsi"/>
                <w:bCs/>
              </w:rPr>
              <w:t xml:space="preserve">To reduce researcher bias as well as validate preliminary analyses and help </w:t>
            </w:r>
            <w:r w:rsidRPr="005B7C01" w:rsidR="004861F8">
              <w:rPr>
                <w:rFonts w:asciiTheme="minorHAnsi" w:hAnsiTheme="minorHAnsi" w:cstheme="minorHAnsi"/>
                <w:bCs/>
              </w:rPr>
              <w:t>the study team</w:t>
            </w:r>
            <w:r w:rsidRPr="005B7C01">
              <w:rPr>
                <w:rFonts w:asciiTheme="minorHAnsi" w:hAnsiTheme="minorHAnsi" w:cstheme="minorHAnsi"/>
                <w:bCs/>
              </w:rPr>
              <w:t xml:space="preserve"> use language that accurately describes </w:t>
            </w:r>
            <w:r w:rsidRPr="005B7C01" w:rsidR="004861F8">
              <w:rPr>
                <w:rFonts w:asciiTheme="minorHAnsi" w:hAnsiTheme="minorHAnsi" w:cstheme="minorHAnsi"/>
                <w:bCs/>
              </w:rPr>
              <w:t>providers’</w:t>
            </w:r>
            <w:r w:rsidRPr="005B7C01">
              <w:rPr>
                <w:rFonts w:asciiTheme="minorHAnsi" w:hAnsiTheme="minorHAnsi" w:cstheme="minorHAnsi"/>
                <w:bCs/>
              </w:rPr>
              <w:t xml:space="preserve"> experiences by asking </w:t>
            </w:r>
            <w:r w:rsidRPr="005B7C01" w:rsidR="004861F8">
              <w:rPr>
                <w:rFonts w:asciiTheme="minorHAnsi" w:hAnsiTheme="minorHAnsi" w:cstheme="minorHAnsi"/>
                <w:bCs/>
              </w:rPr>
              <w:t>them</w:t>
            </w:r>
            <w:r w:rsidRPr="005B7C01">
              <w:rPr>
                <w:rFonts w:asciiTheme="minorHAnsi" w:hAnsiTheme="minorHAnsi" w:cstheme="minorHAnsi"/>
                <w:bCs/>
              </w:rPr>
              <w:t xml:space="preserve"> to weigh in on how the team has described the themes.</w:t>
            </w:r>
          </w:p>
        </w:tc>
        <w:tc>
          <w:tcPr>
            <w:tcW w:w="2250" w:type="dxa"/>
          </w:tcPr>
          <w:p w:rsidR="008721DB" w:rsidRPr="005B7C01" w:rsidP="749969E4" w14:paraId="5BF33935" w14:textId="3E80A495">
            <w:pPr>
              <w:rPr>
                <w:rFonts w:asciiTheme="minorHAnsi" w:hAnsiTheme="minorHAnsi" w:cstheme="minorBidi"/>
                <w:b/>
                <w:bCs/>
              </w:rPr>
            </w:pPr>
            <w:r w:rsidRPr="005B7C01">
              <w:rPr>
                <w:rFonts w:asciiTheme="minorHAnsi" w:hAnsiTheme="minorHAnsi" w:cstheme="minorBidi"/>
                <w:b/>
                <w:bCs/>
              </w:rPr>
              <w:t xml:space="preserve">Mode: </w:t>
            </w:r>
            <w:r w:rsidRPr="005B7C01">
              <w:rPr>
                <w:rFonts w:asciiTheme="minorHAnsi" w:hAnsiTheme="minorHAnsi" w:cstheme="minorBidi"/>
              </w:rPr>
              <w:t>Video</w:t>
            </w:r>
            <w:r w:rsidRPr="005B7C01" w:rsidR="3E34896A">
              <w:rPr>
                <w:rFonts w:asciiTheme="minorHAnsi" w:hAnsiTheme="minorHAnsi" w:cstheme="minorBidi"/>
              </w:rPr>
              <w:t xml:space="preserve"> call</w:t>
            </w:r>
          </w:p>
          <w:p w:rsidR="008721DB" w:rsidRPr="005B7C01" w:rsidP="008721DB" w14:paraId="542E4EF9" w14:textId="77777777">
            <w:pPr>
              <w:rPr>
                <w:rFonts w:asciiTheme="minorHAnsi" w:hAnsiTheme="minorHAnsi" w:cstheme="minorHAnsi"/>
                <w:b/>
              </w:rPr>
            </w:pPr>
          </w:p>
          <w:p w:rsidR="008721DB" w:rsidRPr="005B7C01" w:rsidP="008721DB" w14:paraId="7E9EE594" w14:textId="2F708AFD">
            <w:pPr>
              <w:rPr>
                <w:rFonts w:asciiTheme="minorHAnsi" w:hAnsiTheme="minorHAnsi" w:cstheme="minorHAnsi"/>
                <w:b/>
              </w:rPr>
            </w:pPr>
            <w:r w:rsidRPr="005B7C01">
              <w:rPr>
                <w:rFonts w:asciiTheme="minorHAnsi" w:hAnsiTheme="minorHAnsi" w:cstheme="minorHAnsi"/>
                <w:b/>
              </w:rPr>
              <w:t>Duration</w:t>
            </w:r>
            <w:r w:rsidRPr="005B7C01">
              <w:rPr>
                <w:rFonts w:asciiTheme="minorHAnsi" w:hAnsiTheme="minorHAnsi" w:cstheme="minorHAnsi"/>
                <w:bCs/>
              </w:rPr>
              <w:t>: 1 hour</w:t>
            </w:r>
          </w:p>
        </w:tc>
      </w:tr>
    </w:tbl>
    <w:p w:rsidR="001D1C73" w:rsidRPr="005B7C01" w:rsidP="001D1C73" w14:paraId="0DB98502" w14:textId="77777777">
      <w:pPr>
        <w:spacing w:after="0" w:line="240" w:lineRule="auto"/>
        <w:rPr>
          <w:i/>
        </w:rPr>
      </w:pPr>
    </w:p>
    <w:p w:rsidR="001D1C73" w:rsidRPr="005B7C01" w:rsidP="001D1C73" w14:paraId="213059F9" w14:textId="52D66169">
      <w:pPr>
        <w:spacing w:after="60" w:line="240" w:lineRule="auto"/>
        <w:rPr>
          <w:i/>
        </w:rPr>
      </w:pPr>
      <w:r w:rsidRPr="005B7C01">
        <w:rPr>
          <w:i/>
        </w:rPr>
        <w:t>Other Data Sources and Uses of Information</w:t>
      </w:r>
    </w:p>
    <w:p w:rsidR="00D75FA1" w:rsidRPr="005B7C01" w:rsidP="00C41F63" w14:paraId="0997D0B7" w14:textId="72CEE62C">
      <w:pPr>
        <w:pStyle w:val="Paragraph"/>
      </w:pPr>
      <w:r w:rsidRPr="005B7C01">
        <w:t xml:space="preserve">During data analysis, </w:t>
      </w:r>
      <w:r w:rsidRPr="005B7C01" w:rsidR="006B4316">
        <w:t>the study team</w:t>
      </w:r>
      <w:r w:rsidRPr="005B7C01">
        <w:t xml:space="preserve"> will use data from the National Survey of Early Care and Education (NSECE)</w:t>
      </w:r>
      <w:r w:rsidRPr="005B7C01" w:rsidR="003473DF">
        <w:t>, a nationally representative survey of child care and early education,</w:t>
      </w:r>
      <w:r w:rsidRPr="005B7C01">
        <w:t xml:space="preserve"> to contextualize how providers in this study are, at an aggregate level, similar to or different from all FFN providers. </w:t>
      </w:r>
      <w:r w:rsidRPr="005B7C01" w:rsidR="005749B7">
        <w:t xml:space="preserve">The study team might use other administrative data sources, such as data on </w:t>
      </w:r>
      <w:r w:rsidRPr="005B7C01" w:rsidR="00D00F84">
        <w:t>site</w:t>
      </w:r>
      <w:r w:rsidRPr="005B7C01" w:rsidR="005749B7">
        <w:t xml:space="preserve"> characteristics</w:t>
      </w:r>
      <w:r w:rsidRPr="005B7C01" w:rsidR="00D00F84">
        <w:t>—</w:t>
      </w:r>
      <w:r w:rsidRPr="005B7C01" w:rsidR="005749B7">
        <w:t>for</w:t>
      </w:r>
      <w:r w:rsidRPr="005B7C01" w:rsidR="00D00F84">
        <w:t xml:space="preserve"> </w:t>
      </w:r>
      <w:r w:rsidRPr="005B7C01" w:rsidR="005749B7">
        <w:t>example, unemployment rates</w:t>
      </w:r>
      <w:r w:rsidRPr="005B7C01" w:rsidR="00D00F84">
        <w:t>—</w:t>
      </w:r>
      <w:r w:rsidRPr="005B7C01" w:rsidR="005749B7">
        <w:t>to</w:t>
      </w:r>
      <w:r w:rsidRPr="005B7C01" w:rsidR="00D00F84">
        <w:t xml:space="preserve"> provide context on where participants live</w:t>
      </w:r>
      <w:r w:rsidRPr="005B7C01" w:rsidR="00F613F7">
        <w:t xml:space="preserve">. The team also might </w:t>
      </w:r>
      <w:r w:rsidRPr="005B7C01" w:rsidR="00D00F84">
        <w:t xml:space="preserve">compile additional information on state policies related to FFN providers to provide context for providers’ decisions and preferences. </w:t>
      </w:r>
      <w:r w:rsidRPr="005B7C01">
        <w:t xml:space="preserve">There is no burden to study participants or others associated with </w:t>
      </w:r>
      <w:r w:rsidRPr="005B7C01" w:rsidR="00D00F84">
        <w:t xml:space="preserve">these </w:t>
      </w:r>
      <w:r w:rsidRPr="005B7C01">
        <w:t xml:space="preserve">planned </w:t>
      </w:r>
      <w:r w:rsidRPr="005B7C01" w:rsidR="00D00F84">
        <w:t xml:space="preserve">or potential </w:t>
      </w:r>
      <w:r w:rsidRPr="005B7C01">
        <w:t>analys</w:t>
      </w:r>
      <w:r w:rsidRPr="005B7C01" w:rsidR="00D00F84">
        <w:t>e</w:t>
      </w:r>
      <w:r w:rsidRPr="005B7C01">
        <w:t xml:space="preserve">s of data </w:t>
      </w:r>
      <w:r w:rsidRPr="005B7C01" w:rsidR="00D00F84">
        <w:t xml:space="preserve">and information </w:t>
      </w:r>
      <w:r w:rsidRPr="005B7C01">
        <w:t>for the study.</w:t>
      </w:r>
    </w:p>
    <w:p w:rsidR="00F613F7" w:rsidRPr="005B7C01" w:rsidP="00C41F63" w14:paraId="6878D2C9" w14:textId="7FF7D271">
      <w:pPr>
        <w:pStyle w:val="Paragraph"/>
      </w:pPr>
    </w:p>
    <w:p w:rsidR="00F613F7" w:rsidRPr="005B7C01" w:rsidP="00C41F63" w14:paraId="615131FC" w14:textId="5AE6E8DE">
      <w:pPr>
        <w:pStyle w:val="Paragraph"/>
      </w:pPr>
      <w:r w:rsidRPr="005B7C01">
        <w:t>Findings from this information collection might be combined with other HBCCSQ project activities to inform broader findings about HBCC. The other project activities include completed reports such as a literature review, measures review, and research agenda; secondary analysis of NSECE data; and another information collection</w:t>
      </w:r>
      <w:r w:rsidRPr="005B7C01" w:rsidR="00177F53">
        <w:t xml:space="preserve"> </w:t>
      </w:r>
      <w:r w:rsidRPr="005B7C01" w:rsidR="7B8A89B9">
        <w:t xml:space="preserve">activity </w:t>
      </w:r>
      <w:r w:rsidRPr="005B7C01" w:rsidR="00177F53">
        <w:t>involving measures development</w:t>
      </w:r>
      <w:r w:rsidRPr="005B7C01" w:rsidR="000708D1">
        <w:t>—</w:t>
      </w:r>
      <w:r w:rsidRPr="005B7C01" w:rsidR="00177F53">
        <w:t>the</w:t>
      </w:r>
      <w:r w:rsidRPr="005B7C01" w:rsidR="000708D1">
        <w:t xml:space="preserve"> </w:t>
      </w:r>
      <w:r w:rsidRPr="005B7C01" w:rsidR="00177F53">
        <w:t>Home-Based Child Care Toolkit for Nurturing School-Age Children Pilot Study (</w:t>
      </w:r>
      <w:r w:rsidRPr="005B7C01">
        <w:t xml:space="preserve">OMB # </w:t>
      </w:r>
      <w:r w:rsidRPr="005B7C01" w:rsidR="00A7131B">
        <w:t>0970-0356</w:t>
      </w:r>
      <w:r w:rsidRPr="005B7C01" w:rsidR="00177F53">
        <w:t>)</w:t>
      </w:r>
      <w:r w:rsidRPr="005B7C01">
        <w:t>.</w:t>
      </w:r>
    </w:p>
    <w:p w:rsidR="00D75FA1" w:rsidRPr="005B7C01" w:rsidP="001D1C73" w14:paraId="241BCD7C" w14:textId="2EFC83B9">
      <w:pPr>
        <w:spacing w:after="0" w:line="240" w:lineRule="auto"/>
      </w:pPr>
    </w:p>
    <w:p w:rsidR="00A7131B" w:rsidP="001D1C73" w14:paraId="285626FA" w14:textId="76AD9309">
      <w:pPr>
        <w:spacing w:after="0" w:line="240" w:lineRule="auto"/>
      </w:pPr>
    </w:p>
    <w:p w:rsidR="00B27001" w:rsidP="001D1C73" w14:paraId="7BEEB3E1" w14:textId="0F77C96F">
      <w:pPr>
        <w:spacing w:after="0" w:line="240" w:lineRule="auto"/>
      </w:pPr>
    </w:p>
    <w:p w:rsidR="00B27001" w:rsidP="001D1C73" w14:paraId="01776332" w14:textId="5C252DA9">
      <w:pPr>
        <w:spacing w:after="0" w:line="240" w:lineRule="auto"/>
      </w:pPr>
    </w:p>
    <w:p w:rsidR="001D1C73" w:rsidRPr="005B7C01" w:rsidP="001D1C73" w14:paraId="5174F453" w14:textId="77777777">
      <w:pPr>
        <w:spacing w:after="120" w:line="240" w:lineRule="auto"/>
        <w:rPr>
          <w:b/>
        </w:rPr>
      </w:pPr>
      <w:r w:rsidRPr="005B7C01">
        <w:rPr>
          <w:b/>
        </w:rPr>
        <w:t>A3</w:t>
      </w:r>
      <w:r w:rsidRPr="005B7C01">
        <w:t>.</w:t>
      </w:r>
      <w:r w:rsidRPr="005B7C01">
        <w:tab/>
      </w:r>
      <w:r w:rsidRPr="005B7C01">
        <w:rPr>
          <w:b/>
        </w:rPr>
        <w:t>Use of Information Technology to Reduce Burden</w:t>
      </w:r>
    </w:p>
    <w:p w:rsidR="009E77E6" w:rsidRPr="005B7C01" w:rsidP="00C41F63" w14:paraId="61D659B8" w14:textId="2A89E936">
      <w:pPr>
        <w:pStyle w:val="Paragraph"/>
      </w:pPr>
      <w:r w:rsidRPr="005B7C01">
        <w:t>The data collection will use a variety of information technologies</w:t>
      </w:r>
      <w:r w:rsidRPr="005B7C01" w:rsidR="00A204D0">
        <w:t xml:space="preserve">, including </w:t>
      </w:r>
      <w:r w:rsidRPr="005B7C01" w:rsidR="00AC4B8B">
        <w:t>telephone/video interviews</w:t>
      </w:r>
      <w:r w:rsidRPr="005B7C01" w:rsidR="004C5ECF">
        <w:t xml:space="preserve"> and</w:t>
      </w:r>
      <w:r w:rsidRPr="005B7C01" w:rsidR="00AC4B8B">
        <w:t xml:space="preserve"> participant </w:t>
      </w:r>
      <w:r w:rsidRPr="005B7C01" w:rsidR="000B036C">
        <w:t>photo and audio</w:t>
      </w:r>
      <w:r w:rsidRPr="005B7C01" w:rsidR="00D138C5">
        <w:t xml:space="preserve"> </w:t>
      </w:r>
      <w:r w:rsidRPr="005B7C01" w:rsidR="00A204D0">
        <w:t xml:space="preserve">journaling, </w:t>
      </w:r>
      <w:r w:rsidRPr="005B7C01">
        <w:t>to reduce the burden of participati</w:t>
      </w:r>
      <w:r w:rsidRPr="005B7C01" w:rsidR="6E082576">
        <w:t>on for</w:t>
      </w:r>
      <w:r w:rsidRPr="005B7C01">
        <w:t xml:space="preserve"> respondents. </w:t>
      </w:r>
    </w:p>
    <w:p w:rsidR="009E77E6" w:rsidRPr="005B7C01" w:rsidP="00C41F63" w14:paraId="73BC2744" w14:textId="16F3CD70">
      <w:pPr>
        <w:pStyle w:val="Paragraph"/>
      </w:pPr>
    </w:p>
    <w:p w:rsidR="00312C84" w:rsidRPr="005B7C01" w:rsidP="00C41F63" w14:paraId="6F7B5828" w14:textId="4BBBFFA0">
      <w:pPr>
        <w:pStyle w:val="Paragraph"/>
      </w:pPr>
      <w:r w:rsidRPr="005B7C01">
        <w:t xml:space="preserve">The study team will interview </w:t>
      </w:r>
      <w:r w:rsidRPr="005B7C01" w:rsidR="00937A55">
        <w:t xml:space="preserve">respondents </w:t>
      </w:r>
      <w:r w:rsidRPr="005B7C01">
        <w:t xml:space="preserve">by telephone or video. After </w:t>
      </w:r>
      <w:r w:rsidRPr="005B7C01" w:rsidR="00F152DC">
        <w:t xml:space="preserve">the team </w:t>
      </w:r>
      <w:r w:rsidRPr="005B7C01">
        <w:t>obtain</w:t>
      </w:r>
      <w:r w:rsidRPr="005B7C01" w:rsidR="00F152DC">
        <w:t>s</w:t>
      </w:r>
      <w:r w:rsidRPr="005B7C01">
        <w:t xml:space="preserve"> permission from each participant, </w:t>
      </w:r>
      <w:r w:rsidRPr="005B7C01" w:rsidR="00F152DC">
        <w:t xml:space="preserve">they </w:t>
      </w:r>
      <w:r w:rsidRPr="005B7C01">
        <w:t>will record all interviews to ensure that</w:t>
      </w:r>
      <w:r w:rsidRPr="005B7C01" w:rsidR="00F152DC">
        <w:t xml:space="preserve"> the </w:t>
      </w:r>
      <w:r w:rsidRPr="005B7C01">
        <w:t xml:space="preserve">information </w:t>
      </w:r>
      <w:r w:rsidRPr="005B7C01" w:rsidR="00F152DC">
        <w:t xml:space="preserve">is </w:t>
      </w:r>
      <w:r w:rsidRPr="005B7C01">
        <w:t>accurately</w:t>
      </w:r>
      <w:r w:rsidRPr="005B7C01" w:rsidR="00F152DC">
        <w:t xml:space="preserve"> captured</w:t>
      </w:r>
      <w:r w:rsidRPr="005B7C01">
        <w:t xml:space="preserve"> at one time point. The </w:t>
      </w:r>
      <w:r w:rsidRPr="005B7C01" w:rsidR="00F1535D">
        <w:t>team</w:t>
      </w:r>
      <w:r w:rsidRPr="005B7C01">
        <w:t xml:space="preserve"> will include Zoom on study smartphones</w:t>
      </w:r>
      <w:r w:rsidRPr="005B7C01" w:rsidR="00CA4501">
        <w:t xml:space="preserve"> </w:t>
      </w:r>
      <w:r w:rsidRPr="005B7C01">
        <w:t xml:space="preserve">to facilitate the </w:t>
      </w:r>
      <w:r w:rsidRPr="005B7C01" w:rsidR="00F3121B">
        <w:t xml:space="preserve">data collection planned in </w:t>
      </w:r>
      <w:r w:rsidRPr="005B7C01" w:rsidR="007D14FC">
        <w:t>p</w:t>
      </w:r>
      <w:r w:rsidRPr="005B7C01" w:rsidR="00CA4501">
        <w:t>rovider interview #2</w:t>
      </w:r>
      <w:r w:rsidRPr="005B7C01">
        <w:t xml:space="preserve"> </w:t>
      </w:r>
      <w:r w:rsidRPr="005B7C01" w:rsidR="00F3121B">
        <w:t>(including reviewing</w:t>
      </w:r>
      <w:r w:rsidRPr="005B7C01" w:rsidR="000413EF">
        <w:t xml:space="preserve"> photo</w:t>
      </w:r>
      <w:r w:rsidRPr="005B7C01" w:rsidR="37034046">
        <w:t>s</w:t>
      </w:r>
      <w:r w:rsidRPr="005B7C01" w:rsidR="000413EF">
        <w:t xml:space="preserve"> </w:t>
      </w:r>
      <w:r w:rsidRPr="005B7C01" w:rsidR="00D702BD">
        <w:t xml:space="preserve">and </w:t>
      </w:r>
      <w:r w:rsidRPr="005B7C01" w:rsidR="00007BBD">
        <w:t>a</w:t>
      </w:r>
      <w:r w:rsidRPr="005B7C01" w:rsidR="00D702BD">
        <w:t>udio journals</w:t>
      </w:r>
      <w:r w:rsidRPr="005B7C01" w:rsidR="00136C15">
        <w:t>)</w:t>
      </w:r>
      <w:r w:rsidRPr="005B7C01" w:rsidR="00F152DC">
        <w:t>.</w:t>
      </w:r>
    </w:p>
    <w:p w:rsidR="0041479D" w:rsidRPr="005B7C01" w:rsidP="00C41F63" w14:paraId="185CDFBF" w14:textId="77777777">
      <w:pPr>
        <w:pStyle w:val="Paragraph"/>
      </w:pPr>
    </w:p>
    <w:p w:rsidR="0033515F" w:rsidRPr="005B7C01" w:rsidP="00C41F63" w14:paraId="01A8E8FE" w14:textId="73B7212E">
      <w:pPr>
        <w:pStyle w:val="Paragraph"/>
      </w:pPr>
      <w:r w:rsidRPr="005B7C01">
        <w:t xml:space="preserve">The team will </w:t>
      </w:r>
      <w:r w:rsidRPr="005B7C01" w:rsidR="00937A55">
        <w:t xml:space="preserve">lend </w:t>
      </w:r>
      <w:r w:rsidRPr="005B7C01">
        <w:t xml:space="preserve">providers smartphones loaded with </w:t>
      </w:r>
      <w:r w:rsidRPr="005B7C01" w:rsidR="007A4FC4">
        <w:t>an ethnographic observation software</w:t>
      </w:r>
      <w:r w:rsidRPr="005B7C01" w:rsidR="00446CA2">
        <w:t xml:space="preserve">. Providers will use </w:t>
      </w:r>
      <w:r w:rsidRPr="005B7C01" w:rsidR="00AD3334">
        <w:t xml:space="preserve">this software </w:t>
      </w:r>
      <w:r w:rsidRPr="005B7C01">
        <w:t xml:space="preserve">to record </w:t>
      </w:r>
      <w:r w:rsidRPr="005B7C01" w:rsidR="000B036C">
        <w:t>photo and audio</w:t>
      </w:r>
      <w:r w:rsidRPr="005B7C01" w:rsidR="00D138C5">
        <w:t xml:space="preserve"> </w:t>
      </w:r>
      <w:r w:rsidRPr="005B7C01">
        <w:t xml:space="preserve">journals of daily life in HBCC. </w:t>
      </w:r>
      <w:r w:rsidRPr="005B7C01" w:rsidR="00446CA2">
        <w:t xml:space="preserve">The study selected the platform </w:t>
      </w:r>
      <w:r w:rsidRPr="005B7C01" w:rsidR="00A44F12">
        <w:t>because</w:t>
      </w:r>
      <w:r w:rsidRPr="005B7C01">
        <w:t xml:space="preserve"> it was designed </w:t>
      </w:r>
      <w:r w:rsidRPr="005B7C01" w:rsidR="00446CA2">
        <w:t xml:space="preserve">specifically for </w:t>
      </w:r>
      <w:r w:rsidRPr="005B7C01" w:rsidR="00CA4501">
        <w:t xml:space="preserve">ethnographic observations using </w:t>
      </w:r>
      <w:r w:rsidRPr="005B7C01" w:rsidR="000B036C">
        <w:t>photos and audio</w:t>
      </w:r>
      <w:r w:rsidRPr="005B7C01" w:rsidR="00CA4501">
        <w:t>; its built</w:t>
      </w:r>
      <w:r w:rsidRPr="005B7C01" w:rsidR="00D45BB1">
        <w:t>-</w:t>
      </w:r>
      <w:r w:rsidRPr="005B7C01" w:rsidR="00CA4501">
        <w:t xml:space="preserve">in functionalities will ease burden for providers by allowing them to complete a series of tasks aligning with the </w:t>
      </w:r>
      <w:r w:rsidRPr="005B7C01" w:rsidR="000B036C">
        <w:t>photo and audio</w:t>
      </w:r>
      <w:r w:rsidRPr="005B7C01" w:rsidR="00CA4501">
        <w:t xml:space="preserve"> prompts. </w:t>
      </w:r>
      <w:r w:rsidRPr="005B7C01" w:rsidR="00F152DC">
        <w:t xml:space="preserve">The team </w:t>
      </w:r>
      <w:r w:rsidRPr="005B7C01">
        <w:t xml:space="preserve">will provide guidance during the </w:t>
      </w:r>
      <w:r w:rsidRPr="005B7C01" w:rsidR="006A09CE">
        <w:t xml:space="preserve">provider </w:t>
      </w:r>
      <w:r w:rsidRPr="005B7C01" w:rsidR="63F9C853">
        <w:t xml:space="preserve">logistics </w:t>
      </w:r>
      <w:r w:rsidRPr="005B7C01" w:rsidR="006A09CE">
        <w:t>call</w:t>
      </w:r>
      <w:r w:rsidRPr="005B7C01">
        <w:t xml:space="preserve"> on using the </w:t>
      </w:r>
      <w:r w:rsidRPr="005B7C01" w:rsidR="003D1C1C">
        <w:t xml:space="preserve">smartphone and the </w:t>
      </w:r>
      <w:r w:rsidRPr="005B7C01">
        <w:t>software</w:t>
      </w:r>
      <w:r w:rsidRPr="005B7C01" w:rsidR="003D1C1C">
        <w:t>,</w:t>
      </w:r>
      <w:r w:rsidRPr="005B7C01">
        <w:t xml:space="preserve"> </w:t>
      </w:r>
      <w:r w:rsidRPr="005B7C01" w:rsidR="00242972">
        <w:t>and members of the study team will be available to help providers with any logistical issues using the software</w:t>
      </w:r>
      <w:r w:rsidRPr="005B7C01">
        <w:t>.</w:t>
      </w:r>
    </w:p>
    <w:p w:rsidR="001D1C73" w:rsidRPr="005B7C01" w:rsidP="001D1C73" w14:paraId="381FEAAD" w14:textId="75A8C648">
      <w:pPr>
        <w:pStyle w:val="ListParagraph"/>
        <w:spacing w:after="0" w:line="240" w:lineRule="auto"/>
        <w:ind w:left="360"/>
      </w:pPr>
    </w:p>
    <w:p w:rsidR="00A7131B" w:rsidRPr="005B7C01" w:rsidP="001D1C73" w14:paraId="66CBAEC4" w14:textId="77777777">
      <w:pPr>
        <w:pStyle w:val="ListParagraph"/>
        <w:spacing w:after="0" w:line="240" w:lineRule="auto"/>
        <w:ind w:left="360"/>
      </w:pPr>
    </w:p>
    <w:p w:rsidR="001D1C73" w:rsidRPr="005B7C01" w:rsidP="00E91478" w14:paraId="3B7ABC79" w14:textId="77777777">
      <w:pPr>
        <w:keepNext/>
        <w:spacing w:after="120" w:line="240" w:lineRule="auto"/>
        <w:ind w:left="720" w:hanging="720"/>
        <w:rPr>
          <w:b/>
        </w:rPr>
      </w:pPr>
      <w:r w:rsidRPr="005B7C01">
        <w:rPr>
          <w:b/>
        </w:rPr>
        <w:t>A4</w:t>
      </w:r>
      <w:r w:rsidRPr="005B7C01">
        <w:t>.</w:t>
      </w:r>
      <w:r w:rsidRPr="005B7C01">
        <w:tab/>
      </w:r>
      <w:r w:rsidRPr="005B7C01">
        <w:rPr>
          <w:b/>
        </w:rPr>
        <w:t>Use of Existing Data: Efforts to reduce duplication, minimize burden, and increase utility and government efficiency</w:t>
      </w:r>
    </w:p>
    <w:p w:rsidR="0033515F" w:rsidRPr="005B7C01" w:rsidP="00C41F63" w14:paraId="6B4C843A" w14:textId="231B36F6">
      <w:pPr>
        <w:pStyle w:val="Paragraph"/>
      </w:pPr>
      <w:r w:rsidRPr="005B7C01">
        <w:t xml:space="preserve">None of the study instruments ask for information that can be obtained from alternative data sources. </w:t>
      </w:r>
      <w:r w:rsidRPr="005B7C01" w:rsidR="00F152DC">
        <w:t xml:space="preserve">The study </w:t>
      </w:r>
      <w:r w:rsidRPr="005B7C01">
        <w:t xml:space="preserve">will use </w:t>
      </w:r>
      <w:r w:rsidRPr="005B7C01" w:rsidR="00416E3A">
        <w:t xml:space="preserve">trusted partners in each site </w:t>
      </w:r>
      <w:r w:rsidRPr="005B7C01">
        <w:t xml:space="preserve">to </w:t>
      </w:r>
      <w:r w:rsidRPr="005B7C01" w:rsidR="0053361A">
        <w:t xml:space="preserve">help select and </w:t>
      </w:r>
      <w:r w:rsidRPr="005B7C01" w:rsidR="00F26761">
        <w:t xml:space="preserve">recruit </w:t>
      </w:r>
      <w:r w:rsidRPr="005B7C01">
        <w:t>potential respondents</w:t>
      </w:r>
      <w:r w:rsidRPr="005B7C01" w:rsidR="00F26761">
        <w:t xml:space="preserve">, which will make this process </w:t>
      </w:r>
      <w:r w:rsidRPr="005B7C01" w:rsidR="0053361A">
        <w:t xml:space="preserve">of identifying and recruiting </w:t>
      </w:r>
      <w:r w:rsidRPr="005B7C01" w:rsidR="00513114">
        <w:t xml:space="preserve">FFN providers </w:t>
      </w:r>
      <w:r w:rsidRPr="005B7C01" w:rsidR="00F26761">
        <w:t>more efficient</w:t>
      </w:r>
      <w:r w:rsidRPr="005B7C01">
        <w:t xml:space="preserve">. The design of the study instruments ensures minimal duplication of data collected across instruments and does so only in cases for which </w:t>
      </w:r>
      <w:r w:rsidRPr="005B7C01" w:rsidR="006B4316">
        <w:t>the study team</w:t>
      </w:r>
      <w:r w:rsidRPr="005B7C01">
        <w:t xml:space="preserve"> require</w:t>
      </w:r>
      <w:r w:rsidRPr="005B7C01" w:rsidR="006B4316">
        <w:t>s</w:t>
      </w:r>
      <w:r w:rsidRPr="005B7C01">
        <w:t xml:space="preserve"> the perspective of more than one type of respondent to answer specific </w:t>
      </w:r>
      <w:r w:rsidRPr="005B7C01" w:rsidR="008272A7">
        <w:t xml:space="preserve">research </w:t>
      </w:r>
      <w:r w:rsidRPr="005B7C01">
        <w:t xml:space="preserve">questions. </w:t>
      </w:r>
      <w:r w:rsidRPr="005B7C01" w:rsidR="00344FAE">
        <w:t xml:space="preserve">The study team consulted other sources of data and information to design the information collection </w:t>
      </w:r>
      <w:r w:rsidRPr="005B7C01" w:rsidR="00711AFB">
        <w:t>efficiently and minimize burden. First, the team</w:t>
      </w:r>
      <w:r w:rsidRPr="005B7C01" w:rsidR="00344FAE">
        <w:t xml:space="preserve"> compiled information on state policies related to FFN providers and asked potential</w:t>
      </w:r>
      <w:r w:rsidRPr="005B7C01" w:rsidR="00711AFB">
        <w:t xml:space="preserve"> (fewer than 9)</w:t>
      </w:r>
      <w:r w:rsidRPr="005B7C01" w:rsidR="00344FAE">
        <w:t xml:space="preserve"> trusted partners</w:t>
      </w:r>
      <w:r w:rsidRPr="005B7C01" w:rsidR="00711AFB">
        <w:t xml:space="preserve"> </w:t>
      </w:r>
      <w:r w:rsidRPr="005B7C01" w:rsidR="00344FAE">
        <w:t xml:space="preserve">questions about </w:t>
      </w:r>
      <w:r w:rsidRPr="005B7C01" w:rsidR="00711AFB">
        <w:t xml:space="preserve">state </w:t>
      </w:r>
      <w:r w:rsidRPr="005B7C01" w:rsidR="00344FAE">
        <w:t>policies</w:t>
      </w:r>
      <w:r w:rsidRPr="005B7C01" w:rsidR="007751E2">
        <w:t xml:space="preserve"> and about the providers they work with</w:t>
      </w:r>
      <w:r w:rsidRPr="005B7C01" w:rsidR="00711AFB">
        <w:t xml:space="preserve">, which helped the team select sites with a </w:t>
      </w:r>
      <w:r w:rsidRPr="005B7C01" w:rsidR="007751E2">
        <w:t xml:space="preserve">range of characteristics </w:t>
      </w:r>
      <w:r w:rsidRPr="005B7C01" w:rsidR="00711AFB">
        <w:t>without having to contact a large number of trusted partners</w:t>
      </w:r>
      <w:r w:rsidRPr="005B7C01" w:rsidR="00344FAE">
        <w:t xml:space="preserve">. The study team also used existing reports from the HBCCSQ project—including a literature review, measures review, and research agenda—to </w:t>
      </w:r>
      <w:r w:rsidRPr="005B7C01" w:rsidR="00804B3E">
        <w:t>prioritize which quality features and other topics to cover through study instruments, to limit how much time is needed to collect data for this study.</w:t>
      </w:r>
    </w:p>
    <w:p w:rsidR="0033515F" w:rsidRPr="005B7C01" w:rsidP="001D1C73" w14:paraId="3F92CD87" w14:textId="77777777">
      <w:pPr>
        <w:spacing w:after="0" w:line="240" w:lineRule="auto"/>
      </w:pPr>
    </w:p>
    <w:p w:rsidR="001D1C73" w:rsidRPr="005B7C01" w:rsidP="001D1C73" w14:paraId="7BD59622" w14:textId="77777777">
      <w:pPr>
        <w:spacing w:after="0" w:line="240" w:lineRule="auto"/>
      </w:pPr>
    </w:p>
    <w:p w:rsidR="00F058E4" w:rsidRPr="005B7C01" w:rsidP="00F058E4" w14:paraId="7DE126DD" w14:textId="77777777">
      <w:pPr>
        <w:spacing w:after="120" w:line="240" w:lineRule="auto"/>
      </w:pPr>
      <w:r w:rsidRPr="005B7C01">
        <w:rPr>
          <w:b/>
        </w:rPr>
        <w:t>A5</w:t>
      </w:r>
      <w:r w:rsidRPr="005B7C01">
        <w:t>.</w:t>
      </w:r>
      <w:r w:rsidRPr="005B7C01">
        <w:tab/>
      </w:r>
      <w:r w:rsidRPr="005B7C01">
        <w:rPr>
          <w:b/>
        </w:rPr>
        <w:t>Impact on Small Businesses</w:t>
      </w:r>
      <w:r w:rsidRPr="005B7C01">
        <w:t xml:space="preserve"> </w:t>
      </w:r>
    </w:p>
    <w:p w:rsidR="00F058E4" w:rsidRPr="005B7C01" w:rsidP="00C41F63" w14:paraId="419CE3CC" w14:textId="779CA6FB">
      <w:pPr>
        <w:pStyle w:val="Paragraph"/>
      </w:pPr>
      <w:r w:rsidRPr="005B7C01">
        <w:t xml:space="preserve">It is unlikely that any of the providers, who are family, friends, and neighbors of the families whose children they care for, have registered as a business. However, all of them are performing similar </w:t>
      </w:r>
      <w:r w:rsidRPr="005B7C01" w:rsidR="00B82E24">
        <w:t>work</w:t>
      </w:r>
      <w:r w:rsidRPr="005B7C01">
        <w:t xml:space="preserve"> (caring for children), whether paid or unpaid, as other HBCC providers who are small business owners. Also, many community members identified by the HBCC providers will be members of small organizations, mostly community-based </w:t>
      </w:r>
      <w:r w:rsidRPr="005B7C01" w:rsidR="00FF2E67">
        <w:t>organizations</w:t>
      </w:r>
      <w:r w:rsidRPr="005B7C01">
        <w:t xml:space="preserve"> and other nonprofits, but possibly small </w:t>
      </w:r>
      <w:r w:rsidRPr="005B7C01">
        <w:t xml:space="preserve">businesses. </w:t>
      </w:r>
      <w:r w:rsidRPr="005B7C01" w:rsidR="00F152DC">
        <w:t xml:space="preserve">The team </w:t>
      </w:r>
      <w:r w:rsidRPr="005B7C01">
        <w:t xml:space="preserve">will minimize burden for respondents by conducting all activities </w:t>
      </w:r>
      <w:r w:rsidRPr="005B7C01" w:rsidR="00887630">
        <w:t xml:space="preserve">involving each </w:t>
      </w:r>
      <w:r w:rsidRPr="005B7C01">
        <w:t>provider within a</w:t>
      </w:r>
      <w:r w:rsidRPr="005B7C01" w:rsidR="00887630">
        <w:t>bout an 8</w:t>
      </w:r>
      <w:r w:rsidRPr="005B7C01">
        <w:t xml:space="preserve">-week period and scheduling interviews during hours that are convenient for providers and community members (e.g., when children nap during the day, in the evening, or if needed, on the weekend).  </w:t>
      </w:r>
    </w:p>
    <w:p w:rsidR="00F058E4" w:rsidRPr="005B7C01" w:rsidP="00F058E4" w14:paraId="710C6B00" w14:textId="03C8FAF4">
      <w:pPr>
        <w:spacing w:after="0" w:line="240" w:lineRule="auto"/>
      </w:pPr>
    </w:p>
    <w:p w:rsidR="00601154" w:rsidRPr="005B7C01" w:rsidP="00F058E4" w14:paraId="50501D16" w14:textId="77777777">
      <w:pPr>
        <w:spacing w:after="0" w:line="240" w:lineRule="auto"/>
      </w:pPr>
    </w:p>
    <w:p w:rsidR="00F058E4" w:rsidRPr="005B7C01" w:rsidP="00F058E4" w14:paraId="3ADBD829" w14:textId="77777777">
      <w:pPr>
        <w:spacing w:after="120"/>
      </w:pPr>
      <w:r w:rsidRPr="005B7C01">
        <w:rPr>
          <w:b/>
        </w:rPr>
        <w:t>A6</w:t>
      </w:r>
      <w:r w:rsidRPr="005B7C01">
        <w:t>.</w:t>
      </w:r>
      <w:r w:rsidRPr="005B7C01">
        <w:tab/>
      </w:r>
      <w:r w:rsidRPr="005B7C01">
        <w:rPr>
          <w:b/>
        </w:rPr>
        <w:t>Consequences of Less Frequent Collection</w:t>
      </w:r>
      <w:r w:rsidRPr="005B7C01">
        <w:t xml:space="preserve">  </w:t>
      </w:r>
    </w:p>
    <w:p w:rsidR="00F058E4" w:rsidRPr="005B7C01" w:rsidP="00F058E4" w14:paraId="47206024" w14:textId="34753923">
      <w:pPr>
        <w:spacing w:after="120" w:line="240" w:lineRule="auto"/>
      </w:pPr>
      <w:r w:rsidRPr="005B7C01">
        <w:t>This is a one-time data collection.</w:t>
      </w:r>
    </w:p>
    <w:p w:rsidR="00F32962" w:rsidRPr="005B7C01" w:rsidP="00F058E4" w14:paraId="309B180A" w14:textId="39288ACD">
      <w:pPr>
        <w:spacing w:after="120" w:line="240" w:lineRule="auto"/>
        <w:rPr>
          <w:b/>
        </w:rPr>
      </w:pPr>
    </w:p>
    <w:p w:rsidR="00F058E4" w:rsidRPr="005B7C01" w:rsidP="00F058E4" w14:paraId="6DB89469" w14:textId="53282BAD">
      <w:pPr>
        <w:spacing w:after="120" w:line="240" w:lineRule="auto"/>
        <w:rPr>
          <w:b/>
        </w:rPr>
      </w:pPr>
      <w:r w:rsidRPr="005B7C01">
        <w:rPr>
          <w:b/>
        </w:rPr>
        <w:t>A7</w:t>
      </w:r>
      <w:r w:rsidRPr="005B7C01">
        <w:t>.</w:t>
      </w:r>
      <w:r w:rsidRPr="005B7C01">
        <w:tab/>
      </w:r>
      <w:r w:rsidRPr="005B7C01">
        <w:rPr>
          <w:b/>
        </w:rPr>
        <w:t>Now subsumed under 2(b) above and 10 (below)</w:t>
      </w:r>
    </w:p>
    <w:p w:rsidR="00F058E4" w:rsidRPr="005B7C01" w:rsidP="00F058E4" w14:paraId="5D226525" w14:textId="77777777">
      <w:pPr>
        <w:spacing w:after="0" w:line="240" w:lineRule="auto"/>
        <w:rPr>
          <w:b/>
        </w:rPr>
      </w:pPr>
    </w:p>
    <w:p w:rsidR="00F058E4" w:rsidRPr="005B7C01" w:rsidP="00F058E4" w14:paraId="0B8F36F4" w14:textId="77777777">
      <w:pPr>
        <w:spacing w:after="0" w:line="240" w:lineRule="auto"/>
        <w:rPr>
          <w:b/>
        </w:rPr>
      </w:pPr>
    </w:p>
    <w:p w:rsidR="00F058E4" w:rsidRPr="005B7C01" w:rsidP="00F058E4" w14:paraId="103BE172" w14:textId="77777777">
      <w:pPr>
        <w:spacing w:after="120"/>
        <w:rPr>
          <w:b/>
        </w:rPr>
      </w:pPr>
      <w:r w:rsidRPr="005B7C01">
        <w:rPr>
          <w:b/>
        </w:rPr>
        <w:t>A8</w:t>
      </w:r>
      <w:r w:rsidRPr="005B7C01">
        <w:t>.</w:t>
      </w:r>
      <w:r w:rsidRPr="005B7C01">
        <w:tab/>
      </w:r>
      <w:r w:rsidRPr="005B7C01">
        <w:rPr>
          <w:b/>
        </w:rPr>
        <w:t>Consultation</w:t>
      </w:r>
    </w:p>
    <w:p w:rsidR="00F058E4" w:rsidRPr="005B7C01" w:rsidP="00F058E4" w14:paraId="64448BBB" w14:textId="77777777">
      <w:pPr>
        <w:spacing w:after="60"/>
        <w:rPr>
          <w:i/>
        </w:rPr>
      </w:pPr>
      <w:r w:rsidRPr="005B7C01">
        <w:rPr>
          <w:i/>
        </w:rPr>
        <w:t>Federal Register Notice and Comments</w:t>
      </w:r>
    </w:p>
    <w:p w:rsidR="00F058E4" w:rsidRPr="005B7C01" w:rsidP="00C41F63" w14:paraId="34B1836A" w14:textId="0469D8A7">
      <w:pPr>
        <w:pStyle w:val="Paragraph"/>
      </w:pPr>
      <w:r w:rsidRPr="005B7C01">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Pr="005B7C01" w:rsidR="009E7A1F">
        <w:t xml:space="preserve">January </w:t>
      </w:r>
      <w:r w:rsidRPr="005B7C01" w:rsidR="000E2421">
        <w:t>17, 2023</w:t>
      </w:r>
      <w:r w:rsidRPr="005B7C01">
        <w:t xml:space="preserve">, </w:t>
      </w:r>
      <w:r w:rsidRPr="005B7C01" w:rsidR="000E2421">
        <w:t>Vol. 88, No. 10</w:t>
      </w:r>
      <w:r w:rsidRPr="005B7C01" w:rsidR="00F750E1">
        <w:t>,</w:t>
      </w:r>
      <w:r w:rsidRPr="005B7C01">
        <w:t xml:space="preserve"> page </w:t>
      </w:r>
      <w:r w:rsidRPr="005B7C01" w:rsidR="00FB28B2">
        <w:t>2628</w:t>
      </w:r>
      <w:r w:rsidRPr="005B7C01" w:rsidR="005562DB">
        <w:t xml:space="preserve"> (Appendix E)</w:t>
      </w:r>
      <w:r w:rsidRPr="005B7C01" w:rsidR="00FB28B2">
        <w:t xml:space="preserve">, </w:t>
      </w:r>
      <w:r w:rsidRPr="005B7C01">
        <w:t xml:space="preserve">and provided a sixty-day period for public comment.  During the notice and comment period, </w:t>
      </w:r>
      <w:r w:rsidRPr="005B7C01" w:rsidR="00D47AED">
        <w:t xml:space="preserve">one </w:t>
      </w:r>
      <w:r w:rsidRPr="005B7C01">
        <w:t>comment was received, which is attached</w:t>
      </w:r>
      <w:r w:rsidRPr="005B7C01" w:rsidR="005562DB">
        <w:t xml:space="preserve"> (Appendix F)</w:t>
      </w:r>
      <w:r w:rsidRPr="005B7C01">
        <w:t xml:space="preserve">. </w:t>
      </w:r>
      <w:r w:rsidRPr="005B7C01" w:rsidR="005562DB">
        <w:t xml:space="preserve"> </w:t>
      </w:r>
      <w:r w:rsidRPr="005B7C01" w:rsidR="00231363">
        <w:t>A response to the public comment is also attached (Appendix F).</w:t>
      </w:r>
    </w:p>
    <w:p w:rsidR="00F058E4" w:rsidRPr="005B7C01" w:rsidP="00F058E4" w14:paraId="190B445D" w14:textId="77777777">
      <w:pPr>
        <w:spacing w:after="0"/>
      </w:pPr>
    </w:p>
    <w:p w:rsidR="00F058E4" w:rsidRPr="005B7C01" w:rsidP="00F058E4" w14:paraId="604A68DE" w14:textId="77777777">
      <w:pPr>
        <w:pStyle w:val="Heading4"/>
        <w:spacing w:before="0"/>
        <w:rPr>
          <w:rFonts w:asciiTheme="minorHAnsi" w:hAnsiTheme="minorHAnsi" w:cstheme="minorHAnsi"/>
          <w:b w:val="0"/>
          <w:i/>
          <w:sz w:val="22"/>
          <w:szCs w:val="22"/>
        </w:rPr>
      </w:pPr>
      <w:r w:rsidRPr="005B7C01">
        <w:rPr>
          <w:rFonts w:asciiTheme="minorHAnsi" w:hAnsiTheme="minorHAnsi" w:cstheme="minorHAnsi"/>
          <w:b w:val="0"/>
          <w:i/>
          <w:sz w:val="22"/>
          <w:szCs w:val="22"/>
        </w:rPr>
        <w:t>Consultation with Experts Outside of the Study</w:t>
      </w:r>
    </w:p>
    <w:p w:rsidR="00F058E4" w:rsidRPr="005B7C01" w:rsidP="00C41F63" w14:paraId="21A5F89F" w14:textId="160E7544">
      <w:pPr>
        <w:pStyle w:val="Paragraph"/>
      </w:pPr>
      <w:r w:rsidRPr="005B7C01">
        <w:t xml:space="preserve">The </w:t>
      </w:r>
      <w:r w:rsidRPr="005B7C01" w:rsidR="00CA2687">
        <w:t>study</w:t>
      </w:r>
      <w:r w:rsidRPr="005B7C01">
        <w:t xml:space="preserve"> team consulted with experts to complement the knowledge and experience of the team (Table A.</w:t>
      </w:r>
      <w:r w:rsidRPr="005B7C01" w:rsidR="00704479">
        <w:t>2</w:t>
      </w:r>
      <w:r w:rsidRPr="005B7C01">
        <w:t xml:space="preserve">). Consultants include researchers with expertise in </w:t>
      </w:r>
      <w:r w:rsidRPr="005B7C01" w:rsidR="008E5E2B">
        <w:t>home-based child care quality, culturally responsive care, and qualitative research design and methods</w:t>
      </w:r>
      <w:r w:rsidRPr="005B7C01">
        <w:t xml:space="preserve">. The </w:t>
      </w:r>
      <w:r w:rsidRPr="005B7C01" w:rsidR="00CA2687">
        <w:t>study</w:t>
      </w:r>
      <w:r w:rsidRPr="005B7C01">
        <w:t xml:space="preserve"> team consulted with </w:t>
      </w:r>
      <w:r w:rsidRPr="005B7C01" w:rsidR="00B74826">
        <w:t xml:space="preserve">some of the </w:t>
      </w:r>
      <w:r w:rsidRPr="005B7C01">
        <w:t xml:space="preserve">experts </w:t>
      </w:r>
      <w:r w:rsidRPr="005B7C01" w:rsidR="00B74826">
        <w:t xml:space="preserve">listed </w:t>
      </w:r>
      <w:r w:rsidRPr="005B7C01">
        <w:t>below to review draft instruments and will consult with all listed experts on analysis and interpretation of findings.</w:t>
      </w:r>
    </w:p>
    <w:p w:rsidR="00C41F63" w:rsidRPr="005B7C01" w:rsidP="00C41F63" w14:paraId="43B57A15" w14:textId="77777777">
      <w:pPr>
        <w:pStyle w:val="Paragraph"/>
      </w:pPr>
    </w:p>
    <w:p w:rsidR="00F058E4" w:rsidRPr="005B7C01" w:rsidP="00F058E4" w14:paraId="773FBBC8" w14:textId="00B93A96">
      <w:pPr>
        <w:spacing w:after="0"/>
        <w:rPr>
          <w:b/>
          <w:bCs/>
        </w:rPr>
      </w:pPr>
      <w:r w:rsidRPr="005B7C01">
        <w:rPr>
          <w:b/>
          <w:bCs/>
        </w:rPr>
        <w:t>Table A.</w:t>
      </w:r>
      <w:r w:rsidRPr="005B7C01" w:rsidR="00704479">
        <w:rPr>
          <w:b/>
          <w:bCs/>
        </w:rPr>
        <w:t>2</w:t>
      </w:r>
      <w:r w:rsidRPr="005B7C01">
        <w:rPr>
          <w:b/>
          <w:bCs/>
        </w:rPr>
        <w:t xml:space="preserve">. The HBCC Provider Practices and Experiences Study consultation with outside experts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8"/>
        <w:gridCol w:w="6792"/>
      </w:tblGrid>
      <w:tr w14:paraId="62B03CEA" w14:textId="77777777" w:rsidTr="00E367D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blHeader/>
        </w:trPr>
        <w:tc>
          <w:tcPr>
            <w:tcW w:w="1368" w:type="pct"/>
            <w:shd w:val="clear" w:color="auto" w:fill="D9D9D9" w:themeFill="background1" w:themeFillShade="D9"/>
          </w:tcPr>
          <w:p w:rsidR="00F058E4" w:rsidRPr="005B7C01" w:rsidP="007C5137" w14:paraId="6313E78F" w14:textId="77777777">
            <w:pPr>
              <w:pStyle w:val="TableHeaderLeft"/>
              <w:rPr>
                <w:rFonts w:asciiTheme="minorHAnsi" w:hAnsiTheme="minorHAnsi" w:cstheme="minorHAnsi"/>
                <w:color w:val="000000" w:themeColor="text1"/>
              </w:rPr>
            </w:pPr>
            <w:r w:rsidRPr="005B7C01">
              <w:rPr>
                <w:rFonts w:asciiTheme="minorHAnsi" w:hAnsiTheme="minorHAnsi" w:cstheme="minorHAnsi"/>
                <w:color w:val="000000" w:themeColor="text1"/>
              </w:rPr>
              <w:t>Name</w:t>
            </w:r>
          </w:p>
        </w:tc>
        <w:tc>
          <w:tcPr>
            <w:tcW w:w="3632" w:type="pct"/>
            <w:shd w:val="clear" w:color="auto" w:fill="D9D9D9" w:themeFill="background1" w:themeFillShade="D9"/>
          </w:tcPr>
          <w:p w:rsidR="00F058E4" w:rsidRPr="005B7C01" w:rsidP="007C5137" w14:paraId="0DA73530" w14:textId="77777777">
            <w:pPr>
              <w:pStyle w:val="TableHeaderLeft"/>
              <w:rPr>
                <w:rFonts w:asciiTheme="minorHAnsi" w:hAnsiTheme="minorHAnsi" w:cstheme="minorHAnsi"/>
                <w:color w:val="000000" w:themeColor="text1"/>
              </w:rPr>
            </w:pPr>
            <w:r w:rsidRPr="005B7C01">
              <w:rPr>
                <w:rFonts w:asciiTheme="minorHAnsi" w:hAnsiTheme="minorHAnsi" w:cstheme="minorHAnsi"/>
                <w:color w:val="000000" w:themeColor="text1"/>
              </w:rPr>
              <w:t>Affiliation</w:t>
            </w:r>
          </w:p>
        </w:tc>
      </w:tr>
      <w:tr w14:paraId="0D9EF76C" w14:textId="77777777" w:rsidTr="007C5137">
        <w:tblPrEx>
          <w:tblW w:w="5000" w:type="pct"/>
          <w:tblLook w:val="04A0"/>
        </w:tblPrEx>
        <w:tc>
          <w:tcPr>
            <w:tcW w:w="1368" w:type="pct"/>
            <w:shd w:val="clear" w:color="auto" w:fill="auto"/>
          </w:tcPr>
          <w:p w:rsidR="00F058E4" w:rsidRPr="005B7C01" w:rsidP="007C5137" w14:paraId="1E1DCBFB"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Gina Adams</w:t>
            </w:r>
          </w:p>
        </w:tc>
        <w:tc>
          <w:tcPr>
            <w:tcW w:w="3632" w:type="pct"/>
            <w:shd w:val="clear" w:color="auto" w:fill="auto"/>
          </w:tcPr>
          <w:p w:rsidR="00F058E4" w:rsidRPr="005B7C01" w:rsidP="007C5137" w14:paraId="78271008"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The Urban Institute</w:t>
            </w:r>
          </w:p>
        </w:tc>
      </w:tr>
      <w:tr w14:paraId="208FB569" w14:textId="77777777" w:rsidTr="007C5137">
        <w:tblPrEx>
          <w:tblW w:w="5000" w:type="pct"/>
          <w:tblLook w:val="04A0"/>
        </w:tblPrEx>
        <w:tc>
          <w:tcPr>
            <w:tcW w:w="1368" w:type="pct"/>
            <w:shd w:val="clear" w:color="auto" w:fill="auto"/>
          </w:tcPr>
          <w:p w:rsidR="00F058E4" w:rsidRPr="005B7C01" w:rsidP="007C5137" w14:paraId="2686AF18"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Rena Hallam</w:t>
            </w:r>
          </w:p>
        </w:tc>
        <w:tc>
          <w:tcPr>
            <w:tcW w:w="3632" w:type="pct"/>
            <w:shd w:val="clear" w:color="auto" w:fill="auto"/>
          </w:tcPr>
          <w:p w:rsidR="00F058E4" w:rsidRPr="005B7C01" w:rsidP="007C5137" w14:paraId="17F802CA"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University of Delaware</w:t>
            </w:r>
          </w:p>
        </w:tc>
      </w:tr>
      <w:tr w14:paraId="682E40CA" w14:textId="77777777" w:rsidTr="007C5137">
        <w:tblPrEx>
          <w:tblW w:w="5000" w:type="pct"/>
          <w:tblLook w:val="04A0"/>
        </w:tblPrEx>
        <w:tc>
          <w:tcPr>
            <w:tcW w:w="1368" w:type="pct"/>
            <w:shd w:val="clear" w:color="auto" w:fill="auto"/>
          </w:tcPr>
          <w:p w:rsidR="00F058E4" w:rsidRPr="005B7C01" w:rsidP="007C5137" w14:paraId="442F2F32"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Julia Henly</w:t>
            </w:r>
          </w:p>
        </w:tc>
        <w:tc>
          <w:tcPr>
            <w:tcW w:w="3632" w:type="pct"/>
            <w:shd w:val="clear" w:color="auto" w:fill="auto"/>
          </w:tcPr>
          <w:p w:rsidR="00F058E4" w:rsidRPr="005B7C01" w:rsidP="007C5137" w14:paraId="613277E4"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University of Chicago</w:t>
            </w:r>
          </w:p>
        </w:tc>
      </w:tr>
      <w:tr w14:paraId="303BC4FC" w14:textId="77777777" w:rsidTr="007C5137">
        <w:tblPrEx>
          <w:tblW w:w="5000" w:type="pct"/>
          <w:tblLook w:val="04A0"/>
        </w:tblPrEx>
        <w:tc>
          <w:tcPr>
            <w:tcW w:w="1368" w:type="pct"/>
            <w:shd w:val="clear" w:color="auto" w:fill="auto"/>
          </w:tcPr>
          <w:p w:rsidR="00F058E4" w:rsidRPr="005B7C01" w:rsidP="007C5137" w14:paraId="517872DA" w14:textId="6EA33C2B">
            <w:pPr>
              <w:pStyle w:val="TableText"/>
              <w:spacing w:before="60" w:after="60"/>
              <w:rPr>
                <w:rFonts w:asciiTheme="minorHAnsi" w:hAnsiTheme="minorHAnsi" w:cstheme="minorHAnsi"/>
                <w:sz w:val="20"/>
              </w:rPr>
            </w:pPr>
            <w:r w:rsidRPr="005B7C01">
              <w:rPr>
                <w:rFonts w:asciiTheme="minorHAnsi" w:hAnsiTheme="minorHAnsi" w:cstheme="minorHAnsi"/>
                <w:sz w:val="20"/>
              </w:rPr>
              <w:t>Alison Hooper</w:t>
            </w:r>
            <w:r w:rsidRPr="005B7C01" w:rsidR="00B74826">
              <w:rPr>
                <w:rFonts w:asciiTheme="minorHAnsi" w:hAnsiTheme="minorHAnsi" w:cstheme="minorHAnsi"/>
                <w:sz w:val="20"/>
              </w:rPr>
              <w:t>*</w:t>
            </w:r>
          </w:p>
        </w:tc>
        <w:tc>
          <w:tcPr>
            <w:tcW w:w="3632" w:type="pct"/>
            <w:shd w:val="clear" w:color="auto" w:fill="auto"/>
          </w:tcPr>
          <w:p w:rsidR="00F058E4" w:rsidRPr="005B7C01" w:rsidP="007C5137" w14:paraId="14DAFD80"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University of Alabama</w:t>
            </w:r>
          </w:p>
        </w:tc>
      </w:tr>
      <w:tr w14:paraId="7A207243" w14:textId="77777777" w:rsidTr="007C5137">
        <w:tblPrEx>
          <w:tblW w:w="5000" w:type="pct"/>
          <w:tblLook w:val="04A0"/>
        </w:tblPrEx>
        <w:tc>
          <w:tcPr>
            <w:tcW w:w="1368" w:type="pct"/>
            <w:shd w:val="clear" w:color="auto" w:fill="auto"/>
          </w:tcPr>
          <w:p w:rsidR="00F058E4" w:rsidRPr="005B7C01" w:rsidP="007C5137" w14:paraId="0000B4D8"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Iheoma U. Iruka</w:t>
            </w:r>
          </w:p>
        </w:tc>
        <w:tc>
          <w:tcPr>
            <w:tcW w:w="3632" w:type="pct"/>
            <w:shd w:val="clear" w:color="auto" w:fill="auto"/>
          </w:tcPr>
          <w:p w:rsidR="00F058E4" w:rsidRPr="005B7C01" w:rsidP="007C5137" w14:paraId="362665E9"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 xml:space="preserve">Equity Research Action Coalition at FPG Child Development Institute </w:t>
            </w:r>
          </w:p>
        </w:tc>
      </w:tr>
      <w:tr w14:paraId="6E99EA0E" w14:textId="77777777" w:rsidTr="007C5137">
        <w:tblPrEx>
          <w:tblW w:w="5000" w:type="pct"/>
          <w:tblLook w:val="04A0"/>
        </w:tblPrEx>
        <w:tc>
          <w:tcPr>
            <w:tcW w:w="1368" w:type="pct"/>
            <w:shd w:val="clear" w:color="auto" w:fill="auto"/>
          </w:tcPr>
          <w:p w:rsidR="00F058E4" w:rsidRPr="005B7C01" w:rsidP="007C5137" w14:paraId="49CC5B11" w14:textId="1161BCDD">
            <w:pPr>
              <w:pStyle w:val="TableText"/>
              <w:spacing w:before="60" w:after="60"/>
              <w:rPr>
                <w:rFonts w:asciiTheme="minorHAnsi" w:hAnsiTheme="minorHAnsi" w:cstheme="minorHAnsi"/>
                <w:sz w:val="20"/>
              </w:rPr>
            </w:pPr>
            <w:r w:rsidRPr="005B7C01">
              <w:rPr>
                <w:rFonts w:asciiTheme="minorHAnsi" w:hAnsiTheme="minorHAnsi" w:cstheme="minorHAnsi"/>
                <w:sz w:val="20"/>
              </w:rPr>
              <w:t>Aisha Ray</w:t>
            </w:r>
            <w:r w:rsidRPr="005B7C01" w:rsidR="00B74826">
              <w:rPr>
                <w:rFonts w:asciiTheme="minorHAnsi" w:hAnsiTheme="minorHAnsi" w:cstheme="minorHAnsi"/>
                <w:sz w:val="20"/>
              </w:rPr>
              <w:t>*</w:t>
            </w:r>
          </w:p>
        </w:tc>
        <w:tc>
          <w:tcPr>
            <w:tcW w:w="3632" w:type="pct"/>
            <w:shd w:val="clear" w:color="auto" w:fill="auto"/>
          </w:tcPr>
          <w:p w:rsidR="00F058E4" w:rsidRPr="005B7C01" w:rsidP="007C5137" w14:paraId="3FCE7637"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BUILD Initiative and Erikson Institute</w:t>
            </w:r>
          </w:p>
        </w:tc>
      </w:tr>
      <w:tr w14:paraId="3586C8BD" w14:textId="77777777" w:rsidTr="007C5137">
        <w:tblPrEx>
          <w:tblW w:w="5000" w:type="pct"/>
          <w:tblLook w:val="04A0"/>
        </w:tblPrEx>
        <w:tc>
          <w:tcPr>
            <w:tcW w:w="1368" w:type="pct"/>
            <w:shd w:val="clear" w:color="auto" w:fill="auto"/>
          </w:tcPr>
          <w:p w:rsidR="00F058E4" w:rsidRPr="005B7C01" w:rsidP="007C5137" w14:paraId="21B4FF44"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Susan Savage</w:t>
            </w:r>
          </w:p>
        </w:tc>
        <w:tc>
          <w:tcPr>
            <w:tcW w:w="3632" w:type="pct"/>
            <w:shd w:val="clear" w:color="auto" w:fill="auto"/>
          </w:tcPr>
          <w:p w:rsidR="00F058E4" w:rsidRPr="005B7C01" w:rsidP="007C5137" w14:paraId="37B1A800"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The Child Care Resource Center</w:t>
            </w:r>
          </w:p>
        </w:tc>
      </w:tr>
      <w:tr w14:paraId="2997A8E0" w14:textId="77777777" w:rsidTr="007C5137">
        <w:tblPrEx>
          <w:tblW w:w="5000" w:type="pct"/>
          <w:tblLook w:val="04A0"/>
        </w:tblPrEx>
        <w:trPr>
          <w:trHeight w:val="77"/>
        </w:trPr>
        <w:tc>
          <w:tcPr>
            <w:tcW w:w="1368" w:type="pct"/>
            <w:shd w:val="clear" w:color="auto" w:fill="auto"/>
          </w:tcPr>
          <w:p w:rsidR="00F058E4" w:rsidRPr="005B7C01" w:rsidP="007C5137" w14:paraId="0ECFD21B" w14:textId="07482A6C">
            <w:pPr>
              <w:pStyle w:val="TableText"/>
              <w:spacing w:before="60" w:after="60"/>
              <w:rPr>
                <w:rFonts w:asciiTheme="minorHAnsi" w:hAnsiTheme="minorHAnsi" w:cstheme="minorHAnsi"/>
                <w:sz w:val="20"/>
              </w:rPr>
            </w:pPr>
            <w:r w:rsidRPr="005B7C01">
              <w:rPr>
                <w:rFonts w:asciiTheme="minorHAnsi" w:hAnsiTheme="minorHAnsi" w:cstheme="minorHAnsi"/>
                <w:sz w:val="20"/>
              </w:rPr>
              <w:t>Eva Marie Shivers</w:t>
            </w:r>
            <w:r w:rsidRPr="005B7C01" w:rsidR="00B74826">
              <w:rPr>
                <w:rFonts w:asciiTheme="minorHAnsi" w:hAnsiTheme="minorHAnsi" w:cstheme="minorHAnsi"/>
                <w:sz w:val="20"/>
              </w:rPr>
              <w:t>*</w:t>
            </w:r>
          </w:p>
        </w:tc>
        <w:tc>
          <w:tcPr>
            <w:tcW w:w="3632" w:type="pct"/>
            <w:shd w:val="clear" w:color="auto" w:fill="auto"/>
          </w:tcPr>
          <w:p w:rsidR="00F058E4" w:rsidRPr="005B7C01" w:rsidP="007C5137" w14:paraId="55BC084F"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Indigo Cultural Center</w:t>
            </w:r>
          </w:p>
        </w:tc>
      </w:tr>
      <w:tr w14:paraId="16095280" w14:textId="77777777" w:rsidTr="007C5137">
        <w:tblPrEx>
          <w:tblW w:w="5000" w:type="pct"/>
          <w:tblLook w:val="04A0"/>
        </w:tblPrEx>
        <w:tc>
          <w:tcPr>
            <w:tcW w:w="1368" w:type="pct"/>
            <w:shd w:val="clear" w:color="auto" w:fill="auto"/>
          </w:tcPr>
          <w:p w:rsidR="00F058E4" w:rsidRPr="005B7C01" w:rsidP="007C5137" w14:paraId="3A365B9D" w14:textId="76901AD1">
            <w:pPr>
              <w:pStyle w:val="TableText"/>
              <w:spacing w:before="60" w:after="60"/>
              <w:rPr>
                <w:rFonts w:asciiTheme="minorHAnsi" w:hAnsiTheme="minorHAnsi" w:cstheme="minorHAnsi"/>
                <w:sz w:val="20"/>
              </w:rPr>
            </w:pPr>
            <w:r w:rsidRPr="005B7C01">
              <w:rPr>
                <w:rFonts w:asciiTheme="minorHAnsi" w:hAnsiTheme="minorHAnsi" w:cstheme="minorHAnsi"/>
                <w:sz w:val="20"/>
              </w:rPr>
              <w:t>Holli Tonyan</w:t>
            </w:r>
            <w:r w:rsidRPr="005B7C01" w:rsidR="00B74826">
              <w:rPr>
                <w:rFonts w:asciiTheme="minorHAnsi" w:hAnsiTheme="minorHAnsi" w:cstheme="minorHAnsi"/>
                <w:sz w:val="20"/>
              </w:rPr>
              <w:t>*</w:t>
            </w:r>
          </w:p>
        </w:tc>
        <w:tc>
          <w:tcPr>
            <w:tcW w:w="3632" w:type="pct"/>
            <w:shd w:val="clear" w:color="auto" w:fill="auto"/>
          </w:tcPr>
          <w:p w:rsidR="00F058E4" w:rsidRPr="005B7C01" w:rsidP="007C5137" w14:paraId="52655F64" w14:textId="77777777">
            <w:pPr>
              <w:pStyle w:val="TableText"/>
              <w:spacing w:before="60" w:after="60"/>
              <w:rPr>
                <w:rFonts w:asciiTheme="minorHAnsi" w:hAnsiTheme="minorHAnsi" w:cstheme="minorHAnsi"/>
                <w:sz w:val="20"/>
              </w:rPr>
            </w:pPr>
            <w:r w:rsidRPr="005B7C01">
              <w:rPr>
                <w:rFonts w:asciiTheme="minorHAnsi" w:hAnsiTheme="minorHAnsi" w:cstheme="minorHAnsi"/>
                <w:sz w:val="20"/>
              </w:rPr>
              <w:t>California State University, Northridge</w:t>
            </w:r>
          </w:p>
        </w:tc>
      </w:tr>
    </w:tbl>
    <w:p w:rsidR="001D1C73" w:rsidRPr="005B7C01" w:rsidP="001D1C73" w14:paraId="6EBEC583" w14:textId="324E1AE3">
      <w:pPr>
        <w:spacing w:after="0"/>
        <w:rPr>
          <w:sz w:val="20"/>
          <w:szCs w:val="20"/>
        </w:rPr>
      </w:pPr>
      <w:r w:rsidRPr="005B7C01">
        <w:rPr>
          <w:sz w:val="20"/>
          <w:szCs w:val="20"/>
        </w:rPr>
        <w:t>* Expert reviewed draft instruments</w:t>
      </w:r>
    </w:p>
    <w:p w:rsidR="00DA2754" w:rsidRPr="005B7C01" w:rsidP="001D1C73" w14:paraId="239D53D2" w14:textId="77777777">
      <w:pPr>
        <w:spacing w:after="0"/>
      </w:pPr>
    </w:p>
    <w:p w:rsidR="00B74826" w:rsidRPr="005B7C01" w:rsidP="001D1C73" w14:paraId="55CFFAC3" w14:textId="0F8000D0">
      <w:pPr>
        <w:spacing w:after="0"/>
        <w:rPr>
          <w:i/>
          <w:iCs/>
        </w:rPr>
      </w:pPr>
      <w:r w:rsidRPr="005B7C01">
        <w:rPr>
          <w:i/>
          <w:iCs/>
        </w:rPr>
        <w:t>Consultation with Trusted Partner Organizations</w:t>
      </w:r>
    </w:p>
    <w:p w:rsidR="00B74826" w:rsidRPr="005B7C01" w:rsidP="000708D1" w14:paraId="2B434A03" w14:textId="0136455B">
      <w:pPr>
        <w:autoSpaceDE w:val="0"/>
        <w:autoSpaceDN w:val="0"/>
        <w:adjustRightInd w:val="0"/>
        <w:spacing w:after="0" w:line="240" w:lineRule="atLeast"/>
        <w:rPr>
          <w:rFonts w:eastAsia="Times New Roman" w:cstheme="minorHAnsi"/>
          <w:i/>
          <w:iCs/>
          <w:color w:val="000000"/>
        </w:rPr>
      </w:pPr>
      <w:r w:rsidRPr="005B7C01">
        <w:t xml:space="preserve">The study team </w:t>
      </w:r>
      <w:r w:rsidRPr="005B7C01" w:rsidR="00B87E1B">
        <w:t>also asked</w:t>
      </w:r>
      <w:r w:rsidRPr="005B7C01">
        <w:t xml:space="preserve"> the trusted partner in each site to consult on key areas of the study</w:t>
      </w:r>
      <w:r w:rsidRPr="005B7C01" w:rsidR="00676F3E">
        <w:t xml:space="preserve"> (Table A.3)</w:t>
      </w:r>
      <w:r w:rsidRPr="005B7C01">
        <w:t xml:space="preserve">. The four trusted partners reviewed the draft instruments and </w:t>
      </w:r>
      <w:r w:rsidRPr="005B7C01" w:rsidR="001D3510">
        <w:t xml:space="preserve">study protocols and </w:t>
      </w:r>
      <w:r w:rsidRPr="005B7C01">
        <w:t xml:space="preserve">provided feedback. </w:t>
      </w:r>
      <w:r w:rsidRPr="005B7C01" w:rsidR="00704479">
        <w:t xml:space="preserve">Two </w:t>
      </w:r>
      <w:r w:rsidRPr="005B7C01" w:rsidR="004F3D31">
        <w:t xml:space="preserve">partners </w:t>
      </w:r>
      <w:r w:rsidRPr="005B7C01" w:rsidR="004A0007">
        <w:t>assisted</w:t>
      </w:r>
      <w:r w:rsidRPr="005B7C01" w:rsidR="00716149">
        <w:t xml:space="preserve"> </w:t>
      </w:r>
      <w:r w:rsidRPr="005B7C01" w:rsidR="001D3510">
        <w:t xml:space="preserve">in </w:t>
      </w:r>
      <w:r w:rsidRPr="005B7C01" w:rsidR="00716149">
        <w:t>pre</w:t>
      </w:r>
      <w:r w:rsidRPr="005B7C01" w:rsidR="00266687">
        <w:t>-</w:t>
      </w:r>
      <w:r w:rsidRPr="005B7C01" w:rsidR="00716149">
        <w:t>test</w:t>
      </w:r>
      <w:r w:rsidRPr="005B7C01" w:rsidR="001D3510">
        <w:t>ing</w:t>
      </w:r>
      <w:r w:rsidRPr="005B7C01" w:rsidR="00716149">
        <w:t xml:space="preserve"> </w:t>
      </w:r>
      <w:r w:rsidRPr="005B7C01" w:rsidR="001D3510">
        <w:t xml:space="preserve">the </w:t>
      </w:r>
      <w:r w:rsidRPr="005B7C01" w:rsidR="00D0730C">
        <w:t>study instruments and activities</w:t>
      </w:r>
      <w:r w:rsidRPr="005B7C01" w:rsidR="00266687">
        <w:t xml:space="preserve"> (see </w:t>
      </w:r>
      <w:r w:rsidRPr="005B7C01" w:rsidR="00C6797E">
        <w:t>Supporting Statement Part B</w:t>
      </w:r>
      <w:r w:rsidRPr="005B7C01" w:rsidR="00266687">
        <w:t xml:space="preserve">, </w:t>
      </w:r>
      <w:r w:rsidRPr="005B7C01" w:rsidR="00266687">
        <w:rPr>
          <w:rFonts w:eastAsia="Times New Roman" w:cstheme="minorHAnsi"/>
          <w:i/>
          <w:iCs/>
          <w:color w:val="000000"/>
        </w:rPr>
        <w:t>Pre-testing of Data Collection Instruments</w:t>
      </w:r>
      <w:r w:rsidRPr="005B7C01" w:rsidR="00C6797E">
        <w:rPr>
          <w:rFonts w:eastAsia="Times New Roman" w:cstheme="minorHAnsi"/>
          <w:i/>
          <w:iCs/>
          <w:color w:val="000000"/>
        </w:rPr>
        <w:t>,</w:t>
      </w:r>
      <w:r w:rsidRPr="005B7C01" w:rsidR="00266687">
        <w:rPr>
          <w:rFonts w:eastAsia="Times New Roman" w:cstheme="minorHAnsi"/>
          <w:i/>
          <w:iCs/>
          <w:color w:val="000000"/>
        </w:rPr>
        <w:t xml:space="preserve"> </w:t>
      </w:r>
      <w:r w:rsidRPr="005B7C01" w:rsidR="00D0730C">
        <w:rPr>
          <w:rFonts w:eastAsia="Times New Roman" w:cstheme="minorHAnsi"/>
          <w:color w:val="000000"/>
        </w:rPr>
        <w:t>in section B3</w:t>
      </w:r>
      <w:r w:rsidRPr="005B7C01" w:rsidR="00D0730C">
        <w:rPr>
          <w:rFonts w:eastAsia="Times New Roman" w:cstheme="minorHAnsi"/>
          <w:i/>
          <w:iCs/>
          <w:color w:val="000000"/>
        </w:rPr>
        <w:t xml:space="preserve"> </w:t>
      </w:r>
      <w:r w:rsidRPr="005B7C01" w:rsidR="00266687">
        <w:rPr>
          <w:rFonts w:eastAsia="Times New Roman" w:cstheme="minorHAnsi"/>
          <w:color w:val="000000"/>
        </w:rPr>
        <w:t>for more information about pre-testing</w:t>
      </w:r>
      <w:r w:rsidRPr="005B7C01" w:rsidR="00814BBD">
        <w:rPr>
          <w:rFonts w:eastAsia="Times New Roman" w:cstheme="minorHAnsi"/>
          <w:color w:val="000000"/>
        </w:rPr>
        <w:t>)</w:t>
      </w:r>
      <w:r w:rsidRPr="005B7C01" w:rsidR="00716149">
        <w:t xml:space="preserve">. </w:t>
      </w:r>
      <w:r w:rsidRPr="005B7C01" w:rsidR="004A0007">
        <w:t>After data collection</w:t>
      </w:r>
      <w:r w:rsidRPr="005B7C01">
        <w:t xml:space="preserve">, the study team will also ask </w:t>
      </w:r>
      <w:r w:rsidRPr="005B7C01" w:rsidR="00676F3E">
        <w:t>the trusted partners</w:t>
      </w:r>
      <w:r w:rsidRPr="005B7C01">
        <w:t xml:space="preserve"> to provide feedback on analysis and interpretation of findings.</w:t>
      </w:r>
    </w:p>
    <w:p w:rsidR="00B74826" w:rsidRPr="005B7C01" w:rsidP="001D1C73" w14:paraId="41AAAA51" w14:textId="0BE55EE5">
      <w:pPr>
        <w:spacing w:after="0"/>
      </w:pPr>
    </w:p>
    <w:p w:rsidR="00716149" w:rsidRPr="005B7C01" w:rsidP="001D1C73" w14:paraId="797629C4" w14:textId="265BEA73">
      <w:pPr>
        <w:spacing w:after="0"/>
        <w:rPr>
          <w:b/>
          <w:bCs/>
        </w:rPr>
      </w:pPr>
      <w:r w:rsidRPr="005B7C01">
        <w:rPr>
          <w:b/>
          <w:bCs/>
        </w:rPr>
        <w:t>Table A.</w:t>
      </w:r>
      <w:r w:rsidRPr="005B7C01" w:rsidR="00676F3E">
        <w:rPr>
          <w:b/>
          <w:bCs/>
        </w:rPr>
        <w:t>3</w:t>
      </w:r>
      <w:r w:rsidRPr="005B7C01">
        <w:rPr>
          <w:b/>
          <w:bCs/>
        </w:rPr>
        <w:t>. The HBCC Provider Practices and Experiences Study trusted partner</w:t>
      </w:r>
      <w:r w:rsidRPr="005B7C01" w:rsidR="00A64397">
        <w:rPr>
          <w:b/>
          <w:bCs/>
        </w:rPr>
        <w:t xml:space="preserve"> organization</w:t>
      </w:r>
      <w:r w:rsidRPr="005B7C01">
        <w:rPr>
          <w:b/>
          <w:bCs/>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86"/>
        <w:gridCol w:w="5664"/>
      </w:tblGrid>
      <w:tr w14:paraId="12AA5674" w14:textId="77777777" w:rsidTr="749969E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971" w:type="pct"/>
            <w:shd w:val="clear" w:color="auto" w:fill="D9D9D9" w:themeFill="background1" w:themeFillShade="D9"/>
          </w:tcPr>
          <w:p w:rsidR="00716149" w:rsidRPr="005B7C01" w:rsidP="007C5137" w14:paraId="154D9A94" w14:textId="1B4DA1CD">
            <w:pPr>
              <w:pStyle w:val="TableHeaderLeft"/>
              <w:rPr>
                <w:rFonts w:asciiTheme="minorHAnsi" w:hAnsiTheme="minorHAnsi" w:cstheme="minorHAnsi"/>
                <w:color w:val="000000" w:themeColor="text1"/>
              </w:rPr>
            </w:pPr>
            <w:r w:rsidRPr="005B7C01">
              <w:rPr>
                <w:rFonts w:asciiTheme="minorHAnsi" w:hAnsiTheme="minorHAnsi" w:cstheme="minorHAnsi"/>
                <w:color w:val="000000" w:themeColor="text1"/>
              </w:rPr>
              <w:t xml:space="preserve">Trusted partner </w:t>
            </w:r>
            <w:r w:rsidRPr="005B7C01" w:rsidR="00A64397">
              <w:rPr>
                <w:rFonts w:asciiTheme="minorHAnsi" w:hAnsiTheme="minorHAnsi" w:cstheme="minorHAnsi"/>
                <w:color w:val="000000" w:themeColor="text1"/>
              </w:rPr>
              <w:t xml:space="preserve">organization </w:t>
            </w:r>
            <w:r w:rsidRPr="005B7C01">
              <w:rPr>
                <w:rFonts w:asciiTheme="minorHAnsi" w:hAnsiTheme="minorHAnsi" w:cstheme="minorHAnsi"/>
                <w:color w:val="000000" w:themeColor="text1"/>
              </w:rPr>
              <w:t>name</w:t>
            </w:r>
          </w:p>
        </w:tc>
        <w:tc>
          <w:tcPr>
            <w:tcW w:w="3029" w:type="pct"/>
            <w:shd w:val="clear" w:color="auto" w:fill="D9D9D9" w:themeFill="background1" w:themeFillShade="D9"/>
          </w:tcPr>
          <w:p w:rsidR="00716149" w:rsidRPr="005B7C01" w:rsidP="007C5137" w14:paraId="5D2FED2A" w14:textId="432315C0">
            <w:pPr>
              <w:pStyle w:val="TableHeaderLeft"/>
              <w:rPr>
                <w:rFonts w:asciiTheme="minorHAnsi" w:hAnsiTheme="minorHAnsi" w:cstheme="minorHAnsi"/>
                <w:color w:val="000000" w:themeColor="text1"/>
              </w:rPr>
            </w:pPr>
            <w:r w:rsidRPr="005B7C01">
              <w:rPr>
                <w:rFonts w:asciiTheme="minorHAnsi" w:hAnsiTheme="minorHAnsi" w:cstheme="minorHAnsi"/>
                <w:color w:val="000000" w:themeColor="text1"/>
              </w:rPr>
              <w:t>Provider service area</w:t>
            </w:r>
          </w:p>
        </w:tc>
      </w:tr>
      <w:tr w14:paraId="3E80CBFD" w14:textId="77777777" w:rsidTr="749969E4">
        <w:tblPrEx>
          <w:tblW w:w="5000" w:type="pct"/>
          <w:tblLook w:val="04A0"/>
        </w:tblPrEx>
        <w:tc>
          <w:tcPr>
            <w:tcW w:w="1971" w:type="pct"/>
            <w:shd w:val="clear" w:color="auto" w:fill="auto"/>
          </w:tcPr>
          <w:p w:rsidR="00716149" w:rsidRPr="005B7C01" w:rsidP="007C5137" w14:paraId="2BC34CB9" w14:textId="0202729D">
            <w:pPr>
              <w:pStyle w:val="TableText"/>
              <w:spacing w:before="60" w:after="60"/>
              <w:rPr>
                <w:rFonts w:asciiTheme="minorHAnsi" w:hAnsiTheme="minorHAnsi" w:cstheme="minorHAnsi"/>
                <w:sz w:val="20"/>
              </w:rPr>
            </w:pPr>
            <w:r w:rsidRPr="005B7C01">
              <w:rPr>
                <w:rFonts w:asciiTheme="minorHAnsi" w:hAnsiTheme="minorHAnsi" w:cstheme="minorHAnsi"/>
                <w:sz w:val="20"/>
              </w:rPr>
              <w:t>BANANAS</w:t>
            </w:r>
          </w:p>
        </w:tc>
        <w:tc>
          <w:tcPr>
            <w:tcW w:w="3029" w:type="pct"/>
            <w:shd w:val="clear" w:color="auto" w:fill="auto"/>
          </w:tcPr>
          <w:p w:rsidR="00716149" w:rsidRPr="005B7C01" w:rsidP="007C5137" w14:paraId="7E6331F7" w14:textId="7B6277F8">
            <w:pPr>
              <w:pStyle w:val="TableText"/>
              <w:spacing w:before="60" w:after="60"/>
              <w:rPr>
                <w:rFonts w:asciiTheme="minorHAnsi" w:hAnsiTheme="minorHAnsi" w:cstheme="minorHAnsi"/>
                <w:sz w:val="20"/>
              </w:rPr>
            </w:pPr>
            <w:r w:rsidRPr="005B7C01">
              <w:rPr>
                <w:rFonts w:asciiTheme="minorHAnsi" w:hAnsiTheme="minorHAnsi" w:cstheme="minorHAnsi"/>
                <w:sz w:val="20"/>
              </w:rPr>
              <w:t>Bay Area, California</w:t>
            </w:r>
          </w:p>
        </w:tc>
      </w:tr>
      <w:tr w14:paraId="2F82C4C7" w14:textId="77777777" w:rsidTr="749969E4">
        <w:tblPrEx>
          <w:tblW w:w="5000" w:type="pct"/>
          <w:tblLook w:val="04A0"/>
        </w:tblPrEx>
        <w:tc>
          <w:tcPr>
            <w:tcW w:w="1971" w:type="pct"/>
            <w:shd w:val="clear" w:color="auto" w:fill="auto"/>
          </w:tcPr>
          <w:p w:rsidR="00716149" w:rsidRPr="005B7C01" w:rsidP="007C5137" w14:paraId="6E1E7B1B" w14:textId="1826EA90">
            <w:pPr>
              <w:pStyle w:val="TableText"/>
              <w:spacing w:before="60" w:after="60"/>
              <w:rPr>
                <w:rFonts w:asciiTheme="minorHAnsi" w:hAnsiTheme="minorHAnsi" w:cstheme="minorHAnsi"/>
                <w:sz w:val="20"/>
              </w:rPr>
            </w:pPr>
            <w:r w:rsidRPr="005B7C01">
              <w:rPr>
                <w:rFonts w:asciiTheme="minorHAnsi" w:hAnsiTheme="minorHAnsi" w:cstheme="minorHAnsi"/>
                <w:sz w:val="20"/>
              </w:rPr>
              <w:t>Candelen</w:t>
            </w:r>
            <w:r w:rsidRPr="005B7C01">
              <w:rPr>
                <w:rFonts w:asciiTheme="minorHAnsi" w:hAnsiTheme="minorHAnsi" w:cstheme="minorHAnsi"/>
                <w:sz w:val="20"/>
              </w:rPr>
              <w:t>*</w:t>
            </w:r>
          </w:p>
        </w:tc>
        <w:tc>
          <w:tcPr>
            <w:tcW w:w="3029" w:type="pct"/>
            <w:shd w:val="clear" w:color="auto" w:fill="auto"/>
          </w:tcPr>
          <w:p w:rsidR="00716149" w:rsidRPr="005B7C01" w:rsidP="749969E4" w14:paraId="22659E9D" w14:textId="362249C5">
            <w:pPr>
              <w:pStyle w:val="TableText"/>
              <w:spacing w:before="60" w:after="60"/>
              <w:rPr>
                <w:rFonts w:asciiTheme="minorHAnsi" w:hAnsiTheme="minorHAnsi" w:cstheme="minorBidi"/>
                <w:sz w:val="20"/>
              </w:rPr>
            </w:pPr>
            <w:r w:rsidRPr="005B7C01">
              <w:rPr>
                <w:rFonts w:asciiTheme="minorHAnsi" w:hAnsiTheme="minorHAnsi" w:cstheme="minorBidi"/>
                <w:sz w:val="20"/>
              </w:rPr>
              <w:t>Arizona</w:t>
            </w:r>
            <w:r w:rsidRPr="005B7C01" w:rsidR="00C149C4">
              <w:rPr>
                <w:rFonts w:asciiTheme="minorHAnsi" w:hAnsiTheme="minorHAnsi" w:cstheme="minorBidi"/>
                <w:sz w:val="20"/>
              </w:rPr>
              <w:t>^</w:t>
            </w:r>
          </w:p>
        </w:tc>
      </w:tr>
      <w:tr w14:paraId="7D61584B" w14:textId="77777777" w:rsidTr="749969E4">
        <w:tblPrEx>
          <w:tblW w:w="5000" w:type="pct"/>
          <w:tblLook w:val="04A0"/>
        </w:tblPrEx>
        <w:tc>
          <w:tcPr>
            <w:tcW w:w="1971" w:type="pct"/>
            <w:shd w:val="clear" w:color="auto" w:fill="auto"/>
          </w:tcPr>
          <w:p w:rsidR="00716149" w:rsidRPr="005B7C01" w:rsidP="007C5137" w14:paraId="46C3D4AB" w14:textId="1BC3F79B">
            <w:pPr>
              <w:pStyle w:val="TableText"/>
              <w:spacing w:before="60" w:after="60"/>
              <w:rPr>
                <w:rFonts w:asciiTheme="minorHAnsi" w:hAnsiTheme="minorHAnsi" w:cstheme="minorHAnsi"/>
                <w:sz w:val="20"/>
              </w:rPr>
            </w:pPr>
            <w:r w:rsidRPr="005B7C01">
              <w:rPr>
                <w:rFonts w:asciiTheme="minorHAnsi" w:hAnsiTheme="minorHAnsi" w:cstheme="minorHAnsi"/>
                <w:sz w:val="20"/>
              </w:rPr>
              <w:t>Family Guidance Center of Alabama</w:t>
            </w:r>
          </w:p>
        </w:tc>
        <w:tc>
          <w:tcPr>
            <w:tcW w:w="3029" w:type="pct"/>
            <w:shd w:val="clear" w:color="auto" w:fill="auto"/>
          </w:tcPr>
          <w:p w:rsidR="00716149" w:rsidRPr="005B7C01" w:rsidP="007C5137" w14:paraId="61C27DCF" w14:textId="0FFDD719">
            <w:pPr>
              <w:pStyle w:val="TableText"/>
              <w:spacing w:before="60" w:after="60"/>
              <w:rPr>
                <w:rFonts w:asciiTheme="minorHAnsi" w:hAnsiTheme="minorHAnsi" w:cstheme="minorHAnsi"/>
                <w:sz w:val="20"/>
              </w:rPr>
            </w:pPr>
            <w:r w:rsidRPr="005B7C01">
              <w:rPr>
                <w:rFonts w:asciiTheme="minorHAnsi" w:hAnsiTheme="minorHAnsi" w:cstheme="minorHAnsi"/>
                <w:sz w:val="20"/>
              </w:rPr>
              <w:t>Alabama</w:t>
            </w:r>
          </w:p>
        </w:tc>
      </w:tr>
      <w:tr w14:paraId="6D4C4FAA" w14:textId="77777777" w:rsidTr="749969E4">
        <w:tblPrEx>
          <w:tblW w:w="5000" w:type="pct"/>
          <w:tblLook w:val="04A0"/>
        </w:tblPrEx>
        <w:tc>
          <w:tcPr>
            <w:tcW w:w="1971" w:type="pct"/>
            <w:shd w:val="clear" w:color="auto" w:fill="auto"/>
          </w:tcPr>
          <w:p w:rsidR="00716149" w:rsidRPr="005B7C01" w:rsidP="007C5137" w14:paraId="1A853D3E" w14:textId="4C557DA4">
            <w:pPr>
              <w:pStyle w:val="TableText"/>
              <w:spacing w:before="60" w:after="60"/>
              <w:rPr>
                <w:rFonts w:asciiTheme="minorHAnsi" w:hAnsiTheme="minorHAnsi" w:cstheme="minorHAnsi"/>
                <w:sz w:val="20"/>
              </w:rPr>
            </w:pPr>
            <w:r w:rsidRPr="005B7C01">
              <w:rPr>
                <w:rFonts w:asciiTheme="minorHAnsi" w:hAnsiTheme="minorHAnsi" w:cstheme="minorHAnsi"/>
                <w:sz w:val="20"/>
              </w:rPr>
              <w:t>Women’s Housing and Economic Development Corporation (</w:t>
            </w:r>
            <w:r w:rsidRPr="005B7C01" w:rsidR="00676F3E">
              <w:rPr>
                <w:rFonts w:asciiTheme="minorHAnsi" w:hAnsiTheme="minorHAnsi" w:cstheme="minorHAnsi"/>
                <w:sz w:val="20"/>
              </w:rPr>
              <w:t>WHEDco</w:t>
            </w:r>
            <w:r w:rsidRPr="005B7C01">
              <w:rPr>
                <w:rFonts w:asciiTheme="minorHAnsi" w:hAnsiTheme="minorHAnsi" w:cstheme="minorHAnsi"/>
                <w:sz w:val="20"/>
              </w:rPr>
              <w:t>)</w:t>
            </w:r>
            <w:r w:rsidRPr="005B7C01" w:rsidR="00676F3E">
              <w:rPr>
                <w:rFonts w:asciiTheme="minorHAnsi" w:hAnsiTheme="minorHAnsi" w:cstheme="minorHAnsi"/>
                <w:sz w:val="20"/>
              </w:rPr>
              <w:t>*</w:t>
            </w:r>
          </w:p>
        </w:tc>
        <w:tc>
          <w:tcPr>
            <w:tcW w:w="3029" w:type="pct"/>
            <w:shd w:val="clear" w:color="auto" w:fill="auto"/>
          </w:tcPr>
          <w:p w:rsidR="00716149" w:rsidRPr="005B7C01" w:rsidP="007C5137" w14:paraId="048B4114" w14:textId="6AB2758E">
            <w:pPr>
              <w:pStyle w:val="TableText"/>
              <w:spacing w:before="60" w:after="60"/>
              <w:rPr>
                <w:rFonts w:asciiTheme="minorHAnsi" w:hAnsiTheme="minorHAnsi" w:cstheme="minorHAnsi"/>
                <w:sz w:val="20"/>
              </w:rPr>
            </w:pPr>
            <w:r w:rsidRPr="005B7C01">
              <w:rPr>
                <w:rFonts w:asciiTheme="minorHAnsi" w:hAnsiTheme="minorHAnsi" w:cstheme="minorHAnsi"/>
                <w:sz w:val="20"/>
              </w:rPr>
              <w:t>New York City, New York (Bronx, Brooklyn, Queens)</w:t>
            </w:r>
          </w:p>
        </w:tc>
      </w:tr>
    </w:tbl>
    <w:p w:rsidR="00676F3E" w:rsidRPr="005B7C01" w:rsidP="00676F3E" w14:paraId="635A4714" w14:textId="7104B492">
      <w:pPr>
        <w:spacing w:after="0"/>
        <w:rPr>
          <w:sz w:val="20"/>
          <w:szCs w:val="20"/>
        </w:rPr>
      </w:pPr>
      <w:r w:rsidRPr="005B7C01">
        <w:rPr>
          <w:sz w:val="20"/>
          <w:szCs w:val="20"/>
        </w:rPr>
        <w:t xml:space="preserve">* Trusted partner </w:t>
      </w:r>
      <w:r w:rsidRPr="005B7C01" w:rsidR="00F774FB">
        <w:rPr>
          <w:sz w:val="20"/>
          <w:szCs w:val="20"/>
        </w:rPr>
        <w:t>assisted</w:t>
      </w:r>
      <w:r w:rsidRPr="005B7C01">
        <w:rPr>
          <w:sz w:val="20"/>
          <w:szCs w:val="20"/>
        </w:rPr>
        <w:t xml:space="preserve"> with pretest</w:t>
      </w:r>
    </w:p>
    <w:p w:rsidR="00C149C4" w:rsidRPr="005B7C01" w:rsidP="00676F3E" w14:paraId="5C902698" w14:textId="5380C4D7">
      <w:pPr>
        <w:spacing w:after="0"/>
        <w:rPr>
          <w:sz w:val="20"/>
          <w:szCs w:val="20"/>
        </w:rPr>
      </w:pPr>
      <w:r w:rsidRPr="005B7C01">
        <w:rPr>
          <w:sz w:val="20"/>
          <w:szCs w:val="20"/>
        </w:rPr>
        <w:t xml:space="preserve">^ </w:t>
      </w:r>
      <w:r w:rsidRPr="005B7C01">
        <w:rPr>
          <w:sz w:val="20"/>
          <w:szCs w:val="20"/>
        </w:rPr>
        <w:t>Candelen</w:t>
      </w:r>
      <w:r w:rsidRPr="005B7C01">
        <w:rPr>
          <w:sz w:val="20"/>
          <w:szCs w:val="20"/>
        </w:rPr>
        <w:t xml:space="preserve"> also serves providers in Nevada</w:t>
      </w:r>
      <w:r w:rsidRPr="005B7C01" w:rsidR="00D60F52">
        <w:rPr>
          <w:sz w:val="20"/>
          <w:szCs w:val="20"/>
        </w:rPr>
        <w:t>. W</w:t>
      </w:r>
      <w:r w:rsidRPr="005B7C01">
        <w:rPr>
          <w:sz w:val="20"/>
          <w:szCs w:val="20"/>
        </w:rPr>
        <w:t xml:space="preserve">e will limit our sample in this site to providers from Arizona unless </w:t>
      </w:r>
      <w:r w:rsidRPr="005B7C01" w:rsidR="00D60F52">
        <w:rPr>
          <w:sz w:val="20"/>
          <w:szCs w:val="20"/>
        </w:rPr>
        <w:t xml:space="preserve">we need to recruit more providers; if so, we will include providers </w:t>
      </w:r>
      <w:r w:rsidRPr="005B7C01" w:rsidR="00B17869">
        <w:rPr>
          <w:sz w:val="20"/>
          <w:szCs w:val="20"/>
        </w:rPr>
        <w:t>residing in</w:t>
      </w:r>
      <w:r w:rsidRPr="005B7C01" w:rsidR="00D60F52">
        <w:rPr>
          <w:sz w:val="20"/>
          <w:szCs w:val="20"/>
        </w:rPr>
        <w:t xml:space="preserve"> Nevada.</w:t>
      </w:r>
    </w:p>
    <w:p w:rsidR="00676F3E" w:rsidRPr="005B7C01" w:rsidP="001D1C73" w14:paraId="780EA08F" w14:textId="65A560B3">
      <w:pPr>
        <w:spacing w:after="0"/>
      </w:pPr>
    </w:p>
    <w:p w:rsidR="00DA2754" w:rsidRPr="005B7C01" w:rsidP="001D1C73" w14:paraId="480F3F25" w14:textId="77777777">
      <w:pPr>
        <w:spacing w:after="0"/>
      </w:pPr>
    </w:p>
    <w:p w:rsidR="00141C24" w:rsidRPr="005B7C01" w:rsidP="00141C24" w14:paraId="351EBA22" w14:textId="77777777">
      <w:pPr>
        <w:spacing w:after="120" w:line="240" w:lineRule="auto"/>
      </w:pPr>
      <w:r w:rsidRPr="005B7C01">
        <w:rPr>
          <w:b/>
        </w:rPr>
        <w:t>A9</w:t>
      </w:r>
      <w:r w:rsidRPr="005B7C01">
        <w:t>.</w:t>
      </w:r>
      <w:r w:rsidRPr="005B7C01">
        <w:tab/>
      </w:r>
      <w:r w:rsidRPr="005B7C01">
        <w:rPr>
          <w:b/>
        </w:rPr>
        <w:t>Tokens of Appreciation</w:t>
      </w:r>
    </w:p>
    <w:p w:rsidR="003C5318" w:rsidRPr="005B7C01" w:rsidP="00C41F63" w14:paraId="543F438F" w14:textId="3220FFEA">
      <w:pPr>
        <w:pStyle w:val="Paragraph"/>
      </w:pPr>
      <w:r w:rsidRPr="005B7C01">
        <w:t xml:space="preserve">Monetary </w:t>
      </w:r>
      <w:r w:rsidR="00D70C60">
        <w:t>tokens of appreciation</w:t>
      </w:r>
      <w:r w:rsidRPr="005B7C01" w:rsidR="00D70C60">
        <w:t xml:space="preserve"> </w:t>
      </w:r>
      <w:r w:rsidRPr="005B7C01">
        <w:t xml:space="preserve">for qualitative research participants </w:t>
      </w:r>
      <w:r w:rsidRPr="005B7C01" w:rsidR="002729C7">
        <w:t>is</w:t>
      </w:r>
      <w:r w:rsidRPr="005B7C01">
        <w:t xml:space="preserve"> a commonly</w:t>
      </w:r>
      <w:r w:rsidRPr="005B7C01" w:rsidR="00715467">
        <w:t xml:space="preserve"> </w:t>
      </w:r>
      <w:r w:rsidRPr="005B7C01">
        <w:t>used method across studies to show appreciation to research participants as well as to facilitate recruitment and to meet sample size goals (Grady 2005</w:t>
      </w:r>
      <w:r w:rsidRPr="005B7C01" w:rsidR="00796C01">
        <w:t xml:space="preserve">; </w:t>
      </w:r>
      <w:r w:rsidRPr="005B7C01" w:rsidR="00796C01">
        <w:t>Permuth</w:t>
      </w:r>
      <w:r w:rsidRPr="005B7C01" w:rsidR="00796C01">
        <w:t xml:space="preserve">-Wey and </w:t>
      </w:r>
      <w:r w:rsidRPr="005B7C01" w:rsidR="00796C01">
        <w:t>Borenstein</w:t>
      </w:r>
      <w:r w:rsidRPr="005B7C01" w:rsidR="00796C01">
        <w:t xml:space="preserve"> 2009</w:t>
      </w:r>
      <w:r w:rsidRPr="005B7C01">
        <w:t xml:space="preserve">). </w:t>
      </w:r>
      <w:r w:rsidRPr="005B7C01" w:rsidR="00141C24">
        <w:t>The study’s semi-ethnographic design involves a significant burden to participating providers</w:t>
      </w:r>
      <w:r w:rsidRPr="005B7C01" w:rsidR="00270F17">
        <w:t xml:space="preserve">, </w:t>
      </w:r>
      <w:r w:rsidRPr="005B7C01" w:rsidR="00FE2506">
        <w:t>as shown in Table A.4</w:t>
      </w:r>
      <w:r w:rsidRPr="005B7C01" w:rsidR="00141C24">
        <w:t xml:space="preserve">. </w:t>
      </w:r>
    </w:p>
    <w:p w:rsidR="00141C24" w:rsidRPr="005B7C01" w:rsidP="00C41F63" w14:paraId="76D76910" w14:textId="79948E03">
      <w:pPr>
        <w:pStyle w:val="Paragraph"/>
      </w:pPr>
      <w:r w:rsidRPr="005B7C01">
        <w:t xml:space="preserve">The study team will get a more complete picture of the experiences and practices of FFN providers if providers </w:t>
      </w:r>
      <w:r w:rsidRPr="005B7C01" w:rsidR="00716149">
        <w:t>complet</w:t>
      </w:r>
      <w:r w:rsidRPr="005B7C01">
        <w:t>e</w:t>
      </w:r>
      <w:r w:rsidRPr="005B7C01" w:rsidR="00716149">
        <w:t xml:space="preserve"> the entire </w:t>
      </w:r>
      <w:r w:rsidRPr="005B7C01" w:rsidR="00165E61">
        <w:t>set</w:t>
      </w:r>
      <w:r w:rsidRPr="005B7C01" w:rsidR="00716149">
        <w:t xml:space="preserve"> of </w:t>
      </w:r>
      <w:r w:rsidRPr="005B7C01" w:rsidR="00CE50E3">
        <w:t>activities</w:t>
      </w:r>
      <w:r w:rsidRPr="005B7C01" w:rsidR="00716149">
        <w:t xml:space="preserve">. </w:t>
      </w:r>
      <w:r w:rsidRPr="005B7C01" w:rsidR="00775A7C">
        <w:t xml:space="preserve">While interview data will not </w:t>
      </w:r>
      <w:r w:rsidRPr="005B7C01" w:rsidR="001840BD">
        <w:t xml:space="preserve">be representative of, or generalizable </w:t>
      </w:r>
      <w:r w:rsidRPr="005B7C01" w:rsidR="00775A7C">
        <w:t>to</w:t>
      </w:r>
      <w:r w:rsidRPr="005B7C01" w:rsidR="001F7207">
        <w:t xml:space="preserve">, </w:t>
      </w:r>
      <w:r w:rsidRPr="005B7C01" w:rsidR="009D4386">
        <w:t xml:space="preserve">any specific </w:t>
      </w:r>
      <w:r w:rsidRPr="005B7C01" w:rsidR="00775A7C">
        <w:t xml:space="preserve">population of providers, it is important that the study team secure participation from providers from a range of diverse and under-resourced communities, </w:t>
      </w:r>
      <w:r w:rsidRPr="005B7C01" w:rsidR="00246050">
        <w:t xml:space="preserve">such as </w:t>
      </w:r>
      <w:r w:rsidRPr="005B7C01" w:rsidR="00775A7C">
        <w:t xml:space="preserve">those with </w:t>
      </w:r>
      <w:r w:rsidRPr="005B7C01" w:rsidR="00246050">
        <w:t>low incomes, living in rural areas, or providing care during nontraditional hours</w:t>
      </w:r>
      <w:r w:rsidRPr="005B7C01" w:rsidR="00775A7C">
        <w:t>.</w:t>
      </w:r>
      <w:r w:rsidRPr="005B7C01" w:rsidR="002729C7">
        <w:t xml:space="preserve"> </w:t>
      </w:r>
      <w:r w:rsidRPr="005B7C01" w:rsidR="00C97018">
        <w:t xml:space="preserve">Gaining cooperation from at least these numbers of respondents is needed for analyses to help the study team understand </w:t>
      </w:r>
      <w:r w:rsidRPr="005B7C01" w:rsidR="00C8350C">
        <w:t xml:space="preserve">the experiences </w:t>
      </w:r>
      <w:r w:rsidRPr="005B7C01" w:rsidR="00EB6430">
        <w:t xml:space="preserve">and perspectives </w:t>
      </w:r>
      <w:r w:rsidRPr="005B7C01" w:rsidR="00C8350C">
        <w:t>of these providers. Furthermore, if the study team is not able to reach the providers with the most barriers to participation</w:t>
      </w:r>
      <w:r w:rsidRPr="005B7C01" w:rsidR="00F351FA">
        <w:t xml:space="preserve">, the study might not </w:t>
      </w:r>
      <w:r w:rsidRPr="005B7C01" w:rsidR="00C8350C">
        <w:t>fully understand the</w:t>
      </w:r>
      <w:r w:rsidRPr="005B7C01" w:rsidR="00F351FA">
        <w:t xml:space="preserve"> range of </w:t>
      </w:r>
      <w:r w:rsidRPr="005B7C01" w:rsidR="00C8350C">
        <w:t xml:space="preserve">practices and </w:t>
      </w:r>
      <w:r w:rsidRPr="005B7C01" w:rsidR="00F351FA">
        <w:t xml:space="preserve">experiences of these providers. </w:t>
      </w:r>
      <w:r w:rsidRPr="005B7C01" w:rsidR="00BA0DC4">
        <w:t xml:space="preserve">If providers do not complete the </w:t>
      </w:r>
      <w:r w:rsidRPr="005B7C01" w:rsidR="005F7CE3">
        <w:t>interviews, photo- and audio-journals</w:t>
      </w:r>
      <w:r w:rsidRPr="005B7C01" w:rsidR="004C741B">
        <w:t xml:space="preserve"> i</w:t>
      </w:r>
      <w:r w:rsidRPr="005B7C01" w:rsidR="00BA0DC4">
        <w:t xml:space="preserve">n the study at response rates indicated </w:t>
      </w:r>
      <w:r w:rsidRPr="005B7C01" w:rsidR="005F7CE3">
        <w:t>below</w:t>
      </w:r>
      <w:r w:rsidRPr="005B7C01" w:rsidR="00BA0DC4">
        <w:t>, the team will not be able to answer the study’s research questions</w:t>
      </w:r>
      <w:r w:rsidRPr="005B7C01" w:rsidR="005C24CA">
        <w:t>.</w:t>
      </w:r>
    </w:p>
    <w:p w:rsidR="00141C24" w:rsidRPr="005B7C01" w:rsidP="00141C24" w14:paraId="40E68C4A" w14:textId="77777777">
      <w:pPr>
        <w:spacing w:after="0"/>
      </w:pPr>
    </w:p>
    <w:p w:rsidR="00800520" w:rsidRPr="005B7C01" w:rsidP="00C41F63" w14:paraId="3200C145" w14:textId="77777777">
      <w:pPr>
        <w:pStyle w:val="Paragraph"/>
      </w:pPr>
      <w:r w:rsidRPr="005B7C01">
        <w:t xml:space="preserve">Although the burden on family and community members is lower, because </w:t>
      </w:r>
      <w:r w:rsidRPr="005B7C01" w:rsidR="00605F62">
        <w:t xml:space="preserve">the team </w:t>
      </w:r>
      <w:r w:rsidRPr="005B7C01">
        <w:t xml:space="preserve">will interview those who are linked to participating providers, </w:t>
      </w:r>
      <w:r w:rsidRPr="005B7C01" w:rsidR="00F32962">
        <w:t>the study team</w:t>
      </w:r>
      <w:r w:rsidRPr="005B7C01">
        <w:t xml:space="preserve"> will have a very limited number of potential respondents, making high response rates especially important.</w:t>
      </w:r>
      <w:r w:rsidRPr="005B7C01" w:rsidR="000413EF">
        <w:t xml:space="preserve"> </w:t>
      </w:r>
      <w:r w:rsidRPr="005B7C01">
        <w:t xml:space="preserve">In addition, FFN providers and families living in under-resourced communities may be hesitant to participate in a government-funded research study due to the inequitable ways that research and policy </w:t>
      </w:r>
      <w:r w:rsidRPr="005B7C01" w:rsidR="00081800">
        <w:t xml:space="preserve">have </w:t>
      </w:r>
      <w:r w:rsidRPr="005B7C01">
        <w:t>often been conducted in communities of color (Brown et al. 2019).</w:t>
      </w:r>
      <w:r w:rsidRPr="005B7C01" w:rsidR="000413EF">
        <w:t xml:space="preserve"> </w:t>
      </w:r>
      <w:r w:rsidRPr="005B7C01" w:rsidR="00BC16EF">
        <w:t xml:space="preserve">If family and community members do not agree to participate in the study, the team will not be able to answer </w:t>
      </w:r>
      <w:r w:rsidRPr="005B7C01" w:rsidR="00543E4E">
        <w:t xml:space="preserve">study </w:t>
      </w:r>
      <w:r w:rsidRPr="005B7C01" w:rsidR="00BC16EF">
        <w:t>research questions that rely on interviewing them.</w:t>
      </w:r>
      <w:r w:rsidRPr="005B7C01" w:rsidR="0007327A">
        <w:t xml:space="preserve"> </w:t>
      </w:r>
    </w:p>
    <w:p w:rsidR="00800520" w:rsidRPr="005B7C01" w:rsidP="00C41F63" w14:paraId="7FC188BD" w14:textId="77777777">
      <w:pPr>
        <w:pStyle w:val="Paragraph"/>
      </w:pPr>
    </w:p>
    <w:p w:rsidR="00017BB0" w:rsidRPr="005B7C01" w:rsidP="00C41F63" w14:paraId="6A336612" w14:textId="52BE126B">
      <w:pPr>
        <w:pStyle w:val="Paragraph"/>
      </w:pPr>
      <w:r w:rsidRPr="005B7C01">
        <w:t xml:space="preserve">Monetary </w:t>
      </w:r>
      <w:r w:rsidRPr="005B7C01" w:rsidR="00757209">
        <w:t xml:space="preserve">tokens of appreciation </w:t>
      </w:r>
      <w:r w:rsidRPr="005B7C01">
        <w:t>can increase response rates and reduce nonresponse bias</w:t>
      </w:r>
      <w:r w:rsidRPr="005B7C01" w:rsidR="00796C01">
        <w:t xml:space="preserve"> (Singer and Ye 2013</w:t>
      </w:r>
      <w:r w:rsidRPr="005B7C01" w:rsidR="00796C01">
        <w:t>)</w:t>
      </w:r>
      <w:r w:rsidRPr="005B7C01">
        <w:t>, and</w:t>
      </w:r>
      <w:r w:rsidRPr="005B7C01">
        <w:t xml:space="preserve"> could motivate respondents who are less likely to respond, such as those with increased barriers to participation (including financial barriers). Offering a token of appreciation may improve the response rates among the most overburdened providers, particularly those who do not receive any pay for the care that they provide. </w:t>
      </w:r>
      <w:r w:rsidRPr="005B7C01" w:rsidR="00796C01">
        <w:t xml:space="preserve">The tokens of appreciation planned for providers and families </w:t>
      </w:r>
      <w:r w:rsidRPr="005B7C01" w:rsidR="00C63247">
        <w:t xml:space="preserve">are </w:t>
      </w:r>
      <w:r w:rsidRPr="005B7C01" w:rsidR="00C32A21">
        <w:t>intended</w:t>
      </w:r>
      <w:r w:rsidRPr="005B7C01" w:rsidR="00796C01">
        <w:t xml:space="preserve"> to respectfully acknowledge respondents</w:t>
      </w:r>
      <w:r w:rsidRPr="005B7C01" w:rsidR="00186058">
        <w:t>’</w:t>
      </w:r>
      <w:r w:rsidRPr="005B7C01" w:rsidR="00796C01">
        <w:t xml:space="preserve"> involvement, particularly those who may be hesitant to participate in government-funded research. </w:t>
      </w:r>
    </w:p>
    <w:p w:rsidR="00800520" w:rsidRPr="005B7C01" w:rsidP="00C41F63" w14:paraId="02FCA089" w14:textId="77777777">
      <w:pPr>
        <w:pStyle w:val="Paragraph"/>
      </w:pPr>
    </w:p>
    <w:p w:rsidR="00800520" w:rsidRPr="005B7C01" w:rsidP="00C41F63" w14:paraId="14CF1256" w14:textId="098CD12E">
      <w:pPr>
        <w:pStyle w:val="Paragraph"/>
      </w:pPr>
      <w:r w:rsidRPr="005B7C01">
        <w:t>It is also important that the providers secure participation from families. The study team will have a limited number of potential family respondents, making high response rates especially important to ensure different perspectives of families are represented in the study results.</w:t>
      </w:r>
    </w:p>
    <w:p w:rsidR="00017BB0" w:rsidRPr="005B7C01" w:rsidP="00C41F63" w14:paraId="307F66E4" w14:textId="77777777">
      <w:pPr>
        <w:pStyle w:val="Paragraph"/>
      </w:pPr>
    </w:p>
    <w:p w:rsidR="00A77E6B" w:rsidRPr="005B7C01" w:rsidP="00C41F63" w14:paraId="5B396F50" w14:textId="6B707D66">
      <w:pPr>
        <w:pStyle w:val="Paragraph"/>
      </w:pPr>
      <w:r w:rsidRPr="005B7C01">
        <w:t>Table</w:t>
      </w:r>
      <w:r w:rsidRPr="005B7C01" w:rsidR="00141C24">
        <w:t xml:space="preserve"> A.</w:t>
      </w:r>
      <w:r w:rsidRPr="005B7C01" w:rsidR="00165E61">
        <w:t>4</w:t>
      </w:r>
      <w:r w:rsidRPr="005B7C01" w:rsidR="00141C24">
        <w:t xml:space="preserve"> lists </w:t>
      </w:r>
      <w:r w:rsidRPr="005B7C01" w:rsidR="002F23F2">
        <w:t xml:space="preserve">the </w:t>
      </w:r>
      <w:r w:rsidRPr="005B7C01" w:rsidR="00141C24">
        <w:t xml:space="preserve">planned tokens of appreciation. These reflect amounts that are </w:t>
      </w:r>
      <w:r w:rsidRPr="005B7C01" w:rsidR="00F31509">
        <w:t>consistent with tokens of appreciation provided in recent studies with</w:t>
      </w:r>
      <w:r w:rsidRPr="005B7C01" w:rsidR="00141C24">
        <w:t xml:space="preserve"> </w:t>
      </w:r>
      <w:r w:rsidRPr="005B7C01" w:rsidR="00F31509">
        <w:t>HBCC</w:t>
      </w:r>
      <w:r w:rsidRPr="005B7C01" w:rsidR="00141C24">
        <w:t xml:space="preserve"> providers</w:t>
      </w:r>
      <w:r w:rsidRPr="005B7C01" w:rsidR="00186E91">
        <w:t xml:space="preserve"> </w:t>
      </w:r>
      <w:r w:rsidRPr="005B7C01" w:rsidR="00141C24">
        <w:t>(</w:t>
      </w:r>
      <w:r w:rsidRPr="005B7C01" w:rsidR="00FF2E67">
        <w:t>Bromer et al. 2021</w:t>
      </w:r>
      <w:r w:rsidRPr="005B7C01" w:rsidR="0053295F">
        <w:t>b</w:t>
      </w:r>
      <w:r w:rsidRPr="005B7C01" w:rsidR="00FF2E67">
        <w:t>;</w:t>
      </w:r>
      <w:r w:rsidRPr="005B7C01" w:rsidR="008E21F8">
        <w:t xml:space="preserve"> EHS-CCP Sustainability 2021</w:t>
      </w:r>
      <w:r w:rsidRPr="005B7C01" w:rsidR="00141C24">
        <w:t xml:space="preserve">). </w:t>
      </w:r>
      <w:r w:rsidRPr="005B7C01" w:rsidR="00045FB4">
        <w:t xml:space="preserve">They also </w:t>
      </w:r>
      <w:r w:rsidRPr="005B7C01" w:rsidR="00D708D5">
        <w:t>reflect</w:t>
      </w:r>
      <w:r w:rsidRPr="005B7C01" w:rsidR="00045FB4">
        <w:t xml:space="preserve"> results from a nationally representative study on the effectiveness of </w:t>
      </w:r>
      <w:r w:rsidRPr="005B7C01" w:rsidR="007156A6">
        <w:t xml:space="preserve">tokens of appreciation </w:t>
      </w:r>
      <w:r w:rsidRPr="005B7C01" w:rsidR="00045FB4">
        <w:t>for engaging participants in qualitative research</w:t>
      </w:r>
      <w:r w:rsidRPr="005B7C01" w:rsidR="00CA1227">
        <w:t>, which</w:t>
      </w:r>
      <w:r w:rsidRPr="005B7C01" w:rsidR="00045FB4">
        <w:t xml:space="preserve"> found that any monetary </w:t>
      </w:r>
      <w:r w:rsidRPr="005B7C01" w:rsidR="00756784">
        <w:t xml:space="preserve">token of appreciation </w:t>
      </w:r>
      <w:r w:rsidRPr="005B7C01" w:rsidR="00045FB4">
        <w:t xml:space="preserve">was more likely to result in willingness to engage in a qualitative interview than a nonmonetary </w:t>
      </w:r>
      <w:r w:rsidRPr="005B7C01" w:rsidR="00756784">
        <w:t xml:space="preserve">one </w:t>
      </w:r>
      <w:r w:rsidRPr="005B7C01" w:rsidR="00045FB4">
        <w:t>or no</w:t>
      </w:r>
      <w:r w:rsidRPr="005B7C01" w:rsidR="00756784">
        <w:t>ne</w:t>
      </w:r>
      <w:r w:rsidRPr="005B7C01" w:rsidR="00045FB4">
        <w:t xml:space="preserve"> (Kelly et al. 2017). In the same study, among those participants who reported some willingness to engage in a </w:t>
      </w:r>
      <w:r w:rsidRPr="005B7C01" w:rsidR="00756784">
        <w:t xml:space="preserve">90-minute </w:t>
      </w:r>
      <w:r w:rsidRPr="005B7C01" w:rsidR="00045FB4">
        <w:t>qualitative interview, those who were offered $50 or $75 were more willing to engage than those who were offered $25. No differences in engagement were found between those who were offered $50 v</w:t>
      </w:r>
      <w:r w:rsidRPr="005B7C01" w:rsidR="0007327A">
        <w:t>ersus</w:t>
      </w:r>
      <w:r w:rsidRPr="005B7C01" w:rsidR="00045FB4">
        <w:t xml:space="preserve"> $75. These results suggest that $50</w:t>
      </w:r>
      <w:r w:rsidRPr="005B7C01" w:rsidR="009E704F">
        <w:t xml:space="preserve"> to $75</w:t>
      </w:r>
      <w:r w:rsidRPr="005B7C01" w:rsidR="00045FB4">
        <w:t xml:space="preserve"> for a</w:t>
      </w:r>
      <w:r w:rsidRPr="005B7C01" w:rsidR="00CA1227">
        <w:t xml:space="preserve"> qualitative interview </w:t>
      </w:r>
      <w:r w:rsidRPr="005B7C01" w:rsidR="00045FB4">
        <w:t xml:space="preserve">is a reasonable </w:t>
      </w:r>
      <w:r w:rsidRPr="005B7C01" w:rsidR="000B318B">
        <w:t xml:space="preserve">token of appreciation </w:t>
      </w:r>
      <w:r w:rsidRPr="005B7C01" w:rsidR="00045FB4">
        <w:t xml:space="preserve">that is likely to engage participants. </w:t>
      </w:r>
      <w:r w:rsidRPr="005B7C01">
        <w:t>The</w:t>
      </w:r>
      <w:r w:rsidRPr="005B7C01" w:rsidR="00C63E99">
        <w:t xml:space="preserve"> interviews involve different amounts of burden, and </w:t>
      </w:r>
      <w:r w:rsidRPr="005B7C01">
        <w:t>the team expects to need</w:t>
      </w:r>
      <w:r w:rsidRPr="005B7C01" w:rsidR="00C63E99">
        <w:t xml:space="preserve"> larger tokens to achieve high rates of participation for interviews with higher burden. </w:t>
      </w:r>
      <w:r w:rsidRPr="005B7C01" w:rsidR="00A70DA0">
        <w:t>Based on results of the study</w:t>
      </w:r>
      <w:r w:rsidRPr="005B7C01" w:rsidR="00E623E3">
        <w:t xml:space="preserve"> described above (Kelly et al. 2017)</w:t>
      </w:r>
      <w:r w:rsidRPr="005B7C01" w:rsidR="00C63E99">
        <w:t>, we plan to offer tokens of $50 for a one-hour interview, with larger $75 tokens for 90-minute interviews and smaller tokens</w:t>
      </w:r>
      <w:r w:rsidRPr="005B7C01" w:rsidR="002808F4">
        <w:t xml:space="preserve"> of $25</w:t>
      </w:r>
      <w:r w:rsidRPr="005B7C01" w:rsidR="00C63E99">
        <w:t xml:space="preserve"> for </w:t>
      </w:r>
      <w:r w:rsidRPr="005B7C01">
        <w:t>30-minute</w:t>
      </w:r>
      <w:r w:rsidRPr="005B7C01" w:rsidR="00C63E99">
        <w:t xml:space="preserve"> interviews. </w:t>
      </w:r>
      <w:r w:rsidRPr="005B7C01">
        <w:t xml:space="preserve">The provider photo and audio journals involve </w:t>
      </w:r>
      <w:r w:rsidRPr="005B7C01" w:rsidR="00233753">
        <w:t xml:space="preserve">a one-hour logistics call and then submitting </w:t>
      </w:r>
      <w:r w:rsidRPr="005B7C01" w:rsidR="005831CB">
        <w:t>several</w:t>
      </w:r>
      <w:r w:rsidRPr="005B7C01" w:rsidR="00233753">
        <w:t xml:space="preserve"> entries over a 4-week period. The team expects a substantial token of $</w:t>
      </w:r>
      <w:r w:rsidRPr="005B7C01" w:rsidR="00581589">
        <w:t>10</w:t>
      </w:r>
      <w:r w:rsidRPr="005B7C01" w:rsidR="00233753">
        <w:t>0 is needed to encourage participation, given the overall burden and duration of this task.</w:t>
      </w:r>
    </w:p>
    <w:p w:rsidR="00233753" w:rsidRPr="005B7C01" w:rsidP="00C41F63" w14:paraId="15C23772" w14:textId="767221B3">
      <w:pPr>
        <w:pStyle w:val="Paragraph"/>
      </w:pPr>
    </w:p>
    <w:p w:rsidR="002B6705" w:rsidRPr="005B7C01" w:rsidP="00C41F63" w14:paraId="45619533" w14:textId="77777777">
      <w:pPr>
        <w:pStyle w:val="Paragraph"/>
      </w:pPr>
      <w:r w:rsidRPr="005B7C01">
        <w:t>T</w:t>
      </w:r>
      <w:r w:rsidRPr="005B7C01" w:rsidR="00233753">
        <w:t xml:space="preserve">he team plans to offer tokens for each </w:t>
      </w:r>
      <w:r w:rsidRPr="005B7C01" w:rsidR="0007327A">
        <w:t>data collection activity</w:t>
      </w:r>
      <w:r w:rsidRPr="005B7C01">
        <w:t>.</w:t>
      </w:r>
      <w:r w:rsidRPr="005B7C01" w:rsidR="00233753">
        <w:t xml:space="preserve"> </w:t>
      </w:r>
      <w:r w:rsidRPr="005B7C01">
        <w:t>P</w:t>
      </w:r>
      <w:r w:rsidRPr="005B7C01" w:rsidR="00233753">
        <w:t>roviders who complete all three activities would receive a total of $2</w:t>
      </w:r>
      <w:r w:rsidRPr="005B7C01" w:rsidR="00581589">
        <w:t>5</w:t>
      </w:r>
      <w:r w:rsidRPr="005B7C01" w:rsidR="00233753">
        <w:t xml:space="preserve">0. </w:t>
      </w:r>
      <w:r w:rsidRPr="005B7C01" w:rsidR="00427572">
        <w:t>The</w:t>
      </w:r>
      <w:r w:rsidRPr="005B7C01" w:rsidR="00233753">
        <w:t xml:space="preserve"> provider feedback focus group is op</w:t>
      </w:r>
      <w:r w:rsidRPr="005B7C01" w:rsidR="00427572">
        <w:t xml:space="preserve">tional (the team will </w:t>
      </w:r>
      <w:r w:rsidRPr="005B7C01" w:rsidR="004C5ECF">
        <w:t>invite all providers, but not expect them to participate unless they want to</w:t>
      </w:r>
      <w:r w:rsidRPr="005B7C01" w:rsidR="00427572">
        <w:t>), so providers who choose to join one of the focus groups will receive another $50, for a total of $</w:t>
      </w:r>
      <w:r w:rsidRPr="005B7C01" w:rsidR="00581589">
        <w:t>30</w:t>
      </w:r>
      <w:r w:rsidRPr="005B7C01" w:rsidR="00427572">
        <w:t>0.</w:t>
      </w:r>
      <w:r w:rsidRPr="005B7C01" w:rsidR="00233753">
        <w:t xml:space="preserve"> </w:t>
      </w:r>
    </w:p>
    <w:p w:rsidR="002B6705" w:rsidRPr="005B7C01" w:rsidP="00C41F63" w14:paraId="1CF0612A" w14:textId="77777777">
      <w:pPr>
        <w:pStyle w:val="Paragraph"/>
      </w:pPr>
    </w:p>
    <w:p w:rsidR="008A221D" w:rsidRPr="005B7C01" w:rsidP="008A221D" w14:paraId="64AF174A" w14:textId="55879230">
      <w:pPr>
        <w:pStyle w:val="Paragraph"/>
      </w:pPr>
      <w:r w:rsidRPr="005B7C01">
        <w:t xml:space="preserve">Family and community members will participate in one activity (their interview), so the </w:t>
      </w:r>
      <w:r w:rsidRPr="005B7C01" w:rsidR="002B6705">
        <w:t xml:space="preserve">token </w:t>
      </w:r>
      <w:r w:rsidRPr="005B7C01">
        <w:t>they would receive is $50 and $25, respectively.</w:t>
      </w:r>
      <w:r w:rsidRPr="005B7C01" w:rsidR="002B6705">
        <w:t xml:space="preserve"> </w:t>
      </w:r>
      <w:r w:rsidRPr="005B7C01">
        <w:t xml:space="preserve">Similar to the </w:t>
      </w:r>
      <w:r w:rsidRPr="005B7C01" w:rsidR="00C42B37">
        <w:t>tokens offered to providers, t</w:t>
      </w:r>
      <w:r w:rsidRPr="005B7C01">
        <w:t xml:space="preserve">he proposed amounts for participating families </w:t>
      </w:r>
      <w:r w:rsidRPr="005B7C01" w:rsidR="001A4C73">
        <w:t xml:space="preserve">and community members </w:t>
      </w:r>
      <w:r w:rsidRPr="005B7C01">
        <w:t xml:space="preserve">are based on </w:t>
      </w:r>
      <w:r w:rsidRPr="005B7C01" w:rsidR="001A4C73">
        <w:t xml:space="preserve">estimated </w:t>
      </w:r>
      <w:r w:rsidRPr="005B7C01">
        <w:t xml:space="preserve">burden and evidence from previous studies with similar respondents and types of data collection requests. </w:t>
      </w:r>
      <w:bookmarkStart w:id="2" w:name="_Hlk84256149"/>
      <w:r w:rsidRPr="005B7C01">
        <w:t>For example, the Head Start Family and Child Experiences Survey (FACES) conducted an experiment for the parent survey in FACES 2014-2018</w:t>
      </w:r>
      <w:r w:rsidRPr="005B7C01" w:rsidR="001D430A">
        <w:t xml:space="preserve"> (OMB Number 0970-0151)</w:t>
      </w:r>
      <w:r w:rsidRPr="005B7C01">
        <w:t>, lowering the $35 token of appreciation used in FACES 2006 and FACES 2009 to $15 as a base (with a bonus for responding early for a potential of $25). FACES 2014-2018 achieved lower response rates compared to the earlier studies (78 percent versus 93 to 96 percent), and the nonresponse analysis found significant differences in the demographic characteristics between respondents and nonrespondents</w:t>
      </w:r>
      <w:r w:rsidRPr="005B7C01" w:rsidR="00A86128">
        <w:t xml:space="preserve"> (FACES 2019)</w:t>
      </w:r>
      <w:r w:rsidRPr="005B7C01">
        <w:t>.</w:t>
      </w:r>
      <w:r w:rsidRPr="005B7C01" w:rsidR="002E3086">
        <w:t xml:space="preserve"> </w:t>
      </w:r>
      <w:r w:rsidRPr="005B7C01">
        <w:t xml:space="preserve">Respondents were more likely to have a child with a disability, be from non-English home language households, have limited cell phone minutes, and attend programs with a lower percentage of Black and higher percentage of white children compared to nonrespondents. </w:t>
      </w:r>
      <w:bookmarkEnd w:id="2"/>
      <w:r w:rsidRPr="005B7C01">
        <w:t>Based on these results, the study team plans to offer families a $5</w:t>
      </w:r>
      <w:r w:rsidRPr="005B7C01" w:rsidR="002D6177">
        <w:t>0</w:t>
      </w:r>
      <w:r w:rsidRPr="005B7C01">
        <w:t xml:space="preserve"> token of appreciation to complete </w:t>
      </w:r>
      <w:r w:rsidRPr="005B7C01" w:rsidR="00DE6EF1">
        <w:t xml:space="preserve">a </w:t>
      </w:r>
      <w:r w:rsidRPr="005B7C01" w:rsidR="002D6177">
        <w:t>6</w:t>
      </w:r>
      <w:r w:rsidRPr="005B7C01">
        <w:t>0</w:t>
      </w:r>
      <w:r w:rsidRPr="005B7C01" w:rsidR="00DE6EF1">
        <w:t>-</w:t>
      </w:r>
      <w:r w:rsidRPr="005B7C01">
        <w:t>minute</w:t>
      </w:r>
      <w:r w:rsidRPr="005B7C01" w:rsidR="00DE6EF1">
        <w:t xml:space="preserve"> interview</w:t>
      </w:r>
      <w:r w:rsidRPr="005B7C01" w:rsidR="002D6177">
        <w:t xml:space="preserve"> and community members</w:t>
      </w:r>
      <w:r w:rsidRPr="005B7C01" w:rsidR="00545B6E">
        <w:t xml:space="preserve"> a smaller token of</w:t>
      </w:r>
      <w:r w:rsidRPr="005B7C01" w:rsidR="00DE6EF1">
        <w:t xml:space="preserve"> </w:t>
      </w:r>
      <w:r w:rsidRPr="005B7C01" w:rsidR="002D6177">
        <w:t>$25</w:t>
      </w:r>
      <w:r w:rsidRPr="005B7C01" w:rsidR="00545B6E">
        <w:t xml:space="preserve"> for a 30-minute interview</w:t>
      </w:r>
      <w:r w:rsidRPr="005B7C01">
        <w:t>.</w:t>
      </w:r>
    </w:p>
    <w:p w:rsidR="00545B6E" w:rsidRPr="005B7C01" w:rsidP="008A221D" w14:paraId="5724CE7A" w14:textId="77777777">
      <w:pPr>
        <w:pStyle w:val="Paragraph"/>
      </w:pPr>
    </w:p>
    <w:p w:rsidR="00141C24" w:rsidRPr="005B7C01" w:rsidP="00C41F63" w14:paraId="33A66620" w14:textId="3473792C">
      <w:pPr>
        <w:pStyle w:val="Paragraph"/>
      </w:pPr>
      <w:r w:rsidRPr="005B7C01">
        <w:t>As outlined above, acquiring a sufficient number of responses from a diverse group of providers</w:t>
      </w:r>
      <w:r w:rsidRPr="005B7C01" w:rsidR="00545B6E">
        <w:t xml:space="preserve">, </w:t>
      </w:r>
      <w:r w:rsidRPr="005B7C01">
        <w:t>the families they serve</w:t>
      </w:r>
      <w:r w:rsidRPr="005B7C01" w:rsidR="00545B6E">
        <w:t xml:space="preserve">, and community members they rely on </w:t>
      </w:r>
      <w:r w:rsidRPr="005B7C01">
        <w:t>is critical for data analysis and being able to answer the pilot study’s research questions. In addition to the proposed tokens of appreciation, the team is taking other steps to encourage participation, such as working with a trusted partner in each site to recruit providers</w:t>
      </w:r>
      <w:r w:rsidRPr="005B7C01" w:rsidR="00E17C7D">
        <w:t xml:space="preserve"> and working with providers to recruit families.</w:t>
      </w:r>
    </w:p>
    <w:p w:rsidR="00141C24" w:rsidRPr="005B7C01" w:rsidP="00141C24" w14:paraId="11A8B63D" w14:textId="77777777">
      <w:pPr>
        <w:spacing w:after="0"/>
      </w:pPr>
    </w:p>
    <w:p w:rsidR="00141C24" w:rsidRPr="005B7C01" w:rsidP="00E912C4" w14:paraId="1064091F" w14:textId="63EABD89">
      <w:pPr>
        <w:pStyle w:val="ExhibitTitle"/>
        <w:spacing w:before="0"/>
        <w:rPr>
          <w:rFonts w:asciiTheme="minorHAnsi" w:hAnsiTheme="minorHAnsi" w:cstheme="minorHAnsi"/>
          <w:sz w:val="22"/>
        </w:rPr>
      </w:pPr>
      <w:r w:rsidRPr="005B7C01">
        <w:rPr>
          <w:rFonts w:asciiTheme="minorHAnsi" w:hAnsiTheme="minorHAnsi" w:cstheme="minorHAnsi"/>
          <w:sz w:val="22"/>
        </w:rPr>
        <w:t>Table A.</w:t>
      </w:r>
      <w:r w:rsidRPr="005B7C01" w:rsidR="00165E61">
        <w:rPr>
          <w:rFonts w:asciiTheme="minorHAnsi" w:hAnsiTheme="minorHAnsi" w:cstheme="minorHAnsi"/>
          <w:sz w:val="22"/>
        </w:rPr>
        <w:t>4</w:t>
      </w:r>
      <w:r w:rsidRPr="005B7C01">
        <w:rPr>
          <w:rFonts w:asciiTheme="minorHAnsi" w:hAnsiTheme="minorHAnsi" w:cstheme="minorHAnsi"/>
          <w:sz w:val="22"/>
        </w:rPr>
        <w:t>. Planned tokens of appreciation</w:t>
      </w:r>
    </w:p>
    <w:tbl>
      <w:tblPr>
        <w:tblStyle w:val="MathUBaseTable"/>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7"/>
        <w:gridCol w:w="2918"/>
        <w:gridCol w:w="3595"/>
      </w:tblGrid>
      <w:tr w14:paraId="42FF29B6" w14:textId="77777777" w:rsidTr="00BA6E4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20"/>
          <w:tblHeader/>
        </w:trPr>
        <w:tc>
          <w:tcPr>
            <w:tcW w:w="28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bottom"/>
          </w:tcPr>
          <w:p w:rsidR="00141C24" w:rsidRPr="005B7C01" w:rsidP="007C5137" w14:paraId="68BE9E43" w14:textId="77777777">
            <w:pPr>
              <w:pStyle w:val="TableHeaderLeft"/>
              <w:rPr>
                <w:rFonts w:asciiTheme="minorHAnsi" w:hAnsiTheme="minorHAnsi" w:cstheme="minorHAnsi"/>
                <w:bCs/>
                <w:color w:val="auto"/>
              </w:rPr>
            </w:pPr>
            <w:r w:rsidRPr="005B7C01">
              <w:rPr>
                <w:rFonts w:asciiTheme="minorHAnsi" w:hAnsiTheme="minorHAnsi" w:cstheme="minorHAnsi"/>
                <w:b/>
                <w:bCs/>
                <w:color w:val="auto"/>
              </w:rPr>
              <w:t>Activity</w:t>
            </w:r>
          </w:p>
        </w:tc>
        <w:tc>
          <w:tcPr>
            <w:tcW w:w="2918"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tcPr>
          <w:p w:rsidR="00141C24" w:rsidRPr="005B7C01" w:rsidP="007C5137" w14:paraId="73CA4C6D" w14:textId="77777777">
            <w:pPr>
              <w:pStyle w:val="TableHeaderCenter"/>
              <w:rPr>
                <w:rFonts w:asciiTheme="minorHAnsi" w:hAnsiTheme="minorHAnsi" w:cstheme="minorHAnsi"/>
                <w:bCs/>
                <w:color w:val="auto"/>
              </w:rPr>
            </w:pPr>
            <w:r w:rsidRPr="005B7C01">
              <w:rPr>
                <w:rFonts w:asciiTheme="minorHAnsi" w:hAnsiTheme="minorHAnsi" w:cstheme="minorHAnsi"/>
                <w:b/>
                <w:bCs/>
                <w:color w:val="auto"/>
              </w:rPr>
              <w:t>Burden</w:t>
            </w:r>
          </w:p>
        </w:tc>
        <w:tc>
          <w:tcPr>
            <w:tcW w:w="3595"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1" w:themeFillShade="D9"/>
            <w:vAlign w:val="bottom"/>
          </w:tcPr>
          <w:p w:rsidR="00141C24" w:rsidRPr="005B7C01" w:rsidP="007C5137" w14:paraId="32E2D481" w14:textId="77777777">
            <w:pPr>
              <w:pStyle w:val="TableHeaderCenter"/>
              <w:rPr>
                <w:rFonts w:asciiTheme="minorHAnsi" w:hAnsiTheme="minorHAnsi" w:cstheme="minorHAnsi"/>
                <w:bCs/>
                <w:color w:val="auto"/>
              </w:rPr>
            </w:pPr>
            <w:r w:rsidRPr="005B7C01">
              <w:rPr>
                <w:rFonts w:asciiTheme="minorHAnsi" w:hAnsiTheme="minorHAnsi" w:cstheme="minorHAnsi"/>
                <w:b/>
                <w:bCs/>
                <w:color w:val="auto"/>
              </w:rPr>
              <w:t xml:space="preserve">Token of </w:t>
            </w:r>
            <w:r w:rsidRPr="005B7C01">
              <w:rPr>
                <w:rFonts w:asciiTheme="minorHAnsi" w:hAnsiTheme="minorHAnsi" w:cstheme="minorHAnsi"/>
                <w:b/>
                <w:bCs/>
                <w:color w:val="auto"/>
              </w:rPr>
              <w:t>appreciation</w:t>
            </w:r>
            <w:r w:rsidRPr="005B7C01">
              <w:rPr>
                <w:rFonts w:asciiTheme="minorHAnsi" w:hAnsiTheme="minorHAnsi" w:cstheme="minorHAnsi"/>
                <w:b/>
                <w:bCs/>
                <w:color w:val="auto"/>
                <w:vertAlign w:val="superscript"/>
              </w:rPr>
              <w:t>a</w:t>
            </w:r>
          </w:p>
        </w:tc>
      </w:tr>
      <w:tr w14:paraId="752E2B5E" w14:textId="77777777" w:rsidTr="00BA6E4E">
        <w:tblPrEx>
          <w:tblW w:w="5000" w:type="pct"/>
          <w:tblLook w:val="04A0"/>
        </w:tblPrEx>
        <w:trPr>
          <w:trHeight w:val="120"/>
        </w:trPr>
        <w:tc>
          <w:tcPr>
            <w:tcW w:w="2837" w:type="dxa"/>
            <w:tcBorders>
              <w:right w:val="none" w:sz="0" w:space="0" w:color="auto"/>
            </w:tcBorders>
          </w:tcPr>
          <w:p w:rsidR="00141C24" w:rsidRPr="005B7C01" w:rsidP="007C5137" w14:paraId="51F00495"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Provider interview #1</w:t>
            </w:r>
          </w:p>
        </w:tc>
        <w:tc>
          <w:tcPr>
            <w:tcW w:w="2918" w:type="dxa"/>
          </w:tcPr>
          <w:p w:rsidR="00141C24" w:rsidRPr="005B7C01" w:rsidP="007C5137" w14:paraId="7FEC9D52" w14:textId="7E1CE77D">
            <w:pPr>
              <w:pStyle w:val="TableTextLeft"/>
              <w:rPr>
                <w:rFonts w:asciiTheme="minorHAnsi" w:hAnsiTheme="minorHAnsi" w:cstheme="minorHAnsi"/>
                <w:sz w:val="20"/>
                <w:szCs w:val="20"/>
              </w:rPr>
            </w:pPr>
            <w:r w:rsidRPr="005B7C01">
              <w:rPr>
                <w:rFonts w:asciiTheme="minorHAnsi" w:hAnsiTheme="minorHAnsi" w:cstheme="minorHAnsi"/>
                <w:sz w:val="20"/>
                <w:szCs w:val="20"/>
              </w:rPr>
              <w:t>1 hour</w:t>
            </w:r>
            <w:r w:rsidRPr="005B7C01" w:rsidR="00285117">
              <w:rPr>
                <w:rFonts w:asciiTheme="minorHAnsi" w:hAnsiTheme="minorHAnsi" w:cstheme="minorHAnsi"/>
                <w:sz w:val="20"/>
                <w:szCs w:val="20"/>
              </w:rPr>
              <w:t xml:space="preserve"> and 30 minutes</w:t>
            </w:r>
          </w:p>
        </w:tc>
        <w:tc>
          <w:tcPr>
            <w:tcW w:w="3595" w:type="dxa"/>
          </w:tcPr>
          <w:p w:rsidR="00141C24" w:rsidRPr="005B7C01" w:rsidP="007C5137" w14:paraId="335C40C9" w14:textId="77F89145">
            <w:pPr>
              <w:pStyle w:val="TableTextLeft"/>
              <w:rPr>
                <w:rFonts w:asciiTheme="minorHAnsi" w:hAnsiTheme="minorHAnsi" w:cstheme="minorHAnsi"/>
                <w:sz w:val="20"/>
                <w:szCs w:val="20"/>
              </w:rPr>
            </w:pPr>
            <w:r w:rsidRPr="005B7C01">
              <w:rPr>
                <w:rFonts w:asciiTheme="minorHAnsi" w:hAnsiTheme="minorHAnsi" w:cstheme="minorHAnsi"/>
                <w:sz w:val="20"/>
                <w:szCs w:val="20"/>
              </w:rPr>
              <w:t>$</w:t>
            </w:r>
            <w:r w:rsidRPr="005B7C01" w:rsidR="00285117">
              <w:rPr>
                <w:rFonts w:asciiTheme="minorHAnsi" w:hAnsiTheme="minorHAnsi" w:cstheme="minorHAnsi"/>
                <w:sz w:val="20"/>
                <w:szCs w:val="20"/>
              </w:rPr>
              <w:t>75</w:t>
            </w:r>
          </w:p>
        </w:tc>
      </w:tr>
      <w:tr w14:paraId="40E6A3AB" w14:textId="77777777" w:rsidTr="00BA6E4E">
        <w:tblPrEx>
          <w:tblW w:w="5000" w:type="pct"/>
          <w:tblLook w:val="04A0"/>
        </w:tblPrEx>
        <w:trPr>
          <w:trHeight w:val="120"/>
        </w:trPr>
        <w:tc>
          <w:tcPr>
            <w:tcW w:w="2837" w:type="dxa"/>
            <w:tcBorders>
              <w:right w:val="none" w:sz="0" w:space="0" w:color="auto"/>
            </w:tcBorders>
          </w:tcPr>
          <w:p w:rsidR="00141C24" w:rsidRPr="005B7C01" w:rsidP="007C5137" w14:paraId="0742B8E0" w14:textId="331AE1DA">
            <w:pPr>
              <w:pStyle w:val="TableTextLeft"/>
              <w:rPr>
                <w:rFonts w:asciiTheme="minorHAnsi" w:hAnsiTheme="minorHAnsi" w:cstheme="minorHAnsi"/>
                <w:sz w:val="20"/>
                <w:szCs w:val="20"/>
              </w:rPr>
            </w:pPr>
            <w:r w:rsidRPr="005B7C01">
              <w:rPr>
                <w:rFonts w:asciiTheme="minorHAnsi" w:hAnsiTheme="minorHAnsi" w:cstheme="minorHAnsi"/>
                <w:sz w:val="20"/>
                <w:szCs w:val="20"/>
              </w:rPr>
              <w:t xml:space="preserve">Provider </w:t>
            </w:r>
            <w:r w:rsidRPr="005B7C01" w:rsidR="00233753">
              <w:rPr>
                <w:rFonts w:asciiTheme="minorHAnsi" w:hAnsiTheme="minorHAnsi" w:cstheme="minorHAnsi"/>
                <w:sz w:val="20"/>
                <w:szCs w:val="20"/>
              </w:rPr>
              <w:t xml:space="preserve">logistics call and </w:t>
            </w:r>
            <w:r w:rsidRPr="005B7C01" w:rsidR="00E903AC">
              <w:rPr>
                <w:rFonts w:asciiTheme="minorHAnsi" w:hAnsiTheme="minorHAnsi" w:cstheme="minorHAnsi"/>
                <w:sz w:val="20"/>
                <w:szCs w:val="20"/>
              </w:rPr>
              <w:t xml:space="preserve">photo </w:t>
            </w:r>
            <w:r w:rsidRPr="005B7C01" w:rsidR="00A77E6B">
              <w:rPr>
                <w:rFonts w:asciiTheme="minorHAnsi" w:hAnsiTheme="minorHAnsi" w:cstheme="minorHAnsi"/>
                <w:sz w:val="20"/>
                <w:szCs w:val="20"/>
              </w:rPr>
              <w:t xml:space="preserve">and audio </w:t>
            </w:r>
            <w:r w:rsidRPr="005B7C01">
              <w:rPr>
                <w:rFonts w:asciiTheme="minorHAnsi" w:hAnsiTheme="minorHAnsi" w:cstheme="minorHAnsi"/>
                <w:sz w:val="20"/>
                <w:szCs w:val="20"/>
              </w:rPr>
              <w:t xml:space="preserve">journals </w:t>
            </w:r>
          </w:p>
        </w:tc>
        <w:tc>
          <w:tcPr>
            <w:tcW w:w="2918" w:type="dxa"/>
          </w:tcPr>
          <w:p w:rsidR="00141C24" w:rsidRPr="005B7C01" w:rsidP="007C5137" w14:paraId="25BB2971" w14:textId="7979BF2B">
            <w:pPr>
              <w:pStyle w:val="TableTextLeft"/>
              <w:rPr>
                <w:rFonts w:asciiTheme="minorHAnsi" w:hAnsiTheme="minorHAnsi" w:cstheme="minorHAnsi"/>
                <w:sz w:val="20"/>
                <w:szCs w:val="20"/>
              </w:rPr>
            </w:pPr>
            <w:r w:rsidRPr="005B7C01">
              <w:rPr>
                <w:rFonts w:asciiTheme="minorHAnsi" w:hAnsiTheme="minorHAnsi" w:cstheme="minorHAnsi"/>
                <w:sz w:val="20"/>
                <w:szCs w:val="20"/>
              </w:rPr>
              <w:t>1 hour for</w:t>
            </w:r>
            <w:r w:rsidRPr="005B7C01" w:rsidR="00EA27FE">
              <w:rPr>
                <w:rFonts w:asciiTheme="minorHAnsi" w:hAnsiTheme="minorHAnsi" w:cstheme="minorHAnsi"/>
                <w:sz w:val="20"/>
                <w:szCs w:val="20"/>
              </w:rPr>
              <w:t xml:space="preserve"> provider</w:t>
            </w:r>
            <w:r w:rsidRPr="005B7C01">
              <w:rPr>
                <w:rFonts w:asciiTheme="minorHAnsi" w:hAnsiTheme="minorHAnsi" w:cstheme="minorHAnsi"/>
                <w:sz w:val="20"/>
                <w:szCs w:val="20"/>
              </w:rPr>
              <w:t xml:space="preserve"> logistics call; 8 audio journal entries and 8 photos</w:t>
            </w:r>
            <w:r w:rsidRPr="005B7C01" w:rsidR="00DE3698">
              <w:rPr>
                <w:rFonts w:asciiTheme="minorHAnsi" w:hAnsiTheme="minorHAnsi" w:cstheme="minorHAnsi"/>
                <w:sz w:val="20"/>
                <w:szCs w:val="20"/>
              </w:rPr>
              <w:t xml:space="preserve"> </w:t>
            </w:r>
            <w:r w:rsidRPr="005B7C01">
              <w:rPr>
                <w:rFonts w:asciiTheme="minorHAnsi" w:hAnsiTheme="minorHAnsi" w:cstheme="minorHAnsi"/>
                <w:sz w:val="20"/>
                <w:szCs w:val="20"/>
              </w:rPr>
              <w:t>over a 4-week period</w:t>
            </w:r>
            <w:r w:rsidRPr="005B7C01" w:rsidR="00DE3698">
              <w:rPr>
                <w:rFonts w:asciiTheme="minorHAnsi" w:hAnsiTheme="minorHAnsi" w:cstheme="minorHAnsi"/>
                <w:sz w:val="20"/>
                <w:szCs w:val="20"/>
              </w:rPr>
              <w:t>, with topic areas changing each week</w:t>
            </w:r>
            <w:r w:rsidRPr="005B7C01">
              <w:rPr>
                <w:rFonts w:asciiTheme="minorHAnsi" w:hAnsiTheme="minorHAnsi" w:cstheme="minorHAnsi"/>
                <w:sz w:val="20"/>
                <w:szCs w:val="20"/>
              </w:rPr>
              <w:t>, totaling 2 hours</w:t>
            </w:r>
          </w:p>
        </w:tc>
        <w:tc>
          <w:tcPr>
            <w:tcW w:w="3595" w:type="dxa"/>
          </w:tcPr>
          <w:p w:rsidR="00141C24" w:rsidRPr="005B7C01" w:rsidP="007C5137" w14:paraId="18319325" w14:textId="137BE5B8">
            <w:pPr>
              <w:pStyle w:val="TableTextLeft"/>
              <w:rPr>
                <w:rFonts w:asciiTheme="minorHAnsi" w:hAnsiTheme="minorHAnsi" w:cstheme="minorHAnsi"/>
                <w:sz w:val="20"/>
                <w:szCs w:val="20"/>
              </w:rPr>
            </w:pPr>
            <w:r w:rsidRPr="005B7C01">
              <w:rPr>
                <w:rFonts w:asciiTheme="minorHAnsi" w:hAnsiTheme="minorHAnsi" w:cstheme="minorHAnsi"/>
                <w:sz w:val="20"/>
                <w:szCs w:val="20"/>
              </w:rPr>
              <w:t>$</w:t>
            </w:r>
            <w:r w:rsidRPr="005B7C01" w:rsidR="0011626E">
              <w:rPr>
                <w:rFonts w:asciiTheme="minorHAnsi" w:hAnsiTheme="minorHAnsi" w:cstheme="minorHAnsi"/>
                <w:sz w:val="20"/>
                <w:szCs w:val="20"/>
              </w:rPr>
              <w:t>100</w:t>
            </w:r>
            <w:r w:rsidRPr="005B7C01">
              <w:rPr>
                <w:rFonts w:asciiTheme="minorHAnsi" w:hAnsiTheme="minorHAnsi" w:cstheme="minorHAnsi"/>
                <w:sz w:val="20"/>
                <w:szCs w:val="20"/>
              </w:rPr>
              <w:t xml:space="preserve"> for completing </w:t>
            </w:r>
            <w:r w:rsidRPr="005B7C01" w:rsidR="00233753">
              <w:rPr>
                <w:rFonts w:asciiTheme="minorHAnsi" w:hAnsiTheme="minorHAnsi" w:cstheme="minorHAnsi"/>
                <w:sz w:val="20"/>
                <w:szCs w:val="20"/>
              </w:rPr>
              <w:t xml:space="preserve">journal entries </w:t>
            </w:r>
            <w:r w:rsidRPr="005B7C01">
              <w:rPr>
                <w:rFonts w:asciiTheme="minorHAnsi" w:hAnsiTheme="minorHAnsi" w:cstheme="minorHAnsi"/>
                <w:sz w:val="20"/>
                <w:szCs w:val="20"/>
              </w:rPr>
              <w:t>over a 4-week period</w:t>
            </w:r>
          </w:p>
        </w:tc>
      </w:tr>
      <w:tr w14:paraId="5D6CF35A" w14:textId="77777777" w:rsidTr="00BA6E4E">
        <w:tblPrEx>
          <w:tblW w:w="5000" w:type="pct"/>
          <w:tblLook w:val="04A0"/>
        </w:tblPrEx>
        <w:trPr>
          <w:trHeight w:val="120"/>
        </w:trPr>
        <w:tc>
          <w:tcPr>
            <w:tcW w:w="2837" w:type="dxa"/>
            <w:tcBorders>
              <w:right w:val="none" w:sz="0" w:space="0" w:color="auto"/>
            </w:tcBorders>
          </w:tcPr>
          <w:p w:rsidR="00141C24" w:rsidRPr="005B7C01" w:rsidP="007C5137" w14:paraId="6B21BDEC"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Provider interview #2</w:t>
            </w:r>
          </w:p>
        </w:tc>
        <w:tc>
          <w:tcPr>
            <w:tcW w:w="2918" w:type="dxa"/>
          </w:tcPr>
          <w:p w:rsidR="00141C24" w:rsidRPr="005B7C01" w:rsidP="007C5137" w14:paraId="087FE8AB" w14:textId="1619AC90">
            <w:pPr>
              <w:pStyle w:val="TableTextLeft"/>
              <w:rPr>
                <w:rFonts w:asciiTheme="minorHAnsi" w:hAnsiTheme="minorHAnsi" w:cstheme="minorHAnsi"/>
                <w:sz w:val="20"/>
                <w:szCs w:val="20"/>
              </w:rPr>
            </w:pPr>
            <w:r w:rsidRPr="005B7C01">
              <w:rPr>
                <w:rFonts w:asciiTheme="minorHAnsi" w:hAnsiTheme="minorHAnsi" w:cstheme="minorHAnsi"/>
                <w:sz w:val="20"/>
                <w:szCs w:val="20"/>
              </w:rPr>
              <w:t>1 hour and 30 minutes</w:t>
            </w:r>
          </w:p>
        </w:tc>
        <w:tc>
          <w:tcPr>
            <w:tcW w:w="3595" w:type="dxa"/>
          </w:tcPr>
          <w:p w:rsidR="00141C24" w:rsidRPr="005B7C01" w:rsidP="007C5137" w14:paraId="2E0DAB2F" w14:textId="71FDCAD4">
            <w:pPr>
              <w:pStyle w:val="TableTextLeft"/>
              <w:rPr>
                <w:rFonts w:asciiTheme="minorHAnsi" w:hAnsiTheme="minorHAnsi" w:cstheme="minorHAnsi"/>
                <w:sz w:val="20"/>
                <w:szCs w:val="20"/>
              </w:rPr>
            </w:pPr>
            <w:r w:rsidRPr="005B7C01">
              <w:rPr>
                <w:rFonts w:asciiTheme="minorHAnsi" w:hAnsiTheme="minorHAnsi" w:cstheme="minorHAnsi"/>
                <w:sz w:val="20"/>
                <w:szCs w:val="20"/>
              </w:rPr>
              <w:t>$</w:t>
            </w:r>
            <w:r w:rsidRPr="005B7C01" w:rsidR="00285117">
              <w:rPr>
                <w:rFonts w:asciiTheme="minorHAnsi" w:hAnsiTheme="minorHAnsi" w:cstheme="minorHAnsi"/>
                <w:sz w:val="20"/>
                <w:szCs w:val="20"/>
              </w:rPr>
              <w:t>75</w:t>
            </w:r>
          </w:p>
        </w:tc>
      </w:tr>
      <w:tr w14:paraId="6C4DBA43" w14:textId="77777777" w:rsidTr="00BA6E4E">
        <w:tblPrEx>
          <w:tblW w:w="5000" w:type="pct"/>
          <w:tblLook w:val="04A0"/>
        </w:tblPrEx>
        <w:trPr>
          <w:trHeight w:val="120"/>
        </w:trPr>
        <w:tc>
          <w:tcPr>
            <w:tcW w:w="2837" w:type="dxa"/>
            <w:tcBorders>
              <w:right w:val="none" w:sz="0" w:space="0" w:color="auto"/>
            </w:tcBorders>
          </w:tcPr>
          <w:p w:rsidR="00141C24" w:rsidRPr="005B7C01" w:rsidP="007C5137" w14:paraId="37C0B643"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Family member interview</w:t>
            </w:r>
          </w:p>
        </w:tc>
        <w:tc>
          <w:tcPr>
            <w:tcW w:w="2918" w:type="dxa"/>
          </w:tcPr>
          <w:p w:rsidR="00141C24" w:rsidRPr="005B7C01" w:rsidP="007C5137" w14:paraId="771CF7C3"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1 hour</w:t>
            </w:r>
          </w:p>
        </w:tc>
        <w:tc>
          <w:tcPr>
            <w:tcW w:w="3595" w:type="dxa"/>
          </w:tcPr>
          <w:p w:rsidR="00141C24" w:rsidRPr="005B7C01" w:rsidP="007C5137" w14:paraId="2D59E25C"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$50</w:t>
            </w:r>
          </w:p>
        </w:tc>
      </w:tr>
      <w:tr w14:paraId="383FD44A" w14:textId="77777777" w:rsidTr="00BA6E4E">
        <w:tblPrEx>
          <w:tblW w:w="5000" w:type="pct"/>
          <w:tblLook w:val="04A0"/>
        </w:tblPrEx>
        <w:trPr>
          <w:trHeight w:val="120"/>
        </w:trPr>
        <w:tc>
          <w:tcPr>
            <w:tcW w:w="2837" w:type="dxa"/>
            <w:tcBorders>
              <w:right w:val="none" w:sz="0" w:space="0" w:color="auto"/>
            </w:tcBorders>
          </w:tcPr>
          <w:p w:rsidR="00141C24" w:rsidRPr="005B7C01" w:rsidP="007C5137" w14:paraId="7CEF8A2E"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Community member interview</w:t>
            </w:r>
          </w:p>
        </w:tc>
        <w:tc>
          <w:tcPr>
            <w:tcW w:w="2918" w:type="dxa"/>
          </w:tcPr>
          <w:p w:rsidR="00141C24" w:rsidRPr="005B7C01" w:rsidP="007C5137" w14:paraId="0C951202"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30 minutes</w:t>
            </w:r>
          </w:p>
        </w:tc>
        <w:tc>
          <w:tcPr>
            <w:tcW w:w="3595" w:type="dxa"/>
          </w:tcPr>
          <w:p w:rsidR="00141C24" w:rsidRPr="005B7C01" w:rsidP="007C5137" w14:paraId="4DE07D9D"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$25</w:t>
            </w:r>
          </w:p>
        </w:tc>
      </w:tr>
      <w:tr w14:paraId="7BF62EEF" w14:textId="77777777" w:rsidTr="00BA6E4E">
        <w:tblPrEx>
          <w:tblW w:w="5000" w:type="pct"/>
          <w:tblLook w:val="04A0"/>
        </w:tblPrEx>
        <w:trPr>
          <w:trHeight w:val="120"/>
        </w:trPr>
        <w:tc>
          <w:tcPr>
            <w:tcW w:w="2837" w:type="dxa"/>
            <w:tcBorders>
              <w:right w:val="none" w:sz="0" w:space="0" w:color="auto"/>
            </w:tcBorders>
          </w:tcPr>
          <w:p w:rsidR="00141C24" w:rsidRPr="005B7C01" w:rsidP="007C5137" w14:paraId="03BFF613" w14:textId="26F04321">
            <w:pPr>
              <w:pStyle w:val="TableTextLeft"/>
              <w:rPr>
                <w:rFonts w:asciiTheme="minorHAnsi" w:hAnsiTheme="minorHAnsi" w:cstheme="minorHAnsi"/>
                <w:sz w:val="20"/>
                <w:szCs w:val="20"/>
              </w:rPr>
            </w:pPr>
            <w:r w:rsidRPr="005B7C01">
              <w:rPr>
                <w:rFonts w:asciiTheme="minorHAnsi" w:hAnsiTheme="minorHAnsi" w:cstheme="minorHAnsi"/>
                <w:sz w:val="20"/>
                <w:szCs w:val="20"/>
              </w:rPr>
              <w:t>Provider feedback focus group</w:t>
            </w:r>
          </w:p>
        </w:tc>
        <w:tc>
          <w:tcPr>
            <w:tcW w:w="2918" w:type="dxa"/>
          </w:tcPr>
          <w:p w:rsidR="00141C24" w:rsidRPr="005B7C01" w:rsidP="007C5137" w14:paraId="764FEC8C"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1 hour</w:t>
            </w:r>
          </w:p>
        </w:tc>
        <w:tc>
          <w:tcPr>
            <w:tcW w:w="3595" w:type="dxa"/>
          </w:tcPr>
          <w:p w:rsidR="00141C24" w:rsidRPr="005B7C01" w:rsidP="007C5137" w14:paraId="7332B928" w14:textId="77777777">
            <w:pPr>
              <w:pStyle w:val="TableTextLeft"/>
              <w:rPr>
                <w:rFonts w:asciiTheme="minorHAnsi" w:hAnsiTheme="minorHAnsi" w:cstheme="minorHAnsi"/>
                <w:sz w:val="20"/>
                <w:szCs w:val="20"/>
              </w:rPr>
            </w:pPr>
            <w:r w:rsidRPr="005B7C01">
              <w:rPr>
                <w:rFonts w:asciiTheme="minorHAnsi" w:hAnsiTheme="minorHAnsi" w:cstheme="minorHAnsi"/>
                <w:sz w:val="20"/>
                <w:szCs w:val="20"/>
              </w:rPr>
              <w:t>$50</w:t>
            </w:r>
          </w:p>
        </w:tc>
      </w:tr>
    </w:tbl>
    <w:p w:rsidR="00141C24" w:rsidRPr="005B7C01" w:rsidP="00E912C4" w14:paraId="2E738D52" w14:textId="77777777">
      <w:pPr>
        <w:pStyle w:val="ExhibitFootnote"/>
        <w:spacing w:after="0"/>
        <w:rPr>
          <w:rFonts w:asciiTheme="minorHAnsi" w:hAnsiTheme="minorHAnsi" w:cstheme="minorHAnsi"/>
          <w:sz w:val="20"/>
          <w:szCs w:val="24"/>
        </w:rPr>
      </w:pPr>
      <w:r w:rsidRPr="005B7C01">
        <w:rPr>
          <w:rFonts w:asciiTheme="minorHAnsi" w:hAnsiTheme="minorHAnsi" w:cstheme="minorHAnsi"/>
          <w:sz w:val="20"/>
          <w:szCs w:val="24"/>
          <w:vertAlign w:val="superscript"/>
        </w:rPr>
        <w:t>a</w:t>
      </w:r>
      <w:r w:rsidRPr="005B7C01">
        <w:rPr>
          <w:rFonts w:asciiTheme="minorHAnsi" w:hAnsiTheme="minorHAnsi" w:cstheme="minorHAnsi"/>
          <w:sz w:val="20"/>
          <w:szCs w:val="24"/>
        </w:rPr>
        <w:t>The</w:t>
      </w:r>
      <w:r w:rsidRPr="005B7C01">
        <w:rPr>
          <w:rFonts w:asciiTheme="minorHAnsi" w:hAnsiTheme="minorHAnsi" w:cstheme="minorHAnsi"/>
          <w:sz w:val="20"/>
          <w:szCs w:val="24"/>
        </w:rPr>
        <w:t xml:space="preserve"> team plans to provide gift cards because some participants might have difficulty cashing checks.</w:t>
      </w:r>
    </w:p>
    <w:p w:rsidR="001D1C73" w:rsidRPr="005B7C01" w:rsidP="001D1C73" w14:paraId="1184C5C2" w14:textId="77777777">
      <w:pPr>
        <w:spacing w:after="0"/>
      </w:pPr>
    </w:p>
    <w:p w:rsidR="00DA2754" w:rsidP="001D1C73" w14:paraId="7FB6210D" w14:textId="57F40E47">
      <w:pPr>
        <w:spacing w:after="0"/>
      </w:pPr>
    </w:p>
    <w:p w:rsidR="00B27001" w:rsidRPr="005B7C01" w:rsidP="001D1C73" w14:paraId="48D4A6AA" w14:textId="77777777">
      <w:pPr>
        <w:spacing w:after="0"/>
      </w:pPr>
    </w:p>
    <w:p w:rsidR="00F058E4" w:rsidRPr="005B7C01" w:rsidP="00F058E4" w14:paraId="6BEB64FD" w14:textId="77777777">
      <w:pPr>
        <w:spacing w:after="120" w:line="240" w:lineRule="auto"/>
      </w:pPr>
      <w:r w:rsidRPr="005B7C01">
        <w:rPr>
          <w:b/>
        </w:rPr>
        <w:t>A10</w:t>
      </w:r>
      <w:r w:rsidRPr="005B7C01">
        <w:t>.</w:t>
      </w:r>
      <w:r w:rsidRPr="005B7C01">
        <w:tab/>
      </w:r>
      <w:r w:rsidRPr="005B7C01">
        <w:rPr>
          <w:b/>
        </w:rPr>
        <w:t>Privacy:  Procedures to protect privacy of information, while maximizing data sharing</w:t>
      </w:r>
    </w:p>
    <w:p w:rsidR="00F058E4" w:rsidRPr="005B7C01" w:rsidP="00F058E4" w14:paraId="408E3100" w14:textId="77777777">
      <w:pPr>
        <w:spacing w:after="60" w:line="240" w:lineRule="auto"/>
        <w:rPr>
          <w:i/>
        </w:rPr>
      </w:pPr>
      <w:r w:rsidRPr="005B7C01">
        <w:rPr>
          <w:i/>
        </w:rPr>
        <w:t>Personally Identifiable Information</w:t>
      </w:r>
    </w:p>
    <w:p w:rsidR="00F058E4" w:rsidRPr="005B7C01" w:rsidP="00595D2D" w14:paraId="29FAA6D7" w14:textId="12D324C3">
      <w:pPr>
        <w:pStyle w:val="Paragraph"/>
      </w:pPr>
      <w:r w:rsidRPr="005B7C01">
        <w:t xml:space="preserve">This collection requests personally identifiable information (PII) such as names and contact information. </w:t>
      </w:r>
      <w:r w:rsidRPr="005B7C01" w:rsidR="005E70F9">
        <w:t>T</w:t>
      </w:r>
      <w:r w:rsidRPr="005B7C01">
        <w:t xml:space="preserve">rusted partners </w:t>
      </w:r>
      <w:r w:rsidRPr="005B7C01" w:rsidR="005E70F9">
        <w:t>wil</w:t>
      </w:r>
      <w:r w:rsidRPr="005B7C01" w:rsidR="00DE3698">
        <w:t>l</w:t>
      </w:r>
      <w:r w:rsidRPr="005B7C01" w:rsidR="005E70F9">
        <w:t xml:space="preserve"> be asked t</w:t>
      </w:r>
      <w:r w:rsidRPr="005B7C01">
        <w:t>o</w:t>
      </w:r>
      <w:r w:rsidRPr="005B7C01" w:rsidR="005E70F9">
        <w:t xml:space="preserve"> use a secure website such as Box</w:t>
      </w:r>
      <w:r w:rsidRPr="005B7C01">
        <w:t xml:space="preserve"> </w:t>
      </w:r>
      <w:r w:rsidRPr="005B7C01" w:rsidR="005E70F9">
        <w:t xml:space="preserve">to share </w:t>
      </w:r>
      <w:r w:rsidRPr="005B7C01">
        <w:t xml:space="preserve">only provider names, contact information, and other characteristics </w:t>
      </w:r>
      <w:r w:rsidRPr="005B7C01" w:rsidR="00605F62">
        <w:t>to use to</w:t>
      </w:r>
      <w:r w:rsidRPr="005B7C01">
        <w:t xml:space="preserve"> select providers</w:t>
      </w:r>
      <w:r w:rsidRPr="005B7C01" w:rsidR="000C2411">
        <w:t xml:space="preserve">. </w:t>
      </w:r>
      <w:r w:rsidRPr="005B7C01" w:rsidR="005E70F9">
        <w:t xml:space="preserve">It’s </w:t>
      </w:r>
      <w:r w:rsidRPr="005B7C01">
        <w:t>expect</w:t>
      </w:r>
      <w:r w:rsidRPr="005B7C01" w:rsidR="005E70F9">
        <w:t>ed</w:t>
      </w:r>
      <w:r w:rsidRPr="005B7C01">
        <w:t xml:space="preserve"> that some partners will need to ask providers for permission to share their contact information with our team, while other partners may already have permission to share provider contact information.</w:t>
      </w:r>
    </w:p>
    <w:p w:rsidR="00F058E4" w:rsidRPr="005B7C01" w:rsidP="00F058E4" w14:paraId="0FDF57C8" w14:textId="77777777">
      <w:pPr>
        <w:spacing w:after="0" w:line="240" w:lineRule="auto"/>
        <w:rPr>
          <w:rFonts w:cstheme="minorHAnsi"/>
        </w:rPr>
      </w:pPr>
    </w:p>
    <w:p w:rsidR="005826E1" w:rsidRPr="005B7C01" w:rsidP="00595D2D" w14:paraId="51522FD6" w14:textId="3207077D">
      <w:pPr>
        <w:pStyle w:val="Paragraph"/>
      </w:pPr>
      <w:r w:rsidRPr="005B7C01">
        <w:rPr>
          <w:rFonts w:cstheme="minorHAnsi"/>
        </w:rPr>
        <w:t xml:space="preserve">The team </w:t>
      </w:r>
      <w:r w:rsidRPr="005B7C01" w:rsidR="00F058E4">
        <w:rPr>
          <w:rFonts w:cstheme="minorHAnsi"/>
        </w:rPr>
        <w:t xml:space="preserve">will be collecting individual contact information to schedule family and community member interviews. </w:t>
      </w:r>
      <w:r w:rsidRPr="005B7C01" w:rsidR="000C10A0">
        <w:t>Providers will be asked to distribute forms to family members which they can fill out with contact information, sign, and give back to the provider if they agree to be contacted for an interview. P</w:t>
      </w:r>
      <w:r w:rsidRPr="005B7C01">
        <w:t xml:space="preserve">roviders </w:t>
      </w:r>
      <w:r w:rsidRPr="005B7C01" w:rsidR="000C10A0">
        <w:t xml:space="preserve">also </w:t>
      </w:r>
      <w:r w:rsidRPr="005B7C01" w:rsidR="00F058E4">
        <w:t xml:space="preserve">will </w:t>
      </w:r>
      <w:r w:rsidRPr="005B7C01">
        <w:t xml:space="preserve">be </w:t>
      </w:r>
      <w:r w:rsidRPr="005B7C01" w:rsidR="00F058E4">
        <w:t>ask</w:t>
      </w:r>
      <w:r w:rsidRPr="005B7C01">
        <w:t>ed</w:t>
      </w:r>
      <w:r w:rsidRPr="005B7C01" w:rsidR="00F058E4">
        <w:t xml:space="preserve"> to discuss the study with </w:t>
      </w:r>
      <w:r w:rsidRPr="005B7C01" w:rsidR="00EE2793">
        <w:t xml:space="preserve">community </w:t>
      </w:r>
      <w:r w:rsidRPr="005B7C01" w:rsidR="00F058E4">
        <w:t>members and obtain their permission to share their contact information with our study team</w:t>
      </w:r>
      <w:r w:rsidRPr="005B7C01" w:rsidR="00CD69FD">
        <w:t>, through a form the team will give to providers</w:t>
      </w:r>
      <w:r w:rsidRPr="005B7C01" w:rsidR="00F058E4">
        <w:t>.</w:t>
      </w:r>
      <w:r w:rsidRPr="005B7C01" w:rsidR="000211AE">
        <w:t xml:space="preserve"> </w:t>
      </w:r>
      <w:r w:rsidRPr="005B7C01" w:rsidR="00CD69FD">
        <w:t xml:space="preserve">Providers will submit the family and community forms </w:t>
      </w:r>
      <w:r w:rsidRPr="005B7C01" w:rsidR="0001427B">
        <w:t>(see Appendix D: Consent statements</w:t>
      </w:r>
      <w:r w:rsidRPr="005B7C01" w:rsidR="00DE2441">
        <w:t xml:space="preserve"> and interview contact forms</w:t>
      </w:r>
      <w:r w:rsidRPr="005B7C01" w:rsidR="0001427B">
        <w:t xml:space="preserve">) </w:t>
      </w:r>
      <w:r w:rsidRPr="005B7C01" w:rsidR="00CD69FD">
        <w:t xml:space="preserve">securely by taking pictures and uploading them through the journal software, and then later mailing the hard copies back with the study phone. </w:t>
      </w:r>
      <w:r w:rsidRPr="005B7C01" w:rsidR="00066CF3">
        <w:t xml:space="preserve">If a provider </w:t>
      </w:r>
      <w:r w:rsidRPr="005B7C01" w:rsidR="003176E4">
        <w:t>prefers</w:t>
      </w:r>
      <w:r w:rsidRPr="005B7C01" w:rsidR="00066CF3">
        <w:t xml:space="preserve">, the team will obtain family and community member contact information over the phone. </w:t>
      </w:r>
      <w:r w:rsidRPr="005B7C01" w:rsidR="000211AE">
        <w:t>The team will also ask providers for children’s first names during the interviews to facilitate discussing topics related to the children; the team will not ask for children’s last names or any other identifying information.</w:t>
      </w:r>
    </w:p>
    <w:p w:rsidR="00F058E4" w:rsidRPr="005B7C01" w:rsidP="00F058E4" w14:paraId="119F75CD" w14:textId="77777777">
      <w:pPr>
        <w:spacing w:after="0" w:line="240" w:lineRule="auto"/>
        <w:rPr>
          <w:rFonts w:cstheme="minorHAnsi"/>
        </w:rPr>
      </w:pPr>
    </w:p>
    <w:p w:rsidR="00F058E4" w:rsidRPr="005B7C01" w:rsidP="00595D2D" w14:paraId="2D77053A" w14:textId="511F20C4">
      <w:pPr>
        <w:pStyle w:val="Paragraph"/>
      </w:pPr>
      <w:r w:rsidRPr="005B7C01">
        <w:t>Information will not be maintained in a paper or electronic system from which data are actually or directly retrieved by an individuals’ personal identifier.</w:t>
      </w:r>
    </w:p>
    <w:p w:rsidR="003525AD" w:rsidRPr="005B7C01" w:rsidP="00595D2D" w14:paraId="3238F30B" w14:textId="77777777">
      <w:pPr>
        <w:pStyle w:val="Paragraph"/>
        <w:rPr>
          <w:i/>
        </w:rPr>
      </w:pPr>
    </w:p>
    <w:p w:rsidR="00F058E4" w:rsidRPr="005B7C01" w:rsidP="005B3C9C" w14:paraId="6E8F033D" w14:textId="091EFA1E">
      <w:pPr>
        <w:keepNext/>
        <w:spacing w:after="60" w:line="240" w:lineRule="auto"/>
        <w:rPr>
          <w:i/>
        </w:rPr>
      </w:pPr>
      <w:r w:rsidRPr="005B7C01">
        <w:rPr>
          <w:i/>
        </w:rPr>
        <w:t>Assurances of Privacy</w:t>
      </w:r>
    </w:p>
    <w:p w:rsidR="00F058E4" w:rsidRPr="005B7C01" w:rsidP="00595D2D" w14:paraId="7F7C360A" w14:textId="4321FA9A">
      <w:pPr>
        <w:pStyle w:val="Paragraph"/>
      </w:pPr>
      <w:r w:rsidRPr="005B7C01">
        <w:t xml:space="preserve">Information collected will be kept private to the extent permitted by law. Respondents will be informed </w:t>
      </w:r>
      <w:r w:rsidR="00221CB8">
        <w:t>that their</w:t>
      </w:r>
      <w:r w:rsidRPr="005B7C01">
        <w:t xml:space="preserve"> data</w:t>
      </w:r>
      <w:r w:rsidR="00221CB8">
        <w:t xml:space="preserve"> will only be used for research purposes</w:t>
      </w:r>
      <w:r w:rsidRPr="005B7C01">
        <w:t xml:space="preserve">, that their participation is voluntary, and that their information will be kept private to the extent permitted by law. </w:t>
      </w:r>
      <w:r w:rsidRPr="005B7C01" w:rsidR="00605F62">
        <w:t xml:space="preserve">The study team </w:t>
      </w:r>
      <w:r w:rsidRPr="005B7C01">
        <w:t xml:space="preserve">will send providers, family members, and community members a consent statement </w:t>
      </w:r>
      <w:r w:rsidRPr="005B7C01" w:rsidR="00291CA5">
        <w:t>(</w:t>
      </w:r>
      <w:r w:rsidRPr="005B7C01" w:rsidR="00066CF3">
        <w:t xml:space="preserve">in advance </w:t>
      </w:r>
      <w:r w:rsidRPr="005B7C01" w:rsidR="00291CA5">
        <w:t xml:space="preserve">by email if the participant has an email address, and </w:t>
      </w:r>
      <w:r w:rsidRPr="005B7C01" w:rsidR="00066CF3">
        <w:t xml:space="preserve">later </w:t>
      </w:r>
      <w:r w:rsidRPr="005B7C01" w:rsidR="00291CA5">
        <w:t xml:space="preserve">by mail if not) </w:t>
      </w:r>
      <w:r w:rsidRPr="005B7C01">
        <w:t xml:space="preserve">and then read it out loud at the start of </w:t>
      </w:r>
      <w:r w:rsidRPr="005B7C01" w:rsidR="00185F4A">
        <w:t>each</w:t>
      </w:r>
      <w:r w:rsidRPr="005B7C01">
        <w:t xml:space="preserve"> interview and record their verbal consent. The statement will include contact information so they can contact us or the IRB with any questions or concerns. The statement will also explain that </w:t>
      </w:r>
      <w:r w:rsidRPr="005B7C01" w:rsidR="00F32962">
        <w:t>the study team</w:t>
      </w:r>
      <w:r w:rsidRPr="005B7C01">
        <w:t xml:space="preserve"> will not identify them or share any information that could identify them outside of the study.</w:t>
      </w:r>
      <w:r w:rsidRPr="005B7C01" w:rsidR="0001427B">
        <w:t xml:space="preserve"> </w:t>
      </w:r>
      <w:r w:rsidRPr="005B7C01" w:rsidR="00DE2441">
        <w:t>For these documents, s</w:t>
      </w:r>
      <w:r w:rsidRPr="005B7C01" w:rsidR="0001427B">
        <w:t xml:space="preserve">ee Appendix D: Consent statements </w:t>
      </w:r>
      <w:r w:rsidRPr="005B7C01" w:rsidR="00DE2441">
        <w:t>and interview contact forms</w:t>
      </w:r>
      <w:r w:rsidRPr="005B7C01" w:rsidR="0001427B">
        <w:t>.</w:t>
      </w:r>
    </w:p>
    <w:p w:rsidR="00AB176F" w:rsidRPr="005B7C01" w:rsidP="00AB176F" w14:paraId="0B8760A3" w14:textId="77777777">
      <w:pPr>
        <w:pStyle w:val="Paragraph"/>
      </w:pPr>
    </w:p>
    <w:p w:rsidR="00F058E4" w:rsidRPr="005B7C01" w:rsidP="00AB176F" w14:paraId="5B3219A3" w14:textId="1194BDED">
      <w:pPr>
        <w:pStyle w:val="Paragraph"/>
      </w:pPr>
      <w:r w:rsidRPr="005B7C01">
        <w:t>The study team will also follow up with a couple steps:</w:t>
      </w:r>
    </w:p>
    <w:p w:rsidR="00F058E4" w:rsidRPr="005B7C01" w:rsidP="00C41F63" w14:paraId="2C0E73BC" w14:textId="5E9B519B">
      <w:pPr>
        <w:pStyle w:val="ListBullet"/>
        <w:numPr>
          <w:ilvl w:val="0"/>
          <w:numId w:val="4"/>
        </w:numPr>
        <w:spacing w:after="0" w:line="240" w:lineRule="auto"/>
      </w:pPr>
      <w:r w:rsidRPr="005B7C01">
        <w:t xml:space="preserve">Include a reminder statement at the beginning of the prompts and requests for </w:t>
      </w:r>
      <w:r w:rsidRPr="005B7C01" w:rsidR="00AD5A38">
        <w:t>photo and audio</w:t>
      </w:r>
      <w:r w:rsidRPr="005B7C01" w:rsidR="00E903AC">
        <w:t xml:space="preserve"> </w:t>
      </w:r>
      <w:r w:rsidRPr="005B7C01">
        <w:t>journals and note that by submitting those journal entries, the provider is consenting to including those in the study (although only as part of the overall study, not going beyond that by sharing their specific entries/photos or other information in a</w:t>
      </w:r>
      <w:r w:rsidRPr="005B7C01" w:rsidR="00750520">
        <w:t>ny</w:t>
      </w:r>
      <w:r w:rsidRPr="005B7C01">
        <w:t xml:space="preserve"> publication).</w:t>
      </w:r>
    </w:p>
    <w:p w:rsidR="00F058E4" w:rsidRPr="005B7C01" w:rsidP="00AF06E6" w14:paraId="417AADE4" w14:textId="4CFC5584">
      <w:pPr>
        <w:pStyle w:val="ListBullet"/>
        <w:numPr>
          <w:ilvl w:val="0"/>
          <w:numId w:val="4"/>
        </w:numPr>
        <w:spacing w:after="0" w:line="240" w:lineRule="auto"/>
      </w:pPr>
      <w:r w:rsidRPr="005B7C01">
        <w:t xml:space="preserve">At the beginning of provider interview #2, remind them of </w:t>
      </w:r>
      <w:r w:rsidRPr="005B7C01" w:rsidR="006A7A82">
        <w:t xml:space="preserve">privacy </w:t>
      </w:r>
      <w:r w:rsidRPr="005B7C01">
        <w:t xml:space="preserve">and other consent-related statements and confirm they are still willing to participate in the study. </w:t>
      </w:r>
    </w:p>
    <w:p w:rsidR="00F058E4" w:rsidRPr="005B7C01" w:rsidP="00AF06E6" w14:paraId="1A6DDF51" w14:textId="2A42D95F">
      <w:pPr>
        <w:pStyle w:val="ListBullet"/>
        <w:numPr>
          <w:ilvl w:val="0"/>
          <w:numId w:val="4"/>
        </w:numPr>
        <w:spacing w:after="0" w:line="240" w:lineRule="auto"/>
      </w:pPr>
      <w:r w:rsidRPr="005B7C01">
        <w:t xml:space="preserve">It is possible that some providers might want some of their information and identity to be shared. </w:t>
      </w:r>
      <w:r w:rsidRPr="005B7C01" w:rsidR="00691DD1">
        <w:t>If there are any providers whose narratives the study team might want to</w:t>
      </w:r>
      <w:r w:rsidRPr="005B7C01">
        <w:t xml:space="preserve"> showcase in </w:t>
      </w:r>
      <w:r w:rsidRPr="005B7C01" w:rsidR="00691DD1">
        <w:t xml:space="preserve">future reports or </w:t>
      </w:r>
      <w:r w:rsidRPr="005B7C01">
        <w:t>publications</w:t>
      </w:r>
      <w:r w:rsidRPr="005B7C01" w:rsidR="00691DD1">
        <w:t>, the team will follow up to ask the provider if they want their identity and narrative to be shared</w:t>
      </w:r>
      <w:r w:rsidRPr="005B7C01">
        <w:t>.</w:t>
      </w:r>
      <w:r w:rsidRPr="005B7C01" w:rsidR="00691DD1">
        <w:t xml:space="preserve"> If they agree, the team will ask them to sign an additional consent form.</w:t>
      </w:r>
    </w:p>
    <w:p w:rsidR="00AF06E6" w:rsidRPr="005B7C01" w:rsidP="00AF06E6" w14:paraId="1DE033C0" w14:textId="77777777">
      <w:pPr>
        <w:pStyle w:val="Paragraph"/>
      </w:pPr>
    </w:p>
    <w:p w:rsidR="00F058E4" w:rsidRPr="005B7C01" w:rsidP="00AF06E6" w14:paraId="041CF7F4" w14:textId="07697C34">
      <w:pPr>
        <w:pStyle w:val="Paragraph"/>
      </w:pPr>
      <w:r w:rsidRPr="005B7C01">
        <w:t xml:space="preserve">In addition, the design of this study means that </w:t>
      </w:r>
      <w:r w:rsidRPr="005B7C01" w:rsidR="00605F62">
        <w:t xml:space="preserve">the team </w:t>
      </w:r>
      <w:r w:rsidRPr="005B7C01">
        <w:t>will interview people connected to each other (e.g., providers and family members of the children the provider cares for, and providers and community members). Some of our questions to one person will involve the other person, such as their relationship with each other or how one supports the other, and open-ended questions will likely elicit some comments about the other person. Because of this</w:t>
      </w:r>
      <w:r w:rsidRPr="005B7C01" w:rsidR="00E24355">
        <w:t>,</w:t>
      </w:r>
      <w:r w:rsidRPr="005B7C01">
        <w:t xml:space="preserve"> </w:t>
      </w:r>
      <w:r w:rsidRPr="005B7C01" w:rsidR="00605F62">
        <w:t>the study team</w:t>
      </w:r>
      <w:r w:rsidRPr="005B7C01">
        <w:t xml:space="preserve"> will ensure that the information each person gives us will be </w:t>
      </w:r>
      <w:r w:rsidRPr="005B7C01">
        <w:rPr>
          <w:b/>
          <w:bCs/>
        </w:rPr>
        <w:t xml:space="preserve">kept </w:t>
      </w:r>
      <w:r w:rsidRPr="005B7C01" w:rsidR="00AD269F">
        <w:rPr>
          <w:b/>
          <w:bCs/>
        </w:rPr>
        <w:t>private</w:t>
      </w:r>
      <w:r w:rsidRPr="005B7C01">
        <w:rPr>
          <w:b/>
          <w:bCs/>
        </w:rPr>
        <w:t xml:space="preserve"> and not communicated to the other person</w:t>
      </w:r>
      <w:r w:rsidRPr="005B7C01">
        <w:t xml:space="preserve">, and </w:t>
      </w:r>
      <w:r w:rsidRPr="005B7C01" w:rsidR="00605F62">
        <w:t xml:space="preserve">this </w:t>
      </w:r>
      <w:r w:rsidRPr="005B7C01">
        <w:t>will</w:t>
      </w:r>
      <w:r w:rsidRPr="005B7C01" w:rsidR="00605F62">
        <w:t xml:space="preserve"> be</w:t>
      </w:r>
      <w:r w:rsidRPr="005B7C01">
        <w:t xml:space="preserve"> explain</w:t>
      </w:r>
      <w:r w:rsidRPr="005B7C01" w:rsidR="00605F62">
        <w:t>ed</w:t>
      </w:r>
      <w:r w:rsidRPr="005B7C01">
        <w:t xml:space="preserve"> clearly to each person at the start of our interview with them (or provider interview #1 for providers) through an informed consent process. </w:t>
      </w:r>
    </w:p>
    <w:p w:rsidR="00AF06E6" w:rsidRPr="005B7C01" w:rsidP="00AF06E6" w14:paraId="2B77A3F7" w14:textId="77777777">
      <w:pPr>
        <w:pStyle w:val="Paragraph"/>
      </w:pPr>
    </w:p>
    <w:p w:rsidR="00F058E4" w:rsidRPr="005B7C01" w:rsidP="00AF06E6" w14:paraId="51DF8041" w14:textId="053E0897">
      <w:pPr>
        <w:pStyle w:val="Paragraph"/>
      </w:pPr>
      <w:r w:rsidRPr="005B7C01">
        <w:t xml:space="preserve">As specified in the contract, the </w:t>
      </w:r>
      <w:r w:rsidRPr="005B7C01" w:rsidR="00EE3DEC">
        <w:t xml:space="preserve">study team </w:t>
      </w:r>
      <w:r w:rsidRPr="005B7C01">
        <w:t>will comply with all Federal and Departmental regulations for private information.</w:t>
      </w:r>
      <w:r w:rsidRPr="005B7C01" w:rsidR="006B5416">
        <w:t xml:space="preserve"> </w:t>
      </w:r>
    </w:p>
    <w:p w:rsidR="00AB176F" w:rsidRPr="005B7C01" w:rsidP="00AB176F" w14:paraId="12042B5A" w14:textId="77777777">
      <w:pPr>
        <w:pStyle w:val="Paragraph"/>
        <w:rPr>
          <w:rFonts w:cstheme="minorHAnsi"/>
        </w:rPr>
      </w:pPr>
    </w:p>
    <w:p w:rsidR="00F058E4" w:rsidRPr="005B7C01" w:rsidP="00595D2D" w14:paraId="06482159" w14:textId="1B3B4F80">
      <w:pPr>
        <w:pStyle w:val="Paragraph"/>
      </w:pPr>
      <w:r w:rsidRPr="005B7C01">
        <w:t xml:space="preserve">Due to the sensitive nature of this research (see A11 for more information), the evaluation will obtain a Certificate of Confidentiality. The study team </w:t>
      </w:r>
      <w:r w:rsidR="00221CB8">
        <w:t>is preparing to apply</w:t>
      </w:r>
      <w:r w:rsidRPr="005B7C01">
        <w:t xml:space="preserve"> for this Certificate and will provide it to OMB once it is received. The Certificate of Confidentiality helps to assure participants that their information will be kept private to the fullest extent permitted by law. </w:t>
      </w:r>
      <w:r w:rsidRPr="005B7C01" w:rsidR="006B5416">
        <w:t xml:space="preserve">Further, all materials to be used with respondents as part of this information collection, including consent statements and instruments, will be submitted to the Health Media Lab Institutional Review Board (the </w:t>
      </w:r>
      <w:r w:rsidRPr="005B7C01" w:rsidR="00EE3DEC">
        <w:t xml:space="preserve">study team’s </w:t>
      </w:r>
      <w:r w:rsidRPr="005B7C01" w:rsidR="006B5416">
        <w:t>IRB) for approval.</w:t>
      </w:r>
    </w:p>
    <w:p w:rsidR="00DA2754" w:rsidRPr="005B7C01" w:rsidP="00F058E4" w14:paraId="3A6118B2" w14:textId="77777777">
      <w:pPr>
        <w:spacing w:after="60" w:line="240" w:lineRule="auto"/>
        <w:rPr>
          <w:rFonts w:cstheme="minorHAnsi"/>
          <w:i/>
        </w:rPr>
      </w:pPr>
    </w:p>
    <w:p w:rsidR="00F058E4" w:rsidRPr="005B7C01" w:rsidP="00F058E4" w14:paraId="1D9A3486" w14:textId="0E7F07F6">
      <w:pPr>
        <w:spacing w:after="60" w:line="240" w:lineRule="auto"/>
        <w:rPr>
          <w:rFonts w:cstheme="minorHAnsi"/>
          <w:i/>
        </w:rPr>
      </w:pPr>
      <w:bookmarkStart w:id="3" w:name="_Hlk112845757"/>
      <w:r w:rsidRPr="005B7C01">
        <w:rPr>
          <w:rFonts w:cstheme="minorHAnsi"/>
          <w:i/>
        </w:rPr>
        <w:t>Data Security and Monitoring</w:t>
      </w:r>
    </w:p>
    <w:p w:rsidR="00F058E4" w:rsidRPr="005B7C01" w:rsidP="00AB176F" w14:paraId="3FDDABA2" w14:textId="59E592EF">
      <w:pPr>
        <w:pStyle w:val="Paragraph"/>
      </w:pPr>
      <w:r w:rsidRPr="005B7C01">
        <w:t xml:space="preserve">As specified in the contract, the </w:t>
      </w:r>
      <w:r w:rsidRPr="005B7C01" w:rsidR="00EE3DEC">
        <w:t xml:space="preserve">study team (referred to as the </w:t>
      </w:r>
      <w:r w:rsidRPr="005B7C01">
        <w:t>Contractor</w:t>
      </w:r>
      <w:r w:rsidRPr="005B7C01" w:rsidR="00EE3DEC">
        <w:t xml:space="preserve"> in this section)</w:t>
      </w:r>
      <w:r w:rsidRPr="005B7C01">
        <w:t xml:space="preserve"> </w:t>
      </w:r>
      <w:r w:rsidRPr="005B7C01" w:rsidR="00EE3DEC">
        <w:t xml:space="preserve">will </w:t>
      </w:r>
      <w:r w:rsidRPr="005B7C01">
        <w:t xml:space="preserve">protect respondent privacy to the extent permitted by law and will comply with all Federal and Departmental regulations for private information. The Contractor has developed a Data </w:t>
      </w:r>
      <w:r w:rsidRPr="005B7C01" w:rsidR="00C803B5">
        <w:t xml:space="preserve">Security </w:t>
      </w:r>
      <w:r w:rsidRPr="005B7C01">
        <w:t xml:space="preserve">and Monitoring Plan that assesses all protections of respondents’ PII. The Contractor </w:t>
      </w:r>
      <w:r w:rsidRPr="005B7C01" w:rsidR="00EE3DEC">
        <w:t xml:space="preserve">will </w:t>
      </w:r>
      <w:r w:rsidRPr="005B7C01">
        <w:t xml:space="preserve">ensure that all of its employees, </w:t>
      </w:r>
      <w:r w:rsidRPr="005B7C01" w:rsidR="00C803B5">
        <w:t xml:space="preserve">consultants, </w:t>
      </w:r>
      <w:r w:rsidRPr="005B7C01">
        <w:t xml:space="preserve">subcontractors (at all tiers), and employees of each subcontractor, who perform work under this contract/subcontract, are trained on data privacy </w:t>
      </w:r>
      <w:r w:rsidRPr="005B7C01" w:rsidR="00F51FE8">
        <w:t xml:space="preserve">and security </w:t>
      </w:r>
      <w:r w:rsidRPr="005B7C01">
        <w:t xml:space="preserve">issues and comply with the above requirements.  </w:t>
      </w:r>
    </w:p>
    <w:p w:rsidR="00AB176F" w:rsidRPr="005B7C01" w:rsidP="00AB176F" w14:paraId="69C58D8A" w14:textId="77777777">
      <w:pPr>
        <w:pStyle w:val="Paragraph"/>
      </w:pPr>
    </w:p>
    <w:p w:rsidR="00E274F9" w:rsidRPr="005B7C01" w:rsidP="00AB176F" w14:paraId="2E5B282A" w14:textId="792515F5">
      <w:pPr>
        <w:pStyle w:val="Paragraph"/>
      </w:pPr>
      <w:r w:rsidRPr="005B7C01">
        <w:t>All electronic data will be stored on secure network drive</w:t>
      </w:r>
      <w:r w:rsidR="009653D6">
        <w:t>s</w:t>
      </w:r>
      <w:r w:rsidRPr="005B7C01">
        <w:t xml:space="preserve"> at </w:t>
      </w:r>
      <w:r w:rsidR="009653D6">
        <w:t>Contractor</w:t>
      </w:r>
      <w:r w:rsidRPr="005B7C01" w:rsidR="009653D6">
        <w:t xml:space="preserve"> </w:t>
      </w:r>
      <w:r w:rsidRPr="005B7C01">
        <w:t xml:space="preserve">offices and never in possession of ACF; data will be backed up on </w:t>
      </w:r>
      <w:r w:rsidR="009653D6">
        <w:t>Contractor’s</w:t>
      </w:r>
      <w:r w:rsidRPr="005B7C01" w:rsidR="009653D6">
        <w:t xml:space="preserve"> </w:t>
      </w:r>
      <w:r w:rsidRPr="005B7C01">
        <w:t xml:space="preserve">secure servers for 60 days for disaster recovery purposes. Sixty days after the primary data files are securely deleted, the backed-up data will be automatically and securely </w:t>
      </w:r>
      <w:r w:rsidRPr="005B7C01" w:rsidR="00F51FE8">
        <w:t>overwritten</w:t>
      </w:r>
      <w:r w:rsidRPr="005B7C01">
        <w:t xml:space="preserve">, as required by </w:t>
      </w:r>
      <w:r w:rsidR="009653D6">
        <w:t>the</w:t>
      </w:r>
      <w:r w:rsidRPr="005B7C01" w:rsidR="009653D6">
        <w:t xml:space="preserve"> </w:t>
      </w:r>
      <w:r w:rsidRPr="005B7C01">
        <w:t xml:space="preserve">contract (i.e., “The Contractor shall dispose of the primary data and files created during the course of the study in accordance with specifications provided by ACF”). These plans are described in more detail in </w:t>
      </w:r>
      <w:r w:rsidR="009653D6">
        <w:t>the</w:t>
      </w:r>
      <w:r w:rsidRPr="005B7C01">
        <w:t xml:space="preserve"> </w:t>
      </w:r>
      <w:r w:rsidR="009653D6">
        <w:t>D</w:t>
      </w:r>
      <w:r w:rsidRPr="005B7C01">
        <w:t xml:space="preserve">ata </w:t>
      </w:r>
      <w:r w:rsidR="009653D6">
        <w:t>S</w:t>
      </w:r>
      <w:r w:rsidRPr="005B7C01">
        <w:t xml:space="preserve">ecurity </w:t>
      </w:r>
      <w:r w:rsidR="009653D6">
        <w:t>P</w:t>
      </w:r>
      <w:r w:rsidRPr="005B7C01">
        <w:t xml:space="preserve">lan. Systems will be accessible only by </w:t>
      </w:r>
      <w:r w:rsidRPr="005B7C01">
        <w:t xml:space="preserve">staff working on the project through individual passwords and logins. </w:t>
      </w:r>
      <w:r w:rsidRPr="005B7C01" w:rsidR="00F51FE8">
        <w:t>For staff working remotely, access is granted through a secure, two- factor authentication VPN connection.</w:t>
      </w:r>
    </w:p>
    <w:p w:rsidR="00F058E4" w:rsidRPr="005B7C01" w:rsidP="00AB176F" w14:paraId="360E2D1C" w14:textId="77777777">
      <w:pPr>
        <w:pStyle w:val="Paragraph"/>
      </w:pPr>
    </w:p>
    <w:p w:rsidR="00F058E4" w:rsidRPr="005B7C01" w:rsidP="00595D2D" w14:paraId="58E55B0B" w14:textId="2BF181D3">
      <w:pPr>
        <w:pStyle w:val="Paragraph"/>
      </w:pPr>
      <w:r w:rsidRPr="005B7C01">
        <w:t xml:space="preserve">As specified in the contract, the Contractor </w:t>
      </w:r>
      <w:r w:rsidRPr="005B7C01" w:rsidR="00EE3DEC">
        <w:t xml:space="preserve">will </w:t>
      </w:r>
      <w:r w:rsidRPr="005B7C01">
        <w:t xml:space="preserve">use Federal Information Processing Standard compliant encryption (Security Requirements for Cryptographic Module, as amended) to protect all instances of sensitive information during storage and transmission. The Contractor </w:t>
      </w:r>
      <w:r w:rsidRPr="005B7C01" w:rsidR="00EE3DEC">
        <w:t xml:space="preserve">will </w:t>
      </w:r>
      <w:r w:rsidRPr="005B7C01">
        <w:t xml:space="preserve">securely generate and manage encryption keys to prevent unauthorized decryption of information, in accordance with the Federal </w:t>
      </w:r>
      <w:r w:rsidRPr="005B7C01" w:rsidR="00F51FE8">
        <w:t xml:space="preserve">Information </w:t>
      </w:r>
      <w:r w:rsidRPr="005B7C01">
        <w:t xml:space="preserve">Processing Standard. The Contractor </w:t>
      </w:r>
      <w:r w:rsidRPr="005B7C01" w:rsidR="00EE3DEC">
        <w:t>will</w:t>
      </w:r>
      <w:r w:rsidRPr="005B7C01">
        <w:t xml:space="preserve">: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National Institute of Standards and Technology (NIST) requirements and other applicable Federal and Departmental regulations. In addition, the Contractor must submit a plan for minimizing to the extent possible the inclusion of sensitive information on paper records and for the protection of any paper records, field notes, or other documents that contain sensitive or PII that ensures secure storage and limits on access.   </w:t>
      </w:r>
    </w:p>
    <w:bookmarkEnd w:id="3"/>
    <w:p w:rsidR="00F058E4" w:rsidRPr="005B7C01" w:rsidP="00F058E4" w14:paraId="1F2C0FC6" w14:textId="40E1BA3D">
      <w:pPr>
        <w:spacing w:after="0" w:line="240" w:lineRule="auto"/>
        <w:rPr>
          <w:rFonts w:cstheme="minorHAnsi"/>
        </w:rPr>
      </w:pPr>
    </w:p>
    <w:p w:rsidR="005B7C01" w:rsidRPr="005B7C01" w:rsidP="00F058E4" w14:paraId="2EB28D87" w14:textId="77777777">
      <w:pPr>
        <w:spacing w:after="0" w:line="240" w:lineRule="auto"/>
        <w:rPr>
          <w:rFonts w:cstheme="minorHAnsi"/>
        </w:rPr>
      </w:pPr>
    </w:p>
    <w:p w:rsidR="00F058E4" w:rsidRPr="005B7C01" w:rsidP="00F058E4" w14:paraId="7865E1B0" w14:textId="3F886F11">
      <w:pPr>
        <w:spacing w:after="120" w:line="240" w:lineRule="auto"/>
      </w:pPr>
      <w:r w:rsidRPr="005B7C01">
        <w:rPr>
          <w:b/>
        </w:rPr>
        <w:t>A11</w:t>
      </w:r>
      <w:r w:rsidRPr="005B7C01">
        <w:t>.</w:t>
      </w:r>
      <w:r w:rsidRPr="005B7C01">
        <w:tab/>
      </w:r>
      <w:r w:rsidRPr="005B7C01">
        <w:rPr>
          <w:b/>
        </w:rPr>
        <w:t>Sensitive Information</w:t>
      </w:r>
      <w:r w:rsidRPr="005B7C01">
        <w:rPr>
          <w:rStyle w:val="FootnoteReference"/>
        </w:rPr>
        <w:t xml:space="preserve"> </w:t>
      </w:r>
      <w:r>
        <w:rPr>
          <w:rStyle w:val="FootnoteReference"/>
        </w:rPr>
        <w:footnoteReference w:id="3"/>
      </w:r>
    </w:p>
    <w:p w:rsidR="00880535" w:rsidRPr="005B7C01" w:rsidP="00F058E4" w14:paraId="30D6E62D" w14:textId="6A61DF57">
      <w:pPr>
        <w:pStyle w:val="Paragraph"/>
        <w:rPr>
          <w:rFonts w:ascii="Calibri" w:hAnsi="Calibri" w:cs="Calibri"/>
        </w:rPr>
      </w:pPr>
      <w:r w:rsidRPr="005B7C01">
        <w:t xml:space="preserve">The </w:t>
      </w:r>
      <w:r w:rsidRPr="005B7C01" w:rsidR="00542ACD">
        <w:t xml:space="preserve">provider screener and interview, the family interview and the community member interview include questions about </w:t>
      </w:r>
      <w:r w:rsidRPr="005B7C01" w:rsidR="006324B3">
        <w:t xml:space="preserve">languages spoken, </w:t>
      </w:r>
      <w:r w:rsidRPr="005B7C01" w:rsidR="00542ACD">
        <w:t>gender identity</w:t>
      </w:r>
      <w:r w:rsidRPr="005B7C01" w:rsidR="006324B3">
        <w:t>, and racial/ethnic identity of respondents and children</w:t>
      </w:r>
      <w:r w:rsidRPr="005B7C01" w:rsidR="0088143E">
        <w:t xml:space="preserve">. </w:t>
      </w:r>
      <w:r w:rsidRPr="005B7C01" w:rsidR="00C061F3">
        <w:t xml:space="preserve">Questions assessing the languages spoken, gender identity, and the race/ethnicity of </w:t>
      </w:r>
      <w:r w:rsidRPr="005B7C01" w:rsidR="006324B3">
        <w:t>re</w:t>
      </w:r>
      <w:r w:rsidRPr="005B7C01" w:rsidR="00754488">
        <w:t>spondents and children are necessary to address the study’s research questions</w:t>
      </w:r>
      <w:r w:rsidRPr="005B7C01" w:rsidR="006354DF">
        <w:t xml:space="preserve">, as this information would not be available from other sources. Questions about </w:t>
      </w:r>
      <w:r w:rsidRPr="005B7C01" w:rsidR="00ED77DB">
        <w:t xml:space="preserve">the </w:t>
      </w:r>
      <w:r w:rsidRPr="005B7C01" w:rsidR="006354DF">
        <w:t xml:space="preserve">children in </w:t>
      </w:r>
      <w:r w:rsidRPr="005B7C01" w:rsidR="00ED77DB">
        <w:t>a provider’s care</w:t>
      </w:r>
      <w:r w:rsidRPr="005B7C01" w:rsidR="00C061F3">
        <w:t xml:space="preserve"> may prove challenging for respondents to answer</w:t>
      </w:r>
      <w:r w:rsidRPr="005B7C01" w:rsidR="00ED77DB">
        <w:t xml:space="preserve"> if t</w:t>
      </w:r>
      <w:r w:rsidRPr="005B7C01" w:rsidR="00C061F3">
        <w:t xml:space="preserve">he respondent </w:t>
      </w:r>
      <w:r w:rsidRPr="005B7C01" w:rsidR="00ED77DB">
        <w:t>does</w:t>
      </w:r>
      <w:r w:rsidRPr="005B7C01" w:rsidR="00C061F3">
        <w:t xml:space="preserve"> not know or </w:t>
      </w:r>
      <w:r w:rsidRPr="005B7C01" w:rsidR="00ED77DB">
        <w:t>does</w:t>
      </w:r>
      <w:r w:rsidRPr="005B7C01" w:rsidR="00C061F3">
        <w:t xml:space="preserve"> not feel comfortable making that assessment for other people. Although these questions are sensitive in nature, these are vital to examining differences in the experiences of potentially vulnerable groups. </w:t>
      </w:r>
      <w:r w:rsidRPr="005B7C01" w:rsidR="00052505">
        <w:t>As t</w:t>
      </w:r>
      <w:r w:rsidRPr="005B7C01" w:rsidR="00ED77DB">
        <w:t xml:space="preserve">he </w:t>
      </w:r>
      <w:r w:rsidRPr="005B7C01" w:rsidR="0042713A">
        <w:t>interview</w:t>
      </w:r>
      <w:r w:rsidRPr="005B7C01" w:rsidR="00052505">
        <w:t>s are semi-structured,</w:t>
      </w:r>
      <w:r w:rsidRPr="005B7C01" w:rsidR="0042713A">
        <w:t xml:space="preserve"> questions </w:t>
      </w:r>
      <w:r w:rsidRPr="005B7C01" w:rsidR="00052505">
        <w:t>about these topics</w:t>
      </w:r>
      <w:r w:rsidRPr="005B7C01" w:rsidR="001340C4">
        <w:t xml:space="preserve"> are open-ended in some cases and close</w:t>
      </w:r>
      <w:r w:rsidRPr="005B7C01" w:rsidR="00B43F45">
        <w:t xml:space="preserve">-ended in others, with follow-up questions </w:t>
      </w:r>
      <w:r w:rsidRPr="005B7C01" w:rsidR="00D15331">
        <w:t xml:space="preserve">as needed in order </w:t>
      </w:r>
      <w:r w:rsidRPr="005B7C01" w:rsidR="003C7B3B">
        <w:t xml:space="preserve">to </w:t>
      </w:r>
      <w:r w:rsidRPr="005B7C01" w:rsidR="00D15331">
        <w:t>allow for analysis that would present</w:t>
      </w:r>
      <w:r w:rsidRPr="005B7C01" w:rsidR="003C7B3B">
        <w:t xml:space="preserve"> these data following </w:t>
      </w:r>
      <w:r w:rsidRPr="005B7C01" w:rsidR="00837E97">
        <w:t xml:space="preserve">the most recent standards set forth by </w:t>
      </w:r>
      <w:r w:rsidRPr="005B7C01" w:rsidR="003D11AB">
        <w:t xml:space="preserve">HHS and </w:t>
      </w:r>
      <w:r w:rsidRPr="005B7C01" w:rsidR="00837E97">
        <w:t xml:space="preserve">OMB for </w:t>
      </w:r>
      <w:r w:rsidRPr="005B7C01" w:rsidR="0033129E">
        <w:t xml:space="preserve">collecting data on </w:t>
      </w:r>
      <w:r w:rsidRPr="005B7C01" w:rsidR="003C7B3B">
        <w:t xml:space="preserve">language, </w:t>
      </w:r>
      <w:r w:rsidRPr="005B7C01" w:rsidR="0033129E">
        <w:t>gender identity</w:t>
      </w:r>
      <w:r w:rsidRPr="005B7C01" w:rsidR="003C7B3B">
        <w:t>,</w:t>
      </w:r>
      <w:r w:rsidRPr="005B7C01" w:rsidR="00CF5C1B">
        <w:t xml:space="preserve"> </w:t>
      </w:r>
      <w:r w:rsidRPr="005B7C01" w:rsidR="003C7B3B">
        <w:t xml:space="preserve">and </w:t>
      </w:r>
      <w:r w:rsidRPr="005B7C01" w:rsidR="0033129E">
        <w:t>race and ethnicity</w:t>
      </w:r>
      <w:r w:rsidRPr="005B7C01" w:rsidR="003C7B3B">
        <w:t>.</w:t>
      </w:r>
    </w:p>
    <w:p w:rsidR="00500D6D" w:rsidP="00F058E4" w14:paraId="27422FDA" w14:textId="210A9EAD">
      <w:pPr>
        <w:pStyle w:val="Paragraph"/>
        <w:rPr>
          <w:i/>
          <w:iCs/>
        </w:rPr>
      </w:pPr>
    </w:p>
    <w:p w:rsidR="00B27001" w:rsidP="00F058E4" w14:paraId="2F76214D" w14:textId="61E84144">
      <w:pPr>
        <w:pStyle w:val="Paragraph"/>
        <w:rPr>
          <w:i/>
          <w:iCs/>
        </w:rPr>
      </w:pPr>
    </w:p>
    <w:p w:rsidR="00B27001" w:rsidRPr="005B7C01" w:rsidP="00F058E4" w14:paraId="261CB3AF" w14:textId="77777777">
      <w:pPr>
        <w:pStyle w:val="Paragraph"/>
        <w:rPr>
          <w:i/>
          <w:iCs/>
        </w:rPr>
      </w:pPr>
    </w:p>
    <w:p w:rsidR="00F058E4" w:rsidRPr="005B7C01" w:rsidP="00F058E4" w14:paraId="77901711" w14:textId="606C2BBD">
      <w:pPr>
        <w:pStyle w:val="Paragraph"/>
        <w:rPr>
          <w:i/>
          <w:iCs/>
        </w:rPr>
      </w:pPr>
      <w:r w:rsidRPr="005B7C01">
        <w:rPr>
          <w:i/>
          <w:iCs/>
        </w:rPr>
        <w:t>Provider photo</w:t>
      </w:r>
      <w:r w:rsidRPr="005B7C01" w:rsidR="005C669E">
        <w:rPr>
          <w:i/>
          <w:iCs/>
        </w:rPr>
        <w:t xml:space="preserve"> journals</w:t>
      </w:r>
    </w:p>
    <w:p w:rsidR="00F058E4" w:rsidRPr="005B7C01" w:rsidP="00937F04" w14:paraId="6DD1EA5F" w14:textId="6A73663A">
      <w:pPr>
        <w:pStyle w:val="Paragraph"/>
      </w:pPr>
      <w:r w:rsidRPr="005B7C01">
        <w:t xml:space="preserve">The </w:t>
      </w:r>
      <w:r w:rsidRPr="005B7C01" w:rsidR="00F31509">
        <w:t xml:space="preserve">provider </w:t>
      </w:r>
      <w:r w:rsidRPr="005B7C01" w:rsidR="00511295">
        <w:t>photo journals</w:t>
      </w:r>
      <w:r w:rsidRPr="005B7C01">
        <w:t xml:space="preserve"> will help us answer </w:t>
      </w:r>
      <w:r w:rsidRPr="005B7C01" w:rsidR="00AF0BEB">
        <w:t xml:space="preserve">research </w:t>
      </w:r>
      <w:r w:rsidRPr="005B7C01">
        <w:t xml:space="preserve">questions focused on the features of quality that are most important to FFN providers and how they implement these features. Privacy will be especially important for </w:t>
      </w:r>
      <w:r w:rsidRPr="005B7C01" w:rsidR="00AD0F68">
        <w:t xml:space="preserve">the </w:t>
      </w:r>
      <w:r w:rsidRPr="005B7C01" w:rsidR="00E903AC">
        <w:t>photo journals</w:t>
      </w:r>
      <w:r w:rsidRPr="005B7C01">
        <w:t xml:space="preserve">, which could include pictures of the children being cared for by the provider. </w:t>
      </w:r>
    </w:p>
    <w:p w:rsidR="00F058E4" w:rsidRPr="005B7C01" w:rsidP="00006AC5" w14:paraId="291940D0" w14:textId="1F9E017F">
      <w:pPr>
        <w:pStyle w:val="Paragraph"/>
        <w:numPr>
          <w:ilvl w:val="0"/>
          <w:numId w:val="20"/>
        </w:numPr>
      </w:pPr>
      <w:r w:rsidRPr="005B7C01">
        <w:t xml:space="preserve">The study team will explain to providers that </w:t>
      </w:r>
      <w:r w:rsidRPr="005B7C01" w:rsidR="006B4316">
        <w:t>the study is</w:t>
      </w:r>
      <w:r w:rsidRPr="005B7C01">
        <w:t xml:space="preserve"> trying to focus the photos on their environments, activities, and routines for children without focusing on individual children in care. </w:t>
      </w:r>
    </w:p>
    <w:p w:rsidR="00F058E4" w:rsidRPr="005B7C01" w:rsidP="00006AC5" w14:paraId="2B335A5E" w14:textId="1455C997">
      <w:pPr>
        <w:pStyle w:val="Paragraph"/>
        <w:numPr>
          <w:ilvl w:val="0"/>
          <w:numId w:val="20"/>
        </w:numPr>
      </w:pPr>
      <w:r w:rsidRPr="005B7C01">
        <w:t xml:space="preserve">The team </w:t>
      </w:r>
      <w:r w:rsidRPr="005B7C01" w:rsidR="00BA2337">
        <w:t xml:space="preserve">will </w:t>
      </w:r>
      <w:r w:rsidRPr="005B7C01" w:rsidR="00FA2C19">
        <w:t xml:space="preserve">send consent forms for </w:t>
      </w:r>
      <w:r w:rsidRPr="005B7C01" w:rsidR="00BA2337">
        <w:t>provider</w:t>
      </w:r>
      <w:r w:rsidRPr="005B7C01" w:rsidR="00FA2C19">
        <w:t>s</w:t>
      </w:r>
      <w:r w:rsidRPr="005B7C01" w:rsidR="00BA2337">
        <w:t xml:space="preserve"> to </w:t>
      </w:r>
      <w:r w:rsidRPr="005B7C01" w:rsidR="00FA2C19">
        <w:t xml:space="preserve">give to </w:t>
      </w:r>
      <w:r w:rsidRPr="005B7C01">
        <w:t>family members of all children under the provider’s care</w:t>
      </w:r>
      <w:r w:rsidRPr="005B7C01" w:rsidR="00617594">
        <w:t xml:space="preserve">. The forms </w:t>
      </w:r>
      <w:r w:rsidRPr="005B7C01" w:rsidR="0001427B">
        <w:t>(see Appendix D: Consent statements</w:t>
      </w:r>
      <w:r w:rsidRPr="005B7C01" w:rsidR="00DE2441">
        <w:t xml:space="preserve"> and interview contact forms</w:t>
      </w:r>
      <w:r w:rsidRPr="005B7C01" w:rsidR="0001427B">
        <w:t xml:space="preserve">) </w:t>
      </w:r>
      <w:r w:rsidRPr="005B7C01" w:rsidR="00617594">
        <w:t>explain the study to family members</w:t>
      </w:r>
      <w:r w:rsidRPr="005B7C01" w:rsidR="004C5336">
        <w:t>,</w:t>
      </w:r>
      <w:r w:rsidRPr="005B7C01" w:rsidR="00617594">
        <w:t xml:space="preserve"> ask for their </w:t>
      </w:r>
      <w:r w:rsidRPr="005B7C01" w:rsidR="00AC2FDF">
        <w:t xml:space="preserve">written </w:t>
      </w:r>
      <w:r w:rsidRPr="005B7C01" w:rsidR="00617594">
        <w:t>permission to allow</w:t>
      </w:r>
      <w:r w:rsidRPr="005B7C01">
        <w:t xml:space="preserve"> their child </w:t>
      </w:r>
      <w:r w:rsidRPr="005B7C01" w:rsidR="00617594">
        <w:t xml:space="preserve">to </w:t>
      </w:r>
      <w:r w:rsidRPr="005B7C01">
        <w:t>appear in photo</w:t>
      </w:r>
      <w:r w:rsidRPr="005B7C01" w:rsidR="00617594">
        <w:t>s taken by the provider</w:t>
      </w:r>
      <w:r w:rsidRPr="005B7C01" w:rsidR="004C5336">
        <w:t>,</w:t>
      </w:r>
      <w:r w:rsidRPr="005B7C01">
        <w:t xml:space="preserve"> and allow them to opt out if they do not want their </w:t>
      </w:r>
      <w:r w:rsidRPr="005B7C01" w:rsidR="00442C9C">
        <w:t>child</w:t>
      </w:r>
      <w:r w:rsidRPr="005B7C01">
        <w:t xml:space="preserve"> included</w:t>
      </w:r>
      <w:r w:rsidRPr="005B7C01" w:rsidR="00442C9C">
        <w:t xml:space="preserve"> in photos</w:t>
      </w:r>
      <w:r w:rsidRPr="005B7C01">
        <w:t>.</w:t>
      </w:r>
      <w:r w:rsidRPr="005B7C01" w:rsidR="00617594">
        <w:t xml:space="preserve"> The family members must indicate on the form th</w:t>
      </w:r>
      <w:r w:rsidRPr="005B7C01" w:rsidR="00AC2FDF">
        <w:t>at they</w:t>
      </w:r>
      <w:r w:rsidRPr="005B7C01" w:rsidR="00617594">
        <w:t xml:space="preserve"> give permission and sign the form; if not, the provider cannot take any photos with that family member’s child in it.</w:t>
      </w:r>
    </w:p>
    <w:p w:rsidR="00937F04" w:rsidRPr="00937F04" w:rsidP="007A43E6" w14:paraId="57859B1F" w14:textId="2226CBF6">
      <w:pPr>
        <w:pStyle w:val="Paragraph"/>
        <w:numPr>
          <w:ilvl w:val="0"/>
          <w:numId w:val="20"/>
        </w:numPr>
      </w:pPr>
      <w:r w:rsidRPr="00937F04">
        <w:t>The team will obtain children’s assent to appear in photos (verbally for young children, as age appropriate, and through a signed child assent form for children ages 10 and older). The form (see Appendix D: Consent statements and interview contact forms) explains to children they may appear in photos taken by the provider and that they can choose to not be included in photos. The provider cannot take any photos of children who have not provided assent (if they are old enough to understand and assent), even if their parents have consented to their child appearing in photos.</w:t>
      </w:r>
    </w:p>
    <w:p w:rsidR="00617594" w:rsidRPr="005B7C01" w:rsidP="00006AC5" w14:paraId="3D9D98F2" w14:textId="18538798">
      <w:pPr>
        <w:pStyle w:val="Paragraph"/>
        <w:numPr>
          <w:ilvl w:val="0"/>
          <w:numId w:val="20"/>
        </w:numPr>
      </w:pPr>
      <w:r w:rsidRPr="005B7C01">
        <w:t>The team will give providers some guidance on</w:t>
      </w:r>
      <w:r w:rsidRPr="005B7C01" w:rsidR="00442C9C">
        <w:t xml:space="preserve"> ways to</w:t>
      </w:r>
      <w:r w:rsidRPr="005B7C01">
        <w:t xml:space="preserve"> inform children why they are taking photos.</w:t>
      </w:r>
    </w:p>
    <w:p w:rsidR="00AF06E6" w:rsidRPr="005B7C01" w:rsidP="00F058E4" w14:paraId="2EA145C1" w14:textId="77777777">
      <w:pPr>
        <w:pStyle w:val="Paragraph"/>
        <w:rPr>
          <w:b/>
          <w:bCs/>
        </w:rPr>
      </w:pPr>
    </w:p>
    <w:p w:rsidR="00F058E4" w:rsidRPr="005B7C01" w:rsidP="00F058E4" w14:paraId="6D7001A2" w14:textId="48EFB28A">
      <w:pPr>
        <w:pStyle w:val="Paragraph"/>
        <w:rPr>
          <w:i/>
          <w:iCs/>
        </w:rPr>
      </w:pPr>
      <w:r w:rsidRPr="005B7C01">
        <w:rPr>
          <w:i/>
          <w:iCs/>
        </w:rPr>
        <w:t xml:space="preserve">Provider interviews </w:t>
      </w:r>
      <w:r w:rsidRPr="005B7C01" w:rsidR="00094141">
        <w:rPr>
          <w:i/>
          <w:iCs/>
        </w:rPr>
        <w:t>and audio journal entries</w:t>
      </w:r>
    </w:p>
    <w:p w:rsidR="00F058E4" w:rsidRPr="005B7C01" w:rsidP="00F058E4" w14:paraId="7CFB912B" w14:textId="6AEC6E48">
      <w:pPr>
        <w:pStyle w:val="Paragraph"/>
      </w:pPr>
      <w:r w:rsidRPr="005B7C01">
        <w:t>Provider interview</w:t>
      </w:r>
      <w:r w:rsidRPr="005B7C01" w:rsidR="006D14D0">
        <w:t xml:space="preserve"> #1</w:t>
      </w:r>
      <w:r w:rsidRPr="005B7C01" w:rsidR="00AD0F68">
        <w:t xml:space="preserve">, </w:t>
      </w:r>
      <w:r w:rsidRPr="005B7C01" w:rsidR="00483892">
        <w:t>provider</w:t>
      </w:r>
      <w:r w:rsidRPr="005B7C01" w:rsidR="006D14D0">
        <w:t xml:space="preserve"> interview #</w:t>
      </w:r>
      <w:r w:rsidRPr="005B7C01" w:rsidR="00AD0F68">
        <w:t>2,</w:t>
      </w:r>
      <w:r w:rsidRPr="005B7C01">
        <w:t xml:space="preserve"> </w:t>
      </w:r>
      <w:r w:rsidRPr="005B7C01" w:rsidR="00094141">
        <w:t xml:space="preserve">and </w:t>
      </w:r>
      <w:r w:rsidRPr="005B7C01" w:rsidR="00F31509">
        <w:t xml:space="preserve">provider </w:t>
      </w:r>
      <w:r w:rsidRPr="005B7C01" w:rsidR="00094141">
        <w:t xml:space="preserve">audio journal entries </w:t>
      </w:r>
      <w:r w:rsidRPr="005B7C01">
        <w:t xml:space="preserve">will help answer </w:t>
      </w:r>
      <w:r w:rsidRPr="005B7C01" w:rsidR="00C37A17">
        <w:t>guiding</w:t>
      </w:r>
      <w:r w:rsidRPr="005B7C01">
        <w:t xml:space="preserve"> questions about what is important to providers, their perceptions of quality, and sources of knowledge and support and how these intersect with their racial, ethnic, and linguistic identities and experiences. Although </w:t>
      </w:r>
      <w:r w:rsidRPr="005B7C01" w:rsidR="005E70F9">
        <w:t xml:space="preserve">the study team </w:t>
      </w:r>
      <w:r w:rsidRPr="005B7C01">
        <w:t>will not specifically ask about any sensitive topics during interviews</w:t>
      </w:r>
      <w:r w:rsidRPr="005B7C01" w:rsidR="00094141">
        <w:t xml:space="preserve"> or through audio journal prompts</w:t>
      </w:r>
      <w:r w:rsidRPr="005B7C01">
        <w:t>, providers might mention them</w:t>
      </w:r>
      <w:r w:rsidRPr="005B7C01" w:rsidR="00094141">
        <w:t>, for example</w:t>
      </w:r>
      <w:r w:rsidRPr="005B7C01">
        <w:t xml:space="preserve"> while responding to questions about mental health and sustainability</w:t>
      </w:r>
      <w:r w:rsidRPr="005B7C01" w:rsidR="00094141">
        <w:t xml:space="preserve">, </w:t>
      </w:r>
      <w:r w:rsidRPr="005B7C01" w:rsidR="00C34427">
        <w:t xml:space="preserve">how discrimination has affected their caregiving, </w:t>
      </w:r>
      <w:r w:rsidRPr="005B7C01" w:rsidR="006B75F4">
        <w:t xml:space="preserve">or how they support children who might have experienced trauma or hardship; </w:t>
      </w:r>
      <w:r w:rsidRPr="005B7C01" w:rsidR="00094141">
        <w:t xml:space="preserve">or </w:t>
      </w:r>
      <w:r w:rsidRPr="005B7C01" w:rsidR="006B75F4">
        <w:t xml:space="preserve">responding to </w:t>
      </w:r>
      <w:r w:rsidRPr="005B7C01" w:rsidR="00094141">
        <w:t>journal prompts about negative experiences doing caregiving work</w:t>
      </w:r>
      <w:r w:rsidRPr="005B7C01">
        <w:t xml:space="preserve">. Providers or other participants might also mention these while discussing other questions. </w:t>
      </w:r>
    </w:p>
    <w:p w:rsidR="00AF06E6" w:rsidRPr="005B7C01" w:rsidP="00F058E4" w14:paraId="52ADD183" w14:textId="77777777">
      <w:pPr>
        <w:pStyle w:val="Paragraph"/>
      </w:pPr>
    </w:p>
    <w:p w:rsidR="00094141" w:rsidRPr="005B7C01" w:rsidP="00F058E4" w14:paraId="4E2C2C9D" w14:textId="1D52335C">
      <w:pPr>
        <w:pStyle w:val="Paragraph"/>
        <w:rPr>
          <w:rFonts w:eastAsia="Times New Roman"/>
        </w:rPr>
      </w:pPr>
      <w:r w:rsidRPr="005B7C01">
        <w:t xml:space="preserve">As noted in A.10, </w:t>
      </w:r>
      <w:r w:rsidRPr="005B7C01">
        <w:rPr>
          <w:rFonts w:eastAsia="Times New Roman"/>
        </w:rPr>
        <w:t xml:space="preserve">because </w:t>
      </w:r>
      <w:r w:rsidRPr="005B7C01" w:rsidR="005E70F9">
        <w:rPr>
          <w:rFonts w:eastAsia="Times New Roman"/>
        </w:rPr>
        <w:t>the team</w:t>
      </w:r>
      <w:r w:rsidRPr="005B7C01">
        <w:rPr>
          <w:rFonts w:eastAsia="Times New Roman"/>
        </w:rPr>
        <w:t xml:space="preserve"> will interview people connected to each other, some questions or responses could involve appraisals of the person the respondent is connected to.</w:t>
      </w:r>
    </w:p>
    <w:p w:rsidR="00437644" w:rsidRPr="005B7C01" w:rsidP="005B5CB4" w14:paraId="7550A5C1" w14:textId="77777777">
      <w:pPr>
        <w:pStyle w:val="Paragraph"/>
      </w:pPr>
    </w:p>
    <w:p w:rsidR="003D11AB" w:rsidRPr="005B7C01" w:rsidP="00334B98" w14:paraId="1EE6A8CC" w14:textId="77777777">
      <w:pPr>
        <w:spacing w:after="0"/>
      </w:pPr>
      <w:r w:rsidRPr="005B7C01">
        <w:t>The study team</w:t>
      </w:r>
      <w:r w:rsidRPr="005B7C01" w:rsidR="00F058E4">
        <w:t xml:space="preserve"> will have a list of resources, such as for the National Suicide Prevention Lifeline and for any local resources recommended by the trusted partner, on hand in case any participant expresses distress or a need for help during an interview, or (for providers) in an audio journal entry.</w:t>
      </w:r>
      <w:r w:rsidRPr="005B7C01" w:rsidR="00334B98">
        <w:t xml:space="preserve"> </w:t>
      </w:r>
    </w:p>
    <w:p w:rsidR="003D11AB" w:rsidRPr="005B7C01" w:rsidP="00334B98" w14:paraId="6925A44C" w14:textId="77777777">
      <w:pPr>
        <w:spacing w:after="0"/>
      </w:pPr>
    </w:p>
    <w:p w:rsidR="001D1C73" w:rsidRPr="005B7C01" w:rsidP="00E912C4" w14:paraId="4BEC5A23" w14:textId="114271F9">
      <w:pPr>
        <w:pStyle w:val="BodyText"/>
        <w:spacing w:after="0"/>
        <w:rPr>
          <w:b/>
          <w:bCs/>
          <w:lang w:val="x-none"/>
        </w:rPr>
      </w:pPr>
      <w:r w:rsidRPr="005B7C01">
        <w:rPr>
          <w:rFonts w:ascii="Calibri" w:hAnsi="Calibri" w:cs="Calibri"/>
          <w:b/>
          <w:bCs/>
        </w:rPr>
        <w:t>Respondents will be advised of the voluntary nature of participation and their right to refuse to answer any question during the informed consent process.</w:t>
      </w:r>
      <w:r w:rsidRPr="005B7C01">
        <w:rPr>
          <w:rFonts w:ascii="Calibri" w:hAnsi="Calibri" w:cs="Calibri"/>
        </w:rPr>
        <w:t xml:space="preserve"> </w:t>
      </w:r>
      <w:r w:rsidRPr="005B7C01" w:rsidR="00A42FEC">
        <w:rPr>
          <w:b/>
          <w:bCs/>
        </w:rPr>
        <w:t xml:space="preserve">As with all the data collected on this study, individual responses will </w:t>
      </w:r>
      <w:r w:rsidR="009653D6">
        <w:rPr>
          <w:b/>
          <w:bCs/>
        </w:rPr>
        <w:t>only be used for research purposes</w:t>
      </w:r>
      <w:r w:rsidRPr="005B7C01" w:rsidR="00A42FEC">
        <w:rPr>
          <w:b/>
          <w:bCs/>
        </w:rPr>
        <w:t>. Responses to sensitive questions will be combined across respondents of the survey.</w:t>
      </w:r>
    </w:p>
    <w:p w:rsidR="006A7A82" w:rsidRPr="005B7C01" w:rsidP="001D1C73" w14:paraId="7744D343" w14:textId="12EC45F1">
      <w:pPr>
        <w:spacing w:after="0" w:line="240" w:lineRule="auto"/>
        <w:rPr>
          <w:rFonts w:cstheme="minorHAnsi"/>
        </w:rPr>
      </w:pPr>
    </w:p>
    <w:p w:rsidR="005B7C01" w:rsidRPr="005B7C01" w:rsidP="001D1C73" w14:paraId="0D43F67C" w14:textId="77777777">
      <w:pPr>
        <w:spacing w:after="0" w:line="240" w:lineRule="auto"/>
        <w:rPr>
          <w:rFonts w:cstheme="minorHAnsi"/>
        </w:rPr>
      </w:pPr>
    </w:p>
    <w:p w:rsidR="00141C24" w:rsidRPr="005B7C01" w:rsidP="00141C24" w14:paraId="586B3175" w14:textId="714B7311">
      <w:pPr>
        <w:spacing w:after="120" w:line="240" w:lineRule="auto"/>
        <w:rPr>
          <w:b/>
        </w:rPr>
      </w:pPr>
      <w:r w:rsidRPr="005B7C01">
        <w:rPr>
          <w:b/>
        </w:rPr>
        <w:t>A12</w:t>
      </w:r>
      <w:r w:rsidRPr="005B7C01">
        <w:t>.</w:t>
      </w:r>
      <w:r w:rsidRPr="005B7C01">
        <w:tab/>
      </w:r>
      <w:r w:rsidRPr="005B7C01">
        <w:rPr>
          <w:b/>
        </w:rPr>
        <w:t>Burden</w:t>
      </w:r>
    </w:p>
    <w:p w:rsidR="00141C24" w:rsidRPr="005B7C01" w:rsidP="00141C24" w14:paraId="2355338A" w14:textId="77777777">
      <w:pPr>
        <w:spacing w:after="60" w:line="240" w:lineRule="auto"/>
        <w:rPr>
          <w:i/>
        </w:rPr>
      </w:pPr>
      <w:r w:rsidRPr="005B7C01">
        <w:rPr>
          <w:i/>
        </w:rPr>
        <w:t>Explanation of Burden Estimates</w:t>
      </w:r>
    </w:p>
    <w:p w:rsidR="00141C24" w:rsidRPr="005B7C01" w:rsidP="00AF06E6" w14:paraId="16A70D67" w14:textId="01AF84B3">
      <w:pPr>
        <w:pStyle w:val="Paragraph"/>
      </w:pPr>
      <w:r w:rsidRPr="005B7C01">
        <w:t>Table A.</w:t>
      </w:r>
      <w:r w:rsidRPr="005B7C01" w:rsidR="00E45DD1">
        <w:t>5</w:t>
      </w:r>
      <w:r w:rsidRPr="005B7C01">
        <w:t xml:space="preserve"> provides an estimate of time burden for the data collections, broken down by instrument. For instruments that are interviews, the planned interview time is used. For the photo</w:t>
      </w:r>
      <w:r w:rsidRPr="005B7C01" w:rsidR="00AF0BEB">
        <w:t xml:space="preserve"> </w:t>
      </w:r>
      <w:r w:rsidRPr="005B7C01" w:rsidR="006A09CE">
        <w:t xml:space="preserve">and </w:t>
      </w:r>
      <w:r w:rsidRPr="005B7C01">
        <w:t xml:space="preserve">audio journals, estimates are based on </w:t>
      </w:r>
      <w:r w:rsidRPr="005B7C01" w:rsidR="00E45DD1">
        <w:t>pretests of this</w:t>
      </w:r>
      <w:r w:rsidRPr="005B7C01">
        <w:t xml:space="preserve"> approach </w:t>
      </w:r>
      <w:r w:rsidRPr="005B7C01" w:rsidR="00E45DD1">
        <w:t>with providers</w:t>
      </w:r>
      <w:r w:rsidRPr="005B7C01">
        <w:t xml:space="preserve">. </w:t>
      </w:r>
      <w:r w:rsidRPr="005B7C01" w:rsidR="006B4316">
        <w:t>The study team</w:t>
      </w:r>
      <w:r w:rsidRPr="005B7C01">
        <w:t xml:space="preserve"> expect</w:t>
      </w:r>
      <w:r w:rsidRPr="005B7C01" w:rsidR="006B4316">
        <w:t>s</w:t>
      </w:r>
      <w:r w:rsidRPr="005B7C01">
        <w:t xml:space="preserve"> the total burden (which will take place within a one-year period) to be </w:t>
      </w:r>
      <w:r w:rsidRPr="005B7C01" w:rsidR="00CD69FD">
        <w:t>5</w:t>
      </w:r>
      <w:r w:rsidRPr="005B7C01" w:rsidR="00CC1CA2">
        <w:t>7</w:t>
      </w:r>
      <w:r w:rsidRPr="005B7C01" w:rsidR="00CD69FD">
        <w:t xml:space="preserve">0 </w:t>
      </w:r>
      <w:r w:rsidRPr="005B7C01">
        <w:t>hours.</w:t>
      </w:r>
    </w:p>
    <w:p w:rsidR="00141C24" w:rsidRPr="005B7C01" w:rsidP="00141C24" w14:paraId="21B9DAD9" w14:textId="39FD4493">
      <w:pPr>
        <w:spacing w:after="0" w:line="240" w:lineRule="auto"/>
      </w:pPr>
    </w:p>
    <w:p w:rsidR="00141C24" w:rsidRPr="005B7C01" w:rsidP="00141C24" w14:paraId="720D73AC" w14:textId="77777777">
      <w:pPr>
        <w:spacing w:after="60" w:line="240" w:lineRule="auto"/>
        <w:rPr>
          <w:i/>
        </w:rPr>
      </w:pPr>
      <w:r w:rsidRPr="005B7C01">
        <w:rPr>
          <w:i/>
        </w:rPr>
        <w:t>Estimated Annualized Cost to Respondents</w:t>
      </w:r>
    </w:p>
    <w:p w:rsidR="00141C24" w:rsidRPr="005B7C01" w:rsidP="00AF06E6" w14:paraId="091B7A36" w14:textId="38614F78">
      <w:pPr>
        <w:pStyle w:val="Paragraph"/>
      </w:pPr>
      <w:r w:rsidRPr="005B7C01">
        <w:t xml:space="preserve">The study team based average hourly wage estimates for deriving total annual costs on data from the Bureau of Labor Statistics, including the </w:t>
      </w:r>
      <w:r w:rsidRPr="005B7C01">
        <w:rPr>
          <w:i/>
        </w:rPr>
        <w:t>Occupational Employment Statistics</w:t>
      </w:r>
      <w:r w:rsidRPr="005B7C01">
        <w:t xml:space="preserve"> (2021) and </w:t>
      </w:r>
      <w:r w:rsidRPr="005B7C01">
        <w:rPr>
          <w:i/>
          <w:iCs/>
        </w:rPr>
        <w:t xml:space="preserve">Current Population Survey </w:t>
      </w:r>
      <w:r w:rsidRPr="005B7C01">
        <w:t>(2022). For each instrument included in Table A.</w:t>
      </w:r>
      <w:r w:rsidRPr="005B7C01" w:rsidR="009A336B">
        <w:t>5</w:t>
      </w:r>
      <w:r w:rsidRPr="005B7C01">
        <w:t>, the team calculated the total annual cost by multiplying the annual burden hours by the average hourly wage.</w:t>
      </w:r>
    </w:p>
    <w:p w:rsidR="00141C24" w:rsidRPr="005B7C01" w:rsidP="00141C24" w14:paraId="7E2C0C4E" w14:textId="77777777">
      <w:pPr>
        <w:spacing w:after="0" w:line="240" w:lineRule="auto"/>
      </w:pPr>
    </w:p>
    <w:p w:rsidR="00AF06E6" w:rsidRPr="005B7C01" w:rsidP="00AF06E6" w14:paraId="68AC72E0" w14:textId="6065B646">
      <w:pPr>
        <w:pStyle w:val="Paragraph"/>
      </w:pPr>
      <w:r w:rsidRPr="005B7C01">
        <w:t>The mean hourly wage of $</w:t>
      </w:r>
      <w:r w:rsidR="00F57E7F">
        <w:t>14.22</w:t>
      </w:r>
      <w:r w:rsidRPr="005B7C01">
        <w:t xml:space="preserve"> for childcare workers (occupational code 39-9011) in May 202</w:t>
      </w:r>
      <w:r w:rsidR="00F57E7F">
        <w:t>2</w:t>
      </w:r>
      <w:r w:rsidRPr="005B7C01">
        <w:t xml:space="preserve"> is used for home-based child care providers. The mean hourly wage of $24.</w:t>
      </w:r>
      <w:r w:rsidR="00F57E7F">
        <w:t>82</w:t>
      </w:r>
      <w:r w:rsidRPr="005B7C01">
        <w:t xml:space="preserve"> for other community and social service specialists (occupational code 21-1099) in May 202</w:t>
      </w:r>
      <w:r w:rsidR="00F57E7F">
        <w:t>2</w:t>
      </w:r>
      <w:r w:rsidRPr="005B7C01">
        <w:t xml:space="preserve"> is used for community members from agencies. The median usual weekly earnings in the first quarter of 202</w:t>
      </w:r>
      <w:r w:rsidR="00F57E7F">
        <w:t>3</w:t>
      </w:r>
      <w:r w:rsidRPr="005B7C01">
        <w:t xml:space="preserve"> for full-time wage and salary workers </w:t>
      </w:r>
      <w:r w:rsidRPr="005B7C01">
        <w:t>age</w:t>
      </w:r>
      <w:r w:rsidRPr="005B7C01">
        <w:t xml:space="preserve"> 25 and older with a high school diploma is used for family members and community members from non-agencies. Dividing weekly earnings ($8</w:t>
      </w:r>
      <w:r w:rsidR="00F57E7F">
        <w:t>84</w:t>
      </w:r>
      <w:r w:rsidRPr="005B7C01">
        <w:t>) by 40 hours yields hourly wages of $2</w:t>
      </w:r>
      <w:r w:rsidR="00F57E7F">
        <w:t>2</w:t>
      </w:r>
      <w:r w:rsidRPr="005B7C01">
        <w:t>.</w:t>
      </w:r>
      <w:r w:rsidR="00F57E7F">
        <w:t>10</w:t>
      </w:r>
      <w:r w:rsidRPr="005B7C01">
        <w:t xml:space="preserve">. Data from which these wages were drawn are available at the following links: </w:t>
      </w:r>
    </w:p>
    <w:p w:rsidR="00141C24" w:rsidRPr="005B7C01" w:rsidP="00AF06E6" w14:paraId="273D755C" w14:textId="77777777">
      <w:pPr>
        <w:pStyle w:val="CommentText"/>
        <w:numPr>
          <w:ilvl w:val="0"/>
          <w:numId w:val="21"/>
        </w:numPr>
        <w:spacing w:after="0"/>
        <w:contextualSpacing/>
        <w:rPr>
          <w:sz w:val="22"/>
          <w:szCs w:val="22"/>
        </w:rPr>
      </w:pPr>
      <w:r w:rsidRPr="005B7C01">
        <w:rPr>
          <w:sz w:val="22"/>
          <w:szCs w:val="22"/>
        </w:rPr>
        <w:t xml:space="preserve">Home-based child care providers: </w:t>
      </w:r>
      <w:hyperlink r:id="rId9" w:history="1">
        <w:r w:rsidRPr="005B7C01">
          <w:rPr>
            <w:rStyle w:val="Hyperlink"/>
            <w:sz w:val="22"/>
            <w:szCs w:val="22"/>
          </w:rPr>
          <w:t>https://www.bls.gov/oes/current/oes399011.htm</w:t>
        </w:r>
      </w:hyperlink>
    </w:p>
    <w:p w:rsidR="00141C24" w:rsidRPr="005B7C01" w:rsidP="00AF06E6" w14:paraId="7BCC1F76" w14:textId="77777777">
      <w:pPr>
        <w:pStyle w:val="CommentText"/>
        <w:numPr>
          <w:ilvl w:val="0"/>
          <w:numId w:val="21"/>
        </w:numPr>
        <w:spacing w:after="0"/>
        <w:contextualSpacing/>
        <w:rPr>
          <w:sz w:val="22"/>
          <w:szCs w:val="22"/>
        </w:rPr>
      </w:pPr>
      <w:r w:rsidRPr="005B7C01">
        <w:rPr>
          <w:sz w:val="22"/>
          <w:szCs w:val="22"/>
        </w:rPr>
        <w:t xml:space="preserve">Community members, agency: </w:t>
      </w:r>
      <w:hyperlink r:id="rId10" w:history="1">
        <w:r w:rsidRPr="005B7C01">
          <w:rPr>
            <w:rStyle w:val="Hyperlink"/>
            <w:sz w:val="22"/>
            <w:szCs w:val="22"/>
          </w:rPr>
          <w:t>https://www.bls.gov/oes/current/oes211099.htm</w:t>
        </w:r>
      </w:hyperlink>
    </w:p>
    <w:p w:rsidR="00141C24" w:rsidRPr="005B7C01" w:rsidP="00AF06E6" w14:paraId="60DFF849" w14:textId="495FCBE0">
      <w:pPr>
        <w:pStyle w:val="CommentText"/>
        <w:numPr>
          <w:ilvl w:val="0"/>
          <w:numId w:val="21"/>
        </w:numPr>
        <w:spacing w:after="0"/>
        <w:contextualSpacing/>
        <w:rPr>
          <w:sz w:val="22"/>
          <w:szCs w:val="22"/>
        </w:rPr>
      </w:pPr>
      <w:r w:rsidRPr="005B7C01">
        <w:rPr>
          <w:sz w:val="22"/>
          <w:szCs w:val="22"/>
        </w:rPr>
        <w:t xml:space="preserve">Family members and community members, non-agency: </w:t>
      </w:r>
      <w:hyperlink r:id="rId11" w:history="1">
        <w:r w:rsidRPr="00F57E7F" w:rsidR="00F57E7F">
          <w:rPr>
            <w:rStyle w:val="Hyperlink"/>
            <w:sz w:val="22"/>
            <w:szCs w:val="22"/>
          </w:rPr>
          <w:t>https://www.bls.gov/charts/usual-weekly-earnings/usual-weekly-earnings-over-time-by-education.htm</w:t>
        </w:r>
      </w:hyperlink>
    </w:p>
    <w:p w:rsidR="00141C24" w:rsidRPr="005B7C01" w:rsidP="00141C24" w14:paraId="0B4503A1" w14:textId="77777777">
      <w:pPr>
        <w:spacing w:after="0" w:line="240" w:lineRule="auto"/>
      </w:pPr>
    </w:p>
    <w:p w:rsidR="00141C24" w:rsidRPr="005B7C01" w:rsidP="00141C24" w14:paraId="71A8FBAC" w14:textId="520BC95F">
      <w:pPr>
        <w:spacing w:after="0" w:line="240" w:lineRule="auto"/>
        <w:rPr>
          <w:b/>
          <w:bCs/>
        </w:rPr>
      </w:pPr>
      <w:r w:rsidRPr="005B7C01">
        <w:rPr>
          <w:b/>
          <w:bCs/>
        </w:rPr>
        <w:t>Table A.</w:t>
      </w:r>
      <w:r w:rsidRPr="005B7C01" w:rsidR="00E45DD1">
        <w:rPr>
          <w:b/>
          <w:bCs/>
        </w:rPr>
        <w:t>5</w:t>
      </w:r>
      <w:r w:rsidRPr="005B7C01">
        <w:rPr>
          <w:b/>
          <w:bCs/>
        </w:rPr>
        <w:t>. Estimated burden and annualized cost to respondents</w:t>
      </w:r>
    </w:p>
    <w:tbl>
      <w:tblPr>
        <w:tblStyle w:val="TableGrid"/>
        <w:tblW w:w="9720" w:type="dxa"/>
        <w:tblInd w:w="-185" w:type="dxa"/>
        <w:tblLayout w:type="fixed"/>
        <w:tblLook w:val="01E0"/>
      </w:tblPr>
      <w:tblGrid>
        <w:gridCol w:w="2700"/>
        <w:gridCol w:w="1260"/>
        <w:gridCol w:w="1440"/>
        <w:gridCol w:w="1170"/>
        <w:gridCol w:w="990"/>
        <w:gridCol w:w="900"/>
        <w:gridCol w:w="1260"/>
      </w:tblGrid>
      <w:tr w14:paraId="14FA8549" w14:textId="77777777" w:rsidTr="008D3A32">
        <w:tblPrEx>
          <w:tblW w:w="9720" w:type="dxa"/>
          <w:tblInd w:w="-185" w:type="dxa"/>
          <w:tblLayout w:type="fixed"/>
          <w:tblLook w:val="01E0"/>
        </w:tblPrEx>
        <w:trPr>
          <w:tblHeader/>
        </w:trPr>
        <w:tc>
          <w:tcPr>
            <w:tcW w:w="2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02D5" w:rsidRPr="005B7C01" w:rsidP="007C5137" w14:paraId="7ACBDA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5B7C01">
              <w:rPr>
                <w:rFonts w:asciiTheme="minorHAnsi" w:hAnsiTheme="minorHAnsi" w:cstheme="minorHAnsi"/>
                <w:bCs/>
                <w:i/>
                <w:iCs/>
              </w:rPr>
              <w:t xml:space="preserve">Instrument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02D5" w:rsidRPr="005B7C01" w:rsidP="007C5137" w14:paraId="798CA1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5B7C01">
              <w:rPr>
                <w:rFonts w:asciiTheme="minorHAnsi" w:hAnsiTheme="minorHAnsi" w:cstheme="minorHAnsi"/>
                <w:bCs/>
                <w:i/>
                <w:iCs/>
              </w:rPr>
              <w:t>No. of Respondents (total over request period)</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02D5" w:rsidRPr="005B7C01" w:rsidP="007C5137" w14:paraId="231C87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5B7C01">
              <w:rPr>
                <w:rFonts w:asciiTheme="minorHAnsi" w:hAnsiTheme="minorHAnsi" w:cstheme="minorHAnsi"/>
                <w:bCs/>
                <w:i/>
                <w:iCs/>
              </w:rPr>
              <w:t>No. of Responses per Respondent (total over request period)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02D5" w:rsidRPr="005B7C01" w:rsidP="007C5137" w14:paraId="188A687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5B7C01">
              <w:rPr>
                <w:rFonts w:asciiTheme="minorHAnsi" w:hAnsiTheme="minorHAnsi" w:cstheme="minorHAnsi"/>
                <w:bCs/>
                <w:i/>
                <w:iCs/>
              </w:rPr>
              <w:t>Avg. Burden per Response (in hours)</w:t>
            </w:r>
          </w:p>
        </w:tc>
        <w:tc>
          <w:tcPr>
            <w:tcW w:w="9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F02D5" w:rsidRPr="005B7C01" w:rsidP="007C5137" w14:paraId="10D6C1C7" w14:textId="1E1CA4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5B7C01">
              <w:rPr>
                <w:rFonts w:asciiTheme="minorHAnsi" w:hAnsiTheme="minorHAnsi" w:cstheme="minorHAnsi"/>
                <w:bCs/>
                <w:i/>
                <w:iCs/>
              </w:rPr>
              <w:t>Total/</w:t>
            </w:r>
            <w:r w:rsidRPr="005B7C01" w:rsidR="0041186A">
              <w:rPr>
                <w:rFonts w:asciiTheme="minorHAnsi" w:hAnsiTheme="minorHAnsi" w:cstheme="minorHAnsi"/>
                <w:bCs/>
                <w:i/>
                <w:iCs/>
              </w:rPr>
              <w:t xml:space="preserve"> </w:t>
            </w:r>
            <w:r w:rsidRPr="005B7C01">
              <w:rPr>
                <w:rFonts w:asciiTheme="minorHAnsi" w:hAnsiTheme="minorHAnsi" w:cstheme="minorHAnsi"/>
                <w:bCs/>
                <w:i/>
                <w:iCs/>
              </w:rPr>
              <w:t>Annual Burden (in 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02D5" w:rsidRPr="005B7C01" w:rsidP="007C5137" w14:paraId="0CC8B9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5B7C01">
              <w:rPr>
                <w:rFonts w:asciiTheme="minorHAnsi" w:hAnsiTheme="minorHAnsi" w:cstheme="minorHAnsi"/>
                <w:bCs/>
                <w:i/>
                <w:iCs/>
              </w:rPr>
              <w:t>Average Hourly Wage Rate</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F02D5" w:rsidRPr="005B7C01" w:rsidP="007C5137" w14:paraId="0B6DF9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i/>
                <w:iCs/>
              </w:rPr>
            </w:pPr>
            <w:r w:rsidRPr="005B7C01">
              <w:rPr>
                <w:rFonts w:asciiTheme="minorHAnsi" w:hAnsiTheme="minorHAnsi" w:cstheme="minorHAnsi"/>
                <w:bCs/>
                <w:i/>
                <w:iCs/>
              </w:rPr>
              <w:t>Total Annual Respondent Cost</w:t>
            </w:r>
          </w:p>
        </w:tc>
      </w:tr>
      <w:tr w14:paraId="20A6F272"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DF02D5" w:rsidRPr="005B7C01" w:rsidP="007C5137" w14:paraId="69D7FA6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1. Provider screener</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rsidP="006A7A82" w14:paraId="1DADA3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120</w:t>
            </w:r>
          </w:p>
        </w:tc>
        <w:tc>
          <w:tcPr>
            <w:tcW w:w="1440" w:type="dxa"/>
            <w:tcBorders>
              <w:top w:val="single" w:sz="4" w:space="0" w:color="auto"/>
              <w:left w:val="single" w:sz="4" w:space="0" w:color="auto"/>
              <w:bottom w:val="single" w:sz="4" w:space="0" w:color="auto"/>
              <w:right w:val="single" w:sz="4" w:space="0" w:color="auto"/>
            </w:tcBorders>
            <w:vAlign w:val="center"/>
          </w:tcPr>
          <w:p w:rsidR="00DF02D5" w:rsidRPr="005B7C01" w:rsidP="005B7F0E" w14:paraId="2952F4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DF02D5" w:rsidRPr="005B7C01" w:rsidP="007437AB" w14:paraId="6E6FCB2D" w14:textId="458282D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0.</w:t>
            </w:r>
            <w:r w:rsidRPr="005B7C01" w:rsidR="00CC1CA2">
              <w:rPr>
                <w:rFonts w:asciiTheme="minorHAnsi" w:hAnsiTheme="minorHAnsi" w:cstheme="minorHAnsi"/>
                <w:bCs/>
              </w:rPr>
              <w:t>33</w:t>
            </w:r>
          </w:p>
        </w:tc>
        <w:tc>
          <w:tcPr>
            <w:tcW w:w="990" w:type="dxa"/>
            <w:tcBorders>
              <w:top w:val="single" w:sz="4" w:space="0" w:color="auto"/>
              <w:left w:val="single" w:sz="4" w:space="0" w:color="auto"/>
              <w:bottom w:val="single" w:sz="4" w:space="0" w:color="auto"/>
              <w:right w:val="single" w:sz="4" w:space="0" w:color="auto"/>
            </w:tcBorders>
            <w:vAlign w:val="center"/>
          </w:tcPr>
          <w:p w:rsidR="00DF02D5" w:rsidRPr="005B7C01" w14:paraId="51D27E73" w14:textId="3AE18A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40</w:t>
            </w:r>
          </w:p>
        </w:tc>
        <w:tc>
          <w:tcPr>
            <w:tcW w:w="900" w:type="dxa"/>
            <w:tcBorders>
              <w:top w:val="single" w:sz="4" w:space="0" w:color="auto"/>
              <w:left w:val="single" w:sz="4" w:space="0" w:color="auto"/>
              <w:bottom w:val="single" w:sz="4" w:space="0" w:color="auto"/>
              <w:right w:val="single" w:sz="4" w:space="0" w:color="auto"/>
            </w:tcBorders>
            <w:vAlign w:val="center"/>
            <w:hideMark/>
          </w:tcPr>
          <w:p w:rsidR="00DF02D5" w:rsidRPr="005B7C01" w14:paraId="134D1024" w14:textId="166205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Pr="00E912C4" w:rsidR="009E0720">
              <w:rPr>
                <w:rFonts w:asciiTheme="minorHAnsi" w:hAnsiTheme="minorHAnsi" w:cstheme="minorHAnsi"/>
                <w:bCs/>
              </w:rPr>
              <w:t>14.22</w:t>
            </w:r>
          </w:p>
        </w:tc>
        <w:tc>
          <w:tcPr>
            <w:tcW w:w="1260" w:type="dxa"/>
            <w:tcBorders>
              <w:top w:val="single" w:sz="4" w:space="0" w:color="auto"/>
              <w:left w:val="single" w:sz="4" w:space="0" w:color="auto"/>
              <w:bottom w:val="single" w:sz="4" w:space="0" w:color="auto"/>
              <w:right w:val="single" w:sz="4" w:space="0" w:color="auto"/>
            </w:tcBorders>
            <w:vAlign w:val="center"/>
            <w:hideMark/>
          </w:tcPr>
          <w:p w:rsidR="00DF02D5" w:rsidRPr="005B7C01" w14:paraId="0E7103AE" w14:textId="497020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009E0720">
              <w:rPr>
                <w:rFonts w:asciiTheme="minorHAnsi" w:hAnsiTheme="minorHAnsi" w:cstheme="minorHAnsi"/>
                <w:bCs/>
              </w:rPr>
              <w:t xml:space="preserve"> 568.80</w:t>
            </w:r>
          </w:p>
        </w:tc>
      </w:tr>
      <w:tr w14:paraId="7A9D534C"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DF02D5" w:rsidRPr="005B7C01" w:rsidP="007C5137" w14:paraId="3FAFB6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2. Provider interview #1</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rsidP="006A7A82" w14:paraId="53041F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DF02D5" w:rsidRPr="005B7C01" w:rsidP="005B7F0E" w14:paraId="6043D83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DF02D5" w:rsidRPr="005B7C01" w:rsidP="007437AB" w14:paraId="25CA2499" w14:textId="4BC96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r w:rsidRPr="005B7C01" w:rsidR="00CE3AD8">
              <w:rPr>
                <w:rFonts w:asciiTheme="minorHAnsi" w:hAnsiTheme="minorHAnsi" w:cstheme="minorHAnsi"/>
                <w:bCs/>
              </w:rPr>
              <w:t>.5</w:t>
            </w:r>
          </w:p>
        </w:tc>
        <w:tc>
          <w:tcPr>
            <w:tcW w:w="990" w:type="dxa"/>
            <w:tcBorders>
              <w:top w:val="single" w:sz="4" w:space="0" w:color="auto"/>
              <w:left w:val="single" w:sz="4" w:space="0" w:color="auto"/>
              <w:bottom w:val="single" w:sz="4" w:space="0" w:color="auto"/>
              <w:right w:val="single" w:sz="4" w:space="0" w:color="auto"/>
            </w:tcBorders>
            <w:vAlign w:val="center"/>
          </w:tcPr>
          <w:p w:rsidR="00DF02D5" w:rsidRPr="005B7C01" w14:paraId="56EAD606" w14:textId="174AA6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90</w:t>
            </w:r>
          </w:p>
        </w:tc>
        <w:tc>
          <w:tcPr>
            <w:tcW w:w="900" w:type="dxa"/>
            <w:tcBorders>
              <w:top w:val="single" w:sz="4" w:space="0" w:color="auto"/>
              <w:left w:val="single" w:sz="4" w:space="0" w:color="auto"/>
              <w:bottom w:val="single" w:sz="4" w:space="0" w:color="auto"/>
              <w:right w:val="single" w:sz="4" w:space="0" w:color="auto"/>
            </w:tcBorders>
            <w:vAlign w:val="center"/>
          </w:tcPr>
          <w:p w:rsidR="00DF02D5" w:rsidRPr="005B7C01" w14:paraId="45FFC88B" w14:textId="6D8E24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Pr="00E00512" w:rsidR="009E0720">
              <w:rPr>
                <w:rFonts w:asciiTheme="minorHAnsi" w:hAnsiTheme="minorHAnsi" w:cstheme="minorHAnsi"/>
                <w:bCs/>
              </w:rPr>
              <w:t>14.22</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14:paraId="00BD561D" w14:textId="010C47A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r w:rsidR="009E0720">
              <w:rPr>
                <w:rFonts w:asciiTheme="minorHAnsi" w:hAnsiTheme="minorHAnsi" w:cstheme="minorHAnsi"/>
                <w:bCs/>
              </w:rPr>
              <w:t>279.80</w:t>
            </w:r>
          </w:p>
        </w:tc>
      </w:tr>
      <w:tr w14:paraId="43C1BC47"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946BAA" w:rsidRPr="005B7C01" w:rsidP="007C5137" w14:paraId="5DECC2E2" w14:textId="5526AB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 xml:space="preserve">3. Provider </w:t>
            </w:r>
            <w:r w:rsidRPr="005B7C01" w:rsidR="00C16134">
              <w:rPr>
                <w:rFonts w:asciiTheme="minorHAnsi" w:hAnsiTheme="minorHAnsi" w:cstheme="minorHAnsi"/>
                <w:bCs/>
              </w:rPr>
              <w:t>logistics</w:t>
            </w:r>
            <w:r w:rsidRPr="005B7C01">
              <w:rPr>
                <w:rFonts w:asciiTheme="minorHAnsi" w:hAnsiTheme="minorHAnsi" w:cstheme="minorHAnsi"/>
                <w:bCs/>
              </w:rPr>
              <w:t xml:space="preserve"> call</w:t>
            </w:r>
          </w:p>
        </w:tc>
        <w:tc>
          <w:tcPr>
            <w:tcW w:w="1260" w:type="dxa"/>
            <w:tcBorders>
              <w:top w:val="single" w:sz="4" w:space="0" w:color="auto"/>
              <w:left w:val="single" w:sz="4" w:space="0" w:color="auto"/>
              <w:bottom w:val="single" w:sz="4" w:space="0" w:color="auto"/>
              <w:right w:val="single" w:sz="4" w:space="0" w:color="auto"/>
            </w:tcBorders>
            <w:vAlign w:val="center"/>
          </w:tcPr>
          <w:p w:rsidR="00946BAA" w:rsidRPr="005B7C01" w:rsidP="006A7A82" w14:paraId="5EFD52AF" w14:textId="154340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946BAA" w:rsidRPr="005B7C01" w:rsidP="005B7F0E" w14:paraId="3759E3B5" w14:textId="5000635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946BAA" w:rsidRPr="005B7C01" w:rsidP="007437AB" w14:paraId="0E817252" w14:textId="018E2A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990" w:type="dxa"/>
            <w:tcBorders>
              <w:top w:val="single" w:sz="4" w:space="0" w:color="auto"/>
              <w:left w:val="single" w:sz="4" w:space="0" w:color="auto"/>
              <w:bottom w:val="single" w:sz="4" w:space="0" w:color="auto"/>
              <w:right w:val="single" w:sz="4" w:space="0" w:color="auto"/>
            </w:tcBorders>
            <w:vAlign w:val="center"/>
          </w:tcPr>
          <w:p w:rsidR="00946BAA" w:rsidRPr="005B7C01" w14:paraId="170B65EB" w14:textId="447EAF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60</w:t>
            </w:r>
          </w:p>
        </w:tc>
        <w:tc>
          <w:tcPr>
            <w:tcW w:w="900" w:type="dxa"/>
            <w:tcBorders>
              <w:top w:val="single" w:sz="4" w:space="0" w:color="auto"/>
              <w:left w:val="single" w:sz="4" w:space="0" w:color="auto"/>
              <w:bottom w:val="single" w:sz="4" w:space="0" w:color="auto"/>
              <w:right w:val="single" w:sz="4" w:space="0" w:color="auto"/>
            </w:tcBorders>
            <w:vAlign w:val="center"/>
          </w:tcPr>
          <w:p w:rsidR="009E0720" w:rsidRPr="005B7C01" w:rsidP="009E0720" w14:paraId="2B51AFB4" w14:textId="4F2580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Pr="00E00512">
              <w:rPr>
                <w:rFonts w:asciiTheme="minorHAnsi" w:hAnsiTheme="minorHAnsi" w:cstheme="minorHAnsi"/>
                <w:bCs/>
              </w:rPr>
              <w:t>14.22</w:t>
            </w:r>
          </w:p>
        </w:tc>
        <w:tc>
          <w:tcPr>
            <w:tcW w:w="1260" w:type="dxa"/>
            <w:tcBorders>
              <w:top w:val="single" w:sz="4" w:space="0" w:color="auto"/>
              <w:left w:val="single" w:sz="4" w:space="0" w:color="auto"/>
              <w:bottom w:val="single" w:sz="4" w:space="0" w:color="auto"/>
              <w:right w:val="single" w:sz="4" w:space="0" w:color="auto"/>
            </w:tcBorders>
            <w:vAlign w:val="center"/>
          </w:tcPr>
          <w:p w:rsidR="00946BAA" w:rsidRPr="005B7C01" w14:paraId="77CE633B" w14:textId="5A107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009E0720">
              <w:rPr>
                <w:rFonts w:asciiTheme="minorHAnsi" w:hAnsiTheme="minorHAnsi" w:cstheme="minorHAnsi"/>
                <w:bCs/>
              </w:rPr>
              <w:t>853.20</w:t>
            </w:r>
          </w:p>
        </w:tc>
      </w:tr>
      <w:tr w14:paraId="5FA790D7"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DF02D5" w:rsidRPr="005B7C01" w:rsidP="007C5137" w14:paraId="009196BB" w14:textId="0107D3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4. Provider photo</w:t>
            </w:r>
            <w:r w:rsidRPr="005B7C01" w:rsidR="00A871B6">
              <w:rPr>
                <w:rFonts w:asciiTheme="minorHAnsi" w:hAnsiTheme="minorHAnsi" w:cstheme="minorHAnsi"/>
                <w:bCs/>
              </w:rPr>
              <w:t xml:space="preserve"> journals</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rsidP="006A7A82" w14:paraId="6C50363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DF02D5" w:rsidRPr="005B7C01" w:rsidP="005B7F0E" w14:paraId="5C3C8AE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8</w:t>
            </w:r>
          </w:p>
        </w:tc>
        <w:tc>
          <w:tcPr>
            <w:tcW w:w="1170" w:type="dxa"/>
            <w:tcBorders>
              <w:top w:val="single" w:sz="4" w:space="0" w:color="auto"/>
              <w:left w:val="single" w:sz="4" w:space="0" w:color="auto"/>
              <w:bottom w:val="single" w:sz="4" w:space="0" w:color="auto"/>
              <w:right w:val="single" w:sz="4" w:space="0" w:color="auto"/>
            </w:tcBorders>
            <w:vAlign w:val="center"/>
          </w:tcPr>
          <w:p w:rsidR="00DF02D5" w:rsidRPr="005B7C01" w:rsidP="007437AB" w14:paraId="19A900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0.10</w:t>
            </w:r>
          </w:p>
        </w:tc>
        <w:tc>
          <w:tcPr>
            <w:tcW w:w="990" w:type="dxa"/>
            <w:tcBorders>
              <w:top w:val="single" w:sz="4" w:space="0" w:color="auto"/>
              <w:left w:val="single" w:sz="4" w:space="0" w:color="auto"/>
              <w:bottom w:val="single" w:sz="4" w:space="0" w:color="auto"/>
              <w:right w:val="single" w:sz="4" w:space="0" w:color="auto"/>
            </w:tcBorders>
            <w:vAlign w:val="center"/>
          </w:tcPr>
          <w:p w:rsidR="00DF02D5" w:rsidRPr="005B7C01" w14:paraId="038901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48</w:t>
            </w:r>
          </w:p>
        </w:tc>
        <w:tc>
          <w:tcPr>
            <w:tcW w:w="900" w:type="dxa"/>
            <w:tcBorders>
              <w:top w:val="single" w:sz="4" w:space="0" w:color="auto"/>
              <w:left w:val="single" w:sz="4" w:space="0" w:color="auto"/>
              <w:bottom w:val="single" w:sz="4" w:space="0" w:color="auto"/>
              <w:right w:val="single" w:sz="4" w:space="0" w:color="auto"/>
            </w:tcBorders>
            <w:vAlign w:val="center"/>
          </w:tcPr>
          <w:p w:rsidR="00DF02D5" w:rsidRPr="005B7C01" w14:paraId="54326DEF" w14:textId="458D16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Pr="00E00512" w:rsidR="009E0720">
              <w:rPr>
                <w:rFonts w:asciiTheme="minorHAnsi" w:hAnsiTheme="minorHAnsi" w:cstheme="minorHAnsi"/>
                <w:bCs/>
              </w:rPr>
              <w:t>14.22</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14:paraId="2DB04DDB" w14:textId="509D6D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$6</w:t>
            </w:r>
            <w:r w:rsidR="009E0720">
              <w:rPr>
                <w:rFonts w:asciiTheme="minorHAnsi" w:hAnsiTheme="minorHAnsi" w:cstheme="minorHAnsi"/>
                <w:bCs/>
              </w:rPr>
              <w:t>82.56</w:t>
            </w:r>
          </w:p>
        </w:tc>
      </w:tr>
      <w:tr w14:paraId="38C6F561"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DF02D5" w:rsidRPr="005B7C01" w:rsidP="007C5137" w14:paraId="3A6C707B" w14:textId="547CB5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5. Provider audio journals</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rsidP="006A7A82" w14:paraId="6D23F97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DF02D5" w:rsidRPr="005B7C01" w:rsidP="005B7F0E" w14:paraId="18275C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8</w:t>
            </w:r>
          </w:p>
        </w:tc>
        <w:tc>
          <w:tcPr>
            <w:tcW w:w="1170" w:type="dxa"/>
            <w:tcBorders>
              <w:top w:val="single" w:sz="4" w:space="0" w:color="auto"/>
              <w:left w:val="single" w:sz="4" w:space="0" w:color="auto"/>
              <w:bottom w:val="single" w:sz="4" w:space="0" w:color="auto"/>
              <w:right w:val="single" w:sz="4" w:space="0" w:color="auto"/>
            </w:tcBorders>
            <w:vAlign w:val="center"/>
          </w:tcPr>
          <w:p w:rsidR="00DF02D5" w:rsidRPr="005B7C01" w:rsidP="007437AB" w14:paraId="391AFC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0.15</w:t>
            </w:r>
          </w:p>
        </w:tc>
        <w:tc>
          <w:tcPr>
            <w:tcW w:w="990" w:type="dxa"/>
            <w:tcBorders>
              <w:top w:val="single" w:sz="4" w:space="0" w:color="auto"/>
              <w:left w:val="single" w:sz="4" w:space="0" w:color="auto"/>
              <w:bottom w:val="single" w:sz="4" w:space="0" w:color="auto"/>
              <w:right w:val="single" w:sz="4" w:space="0" w:color="auto"/>
            </w:tcBorders>
            <w:vAlign w:val="center"/>
          </w:tcPr>
          <w:p w:rsidR="00DF02D5" w:rsidRPr="005B7C01" w14:paraId="5B5EB8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72</w:t>
            </w:r>
          </w:p>
        </w:tc>
        <w:tc>
          <w:tcPr>
            <w:tcW w:w="900" w:type="dxa"/>
            <w:tcBorders>
              <w:top w:val="single" w:sz="4" w:space="0" w:color="auto"/>
              <w:left w:val="single" w:sz="4" w:space="0" w:color="auto"/>
              <w:bottom w:val="single" w:sz="4" w:space="0" w:color="auto"/>
              <w:right w:val="single" w:sz="4" w:space="0" w:color="auto"/>
            </w:tcBorders>
            <w:vAlign w:val="center"/>
          </w:tcPr>
          <w:p w:rsidR="00DF02D5" w:rsidRPr="005B7C01" w14:paraId="73BD270B" w14:textId="426D66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Pr="00E00512" w:rsidR="009E0720">
              <w:rPr>
                <w:rFonts w:asciiTheme="minorHAnsi" w:hAnsiTheme="minorHAnsi" w:cstheme="minorHAnsi"/>
                <w:bCs/>
              </w:rPr>
              <w:t>14.22</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14:paraId="3A8FC6B6" w14:textId="7A0EF4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009E0720">
              <w:rPr>
                <w:rFonts w:asciiTheme="minorHAnsi" w:hAnsiTheme="minorHAnsi" w:cstheme="minorHAnsi"/>
                <w:bCs/>
              </w:rPr>
              <w:t>1,023.84</w:t>
            </w:r>
          </w:p>
        </w:tc>
      </w:tr>
      <w:tr w14:paraId="4442A172"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DF02D5" w:rsidRPr="005B7C01" w:rsidP="007C5137" w14:paraId="43C06C18" w14:textId="5C95D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6. Provider interview #2</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rsidP="006A7A82" w14:paraId="47FFB7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DF02D5" w:rsidRPr="005B7C01" w:rsidP="005B7F0E" w14:paraId="382026E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DF02D5" w:rsidRPr="005B7C01" w:rsidP="007437AB" w14:paraId="448055B0" w14:textId="66AD0B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1.5</w:t>
            </w:r>
          </w:p>
        </w:tc>
        <w:tc>
          <w:tcPr>
            <w:tcW w:w="990" w:type="dxa"/>
            <w:tcBorders>
              <w:top w:val="single" w:sz="4" w:space="0" w:color="auto"/>
              <w:left w:val="single" w:sz="4" w:space="0" w:color="auto"/>
              <w:bottom w:val="single" w:sz="4" w:space="0" w:color="auto"/>
              <w:right w:val="single" w:sz="4" w:space="0" w:color="auto"/>
            </w:tcBorders>
            <w:vAlign w:val="center"/>
          </w:tcPr>
          <w:p w:rsidR="00DF02D5" w:rsidRPr="005B7C01" w14:paraId="0A641383" w14:textId="178D3A0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90</w:t>
            </w:r>
          </w:p>
        </w:tc>
        <w:tc>
          <w:tcPr>
            <w:tcW w:w="900" w:type="dxa"/>
            <w:tcBorders>
              <w:top w:val="single" w:sz="4" w:space="0" w:color="auto"/>
              <w:left w:val="single" w:sz="4" w:space="0" w:color="auto"/>
              <w:bottom w:val="single" w:sz="4" w:space="0" w:color="auto"/>
              <w:right w:val="single" w:sz="4" w:space="0" w:color="auto"/>
            </w:tcBorders>
            <w:vAlign w:val="center"/>
          </w:tcPr>
          <w:p w:rsidR="00DF02D5" w:rsidRPr="005B7C01" w14:paraId="7AFD5EB9" w14:textId="2AD1A3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Pr="00E00512" w:rsidR="009E0720">
              <w:rPr>
                <w:rFonts w:asciiTheme="minorHAnsi" w:hAnsiTheme="minorHAnsi" w:cstheme="minorHAnsi"/>
                <w:bCs/>
              </w:rPr>
              <w:t>14.22</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14:paraId="6527D5D1" w14:textId="476A0B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r w:rsidR="009E0720">
              <w:rPr>
                <w:rFonts w:asciiTheme="minorHAnsi" w:hAnsiTheme="minorHAnsi" w:cstheme="minorHAnsi"/>
                <w:bCs/>
              </w:rPr>
              <w:t>279.80</w:t>
            </w:r>
          </w:p>
        </w:tc>
      </w:tr>
      <w:tr w14:paraId="55C66E9D"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DF02D5" w:rsidRPr="005B7C01" w:rsidP="007C5137" w14:paraId="4B38692E" w14:textId="0A040E1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7. Family member interview</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rsidP="006A7A82" w14:paraId="4E27F09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120</w:t>
            </w:r>
          </w:p>
        </w:tc>
        <w:tc>
          <w:tcPr>
            <w:tcW w:w="1440" w:type="dxa"/>
            <w:tcBorders>
              <w:top w:val="single" w:sz="4" w:space="0" w:color="auto"/>
              <w:left w:val="single" w:sz="4" w:space="0" w:color="auto"/>
              <w:bottom w:val="single" w:sz="4" w:space="0" w:color="auto"/>
              <w:right w:val="single" w:sz="4" w:space="0" w:color="auto"/>
            </w:tcBorders>
            <w:vAlign w:val="center"/>
          </w:tcPr>
          <w:p w:rsidR="00DF02D5" w:rsidRPr="005B7C01" w:rsidP="005B7F0E" w14:paraId="6D4593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DF02D5" w:rsidRPr="005B7C01" w:rsidP="007437AB" w14:paraId="2134488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990" w:type="dxa"/>
            <w:tcBorders>
              <w:top w:val="single" w:sz="4" w:space="0" w:color="auto"/>
              <w:left w:val="single" w:sz="4" w:space="0" w:color="auto"/>
              <w:bottom w:val="single" w:sz="4" w:space="0" w:color="auto"/>
              <w:right w:val="single" w:sz="4" w:space="0" w:color="auto"/>
            </w:tcBorders>
            <w:vAlign w:val="center"/>
          </w:tcPr>
          <w:p w:rsidR="00DF02D5" w:rsidRPr="005B7C01" w14:paraId="6DD058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120</w:t>
            </w:r>
          </w:p>
        </w:tc>
        <w:tc>
          <w:tcPr>
            <w:tcW w:w="900" w:type="dxa"/>
            <w:tcBorders>
              <w:top w:val="single" w:sz="4" w:space="0" w:color="auto"/>
              <w:left w:val="single" w:sz="4" w:space="0" w:color="auto"/>
              <w:bottom w:val="single" w:sz="4" w:space="0" w:color="auto"/>
              <w:right w:val="single" w:sz="4" w:space="0" w:color="auto"/>
            </w:tcBorders>
            <w:vAlign w:val="center"/>
          </w:tcPr>
          <w:p w:rsidR="00DF02D5" w:rsidRPr="005B7C01" w14:paraId="1E030E4E" w14:textId="767000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Pr="005B7C01" w:rsidR="00F72654">
              <w:rPr>
                <w:rFonts w:asciiTheme="minorHAnsi" w:hAnsiTheme="minorHAnsi" w:cstheme="minorHAnsi"/>
                <w:bCs/>
              </w:rPr>
              <w:t>2</w:t>
            </w:r>
            <w:r w:rsidR="00F72654">
              <w:rPr>
                <w:rFonts w:asciiTheme="minorHAnsi" w:hAnsiTheme="minorHAnsi" w:cstheme="minorHAnsi"/>
                <w:bCs/>
              </w:rPr>
              <w:t>2.10</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14:paraId="76487BE8" w14:textId="41D056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$2,</w:t>
            </w:r>
            <w:r w:rsidR="00F72654">
              <w:rPr>
                <w:rFonts w:asciiTheme="minorHAnsi" w:hAnsiTheme="minorHAnsi" w:cstheme="minorHAnsi"/>
                <w:bCs/>
              </w:rPr>
              <w:t>652</w:t>
            </w:r>
            <w:r w:rsidRPr="005B7C01">
              <w:rPr>
                <w:rFonts w:asciiTheme="minorHAnsi" w:hAnsiTheme="minorHAnsi" w:cstheme="minorHAnsi"/>
                <w:bCs/>
              </w:rPr>
              <w:t>.00</w:t>
            </w:r>
          </w:p>
        </w:tc>
      </w:tr>
      <w:tr w14:paraId="096CEB93"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22608E" w:rsidRPr="005B7C01" w:rsidP="007C5137" w14:paraId="2B541A59" w14:textId="1C6D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8. Community member interview</w:t>
            </w:r>
          </w:p>
        </w:tc>
        <w:tc>
          <w:tcPr>
            <w:tcW w:w="1260" w:type="dxa"/>
            <w:tcBorders>
              <w:top w:val="single" w:sz="4" w:space="0" w:color="auto"/>
              <w:left w:val="single" w:sz="4" w:space="0" w:color="auto"/>
              <w:bottom w:val="single" w:sz="4" w:space="0" w:color="auto"/>
              <w:right w:val="single" w:sz="4" w:space="0" w:color="auto"/>
            </w:tcBorders>
            <w:vAlign w:val="center"/>
          </w:tcPr>
          <w:p w:rsidR="0022608E" w:rsidRPr="005B7C01" w:rsidP="006A7A82" w14:paraId="54839907" w14:textId="4DC7428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60</w:t>
            </w:r>
          </w:p>
        </w:tc>
        <w:tc>
          <w:tcPr>
            <w:tcW w:w="1440" w:type="dxa"/>
            <w:tcBorders>
              <w:top w:val="single" w:sz="4" w:space="0" w:color="auto"/>
              <w:left w:val="single" w:sz="4" w:space="0" w:color="auto"/>
              <w:bottom w:val="single" w:sz="4" w:space="0" w:color="auto"/>
              <w:right w:val="single" w:sz="4" w:space="0" w:color="auto"/>
            </w:tcBorders>
            <w:vAlign w:val="center"/>
          </w:tcPr>
          <w:p w:rsidR="0022608E" w:rsidRPr="005B7C01" w:rsidP="005B7F0E" w14:paraId="5792936F" w14:textId="704EFD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22608E" w:rsidRPr="005B7C01" w:rsidP="007437AB" w14:paraId="2D2EE6C3" w14:textId="76C5D2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0.5</w:t>
            </w:r>
          </w:p>
        </w:tc>
        <w:tc>
          <w:tcPr>
            <w:tcW w:w="990" w:type="dxa"/>
            <w:tcBorders>
              <w:top w:val="single" w:sz="4" w:space="0" w:color="auto"/>
              <w:left w:val="single" w:sz="4" w:space="0" w:color="auto"/>
              <w:bottom w:val="single" w:sz="4" w:space="0" w:color="auto"/>
              <w:right w:val="single" w:sz="4" w:space="0" w:color="auto"/>
            </w:tcBorders>
            <w:vAlign w:val="center"/>
          </w:tcPr>
          <w:p w:rsidR="0022608E" w:rsidRPr="005B7C01" w14:paraId="7B578DB8" w14:textId="0196CF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30</w:t>
            </w:r>
          </w:p>
        </w:tc>
        <w:tc>
          <w:tcPr>
            <w:tcW w:w="900" w:type="dxa"/>
            <w:tcBorders>
              <w:top w:val="single" w:sz="4" w:space="0" w:color="auto"/>
              <w:left w:val="single" w:sz="4" w:space="0" w:color="auto"/>
              <w:bottom w:val="single" w:sz="4" w:space="0" w:color="auto"/>
              <w:right w:val="single" w:sz="4" w:space="0" w:color="auto"/>
            </w:tcBorders>
            <w:vAlign w:val="center"/>
          </w:tcPr>
          <w:p w:rsidR="0022608E" w:rsidRPr="005B7C01" w14:paraId="68E4C59A" w14:textId="2430D3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00F72654">
              <w:rPr>
                <w:rFonts w:asciiTheme="minorHAnsi" w:hAnsiTheme="minorHAnsi" w:cstheme="minorHAnsi"/>
                <w:bCs/>
              </w:rPr>
              <w:t>22.10</w:t>
            </w:r>
            <w:r w:rsidR="00E912C4">
              <w:rPr>
                <w:rFonts w:asciiTheme="minorHAnsi" w:hAnsiTheme="minorHAnsi" w:cstheme="minorHAnsi"/>
                <w:bCs/>
              </w:rPr>
              <w:t xml:space="preserve"> </w:t>
            </w:r>
            <w:r w:rsidRPr="005B7C01">
              <w:rPr>
                <w:rFonts w:asciiTheme="minorHAnsi" w:hAnsiTheme="minorHAnsi" w:cstheme="minorHAnsi"/>
                <w:bCs/>
              </w:rPr>
              <w:t>-$24.</w:t>
            </w:r>
            <w:r w:rsidR="00F72654">
              <w:rPr>
                <w:rFonts w:asciiTheme="minorHAnsi" w:hAnsiTheme="minorHAnsi" w:cstheme="minorHAnsi"/>
                <w:bCs/>
              </w:rPr>
              <w:t>82</w:t>
            </w:r>
            <w:r w:rsidRPr="005B7C01" w:rsidR="00F72654">
              <w:rPr>
                <w:rFonts w:asciiTheme="minorHAnsi" w:hAnsiTheme="minorHAnsi" w:cstheme="minorHAnsi"/>
                <w:b/>
                <w:bCs/>
                <w:vertAlign w:val="superscript"/>
              </w:rPr>
              <w:t>a</w:t>
            </w:r>
          </w:p>
        </w:tc>
        <w:tc>
          <w:tcPr>
            <w:tcW w:w="1260" w:type="dxa"/>
            <w:tcBorders>
              <w:top w:val="single" w:sz="4" w:space="0" w:color="auto"/>
              <w:left w:val="single" w:sz="4" w:space="0" w:color="auto"/>
              <w:bottom w:val="single" w:sz="4" w:space="0" w:color="auto"/>
              <w:right w:val="single" w:sz="4" w:space="0" w:color="auto"/>
            </w:tcBorders>
            <w:vAlign w:val="center"/>
          </w:tcPr>
          <w:p w:rsidR="0022608E" w:rsidRPr="005B7C01" w14:paraId="2B7D853B" w14:textId="60F7A5A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006002D6">
              <w:rPr>
                <w:rFonts w:asciiTheme="minorHAnsi" w:hAnsiTheme="minorHAnsi" w:cstheme="minorHAnsi"/>
                <w:bCs/>
              </w:rPr>
              <w:t>711.96</w:t>
            </w:r>
          </w:p>
        </w:tc>
      </w:tr>
      <w:tr w14:paraId="6542D75F"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tcPr>
          <w:p w:rsidR="00DF02D5" w:rsidRPr="005B7C01" w:rsidP="007C5137" w14:paraId="0C44067F" w14:textId="468343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9. Provider feedback focus group</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rsidP="006A7A82" w14:paraId="28B9F142" w14:textId="64D4E2D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20</w:t>
            </w:r>
          </w:p>
        </w:tc>
        <w:tc>
          <w:tcPr>
            <w:tcW w:w="1440" w:type="dxa"/>
            <w:tcBorders>
              <w:top w:val="single" w:sz="4" w:space="0" w:color="auto"/>
              <w:left w:val="single" w:sz="4" w:space="0" w:color="auto"/>
              <w:bottom w:val="single" w:sz="4" w:space="0" w:color="auto"/>
              <w:right w:val="single" w:sz="4" w:space="0" w:color="auto"/>
            </w:tcBorders>
            <w:vAlign w:val="center"/>
          </w:tcPr>
          <w:p w:rsidR="00DF02D5" w:rsidRPr="005B7C01" w:rsidP="005B7F0E" w14:paraId="00693085" w14:textId="54D79A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1170" w:type="dxa"/>
            <w:tcBorders>
              <w:top w:val="single" w:sz="4" w:space="0" w:color="auto"/>
              <w:left w:val="single" w:sz="4" w:space="0" w:color="auto"/>
              <w:bottom w:val="single" w:sz="4" w:space="0" w:color="auto"/>
              <w:right w:val="single" w:sz="4" w:space="0" w:color="auto"/>
            </w:tcBorders>
            <w:vAlign w:val="center"/>
          </w:tcPr>
          <w:p w:rsidR="00DF02D5" w:rsidRPr="005B7C01" w:rsidP="007437AB" w14:paraId="5E7712FD" w14:textId="6E49E3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1</w:t>
            </w:r>
          </w:p>
        </w:tc>
        <w:tc>
          <w:tcPr>
            <w:tcW w:w="990" w:type="dxa"/>
            <w:tcBorders>
              <w:top w:val="single" w:sz="4" w:space="0" w:color="auto"/>
              <w:left w:val="single" w:sz="4" w:space="0" w:color="auto"/>
              <w:bottom w:val="single" w:sz="4" w:space="0" w:color="auto"/>
              <w:right w:val="single" w:sz="4" w:space="0" w:color="auto"/>
            </w:tcBorders>
            <w:vAlign w:val="center"/>
          </w:tcPr>
          <w:p w:rsidR="00DF02D5" w:rsidRPr="005B7C01" w14:paraId="1920685A" w14:textId="553169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20</w:t>
            </w:r>
          </w:p>
        </w:tc>
        <w:tc>
          <w:tcPr>
            <w:tcW w:w="900" w:type="dxa"/>
            <w:tcBorders>
              <w:top w:val="single" w:sz="4" w:space="0" w:color="auto"/>
              <w:left w:val="single" w:sz="4" w:space="0" w:color="auto"/>
              <w:bottom w:val="single" w:sz="4" w:space="0" w:color="auto"/>
              <w:right w:val="single" w:sz="4" w:space="0" w:color="auto"/>
            </w:tcBorders>
            <w:vAlign w:val="center"/>
          </w:tcPr>
          <w:p w:rsidR="00DF02D5" w:rsidRPr="005B7C01" w14:paraId="19A516FB" w14:textId="179B56C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006002D6">
              <w:rPr>
                <w:rFonts w:asciiTheme="minorHAnsi" w:hAnsiTheme="minorHAnsi" w:cstheme="minorHAnsi"/>
                <w:bCs/>
              </w:rPr>
              <w:t>14.22</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14:paraId="6D6F6356" w14:textId="55817B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Pr="005B7C01" w:rsidR="0085330D">
              <w:rPr>
                <w:rFonts w:asciiTheme="minorHAnsi" w:hAnsiTheme="minorHAnsi" w:cstheme="minorHAnsi"/>
                <w:bCs/>
              </w:rPr>
              <w:t>2</w:t>
            </w:r>
            <w:r w:rsidR="006002D6">
              <w:rPr>
                <w:rFonts w:asciiTheme="minorHAnsi" w:hAnsiTheme="minorHAnsi" w:cstheme="minorHAnsi"/>
                <w:bCs/>
              </w:rPr>
              <w:t>84.40</w:t>
            </w:r>
          </w:p>
        </w:tc>
      </w:tr>
      <w:tr w14:paraId="636F2361" w14:textId="77777777" w:rsidTr="008D3A32">
        <w:tblPrEx>
          <w:tblW w:w="9720" w:type="dxa"/>
          <w:tblInd w:w="-185" w:type="dxa"/>
          <w:tblLayout w:type="fixed"/>
          <w:tblLook w:val="01E0"/>
        </w:tblPrEx>
        <w:tc>
          <w:tcPr>
            <w:tcW w:w="2700" w:type="dxa"/>
            <w:tcBorders>
              <w:top w:val="single" w:sz="4" w:space="0" w:color="auto"/>
              <w:left w:val="single" w:sz="4" w:space="0" w:color="auto"/>
              <w:bottom w:val="single" w:sz="4" w:space="0" w:color="auto"/>
              <w:right w:val="single" w:sz="4" w:space="0" w:color="auto"/>
            </w:tcBorders>
            <w:hideMark/>
          </w:tcPr>
          <w:p w:rsidR="00DF02D5" w:rsidRPr="005B7C01" w:rsidP="007C5137" w14:paraId="06C342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rPr>
            </w:pPr>
            <w:r w:rsidRPr="005B7C01">
              <w:rPr>
                <w:rFonts w:asciiTheme="minorHAnsi" w:hAnsiTheme="minorHAnsi" w:cstheme="minorHAnsi"/>
                <w:bCs/>
              </w:rPr>
              <w:t>Total</w:t>
            </w:r>
          </w:p>
        </w:tc>
        <w:tc>
          <w:tcPr>
            <w:tcW w:w="1260" w:type="dxa"/>
            <w:tcBorders>
              <w:top w:val="single" w:sz="4" w:space="0" w:color="auto"/>
              <w:left w:val="single" w:sz="4" w:space="0" w:color="auto"/>
              <w:bottom w:val="single" w:sz="4" w:space="0" w:color="auto"/>
              <w:right w:val="single" w:sz="4" w:space="0" w:color="auto"/>
            </w:tcBorders>
            <w:vAlign w:val="center"/>
          </w:tcPr>
          <w:p w:rsidR="00DF02D5" w:rsidRPr="005B7C01" w:rsidP="007C5137" w14:paraId="0BE373B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440" w:type="dxa"/>
            <w:tcBorders>
              <w:top w:val="single" w:sz="4" w:space="0" w:color="auto"/>
              <w:left w:val="single" w:sz="4" w:space="0" w:color="auto"/>
              <w:bottom w:val="single" w:sz="4" w:space="0" w:color="auto"/>
              <w:right w:val="single" w:sz="4" w:space="0" w:color="auto"/>
            </w:tcBorders>
            <w:vAlign w:val="center"/>
          </w:tcPr>
          <w:p w:rsidR="00DF02D5" w:rsidRPr="005B7C01" w:rsidP="007C5137" w14:paraId="2FDB42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170" w:type="dxa"/>
            <w:tcBorders>
              <w:top w:val="single" w:sz="4" w:space="0" w:color="auto"/>
              <w:left w:val="single" w:sz="4" w:space="0" w:color="auto"/>
              <w:bottom w:val="single" w:sz="4" w:space="0" w:color="auto"/>
              <w:right w:val="single" w:sz="4" w:space="0" w:color="auto"/>
            </w:tcBorders>
            <w:vAlign w:val="center"/>
          </w:tcPr>
          <w:p w:rsidR="00DF02D5" w:rsidRPr="005B7C01" w:rsidP="007C5137" w14:paraId="099C584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990" w:type="dxa"/>
            <w:tcBorders>
              <w:top w:val="single" w:sz="4" w:space="0" w:color="auto"/>
              <w:left w:val="single" w:sz="4" w:space="0" w:color="auto"/>
              <w:bottom w:val="single" w:sz="4" w:space="0" w:color="auto"/>
              <w:right w:val="single" w:sz="4" w:space="0" w:color="auto"/>
            </w:tcBorders>
          </w:tcPr>
          <w:p w:rsidR="00DF02D5" w:rsidRPr="005B7C01" w:rsidP="007C5137" w14:paraId="4DF2784D" w14:textId="15C24B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570</w:t>
            </w:r>
          </w:p>
        </w:tc>
        <w:tc>
          <w:tcPr>
            <w:tcW w:w="900" w:type="dxa"/>
            <w:tcBorders>
              <w:top w:val="single" w:sz="4" w:space="0" w:color="auto"/>
              <w:left w:val="single" w:sz="4" w:space="0" w:color="auto"/>
              <w:bottom w:val="single" w:sz="4" w:space="0" w:color="auto"/>
              <w:right w:val="single" w:sz="4" w:space="0" w:color="auto"/>
            </w:tcBorders>
            <w:vAlign w:val="center"/>
            <w:hideMark/>
          </w:tcPr>
          <w:p w:rsidR="00DF02D5" w:rsidRPr="005B7C01" w:rsidP="007C5137" w14:paraId="4DBE02B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p>
        </w:tc>
        <w:tc>
          <w:tcPr>
            <w:tcW w:w="1260" w:type="dxa"/>
            <w:tcBorders>
              <w:top w:val="single" w:sz="4" w:space="0" w:color="auto"/>
              <w:left w:val="single" w:sz="4" w:space="0" w:color="auto"/>
              <w:bottom w:val="single" w:sz="4" w:space="0" w:color="auto"/>
              <w:right w:val="single" w:sz="4" w:space="0" w:color="auto"/>
            </w:tcBorders>
            <w:vAlign w:val="center"/>
            <w:hideMark/>
          </w:tcPr>
          <w:p w:rsidR="00DF02D5" w:rsidRPr="005B7C01" w:rsidP="007C5137" w14:paraId="0D7BDA37" w14:textId="4CBD80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cstheme="minorHAnsi"/>
                <w:bCs/>
              </w:rPr>
            </w:pPr>
            <w:r w:rsidRPr="005B7C01">
              <w:rPr>
                <w:rFonts w:asciiTheme="minorHAnsi" w:hAnsiTheme="minorHAnsi" w:cstheme="minorHAnsi"/>
                <w:bCs/>
              </w:rPr>
              <w:t>$</w:t>
            </w:r>
            <w:r w:rsidR="006002D6">
              <w:rPr>
                <w:rFonts w:asciiTheme="minorHAnsi" w:hAnsiTheme="minorHAnsi" w:cstheme="minorHAnsi"/>
                <w:bCs/>
              </w:rPr>
              <w:t>9,336.36</w:t>
            </w:r>
          </w:p>
        </w:tc>
      </w:tr>
    </w:tbl>
    <w:p w:rsidR="00141C24" w:rsidRPr="005B7C01" w:rsidP="00141C24" w14:paraId="39AD314E" w14:textId="7CC0190B">
      <w:pPr>
        <w:spacing w:after="0" w:line="240" w:lineRule="auto"/>
        <w:rPr>
          <w:rFonts w:cstheme="minorHAnsi"/>
          <w:sz w:val="20"/>
          <w:szCs w:val="20"/>
        </w:rPr>
      </w:pPr>
      <w:r w:rsidRPr="005B7C01">
        <w:rPr>
          <w:rFonts w:cstheme="minorHAnsi"/>
          <w:sz w:val="20"/>
          <w:szCs w:val="20"/>
          <w:vertAlign w:val="superscript"/>
        </w:rPr>
        <w:t>a</w:t>
      </w:r>
      <w:r w:rsidRPr="005B7C01">
        <w:rPr>
          <w:rFonts w:cstheme="minorHAnsi"/>
          <w:sz w:val="20"/>
          <w:szCs w:val="20"/>
          <w:vertAlign w:val="superscript"/>
        </w:rPr>
        <w:t xml:space="preserve"> </w:t>
      </w:r>
      <w:r w:rsidRPr="008D3A32">
        <w:rPr>
          <w:rFonts w:cstheme="minorHAnsi"/>
          <w:sz w:val="18"/>
          <w:szCs w:val="18"/>
        </w:rPr>
        <w:t xml:space="preserve">Average </w:t>
      </w:r>
      <w:r w:rsidRPr="008D3A32" w:rsidR="005A4291">
        <w:rPr>
          <w:rFonts w:cstheme="minorHAnsi"/>
          <w:sz w:val="18"/>
          <w:szCs w:val="18"/>
        </w:rPr>
        <w:t>h</w:t>
      </w:r>
      <w:r w:rsidRPr="008D3A32">
        <w:rPr>
          <w:rFonts w:cstheme="minorHAnsi"/>
          <w:sz w:val="18"/>
          <w:szCs w:val="18"/>
        </w:rPr>
        <w:t xml:space="preserve">ourly wage rate range for non-agency and agency community members. We </w:t>
      </w:r>
      <w:r w:rsidRPr="008D3A32" w:rsidR="002375E4">
        <w:rPr>
          <w:rFonts w:cstheme="minorHAnsi"/>
          <w:sz w:val="18"/>
          <w:szCs w:val="18"/>
        </w:rPr>
        <w:t xml:space="preserve">expect </w:t>
      </w:r>
      <w:r w:rsidRPr="008D3A32">
        <w:rPr>
          <w:rFonts w:cstheme="minorHAnsi"/>
          <w:sz w:val="18"/>
          <w:szCs w:val="18"/>
        </w:rPr>
        <w:t xml:space="preserve">to interview </w:t>
      </w:r>
      <w:r w:rsidRPr="008D3A32" w:rsidR="002375E4">
        <w:rPr>
          <w:rFonts w:cstheme="minorHAnsi"/>
          <w:sz w:val="18"/>
          <w:szCs w:val="18"/>
        </w:rPr>
        <w:t>36</w:t>
      </w:r>
      <w:r w:rsidRPr="008D3A32">
        <w:rPr>
          <w:rFonts w:cstheme="minorHAnsi"/>
          <w:sz w:val="18"/>
          <w:szCs w:val="18"/>
        </w:rPr>
        <w:t xml:space="preserve"> community members with a formal CCEE agency role and </w:t>
      </w:r>
      <w:r w:rsidRPr="008D3A32" w:rsidR="002375E4">
        <w:rPr>
          <w:rFonts w:cstheme="minorHAnsi"/>
          <w:sz w:val="18"/>
          <w:szCs w:val="18"/>
        </w:rPr>
        <w:t>24</w:t>
      </w:r>
      <w:r w:rsidRPr="008D3A32">
        <w:rPr>
          <w:rFonts w:cstheme="minorHAnsi"/>
          <w:sz w:val="18"/>
          <w:szCs w:val="18"/>
        </w:rPr>
        <w:t xml:space="preserve"> community members that offer less formal, non-agency support.</w:t>
      </w:r>
    </w:p>
    <w:p w:rsidR="00141C24" w:rsidP="00141C24" w14:paraId="44495AD9" w14:textId="019FC43E">
      <w:pPr>
        <w:spacing w:after="0" w:line="240" w:lineRule="auto"/>
      </w:pPr>
    </w:p>
    <w:p w:rsidR="00141C24" w:rsidRPr="005B7C01" w:rsidP="00141C24" w14:paraId="4D2F04AF" w14:textId="0353B4EA">
      <w:pPr>
        <w:spacing w:after="120" w:line="240" w:lineRule="auto"/>
        <w:rPr>
          <w:rFonts w:cstheme="minorHAnsi"/>
        </w:rPr>
      </w:pPr>
      <w:r w:rsidRPr="005B7C01">
        <w:rPr>
          <w:rFonts w:cstheme="minorHAnsi"/>
          <w:b/>
        </w:rPr>
        <w:t>A13</w:t>
      </w:r>
      <w:r w:rsidRPr="005B7C01">
        <w:rPr>
          <w:rFonts w:cstheme="minorHAnsi"/>
        </w:rPr>
        <w:t>.</w:t>
      </w:r>
      <w:r w:rsidRPr="005B7C01">
        <w:rPr>
          <w:rFonts w:cstheme="minorHAnsi"/>
        </w:rPr>
        <w:tab/>
      </w:r>
      <w:r w:rsidRPr="005B7C01">
        <w:rPr>
          <w:rFonts w:cstheme="minorHAnsi"/>
          <w:b/>
        </w:rPr>
        <w:t>Costs</w:t>
      </w:r>
    </w:p>
    <w:p w:rsidR="00141C24" w:rsidRPr="005B7C01" w:rsidP="00AF06E6" w14:paraId="1FD37CDA" w14:textId="226EF19E">
      <w:pPr>
        <w:pStyle w:val="Paragraph"/>
      </w:pPr>
      <w:r w:rsidRPr="005B7C01">
        <w:t>The study team will offer honoraria to trusted partner</w:t>
      </w:r>
      <w:r w:rsidRPr="005B7C01" w:rsidR="00885A60">
        <w:t xml:space="preserve"> organizations</w:t>
      </w:r>
      <w:r w:rsidRPr="005B7C01">
        <w:t xml:space="preserve"> </w:t>
      </w:r>
      <w:r w:rsidRPr="005B7C01" w:rsidR="00885A60">
        <w:t xml:space="preserve">that </w:t>
      </w:r>
      <w:r w:rsidRPr="005B7C01" w:rsidR="003879AD">
        <w:t>will</w:t>
      </w:r>
      <w:r w:rsidRPr="005B7C01">
        <w:t xml:space="preserve"> contribute </w:t>
      </w:r>
      <w:r w:rsidRPr="005B7C01" w:rsidR="0084369E">
        <w:t>the expertise</w:t>
      </w:r>
      <w:r w:rsidRPr="005B7C01">
        <w:t xml:space="preserve"> </w:t>
      </w:r>
      <w:r w:rsidRPr="005B7C01" w:rsidR="003879AD">
        <w:t xml:space="preserve">and time </w:t>
      </w:r>
      <w:r w:rsidRPr="005B7C01" w:rsidR="0084369E">
        <w:t xml:space="preserve">of their staff </w:t>
      </w:r>
      <w:r w:rsidRPr="005B7C01">
        <w:t xml:space="preserve">to the study. Trusted partners are organizations that offer support and quality improvement opportunities to FFN providers. In line with principles of equitable research, the study team will ask trusted partners to actively help throughout the study process, including </w:t>
      </w:r>
      <w:r w:rsidRPr="00E912C4">
        <w:rPr>
          <w:b/>
          <w:bCs/>
        </w:rPr>
        <w:t>offering guidance around recruitment, data collection, and analysis</w:t>
      </w:r>
      <w:r w:rsidRPr="005B7C01">
        <w:t>.</w:t>
      </w:r>
    </w:p>
    <w:p w:rsidR="00141C24" w:rsidRPr="005B7C01" w:rsidP="00AF06E6" w14:paraId="0F69716B" w14:textId="77777777">
      <w:pPr>
        <w:pStyle w:val="Paragraph"/>
      </w:pPr>
    </w:p>
    <w:p w:rsidR="00E8271B" w:rsidRPr="005B7C01" w:rsidP="00AF06E6" w14:paraId="08F8FB1E" w14:textId="1FE98250">
      <w:pPr>
        <w:pStyle w:val="Paragraph"/>
      </w:pPr>
      <w:r w:rsidRPr="005B7C01">
        <w:t xml:space="preserve">Trusted partners’ roles are most critical for recruiting FFN providers to participate in the study. As noted in A9, FFN providers, especially those from under-resourced communities, might be especially hesitant to participate in the study. Learning about the study from an organization that providers turn to for support should increase their willingness to participate. FFN providers who are working with trusted partners are also more likely to be providers who are engaged with or interested in engaging with child care and early education systems, which is a population of interest for the study. The study team expects that trusted partners will need to help recruit 30 providers in each site, of which half will be eligible and agree to participate after screening. </w:t>
      </w:r>
    </w:p>
    <w:p w:rsidR="00E8271B" w:rsidRPr="005B7C01" w:rsidP="00AF06E6" w14:paraId="11E1AA0D" w14:textId="77777777">
      <w:pPr>
        <w:pStyle w:val="Paragraph"/>
      </w:pPr>
    </w:p>
    <w:p w:rsidR="00141C24" w:rsidRPr="005B7C01" w:rsidP="005B7C01" w14:paraId="3F5B507B" w14:textId="47BDAE82">
      <w:pPr>
        <w:pStyle w:val="Paragraph"/>
      </w:pPr>
      <w:r w:rsidRPr="005B7C01">
        <w:t xml:space="preserve">Representatives of trusted partner organizations will also contribute </w:t>
      </w:r>
      <w:r w:rsidRPr="005B7C01" w:rsidR="004D54C5">
        <w:t xml:space="preserve">their expertise </w:t>
      </w:r>
      <w:r w:rsidRPr="005B7C01">
        <w:t>to the interpretation</w:t>
      </w:r>
      <w:r w:rsidRPr="005B7C01" w:rsidR="004D54C5">
        <w:t xml:space="preserve"> of</w:t>
      </w:r>
      <w:r w:rsidRPr="005B7C01">
        <w:t xml:space="preserve"> findings from the study during the </w:t>
      </w:r>
      <w:r w:rsidRPr="005B7C01" w:rsidR="0027199E">
        <w:t xml:space="preserve">data </w:t>
      </w:r>
      <w:r w:rsidRPr="005B7C01">
        <w:t>analysis</w:t>
      </w:r>
      <w:r w:rsidRPr="005B7C01" w:rsidR="0027199E">
        <w:t xml:space="preserve"> phase</w:t>
      </w:r>
      <w:r w:rsidRPr="005B7C01">
        <w:t xml:space="preserve">. </w:t>
      </w:r>
      <w:r w:rsidR="00D70C60">
        <w:t>For this support</w:t>
      </w:r>
      <w:r w:rsidRPr="005B7C01">
        <w:t>, the team plans to offer honoraria of $</w:t>
      </w:r>
      <w:r w:rsidR="00817BCD">
        <w:t>1,</w:t>
      </w:r>
      <w:r w:rsidRPr="005B7C01">
        <w:t xml:space="preserve">900 to each trusted partner </w:t>
      </w:r>
      <w:r w:rsidR="00D70C60">
        <w:t>organization to use as needed and appropriate for the individual needs of the organization</w:t>
      </w:r>
      <w:r w:rsidRPr="005B7C01">
        <w:t>.</w:t>
      </w:r>
    </w:p>
    <w:p w:rsidR="00141C24" w:rsidRPr="005B7C01" w:rsidP="00141C24" w14:paraId="2D2B4B90" w14:textId="453CA518">
      <w:pPr>
        <w:autoSpaceDE w:val="0"/>
        <w:autoSpaceDN w:val="0"/>
        <w:adjustRightInd w:val="0"/>
        <w:spacing w:after="0" w:line="240" w:lineRule="auto"/>
        <w:rPr>
          <w:rFonts w:cstheme="minorHAnsi"/>
        </w:rPr>
      </w:pPr>
    </w:p>
    <w:p w:rsidR="005B7C01" w:rsidRPr="005B7C01" w:rsidP="00141C24" w14:paraId="42966A27" w14:textId="77777777">
      <w:pPr>
        <w:autoSpaceDE w:val="0"/>
        <w:autoSpaceDN w:val="0"/>
        <w:adjustRightInd w:val="0"/>
        <w:spacing w:after="0" w:line="240" w:lineRule="auto"/>
        <w:rPr>
          <w:rFonts w:cstheme="minorHAnsi"/>
        </w:rPr>
      </w:pPr>
    </w:p>
    <w:p w:rsidR="00141C24" w:rsidRPr="005B7C01" w:rsidP="00141C24" w14:paraId="70FE94B9" w14:textId="77777777">
      <w:pPr>
        <w:spacing w:after="120" w:line="240" w:lineRule="auto"/>
        <w:rPr>
          <w:rFonts w:cstheme="minorHAnsi"/>
        </w:rPr>
      </w:pPr>
      <w:r w:rsidRPr="005B7C01">
        <w:rPr>
          <w:rFonts w:cstheme="minorHAnsi"/>
          <w:b/>
        </w:rPr>
        <w:t>A14</w:t>
      </w:r>
      <w:r w:rsidRPr="005B7C01">
        <w:rPr>
          <w:rFonts w:cstheme="minorHAnsi"/>
        </w:rPr>
        <w:t>.</w:t>
      </w:r>
      <w:r w:rsidRPr="005B7C01">
        <w:rPr>
          <w:rFonts w:cstheme="minorHAnsi"/>
        </w:rPr>
        <w:tab/>
      </w:r>
      <w:r w:rsidRPr="005B7C01">
        <w:rPr>
          <w:rFonts w:cstheme="minorHAnsi"/>
          <w:b/>
        </w:rPr>
        <w:t>Estimated Annualized Costs to the Federal Government</w:t>
      </w:r>
      <w:r w:rsidRPr="005B7C01">
        <w:rPr>
          <w:rFonts w:cstheme="minorHAnsi"/>
        </w:rPr>
        <w:t xml:space="preserve"> </w:t>
      </w:r>
    </w:p>
    <w:p w:rsidR="005B7C01" w:rsidRPr="005B7C01" w:rsidP="005B7C01" w14:paraId="1E0F1D9B" w14:textId="77777777">
      <w:pPr>
        <w:pStyle w:val="Paragraph"/>
      </w:pPr>
      <w:r w:rsidRPr="005B7C01">
        <w:t>Table A.</w:t>
      </w:r>
      <w:r w:rsidRPr="005B7C01" w:rsidR="009A336B">
        <w:t>6</w:t>
      </w:r>
      <w:r w:rsidRPr="005B7C01">
        <w:t xml:space="preserve"> lists the estimated annualized costs to the federal government. Estimates are based on the study team’s budget for each task and include labor hours, other direct costs, subcontractor and </w:t>
      </w:r>
      <w:r w:rsidRPr="005B7C01">
        <w:t>consultant costs, indirect costs, and fee. The direct collection of information (field work) will take place within a one-year period</w:t>
      </w:r>
      <w:r w:rsidRPr="005B7C01" w:rsidR="006A7A82">
        <w:t>.</w:t>
      </w:r>
      <w:r w:rsidRPr="005B7C01">
        <w:t xml:space="preserve">  </w:t>
      </w:r>
    </w:p>
    <w:p w:rsidR="005B7C01" w:rsidRPr="005B7C01" w:rsidP="005B7C01" w14:paraId="368C5691" w14:textId="77777777">
      <w:pPr>
        <w:pStyle w:val="Paragraph"/>
        <w:rPr>
          <w:b/>
          <w:bCs/>
        </w:rPr>
      </w:pPr>
    </w:p>
    <w:p w:rsidR="00141C24" w:rsidRPr="005B7C01" w:rsidP="005B7C01" w14:paraId="5A63F355" w14:textId="44EF974E">
      <w:pPr>
        <w:pStyle w:val="Paragraph"/>
        <w:rPr>
          <w:b/>
          <w:bCs/>
        </w:rPr>
      </w:pPr>
      <w:r w:rsidRPr="005B7C01">
        <w:rPr>
          <w:b/>
          <w:bCs/>
        </w:rPr>
        <w:t>Table A.</w:t>
      </w:r>
      <w:r w:rsidRPr="005B7C01" w:rsidR="009A336B">
        <w:rPr>
          <w:b/>
          <w:bCs/>
        </w:rPr>
        <w:t>6</w:t>
      </w:r>
      <w:r w:rsidRPr="005B7C01">
        <w:rPr>
          <w:b/>
          <w:bCs/>
        </w:rPr>
        <w:t>. Estimated annualized costs to the federal government</w:t>
      </w:r>
    </w:p>
    <w:tbl>
      <w:tblPr>
        <w:tblW w:w="0" w:type="auto"/>
        <w:tblCellMar>
          <w:left w:w="0" w:type="dxa"/>
          <w:right w:w="0" w:type="dxa"/>
        </w:tblCellMar>
        <w:tblLook w:val="04A0"/>
      </w:tblPr>
      <w:tblGrid>
        <w:gridCol w:w="4878"/>
        <w:gridCol w:w="2250"/>
      </w:tblGrid>
      <w:tr w14:paraId="71843EE7" w14:textId="77777777" w:rsidTr="0050197D">
        <w:tblPrEx>
          <w:tblW w:w="0" w:type="auto"/>
          <w:tblCellMar>
            <w:left w:w="0" w:type="dxa"/>
            <w:right w:w="0" w:type="dxa"/>
          </w:tblCellMar>
          <w:tblLook w:val="04A0"/>
        </w:tblPrEx>
        <w:tc>
          <w:tcPr>
            <w:tcW w:w="487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141C24" w:rsidRPr="005B7C01" w:rsidP="007C5137" w14:paraId="477AFA1E" w14:textId="77777777">
            <w:pPr>
              <w:spacing w:after="0"/>
              <w:rPr>
                <w:b/>
                <w:bCs/>
                <w:sz w:val="20"/>
              </w:rPr>
            </w:pPr>
            <w:r w:rsidRPr="005B7C01">
              <w:rPr>
                <w:b/>
                <w:bCs/>
                <w:sz w:val="20"/>
              </w:rPr>
              <w:t>Cost Category</w:t>
            </w:r>
          </w:p>
        </w:tc>
        <w:tc>
          <w:tcPr>
            <w:tcW w:w="2250" w:type="dxa"/>
            <w:tcBorders>
              <w:top w:val="single" w:sz="8" w:space="0" w:color="auto"/>
              <w:left w:val="nil"/>
              <w:bottom w:val="single" w:sz="8" w:space="0" w:color="auto"/>
              <w:right w:val="single" w:sz="8" w:space="0" w:color="auto"/>
            </w:tcBorders>
            <w:shd w:val="clear" w:color="auto" w:fill="D9D9D9" w:themeFill="background1" w:themeFillShade="D9"/>
            <w:tcMar>
              <w:top w:w="0" w:type="dxa"/>
              <w:left w:w="108" w:type="dxa"/>
              <w:bottom w:w="0" w:type="dxa"/>
              <w:right w:w="108" w:type="dxa"/>
            </w:tcMar>
            <w:hideMark/>
          </w:tcPr>
          <w:p w:rsidR="00141C24" w:rsidRPr="005B7C01" w:rsidP="007C5137" w14:paraId="53DA1C80" w14:textId="77777777">
            <w:pPr>
              <w:spacing w:after="0"/>
              <w:jc w:val="center"/>
              <w:rPr>
                <w:b/>
                <w:bCs/>
                <w:sz w:val="20"/>
              </w:rPr>
            </w:pPr>
            <w:r w:rsidRPr="005B7C01">
              <w:rPr>
                <w:b/>
                <w:bCs/>
                <w:sz w:val="20"/>
              </w:rPr>
              <w:t>Estimated Costs</w:t>
            </w:r>
          </w:p>
        </w:tc>
      </w:tr>
      <w:tr w14:paraId="05D0D22C" w14:textId="77777777" w:rsidTr="007C513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1C24" w:rsidRPr="005B7C01" w:rsidP="007C5137" w14:paraId="7191F383" w14:textId="77777777">
            <w:pPr>
              <w:spacing w:after="0"/>
              <w:rPr>
                <w:sz w:val="20"/>
              </w:rPr>
            </w:pPr>
            <w:r w:rsidRPr="005B7C01">
              <w:rPr>
                <w:sz w:val="20"/>
              </w:rPr>
              <w:t>Field Work</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41C24" w:rsidRPr="005B7C01" w:rsidP="007C5137" w14:paraId="0737E174" w14:textId="77777777">
            <w:pPr>
              <w:spacing w:after="0"/>
              <w:jc w:val="center"/>
              <w:rPr>
                <w:sz w:val="20"/>
              </w:rPr>
            </w:pPr>
            <w:r w:rsidRPr="005B7C01">
              <w:rPr>
                <w:sz w:val="20"/>
              </w:rPr>
              <w:t>$435,797</w:t>
            </w:r>
          </w:p>
        </w:tc>
      </w:tr>
      <w:tr w14:paraId="043CE779" w14:textId="77777777" w:rsidTr="007C5137">
        <w:tblPrEx>
          <w:tblW w:w="0" w:type="auto"/>
          <w:tblCellMar>
            <w:left w:w="0" w:type="dxa"/>
            <w:right w:w="0" w:type="dxa"/>
          </w:tblCellMar>
          <w:tblLook w:val="04A0"/>
        </w:tblPrEx>
        <w:tc>
          <w:tcPr>
            <w:tcW w:w="48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41C24" w:rsidRPr="005B7C01" w:rsidP="007C5137" w14:paraId="371B89D9" w14:textId="77777777">
            <w:pPr>
              <w:spacing w:after="0"/>
              <w:rPr>
                <w:sz w:val="20"/>
              </w:rPr>
            </w:pPr>
            <w:r w:rsidRPr="005B7C01">
              <w:rPr>
                <w:sz w:val="20"/>
              </w:rPr>
              <w:t>Analysis</w:t>
            </w:r>
          </w:p>
        </w:tc>
        <w:tc>
          <w:tcPr>
            <w:tcW w:w="2250" w:type="dxa"/>
            <w:tcBorders>
              <w:top w:val="nil"/>
              <w:left w:val="nil"/>
              <w:bottom w:val="single" w:sz="8" w:space="0" w:color="auto"/>
              <w:right w:val="single" w:sz="8" w:space="0" w:color="auto"/>
            </w:tcBorders>
            <w:tcMar>
              <w:top w:w="0" w:type="dxa"/>
              <w:left w:w="108" w:type="dxa"/>
              <w:bottom w:w="0" w:type="dxa"/>
              <w:right w:w="108" w:type="dxa"/>
            </w:tcMar>
            <w:vAlign w:val="center"/>
          </w:tcPr>
          <w:p w:rsidR="00141C24" w:rsidRPr="005B7C01" w:rsidP="007C5137" w14:paraId="36841596" w14:textId="3888CF64">
            <w:pPr>
              <w:spacing w:after="0"/>
              <w:jc w:val="center"/>
              <w:rPr>
                <w:sz w:val="20"/>
              </w:rPr>
            </w:pPr>
            <w:r w:rsidRPr="005B7C01">
              <w:rPr>
                <w:sz w:val="20"/>
              </w:rPr>
              <w:t>$2</w:t>
            </w:r>
            <w:r w:rsidRPr="005B7C01" w:rsidR="008C7539">
              <w:rPr>
                <w:sz w:val="20"/>
              </w:rPr>
              <w:t>68</w:t>
            </w:r>
            <w:r w:rsidRPr="005B7C01">
              <w:rPr>
                <w:sz w:val="20"/>
              </w:rPr>
              <w:t>,</w:t>
            </w:r>
            <w:r w:rsidRPr="005B7C01" w:rsidR="008C7539">
              <w:rPr>
                <w:sz w:val="20"/>
              </w:rPr>
              <w:t>304</w:t>
            </w:r>
          </w:p>
        </w:tc>
      </w:tr>
      <w:tr w14:paraId="59F178BF" w14:textId="77777777" w:rsidTr="007C5137">
        <w:tblPrEx>
          <w:tblW w:w="0" w:type="auto"/>
          <w:tblCellMar>
            <w:left w:w="0" w:type="dxa"/>
            <w:right w:w="0" w:type="dxa"/>
          </w:tblCellMar>
          <w:tblLook w:val="04A0"/>
        </w:tblPrEx>
        <w:tc>
          <w:tcPr>
            <w:tcW w:w="487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141C24" w:rsidRPr="005B7C01" w:rsidP="007C5137" w14:paraId="2F88C77A" w14:textId="77777777">
            <w:pPr>
              <w:spacing w:after="0"/>
              <w:rPr>
                <w:rFonts w:ascii="Calibri" w:eastAsia="Calibri" w:hAnsi="Calibri" w:cs="Calibri"/>
                <w:sz w:val="20"/>
              </w:rPr>
            </w:pPr>
            <w:r w:rsidRPr="005B7C01">
              <w:rPr>
                <w:sz w:val="20"/>
              </w:rPr>
              <w:t>Publications/Dissemination</w:t>
            </w:r>
          </w:p>
        </w:tc>
        <w:tc>
          <w:tcPr>
            <w:tcW w:w="2250" w:type="dxa"/>
            <w:tcBorders>
              <w:top w:val="nil"/>
              <w:left w:val="nil"/>
              <w:bottom w:val="single" w:sz="4" w:space="0" w:color="auto"/>
              <w:right w:val="single" w:sz="8" w:space="0" w:color="auto"/>
            </w:tcBorders>
            <w:tcMar>
              <w:top w:w="0" w:type="dxa"/>
              <w:left w:w="108" w:type="dxa"/>
              <w:bottom w:w="0" w:type="dxa"/>
              <w:right w:w="108" w:type="dxa"/>
            </w:tcMar>
            <w:vAlign w:val="center"/>
            <w:hideMark/>
          </w:tcPr>
          <w:p w:rsidR="00141C24" w:rsidRPr="005B7C01" w:rsidP="007C5137" w14:paraId="2D5967D7" w14:textId="3043D1D9">
            <w:pPr>
              <w:spacing w:after="0"/>
              <w:jc w:val="center"/>
              <w:rPr>
                <w:sz w:val="20"/>
              </w:rPr>
            </w:pPr>
            <w:r w:rsidRPr="005B7C01">
              <w:rPr>
                <w:sz w:val="20"/>
              </w:rPr>
              <w:t>$129,</w:t>
            </w:r>
            <w:r w:rsidRPr="005B7C01" w:rsidR="008C7539">
              <w:rPr>
                <w:sz w:val="20"/>
              </w:rPr>
              <w:t>236</w:t>
            </w:r>
          </w:p>
        </w:tc>
      </w:tr>
      <w:tr w14:paraId="5C4630F8" w14:textId="77777777" w:rsidTr="007C5137">
        <w:tblPrEx>
          <w:tblW w:w="0" w:type="auto"/>
          <w:tblCellMar>
            <w:left w:w="0" w:type="dxa"/>
            <w:right w:w="0" w:type="dxa"/>
          </w:tblCellMar>
          <w:tblLook w:val="04A0"/>
        </w:tblPrEx>
        <w:tc>
          <w:tcPr>
            <w:tcW w:w="487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41C24" w:rsidRPr="005B7C01" w:rsidP="007C5137" w14:paraId="1FB228D5" w14:textId="77777777">
            <w:pPr>
              <w:spacing w:after="0"/>
              <w:jc w:val="right"/>
              <w:rPr>
                <w:rFonts w:ascii="Calibri" w:eastAsia="Calibri" w:hAnsi="Calibri" w:cs="Calibri"/>
                <w:b/>
                <w:bCs/>
                <w:sz w:val="20"/>
              </w:rPr>
            </w:pPr>
            <w:r w:rsidRPr="005B7C01">
              <w:rPr>
                <w:b/>
                <w:color w:val="000000"/>
                <w:sz w:val="20"/>
              </w:rPr>
              <w:t>Total costs over the request period</w:t>
            </w:r>
          </w:p>
        </w:tc>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41C24" w:rsidRPr="005B7C01" w:rsidP="007C5137" w14:paraId="10D52702" w14:textId="63876F7D">
            <w:pPr>
              <w:spacing w:after="0"/>
              <w:jc w:val="center"/>
              <w:rPr>
                <w:b/>
                <w:bCs/>
                <w:sz w:val="20"/>
              </w:rPr>
            </w:pPr>
            <w:r w:rsidRPr="005B7C01">
              <w:rPr>
                <w:sz w:val="20"/>
              </w:rPr>
              <w:t>$</w:t>
            </w:r>
            <w:r w:rsidRPr="005B7C01" w:rsidR="00003516">
              <w:rPr>
                <w:sz w:val="20"/>
              </w:rPr>
              <w:t>833,33</w:t>
            </w:r>
            <w:r w:rsidRPr="005B7C01" w:rsidR="00E06C14">
              <w:rPr>
                <w:sz w:val="20"/>
              </w:rPr>
              <w:t>7</w:t>
            </w:r>
          </w:p>
        </w:tc>
      </w:tr>
    </w:tbl>
    <w:p w:rsidR="00141C24" w:rsidRPr="005B7C01" w:rsidP="00141C24" w14:paraId="2DCF1DDA" w14:textId="1DBE61E8">
      <w:pPr>
        <w:spacing w:after="0"/>
        <w:rPr>
          <w:rFonts w:ascii="Calibri" w:eastAsia="Calibri" w:hAnsi="Calibri" w:cs="Calibri"/>
          <w:color w:val="1F497D"/>
        </w:rPr>
      </w:pPr>
    </w:p>
    <w:p w:rsidR="00DA2754" w:rsidRPr="005B7C01" w:rsidP="00141C24" w14:paraId="2BBEB9DB" w14:textId="77777777">
      <w:pPr>
        <w:spacing w:after="0"/>
        <w:rPr>
          <w:rFonts w:ascii="Calibri" w:eastAsia="Calibri" w:hAnsi="Calibri" w:cs="Calibri"/>
          <w:color w:val="1F497D"/>
        </w:rPr>
      </w:pPr>
    </w:p>
    <w:p w:rsidR="00141C24" w:rsidRPr="005B7C01" w:rsidP="00141C24" w14:paraId="7DB8EF4F" w14:textId="3ABFFBCE">
      <w:pPr>
        <w:spacing w:after="120" w:line="240" w:lineRule="auto"/>
        <w:rPr>
          <w:rFonts w:cstheme="minorHAnsi"/>
        </w:rPr>
      </w:pPr>
      <w:r w:rsidRPr="005B7C01">
        <w:rPr>
          <w:rFonts w:cstheme="minorHAnsi"/>
          <w:b/>
        </w:rPr>
        <w:t>A15</w:t>
      </w:r>
      <w:r w:rsidRPr="005B7C01">
        <w:rPr>
          <w:rFonts w:cstheme="minorHAnsi"/>
        </w:rPr>
        <w:t>.</w:t>
      </w:r>
      <w:r w:rsidRPr="005B7C01">
        <w:rPr>
          <w:rFonts w:cstheme="minorHAnsi"/>
        </w:rPr>
        <w:tab/>
      </w:r>
      <w:r w:rsidRPr="005B7C01">
        <w:rPr>
          <w:rFonts w:cstheme="minorHAnsi"/>
          <w:b/>
        </w:rPr>
        <w:t>Reasons for changes in burden</w:t>
      </w:r>
      <w:r w:rsidRPr="005B7C01">
        <w:rPr>
          <w:rFonts w:cstheme="minorHAnsi"/>
        </w:rPr>
        <w:t xml:space="preserve"> </w:t>
      </w:r>
    </w:p>
    <w:p w:rsidR="00141C24" w:rsidRPr="005B7C01" w:rsidP="00141C24" w14:paraId="346E9FC5" w14:textId="2249A12E">
      <w:pPr>
        <w:spacing w:after="0" w:line="240" w:lineRule="auto"/>
        <w:rPr>
          <w:rFonts w:cstheme="minorHAnsi"/>
        </w:rPr>
      </w:pPr>
      <w:r w:rsidRPr="005B7C01">
        <w:rPr>
          <w:rFonts w:cstheme="minorHAnsi"/>
        </w:rPr>
        <w:t>This is a new information collection request.</w:t>
      </w:r>
    </w:p>
    <w:p w:rsidR="00141C24" w:rsidRPr="005B7C01" w:rsidP="00141C24" w14:paraId="12F416A5" w14:textId="4EECBF5B">
      <w:pPr>
        <w:spacing w:after="0" w:line="240" w:lineRule="auto"/>
        <w:rPr>
          <w:rFonts w:cstheme="minorHAnsi"/>
        </w:rPr>
      </w:pPr>
    </w:p>
    <w:p w:rsidR="00DA2754" w:rsidP="00141C24" w14:paraId="6B75D3C2" w14:textId="30A993A4">
      <w:pPr>
        <w:spacing w:after="0" w:line="240" w:lineRule="auto"/>
        <w:rPr>
          <w:rFonts w:cstheme="minorHAnsi"/>
        </w:rPr>
      </w:pPr>
    </w:p>
    <w:p w:rsidR="008D3A32" w:rsidRPr="005B7C01" w:rsidP="00141C24" w14:paraId="7491B971" w14:textId="77777777">
      <w:pPr>
        <w:spacing w:after="0" w:line="240" w:lineRule="auto"/>
        <w:rPr>
          <w:rFonts w:cstheme="minorHAnsi"/>
        </w:rPr>
      </w:pPr>
    </w:p>
    <w:p w:rsidR="00141C24" w:rsidRPr="005B7C01" w:rsidP="00141C24" w14:paraId="391575C2" w14:textId="77777777">
      <w:pPr>
        <w:spacing w:after="120" w:line="240" w:lineRule="auto"/>
        <w:rPr>
          <w:rFonts w:cstheme="minorHAnsi"/>
        </w:rPr>
      </w:pPr>
      <w:r w:rsidRPr="005B7C01">
        <w:rPr>
          <w:rFonts w:cstheme="minorHAnsi"/>
          <w:b/>
        </w:rPr>
        <w:t>A16</w:t>
      </w:r>
      <w:r w:rsidRPr="005B7C01">
        <w:rPr>
          <w:rFonts w:cstheme="minorHAnsi"/>
        </w:rPr>
        <w:t>.</w:t>
      </w:r>
      <w:r w:rsidRPr="005B7C01">
        <w:rPr>
          <w:rFonts w:cstheme="minorHAnsi"/>
        </w:rPr>
        <w:tab/>
      </w:r>
      <w:r w:rsidRPr="005B7C01">
        <w:rPr>
          <w:rFonts w:cstheme="minorHAnsi"/>
          <w:b/>
        </w:rPr>
        <w:t>Timeline</w:t>
      </w:r>
    </w:p>
    <w:p w:rsidR="00141C24" w:rsidRPr="005B7C01" w:rsidP="00437BED" w14:paraId="075367B3" w14:textId="19E860B2">
      <w:pPr>
        <w:pStyle w:val="Paragraph"/>
      </w:pPr>
      <w:r w:rsidRPr="005B7C01">
        <w:t>Table A.</w:t>
      </w:r>
      <w:r w:rsidRPr="005B7C01" w:rsidR="009A336B">
        <w:t>7</w:t>
      </w:r>
      <w:r w:rsidRPr="005B7C01">
        <w:t xml:space="preserve"> contains the timeline for the data collection and reporting activities. Data collection is expected to occur during the </w:t>
      </w:r>
      <w:r w:rsidRPr="005B7C01" w:rsidR="009078C0">
        <w:t xml:space="preserve">fall </w:t>
      </w:r>
      <w:r w:rsidRPr="005B7C01">
        <w:t>of 2023</w:t>
      </w:r>
      <w:r w:rsidRPr="005B7C01" w:rsidR="009078C0">
        <w:t xml:space="preserve"> and winter of 2024</w:t>
      </w:r>
      <w:r w:rsidRPr="005B7C01">
        <w:t xml:space="preserve">. </w:t>
      </w:r>
      <w:r w:rsidRPr="005B7C01" w:rsidR="00ED5B06">
        <w:t xml:space="preserve">Data will be analyzed and summarized in a memo internal to ACF and </w:t>
      </w:r>
      <w:r w:rsidRPr="005B7C01" w:rsidR="004C5336">
        <w:t>in</w:t>
      </w:r>
      <w:r w:rsidRPr="005B7C01" w:rsidR="00ED5B06">
        <w:t xml:space="preserve"> </w:t>
      </w:r>
      <w:r w:rsidRPr="005B7C01" w:rsidR="000F7889">
        <w:t>published reports</w:t>
      </w:r>
      <w:r w:rsidRPr="005B7C01" w:rsidR="004C5336">
        <w:t xml:space="preserve"> on specific topics</w:t>
      </w:r>
      <w:r w:rsidRPr="005B7C01" w:rsidR="000F7889">
        <w:t>.</w:t>
      </w:r>
      <w:r w:rsidRPr="005B7C01" w:rsidR="00ED5B06">
        <w:t xml:space="preserve"> </w:t>
      </w:r>
      <w:r w:rsidRPr="005B7C01">
        <w:t>The study team might seek to include some photos in publications as illustrative examples</w:t>
      </w:r>
      <w:r w:rsidRPr="005B7C01" w:rsidR="00B22B3A">
        <w:t xml:space="preserve"> (Ilagan et al. 2020; Lantos et al. 2021</w:t>
      </w:r>
      <w:r w:rsidRPr="005B7C01" w:rsidR="00B22B3A">
        <w:t>)</w:t>
      </w:r>
      <w:r w:rsidRPr="005B7C01">
        <w:t>, but</w:t>
      </w:r>
      <w:r w:rsidRPr="005B7C01">
        <w:t xml:space="preserve"> will only do so after deciding to ask for, and receiving, a separate written consent about this specific use, from the provider who took the photo</w:t>
      </w:r>
      <w:r w:rsidRPr="005B7C01" w:rsidR="004F79C7">
        <w:t xml:space="preserve"> (and, if the photo included children, a separate written consent from family members of any child in the photo)</w:t>
      </w:r>
      <w:r w:rsidRPr="005B7C01">
        <w:t>.</w:t>
      </w:r>
    </w:p>
    <w:p w:rsidR="00141C24" w:rsidRPr="005B7C01" w:rsidP="00141C24" w14:paraId="03D828AD" w14:textId="77777777">
      <w:pPr>
        <w:spacing w:after="0" w:line="240" w:lineRule="auto"/>
        <w:rPr>
          <w:rFonts w:cstheme="minorHAnsi"/>
        </w:rPr>
      </w:pPr>
    </w:p>
    <w:p w:rsidR="00141C24" w:rsidRPr="005B7C01" w:rsidP="00141C24" w14:paraId="169D26FA" w14:textId="69FB6387">
      <w:pPr>
        <w:pStyle w:val="MarkforTableTitle"/>
        <w:rPr>
          <w:rFonts w:asciiTheme="minorHAnsi" w:hAnsiTheme="minorHAnsi" w:cstheme="minorHAnsi"/>
          <w:b/>
          <w:bCs/>
          <w:szCs w:val="22"/>
        </w:rPr>
      </w:pPr>
      <w:bookmarkStart w:id="4" w:name="_Toc481125304"/>
      <w:bookmarkStart w:id="5" w:name="_Toc509840830"/>
      <w:r w:rsidRPr="005B7C01">
        <w:rPr>
          <w:rFonts w:asciiTheme="minorHAnsi" w:hAnsiTheme="minorHAnsi" w:cstheme="minorHAnsi"/>
          <w:b/>
          <w:bCs/>
          <w:szCs w:val="22"/>
        </w:rPr>
        <w:t>Table A.</w:t>
      </w:r>
      <w:r w:rsidRPr="005B7C01" w:rsidR="009A336B">
        <w:rPr>
          <w:rFonts w:asciiTheme="minorHAnsi" w:hAnsiTheme="minorHAnsi" w:cstheme="minorHAnsi"/>
          <w:b/>
          <w:bCs/>
          <w:szCs w:val="22"/>
        </w:rPr>
        <w:t>7</w:t>
      </w:r>
      <w:r w:rsidRPr="005B7C01">
        <w:rPr>
          <w:rFonts w:asciiTheme="minorHAnsi" w:hAnsiTheme="minorHAnsi" w:cstheme="minorHAnsi"/>
          <w:b/>
          <w:bCs/>
          <w:szCs w:val="22"/>
        </w:rPr>
        <w:t xml:space="preserve">. Study timeline </w:t>
      </w:r>
      <w:bookmarkEnd w:id="4"/>
      <w:bookmarkEnd w:id="5"/>
    </w:p>
    <w:tbl>
      <w:tblPr>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
      <w:tblGrid>
        <w:gridCol w:w="4227"/>
        <w:gridCol w:w="5039"/>
      </w:tblGrid>
      <w:tr w14:paraId="53CB76B2" w14:textId="77777777" w:rsidTr="001F5F28">
        <w:tblPrEx>
          <w:tblW w:w="49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tblPrEx>
        <w:trPr>
          <w:tblHeader/>
        </w:trPr>
        <w:tc>
          <w:tcPr>
            <w:tcW w:w="2281" w:type="pct"/>
            <w:shd w:val="clear" w:color="auto" w:fill="D9D9D9" w:themeFill="background1" w:themeFillShade="D9"/>
            <w:vAlign w:val="bottom"/>
          </w:tcPr>
          <w:p w:rsidR="0007327A" w:rsidRPr="005B7C01" w:rsidP="001F5F28" w14:paraId="2D795E72" w14:textId="77777777">
            <w:pPr>
              <w:pStyle w:val="TableHeaderLeft"/>
              <w:rPr>
                <w:rFonts w:asciiTheme="minorHAnsi" w:hAnsiTheme="minorHAnsi" w:cstheme="minorHAnsi"/>
                <w:color w:val="000000" w:themeColor="text1"/>
                <w:lang w:bidi="en-US"/>
              </w:rPr>
            </w:pPr>
            <w:r w:rsidRPr="005B7C01">
              <w:rPr>
                <w:rFonts w:asciiTheme="minorHAnsi" w:hAnsiTheme="minorHAnsi" w:cstheme="minorHAnsi"/>
                <w:color w:val="000000" w:themeColor="text1"/>
                <w:lang w:bidi="en-US"/>
              </w:rPr>
              <w:t>Activity</w:t>
            </w:r>
          </w:p>
        </w:tc>
        <w:tc>
          <w:tcPr>
            <w:tcW w:w="2719" w:type="pct"/>
            <w:shd w:val="clear" w:color="auto" w:fill="D9D9D9" w:themeFill="background1" w:themeFillShade="D9"/>
            <w:vAlign w:val="bottom"/>
          </w:tcPr>
          <w:p w:rsidR="0007327A" w:rsidRPr="005B7C01" w:rsidP="001F5F28" w14:paraId="2428FF00" w14:textId="77777777">
            <w:pPr>
              <w:pStyle w:val="TableHeaderCenter"/>
              <w:rPr>
                <w:rFonts w:asciiTheme="minorHAnsi" w:hAnsiTheme="minorHAnsi" w:cstheme="minorHAnsi"/>
                <w:color w:val="000000" w:themeColor="text1"/>
                <w:vertAlign w:val="superscript"/>
                <w:lang w:bidi="en-US"/>
              </w:rPr>
            </w:pPr>
            <w:r w:rsidRPr="005B7C01">
              <w:rPr>
                <w:rFonts w:asciiTheme="minorHAnsi" w:hAnsiTheme="minorHAnsi" w:cstheme="minorHAnsi"/>
                <w:color w:val="000000" w:themeColor="text1"/>
                <w:lang w:bidi="en-US"/>
              </w:rPr>
              <w:t>Timing</w:t>
            </w:r>
          </w:p>
        </w:tc>
      </w:tr>
      <w:tr w14:paraId="609F61A5" w14:textId="77777777" w:rsidTr="001F5F28">
        <w:tblPrEx>
          <w:tblW w:w="4955" w:type="pct"/>
          <w:tblLook w:val="0620"/>
        </w:tblPrEx>
        <w:tc>
          <w:tcPr>
            <w:tcW w:w="5000" w:type="pct"/>
            <w:gridSpan w:val="2"/>
            <w:shd w:val="clear" w:color="auto" w:fill="auto"/>
          </w:tcPr>
          <w:p w:rsidR="0007327A" w:rsidRPr="005B7C01" w:rsidP="001F5F28" w14:paraId="3F956062" w14:textId="77777777">
            <w:pPr>
              <w:spacing w:before="40" w:after="40" w:line="240" w:lineRule="auto"/>
              <w:rPr>
                <w:rFonts w:cstheme="minorHAnsi"/>
                <w:b/>
                <w:sz w:val="20"/>
                <w:szCs w:val="20"/>
                <w:lang w:bidi="en-US"/>
              </w:rPr>
            </w:pPr>
            <w:r w:rsidRPr="005B7C01">
              <w:rPr>
                <w:rFonts w:cstheme="minorHAnsi"/>
                <w:b/>
                <w:sz w:val="20"/>
                <w:szCs w:val="20"/>
                <w:lang w:bidi="en-US"/>
              </w:rPr>
              <w:t xml:space="preserve">Recruitment </w:t>
            </w:r>
          </w:p>
        </w:tc>
      </w:tr>
      <w:tr w14:paraId="20CCFDB9" w14:textId="77777777" w:rsidTr="001F5F28">
        <w:tblPrEx>
          <w:tblW w:w="4955" w:type="pct"/>
          <w:tblLook w:val="0620"/>
        </w:tblPrEx>
        <w:tc>
          <w:tcPr>
            <w:tcW w:w="2281" w:type="pct"/>
            <w:shd w:val="clear" w:color="auto" w:fill="auto"/>
          </w:tcPr>
          <w:p w:rsidR="0007327A" w:rsidRPr="005B7C01" w:rsidP="001F5F28" w14:paraId="5D71F32C"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Train staff, update agreements with trusted partners</w:t>
            </w:r>
          </w:p>
        </w:tc>
        <w:tc>
          <w:tcPr>
            <w:tcW w:w="2719" w:type="pct"/>
            <w:shd w:val="clear" w:color="auto" w:fill="auto"/>
          </w:tcPr>
          <w:p w:rsidR="0007327A" w:rsidRPr="005B7C01" w:rsidP="001F5F28" w14:paraId="778ABEF7" w14:textId="77777777">
            <w:pPr>
              <w:spacing w:before="40" w:after="40" w:line="240" w:lineRule="auto"/>
              <w:rPr>
                <w:rFonts w:cstheme="minorHAnsi"/>
                <w:sz w:val="20"/>
                <w:szCs w:val="20"/>
                <w:lang w:bidi="en-US"/>
              </w:rPr>
            </w:pPr>
            <w:r w:rsidRPr="005B7C01">
              <w:rPr>
                <w:rFonts w:cstheme="minorHAnsi"/>
                <w:sz w:val="20"/>
                <w:szCs w:val="20"/>
                <w:lang w:bidi="en-US"/>
              </w:rPr>
              <w:t>To begin immediately after OMB approval and extend for 1 month</w:t>
            </w:r>
          </w:p>
        </w:tc>
      </w:tr>
      <w:tr w14:paraId="7457145D" w14:textId="77777777" w:rsidTr="001F5F28">
        <w:tblPrEx>
          <w:tblW w:w="4955" w:type="pct"/>
          <w:tblLook w:val="0620"/>
        </w:tblPrEx>
        <w:tc>
          <w:tcPr>
            <w:tcW w:w="2281" w:type="pct"/>
            <w:shd w:val="clear" w:color="auto" w:fill="auto"/>
          </w:tcPr>
          <w:p w:rsidR="0007327A" w:rsidRPr="005B7C01" w:rsidP="001F5F28" w14:paraId="732E5C93"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 xml:space="preserve">Recruit and screen HBCC providers </w:t>
            </w:r>
          </w:p>
        </w:tc>
        <w:tc>
          <w:tcPr>
            <w:tcW w:w="2719" w:type="pct"/>
            <w:shd w:val="clear" w:color="auto" w:fill="auto"/>
          </w:tcPr>
          <w:p w:rsidR="0007327A" w:rsidRPr="005B7C01" w:rsidP="001F5F28" w14:paraId="54A26059" w14:textId="77777777">
            <w:pPr>
              <w:spacing w:before="40" w:after="40" w:line="240" w:lineRule="auto"/>
              <w:rPr>
                <w:rFonts w:cstheme="minorHAnsi"/>
                <w:sz w:val="20"/>
                <w:szCs w:val="20"/>
                <w:lang w:bidi="en-US"/>
              </w:rPr>
            </w:pPr>
            <w:r w:rsidRPr="005B7C01">
              <w:rPr>
                <w:rFonts w:cstheme="minorHAnsi"/>
                <w:sz w:val="20"/>
                <w:szCs w:val="20"/>
                <w:lang w:bidi="en-US"/>
              </w:rPr>
              <w:t>To begin within 1 month after OMB approval and extend for 3 months</w:t>
            </w:r>
          </w:p>
        </w:tc>
      </w:tr>
      <w:tr w14:paraId="3D7E378E" w14:textId="77777777" w:rsidTr="001F5F28">
        <w:tblPrEx>
          <w:tblW w:w="4955" w:type="pct"/>
          <w:tblLook w:val="0620"/>
        </w:tblPrEx>
        <w:tc>
          <w:tcPr>
            <w:tcW w:w="2281" w:type="pct"/>
            <w:shd w:val="clear" w:color="auto" w:fill="auto"/>
          </w:tcPr>
          <w:p w:rsidR="0007327A" w:rsidRPr="005B7C01" w:rsidP="001F5F28" w14:paraId="4BB5326A"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Recruit family and community members</w:t>
            </w:r>
          </w:p>
        </w:tc>
        <w:tc>
          <w:tcPr>
            <w:tcW w:w="2719" w:type="pct"/>
            <w:shd w:val="clear" w:color="auto" w:fill="auto"/>
          </w:tcPr>
          <w:p w:rsidR="0007327A" w:rsidRPr="005B7C01" w:rsidP="001F5F28" w14:paraId="015BE574" w14:textId="77777777">
            <w:pPr>
              <w:spacing w:before="40" w:after="40" w:line="240" w:lineRule="auto"/>
              <w:rPr>
                <w:rFonts w:cstheme="minorHAnsi"/>
                <w:sz w:val="20"/>
                <w:szCs w:val="20"/>
                <w:lang w:bidi="en-US"/>
              </w:rPr>
            </w:pPr>
            <w:r w:rsidRPr="005B7C01">
              <w:rPr>
                <w:rFonts w:cstheme="minorHAnsi"/>
                <w:sz w:val="20"/>
                <w:szCs w:val="20"/>
                <w:lang w:bidi="en-US"/>
              </w:rPr>
              <w:t>Will occur on rolling basis during data collection period</w:t>
            </w:r>
          </w:p>
        </w:tc>
      </w:tr>
      <w:tr w14:paraId="08B58C5F" w14:textId="77777777" w:rsidTr="001F5F28">
        <w:tblPrEx>
          <w:tblW w:w="4955" w:type="pct"/>
          <w:tblLook w:val="0620"/>
        </w:tblPrEx>
        <w:tc>
          <w:tcPr>
            <w:tcW w:w="5000" w:type="pct"/>
            <w:gridSpan w:val="2"/>
            <w:shd w:val="clear" w:color="auto" w:fill="auto"/>
          </w:tcPr>
          <w:p w:rsidR="0007327A" w:rsidRPr="005B7C01" w:rsidP="001F5F28" w14:paraId="2E262711" w14:textId="77777777">
            <w:pPr>
              <w:spacing w:before="40" w:after="40" w:line="240" w:lineRule="auto"/>
              <w:rPr>
                <w:rFonts w:cstheme="minorHAnsi"/>
                <w:sz w:val="20"/>
                <w:szCs w:val="20"/>
                <w:lang w:bidi="en-US"/>
              </w:rPr>
            </w:pPr>
            <w:r w:rsidRPr="005B7C01">
              <w:rPr>
                <w:rFonts w:cstheme="minorHAnsi"/>
                <w:b/>
                <w:sz w:val="20"/>
                <w:szCs w:val="20"/>
                <w:lang w:bidi="en-US"/>
              </w:rPr>
              <w:t>Data collection</w:t>
            </w:r>
          </w:p>
        </w:tc>
      </w:tr>
      <w:tr w14:paraId="44D4C41B" w14:textId="77777777" w:rsidTr="001F5F28">
        <w:tblPrEx>
          <w:tblW w:w="4955" w:type="pct"/>
          <w:tblLook w:val="0620"/>
        </w:tblPrEx>
        <w:tc>
          <w:tcPr>
            <w:tcW w:w="2281" w:type="pct"/>
            <w:shd w:val="clear" w:color="auto" w:fill="auto"/>
          </w:tcPr>
          <w:p w:rsidR="0007327A" w:rsidRPr="005B7C01" w:rsidP="001F5F28" w14:paraId="37D6E025"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Conduct provider screeners, interviews, logistics calls, and photo and audio journals</w:t>
            </w:r>
          </w:p>
        </w:tc>
        <w:tc>
          <w:tcPr>
            <w:tcW w:w="2719" w:type="pct"/>
            <w:shd w:val="clear" w:color="auto" w:fill="auto"/>
          </w:tcPr>
          <w:p w:rsidR="0007327A" w:rsidRPr="005B7C01" w:rsidP="001F5F28" w14:paraId="4961B7CB" w14:textId="77777777">
            <w:pPr>
              <w:spacing w:before="40" w:after="40" w:line="240" w:lineRule="auto"/>
              <w:rPr>
                <w:rFonts w:cstheme="minorHAnsi"/>
                <w:sz w:val="20"/>
                <w:szCs w:val="20"/>
                <w:lang w:bidi="en-US"/>
              </w:rPr>
            </w:pPr>
            <w:r w:rsidRPr="005B7C01">
              <w:rPr>
                <w:rFonts w:cstheme="minorHAnsi"/>
                <w:sz w:val="20"/>
                <w:szCs w:val="20"/>
                <w:lang w:bidi="en-US"/>
              </w:rPr>
              <w:t>To begin within 2 months after OMB approval and extend for up to 6 months</w:t>
            </w:r>
          </w:p>
        </w:tc>
      </w:tr>
      <w:tr w14:paraId="436EE80F" w14:textId="77777777" w:rsidTr="001F5F28">
        <w:tblPrEx>
          <w:tblW w:w="4955" w:type="pct"/>
          <w:tblLook w:val="0620"/>
        </w:tblPrEx>
        <w:tc>
          <w:tcPr>
            <w:tcW w:w="2281" w:type="pct"/>
            <w:shd w:val="clear" w:color="auto" w:fill="auto"/>
          </w:tcPr>
          <w:p w:rsidR="0007327A" w:rsidRPr="005B7C01" w:rsidP="001F5F28" w14:paraId="31742616"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Conduct family and community member interviews</w:t>
            </w:r>
          </w:p>
        </w:tc>
        <w:tc>
          <w:tcPr>
            <w:tcW w:w="2719" w:type="pct"/>
            <w:shd w:val="clear" w:color="auto" w:fill="auto"/>
          </w:tcPr>
          <w:p w:rsidR="0007327A" w:rsidRPr="005B7C01" w:rsidP="001F5F28" w14:paraId="4FE5F182" w14:textId="77777777">
            <w:pPr>
              <w:spacing w:before="40" w:after="40" w:line="240" w:lineRule="auto"/>
              <w:rPr>
                <w:rFonts w:cstheme="minorHAnsi"/>
                <w:sz w:val="20"/>
                <w:szCs w:val="20"/>
                <w:lang w:bidi="en-US"/>
              </w:rPr>
            </w:pPr>
            <w:r w:rsidRPr="005B7C01">
              <w:rPr>
                <w:rFonts w:cstheme="minorHAnsi"/>
                <w:sz w:val="20"/>
                <w:szCs w:val="20"/>
                <w:lang w:bidi="en-US"/>
              </w:rPr>
              <w:t>To begin 2 months after OMB approval and extend for up to 6 months</w:t>
            </w:r>
          </w:p>
        </w:tc>
      </w:tr>
      <w:tr w14:paraId="6FD0FE27" w14:textId="77777777" w:rsidTr="001F5F28">
        <w:tblPrEx>
          <w:tblW w:w="4955" w:type="pct"/>
          <w:tblLook w:val="0620"/>
        </w:tblPrEx>
        <w:tc>
          <w:tcPr>
            <w:tcW w:w="2281" w:type="pct"/>
            <w:shd w:val="clear" w:color="auto" w:fill="auto"/>
          </w:tcPr>
          <w:p w:rsidR="0007327A" w:rsidRPr="005B7C01" w:rsidP="001F5F28" w14:paraId="10C96D81"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Submit weekly memos summarizing data collection progress</w:t>
            </w:r>
          </w:p>
        </w:tc>
        <w:tc>
          <w:tcPr>
            <w:tcW w:w="2719" w:type="pct"/>
            <w:shd w:val="clear" w:color="auto" w:fill="auto"/>
          </w:tcPr>
          <w:p w:rsidR="0007327A" w:rsidRPr="005B7C01" w:rsidP="001F5F28" w14:paraId="1A7AB07A" w14:textId="77777777">
            <w:pPr>
              <w:spacing w:before="40" w:after="40" w:line="240" w:lineRule="auto"/>
              <w:rPr>
                <w:rFonts w:cstheme="minorHAnsi"/>
                <w:sz w:val="20"/>
                <w:szCs w:val="20"/>
                <w:lang w:bidi="en-US"/>
              </w:rPr>
            </w:pPr>
            <w:r w:rsidRPr="005B7C01">
              <w:rPr>
                <w:rFonts w:cstheme="minorHAnsi"/>
                <w:sz w:val="20"/>
                <w:szCs w:val="20"/>
                <w:lang w:bidi="en-US"/>
              </w:rPr>
              <w:t>To begin 2 months after OMB approval and extend for up to 6 months</w:t>
            </w:r>
          </w:p>
        </w:tc>
      </w:tr>
      <w:tr w14:paraId="4EA8D822" w14:textId="77777777" w:rsidTr="001F5F28">
        <w:tblPrEx>
          <w:tblW w:w="4955" w:type="pct"/>
          <w:tblLook w:val="0620"/>
        </w:tblPrEx>
        <w:tc>
          <w:tcPr>
            <w:tcW w:w="2281" w:type="pct"/>
            <w:shd w:val="clear" w:color="auto" w:fill="auto"/>
          </w:tcPr>
          <w:p w:rsidR="0007327A" w:rsidRPr="005B7C01" w:rsidP="001F5F28" w14:paraId="3FB30319"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Obtain input from providers (via focus groups) on findings</w:t>
            </w:r>
          </w:p>
        </w:tc>
        <w:tc>
          <w:tcPr>
            <w:tcW w:w="2719" w:type="pct"/>
            <w:shd w:val="clear" w:color="auto" w:fill="auto"/>
          </w:tcPr>
          <w:p w:rsidR="0007327A" w:rsidRPr="005B7C01" w:rsidP="001F5F28" w14:paraId="518AA355" w14:textId="77777777">
            <w:pPr>
              <w:spacing w:before="40" w:after="40" w:line="240" w:lineRule="auto"/>
              <w:rPr>
                <w:rFonts w:cstheme="minorHAnsi"/>
                <w:sz w:val="20"/>
                <w:szCs w:val="20"/>
                <w:lang w:bidi="en-US"/>
              </w:rPr>
            </w:pPr>
            <w:r w:rsidRPr="005B7C01">
              <w:rPr>
                <w:rFonts w:cstheme="minorHAnsi"/>
                <w:sz w:val="20"/>
                <w:szCs w:val="20"/>
                <w:lang w:bidi="en-US"/>
              </w:rPr>
              <w:t>To begin 9 months after OMB approval and extend for 1 month</w:t>
            </w:r>
          </w:p>
        </w:tc>
      </w:tr>
      <w:tr w14:paraId="2CC26925" w14:textId="77777777" w:rsidTr="001F5F28">
        <w:tblPrEx>
          <w:tblW w:w="4955" w:type="pct"/>
          <w:tblLook w:val="0620"/>
        </w:tblPrEx>
        <w:tc>
          <w:tcPr>
            <w:tcW w:w="5000" w:type="pct"/>
            <w:gridSpan w:val="2"/>
            <w:shd w:val="clear" w:color="auto" w:fill="auto"/>
          </w:tcPr>
          <w:p w:rsidR="0007327A" w:rsidRPr="005B7C01" w:rsidP="001F5F28" w14:paraId="3E786B8A" w14:textId="77777777">
            <w:pPr>
              <w:spacing w:before="40" w:after="40" w:line="240" w:lineRule="auto"/>
              <w:rPr>
                <w:rFonts w:cstheme="minorHAnsi"/>
                <w:sz w:val="20"/>
                <w:szCs w:val="20"/>
                <w:lang w:bidi="en-US"/>
              </w:rPr>
            </w:pPr>
            <w:r w:rsidRPr="005B7C01">
              <w:rPr>
                <w:rFonts w:cstheme="minorHAnsi"/>
                <w:b/>
                <w:sz w:val="20"/>
                <w:szCs w:val="20"/>
                <w:lang w:bidi="en-US"/>
              </w:rPr>
              <w:t>Analysis</w:t>
            </w:r>
          </w:p>
        </w:tc>
      </w:tr>
      <w:tr w14:paraId="014BDC59" w14:textId="77777777" w:rsidTr="001F5F28">
        <w:tblPrEx>
          <w:tblW w:w="4955" w:type="pct"/>
          <w:tblLook w:val="0620"/>
        </w:tblPrEx>
        <w:tc>
          <w:tcPr>
            <w:tcW w:w="2281" w:type="pct"/>
            <w:shd w:val="clear" w:color="auto" w:fill="auto"/>
          </w:tcPr>
          <w:p w:rsidR="0007327A" w:rsidRPr="005B7C01" w:rsidP="001F5F28" w14:paraId="39488C61"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Code and analyze data</w:t>
            </w:r>
          </w:p>
        </w:tc>
        <w:tc>
          <w:tcPr>
            <w:tcW w:w="2719" w:type="pct"/>
            <w:shd w:val="clear" w:color="auto" w:fill="auto"/>
          </w:tcPr>
          <w:p w:rsidR="0007327A" w:rsidRPr="005B7C01" w:rsidP="001F5F28" w14:paraId="2F3E3A35" w14:textId="77777777">
            <w:pPr>
              <w:spacing w:before="40" w:after="40" w:line="240" w:lineRule="auto"/>
              <w:rPr>
                <w:rFonts w:cstheme="minorHAnsi"/>
                <w:sz w:val="20"/>
                <w:szCs w:val="20"/>
                <w:lang w:bidi="en-US"/>
              </w:rPr>
            </w:pPr>
            <w:r w:rsidRPr="005B7C01">
              <w:rPr>
                <w:rFonts w:cstheme="minorHAnsi"/>
                <w:sz w:val="20"/>
                <w:szCs w:val="20"/>
                <w:lang w:bidi="en-US"/>
              </w:rPr>
              <w:t>To begin 7 months after OMB approval and extend for 3 months</w:t>
            </w:r>
          </w:p>
        </w:tc>
      </w:tr>
      <w:tr w14:paraId="5B303681" w14:textId="77777777" w:rsidTr="001F5F28">
        <w:tblPrEx>
          <w:tblW w:w="4955" w:type="pct"/>
          <w:tblLook w:val="0620"/>
        </w:tblPrEx>
        <w:tc>
          <w:tcPr>
            <w:tcW w:w="2281" w:type="pct"/>
            <w:shd w:val="clear" w:color="auto" w:fill="auto"/>
          </w:tcPr>
          <w:p w:rsidR="0007327A" w:rsidRPr="005B7C01" w:rsidP="001F5F28" w14:paraId="5650F4AF"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Obtain input experts</w:t>
            </w:r>
          </w:p>
        </w:tc>
        <w:tc>
          <w:tcPr>
            <w:tcW w:w="2719" w:type="pct"/>
            <w:shd w:val="clear" w:color="auto" w:fill="auto"/>
          </w:tcPr>
          <w:p w:rsidR="0007327A" w:rsidRPr="005B7C01" w:rsidP="001F5F28" w14:paraId="7AC7B9CF" w14:textId="77777777">
            <w:pPr>
              <w:spacing w:before="40" w:after="40" w:line="240" w:lineRule="auto"/>
              <w:rPr>
                <w:rFonts w:cstheme="minorHAnsi"/>
                <w:sz w:val="20"/>
                <w:szCs w:val="20"/>
                <w:lang w:bidi="en-US"/>
              </w:rPr>
            </w:pPr>
            <w:r w:rsidRPr="005B7C01">
              <w:rPr>
                <w:rFonts w:cstheme="minorHAnsi"/>
                <w:sz w:val="20"/>
                <w:szCs w:val="20"/>
                <w:lang w:bidi="en-US"/>
              </w:rPr>
              <w:t>To begin 9 months after OMB approval and extend for 1 month</w:t>
            </w:r>
          </w:p>
        </w:tc>
      </w:tr>
      <w:tr w14:paraId="0569F6F6" w14:textId="77777777" w:rsidTr="001F5F28">
        <w:tblPrEx>
          <w:tblW w:w="4955" w:type="pct"/>
          <w:tblLook w:val="0620"/>
        </w:tblPrEx>
        <w:tc>
          <w:tcPr>
            <w:tcW w:w="2281" w:type="pct"/>
            <w:shd w:val="clear" w:color="auto" w:fill="auto"/>
          </w:tcPr>
          <w:p w:rsidR="0007327A" w:rsidRPr="005B7C01" w:rsidP="001F5F28" w14:paraId="63A7D9E3"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Prepare memoranda with results</w:t>
            </w:r>
          </w:p>
        </w:tc>
        <w:tc>
          <w:tcPr>
            <w:tcW w:w="2719" w:type="pct"/>
            <w:shd w:val="clear" w:color="auto" w:fill="auto"/>
          </w:tcPr>
          <w:p w:rsidR="0007327A" w:rsidRPr="005B7C01" w:rsidP="001F5F28" w14:paraId="395ED04D" w14:textId="77777777">
            <w:pPr>
              <w:spacing w:before="40" w:after="40" w:line="240" w:lineRule="auto"/>
              <w:rPr>
                <w:rFonts w:cstheme="minorHAnsi"/>
                <w:sz w:val="20"/>
                <w:szCs w:val="20"/>
                <w:lang w:bidi="en-US"/>
              </w:rPr>
            </w:pPr>
            <w:r w:rsidRPr="005B7C01">
              <w:rPr>
                <w:rFonts w:cstheme="minorHAnsi"/>
                <w:sz w:val="20"/>
                <w:szCs w:val="20"/>
                <w:lang w:bidi="en-US"/>
              </w:rPr>
              <w:t>To begin 10 months after OMB approval and extend for 3 months</w:t>
            </w:r>
          </w:p>
        </w:tc>
      </w:tr>
      <w:tr w14:paraId="5EC2EA98" w14:textId="77777777" w:rsidTr="001F5F28">
        <w:tblPrEx>
          <w:tblW w:w="4955" w:type="pct"/>
          <w:tblLook w:val="0620"/>
        </w:tblPrEx>
        <w:tc>
          <w:tcPr>
            <w:tcW w:w="5000" w:type="pct"/>
            <w:gridSpan w:val="2"/>
            <w:shd w:val="clear" w:color="auto" w:fill="auto"/>
          </w:tcPr>
          <w:p w:rsidR="0007327A" w:rsidRPr="005B7C01" w:rsidP="001F5F28" w14:paraId="4D33FECD" w14:textId="77777777">
            <w:pPr>
              <w:spacing w:before="40" w:after="40" w:line="240" w:lineRule="auto"/>
              <w:rPr>
                <w:rFonts w:cstheme="minorHAnsi"/>
                <w:sz w:val="20"/>
                <w:szCs w:val="20"/>
                <w:lang w:bidi="en-US"/>
              </w:rPr>
            </w:pPr>
            <w:r w:rsidRPr="005B7C01">
              <w:rPr>
                <w:rFonts w:cstheme="minorHAnsi"/>
                <w:b/>
                <w:sz w:val="20"/>
                <w:szCs w:val="20"/>
                <w:lang w:bidi="en-US"/>
              </w:rPr>
              <w:t>Reporting</w:t>
            </w:r>
          </w:p>
        </w:tc>
      </w:tr>
      <w:tr w14:paraId="17A666B7" w14:textId="77777777" w:rsidTr="001F5F28">
        <w:tblPrEx>
          <w:tblW w:w="4955" w:type="pct"/>
          <w:tblLook w:val="0620"/>
        </w:tblPrEx>
        <w:tc>
          <w:tcPr>
            <w:tcW w:w="2281" w:type="pct"/>
            <w:shd w:val="clear" w:color="auto" w:fill="auto"/>
          </w:tcPr>
          <w:p w:rsidR="0007327A" w:rsidRPr="005B7C01" w:rsidP="001F5F28" w14:paraId="76AEA72D" w14:textId="77777777">
            <w:pPr>
              <w:spacing w:before="40" w:after="40" w:line="240" w:lineRule="auto"/>
              <w:ind w:left="360" w:firstLine="18"/>
              <w:rPr>
                <w:rFonts w:cstheme="minorHAnsi"/>
                <w:sz w:val="20"/>
                <w:szCs w:val="20"/>
                <w:lang w:bidi="en-US"/>
              </w:rPr>
            </w:pPr>
            <w:r w:rsidRPr="005B7C01">
              <w:rPr>
                <w:rFonts w:cstheme="minorHAnsi"/>
                <w:sz w:val="20"/>
                <w:szCs w:val="20"/>
                <w:lang w:bidi="en-US"/>
              </w:rPr>
              <w:t>Prepare reports on specific topics</w:t>
            </w:r>
          </w:p>
        </w:tc>
        <w:tc>
          <w:tcPr>
            <w:tcW w:w="2719" w:type="pct"/>
            <w:shd w:val="clear" w:color="auto" w:fill="auto"/>
          </w:tcPr>
          <w:p w:rsidR="0007327A" w:rsidRPr="005B7C01" w:rsidP="001F5F28" w14:paraId="25506103" w14:textId="77777777">
            <w:pPr>
              <w:spacing w:before="40" w:after="40" w:line="240" w:lineRule="auto"/>
              <w:rPr>
                <w:rFonts w:cstheme="minorHAnsi"/>
                <w:sz w:val="20"/>
                <w:szCs w:val="20"/>
                <w:lang w:bidi="en-US"/>
              </w:rPr>
            </w:pPr>
            <w:r w:rsidRPr="005B7C01">
              <w:rPr>
                <w:rFonts w:cstheme="minorHAnsi"/>
                <w:sz w:val="20"/>
                <w:szCs w:val="20"/>
                <w:lang w:bidi="en-US"/>
              </w:rPr>
              <w:t>To begin 12 months after OMB approval and extend for 3 months</w:t>
            </w:r>
          </w:p>
        </w:tc>
      </w:tr>
    </w:tbl>
    <w:p w:rsidR="001D1C73" w:rsidRPr="005B7C01" w:rsidP="001D1C73" w14:paraId="27BD65F7" w14:textId="77777777">
      <w:pPr>
        <w:spacing w:after="0" w:line="240" w:lineRule="auto"/>
        <w:rPr>
          <w:rFonts w:cstheme="minorHAnsi"/>
        </w:rPr>
      </w:pPr>
    </w:p>
    <w:p w:rsidR="001D1C73" w:rsidRPr="005B7C01" w:rsidP="001D1C73" w14:paraId="27FD86DB" w14:textId="77777777">
      <w:pPr>
        <w:spacing w:after="0" w:line="240" w:lineRule="auto"/>
        <w:rPr>
          <w:rFonts w:cstheme="minorHAnsi"/>
        </w:rPr>
      </w:pPr>
    </w:p>
    <w:p w:rsidR="001D1C73" w:rsidRPr="005B7C01" w:rsidP="001D1C73" w14:paraId="442B3608" w14:textId="77777777">
      <w:pPr>
        <w:spacing w:after="0" w:line="240" w:lineRule="auto"/>
        <w:rPr>
          <w:rFonts w:cstheme="minorHAnsi"/>
        </w:rPr>
      </w:pPr>
    </w:p>
    <w:p w:rsidR="001D1C73" w:rsidRPr="005B7C01" w:rsidP="001D1C73" w14:paraId="48C4ACC5" w14:textId="77777777">
      <w:pPr>
        <w:spacing w:after="120" w:line="240" w:lineRule="auto"/>
        <w:rPr>
          <w:rFonts w:cstheme="minorHAnsi"/>
        </w:rPr>
      </w:pPr>
      <w:r w:rsidRPr="005B7C01">
        <w:rPr>
          <w:rFonts w:cstheme="minorHAnsi"/>
          <w:b/>
        </w:rPr>
        <w:t>A17</w:t>
      </w:r>
      <w:r w:rsidRPr="005B7C01">
        <w:rPr>
          <w:rFonts w:cstheme="minorHAnsi"/>
        </w:rPr>
        <w:t>.</w:t>
      </w:r>
      <w:r w:rsidRPr="005B7C01">
        <w:rPr>
          <w:rFonts w:cstheme="minorHAnsi"/>
        </w:rPr>
        <w:tab/>
      </w:r>
      <w:r w:rsidRPr="005B7C01">
        <w:rPr>
          <w:rFonts w:cstheme="minorHAnsi"/>
          <w:b/>
        </w:rPr>
        <w:t>Exceptions</w:t>
      </w:r>
    </w:p>
    <w:p w:rsidR="001D1C73" w:rsidRPr="005B7C01" w:rsidP="001D1C73" w14:paraId="3C24CF91" w14:textId="77777777">
      <w:pPr>
        <w:spacing w:after="0"/>
      </w:pPr>
      <w:r w:rsidRPr="005B7C01">
        <w:t>No exceptions are necessary for this information collection.</w:t>
      </w:r>
    </w:p>
    <w:p w:rsidR="001D1C73" w:rsidRPr="005B7C01" w:rsidP="001D1C73" w14:paraId="6B3BCAE2" w14:textId="77777777">
      <w:pPr>
        <w:spacing w:after="0"/>
      </w:pPr>
    </w:p>
    <w:p w:rsidR="001D1C73" w:rsidRPr="005B7C01" w:rsidP="001D1C73" w14:paraId="6FE33ECD" w14:textId="77777777">
      <w:pPr>
        <w:spacing w:after="0"/>
      </w:pPr>
      <w:r w:rsidRPr="005B7C01">
        <w:tab/>
      </w:r>
    </w:p>
    <w:p w:rsidR="00946BAA" w:rsidRPr="005B7C01" w:rsidP="00946BAA" w14:paraId="00EF03E7" w14:textId="77777777">
      <w:pPr>
        <w:spacing w:after="120" w:line="240" w:lineRule="auto"/>
        <w:rPr>
          <w:rFonts w:cstheme="minorHAnsi"/>
          <w:b/>
        </w:rPr>
      </w:pPr>
      <w:r w:rsidRPr="005B7C01">
        <w:rPr>
          <w:rFonts w:cstheme="minorHAnsi"/>
          <w:b/>
        </w:rPr>
        <w:t>Instruments</w:t>
      </w:r>
    </w:p>
    <w:p w:rsidR="00946BAA" w:rsidRPr="005B7C01" w:rsidP="00946BAA" w14:paraId="6C7570A2" w14:textId="77777777">
      <w:pPr>
        <w:spacing w:after="120" w:line="240" w:lineRule="auto"/>
        <w:ind w:left="360"/>
        <w:rPr>
          <w:rFonts w:cstheme="minorHAnsi"/>
          <w:bCs/>
        </w:rPr>
      </w:pPr>
      <w:bookmarkStart w:id="6" w:name="_Hlk106698377"/>
      <w:r w:rsidRPr="005B7C01">
        <w:rPr>
          <w:rFonts w:cstheme="minorHAnsi"/>
          <w:bCs/>
        </w:rPr>
        <w:t>Instrument</w:t>
      </w:r>
      <w:bookmarkEnd w:id="6"/>
      <w:r w:rsidRPr="005B7C01">
        <w:rPr>
          <w:rFonts w:cstheme="minorHAnsi"/>
          <w:bCs/>
        </w:rPr>
        <w:t xml:space="preserve"> 1. Provider screener</w:t>
      </w:r>
    </w:p>
    <w:p w:rsidR="00946BAA" w:rsidRPr="005B7C01" w:rsidP="00946BAA" w14:paraId="706EEE23" w14:textId="77777777">
      <w:pPr>
        <w:spacing w:after="120" w:line="240" w:lineRule="auto"/>
        <w:ind w:left="360"/>
        <w:rPr>
          <w:rFonts w:cstheme="minorHAnsi"/>
          <w:bCs/>
        </w:rPr>
      </w:pPr>
      <w:r w:rsidRPr="005B7C01">
        <w:rPr>
          <w:rFonts w:cstheme="minorHAnsi"/>
          <w:bCs/>
        </w:rPr>
        <w:t xml:space="preserve">Instrument 2. Provider interview #1 </w:t>
      </w:r>
    </w:p>
    <w:p w:rsidR="00946BAA" w:rsidRPr="005B7C01" w:rsidP="00946BAA" w14:paraId="6AB2A0AF" w14:textId="00ED4239">
      <w:pPr>
        <w:spacing w:after="120" w:line="240" w:lineRule="auto"/>
        <w:ind w:left="360"/>
        <w:rPr>
          <w:rFonts w:cstheme="minorHAnsi"/>
          <w:bCs/>
        </w:rPr>
      </w:pPr>
      <w:r w:rsidRPr="005B7C01">
        <w:rPr>
          <w:rFonts w:cstheme="minorHAnsi"/>
          <w:bCs/>
        </w:rPr>
        <w:t xml:space="preserve">Instrument 3. Provider </w:t>
      </w:r>
      <w:r w:rsidRPr="005B7C01" w:rsidR="00C16134">
        <w:rPr>
          <w:rFonts w:cstheme="minorHAnsi"/>
          <w:bCs/>
        </w:rPr>
        <w:t>logistics</w:t>
      </w:r>
      <w:r w:rsidRPr="005B7C01">
        <w:rPr>
          <w:rFonts w:cstheme="minorHAnsi"/>
          <w:bCs/>
        </w:rPr>
        <w:t xml:space="preserve"> call</w:t>
      </w:r>
    </w:p>
    <w:p w:rsidR="00946BAA" w:rsidRPr="005B7C01" w:rsidP="00946BAA" w14:paraId="61CB5009" w14:textId="3C30F5BD">
      <w:pPr>
        <w:spacing w:after="120" w:line="240" w:lineRule="auto"/>
        <w:ind w:left="360"/>
        <w:rPr>
          <w:rFonts w:cstheme="minorHAnsi"/>
          <w:bCs/>
        </w:rPr>
      </w:pPr>
      <w:r w:rsidRPr="005B7C01">
        <w:rPr>
          <w:rFonts w:cstheme="minorHAnsi"/>
          <w:bCs/>
        </w:rPr>
        <w:t>Instrument 4. Provider photo</w:t>
      </w:r>
      <w:r w:rsidRPr="005B7C01" w:rsidR="005C669E">
        <w:rPr>
          <w:rFonts w:cstheme="minorHAnsi"/>
          <w:bCs/>
        </w:rPr>
        <w:t xml:space="preserve"> journals</w:t>
      </w:r>
    </w:p>
    <w:p w:rsidR="00946BAA" w:rsidRPr="005B7C01" w:rsidP="00946BAA" w14:paraId="4FCA49C7" w14:textId="77777777">
      <w:pPr>
        <w:spacing w:after="120" w:line="240" w:lineRule="auto"/>
        <w:ind w:left="360"/>
        <w:rPr>
          <w:rFonts w:cstheme="minorHAnsi"/>
          <w:bCs/>
        </w:rPr>
      </w:pPr>
      <w:r w:rsidRPr="005B7C01">
        <w:rPr>
          <w:rFonts w:cstheme="minorHAnsi"/>
          <w:bCs/>
        </w:rPr>
        <w:t>Instrument 5. Provider audio journals</w:t>
      </w:r>
    </w:p>
    <w:p w:rsidR="00946BAA" w:rsidRPr="005B7C01" w:rsidP="00946BAA" w14:paraId="1E7D2F56" w14:textId="77777777">
      <w:pPr>
        <w:spacing w:after="120" w:line="240" w:lineRule="auto"/>
        <w:ind w:left="360"/>
        <w:rPr>
          <w:rFonts w:cstheme="minorHAnsi"/>
          <w:bCs/>
        </w:rPr>
      </w:pPr>
      <w:r w:rsidRPr="005B7C01">
        <w:rPr>
          <w:rFonts w:cstheme="minorHAnsi"/>
          <w:bCs/>
        </w:rPr>
        <w:t xml:space="preserve">Instrument 6. Provider interview #2 </w:t>
      </w:r>
    </w:p>
    <w:p w:rsidR="00946BAA" w:rsidRPr="005B7C01" w:rsidP="00946BAA" w14:paraId="438DBA21" w14:textId="77777777">
      <w:pPr>
        <w:spacing w:after="120" w:line="240" w:lineRule="auto"/>
        <w:ind w:left="360"/>
        <w:rPr>
          <w:rFonts w:cstheme="minorHAnsi"/>
          <w:bCs/>
        </w:rPr>
      </w:pPr>
      <w:r w:rsidRPr="005B7C01">
        <w:rPr>
          <w:rFonts w:cstheme="minorHAnsi"/>
          <w:bCs/>
        </w:rPr>
        <w:t>Instrument 7. Family member interview</w:t>
      </w:r>
    </w:p>
    <w:p w:rsidR="00946BAA" w:rsidRPr="005B7C01" w:rsidP="00946BAA" w14:paraId="2F2A4D32" w14:textId="77777777">
      <w:pPr>
        <w:spacing w:after="120" w:line="240" w:lineRule="auto"/>
        <w:ind w:left="360"/>
        <w:rPr>
          <w:rFonts w:cstheme="minorHAnsi"/>
          <w:bCs/>
        </w:rPr>
      </w:pPr>
      <w:r w:rsidRPr="005B7C01">
        <w:rPr>
          <w:rFonts w:cstheme="minorHAnsi"/>
          <w:bCs/>
        </w:rPr>
        <w:t xml:space="preserve">Instrument 8 Community member interview </w:t>
      </w:r>
    </w:p>
    <w:p w:rsidR="00946BAA" w:rsidRPr="005B7C01" w:rsidP="00946BAA" w14:paraId="04E03C67" w14:textId="77777777">
      <w:pPr>
        <w:spacing w:after="120" w:line="240" w:lineRule="auto"/>
        <w:ind w:left="360"/>
        <w:rPr>
          <w:rFonts w:cstheme="minorHAnsi"/>
          <w:bCs/>
        </w:rPr>
      </w:pPr>
      <w:r w:rsidRPr="005B7C01">
        <w:rPr>
          <w:rFonts w:cstheme="minorHAnsi"/>
          <w:bCs/>
        </w:rPr>
        <w:t>Instrument 9. Provider feedback focus group</w:t>
      </w:r>
    </w:p>
    <w:p w:rsidR="00700D27" w:rsidRPr="005B7C01" w:rsidP="00DA0B6B" w14:paraId="2E4592CE" w14:textId="2814FC39">
      <w:pPr>
        <w:spacing w:after="120" w:line="240" w:lineRule="auto"/>
        <w:ind w:left="360"/>
        <w:rPr>
          <w:rFonts w:cstheme="minorHAnsi"/>
          <w:bCs/>
        </w:rPr>
      </w:pPr>
    </w:p>
    <w:p w:rsidR="00544876" w:rsidRPr="005B7C01" w:rsidP="00544876" w14:paraId="7B34801C" w14:textId="77777777">
      <w:pPr>
        <w:spacing w:after="120" w:line="240" w:lineRule="auto"/>
        <w:rPr>
          <w:rFonts w:cstheme="minorHAnsi"/>
          <w:b/>
        </w:rPr>
      </w:pPr>
      <w:r w:rsidRPr="005B7C01">
        <w:rPr>
          <w:rFonts w:cstheme="minorHAnsi"/>
          <w:b/>
        </w:rPr>
        <w:t>Appendices</w:t>
      </w:r>
    </w:p>
    <w:p w:rsidR="00DA0B6B" w:rsidRPr="005B7C01" w:rsidP="00906911" w14:paraId="4E7F0609" w14:textId="5912BE4E">
      <w:pPr>
        <w:spacing w:after="120" w:line="240" w:lineRule="auto"/>
        <w:ind w:left="360"/>
        <w:rPr>
          <w:rFonts w:cstheme="minorHAnsi"/>
          <w:bCs/>
        </w:rPr>
      </w:pPr>
      <w:r w:rsidRPr="005B7C01">
        <w:rPr>
          <w:rFonts w:cstheme="minorHAnsi"/>
          <w:bCs/>
        </w:rPr>
        <w:t xml:space="preserve">Appendix A: </w:t>
      </w:r>
      <w:r w:rsidRPr="005B7C01" w:rsidR="00DE2441">
        <w:rPr>
          <w:rFonts w:cstheme="minorHAnsi"/>
          <w:bCs/>
        </w:rPr>
        <w:t xml:space="preserve">Participant recruitment </w:t>
      </w:r>
      <w:r w:rsidRPr="005B7C01">
        <w:rPr>
          <w:rFonts w:cstheme="minorHAnsi"/>
          <w:bCs/>
        </w:rPr>
        <w:t xml:space="preserve">materials </w:t>
      </w:r>
    </w:p>
    <w:p w:rsidR="00DA0B6B" w:rsidRPr="005B7C01" w:rsidP="00906911" w14:paraId="7A17592A" w14:textId="3F1BAA7A">
      <w:pPr>
        <w:spacing w:after="120" w:line="240" w:lineRule="auto"/>
        <w:ind w:left="360"/>
        <w:rPr>
          <w:rFonts w:cstheme="minorHAnsi"/>
          <w:bCs/>
        </w:rPr>
      </w:pPr>
      <w:r w:rsidRPr="005B7C01">
        <w:rPr>
          <w:rFonts w:cstheme="minorHAnsi"/>
          <w:bCs/>
        </w:rPr>
        <w:t xml:space="preserve">Appendix B: </w:t>
      </w:r>
      <w:r w:rsidRPr="005B7C01" w:rsidR="00DE2441">
        <w:rPr>
          <w:rFonts w:cstheme="minorHAnsi"/>
          <w:bCs/>
        </w:rPr>
        <w:t>Participant scheduling scripts and s</w:t>
      </w:r>
      <w:r w:rsidRPr="005B7C01" w:rsidR="00AC20E3">
        <w:rPr>
          <w:rFonts w:cstheme="minorHAnsi"/>
          <w:bCs/>
        </w:rPr>
        <w:t>upplemental contact materials</w:t>
      </w:r>
    </w:p>
    <w:p w:rsidR="00DA0B6B" w:rsidRPr="005B7C01" w:rsidP="00906911" w14:paraId="4B9D9F73" w14:textId="2A6F7D1C">
      <w:pPr>
        <w:spacing w:after="120" w:line="240" w:lineRule="auto"/>
        <w:ind w:left="360"/>
        <w:rPr>
          <w:rFonts w:cstheme="minorHAnsi"/>
          <w:bCs/>
        </w:rPr>
      </w:pPr>
      <w:r w:rsidRPr="005B7C01">
        <w:rPr>
          <w:rFonts w:cstheme="minorHAnsi"/>
          <w:bCs/>
        </w:rPr>
        <w:t xml:space="preserve">Appendix C: </w:t>
      </w:r>
      <w:r w:rsidRPr="005B7C01" w:rsidR="00DE2441">
        <w:rPr>
          <w:rFonts w:cstheme="minorHAnsi"/>
          <w:bCs/>
        </w:rPr>
        <w:t>Instructions for providers to use study tools</w:t>
      </w:r>
    </w:p>
    <w:p w:rsidR="00955258" w:rsidRPr="005B7C01" w:rsidP="00906911" w14:paraId="0FD96EBE" w14:textId="1F732B3E">
      <w:pPr>
        <w:spacing w:after="120" w:line="240" w:lineRule="auto"/>
        <w:ind w:left="360"/>
        <w:rPr>
          <w:rFonts w:cstheme="minorHAnsi"/>
          <w:bCs/>
        </w:rPr>
      </w:pPr>
      <w:r w:rsidRPr="005B7C01">
        <w:rPr>
          <w:rFonts w:cstheme="minorHAnsi"/>
          <w:bCs/>
        </w:rPr>
        <w:t>Appendix D: Consent statements</w:t>
      </w:r>
      <w:r w:rsidRPr="005B7C01" w:rsidR="00DE2441">
        <w:rPr>
          <w:rFonts w:cstheme="minorHAnsi"/>
          <w:bCs/>
        </w:rPr>
        <w:t xml:space="preserve"> and interview contact forms</w:t>
      </w:r>
    </w:p>
    <w:p w:rsidR="005B7C01" w:rsidP="00906911" w14:paraId="204EB188" w14:textId="22E0BA3A">
      <w:pPr>
        <w:spacing w:after="120" w:line="240" w:lineRule="auto"/>
        <w:ind w:left="360"/>
        <w:rPr>
          <w:rFonts w:cstheme="minorHAnsi"/>
          <w:bCs/>
        </w:rPr>
      </w:pPr>
      <w:r w:rsidRPr="005B7C01">
        <w:rPr>
          <w:rFonts w:cstheme="minorHAnsi"/>
          <w:bCs/>
        </w:rPr>
        <w:t xml:space="preserve">Appendix E: 60-Day Federal Register Notice </w:t>
      </w:r>
    </w:p>
    <w:p w:rsidR="005B7C01" w:rsidRPr="005B7C01" w:rsidP="00906911" w14:paraId="46D93ADF" w14:textId="66B9D86D">
      <w:pPr>
        <w:spacing w:after="120" w:line="240" w:lineRule="auto"/>
        <w:ind w:left="360"/>
        <w:rPr>
          <w:rFonts w:cstheme="minorHAnsi"/>
          <w:bCs/>
        </w:rPr>
      </w:pPr>
      <w:r>
        <w:rPr>
          <w:rFonts w:cstheme="minorHAnsi"/>
          <w:bCs/>
        </w:rPr>
        <w:t xml:space="preserve">Appendix F: </w:t>
      </w:r>
      <w:r w:rsidRPr="005B7C01">
        <w:rPr>
          <w:rFonts w:cstheme="minorHAnsi"/>
          <w:bCs/>
        </w:rPr>
        <w:t>Comments received on 60-day Federal Register notice</w:t>
      </w:r>
      <w:r>
        <w:rPr>
          <w:rFonts w:cstheme="minorHAnsi"/>
          <w:bCs/>
        </w:rPr>
        <w:t xml:space="preserve"> and </w:t>
      </w:r>
      <w:r w:rsidR="008D3A32">
        <w:rPr>
          <w:rFonts w:cstheme="minorHAnsi"/>
          <w:bCs/>
        </w:rPr>
        <w:t xml:space="preserve">ACF </w:t>
      </w:r>
      <w:r>
        <w:rPr>
          <w:rFonts w:cstheme="minorHAnsi"/>
          <w:bCs/>
        </w:rPr>
        <w:t>Response</w:t>
      </w:r>
    </w:p>
    <w:p w:rsidR="00DA0B6B" w:rsidRPr="005B7C01" w14:paraId="5810B5BC" w14:textId="77777777">
      <w:pPr>
        <w:rPr>
          <w:b/>
        </w:rPr>
      </w:pPr>
    </w:p>
    <w:p w:rsidR="00DA0B6B" w:rsidRPr="005B7C01" w:rsidP="12AE4CD1" w14:paraId="3FE1D743" w14:textId="7A9CE944">
      <w:pPr>
        <w:spacing w:after="120" w:line="240" w:lineRule="auto"/>
        <w:rPr>
          <w:b/>
          <w:bCs/>
        </w:rPr>
      </w:pPr>
      <w:r w:rsidRPr="005B7C01">
        <w:rPr>
          <w:b/>
          <w:bCs/>
        </w:rPr>
        <w:t>References</w:t>
      </w:r>
    </w:p>
    <w:p w:rsidR="00DA0B6B" w:rsidRPr="005B7C01" w:rsidP="00DA0B6B" w14:paraId="451BA78C" w14:textId="77777777">
      <w:pPr>
        <w:pStyle w:val="Reference"/>
        <w:spacing w:before="160"/>
      </w:pPr>
      <w:r w:rsidRPr="005B7C01">
        <w:t xml:space="preserve">Bandini, J.I., J. </w:t>
      </w:r>
      <w:r w:rsidRPr="005B7C01">
        <w:t>Rollison</w:t>
      </w:r>
      <w:r w:rsidRPr="005B7C01">
        <w:t xml:space="preserve">, and J. </w:t>
      </w:r>
      <w:r w:rsidRPr="005B7C01">
        <w:t>Etchegaray</w:t>
      </w:r>
      <w:r w:rsidRPr="005B7C01">
        <w:t xml:space="preserve">. “Journaling Among Home Care Workers During the COVID-19 Pandemic: A Promising Method for Qualitative Data Collection.” </w:t>
      </w:r>
      <w:r w:rsidRPr="005B7C01">
        <w:rPr>
          <w:i/>
          <w:iCs/>
        </w:rPr>
        <w:t>Qualitative Social Work</w:t>
      </w:r>
      <w:r w:rsidRPr="005B7C01">
        <w:t>, December 2021. doi:10.1177/14733250211064812.</w:t>
      </w:r>
    </w:p>
    <w:p w:rsidR="006618A7" w:rsidRPr="005B7C01" w:rsidP="00DA0B6B" w14:paraId="17CB2B73" w14:textId="6A3780F0">
      <w:pPr>
        <w:pStyle w:val="Reference"/>
      </w:pPr>
      <w:r w:rsidRPr="005B7C01">
        <w:t xml:space="preserve">Bromer, Juliet, Toni Porter, Christopher Jones, Marina Ragonese-Barnes, and Jaimie Orland. “Quality in Home-Based Child Care: A Review of Selected Literature.” OPRE Report 2021-136. Washington, DC: Office of Planning, Research, and Evaluation, Administration for Children and Families, U.S. Department of </w:t>
      </w:r>
      <w:r w:rsidRPr="005B7C01">
        <w:t>Health</w:t>
      </w:r>
      <w:r w:rsidRPr="005B7C01">
        <w:t xml:space="preserve"> and Human Services, 2021</w:t>
      </w:r>
      <w:r w:rsidRPr="005B7C01" w:rsidR="0053295F">
        <w:t>a</w:t>
      </w:r>
      <w:r w:rsidRPr="005B7C01">
        <w:t>.</w:t>
      </w:r>
    </w:p>
    <w:p w:rsidR="0053295F" w:rsidRPr="005B7C01" w:rsidP="00DA0B6B" w14:paraId="6E5A737E" w14:textId="6CC6D3FF">
      <w:pPr>
        <w:pStyle w:val="Reference"/>
      </w:pPr>
      <w:r w:rsidRPr="005B7C01">
        <w:t xml:space="preserve">Bromer, Juliet, Toni Porter, </w:t>
      </w:r>
      <w:r w:rsidRPr="005B7C01" w:rsidR="00186E91">
        <w:t xml:space="preserve">Samantha </w:t>
      </w:r>
      <w:r w:rsidRPr="005B7C01">
        <w:t>Melvin, &amp; Marina Ragonese-Barnes</w:t>
      </w:r>
      <w:r w:rsidRPr="005B7C01" w:rsidR="00186E91">
        <w:t>.</w:t>
      </w:r>
      <w:r w:rsidRPr="005B7C01">
        <w:t xml:space="preserve"> </w:t>
      </w:r>
      <w:r w:rsidRPr="005B7C01" w:rsidR="00186E91">
        <w:t>“</w:t>
      </w:r>
      <w:r w:rsidRPr="005B7C01">
        <w:t>Findings from the Multi-State Study of Family Child Care Decline and Supply</w:t>
      </w:r>
      <w:r w:rsidRPr="005B7C01" w:rsidR="00186E91">
        <w:t>.”</w:t>
      </w:r>
      <w:r w:rsidRPr="005B7C01">
        <w:t xml:space="preserve"> Herr Research Center</w:t>
      </w:r>
      <w:r w:rsidRPr="005B7C01" w:rsidR="00186E91">
        <w:t xml:space="preserve">: </w:t>
      </w:r>
      <w:r w:rsidRPr="005B7C01">
        <w:t>Erikson Institute</w:t>
      </w:r>
      <w:r w:rsidRPr="005B7C01" w:rsidR="00186E91">
        <w:t>, 2021b.</w:t>
      </w:r>
      <w:r w:rsidRPr="005B7C01">
        <w:t xml:space="preserve"> Available at </w:t>
      </w:r>
      <w:hyperlink r:id="rId12" w:history="1">
        <w:r w:rsidRPr="005B7C01" w:rsidR="00186E91">
          <w:rPr>
            <w:rStyle w:val="Hyperlink"/>
          </w:rPr>
          <w:t>https://www.erikson.edu/wp-content/uploads/2021/11/FCD_DeclineStudy_2021.pdf</w:t>
        </w:r>
      </w:hyperlink>
      <w:r w:rsidRPr="005B7C01" w:rsidR="002375E4">
        <w:t>.</w:t>
      </w:r>
    </w:p>
    <w:p w:rsidR="0047362F" w:rsidRPr="005B7C01" w:rsidP="00DA0B6B" w14:paraId="07511B0E" w14:textId="2F79D6CA">
      <w:pPr>
        <w:pStyle w:val="Reference"/>
      </w:pPr>
      <w:r w:rsidRPr="005B7C01">
        <w:t xml:space="preserve">Brown, K. Steven, Kilolo </w:t>
      </w:r>
      <w:r w:rsidRPr="005B7C01">
        <w:t>Kijakazi</w:t>
      </w:r>
      <w:r w:rsidRPr="005B7C01">
        <w:t xml:space="preserve">, Charmaine Runes, and Margery Austin Turner. “Confronting Structural Racism in Research and Policy Analysis: Charting a Course for Policy Research Institutions.” Washington, DC: Urban Institute, February 2019. Available at </w:t>
      </w:r>
      <w:hyperlink r:id="rId13" w:history="1">
        <w:r w:rsidRPr="005B7C01">
          <w:rPr>
            <w:rStyle w:val="Hyperlink"/>
          </w:rPr>
          <w:t>https://www.urban.org/sites/default/files/publication/99852/confronting_structural_racism_in_research_and_policy_analysis_0.pdf</w:t>
        </w:r>
      </w:hyperlink>
      <w:r w:rsidRPr="005B7C01">
        <w:t>.</w:t>
      </w:r>
    </w:p>
    <w:p w:rsidR="0047362F" w:rsidRPr="005B7C01" w:rsidP="00DA0B6B" w14:paraId="782BCB63" w14:textId="428CC3D5">
      <w:pPr>
        <w:pStyle w:val="Reference"/>
      </w:pPr>
      <w:r w:rsidRPr="005B7C01">
        <w:t>Bureau of Labor Statistics, U.S. Department of Labor. “Occupational Employment and Wage Statistics.” [www.bls.gov/oes/]. May 2021.</w:t>
      </w:r>
    </w:p>
    <w:p w:rsidR="0047362F" w:rsidRPr="005B7C01" w:rsidP="00DA0B6B" w14:paraId="2D419CAB" w14:textId="66041772">
      <w:pPr>
        <w:pStyle w:val="Reference"/>
      </w:pPr>
      <w:r w:rsidRPr="005B7C01">
        <w:t>Bureau of Labor Statistics, U.S. Department of Labor. “Labor Force Statistics from the Current Population Survey.” [www.bls.gov/cps/]. May 2022.</w:t>
      </w:r>
    </w:p>
    <w:p w:rsidR="00A332DF" w:rsidRPr="005B7C01" w:rsidP="008E21F8" w14:paraId="124AF7FD" w14:textId="5FD5C250">
      <w:pPr>
        <w:pStyle w:val="Reference"/>
      </w:pPr>
      <w:bookmarkStart w:id="7" w:name="_Hlk113910038"/>
      <w:r w:rsidRPr="005B7C01">
        <w:t xml:space="preserve">Del Grosso, Patricia, Juliet Bromer, Toni Porter, Christopher Jones, Ann Li, Sally Atkins-Burnett, and Nikki Aikens. </w:t>
      </w:r>
      <w:r w:rsidRPr="005B7C01" w:rsidR="00CE4203">
        <w:t>“</w:t>
      </w:r>
      <w:r w:rsidRPr="005B7C01">
        <w:t>A Research Agenda for Home-Based Child Care.</w:t>
      </w:r>
      <w:r w:rsidRPr="005B7C01" w:rsidR="00CE4203">
        <w:t>”</w:t>
      </w:r>
      <w:r w:rsidRPr="005B7C01">
        <w:t xml:space="preserve"> OPRE Report 2021-218. Washington, DC: Office of Planning, Research, and Evaluation, Administration for Children and Families, U.S. Department of </w:t>
      </w:r>
      <w:r w:rsidRPr="005B7C01">
        <w:t>Health</w:t>
      </w:r>
      <w:r w:rsidRPr="005B7C01">
        <w:t xml:space="preserve"> and Human Services</w:t>
      </w:r>
      <w:r w:rsidRPr="005B7C01" w:rsidR="00CE4203">
        <w:t>, 2021</w:t>
      </w:r>
      <w:r w:rsidRPr="005B7C01">
        <w:t>.</w:t>
      </w:r>
      <w:bookmarkEnd w:id="7"/>
    </w:p>
    <w:p w:rsidR="00315A8A" w:rsidRPr="005B7C01" w:rsidP="008E21F8" w14:paraId="268C61C3" w14:textId="2AEEE366">
      <w:pPr>
        <w:pStyle w:val="Reference"/>
      </w:pPr>
      <w:r w:rsidRPr="005B7C01">
        <w:t xml:space="preserve">Doughty, Meghan. “Compensation for Study of Participation in Tribal Communities: A Research Note.” </w:t>
      </w:r>
      <w:r w:rsidRPr="005B7C01">
        <w:rPr>
          <w:i/>
          <w:iCs/>
        </w:rPr>
        <w:t>Indigenous Policy Journal</w:t>
      </w:r>
      <w:r w:rsidRPr="005B7C01">
        <w:t>, vol. 28, no. 1, 2017.</w:t>
      </w:r>
    </w:p>
    <w:p w:rsidR="00F31509" w:rsidRPr="005B7C01" w:rsidP="008E21F8" w14:paraId="63161721" w14:textId="378F5F62">
      <w:pPr>
        <w:pStyle w:val="Reference"/>
      </w:pPr>
      <w:r w:rsidRPr="005B7C01">
        <w:t>Early Head Start–Child Care Partnerships Sustainability Study</w:t>
      </w:r>
      <w:r w:rsidRPr="005B7C01" w:rsidR="008E21F8">
        <w:t xml:space="preserve"> (EHS-CCP Sustainability)</w:t>
      </w:r>
      <w:r w:rsidRPr="005B7C01">
        <w:t>.</w:t>
      </w:r>
      <w:r w:rsidRPr="005B7C01" w:rsidR="008E21F8">
        <w:t xml:space="preserve"> Early Head Start–Child Care Partnerships Sustainability Study OMB Information Collection Request 0970 – 0471: Supporting Statement Part A.</w:t>
      </w:r>
      <w:r w:rsidRPr="005B7C01">
        <w:t xml:space="preserve"> </w:t>
      </w:r>
      <w:r w:rsidRPr="005B7C01" w:rsidR="008E21F8">
        <w:t xml:space="preserve">July </w:t>
      </w:r>
      <w:r w:rsidRPr="005B7C01">
        <w:t xml:space="preserve">2021. Available at </w:t>
      </w:r>
      <w:hyperlink r:id="rId14" w:history="1">
        <w:r w:rsidRPr="005B7C01">
          <w:rPr>
            <w:rStyle w:val="Hyperlink"/>
          </w:rPr>
          <w:t>https://www.reginfo.gov/public/do/PRAViewDocument?ref_nbr=202112-0970-012</w:t>
        </w:r>
      </w:hyperlink>
      <w:r w:rsidRPr="005B7C01">
        <w:t xml:space="preserve"> </w:t>
      </w:r>
    </w:p>
    <w:p w:rsidR="00F805ED" w:rsidRPr="005B7C01" w:rsidP="00B22B3A" w14:paraId="6C130DD6" w14:textId="5DDE6D0A">
      <w:pPr>
        <w:pStyle w:val="Reference"/>
      </w:pPr>
      <w:r w:rsidRPr="005B7C01">
        <w:t>FACES 2006, FACES 2009, FACES 2014-2018, and FACES 2019 all have OMB Number 0970-0151. FACES 2006 expired on 06/30/2009, FACES 2009 expired on 06/30/2012, and FACES 2014-2018 expired on 02/28/2018. FACES 2019 expired on 04/30/2022.</w:t>
      </w:r>
    </w:p>
    <w:p w:rsidR="00033E0C" w:rsidRPr="005B7C01" w:rsidP="00B22B3A" w14:paraId="6734037B" w14:textId="5B57F77A">
      <w:pPr>
        <w:pStyle w:val="Reference"/>
      </w:pPr>
      <w:r w:rsidRPr="005B7C01">
        <w:t xml:space="preserve">FACES 2019 OMB Supporting Statement A for Data Collection (2021). Available at </w:t>
      </w:r>
      <w:hyperlink r:id="rId15" w:history="1">
        <w:r w:rsidRPr="005B7C01">
          <w:t>https://www.reginfo.gov/public/do/PRAViewDocument?ref_nbr=202106-0970-002</w:t>
        </w:r>
      </w:hyperlink>
      <w:r w:rsidRPr="005B7C01">
        <w:t>. Accessed October 7, 2021.</w:t>
      </w:r>
    </w:p>
    <w:p w:rsidR="00045FB4" w:rsidRPr="005B7C01" w:rsidP="00B22B3A" w14:paraId="0A58D4A0" w14:textId="52216BDE">
      <w:pPr>
        <w:pStyle w:val="Reference"/>
      </w:pPr>
      <w:r w:rsidRPr="005B7C01">
        <w:t xml:space="preserve">Grady, Christine. “Payment of Clinical Research Subjects.” </w:t>
      </w:r>
      <w:r w:rsidRPr="005B7C01" w:rsidR="00CA1227">
        <w:rPr>
          <w:i/>
          <w:iCs/>
        </w:rPr>
        <w:t>Journal of Clinical Investigation</w:t>
      </w:r>
      <w:r w:rsidRPr="005B7C01" w:rsidR="00CA1227">
        <w:t xml:space="preserve">, vol. 115, no. 7, 2005, pp. 1681–1687. </w:t>
      </w:r>
      <w:hyperlink r:id="rId16" w:history="1">
        <w:r w:rsidRPr="005B7C01" w:rsidR="00CA1227">
          <w:rPr>
            <w:rStyle w:val="Hyperlink"/>
          </w:rPr>
          <w:t>https://doi.org/10.1172/JCI25694</w:t>
        </w:r>
      </w:hyperlink>
      <w:r w:rsidRPr="005B7C01" w:rsidR="00CA1227">
        <w:t>.</w:t>
      </w:r>
    </w:p>
    <w:p w:rsidR="00B22B3A" w:rsidRPr="005B7C01" w:rsidP="00B22B3A" w14:paraId="22DDF023" w14:textId="47EDD6DE">
      <w:pPr>
        <w:pStyle w:val="Reference"/>
      </w:pPr>
      <w:r w:rsidRPr="005B7C01">
        <w:t xml:space="preserve">Ilagan, Chloe, Zahra Akbari, Bharati Sethi, and Allison Williams. “Use of Photovoice Methods in Research on Informal Caring: A Scoping Review of the Literature.”  </w:t>
      </w:r>
      <w:r w:rsidRPr="005B7C01">
        <w:rPr>
          <w:i/>
          <w:iCs/>
        </w:rPr>
        <w:t>Journal Of Human Health Research</w:t>
      </w:r>
      <w:r w:rsidRPr="005B7C01">
        <w:t>, vol. 1, no. 3, 2020, pp. 1-14. DOI: 10.14302/</w:t>
      </w:r>
      <w:r w:rsidRPr="005B7C01">
        <w:t>issn</w:t>
      </w:r>
      <w:r w:rsidRPr="005B7C01">
        <w:t>. 2576-9383.jhhr-20-3573.</w:t>
      </w:r>
    </w:p>
    <w:p w:rsidR="00045FB4" w:rsidRPr="005B7C01" w:rsidP="00DA0B6B" w14:paraId="4D29CB91" w14:textId="628FF66E">
      <w:pPr>
        <w:pStyle w:val="Reference"/>
      </w:pPr>
      <w:r w:rsidRPr="005B7C01">
        <w:t xml:space="preserve">Kelly, Bridget, Marjorie Margolis, Lauren McCormack, Patricia A. </w:t>
      </w:r>
      <w:r w:rsidRPr="005B7C01">
        <w:t>LeBaron</w:t>
      </w:r>
      <w:r w:rsidRPr="005B7C01">
        <w:t xml:space="preserve">, and </w:t>
      </w:r>
      <w:r w:rsidRPr="005B7C01">
        <w:t>Dhuly</w:t>
      </w:r>
      <w:r w:rsidRPr="005B7C01">
        <w:t xml:space="preserve"> Chowdhury. “What Affects People’s Willingness to Participate in Qualitative Research? An Experimental Comparison of Five Incentives.” </w:t>
      </w:r>
      <w:r w:rsidRPr="005B7C01">
        <w:rPr>
          <w:i/>
          <w:iCs/>
        </w:rPr>
        <w:t>Field Methods</w:t>
      </w:r>
      <w:r w:rsidRPr="005B7C01">
        <w:t xml:space="preserve">, vol. 29, no. 4, November 2017, pp. 333–350. </w:t>
      </w:r>
      <w:hyperlink r:id="rId17" w:history="1">
        <w:r w:rsidRPr="005B7C01">
          <w:rPr>
            <w:rStyle w:val="Hyperlink"/>
          </w:rPr>
          <w:t>https://doi.org/10.1177/1525822X17698958</w:t>
        </w:r>
      </w:hyperlink>
      <w:r w:rsidRPr="005B7C01">
        <w:t>.</w:t>
      </w:r>
    </w:p>
    <w:p w:rsidR="009E359F" w:rsidRPr="005B7C01" w:rsidP="00DA0B6B" w14:paraId="21F66774" w14:textId="457C5085">
      <w:pPr>
        <w:pStyle w:val="Reference"/>
      </w:pPr>
      <w:r w:rsidRPr="005B7C01">
        <w:t xml:space="preserve">Lantos, H., A. </w:t>
      </w:r>
      <w:r w:rsidRPr="005B7C01">
        <w:t>DeMand</w:t>
      </w:r>
      <w:r w:rsidRPr="005B7C01">
        <w:t>, and K.A. Moore. “Photovoice and Other Participatory Research Methods Are Promising Avenues for Data Collection.” Child Trends, Bethesda, MD, November 2021.</w:t>
      </w:r>
    </w:p>
    <w:p w:rsidR="00584991" w:rsidRPr="005B7C01" w:rsidP="00584991" w14:paraId="7E479687" w14:textId="3C14091E">
      <w:pPr>
        <w:pStyle w:val="Reference"/>
      </w:pPr>
      <w:r w:rsidRPr="005B7C01">
        <w:t xml:space="preserve">NSECE Project Team. “Fact Sheet: Provision of Early Care and Education During </w:t>
      </w:r>
      <w:r w:rsidRPr="005B7C01">
        <w:t>NonStandard</w:t>
      </w:r>
      <w:r w:rsidRPr="005B7C01">
        <w:t xml:space="preserve"> Hours.” OPRE Report 2015-44. Washington, DC: Office of Planning, Research, and Evaluation, Administration for Children and Families, U.S. Department of </w:t>
      </w:r>
      <w:r w:rsidRPr="005B7C01">
        <w:t>Health</w:t>
      </w:r>
      <w:r w:rsidRPr="005B7C01">
        <w:t xml:space="preserve"> and Human Services, 2015.</w:t>
      </w:r>
    </w:p>
    <w:p w:rsidR="003D5F8E" w:rsidP="003D5F8E" w14:paraId="2C64CE01" w14:textId="77777777">
      <w:pPr>
        <w:pStyle w:val="Reference"/>
      </w:pPr>
      <w:r>
        <w:t xml:space="preserve">Office of the Assistant Secretary for Planning and Evaluation, </w:t>
      </w:r>
      <w:r w:rsidRPr="009C785A">
        <w:t xml:space="preserve">U.S. Department of </w:t>
      </w:r>
      <w:r w:rsidRPr="009C785A">
        <w:t>Health</w:t>
      </w:r>
      <w:r w:rsidRPr="009C785A">
        <w:t xml:space="preserve"> and Human Services</w:t>
      </w:r>
      <w:r>
        <w:t xml:space="preserve">. </w:t>
      </w:r>
      <w:r w:rsidRPr="009C785A">
        <w:rPr>
          <w:i/>
          <w:iCs/>
        </w:rPr>
        <w:t>HHS Implementation Guidance on Data Collection Standards for Race, Ethnicity, Sex, Primary Language, and Disability Status</w:t>
      </w:r>
      <w:r w:rsidRPr="009C785A">
        <w:t xml:space="preserve">, October 30, 2011. </w:t>
      </w:r>
      <w:r>
        <w:t xml:space="preserve">Available at </w:t>
      </w:r>
      <w:r w:rsidRPr="00823315">
        <w:t>https://aspe.hhs.gov/reports/hhs-implementation-guidance-data-collection-standards-race-ethnicity-sex-primary-language-disability-0</w:t>
      </w:r>
      <w:r>
        <w:t>. Accessed May 4, 2023.</w:t>
      </w:r>
    </w:p>
    <w:p w:rsidR="003D5F8E" w:rsidP="003D5F8E" w14:paraId="323FC86B" w14:textId="77777777">
      <w:pPr>
        <w:pStyle w:val="Reference"/>
      </w:pPr>
      <w:r>
        <w:t xml:space="preserve">Office of Management and Budget. </w:t>
      </w:r>
      <w:r w:rsidRPr="009C785A">
        <w:rPr>
          <w:i/>
          <w:iCs/>
        </w:rPr>
        <w:t>Flexibilities and Best Practices for Implementing the Office of Management and Budget’s 1997 Standards for Maintaining, Collecting, And Presenting Federal Data on Race and Ethnicity (Statistical Policy Directive No. 15)</w:t>
      </w:r>
      <w:r>
        <w:t>, June 2022.</w:t>
      </w:r>
      <w:r w:rsidRPr="009C785A">
        <w:t xml:space="preserve"> </w:t>
      </w:r>
      <w:r>
        <w:t xml:space="preserve">Available at </w:t>
      </w:r>
      <w:r w:rsidRPr="00823315">
        <w:t>https://www.whitehouse.gov/wp-content/uploads/2022/07/Flexibilities-and-Best-Practices-Under-SPD-15.pdf</w:t>
      </w:r>
      <w:r>
        <w:t>. Accessed May 4, 2023.</w:t>
      </w:r>
    </w:p>
    <w:p w:rsidR="003D5F8E" w:rsidP="003D5F8E" w14:paraId="53F8725C" w14:textId="77777777">
      <w:pPr>
        <w:pStyle w:val="Reference"/>
      </w:pPr>
      <w:r>
        <w:t xml:space="preserve">Office of Management and Budget. </w:t>
      </w:r>
      <w:r w:rsidRPr="009C785A">
        <w:rPr>
          <w:i/>
          <w:iCs/>
        </w:rPr>
        <w:t>Recommendations on the Best Practices for the Collection of Sexual Orientation and Gender Identity Data on Federal Statistical Surveys</w:t>
      </w:r>
      <w:r>
        <w:t>, January 2023.</w:t>
      </w:r>
      <w:r w:rsidRPr="009C785A">
        <w:t xml:space="preserve"> </w:t>
      </w:r>
      <w:r>
        <w:t xml:space="preserve">Available at </w:t>
      </w:r>
      <w:hyperlink r:id="rId18" w:history="1">
        <w:r w:rsidRPr="009C785A">
          <w:t>https://www.whitehouse.gov/wp-content/uploads/2023/01/SOGI-Best-Practices.pdf</w:t>
        </w:r>
      </w:hyperlink>
      <w:r>
        <w:t>. Accessed May 4, 2023.</w:t>
      </w:r>
    </w:p>
    <w:p w:rsidR="00DA0B6B" w:rsidRPr="005B7C01" w:rsidP="00584991" w14:paraId="5D38A593" w14:textId="674C2E33">
      <w:pPr>
        <w:pStyle w:val="Reference"/>
      </w:pPr>
      <w:r w:rsidRPr="005B7C01">
        <w:t xml:space="preserve">Owens, Otis L., </w:t>
      </w:r>
      <w:r w:rsidRPr="005B7C01">
        <w:t>Jenay</w:t>
      </w:r>
      <w:r w:rsidRPr="005B7C01">
        <w:t xml:space="preserve"> M. Beer, Asa Revels, and Sue </w:t>
      </w:r>
      <w:r w:rsidRPr="005B7C01">
        <w:t>Levkoff</w:t>
      </w:r>
      <w:r w:rsidRPr="005B7C01">
        <w:t xml:space="preserve">. “Feasibility of Using a Video Diary Methodology with Older African Americans Living Alone.” </w:t>
      </w:r>
      <w:r w:rsidRPr="005B7C01">
        <w:rPr>
          <w:i/>
          <w:iCs/>
        </w:rPr>
        <w:t>Qualitative Social Work,</w:t>
      </w:r>
      <w:r w:rsidRPr="005B7C01">
        <w:t xml:space="preserve"> vol. 18, no. 3, 2019, pp. 397</w:t>
      </w:r>
      <w:r w:rsidRPr="005B7C01" w:rsidR="00315A8A">
        <w:t>–</w:t>
      </w:r>
      <w:r w:rsidRPr="005B7C01">
        <w:t>416.</w:t>
      </w:r>
    </w:p>
    <w:p w:rsidR="00315A8A" w:rsidRPr="005B7C01" w:rsidP="00584991" w14:paraId="3C8A00AC" w14:textId="33084898">
      <w:pPr>
        <w:pStyle w:val="Reference"/>
      </w:pPr>
      <w:r w:rsidRPr="005B7C01">
        <w:t>Permuth</w:t>
      </w:r>
      <w:r w:rsidRPr="005B7C01">
        <w:t xml:space="preserve">-Wey, J., and A.R. </w:t>
      </w:r>
      <w:r w:rsidRPr="005B7C01">
        <w:t>Borenstein</w:t>
      </w:r>
      <w:r w:rsidRPr="005B7C01">
        <w:t xml:space="preserve">. “Financial Remuneration for Clinical and Behavioral Research Participation: Ethical and Practical Considerations.” </w:t>
      </w:r>
      <w:r w:rsidRPr="005B7C01">
        <w:rPr>
          <w:i/>
          <w:iCs/>
        </w:rPr>
        <w:t>Annals of Epidemiology</w:t>
      </w:r>
      <w:r w:rsidRPr="005B7C01">
        <w:t>, vol. 19, no. 4, 2009, pp. 280–285.</w:t>
      </w:r>
    </w:p>
    <w:p w:rsidR="00315A8A" w:rsidRPr="005B7C01" w:rsidP="00584991" w14:paraId="64A469B6" w14:textId="1B065FF8">
      <w:pPr>
        <w:pStyle w:val="Reference"/>
      </w:pPr>
      <w:r w:rsidRPr="005B7C01">
        <w:t xml:space="preserve">Singer, E., and C. Ye. (2013). “The Use and Effects of Incentives in Surveys.” </w:t>
      </w:r>
      <w:r w:rsidRPr="005B7C01">
        <w:rPr>
          <w:i/>
          <w:iCs/>
        </w:rPr>
        <w:t>Annals of the American Academy of Political and Social Science</w:t>
      </w:r>
      <w:r w:rsidRPr="005B7C01">
        <w:t>, vol. 645, no. 1, 2013, pp. 112–141.</w:t>
      </w:r>
    </w:p>
    <w:p w:rsidR="00213F88" w:rsidP="00DA0B6B" w14:paraId="793BBF9C" w14:textId="33424F68">
      <w:pPr>
        <w:pStyle w:val="Reference"/>
      </w:pPr>
      <w:r w:rsidRPr="005B7C01">
        <w:t xml:space="preserve">Wang, </w:t>
      </w:r>
      <w:r w:rsidRPr="005B7C01">
        <w:t>C.</w:t>
      </w:r>
      <w:r w:rsidRPr="005B7C01">
        <w:t xml:space="preserve"> and M.A. Burris. (1997). “Photovoice: Concept, Methodology, and Use for Participatory Needs Assessment.” </w:t>
      </w:r>
      <w:r w:rsidRPr="005B7C01">
        <w:rPr>
          <w:i/>
          <w:iCs/>
        </w:rPr>
        <w:t>Health Education &amp; Behavior</w:t>
      </w:r>
      <w:r w:rsidRPr="005B7C01">
        <w:t>, vol. 24, no. 3, 1997, pp. 369</w:t>
      </w:r>
      <w:r w:rsidRPr="005B7C01" w:rsidR="00315A8A">
        <w:t>–</w:t>
      </w:r>
      <w:r w:rsidRPr="005B7C01">
        <w:t>387.</w:t>
      </w:r>
    </w:p>
    <w:p w:rsidR="00083227" w:rsidRPr="006B53F1" w:rsidP="00DA0B6B" w14:paraId="1E574BF6" w14:textId="2939D4E9"/>
    <w:sectPr w:rsidSect="00C91C71">
      <w:headerReference w:type="default" r:id="rId19"/>
      <w:footerReference w:type="default" r:id="rI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DE0E20" w14:paraId="03A5A331" w14:textId="69CD0F81">
        <w:pPr>
          <w:pStyle w:val="Footer"/>
          <w:jc w:val="right"/>
        </w:pPr>
        <w:r>
          <w:fldChar w:fldCharType="begin"/>
        </w:r>
        <w:r>
          <w:instrText xml:space="preserve"> PAGE   \* MERGEFORMAT </w:instrText>
        </w:r>
        <w:r>
          <w:fldChar w:fldCharType="separate"/>
        </w:r>
        <w:r w:rsidR="00AC2D0A">
          <w:rPr>
            <w:noProof/>
          </w:rPr>
          <w:t>1</w:t>
        </w:r>
        <w:r>
          <w:rPr>
            <w:noProof/>
          </w:rPr>
          <w:fldChar w:fldCharType="end"/>
        </w:r>
      </w:p>
    </w:sdtContent>
  </w:sdt>
  <w:p w:rsidR="00DE0E20" w14:paraId="04723F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518E2" w:rsidP="0004063C" w14:paraId="46DB30CB" w14:textId="77777777">
      <w:pPr>
        <w:spacing w:after="0" w:line="240" w:lineRule="auto"/>
      </w:pPr>
      <w:r>
        <w:separator/>
      </w:r>
    </w:p>
  </w:footnote>
  <w:footnote w:type="continuationSeparator" w:id="1">
    <w:p w:rsidR="00E518E2" w:rsidP="0004063C" w14:paraId="2882C59C" w14:textId="77777777">
      <w:pPr>
        <w:spacing w:after="0" w:line="240" w:lineRule="auto"/>
      </w:pPr>
      <w:r>
        <w:continuationSeparator/>
      </w:r>
    </w:p>
  </w:footnote>
  <w:footnote w:type="continuationNotice" w:id="2">
    <w:p w:rsidR="00E518E2" w14:paraId="28EFC135" w14:textId="77777777">
      <w:pPr>
        <w:spacing w:after="0" w:line="240" w:lineRule="auto"/>
      </w:pPr>
    </w:p>
  </w:footnote>
  <w:footnote w:id="3">
    <w:p w:rsidR="00DE0E20" w:rsidRPr="00D82755" w:rsidP="00F058E4" w14:paraId="26034491" w14:textId="7777777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E0E20" w:rsidRPr="000D7D44" w:rsidP="001D1C73" w14:paraId="7A786F04" w14:textId="77777777">
    <w:pPr>
      <w:spacing w:after="0" w:line="240" w:lineRule="auto"/>
      <w:jc w:val="center"/>
      <w:rPr>
        <w:b/>
      </w:rPr>
    </w:pPr>
    <w:r>
      <w:rPr>
        <w:b/>
      </w:rPr>
      <w:t xml:space="preserve">Alternative </w:t>
    </w:r>
    <w:r w:rsidRPr="000D7D44">
      <w:rPr>
        <w:b/>
      </w:rPr>
      <w:t xml:space="preserve">Supporting Statement for Information Collections </w:t>
    </w:r>
    <w:bookmarkStart w:id="8" w:name="_Hlk111544381"/>
    <w:bookmarkStart w:id="9" w:name="_Hlk111544382"/>
    <w:r w:rsidRPr="000D7D44">
      <w:rPr>
        <w:b/>
      </w:rPr>
      <w:t xml:space="preserve">Designed for </w:t>
    </w:r>
  </w:p>
  <w:p w:rsidR="00DE0E20" w:rsidRPr="001D1C73" w:rsidP="001D1C73" w14:paraId="2076BD01" w14:textId="7B718FDE">
    <w:pPr>
      <w:pStyle w:val="Header"/>
      <w:jc w:val="center"/>
    </w:pPr>
    <w:r w:rsidRPr="000D7D44">
      <w:rPr>
        <w:b/>
      </w:rPr>
      <w:t xml:space="preserve">Research, </w:t>
    </w:r>
    <w:r>
      <w:rPr>
        <w:b/>
      </w:rPr>
      <w:t xml:space="preserve">Public Health </w:t>
    </w:r>
    <w:r w:rsidRPr="000D7D44">
      <w:rPr>
        <w:b/>
      </w:rPr>
      <w:t>Surveillance, and Program Evaluation Purposes</w:t>
    </w:r>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6B2C31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85E2994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FFC26CB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1F204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A9625D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DF49C8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4CADB9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3CE312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C7E78C0"/>
    <w:lvl w:ilvl="0">
      <w:start w:val="1"/>
      <w:numFmt w:val="decimal"/>
      <w:pStyle w:val="ListNumber"/>
      <w:lvlText w:val="%1."/>
      <w:lvlJc w:val="left"/>
      <w:pPr>
        <w:tabs>
          <w:tab w:val="num" w:pos="360"/>
        </w:tabs>
        <w:ind w:left="360" w:hanging="360"/>
      </w:pPr>
    </w:lvl>
  </w:abstractNum>
  <w:abstractNum w:abstractNumId="9">
    <w:nsid w:val="FFFFFF89"/>
    <w:multiLevelType w:val="singleLevel"/>
    <w:tmpl w:val="292E117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92745D"/>
    <w:multiLevelType w:val="hybridMultilevel"/>
    <w:tmpl w:val="CCEE8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DF64521"/>
    <w:multiLevelType w:val="hybridMultilevel"/>
    <w:tmpl w:val="E550CA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A7C4C01"/>
    <w:multiLevelType w:val="hybridMultilevel"/>
    <w:tmpl w:val="25D6D3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0E10E14"/>
    <w:multiLevelType w:val="hybridMultilevel"/>
    <w:tmpl w:val="8D4E79EE"/>
    <w:lvl w:ilvl="0">
      <w:start w:val="1"/>
      <w:numFmt w:val="lowerLetter"/>
      <w:lvlText w:val="%1."/>
      <w:lvlJc w:val="left"/>
      <w:pPr>
        <w:ind w:left="1080" w:hanging="360"/>
      </w:pPr>
    </w:lvl>
    <w:lvl w:ilvl="1">
      <w:start w:val="0"/>
      <w:numFmt w:val="bullet"/>
      <w:lvlText w:val="-"/>
      <w:lvlJc w:val="left"/>
      <w:pPr>
        <w:ind w:left="1800" w:hanging="360"/>
      </w:pPr>
      <w:rPr>
        <w:rFonts w:ascii="Calibri" w:hAnsi="Calibri" w:eastAsiaTheme="minorHAnsi" w:cs="Calibri" w:hint="default"/>
      </w:r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14876C3"/>
    <w:multiLevelType w:val="hybridMultilevel"/>
    <w:tmpl w:val="C010B04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7192C83"/>
    <w:multiLevelType w:val="hybridMultilevel"/>
    <w:tmpl w:val="CE08A0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98645ED"/>
    <w:multiLevelType w:val="hybridMultilevel"/>
    <w:tmpl w:val="BEFC6C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A0A799E"/>
    <w:multiLevelType w:val="hybridMultilevel"/>
    <w:tmpl w:val="D08AFB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2CD77C2C"/>
    <w:multiLevelType w:val="hybridMultilevel"/>
    <w:tmpl w:val="9DC4E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2760642"/>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3ACF45EC"/>
    <w:multiLevelType w:val="hybridMultilevel"/>
    <w:tmpl w:val="66147E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CFB38D4"/>
    <w:multiLevelType w:val="hybridMultilevel"/>
    <w:tmpl w:val="995288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4C75092"/>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54F2A05"/>
    <w:multiLevelType w:val="hybridMultilevel"/>
    <w:tmpl w:val="8C225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7D4585B"/>
    <w:multiLevelType w:val="hybridMultilevel"/>
    <w:tmpl w:val="827C6B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C020E3C"/>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4537DE7"/>
    <w:multiLevelType w:val="hybridMultilevel"/>
    <w:tmpl w:val="5A560B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8013513"/>
    <w:multiLevelType w:val="hybridMultilevel"/>
    <w:tmpl w:val="1AF6C634"/>
    <w:lvl w:ilvl="0">
      <w:start w:val="0"/>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020478C"/>
    <w:multiLevelType w:val="hybridMultilevel"/>
    <w:tmpl w:val="11646BD0"/>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45D6082"/>
    <w:multiLevelType w:val="hybridMultilevel"/>
    <w:tmpl w:val="506241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92D7B9B"/>
    <w:multiLevelType w:val="hybridMultilevel"/>
    <w:tmpl w:val="8E886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09411039">
    <w:abstractNumId w:val="21"/>
  </w:num>
  <w:num w:numId="2" w16cid:durableId="1783764912">
    <w:abstractNumId w:val="16"/>
  </w:num>
  <w:num w:numId="3" w16cid:durableId="302197832">
    <w:abstractNumId w:val="32"/>
  </w:num>
  <w:num w:numId="4" w16cid:durableId="1986280377">
    <w:abstractNumId w:val="18"/>
  </w:num>
  <w:num w:numId="5" w16cid:durableId="1464470241">
    <w:abstractNumId w:val="17"/>
  </w:num>
  <w:num w:numId="6" w16cid:durableId="1660304415">
    <w:abstractNumId w:val="11"/>
  </w:num>
  <w:num w:numId="7" w16cid:durableId="957570306">
    <w:abstractNumId w:val="25"/>
  </w:num>
  <w:num w:numId="8" w16cid:durableId="850414819">
    <w:abstractNumId w:val="15"/>
  </w:num>
  <w:num w:numId="9" w16cid:durableId="2023313587">
    <w:abstractNumId w:val="22"/>
  </w:num>
  <w:num w:numId="10" w16cid:durableId="1275944987">
    <w:abstractNumId w:val="19"/>
  </w:num>
  <w:num w:numId="11" w16cid:durableId="418139253">
    <w:abstractNumId w:val="29"/>
  </w:num>
  <w:num w:numId="12" w16cid:durableId="855461479">
    <w:abstractNumId w:val="26"/>
  </w:num>
  <w:num w:numId="13" w16cid:durableId="54402220">
    <w:abstractNumId w:val="12"/>
  </w:num>
  <w:num w:numId="14" w16cid:durableId="2100058981">
    <w:abstractNumId w:val="33"/>
  </w:num>
  <w:num w:numId="15" w16cid:durableId="13578128">
    <w:abstractNumId w:val="30"/>
  </w:num>
  <w:num w:numId="16" w16cid:durableId="813255780">
    <w:abstractNumId w:val="13"/>
  </w:num>
  <w:num w:numId="17" w16cid:durableId="195630186">
    <w:abstractNumId w:val="27"/>
  </w:num>
  <w:num w:numId="18" w16cid:durableId="2085296049">
    <w:abstractNumId w:val="14"/>
  </w:num>
  <w:num w:numId="19" w16cid:durableId="1415281720">
    <w:abstractNumId w:val="9"/>
  </w:num>
  <w:num w:numId="20" w16cid:durableId="10376274">
    <w:abstractNumId w:val="23"/>
  </w:num>
  <w:num w:numId="21" w16cid:durableId="311567425">
    <w:abstractNumId w:val="10"/>
  </w:num>
  <w:num w:numId="22" w16cid:durableId="389307796">
    <w:abstractNumId w:val="31"/>
  </w:num>
  <w:num w:numId="23" w16cid:durableId="1116290554">
    <w:abstractNumId w:val="28"/>
  </w:num>
  <w:num w:numId="24" w16cid:durableId="462432982">
    <w:abstractNumId w:val="24"/>
  </w:num>
  <w:num w:numId="25" w16cid:durableId="163863744">
    <w:abstractNumId w:val="20"/>
  </w:num>
  <w:num w:numId="26" w16cid:durableId="373383721">
    <w:abstractNumId w:val="7"/>
  </w:num>
  <w:num w:numId="27" w16cid:durableId="896010631">
    <w:abstractNumId w:val="6"/>
  </w:num>
  <w:num w:numId="28" w16cid:durableId="2143497355">
    <w:abstractNumId w:val="5"/>
  </w:num>
  <w:num w:numId="29" w16cid:durableId="1293631822">
    <w:abstractNumId w:val="4"/>
  </w:num>
  <w:num w:numId="30" w16cid:durableId="1767067893">
    <w:abstractNumId w:val="8"/>
  </w:num>
  <w:num w:numId="31" w16cid:durableId="1720593338">
    <w:abstractNumId w:val="3"/>
  </w:num>
  <w:num w:numId="32" w16cid:durableId="2096241831">
    <w:abstractNumId w:val="2"/>
  </w:num>
  <w:num w:numId="33" w16cid:durableId="1233351480">
    <w:abstractNumId w:val="1"/>
  </w:num>
  <w:num w:numId="34" w16cid:durableId="766652509">
    <w:abstractNumId w:val="0"/>
  </w:num>
  <w:num w:numId="35" w16cid:durableId="773282987">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revisionView w:comments="1" w:formatting="1" w:inkAnnotations="1" w:insDel="1" w:markup="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589"/>
    <w:rsid w:val="00001180"/>
    <w:rsid w:val="000024A5"/>
    <w:rsid w:val="00003516"/>
    <w:rsid w:val="00005F3D"/>
    <w:rsid w:val="00006AC5"/>
    <w:rsid w:val="00007BBD"/>
    <w:rsid w:val="0001255D"/>
    <w:rsid w:val="0001260A"/>
    <w:rsid w:val="0001427B"/>
    <w:rsid w:val="00014E54"/>
    <w:rsid w:val="00015525"/>
    <w:rsid w:val="00017BB0"/>
    <w:rsid w:val="000211AE"/>
    <w:rsid w:val="00022849"/>
    <w:rsid w:val="00027E79"/>
    <w:rsid w:val="00033E0C"/>
    <w:rsid w:val="00035856"/>
    <w:rsid w:val="0004010C"/>
    <w:rsid w:val="0004063C"/>
    <w:rsid w:val="000413EF"/>
    <w:rsid w:val="0004247F"/>
    <w:rsid w:val="00045FB4"/>
    <w:rsid w:val="00052505"/>
    <w:rsid w:val="000569EE"/>
    <w:rsid w:val="00062AFB"/>
    <w:rsid w:val="00064FA2"/>
    <w:rsid w:val="000655DD"/>
    <w:rsid w:val="00066208"/>
    <w:rsid w:val="00066CF3"/>
    <w:rsid w:val="000708D1"/>
    <w:rsid w:val="0007195A"/>
    <w:rsid w:val="00071F79"/>
    <w:rsid w:val="0007251B"/>
    <w:rsid w:val="0007327A"/>
    <w:rsid w:val="000733A5"/>
    <w:rsid w:val="00081800"/>
    <w:rsid w:val="0008299C"/>
    <w:rsid w:val="00082C5B"/>
    <w:rsid w:val="00083227"/>
    <w:rsid w:val="00084C82"/>
    <w:rsid w:val="00086CBE"/>
    <w:rsid w:val="00086EC2"/>
    <w:rsid w:val="00090812"/>
    <w:rsid w:val="00091BDE"/>
    <w:rsid w:val="00091BEC"/>
    <w:rsid w:val="000921F0"/>
    <w:rsid w:val="00094141"/>
    <w:rsid w:val="000A012A"/>
    <w:rsid w:val="000A16ED"/>
    <w:rsid w:val="000A3E55"/>
    <w:rsid w:val="000A7D36"/>
    <w:rsid w:val="000B036C"/>
    <w:rsid w:val="000B139C"/>
    <w:rsid w:val="000B1DEF"/>
    <w:rsid w:val="000B318B"/>
    <w:rsid w:val="000C10A0"/>
    <w:rsid w:val="000C2411"/>
    <w:rsid w:val="000C41B9"/>
    <w:rsid w:val="000C7F49"/>
    <w:rsid w:val="000D35C9"/>
    <w:rsid w:val="000D3948"/>
    <w:rsid w:val="000D4E9A"/>
    <w:rsid w:val="000D7D44"/>
    <w:rsid w:val="000E2421"/>
    <w:rsid w:val="000E332E"/>
    <w:rsid w:val="000F1E4A"/>
    <w:rsid w:val="000F363A"/>
    <w:rsid w:val="000F7889"/>
    <w:rsid w:val="00100D34"/>
    <w:rsid w:val="0010145A"/>
    <w:rsid w:val="001038AE"/>
    <w:rsid w:val="00103EFD"/>
    <w:rsid w:val="00107D87"/>
    <w:rsid w:val="00111A5F"/>
    <w:rsid w:val="001134D3"/>
    <w:rsid w:val="0011626E"/>
    <w:rsid w:val="0012223C"/>
    <w:rsid w:val="0012496F"/>
    <w:rsid w:val="001253F4"/>
    <w:rsid w:val="00127C2D"/>
    <w:rsid w:val="001340C4"/>
    <w:rsid w:val="0013533C"/>
    <w:rsid w:val="00136C15"/>
    <w:rsid w:val="00141C24"/>
    <w:rsid w:val="001457FE"/>
    <w:rsid w:val="00150852"/>
    <w:rsid w:val="001538D7"/>
    <w:rsid w:val="00157283"/>
    <w:rsid w:val="00157482"/>
    <w:rsid w:val="001621A2"/>
    <w:rsid w:val="00165E61"/>
    <w:rsid w:val="001707D8"/>
    <w:rsid w:val="0017395F"/>
    <w:rsid w:val="00173B5C"/>
    <w:rsid w:val="00177F53"/>
    <w:rsid w:val="00182571"/>
    <w:rsid w:val="001838C3"/>
    <w:rsid w:val="001840BD"/>
    <w:rsid w:val="00185A68"/>
    <w:rsid w:val="00185F4A"/>
    <w:rsid w:val="00186058"/>
    <w:rsid w:val="00186E91"/>
    <w:rsid w:val="001906FB"/>
    <w:rsid w:val="00191FF8"/>
    <w:rsid w:val="001A4C73"/>
    <w:rsid w:val="001A685B"/>
    <w:rsid w:val="001A69D4"/>
    <w:rsid w:val="001B0A76"/>
    <w:rsid w:val="001B3CB6"/>
    <w:rsid w:val="001B6AE3"/>
    <w:rsid w:val="001B7A2B"/>
    <w:rsid w:val="001D120E"/>
    <w:rsid w:val="001D1C73"/>
    <w:rsid w:val="001D3510"/>
    <w:rsid w:val="001D430A"/>
    <w:rsid w:val="001D5B46"/>
    <w:rsid w:val="001D7139"/>
    <w:rsid w:val="001E0048"/>
    <w:rsid w:val="001E3F45"/>
    <w:rsid w:val="001E52FD"/>
    <w:rsid w:val="001E7C30"/>
    <w:rsid w:val="001F4155"/>
    <w:rsid w:val="001F57F5"/>
    <w:rsid w:val="001F5F28"/>
    <w:rsid w:val="001F7207"/>
    <w:rsid w:val="00200E18"/>
    <w:rsid w:val="00201AB4"/>
    <w:rsid w:val="0020401C"/>
    <w:rsid w:val="0020629A"/>
    <w:rsid w:val="002069EF"/>
    <w:rsid w:val="00206E11"/>
    <w:rsid w:val="00206FE3"/>
    <w:rsid w:val="00207554"/>
    <w:rsid w:val="00211261"/>
    <w:rsid w:val="00213F88"/>
    <w:rsid w:val="00217DB8"/>
    <w:rsid w:val="00221CB8"/>
    <w:rsid w:val="0022608E"/>
    <w:rsid w:val="002272B2"/>
    <w:rsid w:val="00231363"/>
    <w:rsid w:val="00232A08"/>
    <w:rsid w:val="00233753"/>
    <w:rsid w:val="00234C76"/>
    <w:rsid w:val="002356D6"/>
    <w:rsid w:val="00235EBD"/>
    <w:rsid w:val="002375E4"/>
    <w:rsid w:val="00237675"/>
    <w:rsid w:val="00242972"/>
    <w:rsid w:val="00243A8E"/>
    <w:rsid w:val="00246050"/>
    <w:rsid w:val="00246B56"/>
    <w:rsid w:val="002517BB"/>
    <w:rsid w:val="00256E24"/>
    <w:rsid w:val="00260B3B"/>
    <w:rsid w:val="00260D91"/>
    <w:rsid w:val="00265491"/>
    <w:rsid w:val="00266687"/>
    <w:rsid w:val="00270F17"/>
    <w:rsid w:val="0027199E"/>
    <w:rsid w:val="002729C7"/>
    <w:rsid w:val="00276051"/>
    <w:rsid w:val="00276CE2"/>
    <w:rsid w:val="00277E17"/>
    <w:rsid w:val="002808F4"/>
    <w:rsid w:val="00282CB7"/>
    <w:rsid w:val="00285117"/>
    <w:rsid w:val="00285DE3"/>
    <w:rsid w:val="00287AF1"/>
    <w:rsid w:val="00290952"/>
    <w:rsid w:val="00291CA5"/>
    <w:rsid w:val="00294A88"/>
    <w:rsid w:val="002A0A96"/>
    <w:rsid w:val="002A41C6"/>
    <w:rsid w:val="002B12C9"/>
    <w:rsid w:val="002B1B42"/>
    <w:rsid w:val="002B419F"/>
    <w:rsid w:val="002B6705"/>
    <w:rsid w:val="002B785B"/>
    <w:rsid w:val="002B7A27"/>
    <w:rsid w:val="002B7A46"/>
    <w:rsid w:val="002C3283"/>
    <w:rsid w:val="002D6177"/>
    <w:rsid w:val="002E08EA"/>
    <w:rsid w:val="002E3086"/>
    <w:rsid w:val="002E3745"/>
    <w:rsid w:val="002E6CCF"/>
    <w:rsid w:val="002F0EF6"/>
    <w:rsid w:val="002F23F2"/>
    <w:rsid w:val="002F33D0"/>
    <w:rsid w:val="002F5E45"/>
    <w:rsid w:val="00300722"/>
    <w:rsid w:val="00300A26"/>
    <w:rsid w:val="00300C29"/>
    <w:rsid w:val="00302472"/>
    <w:rsid w:val="0030316D"/>
    <w:rsid w:val="00305B1A"/>
    <w:rsid w:val="003066FC"/>
    <w:rsid w:val="00312C84"/>
    <w:rsid w:val="00313BF8"/>
    <w:rsid w:val="00315A8A"/>
    <w:rsid w:val="003176E4"/>
    <w:rsid w:val="0033129E"/>
    <w:rsid w:val="00334B98"/>
    <w:rsid w:val="0033515F"/>
    <w:rsid w:val="00337EE9"/>
    <w:rsid w:val="003407B6"/>
    <w:rsid w:val="003412EA"/>
    <w:rsid w:val="0034216A"/>
    <w:rsid w:val="0034493A"/>
    <w:rsid w:val="00344FAE"/>
    <w:rsid w:val="003473DF"/>
    <w:rsid w:val="0034792B"/>
    <w:rsid w:val="00350E78"/>
    <w:rsid w:val="003525AD"/>
    <w:rsid w:val="00355487"/>
    <w:rsid w:val="00356293"/>
    <w:rsid w:val="0035731F"/>
    <w:rsid w:val="00361035"/>
    <w:rsid w:val="0036121C"/>
    <w:rsid w:val="003625C6"/>
    <w:rsid w:val="00373D2F"/>
    <w:rsid w:val="00376B97"/>
    <w:rsid w:val="00377300"/>
    <w:rsid w:val="00385D2F"/>
    <w:rsid w:val="003864D7"/>
    <w:rsid w:val="003879AD"/>
    <w:rsid w:val="00390374"/>
    <w:rsid w:val="003941AE"/>
    <w:rsid w:val="003A169C"/>
    <w:rsid w:val="003A6A37"/>
    <w:rsid w:val="003A7774"/>
    <w:rsid w:val="003A7824"/>
    <w:rsid w:val="003C5318"/>
    <w:rsid w:val="003C55FD"/>
    <w:rsid w:val="003C7358"/>
    <w:rsid w:val="003C7B3B"/>
    <w:rsid w:val="003D11AB"/>
    <w:rsid w:val="003D14AC"/>
    <w:rsid w:val="003D1C1C"/>
    <w:rsid w:val="003D3035"/>
    <w:rsid w:val="003D37FD"/>
    <w:rsid w:val="003D522B"/>
    <w:rsid w:val="003D56CA"/>
    <w:rsid w:val="003D5829"/>
    <w:rsid w:val="003D5F8E"/>
    <w:rsid w:val="003E54B3"/>
    <w:rsid w:val="003E5DA7"/>
    <w:rsid w:val="003E61F6"/>
    <w:rsid w:val="003E6996"/>
    <w:rsid w:val="003E6FFF"/>
    <w:rsid w:val="003F1EA2"/>
    <w:rsid w:val="003F1F65"/>
    <w:rsid w:val="003F52AD"/>
    <w:rsid w:val="00407537"/>
    <w:rsid w:val="0041186A"/>
    <w:rsid w:val="0041479D"/>
    <w:rsid w:val="004165BD"/>
    <w:rsid w:val="00416E3A"/>
    <w:rsid w:val="004218C2"/>
    <w:rsid w:val="0042220D"/>
    <w:rsid w:val="00423FFB"/>
    <w:rsid w:val="0042415C"/>
    <w:rsid w:val="0042713A"/>
    <w:rsid w:val="004274F0"/>
    <w:rsid w:val="00427572"/>
    <w:rsid w:val="004277D2"/>
    <w:rsid w:val="00431E94"/>
    <w:rsid w:val="00432E72"/>
    <w:rsid w:val="0043377A"/>
    <w:rsid w:val="00437644"/>
    <w:rsid w:val="004379B6"/>
    <w:rsid w:val="00437BED"/>
    <w:rsid w:val="004407FC"/>
    <w:rsid w:val="00442C9C"/>
    <w:rsid w:val="0044428E"/>
    <w:rsid w:val="00444670"/>
    <w:rsid w:val="00445F66"/>
    <w:rsid w:val="00446465"/>
    <w:rsid w:val="00446CA2"/>
    <w:rsid w:val="00450120"/>
    <w:rsid w:val="00452207"/>
    <w:rsid w:val="00455AE1"/>
    <w:rsid w:val="00460D54"/>
    <w:rsid w:val="00461D3E"/>
    <w:rsid w:val="00462E27"/>
    <w:rsid w:val="004706CC"/>
    <w:rsid w:val="0047257C"/>
    <w:rsid w:val="0047362F"/>
    <w:rsid w:val="00473DF1"/>
    <w:rsid w:val="00476274"/>
    <w:rsid w:val="00476F6E"/>
    <w:rsid w:val="00477377"/>
    <w:rsid w:val="00477FBA"/>
    <w:rsid w:val="004812BA"/>
    <w:rsid w:val="00483892"/>
    <w:rsid w:val="004861F8"/>
    <w:rsid w:val="00486282"/>
    <w:rsid w:val="00492F58"/>
    <w:rsid w:val="00494C82"/>
    <w:rsid w:val="00495857"/>
    <w:rsid w:val="004A0007"/>
    <w:rsid w:val="004A7DC5"/>
    <w:rsid w:val="004B2FBA"/>
    <w:rsid w:val="004B370E"/>
    <w:rsid w:val="004B4AD2"/>
    <w:rsid w:val="004B6037"/>
    <w:rsid w:val="004B75AC"/>
    <w:rsid w:val="004C3644"/>
    <w:rsid w:val="004C393E"/>
    <w:rsid w:val="004C5336"/>
    <w:rsid w:val="004C5ECF"/>
    <w:rsid w:val="004C6821"/>
    <w:rsid w:val="004C741B"/>
    <w:rsid w:val="004D12DD"/>
    <w:rsid w:val="004D54C5"/>
    <w:rsid w:val="004D5CCB"/>
    <w:rsid w:val="004E00CD"/>
    <w:rsid w:val="004E4FF2"/>
    <w:rsid w:val="004E5778"/>
    <w:rsid w:val="004E7ED8"/>
    <w:rsid w:val="004F29DB"/>
    <w:rsid w:val="004F3D31"/>
    <w:rsid w:val="004F4B2F"/>
    <w:rsid w:val="004F79C7"/>
    <w:rsid w:val="00500D6D"/>
    <w:rsid w:val="0050197D"/>
    <w:rsid w:val="0050376D"/>
    <w:rsid w:val="00503884"/>
    <w:rsid w:val="00505E56"/>
    <w:rsid w:val="00507EF8"/>
    <w:rsid w:val="00511295"/>
    <w:rsid w:val="00512C25"/>
    <w:rsid w:val="00513114"/>
    <w:rsid w:val="0051761A"/>
    <w:rsid w:val="00517FD5"/>
    <w:rsid w:val="00524D64"/>
    <w:rsid w:val="005302CB"/>
    <w:rsid w:val="0053295F"/>
    <w:rsid w:val="0053361A"/>
    <w:rsid w:val="00540BCA"/>
    <w:rsid w:val="00542ACD"/>
    <w:rsid w:val="00543E4E"/>
    <w:rsid w:val="00544876"/>
    <w:rsid w:val="00545B6E"/>
    <w:rsid w:val="00553F12"/>
    <w:rsid w:val="0055434C"/>
    <w:rsid w:val="00556247"/>
    <w:rsid w:val="005562DB"/>
    <w:rsid w:val="0056303D"/>
    <w:rsid w:val="005674ED"/>
    <w:rsid w:val="0057002D"/>
    <w:rsid w:val="00571DAD"/>
    <w:rsid w:val="00572725"/>
    <w:rsid w:val="005749B7"/>
    <w:rsid w:val="00575B47"/>
    <w:rsid w:val="00577BD9"/>
    <w:rsid w:val="00577E0A"/>
    <w:rsid w:val="00580E81"/>
    <w:rsid w:val="00581589"/>
    <w:rsid w:val="005826E1"/>
    <w:rsid w:val="005831CB"/>
    <w:rsid w:val="005843C3"/>
    <w:rsid w:val="00584991"/>
    <w:rsid w:val="00585099"/>
    <w:rsid w:val="0058559E"/>
    <w:rsid w:val="00591283"/>
    <w:rsid w:val="00595D2D"/>
    <w:rsid w:val="00596370"/>
    <w:rsid w:val="00597E67"/>
    <w:rsid w:val="005A3E00"/>
    <w:rsid w:val="005A4291"/>
    <w:rsid w:val="005A61CE"/>
    <w:rsid w:val="005A7E5A"/>
    <w:rsid w:val="005B1285"/>
    <w:rsid w:val="005B1410"/>
    <w:rsid w:val="005B3C9C"/>
    <w:rsid w:val="005B5CB4"/>
    <w:rsid w:val="005B5EF5"/>
    <w:rsid w:val="005B7918"/>
    <w:rsid w:val="005B7C01"/>
    <w:rsid w:val="005B7F0E"/>
    <w:rsid w:val="005C24CA"/>
    <w:rsid w:val="005C360A"/>
    <w:rsid w:val="005C40CF"/>
    <w:rsid w:val="005C4E8C"/>
    <w:rsid w:val="005C5D55"/>
    <w:rsid w:val="005C669E"/>
    <w:rsid w:val="005D4099"/>
    <w:rsid w:val="005D4A40"/>
    <w:rsid w:val="005E4561"/>
    <w:rsid w:val="005E493B"/>
    <w:rsid w:val="005E70F9"/>
    <w:rsid w:val="005F112B"/>
    <w:rsid w:val="005F2951"/>
    <w:rsid w:val="005F6458"/>
    <w:rsid w:val="005F684D"/>
    <w:rsid w:val="005F78C7"/>
    <w:rsid w:val="005F7CE3"/>
    <w:rsid w:val="006002D6"/>
    <w:rsid w:val="00601154"/>
    <w:rsid w:val="0060183E"/>
    <w:rsid w:val="00605F62"/>
    <w:rsid w:val="00606588"/>
    <w:rsid w:val="00617594"/>
    <w:rsid w:val="00621B45"/>
    <w:rsid w:val="00622593"/>
    <w:rsid w:val="00624DDC"/>
    <w:rsid w:val="006253B6"/>
    <w:rsid w:val="006257ED"/>
    <w:rsid w:val="0062686E"/>
    <w:rsid w:val="00626A91"/>
    <w:rsid w:val="00626B0C"/>
    <w:rsid w:val="0063030B"/>
    <w:rsid w:val="00630743"/>
    <w:rsid w:val="00630B30"/>
    <w:rsid w:val="006324B3"/>
    <w:rsid w:val="006333E8"/>
    <w:rsid w:val="006354DF"/>
    <w:rsid w:val="00636AF0"/>
    <w:rsid w:val="00650F01"/>
    <w:rsid w:val="00651FF6"/>
    <w:rsid w:val="00654D44"/>
    <w:rsid w:val="00660480"/>
    <w:rsid w:val="006618A7"/>
    <w:rsid w:val="00661EE2"/>
    <w:rsid w:val="00662DF6"/>
    <w:rsid w:val="00664575"/>
    <w:rsid w:val="00664C7C"/>
    <w:rsid w:val="006746B8"/>
    <w:rsid w:val="00676F3E"/>
    <w:rsid w:val="00677904"/>
    <w:rsid w:val="0068117B"/>
    <w:rsid w:val="0068303E"/>
    <w:rsid w:val="0068383E"/>
    <w:rsid w:val="00684B47"/>
    <w:rsid w:val="006865A3"/>
    <w:rsid w:val="00691364"/>
    <w:rsid w:val="00691DD1"/>
    <w:rsid w:val="00693C51"/>
    <w:rsid w:val="00695E55"/>
    <w:rsid w:val="006973D8"/>
    <w:rsid w:val="00697501"/>
    <w:rsid w:val="006A09CE"/>
    <w:rsid w:val="006A1CEA"/>
    <w:rsid w:val="006A34DC"/>
    <w:rsid w:val="006A4D02"/>
    <w:rsid w:val="006A7A82"/>
    <w:rsid w:val="006B1BF9"/>
    <w:rsid w:val="006B1D84"/>
    <w:rsid w:val="006B31DA"/>
    <w:rsid w:val="006B4316"/>
    <w:rsid w:val="006B53F1"/>
    <w:rsid w:val="006B5416"/>
    <w:rsid w:val="006B6037"/>
    <w:rsid w:val="006B7440"/>
    <w:rsid w:val="006B75F4"/>
    <w:rsid w:val="006C0E56"/>
    <w:rsid w:val="006C2BE5"/>
    <w:rsid w:val="006C50E3"/>
    <w:rsid w:val="006C5AA0"/>
    <w:rsid w:val="006C698E"/>
    <w:rsid w:val="006D14D0"/>
    <w:rsid w:val="006D1D87"/>
    <w:rsid w:val="006D5506"/>
    <w:rsid w:val="006D7C86"/>
    <w:rsid w:val="006E4F82"/>
    <w:rsid w:val="006E5A72"/>
    <w:rsid w:val="006F3173"/>
    <w:rsid w:val="00700D27"/>
    <w:rsid w:val="00704479"/>
    <w:rsid w:val="00706DD6"/>
    <w:rsid w:val="00711AFB"/>
    <w:rsid w:val="00712B77"/>
    <w:rsid w:val="0071319B"/>
    <w:rsid w:val="00714197"/>
    <w:rsid w:val="00715467"/>
    <w:rsid w:val="007156A6"/>
    <w:rsid w:val="00716149"/>
    <w:rsid w:val="00717BDC"/>
    <w:rsid w:val="00723A28"/>
    <w:rsid w:val="00732A88"/>
    <w:rsid w:val="00736B62"/>
    <w:rsid w:val="007437AB"/>
    <w:rsid w:val="00747531"/>
    <w:rsid w:val="00750520"/>
    <w:rsid w:val="00751680"/>
    <w:rsid w:val="00751CDB"/>
    <w:rsid w:val="007531E2"/>
    <w:rsid w:val="00754488"/>
    <w:rsid w:val="00756784"/>
    <w:rsid w:val="00757209"/>
    <w:rsid w:val="00764C85"/>
    <w:rsid w:val="007662D3"/>
    <w:rsid w:val="007721F2"/>
    <w:rsid w:val="007751E2"/>
    <w:rsid w:val="00775A7C"/>
    <w:rsid w:val="00783188"/>
    <w:rsid w:val="00784121"/>
    <w:rsid w:val="00793D0F"/>
    <w:rsid w:val="00793E3E"/>
    <w:rsid w:val="00796C01"/>
    <w:rsid w:val="007A29C5"/>
    <w:rsid w:val="007A43E6"/>
    <w:rsid w:val="007A4FC4"/>
    <w:rsid w:val="007B3F64"/>
    <w:rsid w:val="007C04A5"/>
    <w:rsid w:val="007C342E"/>
    <w:rsid w:val="007C5137"/>
    <w:rsid w:val="007C7B4B"/>
    <w:rsid w:val="007D14FC"/>
    <w:rsid w:val="007D7A9D"/>
    <w:rsid w:val="007F5C06"/>
    <w:rsid w:val="00800520"/>
    <w:rsid w:val="008046EC"/>
    <w:rsid w:val="00804B3E"/>
    <w:rsid w:val="00813972"/>
    <w:rsid w:val="00814BBD"/>
    <w:rsid w:val="00817BCD"/>
    <w:rsid w:val="00823315"/>
    <w:rsid w:val="00823428"/>
    <w:rsid w:val="008272A7"/>
    <w:rsid w:val="008339BA"/>
    <w:rsid w:val="008369BA"/>
    <w:rsid w:val="00837E97"/>
    <w:rsid w:val="00840D32"/>
    <w:rsid w:val="008427B0"/>
    <w:rsid w:val="0084369E"/>
    <w:rsid w:val="00843933"/>
    <w:rsid w:val="00847503"/>
    <w:rsid w:val="0085330D"/>
    <w:rsid w:val="00855A17"/>
    <w:rsid w:val="0085625D"/>
    <w:rsid w:val="00864C1F"/>
    <w:rsid w:val="00866BEA"/>
    <w:rsid w:val="00870FA1"/>
    <w:rsid w:val="008721DB"/>
    <w:rsid w:val="00875220"/>
    <w:rsid w:val="00875622"/>
    <w:rsid w:val="00880535"/>
    <w:rsid w:val="0088143E"/>
    <w:rsid w:val="00882DD9"/>
    <w:rsid w:val="00884F16"/>
    <w:rsid w:val="00885A60"/>
    <w:rsid w:val="0088644A"/>
    <w:rsid w:val="00887630"/>
    <w:rsid w:val="00890A14"/>
    <w:rsid w:val="00891CD9"/>
    <w:rsid w:val="0089297D"/>
    <w:rsid w:val="00895B22"/>
    <w:rsid w:val="00897075"/>
    <w:rsid w:val="008A221D"/>
    <w:rsid w:val="008A25E9"/>
    <w:rsid w:val="008A6B4D"/>
    <w:rsid w:val="008B1B87"/>
    <w:rsid w:val="008B3510"/>
    <w:rsid w:val="008C74B9"/>
    <w:rsid w:val="008C7539"/>
    <w:rsid w:val="008D2CE7"/>
    <w:rsid w:val="008D3A32"/>
    <w:rsid w:val="008D3D7A"/>
    <w:rsid w:val="008D6801"/>
    <w:rsid w:val="008D7EC0"/>
    <w:rsid w:val="008E0239"/>
    <w:rsid w:val="008E04DE"/>
    <w:rsid w:val="008E21F8"/>
    <w:rsid w:val="008E4718"/>
    <w:rsid w:val="008E499C"/>
    <w:rsid w:val="008E5E2B"/>
    <w:rsid w:val="008F2446"/>
    <w:rsid w:val="008F3DED"/>
    <w:rsid w:val="00901040"/>
    <w:rsid w:val="00904BD0"/>
    <w:rsid w:val="00906911"/>
    <w:rsid w:val="009078C0"/>
    <w:rsid w:val="0091021C"/>
    <w:rsid w:val="00912CD2"/>
    <w:rsid w:val="009139B3"/>
    <w:rsid w:val="00920883"/>
    <w:rsid w:val="00920BF5"/>
    <w:rsid w:val="00921BEE"/>
    <w:rsid w:val="00923F25"/>
    <w:rsid w:val="00931105"/>
    <w:rsid w:val="009343FC"/>
    <w:rsid w:val="009346E0"/>
    <w:rsid w:val="00937A55"/>
    <w:rsid w:val="00937F04"/>
    <w:rsid w:val="00946931"/>
    <w:rsid w:val="00946BAA"/>
    <w:rsid w:val="00954171"/>
    <w:rsid w:val="00955258"/>
    <w:rsid w:val="0095585C"/>
    <w:rsid w:val="00957829"/>
    <w:rsid w:val="00963503"/>
    <w:rsid w:val="009653D6"/>
    <w:rsid w:val="00965DBD"/>
    <w:rsid w:val="00971944"/>
    <w:rsid w:val="009807AA"/>
    <w:rsid w:val="009815C6"/>
    <w:rsid w:val="009835B0"/>
    <w:rsid w:val="00983F00"/>
    <w:rsid w:val="0099112D"/>
    <w:rsid w:val="00996201"/>
    <w:rsid w:val="00997AFB"/>
    <w:rsid w:val="009A0416"/>
    <w:rsid w:val="009A1AD6"/>
    <w:rsid w:val="009A336B"/>
    <w:rsid w:val="009A39E1"/>
    <w:rsid w:val="009A3AD8"/>
    <w:rsid w:val="009A6EE8"/>
    <w:rsid w:val="009B0F58"/>
    <w:rsid w:val="009B12C5"/>
    <w:rsid w:val="009B1A48"/>
    <w:rsid w:val="009B2209"/>
    <w:rsid w:val="009B64E7"/>
    <w:rsid w:val="009B6E96"/>
    <w:rsid w:val="009B71F6"/>
    <w:rsid w:val="009C3380"/>
    <w:rsid w:val="009C785A"/>
    <w:rsid w:val="009C7A6F"/>
    <w:rsid w:val="009D014F"/>
    <w:rsid w:val="009D4386"/>
    <w:rsid w:val="009D4E0D"/>
    <w:rsid w:val="009D54F3"/>
    <w:rsid w:val="009E0720"/>
    <w:rsid w:val="009E359F"/>
    <w:rsid w:val="009E4860"/>
    <w:rsid w:val="009E62CF"/>
    <w:rsid w:val="009E704F"/>
    <w:rsid w:val="009E77E6"/>
    <w:rsid w:val="009E7A1F"/>
    <w:rsid w:val="009E7E38"/>
    <w:rsid w:val="009F265B"/>
    <w:rsid w:val="009F482C"/>
    <w:rsid w:val="009F68DB"/>
    <w:rsid w:val="00A02E95"/>
    <w:rsid w:val="00A03E3F"/>
    <w:rsid w:val="00A1108E"/>
    <w:rsid w:val="00A135EC"/>
    <w:rsid w:val="00A20142"/>
    <w:rsid w:val="00A204D0"/>
    <w:rsid w:val="00A2733C"/>
    <w:rsid w:val="00A27CD0"/>
    <w:rsid w:val="00A332DF"/>
    <w:rsid w:val="00A34A65"/>
    <w:rsid w:val="00A362B6"/>
    <w:rsid w:val="00A414F8"/>
    <w:rsid w:val="00A41678"/>
    <w:rsid w:val="00A42FEC"/>
    <w:rsid w:val="00A44F12"/>
    <w:rsid w:val="00A475FA"/>
    <w:rsid w:val="00A53B94"/>
    <w:rsid w:val="00A54446"/>
    <w:rsid w:val="00A64397"/>
    <w:rsid w:val="00A65057"/>
    <w:rsid w:val="00A67DFF"/>
    <w:rsid w:val="00A70DA0"/>
    <w:rsid w:val="00A7131B"/>
    <w:rsid w:val="00A71475"/>
    <w:rsid w:val="00A714DC"/>
    <w:rsid w:val="00A7179C"/>
    <w:rsid w:val="00A737A3"/>
    <w:rsid w:val="00A74176"/>
    <w:rsid w:val="00A761CB"/>
    <w:rsid w:val="00A77609"/>
    <w:rsid w:val="00A77E6B"/>
    <w:rsid w:val="00A836C5"/>
    <w:rsid w:val="00A85701"/>
    <w:rsid w:val="00A86128"/>
    <w:rsid w:val="00A871B6"/>
    <w:rsid w:val="00A90437"/>
    <w:rsid w:val="00A908C0"/>
    <w:rsid w:val="00A93035"/>
    <w:rsid w:val="00AA2913"/>
    <w:rsid w:val="00AB176F"/>
    <w:rsid w:val="00AB29A3"/>
    <w:rsid w:val="00AB311F"/>
    <w:rsid w:val="00AB3188"/>
    <w:rsid w:val="00AC0D1D"/>
    <w:rsid w:val="00AC20E3"/>
    <w:rsid w:val="00AC2518"/>
    <w:rsid w:val="00AC2D0A"/>
    <w:rsid w:val="00AC2FDF"/>
    <w:rsid w:val="00AC3F48"/>
    <w:rsid w:val="00AC4B8B"/>
    <w:rsid w:val="00AC5C05"/>
    <w:rsid w:val="00AD0F68"/>
    <w:rsid w:val="00AD269F"/>
    <w:rsid w:val="00AD26D7"/>
    <w:rsid w:val="00AD3261"/>
    <w:rsid w:val="00AD3334"/>
    <w:rsid w:val="00AD4355"/>
    <w:rsid w:val="00AD5135"/>
    <w:rsid w:val="00AD5A38"/>
    <w:rsid w:val="00AD6196"/>
    <w:rsid w:val="00AD6CD9"/>
    <w:rsid w:val="00AE26FF"/>
    <w:rsid w:val="00AE3F5F"/>
    <w:rsid w:val="00AE6304"/>
    <w:rsid w:val="00AE696B"/>
    <w:rsid w:val="00AF06E6"/>
    <w:rsid w:val="00AF0BEB"/>
    <w:rsid w:val="00AF1F87"/>
    <w:rsid w:val="00AF7DC2"/>
    <w:rsid w:val="00B01284"/>
    <w:rsid w:val="00B12267"/>
    <w:rsid w:val="00B13DC4"/>
    <w:rsid w:val="00B17869"/>
    <w:rsid w:val="00B17B7C"/>
    <w:rsid w:val="00B22B3A"/>
    <w:rsid w:val="00B23277"/>
    <w:rsid w:val="00B245AD"/>
    <w:rsid w:val="00B27001"/>
    <w:rsid w:val="00B30779"/>
    <w:rsid w:val="00B40351"/>
    <w:rsid w:val="00B4182B"/>
    <w:rsid w:val="00B43F45"/>
    <w:rsid w:val="00B5345B"/>
    <w:rsid w:val="00B55E54"/>
    <w:rsid w:val="00B5657F"/>
    <w:rsid w:val="00B56589"/>
    <w:rsid w:val="00B57A04"/>
    <w:rsid w:val="00B64D05"/>
    <w:rsid w:val="00B70460"/>
    <w:rsid w:val="00B74826"/>
    <w:rsid w:val="00B74E3C"/>
    <w:rsid w:val="00B821F7"/>
    <w:rsid w:val="00B82E24"/>
    <w:rsid w:val="00B87E1B"/>
    <w:rsid w:val="00B93C9F"/>
    <w:rsid w:val="00B9441B"/>
    <w:rsid w:val="00B94FA0"/>
    <w:rsid w:val="00B966F4"/>
    <w:rsid w:val="00BA06D3"/>
    <w:rsid w:val="00BA0DC4"/>
    <w:rsid w:val="00BA0FC1"/>
    <w:rsid w:val="00BA2337"/>
    <w:rsid w:val="00BA276F"/>
    <w:rsid w:val="00BA5034"/>
    <w:rsid w:val="00BA5780"/>
    <w:rsid w:val="00BA64D9"/>
    <w:rsid w:val="00BA6E4E"/>
    <w:rsid w:val="00BB3EBB"/>
    <w:rsid w:val="00BB4BF8"/>
    <w:rsid w:val="00BB5FEB"/>
    <w:rsid w:val="00BC16EF"/>
    <w:rsid w:val="00BD702B"/>
    <w:rsid w:val="00BD7B78"/>
    <w:rsid w:val="00BE0FFD"/>
    <w:rsid w:val="00BE28A9"/>
    <w:rsid w:val="00BE773B"/>
    <w:rsid w:val="00C02D3D"/>
    <w:rsid w:val="00C0474F"/>
    <w:rsid w:val="00C05352"/>
    <w:rsid w:val="00C061F3"/>
    <w:rsid w:val="00C149C4"/>
    <w:rsid w:val="00C16134"/>
    <w:rsid w:val="00C1765D"/>
    <w:rsid w:val="00C32404"/>
    <w:rsid w:val="00C32A21"/>
    <w:rsid w:val="00C34427"/>
    <w:rsid w:val="00C34843"/>
    <w:rsid w:val="00C37A17"/>
    <w:rsid w:val="00C41F63"/>
    <w:rsid w:val="00C42B37"/>
    <w:rsid w:val="00C457A1"/>
    <w:rsid w:val="00C46A6F"/>
    <w:rsid w:val="00C609D4"/>
    <w:rsid w:val="00C62A96"/>
    <w:rsid w:val="00C63247"/>
    <w:rsid w:val="00C63E99"/>
    <w:rsid w:val="00C6797E"/>
    <w:rsid w:val="00C73360"/>
    <w:rsid w:val="00C803B5"/>
    <w:rsid w:val="00C8350C"/>
    <w:rsid w:val="00C854B4"/>
    <w:rsid w:val="00C8662C"/>
    <w:rsid w:val="00C86CB2"/>
    <w:rsid w:val="00C877EF"/>
    <w:rsid w:val="00C91C71"/>
    <w:rsid w:val="00C95126"/>
    <w:rsid w:val="00C95D83"/>
    <w:rsid w:val="00C97018"/>
    <w:rsid w:val="00C97D4F"/>
    <w:rsid w:val="00CA1227"/>
    <w:rsid w:val="00CA2687"/>
    <w:rsid w:val="00CA2703"/>
    <w:rsid w:val="00CA41A2"/>
    <w:rsid w:val="00CA4501"/>
    <w:rsid w:val="00CA72A5"/>
    <w:rsid w:val="00CB49B4"/>
    <w:rsid w:val="00CB77BD"/>
    <w:rsid w:val="00CC07BF"/>
    <w:rsid w:val="00CC1CA2"/>
    <w:rsid w:val="00CC4651"/>
    <w:rsid w:val="00CC7C6B"/>
    <w:rsid w:val="00CD103C"/>
    <w:rsid w:val="00CD69FD"/>
    <w:rsid w:val="00CE018E"/>
    <w:rsid w:val="00CE13CA"/>
    <w:rsid w:val="00CE3AD8"/>
    <w:rsid w:val="00CE4203"/>
    <w:rsid w:val="00CE50E3"/>
    <w:rsid w:val="00CE530C"/>
    <w:rsid w:val="00CE7A4A"/>
    <w:rsid w:val="00CF23D8"/>
    <w:rsid w:val="00CF58D3"/>
    <w:rsid w:val="00CF5B8D"/>
    <w:rsid w:val="00CF5C1B"/>
    <w:rsid w:val="00D00218"/>
    <w:rsid w:val="00D00F84"/>
    <w:rsid w:val="00D01326"/>
    <w:rsid w:val="00D03F97"/>
    <w:rsid w:val="00D04FB9"/>
    <w:rsid w:val="00D066A7"/>
    <w:rsid w:val="00D0730C"/>
    <w:rsid w:val="00D11B39"/>
    <w:rsid w:val="00D13238"/>
    <w:rsid w:val="00D1343F"/>
    <w:rsid w:val="00D138C5"/>
    <w:rsid w:val="00D13AA8"/>
    <w:rsid w:val="00D15331"/>
    <w:rsid w:val="00D1658D"/>
    <w:rsid w:val="00D17143"/>
    <w:rsid w:val="00D204B3"/>
    <w:rsid w:val="00D239B5"/>
    <w:rsid w:val="00D23F24"/>
    <w:rsid w:val="00D30B6F"/>
    <w:rsid w:val="00D312CF"/>
    <w:rsid w:val="00D32B72"/>
    <w:rsid w:val="00D37643"/>
    <w:rsid w:val="00D4033C"/>
    <w:rsid w:val="00D45504"/>
    <w:rsid w:val="00D45BB1"/>
    <w:rsid w:val="00D47AED"/>
    <w:rsid w:val="00D5346A"/>
    <w:rsid w:val="00D55767"/>
    <w:rsid w:val="00D60F52"/>
    <w:rsid w:val="00D62930"/>
    <w:rsid w:val="00D6343C"/>
    <w:rsid w:val="00D702BD"/>
    <w:rsid w:val="00D708D5"/>
    <w:rsid w:val="00D70C60"/>
    <w:rsid w:val="00D71BA0"/>
    <w:rsid w:val="00D749DF"/>
    <w:rsid w:val="00D75FA1"/>
    <w:rsid w:val="00D76E32"/>
    <w:rsid w:val="00D7747E"/>
    <w:rsid w:val="00D777BF"/>
    <w:rsid w:val="00D82755"/>
    <w:rsid w:val="00D82E67"/>
    <w:rsid w:val="00D831AC"/>
    <w:rsid w:val="00D87954"/>
    <w:rsid w:val="00D94678"/>
    <w:rsid w:val="00D97926"/>
    <w:rsid w:val="00DA0B6B"/>
    <w:rsid w:val="00DA2754"/>
    <w:rsid w:val="00DA3557"/>
    <w:rsid w:val="00DA4701"/>
    <w:rsid w:val="00DB6005"/>
    <w:rsid w:val="00DC65F2"/>
    <w:rsid w:val="00DC736F"/>
    <w:rsid w:val="00DC7876"/>
    <w:rsid w:val="00DC7DD5"/>
    <w:rsid w:val="00DE0E20"/>
    <w:rsid w:val="00DE2441"/>
    <w:rsid w:val="00DE2508"/>
    <w:rsid w:val="00DE3698"/>
    <w:rsid w:val="00DE3ED7"/>
    <w:rsid w:val="00DE6302"/>
    <w:rsid w:val="00DE6EF1"/>
    <w:rsid w:val="00DE76C7"/>
    <w:rsid w:val="00DF02D5"/>
    <w:rsid w:val="00DF0844"/>
    <w:rsid w:val="00DF1291"/>
    <w:rsid w:val="00DF3F64"/>
    <w:rsid w:val="00DF4067"/>
    <w:rsid w:val="00DF4300"/>
    <w:rsid w:val="00E00512"/>
    <w:rsid w:val="00E013D6"/>
    <w:rsid w:val="00E05DFF"/>
    <w:rsid w:val="00E06C14"/>
    <w:rsid w:val="00E07E67"/>
    <w:rsid w:val="00E1392C"/>
    <w:rsid w:val="00E14BC3"/>
    <w:rsid w:val="00E15719"/>
    <w:rsid w:val="00E17C7D"/>
    <w:rsid w:val="00E213BE"/>
    <w:rsid w:val="00E22AC6"/>
    <w:rsid w:val="00E24355"/>
    <w:rsid w:val="00E24830"/>
    <w:rsid w:val="00E26146"/>
    <w:rsid w:val="00E273C8"/>
    <w:rsid w:val="00E274F9"/>
    <w:rsid w:val="00E318A6"/>
    <w:rsid w:val="00E31CAB"/>
    <w:rsid w:val="00E367DE"/>
    <w:rsid w:val="00E41C62"/>
    <w:rsid w:val="00E41EE9"/>
    <w:rsid w:val="00E45DD1"/>
    <w:rsid w:val="00E45E83"/>
    <w:rsid w:val="00E461D4"/>
    <w:rsid w:val="00E4737D"/>
    <w:rsid w:val="00E510C3"/>
    <w:rsid w:val="00E518E2"/>
    <w:rsid w:val="00E62285"/>
    <w:rsid w:val="00E623E3"/>
    <w:rsid w:val="00E62819"/>
    <w:rsid w:val="00E64F1F"/>
    <w:rsid w:val="00E71E25"/>
    <w:rsid w:val="00E72FFD"/>
    <w:rsid w:val="00E76C8E"/>
    <w:rsid w:val="00E8271B"/>
    <w:rsid w:val="00E8458B"/>
    <w:rsid w:val="00E84C70"/>
    <w:rsid w:val="00E903AC"/>
    <w:rsid w:val="00E9045F"/>
    <w:rsid w:val="00E912C4"/>
    <w:rsid w:val="00E91478"/>
    <w:rsid w:val="00E915F9"/>
    <w:rsid w:val="00E9275A"/>
    <w:rsid w:val="00E934C7"/>
    <w:rsid w:val="00E93CC8"/>
    <w:rsid w:val="00E972D6"/>
    <w:rsid w:val="00EA0188"/>
    <w:rsid w:val="00EA0D4F"/>
    <w:rsid w:val="00EA27FE"/>
    <w:rsid w:val="00EA37A2"/>
    <w:rsid w:val="00EA405B"/>
    <w:rsid w:val="00EA7337"/>
    <w:rsid w:val="00EB2079"/>
    <w:rsid w:val="00EB4C26"/>
    <w:rsid w:val="00EB6134"/>
    <w:rsid w:val="00EB6430"/>
    <w:rsid w:val="00EC1A68"/>
    <w:rsid w:val="00EC1A6C"/>
    <w:rsid w:val="00EC2238"/>
    <w:rsid w:val="00EC2730"/>
    <w:rsid w:val="00EC3583"/>
    <w:rsid w:val="00EC3911"/>
    <w:rsid w:val="00ED041C"/>
    <w:rsid w:val="00ED4C72"/>
    <w:rsid w:val="00ED568D"/>
    <w:rsid w:val="00ED5B06"/>
    <w:rsid w:val="00ED6DA9"/>
    <w:rsid w:val="00ED7509"/>
    <w:rsid w:val="00ED77DB"/>
    <w:rsid w:val="00EE25A4"/>
    <w:rsid w:val="00EE2793"/>
    <w:rsid w:val="00EE38AF"/>
    <w:rsid w:val="00EE3BB1"/>
    <w:rsid w:val="00EE3DEC"/>
    <w:rsid w:val="00EE49EC"/>
    <w:rsid w:val="00EE5283"/>
    <w:rsid w:val="00EF254B"/>
    <w:rsid w:val="00EF4FF2"/>
    <w:rsid w:val="00F02202"/>
    <w:rsid w:val="00F03D29"/>
    <w:rsid w:val="00F058E4"/>
    <w:rsid w:val="00F071DE"/>
    <w:rsid w:val="00F114D9"/>
    <w:rsid w:val="00F152DC"/>
    <w:rsid w:val="00F1535D"/>
    <w:rsid w:val="00F20FA0"/>
    <w:rsid w:val="00F26761"/>
    <w:rsid w:val="00F26E37"/>
    <w:rsid w:val="00F308FB"/>
    <w:rsid w:val="00F3121B"/>
    <w:rsid w:val="00F3145E"/>
    <w:rsid w:val="00F31509"/>
    <w:rsid w:val="00F32645"/>
    <w:rsid w:val="00F32962"/>
    <w:rsid w:val="00F351FA"/>
    <w:rsid w:val="00F357DA"/>
    <w:rsid w:val="00F4093A"/>
    <w:rsid w:val="00F42246"/>
    <w:rsid w:val="00F436C6"/>
    <w:rsid w:val="00F51FE8"/>
    <w:rsid w:val="00F54844"/>
    <w:rsid w:val="00F5683F"/>
    <w:rsid w:val="00F570A5"/>
    <w:rsid w:val="00F57E7F"/>
    <w:rsid w:val="00F613F7"/>
    <w:rsid w:val="00F64124"/>
    <w:rsid w:val="00F6565C"/>
    <w:rsid w:val="00F72654"/>
    <w:rsid w:val="00F742BA"/>
    <w:rsid w:val="00F74630"/>
    <w:rsid w:val="00F75017"/>
    <w:rsid w:val="00F750E1"/>
    <w:rsid w:val="00F76AF0"/>
    <w:rsid w:val="00F77366"/>
    <w:rsid w:val="00F774FB"/>
    <w:rsid w:val="00F805ED"/>
    <w:rsid w:val="00F9122A"/>
    <w:rsid w:val="00F91C0E"/>
    <w:rsid w:val="00F95882"/>
    <w:rsid w:val="00FA1555"/>
    <w:rsid w:val="00FA1D18"/>
    <w:rsid w:val="00FA2C19"/>
    <w:rsid w:val="00FA421A"/>
    <w:rsid w:val="00FA46FE"/>
    <w:rsid w:val="00FA5DDA"/>
    <w:rsid w:val="00FA6021"/>
    <w:rsid w:val="00FA6D2C"/>
    <w:rsid w:val="00FB28B2"/>
    <w:rsid w:val="00FB31C3"/>
    <w:rsid w:val="00FB4394"/>
    <w:rsid w:val="00FB5BF6"/>
    <w:rsid w:val="00FC1395"/>
    <w:rsid w:val="00FC525E"/>
    <w:rsid w:val="00FC779A"/>
    <w:rsid w:val="00FC7D01"/>
    <w:rsid w:val="00FD23A3"/>
    <w:rsid w:val="00FD71B7"/>
    <w:rsid w:val="00FE2506"/>
    <w:rsid w:val="00FE7599"/>
    <w:rsid w:val="00FF0622"/>
    <w:rsid w:val="00FF2A82"/>
    <w:rsid w:val="00FF2E67"/>
    <w:rsid w:val="00FF5C51"/>
    <w:rsid w:val="02FC770C"/>
    <w:rsid w:val="0300FB90"/>
    <w:rsid w:val="0868E246"/>
    <w:rsid w:val="08DEDB4E"/>
    <w:rsid w:val="0925A938"/>
    <w:rsid w:val="0DFEBB9A"/>
    <w:rsid w:val="0F44D613"/>
    <w:rsid w:val="104788E4"/>
    <w:rsid w:val="11CC7BE1"/>
    <w:rsid w:val="12AE4CD1"/>
    <w:rsid w:val="138B71AB"/>
    <w:rsid w:val="13ECA1E4"/>
    <w:rsid w:val="1572658B"/>
    <w:rsid w:val="162E5D3A"/>
    <w:rsid w:val="17BCF1BA"/>
    <w:rsid w:val="18C7FF92"/>
    <w:rsid w:val="1A36D449"/>
    <w:rsid w:val="1AAEE3CC"/>
    <w:rsid w:val="1B8AD756"/>
    <w:rsid w:val="1D248FA9"/>
    <w:rsid w:val="1F06A8E0"/>
    <w:rsid w:val="20499F50"/>
    <w:rsid w:val="20F99A44"/>
    <w:rsid w:val="21090BCC"/>
    <w:rsid w:val="2127DEBB"/>
    <w:rsid w:val="2135095D"/>
    <w:rsid w:val="222FB7F8"/>
    <w:rsid w:val="22A4DC2D"/>
    <w:rsid w:val="279D52E3"/>
    <w:rsid w:val="27B04FE3"/>
    <w:rsid w:val="28F34C9C"/>
    <w:rsid w:val="2C28420E"/>
    <w:rsid w:val="2E0A057D"/>
    <w:rsid w:val="2E231251"/>
    <w:rsid w:val="2F12CC85"/>
    <w:rsid w:val="32A934B6"/>
    <w:rsid w:val="32CE87AF"/>
    <w:rsid w:val="37034046"/>
    <w:rsid w:val="3D982187"/>
    <w:rsid w:val="3E34896A"/>
    <w:rsid w:val="3EC8DBAC"/>
    <w:rsid w:val="3F543514"/>
    <w:rsid w:val="3FA0A63C"/>
    <w:rsid w:val="4026E268"/>
    <w:rsid w:val="462BE023"/>
    <w:rsid w:val="47ABB821"/>
    <w:rsid w:val="4A648D38"/>
    <w:rsid w:val="4C7F2944"/>
    <w:rsid w:val="4F295F92"/>
    <w:rsid w:val="508EDEDD"/>
    <w:rsid w:val="50A08C80"/>
    <w:rsid w:val="53090C2E"/>
    <w:rsid w:val="536B523C"/>
    <w:rsid w:val="54C8A653"/>
    <w:rsid w:val="55553C2A"/>
    <w:rsid w:val="563E1DD7"/>
    <w:rsid w:val="5838DFC4"/>
    <w:rsid w:val="5903E61B"/>
    <w:rsid w:val="59A5E2AC"/>
    <w:rsid w:val="5AF4054A"/>
    <w:rsid w:val="5B6E73F5"/>
    <w:rsid w:val="5D6FE7A4"/>
    <w:rsid w:val="5E65D5A6"/>
    <w:rsid w:val="5E9E88DD"/>
    <w:rsid w:val="5EB35098"/>
    <w:rsid w:val="600B3E6C"/>
    <w:rsid w:val="606E593D"/>
    <w:rsid w:val="619D7668"/>
    <w:rsid w:val="624358C7"/>
    <w:rsid w:val="625F512A"/>
    <w:rsid w:val="6291A004"/>
    <w:rsid w:val="63563864"/>
    <w:rsid w:val="63F9C853"/>
    <w:rsid w:val="64FC2DDE"/>
    <w:rsid w:val="668DD926"/>
    <w:rsid w:val="672CA577"/>
    <w:rsid w:val="6A4D43F9"/>
    <w:rsid w:val="6D494FBC"/>
    <w:rsid w:val="6E082576"/>
    <w:rsid w:val="6E94CD37"/>
    <w:rsid w:val="6F889761"/>
    <w:rsid w:val="70C599B6"/>
    <w:rsid w:val="72B15268"/>
    <w:rsid w:val="73FD3A78"/>
    <w:rsid w:val="74151CAE"/>
    <w:rsid w:val="749969E4"/>
    <w:rsid w:val="7643E84D"/>
    <w:rsid w:val="774F208D"/>
    <w:rsid w:val="79FAEC32"/>
    <w:rsid w:val="7B8A89B9"/>
    <w:rsid w:val="7D255113"/>
    <w:rsid w:val="7D485CEF"/>
    <w:rsid w:val="7DEDD90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D3D77FC6-536D-4A2B-B0B1-3E9541AFD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nhideWhenUsed="1"/>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semiHidden/>
    <w:rsid w:val="00716149"/>
  </w:style>
  <w:style w:type="paragraph" w:styleId="Heading1">
    <w:name w:val="heading 1"/>
    <w:basedOn w:val="Normal"/>
    <w:next w:val="Normal"/>
    <w:link w:val="Heading1Char"/>
    <w:semiHidden/>
    <w:rsid w:val="009E359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rsid w:val="009E359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rsid w:val="009E35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rsid w:val="001D1C73"/>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semiHidden/>
    <w:unhideWhenUsed/>
    <w:rsid w:val="009E359F"/>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rsid w:val="009E359F"/>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rsid w:val="009E359F"/>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rsid w:val="009E359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9E359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nhideWhenUsed/>
    <w:qFormat/>
    <w:rsid w:val="00B55E54"/>
    <w:pPr>
      <w:spacing w:after="0" w:line="240" w:lineRule="auto"/>
    </w:pPr>
    <w:rPr>
      <w:sz w:val="20"/>
      <w:szCs w:val="20"/>
    </w:rPr>
  </w:style>
  <w:style w:type="character" w:customStyle="1" w:styleId="FootnoteTextChar">
    <w:name w:val="Footnote Text Char"/>
    <w:basedOn w:val="DefaultParagraphFont"/>
    <w:link w:val="FootnoteText"/>
    <w:rsid w:val="00B55E54"/>
    <w:rPr>
      <w:sz w:val="20"/>
      <w:szCs w:val="20"/>
    </w:rPr>
  </w:style>
  <w:style w:type="character" w:styleId="FootnoteReference">
    <w:name w:val="footnote reference"/>
    <w:aliases w:val="*Footnote Reference,fr"/>
    <w:basedOn w:val="DefaultParagraphFont"/>
    <w:unhideWhenUsed/>
    <w:qFormat/>
    <w:rsid w:val="00B55E54"/>
    <w:rPr>
      <w:vertAlign w:val="superscript"/>
    </w:rPr>
  </w:style>
  <w:style w:type="paragraph" w:styleId="NoSpacing">
    <w:name w:val="No Spacing"/>
    <w:semiHidden/>
    <w:rsid w:val="00E41C62"/>
    <w:pPr>
      <w:spacing w:after="0" w:line="240" w:lineRule="auto"/>
    </w:pPr>
  </w:style>
  <w:style w:type="character" w:styleId="Hyperlink">
    <w:name w:val="Hyperlink"/>
    <w:basedOn w:val="DefaultParagraphFont"/>
    <w:unhideWhenUsed/>
    <w:qFormat/>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character" w:customStyle="1" w:styleId="Heading4Char">
    <w:name w:val="Heading 4 Char"/>
    <w:basedOn w:val="DefaultParagraphFont"/>
    <w:link w:val="Heading4"/>
    <w:rsid w:val="001D1C73"/>
    <w:rPr>
      <w:rFonts w:ascii="Calibri" w:eastAsia="Times New Roman" w:hAnsi="Calibri" w:cs="Times New Roman"/>
      <w:b/>
      <w:bCs/>
      <w:sz w:val="28"/>
      <w:szCs w:val="28"/>
    </w:rPr>
  </w:style>
  <w:style w:type="paragraph" w:customStyle="1" w:styleId="ReportCover-Title">
    <w:name w:val="ReportCover-Title"/>
    <w:basedOn w:val="Normal"/>
    <w:semiHidden/>
    <w:rsid w:val="001D1C73"/>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semiHidden/>
    <w:rsid w:val="001D1C73"/>
    <w:pPr>
      <w:spacing w:after="840" w:line="260" w:lineRule="exact"/>
    </w:pPr>
    <w:rPr>
      <w:rFonts w:ascii="Franklin Gothic Medium" w:eastAsia="Times New Roman" w:hAnsi="Franklin Gothic Medium" w:cs="Times New Roman"/>
      <w:b/>
      <w:color w:val="003C79"/>
      <w:sz w:val="24"/>
      <w:szCs w:val="20"/>
    </w:rPr>
  </w:style>
  <w:style w:type="paragraph" w:customStyle="1" w:styleId="ParagraphContinued">
    <w:name w:val="Paragraph Continued"/>
    <w:basedOn w:val="Normal"/>
    <w:next w:val="Normal"/>
    <w:qFormat/>
    <w:rsid w:val="00111A5F"/>
    <w:pPr>
      <w:spacing w:before="160" w:after="160" w:line="264" w:lineRule="auto"/>
    </w:pPr>
  </w:style>
  <w:style w:type="paragraph" w:customStyle="1" w:styleId="MarkforTableTitle">
    <w:name w:val="Mark for Table Title"/>
    <w:basedOn w:val="Normal"/>
    <w:next w:val="Normal"/>
    <w:semiHidden/>
    <w:rsid w:val="004E4FF2"/>
    <w:pPr>
      <w:keepNext/>
      <w:spacing w:after="60" w:line="240" w:lineRule="auto"/>
    </w:pPr>
    <w:rPr>
      <w:rFonts w:ascii="Arial Black" w:eastAsia="Times New Roman" w:hAnsi="Arial Black" w:cs="Times New Roman"/>
      <w:szCs w:val="20"/>
    </w:rPr>
  </w:style>
  <w:style w:type="paragraph" w:customStyle="1" w:styleId="TableHeaderLeft">
    <w:name w:val="Table Header Left"/>
    <w:basedOn w:val="Normal"/>
    <w:next w:val="Normal"/>
    <w:qFormat/>
    <w:rsid w:val="00F058E4"/>
    <w:pPr>
      <w:spacing w:before="120" w:after="0" w:line="240" w:lineRule="auto"/>
    </w:pPr>
    <w:rPr>
      <w:rFonts w:eastAsia="Times New Roman" w:asciiTheme="majorHAnsi" w:hAnsiTheme="majorHAnsi" w:cs="Times New Roman"/>
      <w:b/>
      <w:color w:val="FFFFFF" w:themeColor="background1"/>
      <w:sz w:val="20"/>
      <w:szCs w:val="20"/>
    </w:rPr>
  </w:style>
  <w:style w:type="paragraph" w:customStyle="1" w:styleId="TableText">
    <w:name w:val="Table Text"/>
    <w:basedOn w:val="Normal"/>
    <w:qFormat/>
    <w:rsid w:val="00F058E4"/>
    <w:pPr>
      <w:spacing w:after="0" w:line="240" w:lineRule="auto"/>
    </w:pPr>
    <w:rPr>
      <w:rFonts w:ascii="Arial" w:eastAsia="Times New Roman" w:hAnsi="Arial" w:cs="Times New Roman"/>
      <w:sz w:val="18"/>
      <w:szCs w:val="20"/>
    </w:rPr>
  </w:style>
  <w:style w:type="paragraph" w:styleId="ListBullet">
    <w:name w:val="List Bullet"/>
    <w:basedOn w:val="Normal"/>
    <w:unhideWhenUsed/>
    <w:qFormat/>
    <w:rsid w:val="00F058E4"/>
    <w:pPr>
      <w:numPr>
        <w:numId w:val="19"/>
      </w:numPr>
      <w:contextualSpacing/>
    </w:pPr>
  </w:style>
  <w:style w:type="paragraph" w:customStyle="1" w:styleId="Paragraph">
    <w:name w:val="Paragraph"/>
    <w:basedOn w:val="Normal"/>
    <w:qFormat/>
    <w:rsid w:val="005B3C9C"/>
    <w:pPr>
      <w:spacing w:after="0"/>
      <w:contextualSpacing/>
    </w:pPr>
  </w:style>
  <w:style w:type="paragraph" w:customStyle="1" w:styleId="NormalSS">
    <w:name w:val="NormalSS"/>
    <w:basedOn w:val="Normal"/>
    <w:link w:val="NormalSSChar"/>
    <w:semiHidden/>
    <w:rsid w:val="00D13238"/>
    <w:pPr>
      <w:spacing w:after="240" w:line="240" w:lineRule="auto"/>
      <w:ind w:firstLine="432"/>
    </w:pPr>
    <w:rPr>
      <w:rFonts w:ascii="Times New Roman" w:eastAsia="Times New Roman" w:hAnsi="Times New Roman" w:cs="Times New Roman"/>
      <w:sz w:val="24"/>
      <w:szCs w:val="20"/>
    </w:rPr>
  </w:style>
  <w:style w:type="paragraph" w:customStyle="1" w:styleId="TableHeaderCenter">
    <w:name w:val="Table Header Center"/>
    <w:basedOn w:val="Normal"/>
    <w:qFormat/>
    <w:rsid w:val="00141C24"/>
    <w:pPr>
      <w:textboxTightWrap w:val="allLines"/>
      <w:spacing w:before="120" w:after="0" w:line="240" w:lineRule="auto"/>
      <w:jc w:val="center"/>
    </w:pPr>
    <w:rPr>
      <w:rFonts w:eastAsia="Times New Roman" w:asciiTheme="majorHAnsi" w:hAnsiTheme="majorHAnsi" w:cs="Times New Roman"/>
      <w:b/>
      <w:color w:val="FFFFFF" w:themeColor="background1"/>
      <w:sz w:val="20"/>
      <w:szCs w:val="20"/>
    </w:rPr>
  </w:style>
  <w:style w:type="paragraph" w:customStyle="1" w:styleId="TableTextLeft">
    <w:name w:val="Table Text Left"/>
    <w:qFormat/>
    <w:rsid w:val="00141C24"/>
    <w:pPr>
      <w:spacing w:before="40" w:after="20" w:line="264" w:lineRule="auto"/>
    </w:pPr>
    <w:rPr>
      <w:rFonts w:asciiTheme="majorHAnsi" w:hAnsiTheme="majorHAnsi"/>
      <w:color w:val="000000" w:themeColor="text1"/>
      <w:sz w:val="18"/>
    </w:rPr>
  </w:style>
  <w:style w:type="paragraph" w:customStyle="1" w:styleId="ExhibitFootnote">
    <w:name w:val="Exhibit Footnote"/>
    <w:basedOn w:val="TableTextLeft"/>
    <w:qFormat/>
    <w:rsid w:val="00141C24"/>
    <w:pPr>
      <w:spacing w:after="60"/>
    </w:pPr>
  </w:style>
  <w:style w:type="paragraph" w:customStyle="1" w:styleId="ExhibitTitle">
    <w:name w:val="Exhibit Title"/>
    <w:basedOn w:val="TableTextLeft"/>
    <w:qFormat/>
    <w:rsid w:val="00141C24"/>
    <w:pPr>
      <w:keepNext/>
      <w:keepLines/>
      <w:spacing w:after="40"/>
    </w:pPr>
    <w:rPr>
      <w:b/>
      <w:sz w:val="20"/>
    </w:rPr>
  </w:style>
  <w:style w:type="table" w:customStyle="1" w:styleId="MathUBaseTable">
    <w:name w:val="MathU Base Table"/>
    <w:basedOn w:val="TableNormal"/>
    <w:rsid w:val="00141C24"/>
    <w:pPr>
      <w:spacing w:before="40" w:after="20" w:line="240" w:lineRule="auto"/>
    </w:pPr>
    <w:rPr>
      <w:rFonts w:asciiTheme="majorHAnsi" w:hAnsiTheme="majorHAnsi"/>
      <w:sz w:val="18"/>
    </w:rPr>
    <w:tblPr>
      <w:tblBorders>
        <w:bottom w:val="single" w:sz="4" w:space="0" w:color="1F497D" w:themeColor="text2"/>
        <w:insideH w:val="single" w:sz="4" w:space="0" w:color="9BBB59"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1F497D" w:themeColor="text2"/>
          <w:right w:val="nil"/>
          <w:insideH w:val="nil"/>
          <w:insideV w:val="single" w:sz="4" w:space="0" w:color="FFFFFF" w:themeColor="background1"/>
          <w:tl2br w:val="nil"/>
          <w:tr2bl w:val="nil"/>
        </w:tcBorders>
        <w:shd w:val="clear" w:color="auto" w:fill="1F497D" w:themeFill="text2"/>
      </w:tcPr>
    </w:tblStylePr>
    <w:tblStylePr w:type="lastRow">
      <w:rPr>
        <w:color w:val="000000" w:themeColor="text1"/>
      </w:rPr>
      <w:tblPr/>
      <w:tcPr>
        <w:tcBorders>
          <w:bottom w:val="single" w:sz="4" w:space="0" w:color="1F497D" w:themeColor="text2"/>
        </w:tcBorders>
        <w:shd w:val="clear" w:color="auto" w:fill="FFFFFF" w:themeFill="background1"/>
      </w:tcPr>
    </w:tblStylePr>
    <w:tblStylePr w:type="firstCol">
      <w:tblPr/>
      <w:tcPr>
        <w:tcBorders>
          <w:right w:val="single" w:sz="4" w:space="0" w:color="9BBB59" w:themeColor="accent3"/>
        </w:tcBorders>
        <w:shd w:val="clear" w:color="auto" w:fill="FFFFFF" w:themeFill="background1"/>
      </w:tcPr>
    </w:tblStylePr>
    <w:tblStylePr w:type="lastCol">
      <w:tblPr/>
      <w:tcPr>
        <w:tcBorders>
          <w:top w:val="nil"/>
          <w:left w:val="nil"/>
          <w:bottom w:val="single" w:sz="4" w:space="0" w:color="9BBB59"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NormalSScontinued">
    <w:name w:val="NormalSS (continued)"/>
    <w:basedOn w:val="Normal"/>
    <w:next w:val="Normal"/>
    <w:semiHidden/>
    <w:rsid w:val="00141C24"/>
    <w:pPr>
      <w:spacing w:after="240" w:line="240" w:lineRule="auto"/>
    </w:pPr>
    <w:rPr>
      <w:rFonts w:ascii="Times New Roman" w:eastAsia="Times New Roman" w:hAnsi="Times New Roman" w:cs="Times New Roman"/>
      <w:sz w:val="24"/>
      <w:szCs w:val="20"/>
    </w:rPr>
  </w:style>
  <w:style w:type="paragraph" w:customStyle="1" w:styleId="Reference">
    <w:name w:val="Reference"/>
    <w:basedOn w:val="ListContinue"/>
    <w:qFormat/>
    <w:rsid w:val="00DA0B6B"/>
    <w:pPr>
      <w:keepLines/>
      <w:spacing w:after="80" w:line="264" w:lineRule="auto"/>
      <w:ind w:hanging="360"/>
      <w:contextualSpacing w:val="0"/>
    </w:pPr>
  </w:style>
  <w:style w:type="paragraph" w:styleId="ListContinue">
    <w:name w:val="List Continue"/>
    <w:basedOn w:val="Normal"/>
    <w:unhideWhenUsed/>
    <w:qFormat/>
    <w:rsid w:val="00DA0B6B"/>
    <w:pPr>
      <w:spacing w:after="120"/>
      <w:ind w:left="360"/>
      <w:contextualSpacing/>
    </w:pPr>
  </w:style>
  <w:style w:type="character" w:customStyle="1" w:styleId="UnresolvedMention1">
    <w:name w:val="Unresolved Mention1"/>
    <w:basedOn w:val="DefaultParagraphFont"/>
    <w:semiHidden/>
    <w:unhideWhenUsed/>
    <w:rsid w:val="007B3F64"/>
    <w:rPr>
      <w:color w:val="605E5C"/>
      <w:shd w:val="clear" w:color="auto" w:fill="E1DFDD"/>
    </w:rPr>
  </w:style>
  <w:style w:type="character" w:styleId="FollowedHyperlink">
    <w:name w:val="FollowedHyperlink"/>
    <w:basedOn w:val="DefaultParagraphFont"/>
    <w:semiHidden/>
    <w:unhideWhenUsed/>
    <w:rsid w:val="0047362F"/>
    <w:rPr>
      <w:color w:val="800080" w:themeColor="followedHyperlink"/>
      <w:u w:val="single"/>
    </w:rPr>
  </w:style>
  <w:style w:type="character" w:customStyle="1" w:styleId="NormalSSChar">
    <w:name w:val="NormalSS Char"/>
    <w:link w:val="NormalSS"/>
    <w:rsid w:val="00C609D4"/>
    <w:rPr>
      <w:rFonts w:ascii="Times New Roman" w:eastAsia="Times New Roman" w:hAnsi="Times New Roman" w:cs="Times New Roman"/>
      <w:sz w:val="24"/>
      <w:szCs w:val="20"/>
    </w:rPr>
  </w:style>
  <w:style w:type="paragraph" w:customStyle="1" w:styleId="Bullet">
    <w:name w:val="Bullet"/>
    <w:basedOn w:val="Normal"/>
    <w:semiHidden/>
    <w:rsid w:val="0085625D"/>
    <w:pPr>
      <w:numPr>
        <w:numId w:val="22"/>
      </w:numPr>
      <w:spacing w:after="80" w:line="240" w:lineRule="auto"/>
      <w:ind w:left="360"/>
    </w:pPr>
    <w:rPr>
      <w:rFonts w:ascii="Calibri" w:eastAsia="Times New Roman" w:hAnsi="Calibri" w:cs="Calibri"/>
      <w:bCs/>
    </w:rPr>
  </w:style>
  <w:style w:type="numbering" w:styleId="111111">
    <w:name w:val="Outline List 2"/>
    <w:basedOn w:val="NoList"/>
    <w:semiHidden/>
    <w:unhideWhenUsed/>
    <w:rsid w:val="009E359F"/>
    <w:pPr>
      <w:numPr>
        <w:numId w:val="23"/>
      </w:numPr>
    </w:pPr>
  </w:style>
  <w:style w:type="numbering" w:styleId="1ai">
    <w:name w:val="Outline List 1"/>
    <w:basedOn w:val="NoList"/>
    <w:semiHidden/>
    <w:unhideWhenUsed/>
    <w:rsid w:val="009E359F"/>
    <w:pPr>
      <w:numPr>
        <w:numId w:val="24"/>
      </w:numPr>
    </w:pPr>
  </w:style>
  <w:style w:type="character" w:customStyle="1" w:styleId="Heading1Char">
    <w:name w:val="Heading 1 Char"/>
    <w:basedOn w:val="DefaultParagraphFont"/>
    <w:link w:val="Heading1"/>
    <w:uiPriority w:val="9"/>
    <w:rsid w:val="009E359F"/>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9E359F"/>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E359F"/>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uiPriority w:val="9"/>
    <w:semiHidden/>
    <w:rsid w:val="009E359F"/>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9E359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E359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E35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E359F"/>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9E359F"/>
    <w:pPr>
      <w:numPr>
        <w:numId w:val="25"/>
      </w:numPr>
    </w:pPr>
  </w:style>
  <w:style w:type="paragraph" w:styleId="Bibliography">
    <w:name w:val="Bibliography"/>
    <w:basedOn w:val="Normal"/>
    <w:next w:val="Normal"/>
    <w:unhideWhenUsed/>
    <w:qFormat/>
    <w:rsid w:val="009E359F"/>
  </w:style>
  <w:style w:type="paragraph" w:styleId="BlockText">
    <w:name w:val="Block Text"/>
    <w:basedOn w:val="Normal"/>
    <w:semiHidden/>
    <w:unhideWhenUsed/>
    <w:rsid w:val="009E359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nhideWhenUsed/>
    <w:rsid w:val="009E359F"/>
    <w:pPr>
      <w:spacing w:after="120"/>
    </w:pPr>
  </w:style>
  <w:style w:type="character" w:customStyle="1" w:styleId="BodyTextChar">
    <w:name w:val="Body Text Char"/>
    <w:basedOn w:val="DefaultParagraphFont"/>
    <w:link w:val="BodyText"/>
    <w:uiPriority w:val="99"/>
    <w:rsid w:val="009E359F"/>
  </w:style>
  <w:style w:type="paragraph" w:styleId="BodyText2">
    <w:name w:val="Body Text 2"/>
    <w:basedOn w:val="Normal"/>
    <w:link w:val="BodyText2Char"/>
    <w:semiHidden/>
    <w:unhideWhenUsed/>
    <w:rsid w:val="009E359F"/>
    <w:pPr>
      <w:spacing w:after="120" w:line="480" w:lineRule="auto"/>
    </w:pPr>
  </w:style>
  <w:style w:type="character" w:customStyle="1" w:styleId="BodyText2Char">
    <w:name w:val="Body Text 2 Char"/>
    <w:basedOn w:val="DefaultParagraphFont"/>
    <w:link w:val="BodyText2"/>
    <w:uiPriority w:val="99"/>
    <w:semiHidden/>
    <w:rsid w:val="009E359F"/>
  </w:style>
  <w:style w:type="paragraph" w:styleId="BodyText3">
    <w:name w:val="Body Text 3"/>
    <w:basedOn w:val="Normal"/>
    <w:link w:val="BodyText3Char"/>
    <w:semiHidden/>
    <w:unhideWhenUsed/>
    <w:rsid w:val="009E359F"/>
    <w:pPr>
      <w:spacing w:after="120"/>
    </w:pPr>
    <w:rPr>
      <w:sz w:val="16"/>
      <w:szCs w:val="16"/>
    </w:rPr>
  </w:style>
  <w:style w:type="character" w:customStyle="1" w:styleId="BodyText3Char">
    <w:name w:val="Body Text 3 Char"/>
    <w:basedOn w:val="DefaultParagraphFont"/>
    <w:link w:val="BodyText3"/>
    <w:uiPriority w:val="99"/>
    <w:semiHidden/>
    <w:rsid w:val="009E359F"/>
    <w:rPr>
      <w:sz w:val="16"/>
      <w:szCs w:val="16"/>
    </w:rPr>
  </w:style>
  <w:style w:type="paragraph" w:styleId="BodyTextFirstIndent">
    <w:name w:val="Body Text First Indent"/>
    <w:basedOn w:val="BodyText"/>
    <w:link w:val="BodyTextFirstIndentChar"/>
    <w:semiHidden/>
    <w:unhideWhenUsed/>
    <w:rsid w:val="009E359F"/>
    <w:pPr>
      <w:spacing w:after="200"/>
      <w:ind w:firstLine="360"/>
    </w:pPr>
  </w:style>
  <w:style w:type="character" w:customStyle="1" w:styleId="BodyTextFirstIndentChar">
    <w:name w:val="Body Text First Indent Char"/>
    <w:basedOn w:val="BodyTextChar"/>
    <w:link w:val="BodyTextFirstIndent"/>
    <w:uiPriority w:val="99"/>
    <w:semiHidden/>
    <w:rsid w:val="009E359F"/>
  </w:style>
  <w:style w:type="paragraph" w:styleId="BodyTextIndent">
    <w:name w:val="Body Text Indent"/>
    <w:basedOn w:val="Normal"/>
    <w:link w:val="BodyTextIndentChar"/>
    <w:semiHidden/>
    <w:unhideWhenUsed/>
    <w:rsid w:val="009E359F"/>
    <w:pPr>
      <w:spacing w:after="120"/>
      <w:ind w:left="360"/>
    </w:pPr>
  </w:style>
  <w:style w:type="character" w:customStyle="1" w:styleId="BodyTextIndentChar">
    <w:name w:val="Body Text Indent Char"/>
    <w:basedOn w:val="DefaultParagraphFont"/>
    <w:link w:val="BodyTextIndent"/>
    <w:uiPriority w:val="99"/>
    <w:semiHidden/>
    <w:rsid w:val="009E359F"/>
  </w:style>
  <w:style w:type="paragraph" w:styleId="BodyTextFirstIndent2">
    <w:name w:val="Body Text First Indent 2"/>
    <w:basedOn w:val="BodyTextIndent"/>
    <w:link w:val="BodyTextFirstIndent2Char"/>
    <w:semiHidden/>
    <w:unhideWhenUsed/>
    <w:rsid w:val="009E359F"/>
    <w:pPr>
      <w:spacing w:after="200"/>
      <w:ind w:firstLine="360"/>
    </w:pPr>
  </w:style>
  <w:style w:type="character" w:customStyle="1" w:styleId="BodyTextFirstIndent2Char">
    <w:name w:val="Body Text First Indent 2 Char"/>
    <w:basedOn w:val="BodyTextIndentChar"/>
    <w:link w:val="BodyTextFirstIndent2"/>
    <w:uiPriority w:val="99"/>
    <w:semiHidden/>
    <w:rsid w:val="009E359F"/>
  </w:style>
  <w:style w:type="paragraph" w:styleId="BodyTextIndent2">
    <w:name w:val="Body Text Indent 2"/>
    <w:basedOn w:val="Normal"/>
    <w:link w:val="BodyTextIndent2Char"/>
    <w:semiHidden/>
    <w:unhideWhenUsed/>
    <w:rsid w:val="009E359F"/>
    <w:pPr>
      <w:spacing w:after="120" w:line="480" w:lineRule="auto"/>
      <w:ind w:left="360"/>
    </w:pPr>
  </w:style>
  <w:style w:type="character" w:customStyle="1" w:styleId="BodyTextIndent2Char">
    <w:name w:val="Body Text Indent 2 Char"/>
    <w:basedOn w:val="DefaultParagraphFont"/>
    <w:link w:val="BodyTextIndent2"/>
    <w:uiPriority w:val="99"/>
    <w:semiHidden/>
    <w:rsid w:val="009E359F"/>
  </w:style>
  <w:style w:type="paragraph" w:styleId="BodyTextIndent3">
    <w:name w:val="Body Text Indent 3"/>
    <w:basedOn w:val="Normal"/>
    <w:link w:val="BodyTextIndent3Char"/>
    <w:semiHidden/>
    <w:unhideWhenUsed/>
    <w:rsid w:val="009E35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9E359F"/>
    <w:rPr>
      <w:sz w:val="16"/>
      <w:szCs w:val="16"/>
    </w:rPr>
  </w:style>
  <w:style w:type="character" w:styleId="BookTitle">
    <w:name w:val="Book Title"/>
    <w:basedOn w:val="DefaultParagraphFont"/>
    <w:semiHidden/>
    <w:rsid w:val="009E359F"/>
    <w:rPr>
      <w:b/>
      <w:bCs/>
      <w:i/>
      <w:iCs/>
      <w:spacing w:val="5"/>
    </w:rPr>
  </w:style>
  <w:style w:type="paragraph" w:styleId="Caption">
    <w:name w:val="caption"/>
    <w:basedOn w:val="Normal"/>
    <w:next w:val="Normal"/>
    <w:semiHidden/>
    <w:unhideWhenUsed/>
    <w:rsid w:val="009E359F"/>
    <w:pPr>
      <w:spacing w:line="240" w:lineRule="auto"/>
    </w:pPr>
    <w:rPr>
      <w:i/>
      <w:iCs/>
      <w:color w:val="1F497D" w:themeColor="text2"/>
      <w:sz w:val="18"/>
      <w:szCs w:val="18"/>
    </w:rPr>
  </w:style>
  <w:style w:type="paragraph" w:styleId="Closing">
    <w:name w:val="Closing"/>
    <w:basedOn w:val="Normal"/>
    <w:link w:val="ClosingChar"/>
    <w:semiHidden/>
    <w:unhideWhenUsed/>
    <w:rsid w:val="009E359F"/>
    <w:pPr>
      <w:spacing w:after="0" w:line="240" w:lineRule="auto"/>
      <w:ind w:left="4320"/>
    </w:pPr>
  </w:style>
  <w:style w:type="character" w:customStyle="1" w:styleId="ClosingChar">
    <w:name w:val="Closing Char"/>
    <w:basedOn w:val="DefaultParagraphFont"/>
    <w:link w:val="Closing"/>
    <w:uiPriority w:val="99"/>
    <w:semiHidden/>
    <w:rsid w:val="009E359F"/>
  </w:style>
  <w:style w:type="table" w:styleId="ColorfulGrid">
    <w:name w:val="Colorful Grid"/>
    <w:basedOn w:val="TableNormal"/>
    <w:semiHidden/>
    <w:unhideWhenUsed/>
    <w:rsid w:val="009E35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9E35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semiHidden/>
    <w:unhideWhenUsed/>
    <w:rsid w:val="009E35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semiHidden/>
    <w:unhideWhenUsed/>
    <w:rsid w:val="009E35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semiHidden/>
    <w:unhideWhenUsed/>
    <w:rsid w:val="009E35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semiHidden/>
    <w:unhideWhenUsed/>
    <w:rsid w:val="009E35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semiHidden/>
    <w:unhideWhenUsed/>
    <w:rsid w:val="009E359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semiHidden/>
    <w:unhideWhenUsed/>
    <w:rsid w:val="009E359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9E359F"/>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semiHidden/>
    <w:unhideWhenUsed/>
    <w:rsid w:val="009E359F"/>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semiHidden/>
    <w:unhideWhenUsed/>
    <w:rsid w:val="009E359F"/>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semiHidden/>
    <w:unhideWhenUsed/>
    <w:rsid w:val="009E359F"/>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semiHidden/>
    <w:unhideWhenUsed/>
    <w:rsid w:val="009E359F"/>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semiHidden/>
    <w:unhideWhenUsed/>
    <w:rsid w:val="009E359F"/>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semiHidden/>
    <w:unhideWhenUsed/>
    <w:rsid w:val="009E359F"/>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9E359F"/>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9E359F"/>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9E359F"/>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semiHidden/>
    <w:unhideWhenUsed/>
    <w:rsid w:val="009E359F"/>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9E359F"/>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9E359F"/>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9E359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9E359F"/>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semiHidden/>
    <w:unhideWhenUsed/>
    <w:rsid w:val="009E359F"/>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semiHidden/>
    <w:unhideWhenUsed/>
    <w:rsid w:val="009E359F"/>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semiHidden/>
    <w:unhideWhenUsed/>
    <w:rsid w:val="009E359F"/>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semiHidden/>
    <w:unhideWhenUsed/>
    <w:rsid w:val="009E359F"/>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semiHidden/>
    <w:unhideWhenUsed/>
    <w:rsid w:val="009E359F"/>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9E359F"/>
  </w:style>
  <w:style w:type="character" w:customStyle="1" w:styleId="DateChar">
    <w:name w:val="Date Char"/>
    <w:basedOn w:val="DefaultParagraphFont"/>
    <w:link w:val="Date"/>
    <w:uiPriority w:val="99"/>
    <w:semiHidden/>
    <w:rsid w:val="009E359F"/>
  </w:style>
  <w:style w:type="paragraph" w:styleId="DocumentMap">
    <w:name w:val="Document Map"/>
    <w:basedOn w:val="Normal"/>
    <w:link w:val="DocumentMapChar"/>
    <w:semiHidden/>
    <w:unhideWhenUsed/>
    <w:rsid w:val="009E359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9E359F"/>
    <w:rPr>
      <w:rFonts w:ascii="Segoe UI" w:hAnsi="Segoe UI" w:cs="Segoe UI"/>
      <w:sz w:val="16"/>
      <w:szCs w:val="16"/>
    </w:rPr>
  </w:style>
  <w:style w:type="paragraph" w:styleId="E-mailSignature">
    <w:name w:val="E-mail Signature"/>
    <w:basedOn w:val="Normal"/>
    <w:link w:val="E-mailSignatureChar"/>
    <w:semiHidden/>
    <w:unhideWhenUsed/>
    <w:rsid w:val="009E359F"/>
    <w:pPr>
      <w:spacing w:after="0" w:line="240" w:lineRule="auto"/>
    </w:pPr>
  </w:style>
  <w:style w:type="character" w:customStyle="1" w:styleId="E-mailSignatureChar">
    <w:name w:val="E-mail Signature Char"/>
    <w:basedOn w:val="DefaultParagraphFont"/>
    <w:link w:val="E-mailSignature"/>
    <w:uiPriority w:val="99"/>
    <w:semiHidden/>
    <w:rsid w:val="009E359F"/>
  </w:style>
  <w:style w:type="character" w:styleId="Emphasis">
    <w:name w:val="Emphasis"/>
    <w:basedOn w:val="DefaultParagraphFont"/>
    <w:semiHidden/>
    <w:rsid w:val="009E359F"/>
    <w:rPr>
      <w:i/>
      <w:iCs/>
    </w:rPr>
  </w:style>
  <w:style w:type="character" w:styleId="EndnoteReference">
    <w:name w:val="endnote reference"/>
    <w:basedOn w:val="DefaultParagraphFont"/>
    <w:semiHidden/>
    <w:unhideWhenUsed/>
    <w:rsid w:val="009E359F"/>
    <w:rPr>
      <w:vertAlign w:val="superscript"/>
    </w:rPr>
  </w:style>
  <w:style w:type="paragraph" w:styleId="EndnoteText">
    <w:name w:val="endnote text"/>
    <w:basedOn w:val="Normal"/>
    <w:link w:val="EndnoteTextChar"/>
    <w:semiHidden/>
    <w:unhideWhenUsed/>
    <w:rsid w:val="009E359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E359F"/>
    <w:rPr>
      <w:sz w:val="20"/>
      <w:szCs w:val="20"/>
    </w:rPr>
  </w:style>
  <w:style w:type="paragraph" w:styleId="EnvelopeAddress">
    <w:name w:val="envelope address"/>
    <w:basedOn w:val="Normal"/>
    <w:semiHidden/>
    <w:unhideWhenUsed/>
    <w:rsid w:val="009E359F"/>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9E359F"/>
    <w:pPr>
      <w:spacing w:after="0" w:line="240" w:lineRule="auto"/>
    </w:pPr>
    <w:rPr>
      <w:rFonts w:asciiTheme="majorHAnsi" w:eastAsiaTheme="majorEastAsia" w:hAnsiTheme="majorHAnsi" w:cstheme="majorBidi"/>
      <w:sz w:val="20"/>
      <w:szCs w:val="20"/>
    </w:rPr>
  </w:style>
  <w:style w:type="table" w:styleId="GridTable1Light">
    <w:name w:val="Grid Table 1 Light"/>
    <w:basedOn w:val="TableNormal"/>
    <w:rsid w:val="009E35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9E359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9E359F"/>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9E359F"/>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9E359F"/>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9E359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9E359F"/>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rsid w:val="009E359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rsid w:val="009E359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rsid w:val="009E359F"/>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rsid w:val="009E359F"/>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rsid w:val="009E359F"/>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rsid w:val="009E359F"/>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rsid w:val="009E359F"/>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rsid w:val="009E35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9E359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rsid w:val="009E359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rsid w:val="009E359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rsid w:val="009E359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rsid w:val="009E359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rsid w:val="009E359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rsid w:val="009E35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rsid w:val="009E359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rsid w:val="009E359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rsid w:val="009E359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rsid w:val="009E359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rsid w:val="009E359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rsid w:val="009E359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rsid w:val="009E35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9E35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rsid w:val="009E35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rsid w:val="009E35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rsid w:val="009E35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rsid w:val="009E35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rsid w:val="009E35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rsid w:val="009E359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9E359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rsid w:val="009E359F"/>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rsid w:val="009E359F"/>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rsid w:val="009E359F"/>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rsid w:val="009E359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rsid w:val="009E359F"/>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rsid w:val="009E359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9E359F"/>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rsid w:val="009E359F"/>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rsid w:val="009E359F"/>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rsid w:val="009E359F"/>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rsid w:val="009E359F"/>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rsid w:val="009E359F"/>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semiHidden/>
    <w:unhideWhenUsed/>
    <w:rsid w:val="009E359F"/>
    <w:rPr>
      <w:color w:val="2B579A"/>
      <w:shd w:val="clear" w:color="auto" w:fill="E1DFDD"/>
    </w:rPr>
  </w:style>
  <w:style w:type="character" w:styleId="HTMLAcronym">
    <w:name w:val="HTML Acronym"/>
    <w:basedOn w:val="DefaultParagraphFont"/>
    <w:semiHidden/>
    <w:unhideWhenUsed/>
    <w:rsid w:val="009E359F"/>
  </w:style>
  <w:style w:type="paragraph" w:styleId="HTMLAddress">
    <w:name w:val="HTML Address"/>
    <w:basedOn w:val="Normal"/>
    <w:link w:val="HTMLAddressChar"/>
    <w:semiHidden/>
    <w:unhideWhenUsed/>
    <w:rsid w:val="009E359F"/>
    <w:pPr>
      <w:spacing w:after="0" w:line="240" w:lineRule="auto"/>
    </w:pPr>
    <w:rPr>
      <w:i/>
      <w:iCs/>
    </w:rPr>
  </w:style>
  <w:style w:type="character" w:customStyle="1" w:styleId="HTMLAddressChar">
    <w:name w:val="HTML Address Char"/>
    <w:basedOn w:val="DefaultParagraphFont"/>
    <w:link w:val="HTMLAddress"/>
    <w:uiPriority w:val="99"/>
    <w:semiHidden/>
    <w:rsid w:val="009E359F"/>
    <w:rPr>
      <w:i/>
      <w:iCs/>
    </w:rPr>
  </w:style>
  <w:style w:type="character" w:styleId="HTMLCite">
    <w:name w:val="HTML Cite"/>
    <w:basedOn w:val="DefaultParagraphFont"/>
    <w:semiHidden/>
    <w:unhideWhenUsed/>
    <w:rsid w:val="009E359F"/>
    <w:rPr>
      <w:i/>
      <w:iCs/>
    </w:rPr>
  </w:style>
  <w:style w:type="character" w:styleId="HTMLCode">
    <w:name w:val="HTML Code"/>
    <w:basedOn w:val="DefaultParagraphFont"/>
    <w:semiHidden/>
    <w:unhideWhenUsed/>
    <w:rsid w:val="009E359F"/>
    <w:rPr>
      <w:rFonts w:ascii="Consolas" w:hAnsi="Consolas"/>
      <w:sz w:val="20"/>
      <w:szCs w:val="20"/>
    </w:rPr>
  </w:style>
  <w:style w:type="character" w:styleId="HTMLDefinition">
    <w:name w:val="HTML Definition"/>
    <w:basedOn w:val="DefaultParagraphFont"/>
    <w:semiHidden/>
    <w:unhideWhenUsed/>
    <w:rsid w:val="009E359F"/>
    <w:rPr>
      <w:i/>
      <w:iCs/>
    </w:rPr>
  </w:style>
  <w:style w:type="character" w:styleId="HTMLKeyboard">
    <w:name w:val="HTML Keyboard"/>
    <w:basedOn w:val="DefaultParagraphFont"/>
    <w:semiHidden/>
    <w:unhideWhenUsed/>
    <w:rsid w:val="009E359F"/>
    <w:rPr>
      <w:rFonts w:ascii="Consolas" w:hAnsi="Consolas"/>
      <w:sz w:val="20"/>
      <w:szCs w:val="20"/>
    </w:rPr>
  </w:style>
  <w:style w:type="paragraph" w:styleId="HTMLPreformatted">
    <w:name w:val="HTML Preformatted"/>
    <w:basedOn w:val="Normal"/>
    <w:link w:val="HTMLPreformattedChar"/>
    <w:semiHidden/>
    <w:unhideWhenUsed/>
    <w:rsid w:val="009E359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E359F"/>
    <w:rPr>
      <w:rFonts w:ascii="Consolas" w:hAnsi="Consolas"/>
      <w:sz w:val="20"/>
      <w:szCs w:val="20"/>
    </w:rPr>
  </w:style>
  <w:style w:type="character" w:styleId="HTMLSample">
    <w:name w:val="HTML Sample"/>
    <w:basedOn w:val="DefaultParagraphFont"/>
    <w:semiHidden/>
    <w:unhideWhenUsed/>
    <w:rsid w:val="009E359F"/>
    <w:rPr>
      <w:rFonts w:ascii="Consolas" w:hAnsi="Consolas"/>
      <w:sz w:val="24"/>
      <w:szCs w:val="24"/>
    </w:rPr>
  </w:style>
  <w:style w:type="character" w:styleId="HTMLTypewriter">
    <w:name w:val="HTML Typewriter"/>
    <w:basedOn w:val="DefaultParagraphFont"/>
    <w:semiHidden/>
    <w:unhideWhenUsed/>
    <w:rsid w:val="009E359F"/>
    <w:rPr>
      <w:rFonts w:ascii="Consolas" w:hAnsi="Consolas"/>
      <w:sz w:val="20"/>
      <w:szCs w:val="20"/>
    </w:rPr>
  </w:style>
  <w:style w:type="character" w:styleId="HTMLVariable">
    <w:name w:val="HTML Variable"/>
    <w:basedOn w:val="DefaultParagraphFont"/>
    <w:semiHidden/>
    <w:unhideWhenUsed/>
    <w:rsid w:val="009E359F"/>
    <w:rPr>
      <w:i/>
      <w:iCs/>
    </w:rPr>
  </w:style>
  <w:style w:type="paragraph" w:styleId="Index1">
    <w:name w:val="index 1"/>
    <w:basedOn w:val="Normal"/>
    <w:next w:val="Normal"/>
    <w:autoRedefine/>
    <w:semiHidden/>
    <w:unhideWhenUsed/>
    <w:rsid w:val="009E359F"/>
    <w:pPr>
      <w:spacing w:after="0" w:line="240" w:lineRule="auto"/>
      <w:ind w:left="220" w:hanging="220"/>
    </w:pPr>
  </w:style>
  <w:style w:type="paragraph" w:styleId="Index2">
    <w:name w:val="index 2"/>
    <w:basedOn w:val="Normal"/>
    <w:next w:val="Normal"/>
    <w:autoRedefine/>
    <w:semiHidden/>
    <w:unhideWhenUsed/>
    <w:rsid w:val="009E359F"/>
    <w:pPr>
      <w:spacing w:after="0" w:line="240" w:lineRule="auto"/>
      <w:ind w:left="440" w:hanging="220"/>
    </w:pPr>
  </w:style>
  <w:style w:type="paragraph" w:styleId="Index3">
    <w:name w:val="index 3"/>
    <w:basedOn w:val="Normal"/>
    <w:next w:val="Normal"/>
    <w:autoRedefine/>
    <w:semiHidden/>
    <w:unhideWhenUsed/>
    <w:rsid w:val="009E359F"/>
    <w:pPr>
      <w:spacing w:after="0" w:line="240" w:lineRule="auto"/>
      <w:ind w:left="660" w:hanging="220"/>
    </w:pPr>
  </w:style>
  <w:style w:type="paragraph" w:styleId="Index4">
    <w:name w:val="index 4"/>
    <w:basedOn w:val="Normal"/>
    <w:next w:val="Normal"/>
    <w:autoRedefine/>
    <w:semiHidden/>
    <w:unhideWhenUsed/>
    <w:rsid w:val="009E359F"/>
    <w:pPr>
      <w:spacing w:after="0" w:line="240" w:lineRule="auto"/>
      <w:ind w:left="880" w:hanging="220"/>
    </w:pPr>
  </w:style>
  <w:style w:type="paragraph" w:styleId="Index5">
    <w:name w:val="index 5"/>
    <w:basedOn w:val="Normal"/>
    <w:next w:val="Normal"/>
    <w:autoRedefine/>
    <w:semiHidden/>
    <w:unhideWhenUsed/>
    <w:rsid w:val="009E359F"/>
    <w:pPr>
      <w:spacing w:after="0" w:line="240" w:lineRule="auto"/>
      <w:ind w:left="1100" w:hanging="220"/>
    </w:pPr>
  </w:style>
  <w:style w:type="paragraph" w:styleId="Index6">
    <w:name w:val="index 6"/>
    <w:basedOn w:val="Normal"/>
    <w:next w:val="Normal"/>
    <w:autoRedefine/>
    <w:semiHidden/>
    <w:unhideWhenUsed/>
    <w:rsid w:val="009E359F"/>
    <w:pPr>
      <w:spacing w:after="0" w:line="240" w:lineRule="auto"/>
      <w:ind w:left="1320" w:hanging="220"/>
    </w:pPr>
  </w:style>
  <w:style w:type="paragraph" w:styleId="Index7">
    <w:name w:val="index 7"/>
    <w:basedOn w:val="Normal"/>
    <w:next w:val="Normal"/>
    <w:autoRedefine/>
    <w:semiHidden/>
    <w:unhideWhenUsed/>
    <w:rsid w:val="009E359F"/>
    <w:pPr>
      <w:spacing w:after="0" w:line="240" w:lineRule="auto"/>
      <w:ind w:left="1540" w:hanging="220"/>
    </w:pPr>
  </w:style>
  <w:style w:type="paragraph" w:styleId="Index8">
    <w:name w:val="index 8"/>
    <w:basedOn w:val="Normal"/>
    <w:next w:val="Normal"/>
    <w:autoRedefine/>
    <w:semiHidden/>
    <w:unhideWhenUsed/>
    <w:rsid w:val="009E359F"/>
    <w:pPr>
      <w:spacing w:after="0" w:line="240" w:lineRule="auto"/>
      <w:ind w:left="1760" w:hanging="220"/>
    </w:pPr>
  </w:style>
  <w:style w:type="paragraph" w:styleId="Index9">
    <w:name w:val="index 9"/>
    <w:basedOn w:val="Normal"/>
    <w:next w:val="Normal"/>
    <w:autoRedefine/>
    <w:semiHidden/>
    <w:unhideWhenUsed/>
    <w:rsid w:val="009E359F"/>
    <w:pPr>
      <w:spacing w:after="0" w:line="240" w:lineRule="auto"/>
      <w:ind w:left="1980" w:hanging="220"/>
    </w:pPr>
  </w:style>
  <w:style w:type="paragraph" w:styleId="IndexHeading">
    <w:name w:val="index heading"/>
    <w:basedOn w:val="Normal"/>
    <w:next w:val="Index1"/>
    <w:semiHidden/>
    <w:unhideWhenUsed/>
    <w:rsid w:val="009E359F"/>
    <w:rPr>
      <w:rFonts w:asciiTheme="majorHAnsi" w:eastAsiaTheme="majorEastAsia" w:hAnsiTheme="majorHAnsi" w:cstheme="majorBidi"/>
      <w:b/>
      <w:bCs/>
    </w:rPr>
  </w:style>
  <w:style w:type="character" w:styleId="IntenseEmphasis">
    <w:name w:val="Intense Emphasis"/>
    <w:basedOn w:val="DefaultParagraphFont"/>
    <w:semiHidden/>
    <w:rsid w:val="009E359F"/>
    <w:rPr>
      <w:i/>
      <w:iCs/>
      <w:color w:val="4F81BD" w:themeColor="accent1"/>
    </w:rPr>
  </w:style>
  <w:style w:type="paragraph" w:styleId="IntenseQuote">
    <w:name w:val="Intense Quote"/>
    <w:basedOn w:val="Normal"/>
    <w:next w:val="Normal"/>
    <w:link w:val="IntenseQuoteChar"/>
    <w:semiHidden/>
    <w:rsid w:val="009E359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9E359F"/>
    <w:rPr>
      <w:i/>
      <w:iCs/>
      <w:color w:val="4F81BD" w:themeColor="accent1"/>
    </w:rPr>
  </w:style>
  <w:style w:type="character" w:styleId="IntenseReference">
    <w:name w:val="Intense Reference"/>
    <w:basedOn w:val="DefaultParagraphFont"/>
    <w:semiHidden/>
    <w:rsid w:val="009E359F"/>
    <w:rPr>
      <w:b/>
      <w:bCs/>
      <w:smallCaps/>
      <w:color w:val="4F81BD" w:themeColor="accent1"/>
      <w:spacing w:val="5"/>
    </w:rPr>
  </w:style>
  <w:style w:type="table" w:styleId="LightGrid">
    <w:name w:val="Light Grid"/>
    <w:basedOn w:val="TableNormal"/>
    <w:semiHidden/>
    <w:unhideWhenUsed/>
    <w:rsid w:val="009E35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9E35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semiHidden/>
    <w:unhideWhenUsed/>
    <w:rsid w:val="009E359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semiHidden/>
    <w:unhideWhenUsed/>
    <w:rsid w:val="009E359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semiHidden/>
    <w:unhideWhenUsed/>
    <w:rsid w:val="009E359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semiHidden/>
    <w:unhideWhenUsed/>
    <w:rsid w:val="009E359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semiHidden/>
    <w:unhideWhenUsed/>
    <w:rsid w:val="009E359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semiHidden/>
    <w:unhideWhenUsed/>
    <w:rsid w:val="009E359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9E359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semiHidden/>
    <w:unhideWhenUsed/>
    <w:rsid w:val="009E359F"/>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semiHidden/>
    <w:unhideWhenUsed/>
    <w:rsid w:val="009E359F"/>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semiHidden/>
    <w:unhideWhenUsed/>
    <w:rsid w:val="009E359F"/>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semiHidden/>
    <w:unhideWhenUsed/>
    <w:rsid w:val="009E359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semiHidden/>
    <w:unhideWhenUsed/>
    <w:rsid w:val="009E359F"/>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semiHidden/>
    <w:unhideWhenUsed/>
    <w:rsid w:val="009E359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9E359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semiHidden/>
    <w:unhideWhenUsed/>
    <w:rsid w:val="009E359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semiHidden/>
    <w:unhideWhenUsed/>
    <w:rsid w:val="009E359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semiHidden/>
    <w:unhideWhenUsed/>
    <w:rsid w:val="009E359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semiHidden/>
    <w:unhideWhenUsed/>
    <w:rsid w:val="009E359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semiHidden/>
    <w:unhideWhenUsed/>
    <w:rsid w:val="009E359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9E359F"/>
  </w:style>
  <w:style w:type="paragraph" w:styleId="List">
    <w:name w:val="List"/>
    <w:basedOn w:val="Normal"/>
    <w:unhideWhenUsed/>
    <w:qFormat/>
    <w:rsid w:val="009E359F"/>
    <w:pPr>
      <w:ind w:left="360" w:hanging="360"/>
      <w:contextualSpacing/>
    </w:pPr>
  </w:style>
  <w:style w:type="paragraph" w:styleId="List2">
    <w:name w:val="List 2"/>
    <w:basedOn w:val="Normal"/>
    <w:unhideWhenUsed/>
    <w:qFormat/>
    <w:rsid w:val="009E359F"/>
    <w:pPr>
      <w:ind w:left="720" w:hanging="360"/>
      <w:contextualSpacing/>
    </w:pPr>
  </w:style>
  <w:style w:type="paragraph" w:styleId="List3">
    <w:name w:val="List 3"/>
    <w:basedOn w:val="Normal"/>
    <w:unhideWhenUsed/>
    <w:qFormat/>
    <w:rsid w:val="009E359F"/>
    <w:pPr>
      <w:ind w:left="1080" w:hanging="360"/>
      <w:contextualSpacing/>
    </w:pPr>
  </w:style>
  <w:style w:type="paragraph" w:styleId="List4">
    <w:name w:val="List 4"/>
    <w:basedOn w:val="Normal"/>
    <w:unhideWhenUsed/>
    <w:qFormat/>
    <w:rsid w:val="009E359F"/>
    <w:pPr>
      <w:ind w:left="1440" w:hanging="360"/>
      <w:contextualSpacing/>
    </w:pPr>
  </w:style>
  <w:style w:type="paragraph" w:styleId="List5">
    <w:name w:val="List 5"/>
    <w:basedOn w:val="Normal"/>
    <w:unhideWhenUsed/>
    <w:qFormat/>
    <w:rsid w:val="009E359F"/>
    <w:pPr>
      <w:ind w:left="1800" w:hanging="360"/>
      <w:contextualSpacing/>
    </w:pPr>
  </w:style>
  <w:style w:type="paragraph" w:styleId="ListBullet2">
    <w:name w:val="List Bullet 2"/>
    <w:basedOn w:val="Normal"/>
    <w:unhideWhenUsed/>
    <w:qFormat/>
    <w:rsid w:val="009E359F"/>
    <w:pPr>
      <w:numPr>
        <w:numId w:val="26"/>
      </w:numPr>
      <w:contextualSpacing/>
    </w:pPr>
  </w:style>
  <w:style w:type="paragraph" w:styleId="ListBullet3">
    <w:name w:val="List Bullet 3"/>
    <w:basedOn w:val="Normal"/>
    <w:unhideWhenUsed/>
    <w:qFormat/>
    <w:rsid w:val="009E359F"/>
    <w:pPr>
      <w:numPr>
        <w:numId w:val="27"/>
      </w:numPr>
      <w:contextualSpacing/>
    </w:pPr>
  </w:style>
  <w:style w:type="paragraph" w:styleId="ListBullet4">
    <w:name w:val="List Bullet 4"/>
    <w:basedOn w:val="Normal"/>
    <w:semiHidden/>
    <w:unhideWhenUsed/>
    <w:rsid w:val="009E359F"/>
    <w:pPr>
      <w:numPr>
        <w:numId w:val="28"/>
      </w:numPr>
      <w:contextualSpacing/>
    </w:pPr>
  </w:style>
  <w:style w:type="paragraph" w:styleId="ListBullet5">
    <w:name w:val="List Bullet 5"/>
    <w:basedOn w:val="Normal"/>
    <w:semiHidden/>
    <w:unhideWhenUsed/>
    <w:rsid w:val="009E359F"/>
    <w:pPr>
      <w:numPr>
        <w:numId w:val="29"/>
      </w:numPr>
      <w:contextualSpacing/>
    </w:pPr>
  </w:style>
  <w:style w:type="paragraph" w:styleId="ListContinue2">
    <w:name w:val="List Continue 2"/>
    <w:basedOn w:val="Normal"/>
    <w:unhideWhenUsed/>
    <w:qFormat/>
    <w:rsid w:val="009E359F"/>
    <w:pPr>
      <w:spacing w:after="120"/>
      <w:ind w:left="720"/>
      <w:contextualSpacing/>
    </w:pPr>
  </w:style>
  <w:style w:type="paragraph" w:styleId="ListContinue3">
    <w:name w:val="List Continue 3"/>
    <w:basedOn w:val="Normal"/>
    <w:unhideWhenUsed/>
    <w:qFormat/>
    <w:rsid w:val="009E359F"/>
    <w:pPr>
      <w:spacing w:after="120"/>
      <w:ind w:left="1080"/>
      <w:contextualSpacing/>
    </w:pPr>
  </w:style>
  <w:style w:type="paragraph" w:styleId="ListContinue4">
    <w:name w:val="List Continue 4"/>
    <w:basedOn w:val="Normal"/>
    <w:semiHidden/>
    <w:unhideWhenUsed/>
    <w:rsid w:val="009E359F"/>
    <w:pPr>
      <w:spacing w:after="120"/>
      <w:ind w:left="1440"/>
      <w:contextualSpacing/>
    </w:pPr>
  </w:style>
  <w:style w:type="paragraph" w:styleId="ListContinue5">
    <w:name w:val="List Continue 5"/>
    <w:basedOn w:val="Normal"/>
    <w:semiHidden/>
    <w:unhideWhenUsed/>
    <w:rsid w:val="009E359F"/>
    <w:pPr>
      <w:spacing w:after="120"/>
      <w:ind w:left="1800"/>
      <w:contextualSpacing/>
    </w:pPr>
  </w:style>
  <w:style w:type="paragraph" w:styleId="ListNumber">
    <w:name w:val="List Number"/>
    <w:basedOn w:val="Normal"/>
    <w:unhideWhenUsed/>
    <w:qFormat/>
    <w:rsid w:val="009E359F"/>
    <w:pPr>
      <w:numPr>
        <w:numId w:val="30"/>
      </w:numPr>
      <w:contextualSpacing/>
    </w:pPr>
  </w:style>
  <w:style w:type="paragraph" w:styleId="ListNumber2">
    <w:name w:val="List Number 2"/>
    <w:basedOn w:val="Normal"/>
    <w:unhideWhenUsed/>
    <w:qFormat/>
    <w:rsid w:val="009E359F"/>
    <w:pPr>
      <w:numPr>
        <w:numId w:val="31"/>
      </w:numPr>
      <w:contextualSpacing/>
    </w:pPr>
  </w:style>
  <w:style w:type="paragraph" w:styleId="ListNumber3">
    <w:name w:val="List Number 3"/>
    <w:basedOn w:val="Normal"/>
    <w:unhideWhenUsed/>
    <w:qFormat/>
    <w:rsid w:val="009E359F"/>
    <w:pPr>
      <w:numPr>
        <w:numId w:val="32"/>
      </w:numPr>
      <w:contextualSpacing/>
    </w:pPr>
  </w:style>
  <w:style w:type="paragraph" w:styleId="ListNumber4">
    <w:name w:val="List Number 4"/>
    <w:basedOn w:val="Normal"/>
    <w:semiHidden/>
    <w:unhideWhenUsed/>
    <w:rsid w:val="009E359F"/>
    <w:pPr>
      <w:numPr>
        <w:numId w:val="33"/>
      </w:numPr>
      <w:contextualSpacing/>
    </w:pPr>
  </w:style>
  <w:style w:type="paragraph" w:styleId="ListNumber5">
    <w:name w:val="List Number 5"/>
    <w:basedOn w:val="Normal"/>
    <w:semiHidden/>
    <w:unhideWhenUsed/>
    <w:rsid w:val="009E359F"/>
    <w:pPr>
      <w:numPr>
        <w:numId w:val="34"/>
      </w:numPr>
      <w:contextualSpacing/>
    </w:pPr>
  </w:style>
  <w:style w:type="table" w:styleId="ListTable1Light">
    <w:name w:val="List Table 1 Light"/>
    <w:basedOn w:val="TableNormal"/>
    <w:rsid w:val="009E359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9E359F"/>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rsid w:val="009E359F"/>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rsid w:val="009E359F"/>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rsid w:val="009E359F"/>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rsid w:val="009E359F"/>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rsid w:val="009E359F"/>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rsid w:val="009E359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9E359F"/>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rsid w:val="009E359F"/>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rsid w:val="009E359F"/>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rsid w:val="009E359F"/>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rsid w:val="009E359F"/>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rsid w:val="009E359F"/>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rsid w:val="009E359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9E359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rsid w:val="009E359F"/>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rsid w:val="009E359F"/>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rsid w:val="009E359F"/>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rsid w:val="009E359F"/>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rsid w:val="009E359F"/>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rsid w:val="009E359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9E359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rsid w:val="009E359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rsid w:val="009E359F"/>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rsid w:val="009E359F"/>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rsid w:val="009E359F"/>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rsid w:val="009E359F"/>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rsid w:val="009E359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9E359F"/>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9E359F"/>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9E359F"/>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9E359F"/>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9E359F"/>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9E359F"/>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9E359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9E359F"/>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rsid w:val="009E359F"/>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rsid w:val="009E359F"/>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rsid w:val="009E359F"/>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rsid w:val="009E359F"/>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rsid w:val="009E359F"/>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rsid w:val="009E359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9E359F"/>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9E359F"/>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9E359F"/>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9E359F"/>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9E359F"/>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9E359F"/>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9E359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9E359F"/>
    <w:rPr>
      <w:rFonts w:ascii="Consolas" w:hAnsi="Consolas"/>
      <w:sz w:val="20"/>
      <w:szCs w:val="20"/>
    </w:rPr>
  </w:style>
  <w:style w:type="table" w:styleId="MediumGrid1">
    <w:name w:val="Medium Grid 1"/>
    <w:basedOn w:val="TableNormal"/>
    <w:semiHidden/>
    <w:unhideWhenUsed/>
    <w:rsid w:val="009E359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9E359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semiHidden/>
    <w:unhideWhenUsed/>
    <w:rsid w:val="009E359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semiHidden/>
    <w:unhideWhenUsed/>
    <w:rsid w:val="009E359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semiHidden/>
    <w:unhideWhenUsed/>
    <w:rsid w:val="009E359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semiHidden/>
    <w:unhideWhenUsed/>
    <w:rsid w:val="009E359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semiHidden/>
    <w:unhideWhenUsed/>
    <w:rsid w:val="009E35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9E35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9E35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semiHidden/>
    <w:unhideWhenUsed/>
    <w:rsid w:val="009E35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semiHidden/>
    <w:unhideWhenUsed/>
    <w:rsid w:val="009E35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semiHidden/>
    <w:unhideWhenUsed/>
    <w:rsid w:val="009E35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semiHidden/>
    <w:unhideWhenUsed/>
    <w:rsid w:val="009E35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semiHidden/>
    <w:unhideWhenUsed/>
    <w:rsid w:val="009E359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semiHidden/>
    <w:unhideWhenUsed/>
    <w:rsid w:val="009E359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9E359F"/>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semiHidden/>
    <w:unhideWhenUsed/>
    <w:rsid w:val="009E359F"/>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semiHidden/>
    <w:unhideWhenUsed/>
    <w:rsid w:val="009E359F"/>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semiHidden/>
    <w:unhideWhenUsed/>
    <w:rsid w:val="009E359F"/>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semiHidden/>
    <w:unhideWhenUsed/>
    <w:rsid w:val="009E359F"/>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semiHidden/>
    <w:unhideWhenUsed/>
    <w:rsid w:val="009E359F"/>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9E359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9E359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9E359F"/>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9E359F"/>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9E359F"/>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9E359F"/>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9E359F"/>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9E359F"/>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9E35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9E35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9E35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9E35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9E35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9E35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9E359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semiHidden/>
    <w:unhideWhenUsed/>
    <w:rsid w:val="009E359F"/>
    <w:rPr>
      <w:color w:val="2B579A"/>
      <w:shd w:val="clear" w:color="auto" w:fill="E1DFDD"/>
    </w:rPr>
  </w:style>
  <w:style w:type="paragraph" w:styleId="MessageHeader">
    <w:name w:val="Message Header"/>
    <w:basedOn w:val="Normal"/>
    <w:link w:val="MessageHeaderChar"/>
    <w:semiHidden/>
    <w:unhideWhenUsed/>
    <w:rsid w:val="009E359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9E359F"/>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9E359F"/>
    <w:pPr>
      <w:ind w:left="720"/>
    </w:pPr>
  </w:style>
  <w:style w:type="paragraph" w:styleId="NoteHeading">
    <w:name w:val="Note Heading"/>
    <w:basedOn w:val="Normal"/>
    <w:next w:val="Normal"/>
    <w:link w:val="NoteHeadingChar"/>
    <w:semiHidden/>
    <w:unhideWhenUsed/>
    <w:rsid w:val="009E359F"/>
    <w:pPr>
      <w:spacing w:after="0" w:line="240" w:lineRule="auto"/>
    </w:pPr>
  </w:style>
  <w:style w:type="character" w:customStyle="1" w:styleId="NoteHeadingChar">
    <w:name w:val="Note Heading Char"/>
    <w:basedOn w:val="DefaultParagraphFont"/>
    <w:link w:val="NoteHeading"/>
    <w:uiPriority w:val="99"/>
    <w:semiHidden/>
    <w:rsid w:val="009E359F"/>
  </w:style>
  <w:style w:type="character" w:styleId="PageNumber">
    <w:name w:val="page number"/>
    <w:basedOn w:val="DefaultParagraphFont"/>
    <w:semiHidden/>
    <w:unhideWhenUsed/>
    <w:rsid w:val="009E359F"/>
  </w:style>
  <w:style w:type="character" w:styleId="PlaceholderText">
    <w:name w:val="Placeholder Text"/>
    <w:basedOn w:val="DefaultParagraphFont"/>
    <w:semiHidden/>
    <w:rsid w:val="009E359F"/>
    <w:rPr>
      <w:color w:val="808080"/>
    </w:rPr>
  </w:style>
  <w:style w:type="table" w:styleId="PlainTable1">
    <w:name w:val="Plain Table 1"/>
    <w:basedOn w:val="TableNormal"/>
    <w:rsid w:val="009E359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9E35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9E35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9E359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9E35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9E359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9E359F"/>
    <w:rPr>
      <w:rFonts w:ascii="Consolas" w:hAnsi="Consolas"/>
      <w:sz w:val="21"/>
      <w:szCs w:val="21"/>
    </w:rPr>
  </w:style>
  <w:style w:type="paragraph" w:styleId="Quote">
    <w:name w:val="Quote"/>
    <w:basedOn w:val="Normal"/>
    <w:next w:val="Normal"/>
    <w:link w:val="QuoteChar"/>
    <w:semiHidden/>
    <w:rsid w:val="009E359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E359F"/>
    <w:rPr>
      <w:i/>
      <w:iCs/>
      <w:color w:val="404040" w:themeColor="text1" w:themeTint="BF"/>
    </w:rPr>
  </w:style>
  <w:style w:type="paragraph" w:styleId="Salutation">
    <w:name w:val="Salutation"/>
    <w:basedOn w:val="Normal"/>
    <w:next w:val="Normal"/>
    <w:link w:val="SalutationChar"/>
    <w:semiHidden/>
    <w:unhideWhenUsed/>
    <w:rsid w:val="009E359F"/>
  </w:style>
  <w:style w:type="character" w:customStyle="1" w:styleId="SalutationChar">
    <w:name w:val="Salutation Char"/>
    <w:basedOn w:val="DefaultParagraphFont"/>
    <w:link w:val="Salutation"/>
    <w:uiPriority w:val="99"/>
    <w:semiHidden/>
    <w:rsid w:val="009E359F"/>
  </w:style>
  <w:style w:type="paragraph" w:styleId="Signature">
    <w:name w:val="Signature"/>
    <w:basedOn w:val="Normal"/>
    <w:link w:val="SignatureChar"/>
    <w:semiHidden/>
    <w:unhideWhenUsed/>
    <w:rsid w:val="009E359F"/>
    <w:pPr>
      <w:spacing w:after="0" w:line="240" w:lineRule="auto"/>
      <w:ind w:left="4320"/>
    </w:pPr>
  </w:style>
  <w:style w:type="character" w:customStyle="1" w:styleId="SignatureChar">
    <w:name w:val="Signature Char"/>
    <w:basedOn w:val="DefaultParagraphFont"/>
    <w:link w:val="Signature"/>
    <w:uiPriority w:val="99"/>
    <w:semiHidden/>
    <w:rsid w:val="009E359F"/>
  </w:style>
  <w:style w:type="character" w:customStyle="1" w:styleId="SmartHyperlink1">
    <w:name w:val="Smart Hyperlink1"/>
    <w:basedOn w:val="DefaultParagraphFont"/>
    <w:semiHidden/>
    <w:unhideWhenUsed/>
    <w:rsid w:val="009E359F"/>
    <w:rPr>
      <w:u w:val="dotted"/>
    </w:rPr>
  </w:style>
  <w:style w:type="character" w:customStyle="1" w:styleId="SmartLink1">
    <w:name w:val="SmartLink1"/>
    <w:basedOn w:val="DefaultParagraphFont"/>
    <w:semiHidden/>
    <w:unhideWhenUsed/>
    <w:rsid w:val="009E359F"/>
    <w:rPr>
      <w:color w:val="0000FF"/>
      <w:u w:val="single"/>
      <w:shd w:val="clear" w:color="auto" w:fill="F3F2F1"/>
    </w:rPr>
  </w:style>
  <w:style w:type="character" w:styleId="Strong">
    <w:name w:val="Strong"/>
    <w:basedOn w:val="DefaultParagraphFont"/>
    <w:semiHidden/>
    <w:rsid w:val="009E359F"/>
    <w:rPr>
      <w:b/>
      <w:bCs/>
    </w:rPr>
  </w:style>
  <w:style w:type="paragraph" w:styleId="Subtitle">
    <w:name w:val="Subtitle"/>
    <w:basedOn w:val="Normal"/>
    <w:next w:val="Normal"/>
    <w:link w:val="SubtitleChar"/>
    <w:semiHidden/>
    <w:rsid w:val="009E359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E359F"/>
    <w:rPr>
      <w:rFonts w:eastAsiaTheme="minorEastAsia"/>
      <w:color w:val="5A5A5A" w:themeColor="text1" w:themeTint="A5"/>
      <w:spacing w:val="15"/>
    </w:rPr>
  </w:style>
  <w:style w:type="character" w:styleId="SubtleEmphasis">
    <w:name w:val="Subtle Emphasis"/>
    <w:basedOn w:val="DefaultParagraphFont"/>
    <w:semiHidden/>
    <w:rsid w:val="009E359F"/>
    <w:rPr>
      <w:i/>
      <w:iCs/>
      <w:color w:val="404040" w:themeColor="text1" w:themeTint="BF"/>
    </w:rPr>
  </w:style>
  <w:style w:type="character" w:styleId="SubtleReference">
    <w:name w:val="Subtle Reference"/>
    <w:basedOn w:val="DefaultParagraphFont"/>
    <w:semiHidden/>
    <w:rsid w:val="009E359F"/>
    <w:rPr>
      <w:smallCaps/>
      <w:color w:val="5A5A5A" w:themeColor="text1" w:themeTint="A5"/>
    </w:rPr>
  </w:style>
  <w:style w:type="table" w:styleId="Table3Deffects1">
    <w:name w:val="Table 3D effects 1"/>
    <w:basedOn w:val="TableNormal"/>
    <w:semiHidden/>
    <w:unhideWhenUsed/>
    <w:rsid w:val="009E35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9E35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9E35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9E35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9E35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9E35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9E35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9E35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9E35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9E35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9E35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9E35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9E35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9E35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9E35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9E35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9E35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9E3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9E35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9E35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9E35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9E35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9E35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9E35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9E35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9E359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9E35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9E35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9E35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9E35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9E35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9E35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9E35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9E35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9E359F"/>
    <w:pPr>
      <w:spacing w:after="0"/>
      <w:ind w:left="220" w:hanging="220"/>
    </w:pPr>
  </w:style>
  <w:style w:type="paragraph" w:styleId="TableofFigures">
    <w:name w:val="table of figures"/>
    <w:basedOn w:val="Normal"/>
    <w:next w:val="Normal"/>
    <w:semiHidden/>
    <w:unhideWhenUsed/>
    <w:rsid w:val="009E359F"/>
    <w:pPr>
      <w:spacing w:after="0"/>
    </w:pPr>
  </w:style>
  <w:style w:type="table" w:styleId="TableProfessional">
    <w:name w:val="Table Professional"/>
    <w:basedOn w:val="TableNormal"/>
    <w:semiHidden/>
    <w:unhideWhenUsed/>
    <w:rsid w:val="009E35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9E35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9E35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9E35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9E35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9E35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9E35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9E35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9E35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9E35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9E359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59F"/>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9E359F"/>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9E359F"/>
    <w:pPr>
      <w:spacing w:after="100"/>
    </w:pPr>
  </w:style>
  <w:style w:type="paragraph" w:styleId="TOC2">
    <w:name w:val="toc 2"/>
    <w:basedOn w:val="Normal"/>
    <w:next w:val="Normal"/>
    <w:autoRedefine/>
    <w:semiHidden/>
    <w:unhideWhenUsed/>
    <w:rsid w:val="009E359F"/>
    <w:pPr>
      <w:spacing w:after="100"/>
      <w:ind w:left="220"/>
    </w:pPr>
  </w:style>
  <w:style w:type="paragraph" w:styleId="TOC3">
    <w:name w:val="toc 3"/>
    <w:basedOn w:val="Normal"/>
    <w:next w:val="Normal"/>
    <w:autoRedefine/>
    <w:semiHidden/>
    <w:unhideWhenUsed/>
    <w:rsid w:val="009E359F"/>
    <w:pPr>
      <w:spacing w:after="100"/>
      <w:ind w:left="440"/>
    </w:pPr>
  </w:style>
  <w:style w:type="paragraph" w:styleId="TOC4">
    <w:name w:val="toc 4"/>
    <w:basedOn w:val="Normal"/>
    <w:next w:val="Normal"/>
    <w:autoRedefine/>
    <w:semiHidden/>
    <w:unhideWhenUsed/>
    <w:rsid w:val="009E359F"/>
    <w:pPr>
      <w:spacing w:after="100"/>
      <w:ind w:left="660"/>
    </w:pPr>
  </w:style>
  <w:style w:type="paragraph" w:styleId="TOC5">
    <w:name w:val="toc 5"/>
    <w:basedOn w:val="Normal"/>
    <w:next w:val="Normal"/>
    <w:autoRedefine/>
    <w:semiHidden/>
    <w:unhideWhenUsed/>
    <w:rsid w:val="009E359F"/>
    <w:pPr>
      <w:spacing w:after="100"/>
      <w:ind w:left="880"/>
    </w:pPr>
  </w:style>
  <w:style w:type="paragraph" w:styleId="TOC6">
    <w:name w:val="toc 6"/>
    <w:basedOn w:val="Normal"/>
    <w:next w:val="Normal"/>
    <w:autoRedefine/>
    <w:semiHidden/>
    <w:unhideWhenUsed/>
    <w:rsid w:val="009E359F"/>
    <w:pPr>
      <w:spacing w:after="100"/>
      <w:ind w:left="1100"/>
    </w:pPr>
  </w:style>
  <w:style w:type="paragraph" w:styleId="TOC7">
    <w:name w:val="toc 7"/>
    <w:basedOn w:val="Normal"/>
    <w:next w:val="Normal"/>
    <w:autoRedefine/>
    <w:semiHidden/>
    <w:unhideWhenUsed/>
    <w:rsid w:val="009E359F"/>
    <w:pPr>
      <w:spacing w:after="100"/>
      <w:ind w:left="1320"/>
    </w:pPr>
  </w:style>
  <w:style w:type="paragraph" w:styleId="TOC8">
    <w:name w:val="toc 8"/>
    <w:basedOn w:val="Normal"/>
    <w:next w:val="Normal"/>
    <w:autoRedefine/>
    <w:semiHidden/>
    <w:unhideWhenUsed/>
    <w:rsid w:val="009E359F"/>
    <w:pPr>
      <w:spacing w:after="100"/>
      <w:ind w:left="1540"/>
    </w:pPr>
  </w:style>
  <w:style w:type="paragraph" w:styleId="TOC9">
    <w:name w:val="toc 9"/>
    <w:basedOn w:val="Normal"/>
    <w:next w:val="Normal"/>
    <w:autoRedefine/>
    <w:semiHidden/>
    <w:unhideWhenUsed/>
    <w:rsid w:val="009E359F"/>
    <w:pPr>
      <w:spacing w:after="100"/>
      <w:ind w:left="1760"/>
    </w:pPr>
  </w:style>
  <w:style w:type="paragraph" w:styleId="TOCHeading">
    <w:name w:val="TOC Heading"/>
    <w:basedOn w:val="Heading1"/>
    <w:next w:val="Normal"/>
    <w:semiHidden/>
    <w:unhideWhenUsed/>
    <w:rsid w:val="009E359F"/>
    <w:pPr>
      <w:outlineLvl w:val="9"/>
    </w:pPr>
  </w:style>
  <w:style w:type="character" w:customStyle="1" w:styleId="normaltextrun">
    <w:name w:val="normaltextrun"/>
    <w:basedOn w:val="DefaultParagraphFont"/>
    <w:rsid w:val="00D204B3"/>
  </w:style>
  <w:style w:type="character" w:customStyle="1" w:styleId="superscript">
    <w:name w:val="superscript"/>
    <w:basedOn w:val="DefaultParagraphFont"/>
    <w:rsid w:val="00D204B3"/>
  </w:style>
  <w:style w:type="character" w:customStyle="1" w:styleId="eop">
    <w:name w:val="eop"/>
    <w:basedOn w:val="DefaultParagraphFont"/>
    <w:rsid w:val="00D204B3"/>
  </w:style>
  <w:style w:type="character" w:customStyle="1" w:styleId="UnresolvedMention2">
    <w:name w:val="Unresolved Mention2"/>
    <w:basedOn w:val="DefaultParagraphFont"/>
    <w:uiPriority w:val="99"/>
    <w:semiHidden/>
    <w:unhideWhenUsed/>
    <w:rsid w:val="00957829"/>
    <w:rPr>
      <w:color w:val="605E5C"/>
      <w:shd w:val="clear" w:color="auto" w:fill="E1DFDD"/>
    </w:rPr>
  </w:style>
  <w:style w:type="character" w:styleId="UnresolvedMention">
    <w:name w:val="Unresolved Mention"/>
    <w:basedOn w:val="DefaultParagraphFont"/>
    <w:uiPriority w:val="99"/>
    <w:semiHidden/>
    <w:unhideWhenUsed/>
    <w:rsid w:val="00D70C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9.htm" TargetMode="External" /><Relationship Id="rId11" Type="http://schemas.openxmlformats.org/officeDocument/2006/relationships/hyperlink" Target="https://www.bls.gov/charts/usual-weekly-earnings/usual-weekly-earnings-over-time-by-education.htm" TargetMode="External" /><Relationship Id="rId12" Type="http://schemas.openxmlformats.org/officeDocument/2006/relationships/hyperlink" Target="https://www.erikson.edu/wp-content/uploads/2021/11/FCD_DeclineStudy_2021.pdf" TargetMode="External" /><Relationship Id="rId13" Type="http://schemas.openxmlformats.org/officeDocument/2006/relationships/hyperlink" Target="https://www.urban.org/sites/default/files/publication/99852/confronting_structural_racism_in_research_and_policy_analysis_0.pdf" TargetMode="External" /><Relationship Id="rId14" Type="http://schemas.openxmlformats.org/officeDocument/2006/relationships/hyperlink" Target="https://www.reginfo.gov/public/do/PRAViewDocument?ref_nbr=202112-0970-012" TargetMode="External" /><Relationship Id="rId15" Type="http://schemas.openxmlformats.org/officeDocument/2006/relationships/hyperlink" Target="https://www.reginfo.gov/public/do/PRAViewDocument?ref_nbr=202106-0970-002" TargetMode="External" /><Relationship Id="rId16" Type="http://schemas.openxmlformats.org/officeDocument/2006/relationships/hyperlink" Target="https://doi.org/10.1172/JCI25694" TargetMode="External" /><Relationship Id="rId17" Type="http://schemas.openxmlformats.org/officeDocument/2006/relationships/hyperlink" Target="https://doi.org/10.1177/1525822X17698958" TargetMode="External" /><Relationship Id="rId18" Type="http://schemas.openxmlformats.org/officeDocument/2006/relationships/hyperlink" Target="https://www.whitehouse.gov/wp-content/uploads/2023/01/SOGI-Best-Practices.pdf" TargetMode="External" /><Relationship Id="rId19" Type="http://schemas.openxmlformats.org/officeDocument/2006/relationships/header" Target="header1.xml" /><Relationship Id="rId2" Type="http://schemas.openxmlformats.org/officeDocument/2006/relationships/settings" Target="setting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399011.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59E0034A7244A4BBDEADFE6E6FA4F9A" ma:contentTypeVersion="4" ma:contentTypeDescription="Create a new document." ma:contentTypeScope="" ma:versionID="e6c235d374f688e7a2c4d6b95df720fa">
  <xsd:schema xmlns:xsd="http://www.w3.org/2001/XMLSchema" xmlns:xs="http://www.w3.org/2001/XMLSchema" xmlns:p="http://schemas.microsoft.com/office/2006/metadata/properties" xmlns:ns2="89ac2601-4b86-4bea-af3d-c5d1248e15ac" xmlns:ns3="8582b6c9-92f4-40dd-a9ca-b95da58d9119" targetNamespace="http://schemas.microsoft.com/office/2006/metadata/properties" ma:root="true" ma:fieldsID="87fc5813c074872b4f429155d97390f4" ns2:_="" ns3:_="">
    <xsd:import namespace="89ac2601-4b86-4bea-af3d-c5d1248e15ac"/>
    <xsd:import namespace="8582b6c9-92f4-40dd-a9ca-b95da58d91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c2601-4b86-4bea-af3d-c5d1248e1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82b6c9-92f4-40dd-a9ca-b95da58d91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EDB25D-F193-4A9B-8B80-CDA9A2B9B2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6F64A44-7CF7-4BFE-BD85-E3959FC1291C}">
  <ds:schemaRefs>
    <ds:schemaRef ds:uri="http://schemas.openxmlformats.org/officeDocument/2006/bibliography"/>
  </ds:schemaRefs>
</ds:datastoreItem>
</file>

<file path=customXml/itemProps3.xml><?xml version="1.0" encoding="utf-8"?>
<ds:datastoreItem xmlns:ds="http://schemas.openxmlformats.org/officeDocument/2006/customXml" ds:itemID="{DF4011C5-C9CC-4F5B-80FB-AAE2796A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c2601-4b86-4bea-af3d-c5d1248e15ac"/>
    <ds:schemaRef ds:uri="8582b6c9-92f4-40dd-a9ca-b95da58d9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EE8CA7-ED5E-4495-AAB4-0045B2D204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8808</Words>
  <Characters>50211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Jones</dc:creator>
  <cp:lastModifiedBy>Rivera, Ann (ACF)</cp:lastModifiedBy>
  <cp:revision>3</cp:revision>
  <dcterms:created xsi:type="dcterms:W3CDTF">2023-08-21T18:24:00Z</dcterms:created>
  <dcterms:modified xsi:type="dcterms:W3CDTF">2023-08-21T18:27:00Z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0x010100D59E0034A7244A4BBDEADFE6E6FA4F9A</vt:lpwstr>
  </property>
</Properties>
</file>