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3AD5B53E" w14:textId="07A885F3">
      <w:pPr>
        <w:pStyle w:val="Heading2"/>
        <w:tabs>
          <w:tab w:val="left" w:pos="900"/>
        </w:tabs>
        <w:ind w:right="-180"/>
      </w:pPr>
      <w:r>
        <w:rPr>
          <w:sz w:val="28"/>
        </w:rPr>
        <w:t xml:space="preserve">Request for Approval under the </w:t>
      </w:r>
      <w:r w:rsidRPr="00F06866">
        <w:rPr>
          <w:sz w:val="28"/>
        </w:rPr>
        <w:t xml:space="preserve">“Generic Clearance for the Collection of </w:t>
      </w:r>
      <w:r w:rsidR="00841AFC">
        <w:rPr>
          <w:sz w:val="28"/>
        </w:rPr>
        <w:t>Mandatory Grant Financial Reports</w:t>
      </w:r>
      <w:r w:rsidRPr="00F06866">
        <w:rPr>
          <w:sz w:val="28"/>
        </w:rPr>
        <w:t>”</w:t>
      </w:r>
      <w:r>
        <w:rPr>
          <w:sz w:val="28"/>
        </w:rPr>
        <w:t xml:space="preserve"> (OMB Control Number: </w:t>
      </w:r>
      <w:r w:rsidR="00C25899">
        <w:rPr>
          <w:sz w:val="28"/>
        </w:rPr>
        <w:t>0970-</w:t>
      </w:r>
      <w:r w:rsidR="00E657C2">
        <w:rPr>
          <w:sz w:val="28"/>
        </w:rPr>
        <w:t>0510</w:t>
      </w:r>
      <w:r w:rsidR="006B310E">
        <w:rPr>
          <w:sz w:val="28"/>
        </w:rPr>
        <w:t xml:space="preserve">) Expiration date </w:t>
      </w:r>
      <w:r w:rsidR="00275EA8">
        <w:rPr>
          <w:sz w:val="28"/>
        </w:rPr>
        <w:t>6/30</w:t>
      </w:r>
      <w:r w:rsidR="006B310E">
        <w:rPr>
          <w:sz w:val="28"/>
        </w:rPr>
        <w:t>/</w:t>
      </w:r>
      <w:r w:rsidR="00C20198">
        <w:rPr>
          <w:sz w:val="28"/>
        </w:rPr>
        <w:t>2024</w:t>
      </w:r>
    </w:p>
    <w:p w:rsidR="00E50293" w:rsidRPr="009239AA" w:rsidP="00434E33" w14:paraId="3396E5E3" w14:textId="632617CB">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BD52DF">
        <w:t>Refugee Support Services Federal Financial Report (SF-425) Supplemental Data Collection</w:t>
      </w:r>
    </w:p>
    <w:p w:rsidR="005E714A" w14:paraId="3EFE118D" w14:textId="5D1C7BEC"/>
    <w:p w:rsidR="009F7034" w:rsidRPr="007945A5" w:rsidP="009F7034" w14:paraId="13B07309" w14:textId="34ADEE27">
      <w:pPr>
        <w:rPr>
          <w:sz w:val="26"/>
          <w:szCs w:val="26"/>
        </w:rPr>
      </w:pPr>
      <w:r>
        <w:rPr>
          <w:b/>
        </w:rPr>
        <w:t>PURPOSE</w:t>
      </w:r>
      <w:r w:rsidRPr="009239AA">
        <w:rPr>
          <w:b/>
        </w:rPr>
        <w:t>:</w:t>
      </w:r>
      <w:r w:rsidRPr="009239AA" w:rsidR="00C14CC4">
        <w:rPr>
          <w:b/>
        </w:rPr>
        <w:t xml:space="preserve">  </w:t>
      </w:r>
      <w:r w:rsidRPr="0063276F">
        <w:t xml:space="preserve">The Office of Refugee Resettlement </w:t>
      </w:r>
      <w:r>
        <w:t xml:space="preserve">(ORR) </w:t>
      </w:r>
      <w:r w:rsidRPr="0063276F">
        <w:t xml:space="preserve">has multiple financial accounts that grantees report against, including expenditures for traditional ORR-eligible populations, Afghan humanitarian parolees and Ukrainian humanitarian parolees. Grantee allocations also include quarterly regular funding and set-aside categories under this grant program, with unique funding sources and service eligibility for each program. Currently expenditures for regular grant program awards and emergency funding for these groups are reported into one cumulative amount on the </w:t>
      </w:r>
      <w:r>
        <w:t>Federal Financial Report (</w:t>
      </w:r>
      <w:r w:rsidRPr="0063276F">
        <w:t>FFR</w:t>
      </w:r>
      <w:r>
        <w:t>)</w:t>
      </w:r>
      <w:r w:rsidRPr="0063276F">
        <w:t xml:space="preserve"> (SF-425)</w:t>
      </w:r>
      <w:r>
        <w:t xml:space="preserve"> (OMB #: 4040-0014)</w:t>
      </w:r>
      <w:r w:rsidRPr="0063276F">
        <w:t xml:space="preserve">. </w:t>
      </w:r>
      <w:r>
        <w:t xml:space="preserve"> </w:t>
      </w:r>
      <w:r w:rsidRPr="0063276F">
        <w:t xml:space="preserve">The FFR categories alone do not enable analysis of specific financial accounts or by program cost categories. Therefore, this requested action is for grantees </w:t>
      </w:r>
      <w:bookmarkStart w:id="0" w:name="_Hlk117576995"/>
      <w:r w:rsidRPr="0063276F">
        <w:t xml:space="preserve">to break out expenditure data by financial account </w:t>
      </w:r>
      <w:r>
        <w:t xml:space="preserve">number </w:t>
      </w:r>
      <w:r w:rsidRPr="0063276F">
        <w:t xml:space="preserve">and program category/set aside </w:t>
      </w:r>
      <w:bookmarkEnd w:id="0"/>
      <w:r w:rsidRPr="0063276F">
        <w:t>in Box 12 of the FFR (SF-425)</w:t>
      </w:r>
      <w:r>
        <w:t xml:space="preserve">, which is </w:t>
      </w:r>
      <w:r w:rsidRPr="0063276F">
        <w:t xml:space="preserve">designated for additional remarks. </w:t>
      </w:r>
      <w:r>
        <w:t xml:space="preserve">ORR has developed detailed instructions to request this supplemental information (see Attachment 1). </w:t>
      </w:r>
    </w:p>
    <w:p w:rsidR="00C8488C" w:rsidP="00434E33" w14:paraId="07C0024A" w14:textId="77777777">
      <w:pPr>
        <w:pStyle w:val="Header"/>
        <w:tabs>
          <w:tab w:val="clear" w:pos="4320"/>
          <w:tab w:val="clear" w:pos="8640"/>
        </w:tabs>
        <w:rPr>
          <w:b/>
        </w:rPr>
      </w:pPr>
    </w:p>
    <w:p w:rsidR="00C8488C" w:rsidRPr="009F7034" w14:paraId="3534D283" w14:textId="0A4C6604">
      <w:r w:rsidRPr="00434E33">
        <w:rPr>
          <w:b/>
        </w:rPr>
        <w:t>DESCRIPTION OF RESPONDENTS</w:t>
      </w:r>
      <w:r>
        <w:t xml:space="preserve">: </w:t>
      </w:r>
      <w:r w:rsidRPr="00C101B7" w:rsidR="00BD52DF">
        <w:rPr>
          <w:iCs/>
        </w:rPr>
        <w:t>States, State Agency Grantee Designees</w:t>
      </w:r>
    </w:p>
    <w:p w:rsidR="009C13B9" w:rsidP="00E0599E" w14:paraId="21C227F3" w14:textId="77777777">
      <w:pPr>
        <w:pStyle w:val="ListParagraph"/>
        <w:ind w:left="0"/>
      </w:pPr>
    </w:p>
    <w:p w:rsidR="009C13B9" w:rsidRPr="00C86E91" w:rsidP="00C86E91" w14:paraId="30835591" w14:textId="77777777">
      <w:pPr>
        <w:rPr>
          <w:b/>
        </w:rPr>
      </w:pPr>
      <w:r w:rsidRPr="00C86E91">
        <w:rPr>
          <w:b/>
        </w:rPr>
        <w:t>Personally Identifiable Information:</w:t>
      </w:r>
    </w:p>
    <w:p w:rsidR="00C86E91" w:rsidP="00C86E91" w14:paraId="39766FAC" w14:textId="3B9F0718">
      <w:pPr>
        <w:pStyle w:val="ListParagraph"/>
        <w:numPr>
          <w:ilvl w:val="0"/>
          <w:numId w:val="18"/>
        </w:numPr>
      </w:pPr>
      <w:r>
        <w:t>Is</w:t>
      </w:r>
      <w:r w:rsidR="00237B48">
        <w:t xml:space="preserve"> personally identifiable information (PII) collected</w:t>
      </w:r>
      <w:r>
        <w:t xml:space="preserve">?  </w:t>
      </w:r>
      <w:r w:rsidR="009239AA">
        <w:t>[  ] Yes  [</w:t>
      </w:r>
      <w:r w:rsidR="00F26065">
        <w:t>X</w:t>
      </w:r>
      <w:r w:rsidR="009239AA">
        <w:t xml:space="preserve"> ]  No </w:t>
      </w:r>
    </w:p>
    <w:p w:rsidR="00C86E91" w:rsidP="00C86E91" w14:paraId="0FA6E4B7" w14:textId="4518789A">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147032">
        <w:t>X</w:t>
      </w:r>
      <w:r w:rsidR="009239AA">
        <w:t>] No</w:t>
      </w:r>
      <w:r>
        <w:t xml:space="preserve">   </w:t>
      </w:r>
    </w:p>
    <w:p w:rsidR="00C86E91" w:rsidP="00C86E91" w14:paraId="10A1020C" w14:textId="2606AB48">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w:t>
      </w:r>
      <w:r w:rsidR="00147032">
        <w:t>X</w:t>
      </w:r>
      <w:r>
        <w:t>] No</w:t>
      </w:r>
    </w:p>
    <w:p w:rsidR="00CF6542" w:rsidP="00C86E91" w14:paraId="0BD8375E" w14:textId="77777777">
      <w:pPr>
        <w:pStyle w:val="ListParagraph"/>
        <w:ind w:left="0"/>
        <w:rPr>
          <w:b/>
        </w:rPr>
      </w:pPr>
    </w:p>
    <w:p w:rsidR="005E714A" w:rsidP="00C86E91" w14:paraId="00D0BCB0" w14:textId="77777777">
      <w:pPr>
        <w:rPr>
          <w:i/>
        </w:rPr>
      </w:pPr>
      <w:r>
        <w:rPr>
          <w:b/>
        </w:rPr>
        <w:t>BURDEN HOUR</w:t>
      </w:r>
      <w:r w:rsidR="00441434">
        <w:rPr>
          <w:b/>
        </w:rPr>
        <w:t>S</w:t>
      </w:r>
      <w: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6"/>
        <w:gridCol w:w="1621"/>
        <w:gridCol w:w="1621"/>
        <w:gridCol w:w="1621"/>
        <w:gridCol w:w="1621"/>
      </w:tblGrid>
      <w:tr w14:paraId="2963AC03" w14:textId="77777777" w:rsidTr="00C101B7">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2876" w:type="dxa"/>
          </w:tcPr>
          <w:p w:rsidR="00304A04" w:rsidRPr="0001027E" w:rsidP="00C8488C" w14:paraId="45213617" w14:textId="77777777">
            <w:pPr>
              <w:rPr>
                <w:b/>
              </w:rPr>
            </w:pPr>
            <w:r>
              <w:rPr>
                <w:b/>
              </w:rPr>
              <w:t>Title of Information Collection</w:t>
            </w:r>
          </w:p>
        </w:tc>
        <w:tc>
          <w:tcPr>
            <w:tcW w:w="1621" w:type="dxa"/>
          </w:tcPr>
          <w:p w:rsidR="00304A04" w:rsidRPr="0001027E" w:rsidP="00843796" w14:paraId="2624E8B3" w14:textId="77777777">
            <w:pPr>
              <w:rPr>
                <w:b/>
              </w:rPr>
            </w:pPr>
            <w:r w:rsidRPr="0001027E">
              <w:rPr>
                <w:b/>
              </w:rPr>
              <w:t>No. of Respondents</w:t>
            </w:r>
          </w:p>
        </w:tc>
        <w:tc>
          <w:tcPr>
            <w:tcW w:w="1621" w:type="dxa"/>
          </w:tcPr>
          <w:p w:rsidR="00304A04" w:rsidP="00843796" w14:paraId="70FFD46B" w14:textId="77777777">
            <w:pPr>
              <w:rPr>
                <w:b/>
              </w:rPr>
            </w:pPr>
            <w:r>
              <w:rPr>
                <w:b/>
              </w:rPr>
              <w:t>Annual Frequency of Responses</w:t>
            </w:r>
          </w:p>
        </w:tc>
        <w:tc>
          <w:tcPr>
            <w:tcW w:w="1621" w:type="dxa"/>
          </w:tcPr>
          <w:p w:rsidR="00304A04" w:rsidRPr="0001027E" w:rsidP="00843796" w14:paraId="21851252" w14:textId="77777777">
            <w:pPr>
              <w:rPr>
                <w:b/>
              </w:rPr>
            </w:pPr>
            <w:r>
              <w:rPr>
                <w:b/>
              </w:rPr>
              <w:t>Hourly Burden per Response</w:t>
            </w:r>
          </w:p>
        </w:tc>
        <w:tc>
          <w:tcPr>
            <w:tcW w:w="1621" w:type="dxa"/>
          </w:tcPr>
          <w:p w:rsidR="00304A04" w:rsidRPr="0001027E" w:rsidP="00EF2587" w14:paraId="091C9A9A" w14:textId="77777777">
            <w:pPr>
              <w:jc w:val="center"/>
              <w:rPr>
                <w:b/>
              </w:rPr>
            </w:pPr>
            <w:r>
              <w:rPr>
                <w:b/>
              </w:rPr>
              <w:t xml:space="preserve">Annual Hourly </w:t>
            </w:r>
            <w:r w:rsidRPr="0001027E">
              <w:rPr>
                <w:b/>
              </w:rPr>
              <w:t>Burden</w:t>
            </w:r>
          </w:p>
        </w:tc>
      </w:tr>
      <w:tr w14:paraId="196A28A1" w14:textId="77777777" w:rsidTr="00C101B7">
        <w:tblPrEx>
          <w:tblW w:w="9360" w:type="dxa"/>
          <w:jc w:val="center"/>
          <w:tblLayout w:type="fixed"/>
          <w:tblLook w:val="01E0"/>
        </w:tblPrEx>
        <w:trPr>
          <w:trHeight w:val="274"/>
          <w:jc w:val="center"/>
        </w:trPr>
        <w:tc>
          <w:tcPr>
            <w:tcW w:w="2876" w:type="dxa"/>
          </w:tcPr>
          <w:p w:rsidR="00304A04" w:rsidRPr="009F7034" w:rsidP="00843796" w14:paraId="6FCAAD0E" w14:textId="30E672E1">
            <w:r w:rsidRPr="004C1942">
              <w:t>RSS SF-425 Supplemental Data Collection</w:t>
            </w:r>
          </w:p>
        </w:tc>
        <w:tc>
          <w:tcPr>
            <w:tcW w:w="1621" w:type="dxa"/>
            <w:vAlign w:val="center"/>
          </w:tcPr>
          <w:p w:rsidR="00304A04" w:rsidRPr="009F7034" w:rsidP="004C1942" w14:paraId="4D5DD43E" w14:textId="70D54AB9">
            <w:pPr>
              <w:jc w:val="center"/>
            </w:pPr>
            <w:r w:rsidRPr="00A70676">
              <w:t>53</w:t>
            </w:r>
          </w:p>
        </w:tc>
        <w:tc>
          <w:tcPr>
            <w:tcW w:w="1621" w:type="dxa"/>
            <w:vAlign w:val="center"/>
          </w:tcPr>
          <w:p w:rsidR="00304A04" w:rsidRPr="009F7034" w:rsidP="004C1942" w14:paraId="23A42691" w14:textId="31FD6B5F">
            <w:pPr>
              <w:jc w:val="center"/>
            </w:pPr>
            <w:r>
              <w:t>4</w:t>
            </w:r>
          </w:p>
        </w:tc>
        <w:tc>
          <w:tcPr>
            <w:tcW w:w="1621" w:type="dxa"/>
            <w:vAlign w:val="center"/>
          </w:tcPr>
          <w:p w:rsidR="00304A04" w:rsidRPr="009F7034" w:rsidP="004C1942" w14:paraId="6B684C8F" w14:textId="162B80B6">
            <w:pPr>
              <w:jc w:val="center"/>
            </w:pPr>
            <w:r w:rsidRPr="00A70676">
              <w:t>4</w:t>
            </w:r>
          </w:p>
        </w:tc>
        <w:tc>
          <w:tcPr>
            <w:tcW w:w="1621" w:type="dxa"/>
            <w:vAlign w:val="center"/>
          </w:tcPr>
          <w:p w:rsidR="00304A04" w:rsidRPr="009F7034" w:rsidP="004C1942" w14:paraId="1B4DF985" w14:textId="2FD3599C">
            <w:pPr>
              <w:jc w:val="center"/>
            </w:pPr>
            <w:r>
              <w:t>848</w:t>
            </w:r>
          </w:p>
        </w:tc>
      </w:tr>
    </w:tbl>
    <w:p w:rsidR="00F3170F" w:rsidP="00F3170F" w14:paraId="6F977AFA" w14:textId="77777777"/>
    <w:p w:rsidR="005E714A" w:rsidRPr="00DF0B4C" w14:paraId="2155BAB7" w14:textId="1077D475">
      <w:pPr>
        <w:rPr>
          <w:b/>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DF0B4C" w:rsidR="00C86E91">
        <w:rPr>
          <w:u w:val="single"/>
        </w:rPr>
        <w:t>__</w:t>
      </w:r>
      <w:r w:rsidRPr="00DF0B4C" w:rsidR="007A1BF4">
        <w:rPr>
          <w:u w:val="single"/>
        </w:rPr>
        <w:t>$</w:t>
      </w:r>
      <w:r w:rsidRPr="00DF0B4C" w:rsidR="005F17B9">
        <w:rPr>
          <w:u w:val="single"/>
        </w:rPr>
        <w:t>10,245.96</w:t>
      </w:r>
      <w:r w:rsidRPr="00DF0B4C" w:rsidR="00C86E91">
        <w:rPr>
          <w:u w:val="single"/>
        </w:rPr>
        <w:t>__</w:t>
      </w:r>
    </w:p>
    <w:p w:rsidR="00ED6492" w14:paraId="70E8B58D" w14:textId="77777777">
      <w:pPr>
        <w:rPr>
          <w:b/>
          <w:bCs/>
          <w:u w:val="single"/>
        </w:rPr>
      </w:pPr>
    </w:p>
    <w:p w:rsidR="00A403BB" w:rsidP="00A403BB" w14:paraId="2A89CF78" w14:textId="77777777"/>
    <w:p w:rsidR="008A412F" w:rsidP="008A412F" w14:paraId="03E90225" w14:textId="77777777">
      <w:pPr>
        <w:tabs>
          <w:tab w:val="num" w:pos="360"/>
        </w:tabs>
      </w:pPr>
      <w:r w:rsidRPr="008A412F">
        <w:rPr>
          <w:b/>
        </w:rPr>
        <w:t xml:space="preserve">PUBLIC COMMENT: </w:t>
      </w:r>
      <w:r w:rsidRPr="008A412F">
        <w:t xml:space="preserve">ACF published a notice in the </w:t>
      </w:r>
      <w:r w:rsidRPr="008A412F">
        <w:rPr>
          <w:i/>
          <w:iCs/>
        </w:rPr>
        <w:t>Federal Register</w:t>
      </w:r>
      <w:r w:rsidRPr="008A412F">
        <w:t xml:space="preserve"> announcing the agency’s intention to request an OMB review of this </w:t>
      </w:r>
      <w:r>
        <w:t xml:space="preserve">generic </w:t>
      </w:r>
      <w:r w:rsidRPr="008A412F">
        <w:t xml:space="preserve">information collection activity.  </w:t>
      </w:r>
    </w:p>
    <w:p w:rsidR="008A412F" w:rsidP="008A412F" w14:paraId="1D03E6DD" w14:textId="77777777">
      <w:pPr>
        <w:tabs>
          <w:tab w:val="num" w:pos="360"/>
        </w:tabs>
      </w:pPr>
    </w:p>
    <w:p w:rsidR="008A412F" w:rsidP="008A412F" w14:paraId="39BC6036" w14:textId="2D9D0B35">
      <w:pPr>
        <w:tabs>
          <w:tab w:val="num" w:pos="360"/>
        </w:tabs>
      </w:pPr>
      <w:r>
        <w:t>___</w:t>
      </w:r>
      <w:r w:rsidRPr="00DF0B4C" w:rsidR="00147032">
        <w:rPr>
          <w:u w:val="single"/>
        </w:rPr>
        <w:t>88</w:t>
      </w:r>
      <w:r>
        <w:rPr>
          <w:u w:val="single"/>
        </w:rPr>
        <w:t>__</w:t>
      </w:r>
      <w:r w:rsidRPr="00147032" w:rsidR="00147032">
        <w:t xml:space="preserve"> </w:t>
      </w:r>
      <w:r w:rsidRPr="00147032">
        <w:t xml:space="preserve">FR </w:t>
      </w:r>
      <w:r>
        <w:t>__</w:t>
      </w:r>
      <w:r w:rsidRPr="00DF0B4C" w:rsidR="00147032">
        <w:rPr>
          <w:u w:val="single"/>
        </w:rPr>
        <w:t>16985</w:t>
      </w:r>
      <w:r>
        <w:rPr>
          <w:u w:val="single"/>
        </w:rPr>
        <w:t>__</w:t>
      </w:r>
      <w:r w:rsidRPr="00147032">
        <w:tab/>
        <w:t xml:space="preserve">Date: </w:t>
      </w:r>
      <w:r w:rsidRPr="00DF0B4C" w:rsidR="00147032">
        <w:rPr>
          <w:u w:val="single"/>
        </w:rPr>
        <w:t>March 21, 2023</w:t>
      </w:r>
    </w:p>
    <w:p w:rsidR="008A412F" w:rsidP="008A412F" w14:paraId="0AC3CCBD" w14:textId="1EB1E668">
      <w:pPr>
        <w:tabs>
          <w:tab w:val="num" w:pos="360"/>
        </w:tabs>
      </w:pPr>
    </w:p>
    <w:p w:rsidR="009D5B64" w:rsidRPr="007300BF" w:rsidP="00D42E6D" w14:paraId="7F3DB4B1" w14:textId="77777777">
      <w:pPr>
        <w:shd w:val="clear" w:color="auto" w:fill="FFFFFF"/>
      </w:pPr>
    </w:p>
    <w:p w:rsidR="00DF0B4C" w:rsidP="00DF0B4C" w14:paraId="62E49624" w14:textId="72C39DE8">
      <w:r w:rsidRPr="00DF0B4C">
        <w:t xml:space="preserve">This notice provided a 14-day period for public comment. </w:t>
      </w:r>
      <w:r w:rsidRPr="00DF0B4C">
        <w:t>During this comment period, ORR received one question from Washington State’s Department of Social and Health Services Division of Finance and Financial Resources.</w:t>
      </w:r>
      <w:r>
        <w:t xml:space="preserve"> The question and ACF’s response follows.</w:t>
      </w:r>
    </w:p>
    <w:p w:rsidR="00DF0B4C" w:rsidRPr="00DF0B4C" w:rsidP="00DF0B4C" w14:paraId="60183B98" w14:textId="31930D50">
      <w:pPr>
        <w:rPr>
          <w:sz w:val="22"/>
          <w:szCs w:val="22"/>
        </w:rPr>
      </w:pPr>
      <w:r w:rsidRPr="00DF0B4C">
        <w:rPr>
          <w:b/>
          <w:bCs/>
        </w:rPr>
        <w:t xml:space="preserve">Question: </w:t>
      </w:r>
      <w:r w:rsidRPr="00DF0B4C">
        <w:t>Does this [New Form] mean we are to not include these expenditures with the RSS quarterly reports in PMS? Instead we complete the forms attached for those programs. Or include the expenditures with the “regular” RSS FFR and include the completed attached forms and upload into box 12?</w:t>
      </w:r>
    </w:p>
    <w:p w:rsidR="00DF0B4C" w:rsidRPr="00DF0B4C" w:rsidP="00DF0B4C" w14:paraId="57602180" w14:textId="1CB31382">
      <w:pPr>
        <w:rPr>
          <w:b/>
          <w:bCs/>
        </w:rPr>
      </w:pPr>
    </w:p>
    <w:p w:rsidR="00DF0B4C" w:rsidRPr="00DF0B4C" w:rsidP="00DF0B4C" w14:paraId="37E91FC2" w14:textId="77777777">
      <w:pPr>
        <w:rPr>
          <w:sz w:val="22"/>
          <w:szCs w:val="22"/>
        </w:rPr>
      </w:pPr>
      <w:r w:rsidRPr="00DF0B4C">
        <w:rPr>
          <w:b/>
          <w:bCs/>
        </w:rPr>
        <w:t xml:space="preserve">ACF Answer: </w:t>
      </w:r>
      <w:r w:rsidRPr="00DF0B4C">
        <w:t>Payment Management remains the required vehicle for reporting the FFR (the FFR attachment is there for reference). You would complete the quarterly FFR as normal and type into box 12 expenditure and any unliquidated obligations by funding categories and financial accounts noted.  The table shown provides a visual on the data that is needed (not necessarily how to submit it). It can be listing in box 12 by financial account and category.</w:t>
      </w:r>
    </w:p>
    <w:p w:rsidR="00DF0B4C" w:rsidRPr="00DF0B4C" w:rsidP="00DF0B4C" w14:paraId="570EC6F2" w14:textId="05741E50">
      <w:pPr>
        <w:rPr>
          <w:b/>
          <w:bCs/>
        </w:rPr>
      </w:pPr>
    </w:p>
    <w:p w:rsidR="009F7034" w:rsidRPr="008A412F" w:rsidP="008A412F" w14:paraId="6408CA7A" w14:textId="06AE22D7">
      <w:pPr>
        <w:tabs>
          <w:tab w:val="num" w:pos="360"/>
        </w:tabs>
      </w:pPr>
      <w:r>
        <w:t xml:space="preserve">No edits were made to the proposed information collection, but ACF will support grantees in completing these forms, as needed. </w:t>
      </w:r>
    </w:p>
    <w:p w:rsidR="008A412F" w:rsidRPr="00CF6542" w:rsidP="00F24CFC" w14:paraId="3DF8270B" w14:textId="77777777">
      <w:pPr>
        <w:rPr>
          <w:b/>
          <w:bCs/>
          <w:sz w:val="20"/>
          <w:szCs w:val="20"/>
          <w:u w:val="single"/>
        </w:rPr>
      </w:pPr>
    </w:p>
    <w:sectPr w:rsidSect="00194AC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05044C0C"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0599E">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4A710F5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81097702">
    <w:abstractNumId w:val="12"/>
  </w:num>
  <w:num w:numId="2" w16cid:durableId="141192590">
    <w:abstractNumId w:val="18"/>
  </w:num>
  <w:num w:numId="3" w16cid:durableId="1397167401">
    <w:abstractNumId w:val="17"/>
  </w:num>
  <w:num w:numId="4" w16cid:durableId="174226663">
    <w:abstractNumId w:val="19"/>
  </w:num>
  <w:num w:numId="5" w16cid:durableId="371270026">
    <w:abstractNumId w:val="3"/>
  </w:num>
  <w:num w:numId="6" w16cid:durableId="767694383">
    <w:abstractNumId w:val="1"/>
  </w:num>
  <w:num w:numId="7" w16cid:durableId="863058345">
    <w:abstractNumId w:val="10"/>
  </w:num>
  <w:num w:numId="8" w16cid:durableId="2142071264">
    <w:abstractNumId w:val="15"/>
  </w:num>
  <w:num w:numId="9" w16cid:durableId="290289718">
    <w:abstractNumId w:val="11"/>
  </w:num>
  <w:num w:numId="10" w16cid:durableId="765267042">
    <w:abstractNumId w:val="2"/>
  </w:num>
  <w:num w:numId="11" w16cid:durableId="25952764">
    <w:abstractNumId w:val="7"/>
  </w:num>
  <w:num w:numId="12" w16cid:durableId="1593780351">
    <w:abstractNumId w:val="8"/>
  </w:num>
  <w:num w:numId="13" w16cid:durableId="2016151666">
    <w:abstractNumId w:val="0"/>
  </w:num>
  <w:num w:numId="14" w16cid:durableId="292055447">
    <w:abstractNumId w:val="16"/>
  </w:num>
  <w:num w:numId="15" w16cid:durableId="554703125">
    <w:abstractNumId w:val="14"/>
  </w:num>
  <w:num w:numId="16" w16cid:durableId="1109931488">
    <w:abstractNumId w:val="13"/>
  </w:num>
  <w:num w:numId="17" w16cid:durableId="1607077724">
    <w:abstractNumId w:val="4"/>
  </w:num>
  <w:num w:numId="18" w16cid:durableId="1933315658">
    <w:abstractNumId w:val="6"/>
  </w:num>
  <w:num w:numId="19" w16cid:durableId="15482252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11703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8E8"/>
    <w:rsid w:val="00047A64"/>
    <w:rsid w:val="00061871"/>
    <w:rsid w:val="00067329"/>
    <w:rsid w:val="000B2838"/>
    <w:rsid w:val="000D44CA"/>
    <w:rsid w:val="000E200B"/>
    <w:rsid w:val="000F68BE"/>
    <w:rsid w:val="00102309"/>
    <w:rsid w:val="00147032"/>
    <w:rsid w:val="00185CD8"/>
    <w:rsid w:val="001927A4"/>
    <w:rsid w:val="00194AC6"/>
    <w:rsid w:val="001A23B0"/>
    <w:rsid w:val="001A244A"/>
    <w:rsid w:val="001A25CC"/>
    <w:rsid w:val="001B0AAA"/>
    <w:rsid w:val="001C39F7"/>
    <w:rsid w:val="001D753A"/>
    <w:rsid w:val="001E11D6"/>
    <w:rsid w:val="00237B48"/>
    <w:rsid w:val="0024521E"/>
    <w:rsid w:val="00263C3D"/>
    <w:rsid w:val="00274D0B"/>
    <w:rsid w:val="00275EA8"/>
    <w:rsid w:val="002969EF"/>
    <w:rsid w:val="002B052D"/>
    <w:rsid w:val="002B34CD"/>
    <w:rsid w:val="002B3C95"/>
    <w:rsid w:val="002D0B92"/>
    <w:rsid w:val="00304A04"/>
    <w:rsid w:val="00352FDB"/>
    <w:rsid w:val="00377A6F"/>
    <w:rsid w:val="003D5BBE"/>
    <w:rsid w:val="003E3C61"/>
    <w:rsid w:val="003F1C5B"/>
    <w:rsid w:val="0041242E"/>
    <w:rsid w:val="00434E33"/>
    <w:rsid w:val="00441434"/>
    <w:rsid w:val="0045264C"/>
    <w:rsid w:val="004876EC"/>
    <w:rsid w:val="004C1942"/>
    <w:rsid w:val="004D6E14"/>
    <w:rsid w:val="004E0C26"/>
    <w:rsid w:val="005009B0"/>
    <w:rsid w:val="0056626B"/>
    <w:rsid w:val="005830E3"/>
    <w:rsid w:val="00591CDA"/>
    <w:rsid w:val="005A1006"/>
    <w:rsid w:val="005A7A72"/>
    <w:rsid w:val="005E714A"/>
    <w:rsid w:val="005F17B9"/>
    <w:rsid w:val="005F1E64"/>
    <w:rsid w:val="005F693D"/>
    <w:rsid w:val="006140A0"/>
    <w:rsid w:val="0063276F"/>
    <w:rsid w:val="00636621"/>
    <w:rsid w:val="00642B49"/>
    <w:rsid w:val="006630F9"/>
    <w:rsid w:val="006832D9"/>
    <w:rsid w:val="0069002D"/>
    <w:rsid w:val="0069403B"/>
    <w:rsid w:val="006B310E"/>
    <w:rsid w:val="006B452C"/>
    <w:rsid w:val="006F3DDE"/>
    <w:rsid w:val="006F4708"/>
    <w:rsid w:val="00704678"/>
    <w:rsid w:val="00704C37"/>
    <w:rsid w:val="007300BF"/>
    <w:rsid w:val="007425E7"/>
    <w:rsid w:val="0076373B"/>
    <w:rsid w:val="007670B6"/>
    <w:rsid w:val="007945A5"/>
    <w:rsid w:val="007A1BF4"/>
    <w:rsid w:val="007F7080"/>
    <w:rsid w:val="00802607"/>
    <w:rsid w:val="008101A5"/>
    <w:rsid w:val="00822664"/>
    <w:rsid w:val="008228C3"/>
    <w:rsid w:val="00824BDC"/>
    <w:rsid w:val="00841AFC"/>
    <w:rsid w:val="00843796"/>
    <w:rsid w:val="00846268"/>
    <w:rsid w:val="00862813"/>
    <w:rsid w:val="008823D2"/>
    <w:rsid w:val="00895229"/>
    <w:rsid w:val="008A412F"/>
    <w:rsid w:val="008B2EB3"/>
    <w:rsid w:val="008F0203"/>
    <w:rsid w:val="008F3E44"/>
    <w:rsid w:val="008F50D4"/>
    <w:rsid w:val="008F63B5"/>
    <w:rsid w:val="009239AA"/>
    <w:rsid w:val="00935ADA"/>
    <w:rsid w:val="009467CC"/>
    <w:rsid w:val="00946B6C"/>
    <w:rsid w:val="00955A71"/>
    <w:rsid w:val="0096108F"/>
    <w:rsid w:val="0098404E"/>
    <w:rsid w:val="009C13B9"/>
    <w:rsid w:val="009D01A2"/>
    <w:rsid w:val="009D5B64"/>
    <w:rsid w:val="009F5923"/>
    <w:rsid w:val="009F597B"/>
    <w:rsid w:val="009F7034"/>
    <w:rsid w:val="00A403BB"/>
    <w:rsid w:val="00A417A2"/>
    <w:rsid w:val="00A674DF"/>
    <w:rsid w:val="00A70676"/>
    <w:rsid w:val="00A83AA6"/>
    <w:rsid w:val="00A934D6"/>
    <w:rsid w:val="00A9524E"/>
    <w:rsid w:val="00AE1809"/>
    <w:rsid w:val="00AF7B5E"/>
    <w:rsid w:val="00B80D76"/>
    <w:rsid w:val="00B824F4"/>
    <w:rsid w:val="00BA2105"/>
    <w:rsid w:val="00BA7E06"/>
    <w:rsid w:val="00BB43B5"/>
    <w:rsid w:val="00BB6219"/>
    <w:rsid w:val="00BD290F"/>
    <w:rsid w:val="00BD52DF"/>
    <w:rsid w:val="00BD78CA"/>
    <w:rsid w:val="00C101B7"/>
    <w:rsid w:val="00C14CC4"/>
    <w:rsid w:val="00C20198"/>
    <w:rsid w:val="00C25899"/>
    <w:rsid w:val="00C33C52"/>
    <w:rsid w:val="00C33DCE"/>
    <w:rsid w:val="00C40D8B"/>
    <w:rsid w:val="00C43B8C"/>
    <w:rsid w:val="00C6568D"/>
    <w:rsid w:val="00C806E4"/>
    <w:rsid w:val="00C8407A"/>
    <w:rsid w:val="00C8488C"/>
    <w:rsid w:val="00C86E91"/>
    <w:rsid w:val="00C93D56"/>
    <w:rsid w:val="00CA2650"/>
    <w:rsid w:val="00CA3556"/>
    <w:rsid w:val="00CB1078"/>
    <w:rsid w:val="00CC6FAF"/>
    <w:rsid w:val="00CF6542"/>
    <w:rsid w:val="00D24698"/>
    <w:rsid w:val="00D42E6D"/>
    <w:rsid w:val="00D53A7A"/>
    <w:rsid w:val="00D6383F"/>
    <w:rsid w:val="00DB59D0"/>
    <w:rsid w:val="00DC33D3"/>
    <w:rsid w:val="00DF0B4C"/>
    <w:rsid w:val="00E0599E"/>
    <w:rsid w:val="00E26329"/>
    <w:rsid w:val="00E40B50"/>
    <w:rsid w:val="00E437E7"/>
    <w:rsid w:val="00E50293"/>
    <w:rsid w:val="00E657C2"/>
    <w:rsid w:val="00E65FFC"/>
    <w:rsid w:val="00E744EA"/>
    <w:rsid w:val="00E80951"/>
    <w:rsid w:val="00E86CC6"/>
    <w:rsid w:val="00EB56B3"/>
    <w:rsid w:val="00ED6492"/>
    <w:rsid w:val="00EE761C"/>
    <w:rsid w:val="00EF2095"/>
    <w:rsid w:val="00EF2587"/>
    <w:rsid w:val="00F06866"/>
    <w:rsid w:val="00F15956"/>
    <w:rsid w:val="00F24CFC"/>
    <w:rsid w:val="00F26065"/>
    <w:rsid w:val="00F3170F"/>
    <w:rsid w:val="00F51AC7"/>
    <w:rsid w:val="00F80B3D"/>
    <w:rsid w:val="00F94DD7"/>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D6B9F54"/>
  <w15:chartTrackingRefBased/>
  <w15:docId w15:val="{4B8E3EEB-A1BA-432E-869F-7AEE0E72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rsid w:val="00E0599E"/>
    <w:rPr>
      <w:snapToGrid w:val="0"/>
      <w:sz w:val="24"/>
      <w:szCs w:val="24"/>
    </w:rPr>
  </w:style>
  <w:style w:type="character" w:styleId="Hyperlink">
    <w:name w:val="Hyperlink"/>
    <w:basedOn w:val="DefaultParagraphFont"/>
    <w:rsid w:val="009D5B64"/>
    <w:rPr>
      <w:color w:val="0563C1" w:themeColor="hyperlink"/>
      <w:u w:val="single"/>
    </w:rPr>
  </w:style>
  <w:style w:type="character" w:styleId="UnresolvedMention">
    <w:name w:val="Unresolved Mention"/>
    <w:basedOn w:val="DefaultParagraphFont"/>
    <w:uiPriority w:val="99"/>
    <w:semiHidden/>
    <w:unhideWhenUsed/>
    <w:rsid w:val="009D5B64"/>
    <w:rPr>
      <w:color w:val="605E5C"/>
      <w:shd w:val="clear" w:color="auto" w:fill="E1DFDD"/>
    </w:rPr>
  </w:style>
  <w:style w:type="paragraph" w:styleId="Revision">
    <w:name w:val="Revision"/>
    <w:hidden/>
    <w:uiPriority w:val="99"/>
    <w:semiHidden/>
    <w:rsid w:val="00AF7B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Jones, Molly (ACF)</cp:lastModifiedBy>
  <cp:revision>3</cp:revision>
  <cp:lastPrinted>2017-12-06T14:12:00Z</cp:lastPrinted>
  <dcterms:created xsi:type="dcterms:W3CDTF">2023-04-07T15:26:00Z</dcterms:created>
  <dcterms:modified xsi:type="dcterms:W3CDTF">2023-04-07T15:36:00Z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