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7E7F" w:rsidP="00597E7F" w14:paraId="67CA458C" w14:textId="77777777">
      <w:pPr>
        <w:pStyle w:val="ReportCover-Title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B0440E" w:rsidRPr="00160621" w:rsidP="2DDD8FAD" w14:paraId="03C1FA85" w14:textId="6AFF3F13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2DDD8FAD">
        <w:rPr>
          <w:rFonts w:ascii="Arial" w:eastAsia="Arial Unicode MS" w:hAnsi="Arial" w:cs="Arial"/>
          <w:noProof/>
          <w:color w:val="auto"/>
        </w:rPr>
        <w:t>Judicial, Court, and Attorney Measures of Performance</w:t>
      </w:r>
      <w:r w:rsidRPr="2DDD8FAD" w:rsidR="3C3B79CB">
        <w:rPr>
          <w:rFonts w:ascii="Arial" w:eastAsia="Arial Unicode MS" w:hAnsi="Arial" w:cs="Arial"/>
          <w:noProof/>
          <w:color w:val="auto"/>
        </w:rPr>
        <w:t xml:space="preserve"> (JCAMP): Feedback and Implementation </w:t>
      </w:r>
    </w:p>
    <w:p w:rsidR="00597E7F" w:rsidRPr="00160621" w:rsidP="00597E7F" w14:paraId="4CCFB17D" w14:textId="77777777">
      <w:pPr>
        <w:pStyle w:val="ReportCover-Title"/>
        <w:rPr>
          <w:rFonts w:ascii="Arial" w:hAnsi="Arial" w:cs="Arial"/>
          <w:color w:val="auto"/>
        </w:rPr>
      </w:pPr>
    </w:p>
    <w:p w:rsidR="00597E7F" w:rsidRPr="00160621" w:rsidP="00597E7F" w14:paraId="56D8DECD" w14:textId="77777777">
      <w:pPr>
        <w:pStyle w:val="ReportCover-Title"/>
        <w:rPr>
          <w:rFonts w:ascii="Arial" w:hAnsi="Arial" w:cs="Arial"/>
          <w:color w:val="auto"/>
        </w:rPr>
      </w:pPr>
    </w:p>
    <w:p w:rsidR="00597E7F" w:rsidRPr="00160621" w:rsidP="00597E7F" w14:paraId="58E848DF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597E7F" w:rsidRPr="00160621" w:rsidP="00597E7F" w14:paraId="62406A27" w14:textId="66BAF0E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C854C7">
        <w:rPr>
          <w:rFonts w:ascii="Arial" w:hAnsi="Arial" w:cs="Arial"/>
          <w:color w:val="auto"/>
          <w:sz w:val="32"/>
          <w:szCs w:val="32"/>
        </w:rPr>
        <w:t>NEW</w:t>
      </w:r>
    </w:p>
    <w:p w:rsidR="00597E7F" w:rsidRPr="00160621" w:rsidP="00597E7F" w14:paraId="5C353D86" w14:textId="77777777">
      <w:pPr>
        <w:rPr>
          <w:rFonts w:ascii="Arial" w:hAnsi="Arial" w:cs="Arial"/>
          <w:szCs w:val="22"/>
        </w:rPr>
      </w:pPr>
    </w:p>
    <w:p w:rsidR="00597E7F" w:rsidRPr="00160621" w:rsidP="00597E7F" w14:paraId="018611FA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597E7F" w:rsidP="00597E7F" w14:paraId="0F6C6490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="00597E7F" w:rsidRPr="00160621" w:rsidP="00597E7F" w14:paraId="4C5A9964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="00597E7F" w:rsidRPr="006934E8" w:rsidP="00597E7F" w14:paraId="149F0017" w14:textId="43B8BE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34E8">
        <w:rPr>
          <w:rFonts w:ascii="Arial" w:hAnsi="Arial" w:cs="Arial"/>
          <w:sz w:val="22"/>
          <w:szCs w:val="22"/>
        </w:rPr>
        <w:t xml:space="preserve"> </w:t>
      </w:r>
      <w:r w:rsidR="00AA45E3">
        <w:rPr>
          <w:rFonts w:ascii="Arial" w:hAnsi="Arial" w:cs="Arial"/>
          <w:b/>
          <w:bCs/>
          <w:sz w:val="24"/>
          <w:szCs w:val="24"/>
        </w:rPr>
        <w:t>September</w:t>
      </w:r>
      <w:r w:rsidRPr="006934E8">
        <w:rPr>
          <w:rFonts w:ascii="Arial" w:hAnsi="Arial" w:cs="Arial"/>
          <w:b/>
          <w:bCs/>
          <w:sz w:val="24"/>
          <w:szCs w:val="24"/>
        </w:rPr>
        <w:t xml:space="preserve"> 2023</w:t>
      </w:r>
    </w:p>
    <w:p w:rsidR="00597E7F" w:rsidP="00597E7F" w14:paraId="32D31E57" w14:textId="77777777">
      <w:pPr>
        <w:jc w:val="center"/>
        <w:rPr>
          <w:rFonts w:ascii="Arial" w:hAnsi="Arial" w:cs="Arial"/>
        </w:rPr>
      </w:pPr>
    </w:p>
    <w:p w:rsidR="00597E7F" w:rsidP="00597E7F" w14:paraId="683FBAFB" w14:textId="77777777">
      <w:pPr>
        <w:jc w:val="center"/>
        <w:rPr>
          <w:rFonts w:ascii="Arial" w:hAnsi="Arial" w:cs="Arial"/>
        </w:rPr>
      </w:pPr>
    </w:p>
    <w:p w:rsidR="00597E7F" w:rsidP="00597E7F" w14:paraId="6FF5250B" w14:textId="77777777">
      <w:pPr>
        <w:jc w:val="center"/>
        <w:rPr>
          <w:rFonts w:ascii="Arial" w:hAnsi="Arial" w:cs="Arial"/>
        </w:rPr>
      </w:pPr>
    </w:p>
    <w:p w:rsidR="00597E7F" w:rsidP="00597E7F" w14:paraId="2A9B0C7C" w14:textId="77777777">
      <w:pPr>
        <w:jc w:val="center"/>
        <w:rPr>
          <w:rFonts w:ascii="Arial" w:hAnsi="Arial" w:cs="Arial"/>
        </w:rPr>
      </w:pPr>
    </w:p>
    <w:p w:rsidR="00597E7F" w:rsidP="00597E7F" w14:paraId="193AC3B2" w14:textId="77777777">
      <w:pPr>
        <w:jc w:val="center"/>
        <w:rPr>
          <w:rFonts w:ascii="Arial" w:hAnsi="Arial" w:cs="Arial"/>
        </w:rPr>
      </w:pPr>
    </w:p>
    <w:p w:rsidR="00597E7F" w:rsidP="00597E7F" w14:paraId="7E72448C" w14:textId="77777777">
      <w:pPr>
        <w:jc w:val="center"/>
        <w:rPr>
          <w:rFonts w:ascii="Arial" w:hAnsi="Arial" w:cs="Arial"/>
        </w:rPr>
      </w:pPr>
    </w:p>
    <w:p w:rsidR="00597E7F" w:rsidP="00597E7F" w14:paraId="00BCBA9B" w14:textId="77777777">
      <w:pPr>
        <w:jc w:val="center"/>
        <w:rPr>
          <w:rFonts w:ascii="Arial" w:hAnsi="Arial" w:cs="Arial"/>
        </w:rPr>
      </w:pPr>
    </w:p>
    <w:p w:rsidR="00597E7F" w:rsidP="00597E7F" w14:paraId="634F76A4" w14:textId="77777777">
      <w:pPr>
        <w:jc w:val="center"/>
        <w:rPr>
          <w:rFonts w:ascii="Arial" w:hAnsi="Arial" w:cs="Arial"/>
        </w:rPr>
      </w:pPr>
    </w:p>
    <w:p w:rsidR="00597E7F" w:rsidP="00597E7F" w14:paraId="7A876378" w14:textId="77777777">
      <w:pPr>
        <w:jc w:val="center"/>
        <w:rPr>
          <w:rFonts w:ascii="Arial" w:hAnsi="Arial" w:cs="Arial"/>
        </w:rPr>
      </w:pPr>
    </w:p>
    <w:p w:rsidR="00597E7F" w:rsidP="00597E7F" w14:paraId="36FFDB7F" w14:textId="77777777">
      <w:pPr>
        <w:jc w:val="center"/>
        <w:rPr>
          <w:rFonts w:ascii="Arial" w:hAnsi="Arial" w:cs="Arial"/>
        </w:rPr>
      </w:pPr>
    </w:p>
    <w:p w:rsidR="00597E7F" w:rsidP="00597E7F" w14:paraId="10945601" w14:textId="77777777">
      <w:pPr>
        <w:jc w:val="center"/>
        <w:rPr>
          <w:rFonts w:ascii="Arial" w:hAnsi="Arial" w:cs="Arial"/>
        </w:rPr>
      </w:pPr>
    </w:p>
    <w:p w:rsidR="00597E7F" w:rsidP="00597E7F" w14:paraId="25B4270D" w14:textId="77777777">
      <w:pPr>
        <w:jc w:val="center"/>
        <w:rPr>
          <w:rFonts w:ascii="Arial" w:hAnsi="Arial" w:cs="Arial"/>
        </w:rPr>
      </w:pPr>
    </w:p>
    <w:p w:rsidR="00597E7F" w:rsidRPr="00160621" w:rsidP="00597E7F" w14:paraId="0B4AEA87" w14:textId="77777777">
      <w:pPr>
        <w:jc w:val="center"/>
        <w:rPr>
          <w:rFonts w:ascii="Arial" w:hAnsi="Arial" w:cs="Arial"/>
        </w:rPr>
      </w:pPr>
    </w:p>
    <w:p w:rsidR="00597E7F" w:rsidRPr="00160621" w:rsidP="00597E7F" w14:paraId="5413F77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597E7F" w:rsidRPr="00160621" w:rsidP="00597E7F" w14:paraId="1D0A43F7" w14:textId="02535F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Children’s Bureau</w:t>
      </w:r>
    </w:p>
    <w:p w:rsidR="00597E7F" w:rsidRPr="00160621" w:rsidP="00597E7F" w14:paraId="2DDE0E22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597E7F" w:rsidRPr="00160621" w:rsidP="00597E7F" w14:paraId="3AD0F90E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597E7F" w:rsidRPr="00160621" w:rsidP="00597E7F" w14:paraId="7DEF6B98" w14:textId="77777777">
      <w:pPr>
        <w:jc w:val="center"/>
        <w:rPr>
          <w:rFonts w:ascii="Arial" w:hAnsi="Arial" w:cs="Arial"/>
        </w:rPr>
      </w:pPr>
    </w:p>
    <w:p w:rsidR="00597E7F" w:rsidP="00597E7F" w14:paraId="64FF9A6E" w14:textId="77777777">
      <w:pPr>
        <w:jc w:val="center"/>
        <w:rPr>
          <w:rFonts w:ascii="Arial" w:hAnsi="Arial" w:cs="Arial"/>
        </w:rPr>
      </w:pPr>
    </w:p>
    <w:p w:rsidR="007935D5" w:rsidRPr="004F7B95" w:rsidP="006D2D5E" w14:paraId="3B00A509" w14:textId="023AC809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/>
          <w:bCs/>
          <w:snapToGrid/>
          <w:sz w:val="24"/>
          <w:szCs w:val="24"/>
        </w:rPr>
        <w:br w:type="page"/>
      </w:r>
    </w:p>
    <w:p w:rsidR="002C3C4F" w:rsidRPr="00817E2B" w:rsidP="00817E2B" w14:paraId="22C82529" w14:textId="77777777">
      <w:pPr>
        <w:widowControl/>
        <w:numPr>
          <w:ilvl w:val="0"/>
          <w:numId w:val="6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235BD0" w:rsidP="00EA506A" w14:paraId="4BB0DBA7" w14:textId="7193912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bookmarkStart w:id="0" w:name="_Hlk98942380"/>
      <w:r>
        <w:rPr>
          <w:rFonts w:ascii="Times New Roman" w:hAnsi="Times New Roman"/>
          <w:snapToGrid/>
          <w:sz w:val="24"/>
          <w:szCs w:val="24"/>
        </w:rPr>
        <w:t>The target populations for the Judicial, Court, and Attorney Measures of Performance (</w:t>
      </w:r>
      <w:r w:rsidRPr="00472C46">
        <w:rPr>
          <w:rFonts w:ascii="Times New Roman" w:hAnsi="Times New Roman"/>
          <w:snapToGrid/>
          <w:sz w:val="24"/>
          <w:szCs w:val="24"/>
        </w:rPr>
        <w:t>JCAMP)</w:t>
      </w:r>
      <w:r>
        <w:rPr>
          <w:rFonts w:ascii="Times New Roman" w:hAnsi="Times New Roman"/>
          <w:snapToGrid/>
          <w:sz w:val="24"/>
          <w:szCs w:val="24"/>
        </w:rPr>
        <w:t xml:space="preserve"> Feedback and Implementation data collection efforts include two different populations: </w:t>
      </w:r>
      <w:r>
        <w:rPr>
          <w:rFonts w:ascii="Times New Roman" w:hAnsi="Times New Roman"/>
          <w:snapToGrid/>
          <w:sz w:val="24"/>
          <w:szCs w:val="24"/>
        </w:rPr>
        <w:t xml:space="preserve">one population for the </w:t>
      </w:r>
      <w:r w:rsidRPr="00472C46">
        <w:rPr>
          <w:rFonts w:ascii="Times New Roman" w:hAnsi="Times New Roman"/>
          <w:snapToGrid/>
          <w:sz w:val="24"/>
          <w:szCs w:val="24"/>
        </w:rPr>
        <w:t xml:space="preserve">JCAMP </w:t>
      </w:r>
      <w:r>
        <w:rPr>
          <w:rFonts w:ascii="Times New Roman" w:hAnsi="Times New Roman"/>
          <w:snapToGrid/>
          <w:sz w:val="24"/>
          <w:szCs w:val="24"/>
        </w:rPr>
        <w:t xml:space="preserve">Feedback Survey, and another for the </w:t>
      </w:r>
      <w:r w:rsidR="006863E2">
        <w:rPr>
          <w:rFonts w:ascii="Times New Roman" w:hAnsi="Times New Roman"/>
          <w:snapToGrid/>
          <w:sz w:val="24"/>
          <w:szCs w:val="24"/>
        </w:rPr>
        <w:t>JCAMP data collection instruments.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235BD0" w:rsidP="009353C7" w14:paraId="5F39B7B9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F7B95" w:rsidP="00EA506A" w14:paraId="73465608" w14:textId="2703174E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first population, </w:t>
      </w:r>
      <w:r w:rsidR="007A57C0">
        <w:rPr>
          <w:rFonts w:ascii="Times New Roman" w:hAnsi="Times New Roman"/>
          <w:snapToGrid/>
          <w:sz w:val="24"/>
          <w:szCs w:val="24"/>
        </w:rPr>
        <w:t xml:space="preserve">for the </w:t>
      </w:r>
      <w:r w:rsidRPr="00472C46" w:rsidR="00AD4809">
        <w:rPr>
          <w:rFonts w:ascii="Times New Roman" w:hAnsi="Times New Roman"/>
          <w:snapToGrid/>
          <w:sz w:val="24"/>
          <w:szCs w:val="24"/>
        </w:rPr>
        <w:t xml:space="preserve">JCAMP </w:t>
      </w:r>
      <w:r w:rsidR="007A57C0">
        <w:rPr>
          <w:rFonts w:ascii="Times New Roman" w:hAnsi="Times New Roman"/>
          <w:snapToGrid/>
          <w:sz w:val="24"/>
          <w:szCs w:val="24"/>
        </w:rPr>
        <w:t>Feedback Survey</w:t>
      </w:r>
      <w:r>
        <w:rPr>
          <w:rFonts w:ascii="Times New Roman" w:hAnsi="Times New Roman"/>
          <w:snapToGrid/>
          <w:sz w:val="24"/>
          <w:szCs w:val="24"/>
        </w:rPr>
        <w:t>,</w:t>
      </w:r>
      <w:r w:rsidR="007A57C0">
        <w:rPr>
          <w:rFonts w:ascii="Times New Roman" w:hAnsi="Times New Roman"/>
          <w:snapToGrid/>
          <w:sz w:val="24"/>
          <w:szCs w:val="24"/>
        </w:rPr>
        <w:t xml:space="preserve"> include all members of </w:t>
      </w:r>
      <w:r>
        <w:rPr>
          <w:rFonts w:ascii="Times New Roman" w:hAnsi="Times New Roman"/>
          <w:snapToGrid/>
          <w:sz w:val="24"/>
          <w:szCs w:val="24"/>
        </w:rPr>
        <w:t xml:space="preserve">currently engaged state and tribal court </w:t>
      </w:r>
      <w:r w:rsidR="007A57C0">
        <w:rPr>
          <w:rFonts w:ascii="Times New Roman" w:hAnsi="Times New Roman"/>
          <w:snapToGrid/>
          <w:sz w:val="24"/>
          <w:szCs w:val="24"/>
        </w:rPr>
        <w:t>teams implementing the JCAMP measures and receiving support from the JCAMP team</w:t>
      </w:r>
      <w:r>
        <w:rPr>
          <w:rFonts w:ascii="Times New Roman" w:hAnsi="Times New Roman"/>
          <w:snapToGrid/>
          <w:sz w:val="24"/>
          <w:szCs w:val="24"/>
        </w:rPr>
        <w:t xml:space="preserve"> under a current </w:t>
      </w:r>
      <w:r w:rsidR="00062AA9">
        <w:rPr>
          <w:rFonts w:ascii="Times New Roman" w:hAnsi="Times New Roman"/>
          <w:snapToGrid/>
          <w:sz w:val="24"/>
          <w:szCs w:val="24"/>
        </w:rPr>
        <w:t>technical assistance (</w:t>
      </w:r>
      <w:r>
        <w:rPr>
          <w:rFonts w:ascii="Times New Roman" w:hAnsi="Times New Roman"/>
          <w:snapToGrid/>
          <w:sz w:val="24"/>
          <w:szCs w:val="24"/>
        </w:rPr>
        <w:t>TA</w:t>
      </w:r>
      <w:r w:rsidR="00062AA9">
        <w:rPr>
          <w:rFonts w:ascii="Times New Roman" w:hAnsi="Times New Roman"/>
          <w:snapToGrid/>
          <w:sz w:val="24"/>
          <w:szCs w:val="24"/>
        </w:rPr>
        <w:t>)</w:t>
      </w:r>
      <w:r>
        <w:rPr>
          <w:rFonts w:ascii="Times New Roman" w:hAnsi="Times New Roman"/>
          <w:snapToGrid/>
          <w:sz w:val="24"/>
          <w:szCs w:val="24"/>
        </w:rPr>
        <w:t xml:space="preserve"> grant (‘implementation teams’)</w:t>
      </w:r>
      <w:r w:rsidR="007A57C0">
        <w:rPr>
          <w:rFonts w:ascii="Times New Roman" w:hAnsi="Times New Roman"/>
          <w:snapToGrid/>
          <w:sz w:val="24"/>
          <w:szCs w:val="24"/>
        </w:rPr>
        <w:t>.</w:t>
      </w:r>
      <w:r w:rsidR="00991D15">
        <w:rPr>
          <w:rFonts w:ascii="Times New Roman" w:hAnsi="Times New Roman"/>
          <w:snapToGrid/>
          <w:sz w:val="24"/>
          <w:szCs w:val="24"/>
        </w:rPr>
        <w:t xml:space="preserve"> Currently, 12 teams with </w:t>
      </w:r>
      <w:r w:rsidR="009120F6">
        <w:rPr>
          <w:rFonts w:ascii="Times New Roman" w:hAnsi="Times New Roman"/>
          <w:snapToGrid/>
          <w:sz w:val="24"/>
          <w:szCs w:val="24"/>
        </w:rPr>
        <w:t xml:space="preserve">5–18 members each are implementing JCAMP. </w:t>
      </w:r>
      <w:r w:rsidR="00067A1B">
        <w:rPr>
          <w:rFonts w:ascii="Times New Roman" w:hAnsi="Times New Roman"/>
          <w:snapToGrid/>
          <w:sz w:val="24"/>
          <w:szCs w:val="24"/>
        </w:rPr>
        <w:t xml:space="preserve">Team members include </w:t>
      </w:r>
      <w:r w:rsidRPr="00D01705" w:rsidR="00D01705">
        <w:rPr>
          <w:rFonts w:ascii="Times New Roman" w:hAnsi="Times New Roman"/>
          <w:snapToGrid/>
          <w:sz w:val="24"/>
          <w:szCs w:val="24"/>
        </w:rPr>
        <w:t xml:space="preserve">Court </w:t>
      </w:r>
      <w:r w:rsidR="00067A1B">
        <w:rPr>
          <w:rFonts w:ascii="Times New Roman" w:hAnsi="Times New Roman"/>
          <w:snapToGrid/>
          <w:sz w:val="24"/>
          <w:szCs w:val="24"/>
        </w:rPr>
        <w:t>I</w:t>
      </w:r>
      <w:r w:rsidRPr="00D01705" w:rsidR="00D01705">
        <w:rPr>
          <w:rFonts w:ascii="Times New Roman" w:hAnsi="Times New Roman"/>
          <w:snapToGrid/>
          <w:sz w:val="24"/>
          <w:szCs w:val="24"/>
        </w:rPr>
        <w:t xml:space="preserve">mprovement </w:t>
      </w:r>
      <w:r w:rsidR="00067A1B">
        <w:rPr>
          <w:rFonts w:ascii="Times New Roman" w:hAnsi="Times New Roman"/>
          <w:snapToGrid/>
          <w:sz w:val="24"/>
          <w:szCs w:val="24"/>
        </w:rPr>
        <w:t>P</w:t>
      </w:r>
      <w:r w:rsidR="00371013">
        <w:rPr>
          <w:rFonts w:ascii="Times New Roman" w:hAnsi="Times New Roman"/>
          <w:snapToGrid/>
          <w:sz w:val="24"/>
          <w:szCs w:val="24"/>
        </w:rPr>
        <w:t xml:space="preserve">rogram </w:t>
      </w:r>
      <w:r w:rsidR="002353E4">
        <w:rPr>
          <w:rFonts w:ascii="Times New Roman" w:hAnsi="Times New Roman"/>
          <w:snapToGrid/>
          <w:sz w:val="24"/>
          <w:szCs w:val="24"/>
        </w:rPr>
        <w:t>(CIP)</w:t>
      </w:r>
      <w:r>
        <w:rPr>
          <w:rStyle w:val="FootnoteReference"/>
          <w:rFonts w:ascii="Times New Roman" w:hAnsi="Times New Roman"/>
          <w:snapToGrid/>
          <w:sz w:val="24"/>
          <w:szCs w:val="24"/>
        </w:rPr>
        <w:footnoteReference w:id="3"/>
      </w:r>
      <w:r w:rsidR="002353E4">
        <w:rPr>
          <w:rFonts w:ascii="Times New Roman" w:hAnsi="Times New Roman"/>
          <w:snapToGrid/>
          <w:sz w:val="24"/>
          <w:szCs w:val="24"/>
        </w:rPr>
        <w:t xml:space="preserve"> </w:t>
      </w:r>
      <w:r w:rsidR="00067A1B">
        <w:rPr>
          <w:rFonts w:ascii="Times New Roman" w:hAnsi="Times New Roman"/>
          <w:snapToGrid/>
          <w:sz w:val="24"/>
          <w:szCs w:val="24"/>
        </w:rPr>
        <w:t xml:space="preserve">staff, judges, attorneys, </w:t>
      </w:r>
      <w:r w:rsidR="002353E4">
        <w:rPr>
          <w:rFonts w:ascii="Times New Roman" w:hAnsi="Times New Roman"/>
          <w:snapToGrid/>
          <w:sz w:val="24"/>
          <w:szCs w:val="24"/>
        </w:rPr>
        <w:t xml:space="preserve">Court Appointed Special Advocates, </w:t>
      </w:r>
      <w:r w:rsidR="00067A1B">
        <w:rPr>
          <w:rFonts w:ascii="Times New Roman" w:hAnsi="Times New Roman"/>
          <w:snapToGrid/>
          <w:sz w:val="24"/>
          <w:szCs w:val="24"/>
        </w:rPr>
        <w:t xml:space="preserve">people with lived experience in child welfare, </w:t>
      </w:r>
      <w:r w:rsidR="002353E4">
        <w:rPr>
          <w:rFonts w:ascii="Times New Roman" w:hAnsi="Times New Roman"/>
          <w:snapToGrid/>
          <w:sz w:val="24"/>
          <w:szCs w:val="24"/>
        </w:rPr>
        <w:t xml:space="preserve">and other legal professionals. </w:t>
      </w:r>
      <w:bookmarkEnd w:id="0"/>
      <w:r w:rsidR="000D05A7">
        <w:rPr>
          <w:rFonts w:ascii="Times New Roman" w:hAnsi="Times New Roman"/>
          <w:snapToGrid/>
          <w:sz w:val="24"/>
          <w:szCs w:val="24"/>
        </w:rPr>
        <w:t>The JCAMP Feedback Survey is a census survey of all members of active JCAMP implementation teams</w:t>
      </w:r>
      <w:r w:rsidR="006C6D48">
        <w:rPr>
          <w:rFonts w:ascii="Times New Roman" w:hAnsi="Times New Roman"/>
          <w:snapToGrid/>
          <w:sz w:val="24"/>
          <w:szCs w:val="24"/>
        </w:rPr>
        <w:t>, which is estimated to be around 125 members (although this is fluid as teams adjust members based on data needs)</w:t>
      </w:r>
      <w:r w:rsidR="000D05A7">
        <w:rPr>
          <w:rFonts w:ascii="Times New Roman" w:hAnsi="Times New Roman"/>
          <w:snapToGrid/>
          <w:sz w:val="24"/>
          <w:szCs w:val="24"/>
        </w:rPr>
        <w:t xml:space="preserve">. </w:t>
      </w:r>
      <w:r w:rsidRPr="00446994" w:rsidR="00446994">
        <w:rPr>
          <w:rFonts w:ascii="Times New Roman" w:hAnsi="Times New Roman"/>
          <w:snapToGrid/>
          <w:sz w:val="24"/>
          <w:szCs w:val="24"/>
        </w:rPr>
        <w:t xml:space="preserve">A census survey was selected because of the relatively small number of </w:t>
      </w:r>
      <w:r w:rsidR="00EA506A">
        <w:rPr>
          <w:rFonts w:ascii="Times New Roman" w:hAnsi="Times New Roman"/>
          <w:snapToGrid/>
          <w:sz w:val="24"/>
          <w:szCs w:val="24"/>
        </w:rPr>
        <w:t xml:space="preserve">JCAMP implementation teams </w:t>
      </w:r>
      <w:r w:rsidRPr="00446994" w:rsidR="00446994">
        <w:rPr>
          <w:rFonts w:ascii="Times New Roman" w:hAnsi="Times New Roman"/>
          <w:snapToGrid/>
          <w:sz w:val="24"/>
          <w:szCs w:val="24"/>
        </w:rPr>
        <w:t xml:space="preserve">and the desire to capture the full range of variation in </w:t>
      </w:r>
      <w:r w:rsidR="00EA506A">
        <w:rPr>
          <w:rFonts w:ascii="Times New Roman" w:hAnsi="Times New Roman"/>
          <w:snapToGrid/>
          <w:sz w:val="24"/>
          <w:szCs w:val="24"/>
        </w:rPr>
        <w:t>perspectives about implementation support</w:t>
      </w:r>
      <w:r w:rsidRPr="00446994" w:rsidR="00446994">
        <w:rPr>
          <w:rFonts w:ascii="Times New Roman" w:hAnsi="Times New Roman"/>
          <w:snapToGrid/>
          <w:sz w:val="24"/>
          <w:szCs w:val="24"/>
        </w:rPr>
        <w:t xml:space="preserve"> that may be missed if a sample were used. </w:t>
      </w:r>
      <w:r w:rsidRPr="00440181" w:rsidR="00440181">
        <w:rPr>
          <w:rFonts w:ascii="Times New Roman" w:hAnsi="Times New Roman"/>
          <w:snapToGrid/>
          <w:sz w:val="24"/>
          <w:szCs w:val="24"/>
        </w:rPr>
        <w:t>Other survey administrations of similar length with CIP Administrators conducted by the study team have yielded 7</w:t>
      </w:r>
      <w:r w:rsidR="00FD20B7">
        <w:rPr>
          <w:rFonts w:ascii="Times New Roman" w:hAnsi="Times New Roman"/>
          <w:snapToGrid/>
          <w:sz w:val="24"/>
          <w:szCs w:val="24"/>
        </w:rPr>
        <w:t>4</w:t>
      </w:r>
      <w:r w:rsidRPr="00440181" w:rsidR="00440181">
        <w:rPr>
          <w:rFonts w:ascii="Times New Roman" w:hAnsi="Times New Roman"/>
          <w:snapToGrid/>
          <w:sz w:val="24"/>
          <w:szCs w:val="24"/>
        </w:rPr>
        <w:t xml:space="preserve"> percent response rates. Given our announcement during a CIP All Call</w:t>
      </w:r>
      <w:r w:rsidR="00DF5D8F">
        <w:rPr>
          <w:rFonts w:ascii="Times New Roman" w:hAnsi="Times New Roman"/>
          <w:snapToGrid/>
          <w:sz w:val="24"/>
          <w:szCs w:val="24"/>
        </w:rPr>
        <w:t xml:space="preserve"> (see section B2 below)</w:t>
      </w:r>
      <w:r w:rsidRPr="00440181" w:rsidR="00440181">
        <w:rPr>
          <w:rFonts w:ascii="Times New Roman" w:hAnsi="Times New Roman"/>
          <w:snapToGrid/>
          <w:sz w:val="24"/>
          <w:szCs w:val="24"/>
        </w:rPr>
        <w:t xml:space="preserve">, an endorsement from Scott Trowbridge (Children’s Bureau Child Welfare Program Specialist and federal program officer for the CIPs), current and historic working relationships with our study team, and extensive </w:t>
      </w:r>
      <w:r w:rsidR="00C613B9">
        <w:rPr>
          <w:rFonts w:ascii="Times New Roman" w:hAnsi="Times New Roman"/>
          <w:snapToGrid/>
          <w:sz w:val="24"/>
          <w:szCs w:val="24"/>
        </w:rPr>
        <w:t xml:space="preserve">planned </w:t>
      </w:r>
      <w:r w:rsidRPr="00440181" w:rsidR="00440181">
        <w:rPr>
          <w:rFonts w:ascii="Times New Roman" w:hAnsi="Times New Roman"/>
          <w:snapToGrid/>
          <w:sz w:val="24"/>
          <w:szCs w:val="24"/>
        </w:rPr>
        <w:t xml:space="preserve">follow-up efforts </w:t>
      </w:r>
      <w:r w:rsidR="00C613B9">
        <w:rPr>
          <w:rFonts w:ascii="Times New Roman" w:hAnsi="Times New Roman"/>
          <w:snapToGrid/>
          <w:sz w:val="24"/>
          <w:szCs w:val="24"/>
        </w:rPr>
        <w:t xml:space="preserve">(see below for details) </w:t>
      </w:r>
      <w:r w:rsidRPr="00440181" w:rsidR="00440181">
        <w:rPr>
          <w:rFonts w:ascii="Times New Roman" w:hAnsi="Times New Roman"/>
          <w:snapToGrid/>
          <w:sz w:val="24"/>
          <w:szCs w:val="24"/>
        </w:rPr>
        <w:t xml:space="preserve">we estimate a response rate of 80 percent for the </w:t>
      </w:r>
      <w:r w:rsidR="00DF5D8F">
        <w:rPr>
          <w:rFonts w:ascii="Times New Roman" w:hAnsi="Times New Roman"/>
          <w:snapToGrid/>
          <w:sz w:val="24"/>
          <w:szCs w:val="24"/>
        </w:rPr>
        <w:t xml:space="preserve">JCAMP </w:t>
      </w:r>
      <w:r w:rsidRPr="00440181" w:rsidR="49F5C873">
        <w:rPr>
          <w:rFonts w:ascii="Times New Roman" w:hAnsi="Times New Roman"/>
          <w:snapToGrid/>
          <w:sz w:val="24"/>
          <w:szCs w:val="24"/>
        </w:rPr>
        <w:t>Feedback Survey</w:t>
      </w:r>
      <w:r w:rsidR="00150F4A">
        <w:rPr>
          <w:rFonts w:ascii="Times New Roman" w:hAnsi="Times New Roman"/>
          <w:snapToGrid/>
          <w:sz w:val="24"/>
          <w:szCs w:val="24"/>
        </w:rPr>
        <w:t>.</w:t>
      </w:r>
      <w:r w:rsidR="00A06214">
        <w:rPr>
          <w:rFonts w:ascii="Times New Roman" w:hAnsi="Times New Roman"/>
          <w:snapToGrid/>
          <w:sz w:val="24"/>
          <w:szCs w:val="24"/>
        </w:rPr>
        <w:t xml:space="preserve"> </w:t>
      </w:r>
      <w:r w:rsidR="00B44B58">
        <w:rPr>
          <w:rFonts w:ascii="Times New Roman" w:hAnsi="Times New Roman"/>
          <w:snapToGrid/>
          <w:sz w:val="24"/>
          <w:szCs w:val="24"/>
        </w:rPr>
        <w:t>We expect to administer the survey</w:t>
      </w:r>
      <w:r w:rsidR="00193ABD">
        <w:rPr>
          <w:rFonts w:ascii="Times New Roman" w:hAnsi="Times New Roman"/>
          <w:snapToGrid/>
          <w:sz w:val="24"/>
          <w:szCs w:val="24"/>
        </w:rPr>
        <w:t xml:space="preserve"> one time </w:t>
      </w:r>
      <w:r w:rsidR="00B44B58">
        <w:rPr>
          <w:rFonts w:ascii="Times New Roman" w:hAnsi="Times New Roman"/>
          <w:snapToGrid/>
          <w:sz w:val="24"/>
          <w:szCs w:val="24"/>
        </w:rPr>
        <w:t xml:space="preserve">to </w:t>
      </w:r>
      <w:r w:rsidR="00186808">
        <w:rPr>
          <w:rFonts w:ascii="Times New Roman" w:hAnsi="Times New Roman"/>
          <w:snapToGrid/>
          <w:sz w:val="24"/>
          <w:szCs w:val="24"/>
        </w:rPr>
        <w:t>10</w:t>
      </w:r>
      <w:r w:rsidR="43CD6C4C">
        <w:rPr>
          <w:rFonts w:ascii="Times New Roman" w:hAnsi="Times New Roman"/>
          <w:snapToGrid/>
          <w:sz w:val="24"/>
          <w:szCs w:val="24"/>
        </w:rPr>
        <w:t>0</w:t>
      </w:r>
      <w:r w:rsidR="00186808">
        <w:rPr>
          <w:rFonts w:ascii="Times New Roman" w:hAnsi="Times New Roman"/>
          <w:snapToGrid/>
          <w:sz w:val="24"/>
          <w:szCs w:val="24"/>
        </w:rPr>
        <w:t xml:space="preserve"> </w:t>
      </w:r>
      <w:r w:rsidR="00B44B58">
        <w:rPr>
          <w:rFonts w:ascii="Times New Roman" w:hAnsi="Times New Roman"/>
          <w:snapToGrid/>
          <w:sz w:val="24"/>
          <w:szCs w:val="24"/>
        </w:rPr>
        <w:t xml:space="preserve">individuals </w:t>
      </w:r>
      <w:r w:rsidR="7664CFB4">
        <w:rPr>
          <w:rFonts w:ascii="Times New Roman" w:hAnsi="Times New Roman"/>
          <w:snapToGrid/>
          <w:sz w:val="24"/>
          <w:szCs w:val="24"/>
        </w:rPr>
        <w:t>at the end of our implementation support</w:t>
      </w:r>
      <w:r w:rsidR="00F06BFB">
        <w:rPr>
          <w:rFonts w:ascii="Times New Roman" w:hAnsi="Times New Roman"/>
          <w:sz w:val="24"/>
          <w:szCs w:val="24"/>
        </w:rPr>
        <w:t xml:space="preserve"> each year.</w:t>
      </w:r>
    </w:p>
    <w:p w:rsidR="00F66AEB" w:rsidP="00DE529D" w14:paraId="7EEE124B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F66AEB" w:rsidP="00DE529D" w14:paraId="64D1A84D" w14:textId="4BCB3D9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second population includes persons involved at the case level in child welfare. </w:t>
      </w:r>
      <w:r w:rsidR="00CF06F9">
        <w:rPr>
          <w:rFonts w:ascii="Times New Roman" w:hAnsi="Times New Roman"/>
          <w:snapToGrid/>
          <w:sz w:val="24"/>
          <w:szCs w:val="24"/>
        </w:rPr>
        <w:t xml:space="preserve">The </w:t>
      </w:r>
      <w:r w:rsidRPr="00CF06F9" w:rsidR="00CF06F9">
        <w:rPr>
          <w:rFonts w:ascii="Times New Roman" w:hAnsi="Times New Roman"/>
          <w:snapToGrid/>
          <w:sz w:val="24"/>
          <w:szCs w:val="24"/>
        </w:rPr>
        <w:t xml:space="preserve">JCAMP </w:t>
      </w:r>
      <w:r w:rsidRPr="00CF06F9" w:rsidR="64B67290">
        <w:rPr>
          <w:rFonts w:ascii="Times New Roman" w:hAnsi="Times New Roman"/>
          <w:snapToGrid/>
          <w:sz w:val="24"/>
          <w:szCs w:val="24"/>
        </w:rPr>
        <w:t xml:space="preserve">data collection measures </w:t>
      </w:r>
      <w:r w:rsidR="00F06BFB">
        <w:rPr>
          <w:rFonts w:ascii="Times New Roman" w:hAnsi="Times New Roman"/>
          <w:snapToGrid/>
          <w:sz w:val="24"/>
          <w:szCs w:val="24"/>
        </w:rPr>
        <w:t xml:space="preserve">include </w:t>
      </w:r>
      <w:r w:rsidR="00BC1C67">
        <w:rPr>
          <w:rFonts w:ascii="Times New Roman" w:hAnsi="Times New Roman"/>
          <w:snapToGrid/>
          <w:sz w:val="24"/>
          <w:szCs w:val="24"/>
        </w:rPr>
        <w:t xml:space="preserve">7 surveys and </w:t>
      </w:r>
      <w:r w:rsidR="00E22201">
        <w:rPr>
          <w:rFonts w:ascii="Times New Roman" w:hAnsi="Times New Roman"/>
          <w:snapToGrid/>
          <w:sz w:val="24"/>
          <w:szCs w:val="24"/>
        </w:rPr>
        <w:t xml:space="preserve">3 focus group guides that can be used to collect </w:t>
      </w:r>
      <w:r w:rsidR="00173646">
        <w:rPr>
          <w:rFonts w:ascii="Times New Roman" w:hAnsi="Times New Roman"/>
          <w:snapToGrid/>
          <w:sz w:val="24"/>
          <w:szCs w:val="24"/>
        </w:rPr>
        <w:t xml:space="preserve">primary data from </w:t>
      </w:r>
      <w:r>
        <w:rPr>
          <w:rFonts w:ascii="Times New Roman" w:hAnsi="Times New Roman"/>
          <w:snapToGrid/>
          <w:sz w:val="24"/>
          <w:szCs w:val="24"/>
        </w:rPr>
        <w:t xml:space="preserve">court participants in </w:t>
      </w:r>
      <w:r w:rsidR="00173646">
        <w:rPr>
          <w:rFonts w:ascii="Times New Roman" w:hAnsi="Times New Roman"/>
          <w:snapToGrid/>
          <w:sz w:val="24"/>
          <w:szCs w:val="24"/>
        </w:rPr>
        <w:t xml:space="preserve">states and tribes to inform their selected JCAMP performance measures. </w:t>
      </w:r>
      <w:r w:rsidR="00C55A8B">
        <w:rPr>
          <w:rFonts w:ascii="Times New Roman" w:hAnsi="Times New Roman"/>
          <w:snapToGrid/>
          <w:sz w:val="24"/>
          <w:szCs w:val="24"/>
        </w:rPr>
        <w:t>E</w:t>
      </w:r>
      <w:r w:rsidR="007F1BED">
        <w:rPr>
          <w:rFonts w:ascii="Times New Roman" w:hAnsi="Times New Roman"/>
          <w:snapToGrid/>
          <w:sz w:val="24"/>
          <w:szCs w:val="24"/>
        </w:rPr>
        <w:t xml:space="preserve">ach of these instruments </w:t>
      </w:r>
      <w:r w:rsidR="3FC1F947">
        <w:rPr>
          <w:rFonts w:ascii="Times New Roman" w:hAnsi="Times New Roman"/>
          <w:snapToGrid/>
          <w:sz w:val="24"/>
          <w:szCs w:val="24"/>
        </w:rPr>
        <w:t>will be admin</w:t>
      </w:r>
      <w:r w:rsidR="6BBFB156">
        <w:rPr>
          <w:rFonts w:ascii="Times New Roman" w:hAnsi="Times New Roman"/>
          <w:snapToGrid/>
          <w:sz w:val="24"/>
          <w:szCs w:val="24"/>
        </w:rPr>
        <w:t xml:space="preserve">istered according to </w:t>
      </w:r>
      <w:r w:rsidR="007F1BED">
        <w:rPr>
          <w:rFonts w:ascii="Times New Roman" w:hAnsi="Times New Roman"/>
          <w:snapToGrid/>
          <w:sz w:val="24"/>
          <w:szCs w:val="24"/>
        </w:rPr>
        <w:t xml:space="preserve">a process and </w:t>
      </w:r>
      <w:r w:rsidR="6BBFB156">
        <w:rPr>
          <w:rFonts w:ascii="Times New Roman" w:hAnsi="Times New Roman"/>
          <w:snapToGrid/>
          <w:sz w:val="24"/>
          <w:szCs w:val="24"/>
        </w:rPr>
        <w:t xml:space="preserve">schedule decided by </w:t>
      </w:r>
      <w:r w:rsidR="007F1BED">
        <w:rPr>
          <w:rFonts w:ascii="Times New Roman" w:hAnsi="Times New Roman"/>
          <w:snapToGrid/>
          <w:sz w:val="24"/>
          <w:szCs w:val="24"/>
        </w:rPr>
        <w:t xml:space="preserve">each </w:t>
      </w:r>
      <w:r w:rsidR="6BBFB156">
        <w:rPr>
          <w:rFonts w:ascii="Times New Roman" w:hAnsi="Times New Roman"/>
          <w:snapToGrid/>
          <w:sz w:val="24"/>
          <w:szCs w:val="24"/>
        </w:rPr>
        <w:t xml:space="preserve">jurisdiction. </w:t>
      </w:r>
      <w:r w:rsidR="007F1BED">
        <w:rPr>
          <w:rFonts w:ascii="Times New Roman" w:hAnsi="Times New Roman"/>
          <w:snapToGrid/>
          <w:sz w:val="24"/>
          <w:szCs w:val="24"/>
        </w:rPr>
        <w:t xml:space="preserve">Data collection will </w:t>
      </w:r>
      <w:r w:rsidR="6BBFB156">
        <w:rPr>
          <w:rFonts w:ascii="Times New Roman" w:hAnsi="Times New Roman"/>
          <w:snapToGrid/>
          <w:sz w:val="24"/>
          <w:szCs w:val="24"/>
        </w:rPr>
        <w:t>take place no more than once per year</w:t>
      </w:r>
      <w:r w:rsidR="00C653A5">
        <w:rPr>
          <w:rFonts w:ascii="Times New Roman" w:hAnsi="Times New Roman"/>
          <w:snapToGrid/>
          <w:sz w:val="24"/>
          <w:szCs w:val="24"/>
        </w:rPr>
        <w:t xml:space="preserve"> for each instrument in each jurisdiction. </w:t>
      </w:r>
      <w:r w:rsidR="00EA6F93">
        <w:rPr>
          <w:rFonts w:ascii="Times New Roman" w:hAnsi="Times New Roman"/>
          <w:snapToGrid/>
          <w:sz w:val="24"/>
          <w:szCs w:val="24"/>
        </w:rPr>
        <w:t xml:space="preserve">Estimates are based on conversations with the implementation sites about intentions and capacities and prior response rates to similar collections in the states/tribe. </w:t>
      </w:r>
    </w:p>
    <w:p w:rsidR="00817E2B" w:rsidRPr="004F7B95" w:rsidP="00DE529D" w14:paraId="218C331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F7B95" w:rsidRPr="004F7B95" w:rsidP="00DE529D" w14:paraId="1A8FB4A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1612E562" w14:textId="77777777">
      <w:pPr>
        <w:widowControl/>
        <w:numPr>
          <w:ilvl w:val="0"/>
          <w:numId w:val="6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2DDD8FAD">
        <w:rPr>
          <w:rFonts w:ascii="Times New Roman" w:hAnsi="Times New Roman"/>
          <w:b/>
          <w:bCs/>
          <w:snapToGrid/>
          <w:sz w:val="24"/>
          <w:szCs w:val="24"/>
        </w:rPr>
        <w:t xml:space="preserve">Procedures for the Collection of Information </w:t>
      </w:r>
    </w:p>
    <w:p w:rsidR="16837C27" w:rsidP="006934E8" w14:paraId="17BCB185" w14:textId="65EA5E0B">
      <w:pPr>
        <w:widowControl/>
        <w:tabs>
          <w:tab w:val="num" w:pos="360"/>
        </w:tabs>
        <w:spacing w:after="60"/>
        <w:rPr>
          <w:rFonts w:ascii="Times New Roman" w:hAnsi="Times New Roman"/>
          <w:b/>
          <w:bCs/>
          <w:sz w:val="24"/>
          <w:szCs w:val="24"/>
        </w:rPr>
      </w:pPr>
      <w:r>
        <w:tab/>
      </w:r>
      <w:r w:rsidRPr="2DDD8FAD">
        <w:rPr>
          <w:rFonts w:ascii="Times New Roman" w:hAnsi="Times New Roman"/>
          <w:b/>
          <w:bCs/>
          <w:sz w:val="24"/>
          <w:szCs w:val="24"/>
        </w:rPr>
        <w:t xml:space="preserve">JCAMP Feedback Survey </w:t>
      </w:r>
      <w:r w:rsidR="00C613B9">
        <w:rPr>
          <w:rFonts w:ascii="Times New Roman" w:hAnsi="Times New Roman"/>
          <w:b/>
          <w:bCs/>
          <w:sz w:val="24"/>
          <w:szCs w:val="24"/>
        </w:rPr>
        <w:t>(Instrument 1)</w:t>
      </w:r>
    </w:p>
    <w:p w:rsidR="0074400F" w:rsidP="0074400F" w14:paraId="532D78F6" w14:textId="273C258B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end of the first year of JCAMP implementation, up to 100 members of JCAMP </w:t>
      </w:r>
      <w:r>
        <w:rPr>
          <w:rFonts w:ascii="Times New Roman" w:hAnsi="Times New Roman"/>
          <w:sz w:val="24"/>
          <w:szCs w:val="24"/>
        </w:rPr>
        <w:t>implementation team</w:t>
      </w:r>
      <w:r w:rsidR="008C69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receive an email invitation (Appendix </w:t>
      </w:r>
      <w:r w:rsidR="00AF271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42B85">
        <w:rPr>
          <w:rFonts w:ascii="Times New Roman" w:hAnsi="Times New Roman"/>
          <w:sz w:val="24"/>
          <w:szCs w:val="24"/>
        </w:rPr>
        <w:t xml:space="preserve">from the project team to </w:t>
      </w:r>
      <w:r>
        <w:rPr>
          <w:rFonts w:ascii="Times New Roman" w:hAnsi="Times New Roman"/>
          <w:sz w:val="24"/>
          <w:szCs w:val="24"/>
        </w:rPr>
        <w:t xml:space="preserve">complete </w:t>
      </w:r>
      <w:r w:rsidRPr="00542B85">
        <w:rPr>
          <w:rFonts w:ascii="Times New Roman" w:hAnsi="Times New Roman"/>
          <w:sz w:val="24"/>
          <w:szCs w:val="24"/>
        </w:rPr>
        <w:t xml:space="preserve">the JCAMP </w:t>
      </w:r>
      <w:r w:rsidR="008C698B">
        <w:rPr>
          <w:rFonts w:ascii="Times New Roman" w:hAnsi="Times New Roman"/>
          <w:sz w:val="24"/>
          <w:szCs w:val="24"/>
        </w:rPr>
        <w:t>Feedback Survey</w:t>
      </w:r>
      <w:r>
        <w:rPr>
          <w:rFonts w:ascii="Times New Roman" w:hAnsi="Times New Roman"/>
          <w:sz w:val="24"/>
          <w:szCs w:val="24"/>
        </w:rPr>
        <w:t>.</w:t>
      </w:r>
      <w:r w:rsidRPr="00542B85">
        <w:rPr>
          <w:rFonts w:ascii="Times New Roman" w:hAnsi="Times New Roman"/>
          <w:sz w:val="24"/>
          <w:szCs w:val="24"/>
        </w:rPr>
        <w:t xml:space="preserve"> To ensure quality control, each email invitation will include a unique survey link (generated by Qualtrics, the survey platform) so that only one response per </w:t>
      </w:r>
      <w:r>
        <w:rPr>
          <w:rFonts w:ascii="Times New Roman" w:hAnsi="Times New Roman"/>
          <w:sz w:val="24"/>
          <w:szCs w:val="24"/>
        </w:rPr>
        <w:t>respondent</w:t>
      </w:r>
      <w:r w:rsidRPr="00542B85">
        <w:rPr>
          <w:rFonts w:ascii="Times New Roman" w:hAnsi="Times New Roman"/>
          <w:sz w:val="24"/>
          <w:szCs w:val="24"/>
        </w:rPr>
        <w:t xml:space="preserve"> is submitted. This will also allow the study team to easily track response rates. </w:t>
      </w:r>
      <w:r w:rsidRPr="00103DA9">
        <w:rPr>
          <w:rFonts w:ascii="Times New Roman" w:hAnsi="Times New Roman"/>
          <w:sz w:val="24"/>
          <w:szCs w:val="24"/>
        </w:rPr>
        <w:t>At the end of week 2, the study team will individually email all</w:t>
      </w:r>
      <w:r>
        <w:rPr>
          <w:rFonts w:ascii="Times New Roman" w:hAnsi="Times New Roman"/>
          <w:sz w:val="24"/>
          <w:szCs w:val="24"/>
        </w:rPr>
        <w:t xml:space="preserve"> non-responders</w:t>
      </w:r>
      <w:r w:rsidRPr="00103DA9">
        <w:rPr>
          <w:rFonts w:ascii="Times New Roman" w:hAnsi="Times New Roman"/>
          <w:sz w:val="24"/>
          <w:szCs w:val="24"/>
        </w:rPr>
        <w:t xml:space="preserve"> (see Appendix </w:t>
      </w:r>
      <w:r w:rsidR="000008CF">
        <w:rPr>
          <w:rFonts w:ascii="Times New Roman" w:hAnsi="Times New Roman"/>
          <w:sz w:val="24"/>
          <w:szCs w:val="24"/>
        </w:rPr>
        <w:t>B</w:t>
      </w:r>
      <w:r w:rsidRPr="00103DA9">
        <w:rPr>
          <w:rFonts w:ascii="Times New Roman" w:hAnsi="Times New Roman"/>
          <w:sz w:val="24"/>
          <w:szCs w:val="24"/>
        </w:rPr>
        <w:t xml:space="preserve">). At the end of week 4 the study team will call all </w:t>
      </w:r>
      <w:r>
        <w:rPr>
          <w:rFonts w:ascii="Times New Roman" w:hAnsi="Times New Roman"/>
          <w:sz w:val="24"/>
          <w:szCs w:val="24"/>
        </w:rPr>
        <w:t>non-responders</w:t>
      </w:r>
      <w:r w:rsidRPr="00103DA9">
        <w:rPr>
          <w:rFonts w:ascii="Times New Roman" w:hAnsi="Times New Roman"/>
          <w:sz w:val="24"/>
          <w:szCs w:val="24"/>
        </w:rPr>
        <w:t xml:space="preserve"> and offer an additional week to respond, if needed (see Appendix </w:t>
      </w:r>
      <w:r w:rsidR="000008CF">
        <w:rPr>
          <w:rFonts w:ascii="Times New Roman" w:hAnsi="Times New Roman"/>
          <w:sz w:val="24"/>
          <w:szCs w:val="24"/>
        </w:rPr>
        <w:t>C</w:t>
      </w:r>
      <w:r w:rsidRPr="00103DA9">
        <w:rPr>
          <w:rFonts w:ascii="Times New Roman" w:hAnsi="Times New Roman"/>
          <w:sz w:val="24"/>
          <w:szCs w:val="24"/>
        </w:rPr>
        <w:t xml:space="preserve">). If we cannot reach </w:t>
      </w:r>
      <w:r>
        <w:rPr>
          <w:rFonts w:ascii="Times New Roman" w:hAnsi="Times New Roman"/>
          <w:sz w:val="24"/>
          <w:szCs w:val="24"/>
        </w:rPr>
        <w:t>non-responders</w:t>
      </w:r>
      <w:r w:rsidRPr="00103DA9">
        <w:rPr>
          <w:rFonts w:ascii="Times New Roman" w:hAnsi="Times New Roman"/>
          <w:sz w:val="24"/>
          <w:szCs w:val="24"/>
        </w:rPr>
        <w:t xml:space="preserve"> by phone, we will resend the email message with the deadline extended (see Appendix </w:t>
      </w:r>
      <w:r w:rsidR="00474DB4">
        <w:rPr>
          <w:rFonts w:ascii="Times New Roman" w:hAnsi="Times New Roman"/>
          <w:sz w:val="24"/>
          <w:szCs w:val="24"/>
        </w:rPr>
        <w:t>B</w:t>
      </w:r>
      <w:r w:rsidRPr="00103DA9">
        <w:rPr>
          <w:rFonts w:ascii="Times New Roman" w:hAnsi="Times New Roman"/>
          <w:sz w:val="24"/>
          <w:szCs w:val="24"/>
        </w:rPr>
        <w:t xml:space="preserve">). </w:t>
      </w:r>
      <w:r w:rsidR="00C613B9">
        <w:rPr>
          <w:rFonts w:ascii="Times New Roman" w:hAnsi="Times New Roman"/>
          <w:sz w:val="24"/>
          <w:szCs w:val="24"/>
        </w:rPr>
        <w:t>Currently the plan is for t</w:t>
      </w:r>
      <w:r w:rsidRPr="00103DA9">
        <w:rPr>
          <w:rFonts w:ascii="Times New Roman" w:hAnsi="Times New Roman"/>
          <w:sz w:val="24"/>
          <w:szCs w:val="24"/>
        </w:rPr>
        <w:t xml:space="preserve">he survey will be open for </w:t>
      </w:r>
      <w:r w:rsidR="00C67A44">
        <w:rPr>
          <w:rFonts w:ascii="Times New Roman" w:hAnsi="Times New Roman"/>
          <w:sz w:val="24"/>
          <w:szCs w:val="24"/>
        </w:rPr>
        <w:t>8</w:t>
      </w:r>
      <w:r w:rsidRPr="00103DA9" w:rsidR="00C67A44">
        <w:rPr>
          <w:rFonts w:ascii="Times New Roman" w:hAnsi="Times New Roman"/>
          <w:sz w:val="24"/>
          <w:szCs w:val="24"/>
        </w:rPr>
        <w:t xml:space="preserve"> </w:t>
      </w:r>
      <w:r w:rsidRPr="00103DA9">
        <w:rPr>
          <w:rFonts w:ascii="Times New Roman" w:hAnsi="Times New Roman"/>
          <w:sz w:val="24"/>
          <w:szCs w:val="24"/>
        </w:rPr>
        <w:t xml:space="preserve">weeks, unless the </w:t>
      </w:r>
      <w:r>
        <w:rPr>
          <w:rFonts w:ascii="Times New Roman" w:hAnsi="Times New Roman"/>
          <w:sz w:val="24"/>
          <w:szCs w:val="24"/>
        </w:rPr>
        <w:t>respondent</w:t>
      </w:r>
      <w:r w:rsidRPr="00103DA9">
        <w:rPr>
          <w:rFonts w:ascii="Times New Roman" w:hAnsi="Times New Roman"/>
          <w:sz w:val="24"/>
          <w:szCs w:val="24"/>
        </w:rPr>
        <w:t xml:space="preserve"> requests additional time to complete the survey.</w:t>
      </w:r>
      <w:r w:rsidR="00C613B9">
        <w:rPr>
          <w:rFonts w:ascii="Times New Roman" w:hAnsi="Times New Roman"/>
          <w:sz w:val="24"/>
          <w:szCs w:val="24"/>
        </w:rPr>
        <w:t xml:space="preserve"> If needed, this timeline may be adjusted to ensure adequate responses are received. </w:t>
      </w:r>
    </w:p>
    <w:p w:rsidR="00623EC1" w:rsidRPr="00623EC1" w:rsidP="006934E8" w14:paraId="71962420" w14:textId="128647B7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474DB4" w:rsidP="00474DB4" w14:paraId="3A7FF7CD" w14:textId="1C497C29">
      <w:pPr>
        <w:widowControl/>
        <w:tabs>
          <w:tab w:val="num" w:pos="360"/>
        </w:tabs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JCAMP Data Collection Instruments</w:t>
      </w:r>
    </w:p>
    <w:p w:rsidR="00474DB4" w:rsidP="00474DB4" w14:paraId="37D75B76" w14:textId="3AFCBDAE">
      <w:pPr>
        <w:widowControl/>
        <w:tabs>
          <w:tab w:val="num" w:pos="360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The JCAMP data collection instruments include </w:t>
      </w:r>
      <w:r w:rsidR="001C6E33">
        <w:rPr>
          <w:rFonts w:ascii="Times New Roman" w:hAnsi="Times New Roman"/>
          <w:sz w:val="24"/>
          <w:szCs w:val="24"/>
        </w:rPr>
        <w:t xml:space="preserve">the following: </w:t>
      </w:r>
    </w:p>
    <w:p w:rsidR="001C6E33" w:rsidP="001C6E33" w14:paraId="2851F9CE" w14:textId="7C1C4DC9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Experience Survey (Instrument 2)</w:t>
      </w:r>
    </w:p>
    <w:p w:rsidR="002068D5" w:rsidRPr="002068D5" w:rsidP="002068D5" w14:paraId="27F964DF" w14:textId="70B1014E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Parent Experience Question Bank</w:t>
      </w:r>
      <w:r>
        <w:rPr>
          <w:rFonts w:ascii="Times New Roman" w:hAnsi="Times New Roman"/>
          <w:sz w:val="24"/>
          <w:szCs w:val="24"/>
        </w:rPr>
        <w:t xml:space="preserve"> (Instrument 3)</w:t>
      </w:r>
    </w:p>
    <w:p w:rsidR="002068D5" w:rsidRPr="002068D5" w:rsidP="002068D5" w14:paraId="259F7FAD" w14:textId="048E7D48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Parent Focus Group Guide</w:t>
      </w:r>
      <w:r>
        <w:rPr>
          <w:rFonts w:ascii="Times New Roman" w:hAnsi="Times New Roman"/>
          <w:sz w:val="24"/>
          <w:szCs w:val="24"/>
        </w:rPr>
        <w:t xml:space="preserve"> (Instrument 4)</w:t>
      </w:r>
    </w:p>
    <w:p w:rsidR="002068D5" w:rsidRPr="002068D5" w:rsidP="002068D5" w14:paraId="72F1E051" w14:textId="775F124A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Youth Post-Hearing Short Survey</w:t>
      </w:r>
      <w:r>
        <w:rPr>
          <w:rFonts w:ascii="Times New Roman" w:hAnsi="Times New Roman"/>
          <w:sz w:val="24"/>
          <w:szCs w:val="24"/>
        </w:rPr>
        <w:t xml:space="preserve"> (Instrument 5)</w:t>
      </w:r>
    </w:p>
    <w:p w:rsidR="002068D5" w:rsidRPr="002068D5" w:rsidP="002068D5" w14:paraId="443786C6" w14:textId="5CCDCA76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Youth Experience Survey</w:t>
      </w:r>
      <w:r>
        <w:rPr>
          <w:rFonts w:ascii="Times New Roman" w:hAnsi="Times New Roman"/>
          <w:sz w:val="24"/>
          <w:szCs w:val="24"/>
        </w:rPr>
        <w:t xml:space="preserve"> (Instrument 6)</w:t>
      </w:r>
    </w:p>
    <w:p w:rsidR="002068D5" w:rsidRPr="002068D5" w:rsidP="002068D5" w14:paraId="213A43CE" w14:textId="01277C48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Youth Court Experience Question Bank</w:t>
      </w:r>
      <w:r>
        <w:rPr>
          <w:rFonts w:ascii="Times New Roman" w:hAnsi="Times New Roman"/>
          <w:sz w:val="24"/>
          <w:szCs w:val="24"/>
        </w:rPr>
        <w:t xml:space="preserve"> (Instrument 7)</w:t>
      </w:r>
    </w:p>
    <w:p w:rsidR="002068D5" w:rsidRPr="002068D5" w:rsidP="002068D5" w14:paraId="53480290" w14:textId="00664D70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Youth Focus Group Guide</w:t>
      </w:r>
      <w:r>
        <w:rPr>
          <w:rFonts w:ascii="Times New Roman" w:hAnsi="Times New Roman"/>
          <w:sz w:val="24"/>
          <w:szCs w:val="24"/>
        </w:rPr>
        <w:t xml:space="preserve"> (Instrument 8)</w:t>
      </w:r>
    </w:p>
    <w:p w:rsidR="002068D5" w:rsidRPr="002068D5" w:rsidP="002068D5" w14:paraId="0C972828" w14:textId="4CB3F16E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 xml:space="preserve">Caregiver </w:t>
      </w:r>
      <w:r w:rsidR="00C67A44">
        <w:rPr>
          <w:rFonts w:ascii="Times New Roman" w:hAnsi="Times New Roman"/>
          <w:sz w:val="24"/>
          <w:szCs w:val="24"/>
        </w:rPr>
        <w:t xml:space="preserve">Experience </w:t>
      </w:r>
      <w:r w:rsidRPr="002068D5">
        <w:rPr>
          <w:rFonts w:ascii="Times New Roman" w:hAnsi="Times New Roman"/>
          <w:sz w:val="24"/>
          <w:szCs w:val="24"/>
        </w:rPr>
        <w:t xml:space="preserve">Survey </w:t>
      </w:r>
      <w:r>
        <w:rPr>
          <w:rFonts w:ascii="Times New Roman" w:hAnsi="Times New Roman"/>
          <w:sz w:val="24"/>
          <w:szCs w:val="24"/>
        </w:rPr>
        <w:t>(Instrument 9)</w:t>
      </w:r>
    </w:p>
    <w:p w:rsidR="002068D5" w:rsidRPr="002068D5" w:rsidP="002068D5" w14:paraId="1DEC31D8" w14:textId="13D4E889">
      <w:pPr>
        <w:pStyle w:val="ListParagraph"/>
        <w:widowControl/>
        <w:numPr>
          <w:ilvl w:val="0"/>
          <w:numId w:val="26"/>
        </w:numPr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Stakeholder Survey</w:t>
      </w:r>
      <w:r>
        <w:rPr>
          <w:rFonts w:ascii="Times New Roman" w:hAnsi="Times New Roman"/>
          <w:sz w:val="24"/>
          <w:szCs w:val="24"/>
        </w:rPr>
        <w:t xml:space="preserve"> (Instrument 10)</w:t>
      </w:r>
    </w:p>
    <w:p w:rsidR="001C6E33" w:rsidP="002068D5" w14:paraId="2AB2F126" w14:textId="0F000194">
      <w:pPr>
        <w:pStyle w:val="ListParagraph"/>
        <w:widowControl/>
        <w:numPr>
          <w:ilvl w:val="0"/>
          <w:numId w:val="26"/>
        </w:numPr>
        <w:tabs>
          <w:tab w:val="num" w:pos="360"/>
        </w:tabs>
        <w:spacing w:after="60"/>
        <w:rPr>
          <w:rFonts w:ascii="Times New Roman" w:hAnsi="Times New Roman"/>
          <w:sz w:val="24"/>
          <w:szCs w:val="24"/>
        </w:rPr>
      </w:pPr>
      <w:r w:rsidRPr="002068D5">
        <w:rPr>
          <w:rFonts w:ascii="Times New Roman" w:hAnsi="Times New Roman"/>
          <w:sz w:val="24"/>
          <w:szCs w:val="24"/>
        </w:rPr>
        <w:t>Stakeholder Focus Group Guide</w:t>
      </w:r>
      <w:r>
        <w:rPr>
          <w:rFonts w:ascii="Times New Roman" w:hAnsi="Times New Roman"/>
          <w:sz w:val="24"/>
          <w:szCs w:val="24"/>
        </w:rPr>
        <w:t xml:space="preserve"> (Instrument 11)</w:t>
      </w:r>
    </w:p>
    <w:p w:rsidR="002068D5" w:rsidP="006934E8" w14:paraId="298CB1B7" w14:textId="357E8E10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005E" w:rsidP="00DD005E" w14:paraId="78C5CDDE" w14:textId="49791F09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Specific procedures for administration of each instrument will be determined with </w:t>
      </w:r>
      <w:r w:rsidR="00E223D2">
        <w:rPr>
          <w:rFonts w:ascii="Times New Roman" w:hAnsi="Times New Roman"/>
          <w:sz w:val="24"/>
          <w:szCs w:val="24"/>
        </w:rPr>
        <w:t>individual jurisdictions implementing JCAMP.</w:t>
      </w:r>
      <w:r w:rsidR="009353C7">
        <w:rPr>
          <w:rFonts w:ascii="Times New Roman" w:hAnsi="Times New Roman"/>
          <w:sz w:val="24"/>
          <w:szCs w:val="24"/>
        </w:rPr>
        <w:t xml:space="preserve"> T</w:t>
      </w:r>
      <w:r w:rsidR="00E223D2">
        <w:rPr>
          <w:rFonts w:ascii="Times New Roman" w:hAnsi="Times New Roman"/>
          <w:sz w:val="24"/>
          <w:szCs w:val="24"/>
        </w:rPr>
        <w:t xml:space="preserve">he </w:t>
      </w:r>
      <w:r w:rsidR="00886357">
        <w:rPr>
          <w:rFonts w:ascii="Times New Roman" w:hAnsi="Times New Roman"/>
          <w:sz w:val="24"/>
          <w:szCs w:val="24"/>
        </w:rPr>
        <w:t xml:space="preserve">practices </w:t>
      </w:r>
      <w:r w:rsidR="007F5250">
        <w:rPr>
          <w:rFonts w:ascii="Times New Roman" w:hAnsi="Times New Roman"/>
          <w:sz w:val="24"/>
          <w:szCs w:val="24"/>
        </w:rPr>
        <w:t xml:space="preserve">described below </w:t>
      </w:r>
      <w:r w:rsidR="00886357">
        <w:rPr>
          <w:rFonts w:ascii="Times New Roman" w:hAnsi="Times New Roman"/>
          <w:sz w:val="24"/>
          <w:szCs w:val="24"/>
        </w:rPr>
        <w:t xml:space="preserve">for surveys and focus groups will be </w:t>
      </w:r>
      <w:r w:rsidR="009353C7">
        <w:rPr>
          <w:rFonts w:ascii="Times New Roman" w:hAnsi="Times New Roman"/>
          <w:sz w:val="24"/>
          <w:szCs w:val="24"/>
        </w:rPr>
        <w:t xml:space="preserve">recommended and supported by the </w:t>
      </w:r>
      <w:r w:rsidR="00305B11">
        <w:rPr>
          <w:rFonts w:ascii="Times New Roman" w:hAnsi="Times New Roman"/>
          <w:sz w:val="24"/>
          <w:szCs w:val="24"/>
        </w:rPr>
        <w:t xml:space="preserve">JCAMP study </w:t>
      </w:r>
      <w:r w:rsidR="009353C7">
        <w:rPr>
          <w:rFonts w:ascii="Times New Roman" w:hAnsi="Times New Roman"/>
          <w:sz w:val="24"/>
          <w:szCs w:val="24"/>
        </w:rPr>
        <w:t>team</w:t>
      </w:r>
      <w:r w:rsidR="008863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C6D48">
        <w:rPr>
          <w:rFonts w:ascii="Times New Roman" w:hAnsi="Times New Roman"/>
          <w:sz w:val="24"/>
          <w:szCs w:val="24"/>
        </w:rPr>
        <w:t>Example</w:t>
      </w:r>
      <w:r w:rsidR="00C55A8B">
        <w:rPr>
          <w:rFonts w:ascii="Times New Roman" w:hAnsi="Times New Roman"/>
          <w:sz w:val="24"/>
          <w:szCs w:val="24"/>
        </w:rPr>
        <w:t>s of recommended</w:t>
      </w:r>
      <w:r w:rsidR="006C6D48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mail invitations, follow-up emails for non-responders, and phone scripts for non-responders for all surveys and focus groups are provided as appendices. </w:t>
      </w:r>
    </w:p>
    <w:p w:rsidR="00886357" w:rsidP="006934E8" w14:paraId="4BF0FA16" w14:textId="77777777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886357" w:rsidP="002068D5" w14:paraId="67A71182" w14:textId="7E7EDC4B">
      <w:pPr>
        <w:widowControl/>
        <w:tabs>
          <w:tab w:val="num" w:pos="360"/>
        </w:tabs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21338">
        <w:rPr>
          <w:rFonts w:ascii="Times New Roman" w:hAnsi="Times New Roman"/>
          <w:b/>
          <w:bCs/>
          <w:sz w:val="24"/>
          <w:szCs w:val="24"/>
        </w:rPr>
        <w:t xml:space="preserve">Surveys (Instruments 2, 3, 5, 6, 7, 9, </w:t>
      </w:r>
      <w:r w:rsidR="00583D3E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421338">
        <w:rPr>
          <w:rFonts w:ascii="Times New Roman" w:hAnsi="Times New Roman"/>
          <w:b/>
          <w:bCs/>
          <w:sz w:val="24"/>
          <w:szCs w:val="24"/>
        </w:rPr>
        <w:t>10)</w:t>
      </w:r>
    </w:p>
    <w:p w:rsidR="00E93F21" w:rsidP="007F5250" w14:paraId="202865F0" w14:textId="064C95C6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527C7">
        <w:rPr>
          <w:rFonts w:ascii="Times New Roman" w:hAnsi="Times New Roman"/>
          <w:sz w:val="24"/>
          <w:szCs w:val="24"/>
        </w:rPr>
        <w:t xml:space="preserve">espondents </w:t>
      </w:r>
      <w:r w:rsidR="007F5250">
        <w:rPr>
          <w:rFonts w:ascii="Times New Roman" w:hAnsi="Times New Roman"/>
          <w:sz w:val="24"/>
          <w:szCs w:val="24"/>
        </w:rPr>
        <w:t>will receive a</w:t>
      </w:r>
      <w:r w:rsidR="00F527C7">
        <w:rPr>
          <w:rFonts w:ascii="Times New Roman" w:hAnsi="Times New Roman"/>
          <w:sz w:val="24"/>
          <w:szCs w:val="24"/>
        </w:rPr>
        <w:t>n</w:t>
      </w:r>
      <w:r w:rsidR="007F5250">
        <w:rPr>
          <w:rFonts w:ascii="Times New Roman" w:hAnsi="Times New Roman"/>
          <w:sz w:val="24"/>
          <w:szCs w:val="24"/>
        </w:rPr>
        <w:t xml:space="preserve"> email invitation </w:t>
      </w:r>
      <w:r w:rsidRPr="00542B85" w:rsidR="007F5250">
        <w:rPr>
          <w:rFonts w:ascii="Times New Roman" w:hAnsi="Times New Roman"/>
          <w:sz w:val="24"/>
          <w:szCs w:val="24"/>
        </w:rPr>
        <w:t xml:space="preserve">from the </w:t>
      </w:r>
      <w:r w:rsidR="00305B11">
        <w:rPr>
          <w:rFonts w:ascii="Times New Roman" w:hAnsi="Times New Roman"/>
          <w:sz w:val="24"/>
          <w:szCs w:val="24"/>
        </w:rPr>
        <w:t>study</w:t>
      </w:r>
      <w:r w:rsidRPr="00542B85" w:rsidR="00305B11">
        <w:rPr>
          <w:rFonts w:ascii="Times New Roman" w:hAnsi="Times New Roman"/>
          <w:sz w:val="24"/>
          <w:szCs w:val="24"/>
        </w:rPr>
        <w:t xml:space="preserve"> </w:t>
      </w:r>
      <w:r w:rsidRPr="00542B85" w:rsidR="007F5250">
        <w:rPr>
          <w:rFonts w:ascii="Times New Roman" w:hAnsi="Times New Roman"/>
          <w:sz w:val="24"/>
          <w:szCs w:val="24"/>
        </w:rPr>
        <w:t xml:space="preserve">team to </w:t>
      </w:r>
      <w:r w:rsidR="007F5250">
        <w:rPr>
          <w:rFonts w:ascii="Times New Roman" w:hAnsi="Times New Roman"/>
          <w:sz w:val="24"/>
          <w:szCs w:val="24"/>
        </w:rPr>
        <w:t xml:space="preserve">complete </w:t>
      </w:r>
      <w:r w:rsidRPr="00542B85" w:rsidR="007F5250">
        <w:rPr>
          <w:rFonts w:ascii="Times New Roman" w:hAnsi="Times New Roman"/>
          <w:sz w:val="24"/>
          <w:szCs w:val="24"/>
        </w:rPr>
        <w:t xml:space="preserve">the </w:t>
      </w:r>
      <w:r w:rsidR="00F527C7">
        <w:rPr>
          <w:rFonts w:ascii="Times New Roman" w:hAnsi="Times New Roman"/>
          <w:sz w:val="24"/>
          <w:szCs w:val="24"/>
        </w:rPr>
        <w:t>s</w:t>
      </w:r>
      <w:r w:rsidR="007F5250">
        <w:rPr>
          <w:rFonts w:ascii="Times New Roman" w:hAnsi="Times New Roman"/>
          <w:sz w:val="24"/>
          <w:szCs w:val="24"/>
        </w:rPr>
        <w:t>urvey.</w:t>
      </w:r>
      <w:r w:rsidRPr="00542B85" w:rsidR="007F5250">
        <w:rPr>
          <w:rFonts w:ascii="Times New Roman" w:hAnsi="Times New Roman"/>
          <w:sz w:val="24"/>
          <w:szCs w:val="24"/>
        </w:rPr>
        <w:t xml:space="preserve"> To ensure quality control, each email invitation will include a unique survey link (generated by Qualtrics, the survey platform) so that only one response per </w:t>
      </w:r>
      <w:r w:rsidR="007F5250">
        <w:rPr>
          <w:rFonts w:ascii="Times New Roman" w:hAnsi="Times New Roman"/>
          <w:sz w:val="24"/>
          <w:szCs w:val="24"/>
        </w:rPr>
        <w:t>respondent</w:t>
      </w:r>
      <w:r w:rsidRPr="00542B85" w:rsidR="007F5250">
        <w:rPr>
          <w:rFonts w:ascii="Times New Roman" w:hAnsi="Times New Roman"/>
          <w:sz w:val="24"/>
          <w:szCs w:val="24"/>
        </w:rPr>
        <w:t xml:space="preserve"> is submitted. This will also allow the study team to easily track response rates. </w:t>
      </w:r>
      <w:r w:rsidRPr="00103DA9" w:rsidR="007F5250">
        <w:rPr>
          <w:rFonts w:ascii="Times New Roman" w:hAnsi="Times New Roman"/>
          <w:sz w:val="24"/>
          <w:szCs w:val="24"/>
        </w:rPr>
        <w:t>At the end of week 2, the study team will individually email all</w:t>
      </w:r>
      <w:r w:rsidR="007F5250">
        <w:rPr>
          <w:rFonts w:ascii="Times New Roman" w:hAnsi="Times New Roman"/>
          <w:sz w:val="24"/>
          <w:szCs w:val="24"/>
        </w:rPr>
        <w:t xml:space="preserve"> non-responders</w:t>
      </w:r>
      <w:r w:rsidR="002376CC">
        <w:rPr>
          <w:rFonts w:ascii="Times New Roman" w:hAnsi="Times New Roman"/>
          <w:sz w:val="24"/>
          <w:szCs w:val="24"/>
        </w:rPr>
        <w:t xml:space="preserve">. </w:t>
      </w:r>
      <w:r w:rsidRPr="00103DA9" w:rsidR="007F5250">
        <w:rPr>
          <w:rFonts w:ascii="Times New Roman" w:hAnsi="Times New Roman"/>
          <w:sz w:val="24"/>
          <w:szCs w:val="24"/>
        </w:rPr>
        <w:t xml:space="preserve">At the end of week 4 the study team will call all </w:t>
      </w:r>
      <w:r w:rsidR="007F5250">
        <w:rPr>
          <w:rFonts w:ascii="Times New Roman" w:hAnsi="Times New Roman"/>
          <w:sz w:val="24"/>
          <w:szCs w:val="24"/>
        </w:rPr>
        <w:t>non-responders</w:t>
      </w:r>
      <w:r w:rsidRPr="00103DA9" w:rsidR="007F5250">
        <w:rPr>
          <w:rFonts w:ascii="Times New Roman" w:hAnsi="Times New Roman"/>
          <w:sz w:val="24"/>
          <w:szCs w:val="24"/>
        </w:rPr>
        <w:t xml:space="preserve"> and offer an additional week to respond, if needed</w:t>
      </w:r>
      <w:r w:rsidR="002376CC">
        <w:rPr>
          <w:rFonts w:ascii="Times New Roman" w:hAnsi="Times New Roman"/>
          <w:sz w:val="24"/>
          <w:szCs w:val="24"/>
        </w:rPr>
        <w:t xml:space="preserve">. </w:t>
      </w:r>
      <w:r w:rsidRPr="00103DA9" w:rsidR="007F5250">
        <w:rPr>
          <w:rFonts w:ascii="Times New Roman" w:hAnsi="Times New Roman"/>
          <w:sz w:val="24"/>
          <w:szCs w:val="24"/>
        </w:rPr>
        <w:t xml:space="preserve">If we cannot reach </w:t>
      </w:r>
      <w:r w:rsidR="007F5250">
        <w:rPr>
          <w:rFonts w:ascii="Times New Roman" w:hAnsi="Times New Roman"/>
          <w:sz w:val="24"/>
          <w:szCs w:val="24"/>
        </w:rPr>
        <w:t>non-responders</w:t>
      </w:r>
      <w:r w:rsidRPr="00103DA9" w:rsidR="007F5250">
        <w:rPr>
          <w:rFonts w:ascii="Times New Roman" w:hAnsi="Times New Roman"/>
          <w:sz w:val="24"/>
          <w:szCs w:val="24"/>
        </w:rPr>
        <w:t xml:space="preserve"> by phone, we will resend the email message with the deadline extended</w:t>
      </w:r>
      <w:r w:rsidR="002376CC">
        <w:rPr>
          <w:rFonts w:ascii="Times New Roman" w:hAnsi="Times New Roman"/>
          <w:sz w:val="24"/>
          <w:szCs w:val="24"/>
        </w:rPr>
        <w:t xml:space="preserve">. </w:t>
      </w:r>
      <w:r w:rsidRPr="00103DA9" w:rsidR="007F5250">
        <w:rPr>
          <w:rFonts w:ascii="Times New Roman" w:hAnsi="Times New Roman"/>
          <w:sz w:val="24"/>
          <w:szCs w:val="24"/>
        </w:rPr>
        <w:t xml:space="preserve">The </w:t>
      </w:r>
      <w:r w:rsidRPr="00103DA9" w:rsidR="007F5250">
        <w:rPr>
          <w:rFonts w:ascii="Times New Roman" w:hAnsi="Times New Roman"/>
          <w:sz w:val="24"/>
          <w:szCs w:val="24"/>
        </w:rPr>
        <w:t xml:space="preserve">survey will be open for </w:t>
      </w:r>
      <w:r>
        <w:rPr>
          <w:rFonts w:ascii="Times New Roman" w:hAnsi="Times New Roman"/>
          <w:sz w:val="24"/>
          <w:szCs w:val="24"/>
        </w:rPr>
        <w:t>8</w:t>
      </w:r>
      <w:r w:rsidRPr="00103DA9">
        <w:rPr>
          <w:rFonts w:ascii="Times New Roman" w:hAnsi="Times New Roman"/>
          <w:sz w:val="24"/>
          <w:szCs w:val="24"/>
        </w:rPr>
        <w:t xml:space="preserve"> </w:t>
      </w:r>
      <w:r w:rsidRPr="00103DA9" w:rsidR="007F5250">
        <w:rPr>
          <w:rFonts w:ascii="Times New Roman" w:hAnsi="Times New Roman"/>
          <w:sz w:val="24"/>
          <w:szCs w:val="24"/>
        </w:rPr>
        <w:t xml:space="preserve">weeks, unless the </w:t>
      </w:r>
      <w:r w:rsidR="007F5250">
        <w:rPr>
          <w:rFonts w:ascii="Times New Roman" w:hAnsi="Times New Roman"/>
          <w:sz w:val="24"/>
          <w:szCs w:val="24"/>
        </w:rPr>
        <w:t>respondent</w:t>
      </w:r>
      <w:r w:rsidRPr="00103DA9" w:rsidR="007F5250">
        <w:rPr>
          <w:rFonts w:ascii="Times New Roman" w:hAnsi="Times New Roman"/>
          <w:sz w:val="24"/>
          <w:szCs w:val="24"/>
        </w:rPr>
        <w:t xml:space="preserve"> requests additional time to complete the survey.</w:t>
      </w:r>
      <w:r w:rsidR="002376CC">
        <w:rPr>
          <w:rFonts w:ascii="Times New Roman" w:hAnsi="Times New Roman"/>
          <w:sz w:val="24"/>
          <w:szCs w:val="24"/>
        </w:rPr>
        <w:t xml:space="preserve"> </w:t>
      </w:r>
    </w:p>
    <w:p w:rsidR="00421338" w:rsidRPr="007F5250" w:rsidP="006934E8" w14:paraId="5C8CEF65" w14:textId="0F8112A1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421338" w:rsidP="002068D5" w14:paraId="1858FC52" w14:textId="3207C460">
      <w:pPr>
        <w:widowControl/>
        <w:tabs>
          <w:tab w:val="num" w:pos="360"/>
        </w:tabs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Focus Groups (Instruments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583D3E">
        <w:rPr>
          <w:rFonts w:ascii="Times New Roman" w:hAnsi="Times New Roman"/>
          <w:b/>
          <w:bCs/>
          <w:sz w:val="24"/>
          <w:szCs w:val="24"/>
        </w:rPr>
        <w:t>, 8,</w:t>
      </w:r>
      <w:r>
        <w:rPr>
          <w:rFonts w:ascii="Times New Roman" w:hAnsi="Times New Roman"/>
          <w:b/>
          <w:bCs/>
          <w:sz w:val="24"/>
          <w:szCs w:val="24"/>
        </w:rPr>
        <w:t xml:space="preserve"> and 11)</w:t>
      </w:r>
    </w:p>
    <w:p w:rsidR="00284F80" w:rsidRPr="00284F80" w:rsidP="006934E8" w14:paraId="02978815" w14:textId="28EA33E7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Participating jurisdictions will </w:t>
      </w:r>
      <w:r w:rsidRPr="00284F80">
        <w:rPr>
          <w:rFonts w:ascii="Times New Roman" w:hAnsi="Times New Roman"/>
          <w:sz w:val="24"/>
          <w:szCs w:val="24"/>
        </w:rPr>
        <w:t xml:space="preserve">identify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A22DE">
        <w:rPr>
          <w:rFonts w:ascii="Times New Roman" w:hAnsi="Times New Roman"/>
          <w:sz w:val="24"/>
          <w:szCs w:val="24"/>
        </w:rPr>
        <w:t xml:space="preserve">stakeholders that should participate in focus groups. </w:t>
      </w:r>
      <w:r w:rsidR="00BF0A78">
        <w:rPr>
          <w:rFonts w:ascii="Times New Roman" w:hAnsi="Times New Roman"/>
          <w:sz w:val="24"/>
          <w:szCs w:val="24"/>
        </w:rPr>
        <w:t xml:space="preserve">Focus groups may be conducted in-person or </w:t>
      </w:r>
      <w:r w:rsidR="00877395">
        <w:rPr>
          <w:rFonts w:ascii="Times New Roman" w:hAnsi="Times New Roman"/>
          <w:sz w:val="24"/>
          <w:szCs w:val="24"/>
        </w:rPr>
        <w:t xml:space="preserve">via the web using video software (e.g., Zoom, Microsoft Teams). </w:t>
      </w:r>
      <w:r w:rsidRPr="00284F80">
        <w:rPr>
          <w:rFonts w:ascii="Times New Roman" w:hAnsi="Times New Roman"/>
          <w:sz w:val="24"/>
          <w:szCs w:val="24"/>
        </w:rPr>
        <w:t xml:space="preserve">Selected </w:t>
      </w:r>
      <w:r w:rsidR="00BF0A78">
        <w:rPr>
          <w:rFonts w:ascii="Times New Roman" w:hAnsi="Times New Roman"/>
          <w:sz w:val="24"/>
          <w:szCs w:val="24"/>
        </w:rPr>
        <w:t xml:space="preserve">participants </w:t>
      </w:r>
      <w:r w:rsidRPr="00284F80">
        <w:rPr>
          <w:rFonts w:ascii="Times New Roman" w:hAnsi="Times New Roman"/>
          <w:sz w:val="24"/>
          <w:szCs w:val="24"/>
        </w:rPr>
        <w:t>will be emailed a</w:t>
      </w:r>
      <w:r w:rsidR="00BF0A78">
        <w:rPr>
          <w:rFonts w:ascii="Times New Roman" w:hAnsi="Times New Roman"/>
          <w:sz w:val="24"/>
          <w:szCs w:val="24"/>
        </w:rPr>
        <w:t xml:space="preserve"> focus group</w:t>
      </w:r>
      <w:r w:rsidRPr="00284F80">
        <w:rPr>
          <w:rFonts w:ascii="Times New Roman" w:hAnsi="Times New Roman"/>
          <w:sz w:val="24"/>
          <w:szCs w:val="24"/>
        </w:rPr>
        <w:t xml:space="preserve"> request that asks them to respond within 2 weeks. At the end of week 2, the study team will call each invited </w:t>
      </w:r>
      <w:r w:rsidR="00877395">
        <w:rPr>
          <w:rFonts w:ascii="Times New Roman" w:hAnsi="Times New Roman"/>
          <w:sz w:val="24"/>
          <w:szCs w:val="24"/>
        </w:rPr>
        <w:t xml:space="preserve">respondent </w:t>
      </w:r>
      <w:r w:rsidRPr="00284F80">
        <w:rPr>
          <w:rFonts w:ascii="Times New Roman" w:hAnsi="Times New Roman"/>
          <w:sz w:val="24"/>
          <w:szCs w:val="24"/>
        </w:rPr>
        <w:t xml:space="preserve">who has not yet responded to ask whether they want to participate. If we cannot reach the </w:t>
      </w:r>
      <w:r w:rsidR="00352275">
        <w:rPr>
          <w:rFonts w:ascii="Times New Roman" w:hAnsi="Times New Roman"/>
          <w:sz w:val="24"/>
          <w:szCs w:val="24"/>
        </w:rPr>
        <w:t>respondent</w:t>
      </w:r>
      <w:r w:rsidRPr="00284F80">
        <w:rPr>
          <w:rFonts w:ascii="Times New Roman" w:hAnsi="Times New Roman"/>
          <w:sz w:val="24"/>
          <w:szCs w:val="24"/>
        </w:rPr>
        <w:t xml:space="preserve"> by phone, we will resend the invitation email with the request to respond extended 1 week. </w:t>
      </w:r>
    </w:p>
    <w:p w:rsidR="00284F80" w:rsidRPr="00284F80" w:rsidP="006934E8" w14:paraId="0A4C4AB3" w14:textId="77777777">
      <w:pPr>
        <w:widowControl/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786DE1" w:rsidRPr="00284F80" w:rsidP="006934E8" w14:paraId="64868AB9" w14:textId="4CC6850C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groups</w:t>
      </w:r>
      <w:r w:rsidRPr="00284F80" w:rsidR="00284F80">
        <w:rPr>
          <w:rFonts w:ascii="Times New Roman" w:hAnsi="Times New Roman"/>
          <w:sz w:val="24"/>
          <w:szCs w:val="24"/>
        </w:rPr>
        <w:t xml:space="preserve"> will be scheduled at a mutually convenient time. All </w:t>
      </w:r>
      <w:r w:rsidR="00307091">
        <w:rPr>
          <w:rFonts w:ascii="Times New Roman" w:hAnsi="Times New Roman"/>
          <w:sz w:val="24"/>
          <w:szCs w:val="24"/>
        </w:rPr>
        <w:t>facilitators</w:t>
      </w:r>
      <w:r w:rsidRPr="00284F80" w:rsidR="00284F80">
        <w:rPr>
          <w:rFonts w:ascii="Times New Roman" w:hAnsi="Times New Roman"/>
          <w:sz w:val="24"/>
          <w:szCs w:val="24"/>
        </w:rPr>
        <w:t xml:space="preserve"> will complete training with the Co-Principal Investigators. One member of the study team will con</w:t>
      </w:r>
      <w:r w:rsidR="00307091">
        <w:rPr>
          <w:rFonts w:ascii="Times New Roman" w:hAnsi="Times New Roman"/>
          <w:sz w:val="24"/>
          <w:szCs w:val="24"/>
        </w:rPr>
        <w:t xml:space="preserve">duct the focus group </w:t>
      </w:r>
      <w:r w:rsidRPr="00284F80" w:rsidR="00284F80">
        <w:rPr>
          <w:rFonts w:ascii="Times New Roman" w:hAnsi="Times New Roman"/>
          <w:sz w:val="24"/>
          <w:szCs w:val="24"/>
        </w:rPr>
        <w:t xml:space="preserve">following the guide and another will take notes. Permission will be requested to record the </w:t>
      </w:r>
      <w:r w:rsidR="00307091">
        <w:rPr>
          <w:rFonts w:ascii="Times New Roman" w:hAnsi="Times New Roman"/>
          <w:sz w:val="24"/>
          <w:szCs w:val="24"/>
        </w:rPr>
        <w:t>focus group</w:t>
      </w:r>
      <w:r w:rsidRPr="00284F80" w:rsidR="00284F80">
        <w:rPr>
          <w:rFonts w:ascii="Times New Roman" w:hAnsi="Times New Roman"/>
          <w:sz w:val="24"/>
          <w:szCs w:val="24"/>
        </w:rPr>
        <w:t xml:space="preserve"> to make sure that all responses are accurately captured. After each </w:t>
      </w:r>
      <w:r w:rsidR="002404AF">
        <w:rPr>
          <w:rFonts w:ascii="Times New Roman" w:hAnsi="Times New Roman"/>
          <w:sz w:val="24"/>
          <w:szCs w:val="24"/>
        </w:rPr>
        <w:t>focus group</w:t>
      </w:r>
      <w:r w:rsidRPr="00284F80" w:rsidR="00284F80">
        <w:rPr>
          <w:rFonts w:ascii="Times New Roman" w:hAnsi="Times New Roman"/>
          <w:sz w:val="24"/>
          <w:szCs w:val="24"/>
        </w:rPr>
        <w:t xml:space="preserve">, the notetaker will clean and save the notes, referring to the </w:t>
      </w:r>
      <w:r w:rsidR="002404AF">
        <w:rPr>
          <w:rFonts w:ascii="Times New Roman" w:hAnsi="Times New Roman"/>
          <w:sz w:val="24"/>
          <w:szCs w:val="24"/>
        </w:rPr>
        <w:t>focus group</w:t>
      </w:r>
      <w:r w:rsidRPr="00284F80" w:rsidR="002404AF">
        <w:rPr>
          <w:rFonts w:ascii="Times New Roman" w:hAnsi="Times New Roman"/>
          <w:sz w:val="24"/>
          <w:szCs w:val="24"/>
        </w:rPr>
        <w:t xml:space="preserve"> </w:t>
      </w:r>
      <w:r w:rsidRPr="00284F80" w:rsidR="00284F80">
        <w:rPr>
          <w:rFonts w:ascii="Times New Roman" w:hAnsi="Times New Roman"/>
          <w:sz w:val="24"/>
          <w:szCs w:val="24"/>
        </w:rPr>
        <w:t xml:space="preserve">recording as needed. </w:t>
      </w:r>
    </w:p>
    <w:p w:rsidR="007F5250" w:rsidP="006934E8" w14:paraId="7DDBABB6" w14:textId="12815777">
      <w:pPr>
        <w:widowControl/>
        <w:tabs>
          <w:tab w:val="num" w:pos="360"/>
        </w:tabs>
        <w:rPr>
          <w:rFonts w:ascii="Times New Roman" w:hAnsi="Times New Roman"/>
          <w:b/>
          <w:bCs/>
          <w:sz w:val="24"/>
          <w:szCs w:val="24"/>
        </w:rPr>
      </w:pPr>
    </w:p>
    <w:p w:rsidR="00D13E43" w:rsidRPr="00421338" w:rsidP="006934E8" w14:paraId="07053804" w14:textId="77777777">
      <w:pPr>
        <w:widowControl/>
        <w:tabs>
          <w:tab w:val="num" w:pos="360"/>
        </w:tabs>
        <w:rPr>
          <w:rFonts w:ascii="Times New Roman" w:hAnsi="Times New Roman"/>
          <w:b/>
          <w:bCs/>
          <w:sz w:val="24"/>
          <w:szCs w:val="24"/>
        </w:rPr>
      </w:pPr>
    </w:p>
    <w:p w:rsidR="00707AFB" w:rsidRPr="00817E2B" w:rsidP="00817E2B" w14:paraId="7A93F97B" w14:textId="77777777">
      <w:pPr>
        <w:numPr>
          <w:ilvl w:val="0"/>
          <w:numId w:val="6"/>
        </w:numPr>
        <w:tabs>
          <w:tab w:val="left" w:pos="-720"/>
          <w:tab w:val="left" w:pos="0"/>
          <w:tab w:val="num" w:pos="360"/>
          <w:tab w:val="clear" w:pos="72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2DDD8FAD">
        <w:rPr>
          <w:rFonts w:ascii="Times New Roman" w:hAnsi="Times New Roman"/>
          <w:b/>
          <w:bCs/>
          <w:sz w:val="24"/>
          <w:szCs w:val="24"/>
        </w:rPr>
        <w:t>Methods to Maximize Response Rates and Deal with Nonresponse</w:t>
      </w:r>
      <w:r>
        <w:tab/>
      </w:r>
    </w:p>
    <w:p w:rsidR="00817E2B" w:rsidP="2DDD8FAD" w14:paraId="19D6E490" w14:textId="36DCB661">
      <w:pPr>
        <w:tabs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z w:val="24"/>
          <w:szCs w:val="24"/>
        </w:rPr>
        <w:t xml:space="preserve">As described above, we are planning extensive follow-up activities to ensure that respondents have every chance to participate. A list of the reasons why </w:t>
      </w:r>
      <w:r w:rsidRPr="2DDD8FAD" w:rsidR="00E05EAA">
        <w:rPr>
          <w:rFonts w:ascii="Times New Roman" w:hAnsi="Times New Roman"/>
          <w:sz w:val="24"/>
          <w:szCs w:val="24"/>
        </w:rPr>
        <w:t>respondents</w:t>
      </w:r>
      <w:r w:rsidRPr="2DDD8FAD">
        <w:rPr>
          <w:rFonts w:ascii="Times New Roman" w:hAnsi="Times New Roman"/>
          <w:sz w:val="24"/>
          <w:szCs w:val="24"/>
        </w:rPr>
        <w:t xml:space="preserve"> decline to participate in the survey</w:t>
      </w:r>
      <w:r w:rsidRPr="2DDD8FAD" w:rsidR="00E05EAA">
        <w:rPr>
          <w:rFonts w:ascii="Times New Roman" w:hAnsi="Times New Roman"/>
          <w:sz w:val="24"/>
          <w:szCs w:val="24"/>
        </w:rPr>
        <w:t>s</w:t>
      </w:r>
      <w:r w:rsidRPr="2DDD8FAD">
        <w:rPr>
          <w:rFonts w:ascii="Times New Roman" w:hAnsi="Times New Roman"/>
          <w:sz w:val="24"/>
          <w:szCs w:val="24"/>
        </w:rPr>
        <w:t xml:space="preserve"> will be maintained and regularly reviewed during data collection to determine barriers to participation. Since our data collection requires only a computer with internet connection, the biggest barrier to participation will likely be lack of time</w:t>
      </w:r>
      <w:r w:rsidRPr="2DDD8FAD" w:rsidR="402C492D">
        <w:rPr>
          <w:rFonts w:ascii="Times New Roman" w:hAnsi="Times New Roman"/>
          <w:sz w:val="24"/>
          <w:szCs w:val="24"/>
        </w:rPr>
        <w:t>.</w:t>
      </w:r>
      <w:r w:rsidR="00CF4566">
        <w:rPr>
          <w:rFonts w:ascii="Times New Roman" w:hAnsi="Times New Roman"/>
          <w:sz w:val="24"/>
          <w:szCs w:val="24"/>
        </w:rPr>
        <w:t xml:space="preserve"> </w:t>
      </w:r>
    </w:p>
    <w:p w:rsidR="00817E2B" w:rsidP="00DE529D" w14:paraId="640B2BF9" w14:textId="77777777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64308B" w:rsidP="00DE529D" w14:paraId="46527236" w14:textId="591D2BF7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  <w:r w:rsidRPr="0064308B">
        <w:rPr>
          <w:rFonts w:ascii="Times New Roman" w:hAnsi="Times New Roman"/>
          <w:sz w:val="24"/>
          <w:szCs w:val="24"/>
        </w:rPr>
        <w:t xml:space="preserve">Data collected will not be used to make population estimates either for internal use or dissemination. </w:t>
      </w:r>
      <w:r w:rsidRPr="009F0773">
        <w:rPr>
          <w:rFonts w:ascii="Times New Roman" w:hAnsi="Times New Roman"/>
          <w:sz w:val="24"/>
          <w:szCs w:val="24"/>
        </w:rPr>
        <w:t xml:space="preserve">For </w:t>
      </w:r>
      <w:r w:rsidRPr="009F0773" w:rsidR="00D922A1">
        <w:rPr>
          <w:rFonts w:ascii="Times New Roman" w:hAnsi="Times New Roman"/>
          <w:sz w:val="24"/>
          <w:szCs w:val="24"/>
        </w:rPr>
        <w:t>surveys</w:t>
      </w:r>
      <w:r w:rsidRPr="009F0773">
        <w:rPr>
          <w:rFonts w:ascii="Times New Roman" w:hAnsi="Times New Roman"/>
          <w:sz w:val="24"/>
          <w:szCs w:val="24"/>
        </w:rPr>
        <w:t xml:space="preserve">, we will produce descriptive statistics to understand </w:t>
      </w:r>
      <w:r w:rsidRPr="009F0773" w:rsidR="00B45D61">
        <w:rPr>
          <w:rFonts w:ascii="Times New Roman" w:hAnsi="Times New Roman"/>
          <w:sz w:val="24"/>
          <w:szCs w:val="24"/>
        </w:rPr>
        <w:t>experiences with JCAMP implementation and to calculate the JCAMP performance measures</w:t>
      </w:r>
      <w:r w:rsidRPr="009F0773" w:rsidR="00F378A8">
        <w:rPr>
          <w:rFonts w:ascii="Times New Roman" w:hAnsi="Times New Roman"/>
          <w:sz w:val="24"/>
          <w:szCs w:val="24"/>
        </w:rPr>
        <w:t xml:space="preserve">. </w:t>
      </w:r>
      <w:r w:rsidRPr="009F0773" w:rsidR="00B45D61">
        <w:rPr>
          <w:rFonts w:ascii="Times New Roman" w:hAnsi="Times New Roman"/>
          <w:sz w:val="24"/>
          <w:szCs w:val="24"/>
        </w:rPr>
        <w:t xml:space="preserve">For focus groups, we will </w:t>
      </w:r>
      <w:r w:rsidRPr="009F0773" w:rsidR="009F0773">
        <w:rPr>
          <w:rFonts w:ascii="Times New Roman" w:hAnsi="Times New Roman"/>
          <w:sz w:val="24"/>
          <w:szCs w:val="24"/>
        </w:rPr>
        <w:t xml:space="preserve">qualitatively analyze transcripts to identify themes and inform site-specific performance measurement data. </w:t>
      </w:r>
      <w:r w:rsidR="003817EB">
        <w:rPr>
          <w:rFonts w:ascii="Times New Roman" w:hAnsi="Times New Roman"/>
          <w:sz w:val="24"/>
          <w:szCs w:val="24"/>
        </w:rPr>
        <w:t xml:space="preserve"> </w:t>
      </w:r>
    </w:p>
    <w:p w:rsidR="00707AFB" w:rsidP="00DE529D" w14:paraId="1BA2CA1F" w14:textId="77777777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817E2B" w:rsidP="00DE529D" w14:paraId="4F30D8DC" w14:textId="77777777">
      <w:pPr>
        <w:tabs>
          <w:tab w:val="left" w:pos="-720"/>
          <w:tab w:val="left" w:pos="36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2C3C4F" w:rsidRPr="00817E2B" w:rsidP="00817E2B" w14:paraId="1FFC4258" w14:textId="77777777">
      <w:pPr>
        <w:widowControl/>
        <w:numPr>
          <w:ilvl w:val="0"/>
          <w:numId w:val="6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2DDD8FAD">
        <w:rPr>
          <w:rFonts w:ascii="Times New Roman" w:hAnsi="Times New Roman"/>
          <w:b/>
          <w:bCs/>
          <w:snapToGrid/>
          <w:sz w:val="24"/>
          <w:szCs w:val="24"/>
        </w:rPr>
        <w:t xml:space="preserve">Test of Procedures or Methods to be Undertaken </w:t>
      </w:r>
    </w:p>
    <w:p w:rsidR="004F7B95" w:rsidP="00DE529D" w14:paraId="2B89FC51" w14:textId="431A7252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A439AF">
        <w:rPr>
          <w:rFonts w:ascii="Times New Roman" w:hAnsi="Times New Roman"/>
          <w:snapToGrid/>
          <w:sz w:val="24"/>
          <w:szCs w:val="24"/>
        </w:rPr>
        <w:t>T</w:t>
      </w:r>
      <w:r w:rsidR="00921C36">
        <w:rPr>
          <w:rFonts w:ascii="Times New Roman" w:hAnsi="Times New Roman"/>
          <w:snapToGrid/>
          <w:sz w:val="24"/>
          <w:szCs w:val="24"/>
        </w:rPr>
        <w:t>h</w:t>
      </w:r>
      <w:r w:rsidRPr="00A439AF">
        <w:rPr>
          <w:rFonts w:ascii="Times New Roman" w:hAnsi="Times New Roman"/>
          <w:snapToGrid/>
          <w:sz w:val="24"/>
          <w:szCs w:val="24"/>
        </w:rPr>
        <w:t>e JCAMP Feedback Survey was reviewed by our Core Team, including researchers, attorneys, TA providers</w:t>
      </w:r>
      <w:r w:rsidR="00221D36">
        <w:rPr>
          <w:rFonts w:ascii="Times New Roman" w:hAnsi="Times New Roman"/>
          <w:snapToGrid/>
          <w:sz w:val="24"/>
          <w:szCs w:val="24"/>
        </w:rPr>
        <w:t>,</w:t>
      </w:r>
      <w:r w:rsidRPr="00A439AF">
        <w:rPr>
          <w:rFonts w:ascii="Times New Roman" w:hAnsi="Times New Roman"/>
          <w:snapToGrid/>
          <w:sz w:val="24"/>
          <w:szCs w:val="24"/>
        </w:rPr>
        <w:t xml:space="preserve"> and people with lived experience. </w:t>
      </w:r>
      <w:r w:rsidRPr="00A439AF" w:rsidR="00A439AF">
        <w:rPr>
          <w:rFonts w:ascii="Times New Roman" w:hAnsi="Times New Roman"/>
          <w:snapToGrid/>
          <w:sz w:val="24"/>
          <w:szCs w:val="24"/>
        </w:rPr>
        <w:t xml:space="preserve">The study team made needed revisions based on </w:t>
      </w:r>
      <w:r w:rsidR="00AD3EAD">
        <w:rPr>
          <w:rFonts w:ascii="Times New Roman" w:hAnsi="Times New Roman"/>
          <w:snapToGrid/>
          <w:sz w:val="24"/>
          <w:szCs w:val="24"/>
        </w:rPr>
        <w:t>this</w:t>
      </w:r>
      <w:r w:rsidRPr="00A439AF" w:rsidR="00A439AF">
        <w:rPr>
          <w:rFonts w:ascii="Times New Roman" w:hAnsi="Times New Roman"/>
          <w:snapToGrid/>
          <w:sz w:val="24"/>
          <w:szCs w:val="24"/>
        </w:rPr>
        <w:t xml:space="preserve"> feedback.</w:t>
      </w:r>
      <w:r w:rsidR="00921C36">
        <w:rPr>
          <w:rFonts w:ascii="Times New Roman" w:hAnsi="Times New Roman"/>
          <w:snapToGrid/>
          <w:sz w:val="24"/>
          <w:szCs w:val="24"/>
        </w:rPr>
        <w:t xml:space="preserve"> The other instruments were </w:t>
      </w:r>
      <w:r w:rsidR="00221D36">
        <w:rPr>
          <w:rFonts w:ascii="Times New Roman" w:hAnsi="Times New Roman"/>
          <w:snapToGrid/>
          <w:sz w:val="24"/>
          <w:szCs w:val="24"/>
        </w:rPr>
        <w:t>reviewed by members of the JCAMP development team including people with lived experience, judges, attorneys, and other legal professionals.</w:t>
      </w:r>
    </w:p>
    <w:p w:rsidR="004F7B95" w:rsidP="00DE529D" w14:paraId="67A17ACD" w14:textId="77777777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4F7B95" w:rsidP="00DE529D" w14:paraId="38F10056" w14:textId="77777777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C698B" w:rsidP="00817E2B" w14:paraId="661592CB" w14:textId="77777777">
      <w:pPr>
        <w:widowControl/>
        <w:numPr>
          <w:ilvl w:val="0"/>
          <w:numId w:val="6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2DDD8FAD">
        <w:rPr>
          <w:rFonts w:ascii="Times New Roman" w:hAnsi="Times New Roman"/>
          <w:b/>
          <w:bCs/>
          <w:snapToGrid/>
          <w:sz w:val="24"/>
          <w:szCs w:val="24"/>
        </w:rPr>
        <w:t>Individuals Consulted on Statistical Aspects and Individuals Collecting and/or Analyzing Data</w:t>
      </w:r>
    </w:p>
    <w:p w:rsidR="00FB32BE" w:rsidP="2DDD8FAD" w14:paraId="35CA04EF" w14:textId="43A6338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The information for this study is being collected by Dr. Alicia Summers</w:t>
      </w:r>
      <w:r w:rsidRPr="2DDD8FAD" w:rsidR="00765D1A">
        <w:rPr>
          <w:rFonts w:ascii="Times New Roman" w:hAnsi="Times New Roman"/>
          <w:snapToGrid/>
          <w:sz w:val="24"/>
          <w:szCs w:val="24"/>
        </w:rPr>
        <w:t xml:space="preserve">, </w:t>
      </w:r>
      <w:r w:rsidRPr="2DDD8FAD" w:rsidR="00780CE8">
        <w:rPr>
          <w:rFonts w:ascii="Times New Roman" w:hAnsi="Times New Roman"/>
          <w:snapToGrid/>
          <w:sz w:val="24"/>
          <w:szCs w:val="24"/>
        </w:rPr>
        <w:t xml:space="preserve">Dr. Sophia Gatowski, </w:t>
      </w:r>
      <w:r w:rsidRPr="2DDD8FAD" w:rsidR="00765D1A">
        <w:rPr>
          <w:rFonts w:ascii="Times New Roman" w:hAnsi="Times New Roman"/>
          <w:snapToGrid/>
          <w:sz w:val="24"/>
          <w:szCs w:val="24"/>
        </w:rPr>
        <w:t>and James Bell Associates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 on behalf of ACF. </w:t>
      </w:r>
      <w:r w:rsidRPr="2DDD8FAD" w:rsidR="007F021A">
        <w:rPr>
          <w:rFonts w:ascii="Times New Roman" w:hAnsi="Times New Roman"/>
          <w:snapToGrid/>
          <w:sz w:val="24"/>
          <w:szCs w:val="24"/>
        </w:rPr>
        <w:t xml:space="preserve">Co-Investigators </w:t>
      </w:r>
      <w:r w:rsidRPr="2DDD8FAD">
        <w:rPr>
          <w:rFonts w:ascii="Times New Roman" w:hAnsi="Times New Roman"/>
          <w:snapToGrid/>
          <w:sz w:val="24"/>
          <w:szCs w:val="24"/>
        </w:rPr>
        <w:t>Dr. Alicia Summers (</w:t>
      </w:r>
      <w:r w:rsidRPr="2DDD8FAD" w:rsidR="004C0347">
        <w:rPr>
          <w:rFonts w:ascii="Times New Roman" w:hAnsi="Times New Roman"/>
          <w:snapToGrid/>
          <w:sz w:val="24"/>
          <w:szCs w:val="24"/>
        </w:rPr>
        <w:t>775</w:t>
      </w:r>
      <w:r w:rsidRPr="2DDD8FAD" w:rsidR="0048417D">
        <w:rPr>
          <w:rFonts w:ascii="Times New Roman" w:hAnsi="Times New Roman"/>
          <w:snapToGrid/>
          <w:sz w:val="24"/>
          <w:szCs w:val="24"/>
        </w:rPr>
        <w:t>-</w:t>
      </w:r>
      <w:r w:rsidRPr="2DDD8FAD" w:rsidR="004C0347">
        <w:rPr>
          <w:rFonts w:ascii="Times New Roman" w:hAnsi="Times New Roman"/>
          <w:snapToGrid/>
          <w:sz w:val="24"/>
          <w:szCs w:val="24"/>
        </w:rPr>
        <w:t>686-8545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) </w:t>
      </w:r>
      <w:r w:rsidRPr="2DDD8FAD" w:rsidR="007F021A">
        <w:rPr>
          <w:rFonts w:ascii="Times New Roman" w:hAnsi="Times New Roman"/>
          <w:snapToGrid/>
          <w:sz w:val="24"/>
          <w:szCs w:val="24"/>
        </w:rPr>
        <w:t xml:space="preserve">and Dr. Sophia Gatowski (604-807-4617) 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and </w:t>
      </w:r>
      <w:r w:rsidRPr="2DDD8FAD" w:rsidR="00822F69">
        <w:rPr>
          <w:rFonts w:ascii="Times New Roman" w:hAnsi="Times New Roman"/>
          <w:snapToGrid/>
          <w:sz w:val="24"/>
          <w:szCs w:val="24"/>
        </w:rPr>
        <w:t xml:space="preserve">team member </w:t>
      </w:r>
      <w:r w:rsidRPr="2DDD8FAD">
        <w:rPr>
          <w:rFonts w:ascii="Times New Roman" w:hAnsi="Times New Roman"/>
          <w:snapToGrid/>
          <w:sz w:val="24"/>
          <w:szCs w:val="24"/>
        </w:rPr>
        <w:t>Anne Fromknecht (</w:t>
      </w:r>
      <w:r w:rsidRPr="2DDD8FAD" w:rsidR="00822F69">
        <w:rPr>
          <w:rFonts w:ascii="Times New Roman" w:hAnsi="Times New Roman"/>
          <w:snapToGrid/>
          <w:sz w:val="24"/>
          <w:szCs w:val="24"/>
        </w:rPr>
        <w:t>703-247-2631)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 led development of the study design and data collection protocols and will oversee collection and data analysis.</w:t>
      </w:r>
    </w:p>
    <w:p w:rsidR="00C35F6E" w:rsidRPr="00FB32BE" w:rsidP="00FB32BE" w14:paraId="7C93D9A1" w14:textId="7777777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:rsidR="00FB32BE" w:rsidRPr="00FB32BE" w:rsidP="00FB32BE" w14:paraId="222C1DB1" w14:textId="7777777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FB32BE">
        <w:rPr>
          <w:rFonts w:ascii="Times New Roman" w:hAnsi="Times New Roman"/>
          <w:bCs/>
          <w:snapToGrid/>
          <w:sz w:val="24"/>
          <w:szCs w:val="24"/>
        </w:rPr>
        <w:t>The agency responsible for receiving and approving contract deliverables is:</w:t>
      </w:r>
    </w:p>
    <w:p w:rsidR="00C35F6E" w:rsidP="00FB32BE" w14:paraId="5A0469BB" w14:textId="7777777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:rsidR="00FB32BE" w:rsidRPr="00FB32BE" w:rsidP="003C6A52" w14:paraId="117BD31D" w14:textId="4FB1B102">
      <w:pPr>
        <w:widowControl/>
        <w:ind w:left="360" w:firstLine="36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>Children’s Bureau (CB)</w:t>
      </w:r>
      <w:r w:rsidRPr="00FB32BE">
        <w:rPr>
          <w:rFonts w:ascii="Times New Roman" w:hAnsi="Times New Roman"/>
          <w:bCs/>
          <w:snapToGrid/>
          <w:sz w:val="24"/>
          <w:szCs w:val="24"/>
        </w:rPr>
        <w:t>,</w:t>
      </w:r>
    </w:p>
    <w:p w:rsidR="00FB32BE" w:rsidRPr="00FB32BE" w:rsidP="003C6A52" w14:paraId="565EC1C5" w14:textId="77777777">
      <w:pPr>
        <w:widowControl/>
        <w:ind w:left="360" w:firstLine="360"/>
        <w:rPr>
          <w:rFonts w:ascii="Times New Roman" w:hAnsi="Times New Roman"/>
          <w:bCs/>
          <w:snapToGrid/>
          <w:sz w:val="24"/>
          <w:szCs w:val="24"/>
        </w:rPr>
      </w:pPr>
      <w:r w:rsidRPr="00FB32BE">
        <w:rPr>
          <w:rFonts w:ascii="Times New Roman" w:hAnsi="Times New Roman"/>
          <w:bCs/>
          <w:snapToGrid/>
          <w:sz w:val="24"/>
          <w:szCs w:val="24"/>
        </w:rPr>
        <w:t>Administration for Children and Families (ACF)</w:t>
      </w:r>
    </w:p>
    <w:p w:rsidR="00FB32BE" w:rsidRPr="00FB32BE" w:rsidP="003C6A52" w14:paraId="0C3C924A" w14:textId="3A44D3A8">
      <w:pPr>
        <w:widowControl/>
        <w:ind w:left="360" w:firstLine="360"/>
        <w:rPr>
          <w:rFonts w:ascii="Times New Roman" w:hAnsi="Times New Roman"/>
          <w:bCs/>
          <w:snapToGrid/>
          <w:sz w:val="24"/>
          <w:szCs w:val="24"/>
        </w:rPr>
      </w:pPr>
      <w:r w:rsidRPr="00FB32BE">
        <w:rPr>
          <w:rFonts w:ascii="Times New Roman" w:hAnsi="Times New Roman"/>
          <w:bCs/>
          <w:snapToGrid/>
          <w:sz w:val="24"/>
          <w:szCs w:val="24"/>
        </w:rPr>
        <w:t>U.S. Department of Health and Human Services</w:t>
      </w:r>
    </w:p>
    <w:p w:rsidR="003C6A52" w:rsidP="00FB32BE" w14:paraId="1890C2C0" w14:textId="7777777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:rsidR="00DE529D" w:rsidP="00FB32BE" w14:paraId="64AD5CFF" w14:textId="0BA31A6D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FB32BE">
        <w:rPr>
          <w:rFonts w:ascii="Times New Roman" w:hAnsi="Times New Roman"/>
          <w:bCs/>
          <w:snapToGrid/>
          <w:sz w:val="24"/>
          <w:szCs w:val="24"/>
        </w:rPr>
        <w:t xml:space="preserve">The Federal project officer for this project </w:t>
      </w:r>
      <w:r w:rsidR="003C6A52">
        <w:rPr>
          <w:rFonts w:ascii="Times New Roman" w:hAnsi="Times New Roman"/>
          <w:bCs/>
          <w:snapToGrid/>
          <w:sz w:val="24"/>
          <w:szCs w:val="24"/>
        </w:rPr>
        <w:t>is Scott Trowbridge</w:t>
      </w:r>
      <w:r w:rsidR="009353C7">
        <w:rPr>
          <w:rFonts w:ascii="Times New Roman" w:hAnsi="Times New Roman"/>
          <w:bCs/>
          <w:snapToGrid/>
          <w:sz w:val="24"/>
          <w:szCs w:val="24"/>
        </w:rPr>
        <w:t>. JD</w:t>
      </w:r>
      <w:r w:rsidRPr="00FB32BE">
        <w:rPr>
          <w:rFonts w:ascii="Times New Roman" w:hAnsi="Times New Roman"/>
          <w:bCs/>
          <w:snapToGrid/>
          <w:sz w:val="24"/>
          <w:szCs w:val="24"/>
        </w:rPr>
        <w:t>.</w:t>
      </w:r>
    </w:p>
    <w:p w:rsidR="0068766E" w:rsidP="00FB32BE" w14:paraId="2DD9A5BB" w14:textId="7777777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</w:p>
    <w:p w:rsidR="0068766E" w:rsidRPr="0068766E" w:rsidP="0068766E" w14:paraId="73E2633A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68766E">
        <w:rPr>
          <w:rFonts w:ascii="Times New Roman" w:hAnsi="Times New Roman"/>
          <w:b/>
          <w:snapToGrid/>
          <w:sz w:val="24"/>
          <w:szCs w:val="24"/>
        </w:rPr>
        <w:t>Attachments</w:t>
      </w:r>
    </w:p>
    <w:p w:rsidR="0068766E" w:rsidRPr="0068766E" w:rsidP="2DDD8FAD" w14:paraId="4F05941E" w14:textId="3BFD1F0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1_</w:t>
      </w:r>
      <w:r w:rsidRPr="2DDD8FAD" w:rsidR="61634AF2">
        <w:rPr>
          <w:rFonts w:ascii="Times New Roman" w:hAnsi="Times New Roman"/>
          <w:snapToGrid/>
          <w:sz w:val="24"/>
          <w:szCs w:val="24"/>
        </w:rPr>
        <w:t>JCAMP Feedback Survey</w:t>
      </w:r>
    </w:p>
    <w:p w:rsidR="0068766E" w:rsidRPr="0068766E" w:rsidP="2DDD8FAD" w14:paraId="1D2EDE8C" w14:textId="4595A82B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2_</w:t>
      </w:r>
      <w:r w:rsidRPr="2DDD8FAD" w:rsidR="359A63F8">
        <w:rPr>
          <w:rFonts w:ascii="Times New Roman" w:hAnsi="Times New Roman"/>
          <w:snapToGrid/>
          <w:sz w:val="24"/>
          <w:szCs w:val="24"/>
        </w:rPr>
        <w:t>Parent Experience Survey</w:t>
      </w:r>
    </w:p>
    <w:p w:rsidR="0068766E" w:rsidRPr="0068766E" w:rsidP="2DDD8FAD" w14:paraId="2233AF6E" w14:textId="19E9543D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 xml:space="preserve">Instrument 3_ Parent </w:t>
      </w:r>
      <w:r w:rsidR="00697BCC">
        <w:rPr>
          <w:rFonts w:ascii="Times New Roman" w:hAnsi="Times New Roman"/>
          <w:snapToGrid/>
          <w:sz w:val="24"/>
          <w:szCs w:val="24"/>
        </w:rPr>
        <w:t xml:space="preserve">Court </w:t>
      </w:r>
      <w:r w:rsidRPr="2DDD8FAD">
        <w:rPr>
          <w:rFonts w:ascii="Times New Roman" w:hAnsi="Times New Roman"/>
          <w:snapToGrid/>
          <w:sz w:val="24"/>
          <w:szCs w:val="24"/>
        </w:rPr>
        <w:t>Experience Question Bank</w:t>
      </w:r>
    </w:p>
    <w:p w:rsidR="0068766E" w:rsidRPr="0068766E" w:rsidP="2DDD8FAD" w14:paraId="5C1BFE89" w14:textId="2BC611FD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 xml:space="preserve">Instrument 4_Parent </w:t>
      </w:r>
      <w:r w:rsidR="00697BCC">
        <w:rPr>
          <w:rFonts w:ascii="Times New Roman" w:hAnsi="Times New Roman"/>
          <w:snapToGrid/>
          <w:sz w:val="24"/>
          <w:szCs w:val="24"/>
        </w:rPr>
        <w:t xml:space="preserve">Experience </w:t>
      </w:r>
      <w:r w:rsidRPr="2DDD8FAD">
        <w:rPr>
          <w:rFonts w:ascii="Times New Roman" w:hAnsi="Times New Roman"/>
          <w:snapToGrid/>
          <w:sz w:val="24"/>
          <w:szCs w:val="24"/>
        </w:rPr>
        <w:t>Focus Group Guide</w:t>
      </w:r>
    </w:p>
    <w:p w:rsidR="0068766E" w:rsidRPr="0068766E" w:rsidP="2DDD8FAD" w14:paraId="2E78283B" w14:textId="79D287FE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5_Youth Post-Hearing Short Survey</w:t>
      </w:r>
    </w:p>
    <w:p w:rsidR="0068766E" w:rsidRPr="0068766E" w:rsidP="2DDD8FAD" w14:paraId="48332CE6" w14:textId="290BD4FC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z w:val="24"/>
          <w:szCs w:val="24"/>
        </w:rPr>
        <w:t>Instrument 6_Youth Experience Survey</w:t>
      </w:r>
    </w:p>
    <w:p w:rsidR="0068766E" w:rsidRPr="0068766E" w:rsidP="2DDD8FAD" w14:paraId="28EF52E0" w14:textId="6CC0919F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z w:val="24"/>
          <w:szCs w:val="24"/>
        </w:rPr>
        <w:t>Instrument 7 Youth Court Experience Question Bank</w:t>
      </w:r>
    </w:p>
    <w:p w:rsidR="0068766E" w:rsidRPr="0068766E" w:rsidP="2DDD8FAD" w14:paraId="3E83B39F" w14:textId="2FF52E8A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z w:val="24"/>
          <w:szCs w:val="24"/>
        </w:rPr>
        <w:t>Instrument 8_Youth Focus Group Guide</w:t>
      </w:r>
    </w:p>
    <w:p w:rsidR="0068766E" w:rsidRPr="0068766E" w:rsidP="2DDD8FAD" w14:paraId="58BF5D73" w14:textId="68A07FC4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9_Careg</w:t>
      </w:r>
      <w:r w:rsidR="00D13E43">
        <w:rPr>
          <w:rFonts w:ascii="Times New Roman" w:hAnsi="Times New Roman"/>
          <w:snapToGrid/>
          <w:sz w:val="24"/>
          <w:szCs w:val="24"/>
        </w:rPr>
        <w:t>i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ver </w:t>
      </w:r>
      <w:r w:rsidR="00C67A44">
        <w:rPr>
          <w:rFonts w:ascii="Times New Roman" w:hAnsi="Times New Roman"/>
          <w:snapToGrid/>
          <w:sz w:val="24"/>
          <w:szCs w:val="24"/>
        </w:rPr>
        <w:t xml:space="preserve">Experience </w:t>
      </w:r>
      <w:r w:rsidRPr="2DDD8FAD">
        <w:rPr>
          <w:rFonts w:ascii="Times New Roman" w:hAnsi="Times New Roman"/>
          <w:snapToGrid/>
          <w:sz w:val="24"/>
          <w:szCs w:val="24"/>
        </w:rPr>
        <w:t xml:space="preserve">Survey </w:t>
      </w:r>
    </w:p>
    <w:p w:rsidR="0068766E" w:rsidRPr="0068766E" w:rsidP="2DDD8FAD" w14:paraId="6AE9792B" w14:textId="4CA4C913">
      <w:pPr>
        <w:widowControl/>
        <w:ind w:left="360"/>
        <w:rPr>
          <w:rFonts w:ascii="Times New Roman" w:hAnsi="Times New Roman"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10_Stakeholder Survey</w:t>
      </w:r>
    </w:p>
    <w:p w:rsidR="0068766E" w:rsidP="2DDD8FAD" w14:paraId="24101A0B" w14:textId="4DBD25B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2DDD8FAD">
        <w:rPr>
          <w:rFonts w:ascii="Times New Roman" w:hAnsi="Times New Roman"/>
          <w:snapToGrid/>
          <w:sz w:val="24"/>
          <w:szCs w:val="24"/>
        </w:rPr>
        <w:t>Instrument 11_Stakeholder Focus Group Guide</w:t>
      </w:r>
    </w:p>
    <w:p w:rsidR="00697BCC" w:rsidP="2DDD8FAD" w14:paraId="6C5D6DF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E32631" w:rsidRPr="00E32631" w:rsidP="00E32631" w14:paraId="7FD54B6B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A_JCAMP Feedback Survey Invite </w:t>
      </w:r>
    </w:p>
    <w:p w:rsidR="00E32631" w:rsidRPr="00E32631" w:rsidP="00E32631" w14:paraId="34BB541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B_JCAMP Feedback Survey Non-Responder Email </w:t>
      </w:r>
    </w:p>
    <w:p w:rsidR="00E32631" w:rsidRPr="00E32631" w:rsidP="00E32631" w14:paraId="1194BDF6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C_JCAMP Feedback Survey Non-Responder Phone Script</w:t>
      </w:r>
    </w:p>
    <w:p w:rsidR="00E32631" w:rsidRPr="00E32631" w:rsidP="00E32631" w14:paraId="1248392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D_Parent Experience Survey Email Invite </w:t>
      </w:r>
    </w:p>
    <w:p w:rsidR="00E32631" w:rsidRPr="00E32631" w:rsidP="00E32631" w14:paraId="77C6064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E_ Parent Experience Survey Non-Responder Email</w:t>
      </w:r>
    </w:p>
    <w:p w:rsidR="00E32631" w:rsidRPr="00E32631" w:rsidP="00E32631" w14:paraId="02ECB67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F_ Parent Experience Survey Non-Responder Phone Script</w:t>
      </w:r>
    </w:p>
    <w:p w:rsidR="00E32631" w:rsidRPr="00E32631" w:rsidP="00E32631" w14:paraId="4E204AF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G_Parent Focus Group Email Invite </w:t>
      </w:r>
    </w:p>
    <w:p w:rsidR="00E32631" w:rsidRPr="00E32631" w:rsidP="00E32631" w14:paraId="47E9DDB9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H_Parent Focus Group Non-Responder Email</w:t>
      </w:r>
    </w:p>
    <w:p w:rsidR="00E32631" w:rsidRPr="00E32631" w:rsidP="00E32631" w14:paraId="71EBDED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I_Parent Focus Group Non-Responder Phone Script </w:t>
      </w:r>
    </w:p>
    <w:p w:rsidR="00E32631" w:rsidRPr="00E32631" w:rsidP="00E32631" w14:paraId="00CFE54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J_ Youth Survey Email Invite</w:t>
      </w:r>
    </w:p>
    <w:p w:rsidR="00E32631" w:rsidRPr="00E32631" w:rsidP="00E32631" w14:paraId="429A7C5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K_Youth Survey Non-Responder Email</w:t>
      </w:r>
    </w:p>
    <w:p w:rsidR="00E32631" w:rsidP="00E32631" w14:paraId="3BA05F36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>Appendix L_Youth Survey Non-Responder Phone Script</w:t>
      </w:r>
    </w:p>
    <w:p w:rsidR="00091775" w:rsidRPr="00E32631" w:rsidP="00091775" w14:paraId="2E1EA205" w14:textId="0A290F4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>
        <w:rPr>
          <w:rFonts w:ascii="Times New Roman" w:hAnsi="Times New Roman"/>
          <w:snapToGrid/>
          <w:sz w:val="24"/>
          <w:szCs w:val="24"/>
        </w:rPr>
        <w:t>M</w:t>
      </w:r>
      <w:r w:rsidRPr="00E32631">
        <w:rPr>
          <w:rFonts w:ascii="Times New Roman" w:hAnsi="Times New Roman"/>
          <w:snapToGrid/>
          <w:sz w:val="24"/>
          <w:szCs w:val="24"/>
        </w:rPr>
        <w:t>_</w:t>
      </w:r>
      <w:r w:rsidRPr="00091775">
        <w:rPr>
          <w:rFonts w:ascii="Times New Roman" w:hAnsi="Times New Roman"/>
          <w:snapToGrid/>
          <w:sz w:val="24"/>
          <w:szCs w:val="24"/>
        </w:rPr>
        <w:t xml:space="preserve"> 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Youth Focus Group Email Invite </w:t>
      </w:r>
    </w:p>
    <w:p w:rsidR="00091775" w:rsidRPr="00E32631" w:rsidP="00091775" w14:paraId="683A7274" w14:textId="6286E4D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>
        <w:rPr>
          <w:rFonts w:ascii="Times New Roman" w:hAnsi="Times New Roman"/>
          <w:snapToGrid/>
          <w:sz w:val="24"/>
          <w:szCs w:val="24"/>
        </w:rPr>
        <w:t>N</w:t>
      </w:r>
      <w:r w:rsidRPr="00E32631">
        <w:rPr>
          <w:rFonts w:ascii="Times New Roman" w:hAnsi="Times New Roman"/>
          <w:snapToGrid/>
          <w:sz w:val="24"/>
          <w:szCs w:val="24"/>
        </w:rPr>
        <w:t>_</w:t>
      </w:r>
      <w:r w:rsidRPr="00091775">
        <w:rPr>
          <w:rFonts w:ascii="Times New Roman" w:hAnsi="Times New Roman"/>
          <w:snapToGrid/>
          <w:sz w:val="24"/>
          <w:szCs w:val="24"/>
        </w:rPr>
        <w:t xml:space="preserve"> </w:t>
      </w:r>
      <w:r w:rsidRPr="00E32631">
        <w:rPr>
          <w:rFonts w:ascii="Times New Roman" w:hAnsi="Times New Roman"/>
          <w:snapToGrid/>
          <w:sz w:val="24"/>
          <w:szCs w:val="24"/>
        </w:rPr>
        <w:t>Youth Focus Group Non-Responder Email</w:t>
      </w:r>
    </w:p>
    <w:p w:rsidR="00091775" w:rsidRPr="00E32631" w:rsidP="00091775" w14:paraId="2545C7C6" w14:textId="5A080D9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>
        <w:rPr>
          <w:rFonts w:ascii="Times New Roman" w:hAnsi="Times New Roman"/>
          <w:snapToGrid/>
          <w:sz w:val="24"/>
          <w:szCs w:val="24"/>
        </w:rPr>
        <w:t>O_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Youth Focus Group Non-Responder Phone Script </w:t>
      </w:r>
    </w:p>
    <w:p w:rsidR="00E32631" w:rsidRPr="00E32631" w:rsidP="00E32631" w14:paraId="12715E81" w14:textId="7052631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P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_Caregiver </w:t>
      </w:r>
      <w:r w:rsidR="00C67A44">
        <w:rPr>
          <w:rFonts w:ascii="Times New Roman" w:hAnsi="Times New Roman"/>
          <w:snapToGrid/>
          <w:sz w:val="24"/>
          <w:szCs w:val="24"/>
        </w:rPr>
        <w:t xml:space="preserve"> 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Survey Email Invite </w:t>
      </w:r>
    </w:p>
    <w:p w:rsidR="00E32631" w:rsidRPr="00E32631" w:rsidP="00E32631" w14:paraId="22434412" w14:textId="23B0178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Q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_Caregiver Survey Non-Responder Email Script </w:t>
      </w:r>
    </w:p>
    <w:p w:rsidR="00E32631" w:rsidRPr="00E32631" w:rsidP="00E32631" w14:paraId="09972BC7" w14:textId="69A8CDE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R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_Caregiver Survey Non-Responder Phone Script </w:t>
      </w:r>
    </w:p>
    <w:p w:rsidR="00E32631" w:rsidRPr="00E32631" w:rsidP="00E32631" w14:paraId="07771E7A" w14:textId="20E8655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S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_Stakeholder Survey Email Invite </w:t>
      </w:r>
    </w:p>
    <w:p w:rsidR="00E32631" w:rsidRPr="00E32631" w:rsidP="00E32631" w14:paraId="7FD8F619" w14:textId="2783739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T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_Stakeholder Survey Non-Responder Email </w:t>
      </w:r>
    </w:p>
    <w:p w:rsidR="00E32631" w:rsidRPr="00E32631" w:rsidP="00E32631" w14:paraId="41661DBC" w14:textId="3BE4380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U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_Stakeholder Survey Non-Responder Phone Script </w:t>
      </w:r>
    </w:p>
    <w:p w:rsidR="00E32631" w:rsidRPr="00E32631" w:rsidP="00E32631" w14:paraId="058F8A7F" w14:textId="29D6C33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V</w:t>
      </w:r>
      <w:r w:rsidRPr="00E32631">
        <w:rPr>
          <w:rFonts w:ascii="Times New Roman" w:hAnsi="Times New Roman"/>
          <w:snapToGrid/>
          <w:sz w:val="24"/>
          <w:szCs w:val="24"/>
        </w:rPr>
        <w:t>_Stakeholder Focus Group Email Invite</w:t>
      </w:r>
    </w:p>
    <w:p w:rsidR="00E32631" w:rsidRPr="00E32631" w:rsidP="00E32631" w14:paraId="6EC0CB67" w14:textId="123E8FC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W</w:t>
      </w:r>
      <w:r w:rsidRPr="00E32631">
        <w:rPr>
          <w:rFonts w:ascii="Times New Roman" w:hAnsi="Times New Roman"/>
          <w:snapToGrid/>
          <w:sz w:val="24"/>
          <w:szCs w:val="24"/>
        </w:rPr>
        <w:t xml:space="preserve">_Stakeholder Focus Group Non-Responder Email </w:t>
      </w:r>
    </w:p>
    <w:p w:rsidR="00E32631" w:rsidRPr="0068766E" w:rsidP="00E32631" w14:paraId="212A673C" w14:textId="7F0CF95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E32631">
        <w:rPr>
          <w:rFonts w:ascii="Times New Roman" w:hAnsi="Times New Roman"/>
          <w:snapToGrid/>
          <w:sz w:val="24"/>
          <w:szCs w:val="24"/>
        </w:rPr>
        <w:t xml:space="preserve">Appendix </w:t>
      </w:r>
      <w:r w:rsidR="00091775">
        <w:rPr>
          <w:rFonts w:ascii="Times New Roman" w:hAnsi="Times New Roman"/>
          <w:snapToGrid/>
          <w:sz w:val="24"/>
          <w:szCs w:val="24"/>
        </w:rPr>
        <w:t>X</w:t>
      </w:r>
      <w:r w:rsidRPr="00E32631">
        <w:rPr>
          <w:rFonts w:ascii="Times New Roman" w:hAnsi="Times New Roman"/>
          <w:snapToGrid/>
          <w:sz w:val="24"/>
          <w:szCs w:val="24"/>
        </w:rPr>
        <w:t>_Stakeholder Focus Group Non-Responder Phone Script</w:t>
      </w:r>
    </w:p>
    <w:sectPr w:rsidSect="00A918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A1680" w14:paraId="0BD76E01" w14:textId="77777777">
      <w:pPr>
        <w:spacing w:line="20" w:lineRule="exact"/>
        <w:rPr>
          <w:sz w:val="24"/>
        </w:rPr>
      </w:pPr>
    </w:p>
  </w:endnote>
  <w:endnote w:type="continuationSeparator" w:id="1">
    <w:p w:rsidR="00AA1680" w14:paraId="442F3CD5" w14:textId="77777777">
      <w:r>
        <w:rPr>
          <w:sz w:val="24"/>
        </w:rPr>
        <w:t xml:space="preserve"> </w:t>
      </w:r>
    </w:p>
  </w:endnote>
  <w:endnote w:type="continuationNotice" w:id="2">
    <w:p w:rsidR="00AA1680" w14:paraId="4E96A4E2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3FD20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6106CA90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C26A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6106CA90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C26A5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43B7DF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A1680" w14:paraId="6E7D4AF6" w14:textId="77777777">
      <w:r>
        <w:rPr>
          <w:sz w:val="24"/>
        </w:rPr>
        <w:separator/>
      </w:r>
    </w:p>
  </w:footnote>
  <w:footnote w:type="continuationSeparator" w:id="1">
    <w:p w:rsidR="00AA1680" w14:paraId="54C2273E" w14:textId="77777777">
      <w:r>
        <w:continuationSeparator/>
      </w:r>
    </w:p>
  </w:footnote>
  <w:footnote w:type="continuationNotice" w:id="2">
    <w:p w:rsidR="00AA1680" w14:paraId="387A0BCB" w14:textId="77777777"/>
  </w:footnote>
  <w:footnote w:id="3">
    <w:p w:rsidR="002353E4" w:rsidRPr="00ED271F" w14:paraId="7B281600" w14:textId="5609C5C4">
      <w:pPr>
        <w:pStyle w:val="FootnoteText"/>
        <w:rPr>
          <w:rFonts w:ascii="Times New Roman" w:hAnsi="Times New Roman"/>
        </w:rPr>
      </w:pPr>
      <w:r w:rsidRPr="00ED271F">
        <w:rPr>
          <w:rStyle w:val="FootnoteReference"/>
          <w:rFonts w:ascii="Times New Roman" w:hAnsi="Times New Roman"/>
        </w:rPr>
        <w:footnoteRef/>
      </w:r>
      <w:r w:rsidRPr="00ED271F">
        <w:rPr>
          <w:rFonts w:ascii="Times New Roman" w:hAnsi="Times New Roman"/>
        </w:rPr>
        <w:t xml:space="preserve"> CIP grants are awarded to the highest court systems in all 50 states, the District of Columbia, Puerto Rico, and the U.S. Virgin Islands.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10D7D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5C522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4BF9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B46F"/>
    <w:multiLevelType w:val="hybridMultilevel"/>
    <w:tmpl w:val="49E43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C5BB5"/>
    <w:multiLevelType w:val="hybridMultilevel"/>
    <w:tmpl w:val="E14835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85619F"/>
    <w:multiLevelType w:val="hybridMultilevel"/>
    <w:tmpl w:val="CBA057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75DB1"/>
    <w:multiLevelType w:val="hybridMultilevel"/>
    <w:tmpl w:val="102A9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ED191B"/>
    <w:multiLevelType w:val="hybridMultilevel"/>
    <w:tmpl w:val="93BC23F6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A1BD6"/>
    <w:multiLevelType w:val="multilevel"/>
    <w:tmpl w:val="DFE28C5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4AD94F"/>
    <w:multiLevelType w:val="hybridMultilevel"/>
    <w:tmpl w:val="3AD8E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7288139">
    <w:abstractNumId w:val="22"/>
  </w:num>
  <w:num w:numId="2" w16cid:durableId="914633036">
    <w:abstractNumId w:val="3"/>
  </w:num>
  <w:num w:numId="3" w16cid:durableId="1190265217">
    <w:abstractNumId w:val="15"/>
  </w:num>
  <w:num w:numId="4" w16cid:durableId="446237513">
    <w:abstractNumId w:val="16"/>
  </w:num>
  <w:num w:numId="5" w16cid:durableId="400368159">
    <w:abstractNumId w:val="19"/>
  </w:num>
  <w:num w:numId="6" w16cid:durableId="598222413">
    <w:abstractNumId w:val="8"/>
  </w:num>
  <w:num w:numId="7" w16cid:durableId="1501892030">
    <w:abstractNumId w:val="11"/>
  </w:num>
  <w:num w:numId="8" w16cid:durableId="986979936">
    <w:abstractNumId w:val="14"/>
  </w:num>
  <w:num w:numId="9" w16cid:durableId="245115755">
    <w:abstractNumId w:val="2"/>
  </w:num>
  <w:num w:numId="10" w16cid:durableId="951596443">
    <w:abstractNumId w:val="13"/>
  </w:num>
  <w:num w:numId="11" w16cid:durableId="1528718519">
    <w:abstractNumId w:val="20"/>
  </w:num>
  <w:num w:numId="12" w16cid:durableId="636836832">
    <w:abstractNumId w:val="12"/>
  </w:num>
  <w:num w:numId="13" w16cid:durableId="301811115">
    <w:abstractNumId w:val="10"/>
  </w:num>
  <w:num w:numId="14" w16cid:durableId="1831218210">
    <w:abstractNumId w:val="0"/>
  </w:num>
  <w:num w:numId="15" w16cid:durableId="2126074173">
    <w:abstractNumId w:val="23"/>
  </w:num>
  <w:num w:numId="16" w16cid:durableId="227768985">
    <w:abstractNumId w:val="1"/>
  </w:num>
  <w:num w:numId="17" w16cid:durableId="897059207">
    <w:abstractNumId w:val="6"/>
  </w:num>
  <w:num w:numId="18" w16cid:durableId="1962685983">
    <w:abstractNumId w:val="18"/>
  </w:num>
  <w:num w:numId="19" w16cid:durableId="1468011846">
    <w:abstractNumId w:val="24"/>
  </w:num>
  <w:num w:numId="20" w16cid:durableId="1378509634">
    <w:abstractNumId w:val="7"/>
  </w:num>
  <w:num w:numId="21" w16cid:durableId="991519101">
    <w:abstractNumId w:val="25"/>
  </w:num>
  <w:num w:numId="22" w16cid:durableId="336619962">
    <w:abstractNumId w:val="21"/>
  </w:num>
  <w:num w:numId="23" w16cid:durableId="945160789">
    <w:abstractNumId w:val="9"/>
  </w:num>
  <w:num w:numId="24" w16cid:durableId="1474055330">
    <w:abstractNumId w:val="5"/>
  </w:num>
  <w:num w:numId="25" w16cid:durableId="1946813696">
    <w:abstractNumId w:val="4"/>
  </w:num>
  <w:num w:numId="26" w16cid:durableId="611087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08CF"/>
    <w:rsid w:val="00022586"/>
    <w:rsid w:val="000234D0"/>
    <w:rsid w:val="00025CFE"/>
    <w:rsid w:val="00033B31"/>
    <w:rsid w:val="00040F87"/>
    <w:rsid w:val="0005268F"/>
    <w:rsid w:val="00053DD2"/>
    <w:rsid w:val="00056C4B"/>
    <w:rsid w:val="00062AA9"/>
    <w:rsid w:val="00067A1B"/>
    <w:rsid w:val="00075889"/>
    <w:rsid w:val="0008245E"/>
    <w:rsid w:val="0009007E"/>
    <w:rsid w:val="00091775"/>
    <w:rsid w:val="000C154F"/>
    <w:rsid w:val="000C4566"/>
    <w:rsid w:val="000D042F"/>
    <w:rsid w:val="000D05A7"/>
    <w:rsid w:val="000D1B0A"/>
    <w:rsid w:val="000D6B76"/>
    <w:rsid w:val="000E20C6"/>
    <w:rsid w:val="000E268C"/>
    <w:rsid w:val="000E6F5F"/>
    <w:rsid w:val="000F069F"/>
    <w:rsid w:val="000F7DD3"/>
    <w:rsid w:val="00102200"/>
    <w:rsid w:val="00103DA9"/>
    <w:rsid w:val="00127A66"/>
    <w:rsid w:val="001337B5"/>
    <w:rsid w:val="0013419C"/>
    <w:rsid w:val="0014145B"/>
    <w:rsid w:val="00150F4A"/>
    <w:rsid w:val="00156258"/>
    <w:rsid w:val="00157E35"/>
    <w:rsid w:val="00160621"/>
    <w:rsid w:val="00163AE5"/>
    <w:rsid w:val="00167985"/>
    <w:rsid w:val="00173646"/>
    <w:rsid w:val="00176FB8"/>
    <w:rsid w:val="00186385"/>
    <w:rsid w:val="00186808"/>
    <w:rsid w:val="0019231C"/>
    <w:rsid w:val="00193AA0"/>
    <w:rsid w:val="00193ABD"/>
    <w:rsid w:val="0019439C"/>
    <w:rsid w:val="00195D99"/>
    <w:rsid w:val="001B4A8B"/>
    <w:rsid w:val="001C27CC"/>
    <w:rsid w:val="001C483C"/>
    <w:rsid w:val="001C6E33"/>
    <w:rsid w:val="001C7FFE"/>
    <w:rsid w:val="001D0F59"/>
    <w:rsid w:val="001D10E0"/>
    <w:rsid w:val="001D1651"/>
    <w:rsid w:val="001D6FF0"/>
    <w:rsid w:val="001D7590"/>
    <w:rsid w:val="001E2EA1"/>
    <w:rsid w:val="001F7B04"/>
    <w:rsid w:val="002005FB"/>
    <w:rsid w:val="002013DE"/>
    <w:rsid w:val="002068D5"/>
    <w:rsid w:val="002219A5"/>
    <w:rsid w:val="00221D36"/>
    <w:rsid w:val="00222C7F"/>
    <w:rsid w:val="00226C42"/>
    <w:rsid w:val="00231353"/>
    <w:rsid w:val="00234235"/>
    <w:rsid w:val="0023456E"/>
    <w:rsid w:val="002353E4"/>
    <w:rsid w:val="00235BD0"/>
    <w:rsid w:val="002376CC"/>
    <w:rsid w:val="002404AF"/>
    <w:rsid w:val="002464EB"/>
    <w:rsid w:val="002509BD"/>
    <w:rsid w:val="00284F80"/>
    <w:rsid w:val="00285DAF"/>
    <w:rsid w:val="00290A1C"/>
    <w:rsid w:val="0029589B"/>
    <w:rsid w:val="00296738"/>
    <w:rsid w:val="002C3C4F"/>
    <w:rsid w:val="002C749A"/>
    <w:rsid w:val="002D1854"/>
    <w:rsid w:val="002E10D1"/>
    <w:rsid w:val="002F2C47"/>
    <w:rsid w:val="002F4235"/>
    <w:rsid w:val="002F6622"/>
    <w:rsid w:val="00305B11"/>
    <w:rsid w:val="00307091"/>
    <w:rsid w:val="00317F21"/>
    <w:rsid w:val="00327B44"/>
    <w:rsid w:val="003405A4"/>
    <w:rsid w:val="0034245C"/>
    <w:rsid w:val="00352275"/>
    <w:rsid w:val="00354319"/>
    <w:rsid w:val="00355549"/>
    <w:rsid w:val="003617A1"/>
    <w:rsid w:val="00361D14"/>
    <w:rsid w:val="00371013"/>
    <w:rsid w:val="00376717"/>
    <w:rsid w:val="003817EB"/>
    <w:rsid w:val="0038209B"/>
    <w:rsid w:val="0039274A"/>
    <w:rsid w:val="003952ED"/>
    <w:rsid w:val="00397441"/>
    <w:rsid w:val="003A3AA6"/>
    <w:rsid w:val="003A5653"/>
    <w:rsid w:val="003B7A50"/>
    <w:rsid w:val="003C1D6E"/>
    <w:rsid w:val="003C6A52"/>
    <w:rsid w:val="003D58F2"/>
    <w:rsid w:val="003D5960"/>
    <w:rsid w:val="003E33B6"/>
    <w:rsid w:val="003E47DC"/>
    <w:rsid w:val="003E6EA3"/>
    <w:rsid w:val="003E761D"/>
    <w:rsid w:val="003F451D"/>
    <w:rsid w:val="0040157C"/>
    <w:rsid w:val="00402D24"/>
    <w:rsid w:val="00405C10"/>
    <w:rsid w:val="004110F5"/>
    <w:rsid w:val="00417343"/>
    <w:rsid w:val="00417FAD"/>
    <w:rsid w:val="00421338"/>
    <w:rsid w:val="00422E1D"/>
    <w:rsid w:val="00432992"/>
    <w:rsid w:val="00440181"/>
    <w:rsid w:val="004441D4"/>
    <w:rsid w:val="0044497C"/>
    <w:rsid w:val="00446994"/>
    <w:rsid w:val="004522F5"/>
    <w:rsid w:val="004602FE"/>
    <w:rsid w:val="004673C9"/>
    <w:rsid w:val="00467954"/>
    <w:rsid w:val="00470124"/>
    <w:rsid w:val="00472C46"/>
    <w:rsid w:val="00474DB4"/>
    <w:rsid w:val="00476C1F"/>
    <w:rsid w:val="00480072"/>
    <w:rsid w:val="0048417D"/>
    <w:rsid w:val="00490457"/>
    <w:rsid w:val="0049119A"/>
    <w:rsid w:val="004943E0"/>
    <w:rsid w:val="004B0708"/>
    <w:rsid w:val="004B63F4"/>
    <w:rsid w:val="004C0347"/>
    <w:rsid w:val="004C0D3C"/>
    <w:rsid w:val="004C793B"/>
    <w:rsid w:val="004F45CE"/>
    <w:rsid w:val="004F7B95"/>
    <w:rsid w:val="00505E3B"/>
    <w:rsid w:val="0051278C"/>
    <w:rsid w:val="00515F5D"/>
    <w:rsid w:val="00522471"/>
    <w:rsid w:val="00522C18"/>
    <w:rsid w:val="00524405"/>
    <w:rsid w:val="005316AD"/>
    <w:rsid w:val="00536048"/>
    <w:rsid w:val="00541E51"/>
    <w:rsid w:val="00542B85"/>
    <w:rsid w:val="005520C3"/>
    <w:rsid w:val="00556056"/>
    <w:rsid w:val="005606A0"/>
    <w:rsid w:val="0056184A"/>
    <w:rsid w:val="00565D6D"/>
    <w:rsid w:val="00570D4F"/>
    <w:rsid w:val="00571356"/>
    <w:rsid w:val="005807F4"/>
    <w:rsid w:val="00580EF8"/>
    <w:rsid w:val="0058192E"/>
    <w:rsid w:val="005824BD"/>
    <w:rsid w:val="00583D3E"/>
    <w:rsid w:val="00590C16"/>
    <w:rsid w:val="00594EBB"/>
    <w:rsid w:val="00597E7F"/>
    <w:rsid w:val="005B00FC"/>
    <w:rsid w:val="005B22D4"/>
    <w:rsid w:val="005C313A"/>
    <w:rsid w:val="005C60F1"/>
    <w:rsid w:val="005D1B7E"/>
    <w:rsid w:val="005D274E"/>
    <w:rsid w:val="005D61DB"/>
    <w:rsid w:val="005E018E"/>
    <w:rsid w:val="005E0B35"/>
    <w:rsid w:val="005F0AE9"/>
    <w:rsid w:val="005F0ED4"/>
    <w:rsid w:val="005F1442"/>
    <w:rsid w:val="005F30CB"/>
    <w:rsid w:val="006004D4"/>
    <w:rsid w:val="00603498"/>
    <w:rsid w:val="00614FED"/>
    <w:rsid w:val="006220E0"/>
    <w:rsid w:val="00623EC1"/>
    <w:rsid w:val="00634E1D"/>
    <w:rsid w:val="006371A6"/>
    <w:rsid w:val="00640565"/>
    <w:rsid w:val="0064308B"/>
    <w:rsid w:val="00651F0F"/>
    <w:rsid w:val="00664565"/>
    <w:rsid w:val="00664E60"/>
    <w:rsid w:val="006673C7"/>
    <w:rsid w:val="00671F8D"/>
    <w:rsid w:val="00673FBF"/>
    <w:rsid w:val="00681E38"/>
    <w:rsid w:val="006863E2"/>
    <w:rsid w:val="00686BC5"/>
    <w:rsid w:val="0068766E"/>
    <w:rsid w:val="006934E8"/>
    <w:rsid w:val="00697BCC"/>
    <w:rsid w:val="006A3F90"/>
    <w:rsid w:val="006B1006"/>
    <w:rsid w:val="006B1580"/>
    <w:rsid w:val="006B2726"/>
    <w:rsid w:val="006B3036"/>
    <w:rsid w:val="006C4270"/>
    <w:rsid w:val="006C6D48"/>
    <w:rsid w:val="006D1643"/>
    <w:rsid w:val="006D2D5E"/>
    <w:rsid w:val="006E4D4F"/>
    <w:rsid w:val="006E6629"/>
    <w:rsid w:val="006F589F"/>
    <w:rsid w:val="006F68BE"/>
    <w:rsid w:val="00707534"/>
    <w:rsid w:val="00707AFB"/>
    <w:rsid w:val="007123BB"/>
    <w:rsid w:val="0072335D"/>
    <w:rsid w:val="00727219"/>
    <w:rsid w:val="007306AA"/>
    <w:rsid w:val="00743C2E"/>
    <w:rsid w:val="0074400F"/>
    <w:rsid w:val="00762C40"/>
    <w:rsid w:val="00765D1A"/>
    <w:rsid w:val="00766B0A"/>
    <w:rsid w:val="00767A06"/>
    <w:rsid w:val="007746D6"/>
    <w:rsid w:val="00780CE8"/>
    <w:rsid w:val="00786793"/>
    <w:rsid w:val="00786DE1"/>
    <w:rsid w:val="00790D2C"/>
    <w:rsid w:val="00792CCF"/>
    <w:rsid w:val="007935D5"/>
    <w:rsid w:val="007A0FBE"/>
    <w:rsid w:val="007A57C0"/>
    <w:rsid w:val="007B429F"/>
    <w:rsid w:val="007C3065"/>
    <w:rsid w:val="007E4709"/>
    <w:rsid w:val="007E48CC"/>
    <w:rsid w:val="007F021A"/>
    <w:rsid w:val="007F1BED"/>
    <w:rsid w:val="007F5250"/>
    <w:rsid w:val="00801DE6"/>
    <w:rsid w:val="0080325F"/>
    <w:rsid w:val="008063B6"/>
    <w:rsid w:val="008173CB"/>
    <w:rsid w:val="00817E2B"/>
    <w:rsid w:val="00822F69"/>
    <w:rsid w:val="00841BDF"/>
    <w:rsid w:val="00844FC0"/>
    <w:rsid w:val="0084609A"/>
    <w:rsid w:val="00846E18"/>
    <w:rsid w:val="00847151"/>
    <w:rsid w:val="00856B81"/>
    <w:rsid w:val="008578F0"/>
    <w:rsid w:val="00864984"/>
    <w:rsid w:val="00866229"/>
    <w:rsid w:val="00871679"/>
    <w:rsid w:val="00877395"/>
    <w:rsid w:val="00877DF1"/>
    <w:rsid w:val="00886357"/>
    <w:rsid w:val="008900A8"/>
    <w:rsid w:val="008955AC"/>
    <w:rsid w:val="00895F55"/>
    <w:rsid w:val="008A09AB"/>
    <w:rsid w:val="008A2970"/>
    <w:rsid w:val="008C698B"/>
    <w:rsid w:val="008D06D3"/>
    <w:rsid w:val="008D1418"/>
    <w:rsid w:val="008D16CF"/>
    <w:rsid w:val="008D690D"/>
    <w:rsid w:val="008E5F51"/>
    <w:rsid w:val="008E6655"/>
    <w:rsid w:val="008F1EB3"/>
    <w:rsid w:val="008F483D"/>
    <w:rsid w:val="008F7221"/>
    <w:rsid w:val="00905DF0"/>
    <w:rsid w:val="009113FF"/>
    <w:rsid w:val="009120F6"/>
    <w:rsid w:val="0091458D"/>
    <w:rsid w:val="00916FD3"/>
    <w:rsid w:val="00921C36"/>
    <w:rsid w:val="00923F98"/>
    <w:rsid w:val="009353C7"/>
    <w:rsid w:val="00936A53"/>
    <w:rsid w:val="009451B1"/>
    <w:rsid w:val="00945B72"/>
    <w:rsid w:val="00957799"/>
    <w:rsid w:val="00962045"/>
    <w:rsid w:val="00966622"/>
    <w:rsid w:val="009760A7"/>
    <w:rsid w:val="0098048E"/>
    <w:rsid w:val="00991D15"/>
    <w:rsid w:val="00996EE2"/>
    <w:rsid w:val="009A47E0"/>
    <w:rsid w:val="009B2826"/>
    <w:rsid w:val="009C2DE1"/>
    <w:rsid w:val="009C5213"/>
    <w:rsid w:val="009C579E"/>
    <w:rsid w:val="009D59AB"/>
    <w:rsid w:val="009D602B"/>
    <w:rsid w:val="009D789F"/>
    <w:rsid w:val="009E6157"/>
    <w:rsid w:val="009F0773"/>
    <w:rsid w:val="009F5543"/>
    <w:rsid w:val="009F58E1"/>
    <w:rsid w:val="00A00473"/>
    <w:rsid w:val="00A04EF3"/>
    <w:rsid w:val="00A05B31"/>
    <w:rsid w:val="00A06214"/>
    <w:rsid w:val="00A160B5"/>
    <w:rsid w:val="00A25481"/>
    <w:rsid w:val="00A338DB"/>
    <w:rsid w:val="00A35BBC"/>
    <w:rsid w:val="00A40D6C"/>
    <w:rsid w:val="00A439AF"/>
    <w:rsid w:val="00A56328"/>
    <w:rsid w:val="00A61AC0"/>
    <w:rsid w:val="00A74BAE"/>
    <w:rsid w:val="00A77AC0"/>
    <w:rsid w:val="00A831C3"/>
    <w:rsid w:val="00A851E4"/>
    <w:rsid w:val="00A917B3"/>
    <w:rsid w:val="00A918E4"/>
    <w:rsid w:val="00AA1680"/>
    <w:rsid w:val="00AA22DE"/>
    <w:rsid w:val="00AA45E3"/>
    <w:rsid w:val="00AA7B9B"/>
    <w:rsid w:val="00AB310E"/>
    <w:rsid w:val="00AB7E61"/>
    <w:rsid w:val="00AC2BC1"/>
    <w:rsid w:val="00AD3EAD"/>
    <w:rsid w:val="00AD4809"/>
    <w:rsid w:val="00AD5ED7"/>
    <w:rsid w:val="00AF271A"/>
    <w:rsid w:val="00AF36ED"/>
    <w:rsid w:val="00AF399C"/>
    <w:rsid w:val="00AF3A2F"/>
    <w:rsid w:val="00AF4347"/>
    <w:rsid w:val="00AF5FE7"/>
    <w:rsid w:val="00B0440E"/>
    <w:rsid w:val="00B04AFC"/>
    <w:rsid w:val="00B14349"/>
    <w:rsid w:val="00B23F87"/>
    <w:rsid w:val="00B242A9"/>
    <w:rsid w:val="00B27347"/>
    <w:rsid w:val="00B33DE9"/>
    <w:rsid w:val="00B44B58"/>
    <w:rsid w:val="00B45D61"/>
    <w:rsid w:val="00B658AB"/>
    <w:rsid w:val="00B65D75"/>
    <w:rsid w:val="00B6613D"/>
    <w:rsid w:val="00B7312D"/>
    <w:rsid w:val="00B84243"/>
    <w:rsid w:val="00B85865"/>
    <w:rsid w:val="00B91768"/>
    <w:rsid w:val="00B931A7"/>
    <w:rsid w:val="00B9522F"/>
    <w:rsid w:val="00BA2B17"/>
    <w:rsid w:val="00BA55A6"/>
    <w:rsid w:val="00BB5397"/>
    <w:rsid w:val="00BC1C67"/>
    <w:rsid w:val="00BD378C"/>
    <w:rsid w:val="00BD42C5"/>
    <w:rsid w:val="00BF0A78"/>
    <w:rsid w:val="00BF1878"/>
    <w:rsid w:val="00BF27D7"/>
    <w:rsid w:val="00C02282"/>
    <w:rsid w:val="00C02607"/>
    <w:rsid w:val="00C13BA6"/>
    <w:rsid w:val="00C22D3C"/>
    <w:rsid w:val="00C35F6E"/>
    <w:rsid w:val="00C54A1A"/>
    <w:rsid w:val="00C55A8B"/>
    <w:rsid w:val="00C60968"/>
    <w:rsid w:val="00C613B9"/>
    <w:rsid w:val="00C6421A"/>
    <w:rsid w:val="00C653A5"/>
    <w:rsid w:val="00C67A44"/>
    <w:rsid w:val="00C854C7"/>
    <w:rsid w:val="00CB1A12"/>
    <w:rsid w:val="00CC2568"/>
    <w:rsid w:val="00CC40EB"/>
    <w:rsid w:val="00CD5645"/>
    <w:rsid w:val="00CE53AB"/>
    <w:rsid w:val="00CE6182"/>
    <w:rsid w:val="00CF06F9"/>
    <w:rsid w:val="00CF4566"/>
    <w:rsid w:val="00D01705"/>
    <w:rsid w:val="00D02572"/>
    <w:rsid w:val="00D02EF1"/>
    <w:rsid w:val="00D074EA"/>
    <w:rsid w:val="00D13E43"/>
    <w:rsid w:val="00D176EB"/>
    <w:rsid w:val="00D203FE"/>
    <w:rsid w:val="00D344B2"/>
    <w:rsid w:val="00D54895"/>
    <w:rsid w:val="00D60543"/>
    <w:rsid w:val="00D606B6"/>
    <w:rsid w:val="00D67D80"/>
    <w:rsid w:val="00D7443D"/>
    <w:rsid w:val="00D80388"/>
    <w:rsid w:val="00D806D3"/>
    <w:rsid w:val="00D8114F"/>
    <w:rsid w:val="00D85E58"/>
    <w:rsid w:val="00D922A1"/>
    <w:rsid w:val="00D94B6D"/>
    <w:rsid w:val="00D9648C"/>
    <w:rsid w:val="00D9720E"/>
    <w:rsid w:val="00DB2443"/>
    <w:rsid w:val="00DB429F"/>
    <w:rsid w:val="00DC1C23"/>
    <w:rsid w:val="00DC474C"/>
    <w:rsid w:val="00DD005E"/>
    <w:rsid w:val="00DD151E"/>
    <w:rsid w:val="00DE0A8D"/>
    <w:rsid w:val="00DE529D"/>
    <w:rsid w:val="00DF5066"/>
    <w:rsid w:val="00DF5D8F"/>
    <w:rsid w:val="00E01B4E"/>
    <w:rsid w:val="00E05EAA"/>
    <w:rsid w:val="00E10D31"/>
    <w:rsid w:val="00E22201"/>
    <w:rsid w:val="00E223D2"/>
    <w:rsid w:val="00E248D2"/>
    <w:rsid w:val="00E32347"/>
    <w:rsid w:val="00E32631"/>
    <w:rsid w:val="00E32BC4"/>
    <w:rsid w:val="00E368FB"/>
    <w:rsid w:val="00E4383A"/>
    <w:rsid w:val="00E5287E"/>
    <w:rsid w:val="00E535AA"/>
    <w:rsid w:val="00E55AE8"/>
    <w:rsid w:val="00E644F2"/>
    <w:rsid w:val="00E66EFA"/>
    <w:rsid w:val="00E75252"/>
    <w:rsid w:val="00E776D1"/>
    <w:rsid w:val="00E83C69"/>
    <w:rsid w:val="00E93CFB"/>
    <w:rsid w:val="00E93F21"/>
    <w:rsid w:val="00EA506A"/>
    <w:rsid w:val="00EA6F93"/>
    <w:rsid w:val="00EC26A5"/>
    <w:rsid w:val="00EC3A0C"/>
    <w:rsid w:val="00EC42FA"/>
    <w:rsid w:val="00EC698B"/>
    <w:rsid w:val="00ED271F"/>
    <w:rsid w:val="00ED4E8F"/>
    <w:rsid w:val="00ED6D1F"/>
    <w:rsid w:val="00ED782E"/>
    <w:rsid w:val="00EE3903"/>
    <w:rsid w:val="00EE72DE"/>
    <w:rsid w:val="00F00D22"/>
    <w:rsid w:val="00F02021"/>
    <w:rsid w:val="00F06BFB"/>
    <w:rsid w:val="00F10B17"/>
    <w:rsid w:val="00F10E77"/>
    <w:rsid w:val="00F210CA"/>
    <w:rsid w:val="00F336C1"/>
    <w:rsid w:val="00F378A8"/>
    <w:rsid w:val="00F527C7"/>
    <w:rsid w:val="00F66AEB"/>
    <w:rsid w:val="00F83116"/>
    <w:rsid w:val="00F834D4"/>
    <w:rsid w:val="00FA5092"/>
    <w:rsid w:val="00FA6D25"/>
    <w:rsid w:val="00FB32BE"/>
    <w:rsid w:val="00FB3ED9"/>
    <w:rsid w:val="00FB4221"/>
    <w:rsid w:val="00FB7547"/>
    <w:rsid w:val="00FC2928"/>
    <w:rsid w:val="00FD20B7"/>
    <w:rsid w:val="00FE0FDC"/>
    <w:rsid w:val="00FE50E0"/>
    <w:rsid w:val="00FE69DC"/>
    <w:rsid w:val="00FF2795"/>
    <w:rsid w:val="00FF7CE7"/>
    <w:rsid w:val="03446AAB"/>
    <w:rsid w:val="05CB24BA"/>
    <w:rsid w:val="064A1F89"/>
    <w:rsid w:val="0753DED6"/>
    <w:rsid w:val="0771C1F8"/>
    <w:rsid w:val="0A3CDA8B"/>
    <w:rsid w:val="0DB5727D"/>
    <w:rsid w:val="0ED9BE9D"/>
    <w:rsid w:val="11A40DB3"/>
    <w:rsid w:val="12E1A4F2"/>
    <w:rsid w:val="14AF759B"/>
    <w:rsid w:val="16837C27"/>
    <w:rsid w:val="17125D1C"/>
    <w:rsid w:val="17990EEA"/>
    <w:rsid w:val="17BE0AF5"/>
    <w:rsid w:val="19089A2E"/>
    <w:rsid w:val="198710A0"/>
    <w:rsid w:val="1AA46A8F"/>
    <w:rsid w:val="1B9FCAAB"/>
    <w:rsid w:val="1DB4732B"/>
    <w:rsid w:val="1F81BCD0"/>
    <w:rsid w:val="210B02A7"/>
    <w:rsid w:val="2201EA27"/>
    <w:rsid w:val="2288AFDC"/>
    <w:rsid w:val="234DAB0B"/>
    <w:rsid w:val="2639BE81"/>
    <w:rsid w:val="28D0B8F6"/>
    <w:rsid w:val="2935CBA6"/>
    <w:rsid w:val="2A6C8957"/>
    <w:rsid w:val="2DDD8FAD"/>
    <w:rsid w:val="2F471641"/>
    <w:rsid w:val="30817DBC"/>
    <w:rsid w:val="3156C546"/>
    <w:rsid w:val="3199D5DC"/>
    <w:rsid w:val="34C2D211"/>
    <w:rsid w:val="359135B2"/>
    <w:rsid w:val="359A63F8"/>
    <w:rsid w:val="36591589"/>
    <w:rsid w:val="367A81ED"/>
    <w:rsid w:val="3C3B79CB"/>
    <w:rsid w:val="3E670F9B"/>
    <w:rsid w:val="3F10E46F"/>
    <w:rsid w:val="3FC1F947"/>
    <w:rsid w:val="402C492D"/>
    <w:rsid w:val="40770422"/>
    <w:rsid w:val="41025D22"/>
    <w:rsid w:val="4205BE1A"/>
    <w:rsid w:val="42246F5B"/>
    <w:rsid w:val="43CD6C4C"/>
    <w:rsid w:val="44EF87EE"/>
    <w:rsid w:val="49F5C873"/>
    <w:rsid w:val="4C6CE2DC"/>
    <w:rsid w:val="4D379DA9"/>
    <w:rsid w:val="4E318D4D"/>
    <w:rsid w:val="4EA7D307"/>
    <w:rsid w:val="5051DFCF"/>
    <w:rsid w:val="5590E457"/>
    <w:rsid w:val="55F93134"/>
    <w:rsid w:val="564CCE7D"/>
    <w:rsid w:val="5E00586E"/>
    <w:rsid w:val="6122F8F5"/>
    <w:rsid w:val="61634AF2"/>
    <w:rsid w:val="64B67290"/>
    <w:rsid w:val="693B45C8"/>
    <w:rsid w:val="6BBFB156"/>
    <w:rsid w:val="6C3DDEB2"/>
    <w:rsid w:val="6CDA2151"/>
    <w:rsid w:val="6D9A43D7"/>
    <w:rsid w:val="6E6B24D5"/>
    <w:rsid w:val="70577735"/>
    <w:rsid w:val="7461A8A5"/>
    <w:rsid w:val="74CC0AD9"/>
    <w:rsid w:val="7590D3C6"/>
    <w:rsid w:val="7664CFB4"/>
    <w:rsid w:val="77107D8D"/>
    <w:rsid w:val="7EEB46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761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72335D"/>
    <w:rPr>
      <w:rFonts w:ascii="Courier New" w:hAnsi="Courier New"/>
      <w:snapToGrid w:val="0"/>
    </w:rPr>
  </w:style>
  <w:style w:type="character" w:styleId="FollowedHyperlink">
    <w:name w:val="FollowedHyperlink"/>
    <w:basedOn w:val="DefaultParagraphFont"/>
    <w:rsid w:val="00531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2B5B6-25A2-4156-B55C-685B8BC5C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4A345-9740-4391-994C-12503F19B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Jones, Molly (ACF)</cp:lastModifiedBy>
  <cp:revision>2</cp:revision>
  <dcterms:created xsi:type="dcterms:W3CDTF">2023-08-31T12:42:00Z</dcterms:created>
  <dcterms:modified xsi:type="dcterms:W3CDTF">2023-08-31T12:42:00Z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