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48C9" w14:paraId="5799D0CC" w14:textId="48537742">
      <w:pPr>
        <w:widowControl/>
        <w:jc w:val="center"/>
        <w:rPr>
          <w:b/>
          <w:bCs/>
        </w:rPr>
      </w:pPr>
      <w:r>
        <w:rPr>
          <w:b/>
          <w:bCs/>
        </w:rPr>
        <w:t xml:space="preserve">SUPPORTING STATEMENT FOR THE </w:t>
      </w:r>
    </w:p>
    <w:p w:rsidR="00AC48C9" w14:paraId="42EBF5F4" w14:textId="5A619925">
      <w:pPr>
        <w:widowControl/>
        <w:jc w:val="center"/>
        <w:rPr>
          <w:b/>
          <w:bCs/>
        </w:rPr>
      </w:pPr>
      <w:r>
        <w:rPr>
          <w:b/>
          <w:bCs/>
        </w:rPr>
        <w:t>INFORMATION COLLECTION REQUIREMENTS</w:t>
      </w:r>
      <w:r w:rsidR="002410AE">
        <w:rPr>
          <w:b/>
          <w:bCs/>
        </w:rPr>
        <w:t xml:space="preserve"> IN THE</w:t>
      </w:r>
    </w:p>
    <w:p w:rsidR="00AC48C9" w:rsidP="002410AE" w14:paraId="5D6BAE6A" w14:textId="6F198FDA">
      <w:pPr>
        <w:widowControl/>
        <w:jc w:val="center"/>
        <w:rPr>
          <w:b/>
          <w:bCs/>
        </w:rPr>
      </w:pPr>
      <w:r>
        <w:rPr>
          <w:b/>
          <w:bCs/>
        </w:rPr>
        <w:t xml:space="preserve"> CRAWLER, LOCOMOTIVE, AND TRUCK CRANES STANDARD (29 CFR 1910.180)</w:t>
      </w:r>
      <w:r>
        <w:rPr>
          <w:rStyle w:val="FootnoteAnchor"/>
          <w:b/>
        </w:rPr>
        <w:footnoteReference w:id="3"/>
      </w:r>
    </w:p>
    <w:p w:rsidR="00AC48C9" w14:paraId="070EEF34" w14:textId="77777777">
      <w:pPr>
        <w:widowControl/>
        <w:jc w:val="center"/>
      </w:pPr>
      <w:r>
        <w:rPr>
          <w:b/>
          <w:bCs/>
        </w:rPr>
        <w:t>OFFICE OF MANAGEMENT AND BUDGET (OMB)</w:t>
      </w:r>
    </w:p>
    <w:p w:rsidR="00AC48C9" w:rsidP="00875ED1" w14:paraId="5F562A58" w14:textId="1EA2273D">
      <w:pPr>
        <w:widowControl/>
        <w:jc w:val="center"/>
      </w:pPr>
      <w:r>
        <w:rPr>
          <w:b/>
          <w:bCs/>
        </w:rPr>
        <w:t>CONTROL NO. 1218-0221</w:t>
      </w:r>
      <w:r w:rsidR="00B66280">
        <w:rPr>
          <w:b/>
          <w:bCs/>
        </w:rPr>
        <w:t xml:space="preserve"> </w:t>
      </w:r>
      <w:r>
        <w:rPr>
          <w:b/>
          <w:bCs/>
        </w:rPr>
        <w:t>(</w:t>
      </w:r>
      <w:r w:rsidR="007876A2">
        <w:rPr>
          <w:b/>
          <w:bCs/>
        </w:rPr>
        <w:t>September</w:t>
      </w:r>
      <w:r w:rsidR="00C35337">
        <w:rPr>
          <w:b/>
          <w:bCs/>
        </w:rPr>
        <w:t xml:space="preserve"> 202</w:t>
      </w:r>
      <w:r w:rsidR="00B66280">
        <w:rPr>
          <w:b/>
          <w:bCs/>
        </w:rPr>
        <w:t>3</w:t>
      </w:r>
      <w:r>
        <w:rPr>
          <w:b/>
          <w:bCs/>
        </w:rPr>
        <w:t>)</w:t>
      </w:r>
    </w:p>
    <w:p w:rsidR="00AC48C9" w14:paraId="07A356D3" w14:textId="77777777">
      <w:pPr>
        <w:widowControl/>
        <w:rPr>
          <w:b/>
          <w:bCs/>
        </w:rPr>
      </w:pPr>
    </w:p>
    <w:p w:rsidR="00AC48C9" w14:paraId="2046A2DD" w14:textId="65C44C38">
      <w:pPr>
        <w:widowControl/>
      </w:pPr>
      <w:r>
        <w:rPr>
          <w:bCs/>
        </w:rPr>
        <w:t xml:space="preserve">This </w:t>
      </w:r>
      <w:r w:rsidR="003D5637">
        <w:rPr>
          <w:bCs/>
        </w:rPr>
        <w:t>is an extension</w:t>
      </w:r>
      <w:r w:rsidR="0030394E">
        <w:rPr>
          <w:bCs/>
        </w:rPr>
        <w:t xml:space="preserve"> request</w:t>
      </w:r>
      <w:r w:rsidR="003D5637">
        <w:rPr>
          <w:bCs/>
        </w:rPr>
        <w:t xml:space="preserve"> </w:t>
      </w:r>
      <w:r w:rsidR="00C35337">
        <w:rPr>
          <w:bCs/>
        </w:rPr>
        <w:t>for</w:t>
      </w:r>
      <w:r w:rsidR="003D5637">
        <w:rPr>
          <w:bCs/>
        </w:rPr>
        <w:t xml:space="preserve"> a currently approved data collection. </w:t>
      </w:r>
    </w:p>
    <w:p w:rsidR="00AC48C9" w14:paraId="50E2B354" w14:textId="77777777">
      <w:pPr>
        <w:widowControl/>
        <w:jc w:val="center"/>
        <w:rPr>
          <w:b/>
          <w:bCs/>
        </w:rPr>
      </w:pPr>
    </w:p>
    <w:p w:rsidR="00AC48C9" w14:paraId="24067C74" w14:textId="77777777">
      <w:pPr>
        <w:widowControl/>
        <w:tabs>
          <w:tab w:val="left" w:pos="0"/>
          <w:tab w:val="left" w:pos="540"/>
        </w:tabs>
        <w:rPr>
          <w:b/>
        </w:rPr>
      </w:pPr>
      <w:r>
        <w:rPr>
          <w:b/>
          <w:bCs/>
        </w:rPr>
        <w:t>A. JUSTIFICATION</w:t>
      </w:r>
    </w:p>
    <w:p w:rsidR="00AC48C9" w14:paraId="27E126F0" w14:textId="77777777">
      <w:pPr>
        <w:widowControl/>
        <w:rPr>
          <w:b/>
          <w:bCs/>
        </w:rPr>
      </w:pPr>
    </w:p>
    <w:p w:rsidR="00AC48C9" w:rsidP="00B340BE" w14:paraId="039F92E4" w14:textId="756F5261">
      <w:pPr>
        <w:widowControl/>
        <w:ind w:left="720" w:hanging="720"/>
      </w:pPr>
      <w:r>
        <w:rPr>
          <w:b/>
          <w:bCs/>
        </w:rPr>
        <w:t xml:space="preserve">1.  </w:t>
      </w:r>
      <w:r w:rsidR="00D0544C">
        <w:rPr>
          <w:b/>
          <w:bCs/>
        </w:rPr>
        <w:tab/>
      </w:r>
      <w:r>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C48C9" w14:paraId="1BD2F62B" w14:textId="77777777">
      <w:pPr>
        <w:widowControl/>
        <w:rPr>
          <w:b/>
          <w:bCs/>
        </w:rPr>
      </w:pPr>
    </w:p>
    <w:p w:rsidR="00AC48C9" w14:paraId="073A9216" w14:textId="6C65198C">
      <w:pPr>
        <w:widowControl/>
      </w:pPr>
      <w:r>
        <w:t xml:space="preserve">The main objective of the Occupational Safety and Health Act </w:t>
      </w:r>
      <w:r w:rsidR="00C35337">
        <w:t>(OSH Act or Act)</w:t>
      </w:r>
      <w:r>
        <w:t xml:space="preserve"> is to “assure so far as possible every working man and woman in the Nation safe and healthful working conditions and to preserve our human resources” (29 U.S.C. 651). To achieve this objective, the </w:t>
      </w:r>
      <w:r w:rsidR="00C35337">
        <w:t xml:space="preserve">OSH </w:t>
      </w:r>
      <w:r>
        <w:t xml:space="preserve">Act </w:t>
      </w:r>
      <w:r w:rsidR="00C35337">
        <w:t xml:space="preserve">specifically </w:t>
      </w:r>
      <w:r>
        <w:t>authorizes “the development and promulgation of occupational safety and health standards” (29 U.S.C. 651).</w:t>
      </w:r>
      <w:r w:rsidR="00E57BD0">
        <w:t xml:space="preserve"> Specifically, the Act states that “[t]he Secretary shall set the standard which most adequately assures, to the extent feasible . . . that no worker will suffer material impairment of health or functional capacity . . .” (29 U.S.C. 655).</w:t>
      </w:r>
    </w:p>
    <w:p w:rsidR="00DA0E8C" w14:paraId="04452A01" w14:textId="32E04BD0">
      <w:pPr>
        <w:widowControl/>
      </w:pPr>
    </w:p>
    <w:p w:rsidR="007D39CE" w:rsidRPr="007370F4" w:rsidP="007D39CE" w14:paraId="6E5EB43C" w14:textId="127B32B6">
      <w:pPr>
        <w:autoSpaceDN w:val="0"/>
        <w:adjustRightInd w:val="0"/>
      </w:pPr>
      <w:r>
        <w:t xml:space="preserve">The OSH Act specifies that “[a]ny standard promulgated under this subsection shall prescribe the use of labels or other appropriate forms of warning as are necessary to </w:t>
      </w:r>
      <w:r w:rsidR="004B0DCB">
        <w:t>i</w:t>
      </w:r>
      <w:r>
        <w:t xml:space="preserve">nsure that workers are apprised of all hazards to which they are exposed, relevant symptoms and appropriate emergency treatment, and proper conditions and precautions of safe use or exposure. Where appropriate, such standard shall also prescribe suitable protective equipment and control or technological procedures to be used in connection with such standards . . .” (29 U.S.C. 655). The Act continues by stating, “[w]here appropriate, any such standard that shall prescribe the type and frequency of medical examinations or other tests . . . in order to most effectively determine whether the health of such workers is adversely affected by such exposure” (29 U.S.C. 655). Finally, the Act requires </w:t>
      </w:r>
      <w:r w:rsidRPr="007370F4">
        <w:t>that “[e]ach employer shall make, keep and preserve, and make available to the Secretary . . . such records . . . as the Secretary . . . may prescribe by regulation as necessary or appropriate for the enforcement of this Act . . .” (29 U.S.C. 657).</w:t>
      </w:r>
    </w:p>
    <w:p w:rsidR="00AC48C9" w14:paraId="1E8D94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14:paraId="38919599" w14:textId="2F3347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Pursuant to its statutory</w:t>
      </w:r>
      <w:r w:rsidR="00C50A6B">
        <w:t xml:space="preserve"> authority</w:t>
      </w:r>
      <w:r>
        <w:t xml:space="preserve">, OSHA promulgated a safety standard </w:t>
      </w:r>
      <w:r w:rsidR="00C50A6B">
        <w:t>for general industry</w:t>
      </w:r>
      <w:r w:rsidR="008E5C7E">
        <w:t>,</w:t>
      </w:r>
      <w:r w:rsidR="00C50A6B">
        <w:t xml:space="preserve"> regulating the operation of crawler, locomotive, and truck cranes (</w:t>
      </w:r>
      <w:r w:rsidR="008E5C7E">
        <w:t>29 CFR 1910.180</w:t>
      </w:r>
      <w:r w:rsidR="00C50A6B">
        <w:t xml:space="preserve">). The paperwork provisions of this </w:t>
      </w:r>
      <w:r w:rsidR="004C6D33">
        <w:t>s</w:t>
      </w:r>
      <w:r w:rsidR="00C50A6B">
        <w:t xml:space="preserve">tandard specify requirements for developing, maintaining, and disclosing inspection records for cranes and ropes, as well as disclosing written reports of rated </w:t>
      </w:r>
      <w:r w:rsidR="00C50A6B">
        <w:t>load tests. Items 2 and 12 below</w:t>
      </w:r>
      <w:r w:rsidR="002A7E93">
        <w:t xml:space="preserve"> list and</w:t>
      </w:r>
      <w:r w:rsidR="00C50A6B">
        <w:t xml:space="preserve"> describe in detail the specific information collection requirements of the </w:t>
      </w:r>
      <w:r w:rsidR="00782D72">
        <w:t>S</w:t>
      </w:r>
      <w:r w:rsidR="00C50A6B">
        <w:t>tandard.</w:t>
      </w:r>
    </w:p>
    <w:p w:rsidR="00AC48C9" w14:paraId="4424D9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14:paraId="54B382E6" w14:textId="582D6F2D">
      <w:pPr>
        <w:widowControl/>
        <w:rPr>
          <w:b/>
        </w:rPr>
      </w:pPr>
      <w:r>
        <w:rPr>
          <w:b/>
          <w:bCs/>
        </w:rPr>
        <w:t xml:space="preserve">2.  Indicate how, by whom, and for what purpose the information is to be used.  Except for a new collection, indicate the actual use the </w:t>
      </w:r>
      <w:r w:rsidR="00E230DA">
        <w:rPr>
          <w:b/>
          <w:bCs/>
        </w:rPr>
        <w:t>a</w:t>
      </w:r>
      <w:r>
        <w:rPr>
          <w:b/>
          <w:bCs/>
        </w:rPr>
        <w:t>gency has made of the information received from the current collection.</w:t>
      </w:r>
    </w:p>
    <w:p w:rsidR="00AC48C9" w14:paraId="05B1A1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67228" w:rsidRPr="00B340BE" w14:paraId="0F2074F9" w14:textId="72286A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7705D">
        <w:t xml:space="preserve">The </w:t>
      </w:r>
      <w:r w:rsidRPr="00B340BE" w:rsidR="00C4314F">
        <w:t>s</w:t>
      </w:r>
      <w:r w:rsidRPr="0037705D">
        <w:t xml:space="preserve">tandard specifies several paperwork requirements. </w:t>
      </w:r>
      <w:r w:rsidRPr="00B340BE">
        <w:t>The purpose of each of these requirements is to prevent workers from using unsafe cranes and ropes, thereby, reducing their risk of death or serious injury caused by a crane or rope failure during material handling.</w:t>
      </w:r>
      <w:r w:rsidRPr="0037705D" w:rsidR="0037705D">
        <w:t xml:space="preserve"> </w:t>
      </w:r>
      <w:r w:rsidRPr="0037705D">
        <w:t xml:space="preserve">The following sections describe </w:t>
      </w:r>
      <w:r w:rsidRPr="00B340BE" w:rsidR="00C4314F">
        <w:t>these requirements</w:t>
      </w:r>
      <w:r w:rsidRPr="00B340BE">
        <w:t xml:space="preserve"> and</w:t>
      </w:r>
      <w:r w:rsidRPr="00B340BE" w:rsidR="00C4314F">
        <w:t xml:space="preserve"> specifies </w:t>
      </w:r>
      <w:r w:rsidRPr="0037705D">
        <w:t>who uses the information collected under each requirement.</w:t>
      </w:r>
      <w:r w:rsidRPr="00B340BE">
        <w:t xml:space="preserve"> </w:t>
      </w:r>
    </w:p>
    <w:p w:rsidR="00767228" w14:paraId="54F64F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4228F4" w14:paraId="78DC0548" w14:textId="18F8AB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340BE">
        <w:rPr>
          <w:b/>
          <w:bCs/>
        </w:rPr>
        <w:t>Inspection Classification, Periodic Inspections (§ 1910.180(d)(4))</w:t>
      </w:r>
    </w:p>
    <w:p w:rsidR="004228F4" w14:paraId="3BD45139" w14:textId="63B2C1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15319" w:rsidRPr="00B340BE" w14:paraId="5BB161BB" w14:textId="14F937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Complete inspections of the crane shall be performed at intervals as generally defined in paragraph (d)(2)(ii) of this section depending upon its activity</w:t>
      </w:r>
      <w:r w:rsidR="00BD5383">
        <w:t xml:space="preserve">, severity of service, and environment, or as specifically indicated below. These inspections shall include the requirements of paragraph (d)(3) of this section and in addition, items as the following. Any deficiencies such as listed shall be carefully examined and determination made as to whether they constitute a safety hazard: </w:t>
      </w:r>
    </w:p>
    <w:p w:rsidR="00DD081C" w:rsidP="00DD081C" w14:paraId="4BE550FA" w14:textId="13A733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(i) Deformed, cracked, or corroded members in the crane structure and boom. </w:t>
      </w:r>
    </w:p>
    <w:p w:rsidR="00DD081C" w:rsidP="00DD081C" w14:paraId="376070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(ii) Loose bolts or rivets.</w:t>
      </w:r>
    </w:p>
    <w:p w:rsidR="00DD081C" w:rsidP="00DD081C" w14:paraId="09C789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(iii) Cracked or worn sheaves and drums.</w:t>
      </w:r>
    </w:p>
    <w:p w:rsidR="00DD081C" w:rsidP="2F3832E3" w14:paraId="46FD7D7F" w14:textId="7BE7A0E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(iv) Worn, cracked, or distorted parts such as pins, bearings, shafts, gears, rollers[,] and   </w:t>
      </w:r>
      <w:r>
        <w:br/>
        <w:t xml:space="preserve">    </w:t>
      </w:r>
      <w:r w:rsidR="4517A8D8">
        <w:t xml:space="preserve">    </w:t>
      </w:r>
      <w:r>
        <w:t xml:space="preserve">   locking devices.</w:t>
      </w:r>
    </w:p>
    <w:p w:rsidR="00DD081C" w:rsidP="00DD081C" w14:paraId="05C441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(v) Excessive wear on brake and clutch system parts, linings, pawls, and ratchets. </w:t>
      </w:r>
    </w:p>
    <w:p w:rsidR="00DD081C" w:rsidP="2F3832E3" w14:paraId="5518BA87" w14:textId="43C8C4D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(vi) Load, boom angle, and other indicators over their full range, for any significant </w:t>
      </w:r>
      <w:r>
        <w:br/>
        <w:t xml:space="preserve">    </w:t>
      </w:r>
      <w:r w:rsidR="08D28CBC">
        <w:t xml:space="preserve">    </w:t>
      </w:r>
      <w:r>
        <w:t xml:space="preserve">   inaccuracies. </w:t>
      </w:r>
    </w:p>
    <w:p w:rsidR="00DD081C" w:rsidP="2F3832E3" w14:paraId="30B8B2B9" w14:textId="5C66B1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(vii) Gasoline, diesel, electric, or other power plants for improper performance or </w:t>
      </w:r>
      <w:r>
        <w:br/>
        <w:t xml:space="preserve">     </w:t>
      </w:r>
      <w:r w:rsidR="33FC8AC0">
        <w:t xml:space="preserve">   </w:t>
      </w:r>
      <w:r>
        <w:t xml:space="preserve">   noncompliance with safety requirements. </w:t>
      </w:r>
    </w:p>
    <w:p w:rsidR="00DD081C" w:rsidP="00DD081C" w14:paraId="38AD29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(viii) Excessive wear of chain-drive sprockets and excessive chain stretch. </w:t>
      </w:r>
    </w:p>
    <w:p w:rsidR="00DD081C" w:rsidP="00DD081C" w14:paraId="6617C9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(ix) Travel steering, braking, and locking devices, for malfunction.</w:t>
      </w:r>
    </w:p>
    <w:p w:rsidR="004228F4" w:rsidRPr="00B340BE" w:rsidP="00B340BE" w14:paraId="4DBE8A7C" w14:textId="25E837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(x) Excessively worn or damaged tires. </w:t>
      </w:r>
    </w:p>
    <w:p w:rsidR="004228F4" w14:paraId="381F62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01A27" w:rsidRPr="00B340BE" w14:paraId="2442B6A8" w14:textId="61D7F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8313BC">
        <w:rPr>
          <w:b/>
          <w:bCs/>
        </w:rPr>
        <w:t>Inspection Classification, Inspection</w:t>
      </w:r>
      <w:r w:rsidR="00A15319">
        <w:rPr>
          <w:b/>
          <w:bCs/>
        </w:rPr>
        <w:t xml:space="preserve"> Record</w:t>
      </w:r>
      <w:r w:rsidRPr="008313BC">
        <w:rPr>
          <w:b/>
          <w:bCs/>
        </w:rPr>
        <w:t>s (§ 1910.180(d)(4))</w:t>
      </w:r>
      <w:r w:rsidRPr="00B340BE">
        <w:rPr>
          <w:b/>
          <w:bCs/>
        </w:rPr>
        <w:t xml:space="preserve"> </w:t>
      </w:r>
    </w:p>
    <w:p w:rsidR="00AC48C9" w14:paraId="4B3069B4" w14:textId="1E198A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15319" w14:paraId="54D18BFE" w14:textId="7839E3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Certification records which include the date of inspection, the signature of the person who performed the inspection</w:t>
      </w:r>
      <w:r w:rsidR="00023E7F">
        <w:t>[,]</w:t>
      </w:r>
      <w:r>
        <w:t xml:space="preserve"> and the serial number</w:t>
      </w:r>
      <w:r w:rsidR="00023E7F">
        <w:t xml:space="preserve">, or other identifier, of the crane which was inspected shall be made monthly on critical items in use such as brakes, crane hooks, and ropes. This certification record shall be kept readily available. </w:t>
      </w:r>
    </w:p>
    <w:p w:rsidR="00023E7F" w14:paraId="5FDFB551" w14:textId="57BB76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14:paraId="6761CCB8" w14:textId="2769D8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340BE">
        <w:rPr>
          <w:u w:val="single"/>
        </w:rPr>
        <w:t>Purpose</w:t>
      </w:r>
      <w:r>
        <w:t xml:space="preserve">: </w:t>
      </w:r>
      <w:r w:rsidR="00C50A6B">
        <w:t>The certification record</w:t>
      </w:r>
      <w:r w:rsidR="008B1000">
        <w:t>s required under this paragraph</w:t>
      </w:r>
      <w:r w:rsidR="00C50A6B">
        <w:t xml:space="preserve"> provide employers, workers, and </w:t>
      </w:r>
      <w:r w:rsidR="008B1000">
        <w:t>agency</w:t>
      </w:r>
      <w:r w:rsidR="00C50A6B">
        <w:t xml:space="preserve"> compliance officers with </w:t>
      </w:r>
      <w:r w:rsidR="00B70B76">
        <w:t xml:space="preserve">the </w:t>
      </w:r>
      <w:r w:rsidR="00C50A6B">
        <w:t xml:space="preserve">assurance that critical items on cranes have been inspected, and that the equipment is in good operating condition so that the crane and rope will </w:t>
      </w:r>
      <w:r w:rsidR="00C50A6B">
        <w:t xml:space="preserve">not fail during material handling. These records also enable OSHA to determine </w:t>
      </w:r>
      <w:r w:rsidR="008B1000">
        <w:t>whether</w:t>
      </w:r>
      <w:r w:rsidR="00C50A6B">
        <w:t xml:space="preserve"> an employer</w:t>
      </w:r>
      <w:r w:rsidR="00B70B76">
        <w:t xml:space="preserve"> complies</w:t>
      </w:r>
      <w:r w:rsidR="00C50A6B">
        <w:t xml:space="preserve"> with the </w:t>
      </w:r>
      <w:r w:rsidR="008B1000">
        <w:t>s</w:t>
      </w:r>
      <w:r w:rsidR="00C50A6B">
        <w:t>tandard.</w:t>
      </w:r>
    </w:p>
    <w:p w:rsidR="00141332" w14:paraId="3C5E3BBC" w14:textId="12B472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1332" w14:paraId="2F8A4276" w14:textId="7E52ED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OSHA has determined that information collected by the agency during an investigation is not subject to the PRA under 5 CFR 1320.4(a)(2). Therefore, no burden or costs are taken for the disclosure of records.</w:t>
      </w:r>
    </w:p>
    <w:p w:rsidR="00E95FF8" w14:paraId="6511ECB0" w14:textId="7CF389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95FF8" w14:paraId="25DF29D9" w14:textId="378227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Rated Load Test</w:t>
      </w:r>
      <w:r w:rsidRPr="008313BC">
        <w:rPr>
          <w:b/>
          <w:bCs/>
        </w:rPr>
        <w:t>s (§ 1910.180(</w:t>
      </w:r>
      <w:r>
        <w:rPr>
          <w:b/>
          <w:bCs/>
        </w:rPr>
        <w:t>e</w:t>
      </w:r>
      <w:r w:rsidRPr="008313BC">
        <w:rPr>
          <w:b/>
          <w:bCs/>
        </w:rPr>
        <w:t>)(</w:t>
      </w:r>
      <w:r>
        <w:rPr>
          <w:b/>
          <w:bCs/>
        </w:rPr>
        <w:t>2</w:t>
      </w:r>
      <w:r w:rsidRPr="008313BC">
        <w:rPr>
          <w:b/>
          <w:bCs/>
        </w:rPr>
        <w:t>))</w:t>
      </w:r>
    </w:p>
    <w:p w:rsidR="00E95FF8" w14:paraId="28E4513B" w14:textId="3BFCB3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E95FF8" w:rsidRPr="00B340BE" w14:paraId="68744362" w14:textId="30FCCF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340BE">
        <w:rPr>
          <w:i/>
          <w:iCs/>
        </w:rPr>
        <w:t>§ 1910.180(e)(2)(i)</w:t>
      </w:r>
      <w:r w:rsidRPr="00B340BE">
        <w:t xml:space="preserve"> </w:t>
      </w:r>
      <w:r w:rsidR="006D5254">
        <w:t>–</w:t>
      </w:r>
      <w:r w:rsidRPr="00B340BE">
        <w:t xml:space="preserve"> </w:t>
      </w:r>
      <w:r w:rsidR="006D5254">
        <w:t xml:space="preserve">Written reports shall be available showing test procedures and confirming the adequacy of repairs or alterations. </w:t>
      </w:r>
    </w:p>
    <w:p w:rsidR="00E95FF8" w14:paraId="36B2CE79" w14:textId="2D0343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D5254" w14:paraId="71409C5F" w14:textId="0628A4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313BC">
        <w:rPr>
          <w:i/>
          <w:iCs/>
        </w:rPr>
        <w:t>§ 1910.180(e)(2)(i</w:t>
      </w:r>
      <w:r>
        <w:rPr>
          <w:i/>
          <w:iCs/>
        </w:rPr>
        <w:t>i</w:t>
      </w:r>
      <w:r w:rsidRPr="008313BC">
        <w:rPr>
          <w:i/>
          <w:iCs/>
        </w:rPr>
        <w:t>)</w:t>
      </w:r>
      <w:r>
        <w:rPr>
          <w:i/>
          <w:iCs/>
        </w:rPr>
        <w:t xml:space="preserve"> </w:t>
      </w:r>
      <w:r>
        <w:t xml:space="preserve">– Test loads shall not exceed 110 percent of the rated load at any selected working radius. </w:t>
      </w:r>
    </w:p>
    <w:p w:rsidR="006D5254" w14:paraId="602E901C" w14:textId="0879B9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D5254" w14:paraId="40CE7888" w14:textId="6EC3AD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313BC">
        <w:rPr>
          <w:i/>
          <w:iCs/>
        </w:rPr>
        <w:t>§ 1910.180(e)(2)(i</w:t>
      </w:r>
      <w:r>
        <w:rPr>
          <w:i/>
          <w:iCs/>
        </w:rPr>
        <w:t>ii</w:t>
      </w:r>
      <w:r w:rsidRPr="008313BC">
        <w:rPr>
          <w:i/>
          <w:iCs/>
        </w:rPr>
        <w:t>)</w:t>
      </w:r>
      <w:r>
        <w:t xml:space="preserve"> – </w:t>
      </w:r>
      <w:r w:rsidR="00765405">
        <w:t>Where rerating is necessary:</w:t>
      </w:r>
    </w:p>
    <w:p w:rsidR="00765405" w:rsidP="00B340BE" w14:paraId="63F417EA" w14:textId="045AF4B9">
      <w:pPr>
        <w:pStyle w:val="ListParagraph"/>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Crawler, truck, and wheel-mounted cranes shall be tested in accordance with SAE</w:t>
      </w:r>
      <w:r>
        <w:rPr>
          <w:rStyle w:val="FootnoteReference"/>
        </w:rPr>
        <w:footnoteReference w:id="4"/>
      </w:r>
      <w:r>
        <w:t xml:space="preserve"> </w:t>
      </w:r>
      <w:r w:rsidR="00C079CF">
        <w:br/>
        <w:t xml:space="preserve">   </w:t>
      </w:r>
      <w:r>
        <w:t xml:space="preserve">Recommended Practice, Crane Load Stability Test Code J765 (April 1961). </w:t>
      </w:r>
    </w:p>
    <w:p w:rsidR="00CD363C" w:rsidP="00CD363C" w14:paraId="22B9CCC5" w14:textId="7B127D4D">
      <w:pPr>
        <w:pStyle w:val="ListParagraph"/>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Locomotive cranes shall be tested in accordance with paragraph (c)(1)(i) and (ii) of </w:t>
      </w:r>
      <w:r w:rsidR="00C079CF">
        <w:br/>
        <w:t xml:space="preserve">   </w:t>
      </w:r>
      <w:r>
        <w:t xml:space="preserve">this section. </w:t>
      </w:r>
    </w:p>
    <w:p w:rsidR="00CD363C" w:rsidRPr="006D5254" w:rsidP="00B340BE" w14:paraId="58A03D3A" w14:textId="260EDD82">
      <w:pPr>
        <w:pStyle w:val="ListParagraph"/>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Rerating test report shall be readily available. </w:t>
      </w:r>
    </w:p>
    <w:p w:rsidR="00CD363C" w14:paraId="4F075FFB" w14:textId="52C947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14:paraId="03F6E665" w14:textId="383CFE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u w:val="single"/>
        </w:rPr>
        <w:t>Purpose</w:t>
      </w:r>
      <w:r>
        <w:rPr>
          <w:bCs/>
        </w:rPr>
        <w:t xml:space="preserve">: </w:t>
      </w:r>
      <w:r w:rsidR="00C50A6B">
        <w:t>The</w:t>
      </w:r>
      <w:r w:rsidR="00AE4C4D">
        <w:t xml:space="preserve"> requirements in this provision</w:t>
      </w:r>
      <w:r w:rsidR="00C50A6B">
        <w:t xml:space="preserve"> inform the employer, workers, and </w:t>
      </w:r>
      <w:r w:rsidR="00AE4C4D">
        <w:t>agency</w:t>
      </w:r>
      <w:r w:rsidR="00C50A6B">
        <w:t xml:space="preserve"> compliance officers of a crane’s lifting limitations and provide information to crane operators to prevent them from exceeding these limits and causing crane failure.</w:t>
      </w:r>
    </w:p>
    <w:p w:rsidR="007B4581" w14:paraId="5E1C18B1" w14:textId="22D444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90C51" w:rsidP="00390C51" w14:paraId="685F03C3" w14:textId="1E3EE5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Rope Inspections, Running Ropes</w:t>
      </w:r>
      <w:r w:rsidRPr="008313BC">
        <w:rPr>
          <w:b/>
          <w:bCs/>
        </w:rPr>
        <w:t xml:space="preserve"> (§ 1910.180(</w:t>
      </w:r>
      <w:r>
        <w:rPr>
          <w:b/>
          <w:bCs/>
        </w:rPr>
        <w:t>g</w:t>
      </w:r>
      <w:r w:rsidRPr="008313BC">
        <w:rPr>
          <w:b/>
          <w:bCs/>
        </w:rPr>
        <w:t>)(</w:t>
      </w:r>
      <w:r>
        <w:rPr>
          <w:b/>
          <w:bCs/>
        </w:rPr>
        <w:t>1</w:t>
      </w:r>
      <w:r w:rsidRPr="008313BC">
        <w:rPr>
          <w:b/>
          <w:bCs/>
        </w:rPr>
        <w:t>))</w:t>
      </w:r>
    </w:p>
    <w:p w:rsidR="007B4581" w14:paraId="4449CEE4" w14:textId="3904B2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70F7E" w14:paraId="34F325AF" w14:textId="7344E7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thorough inspection of all ropes in use shall be made at least once a month and a certification record which includes the date of inspection, the signature of the person who performed the inspection[,] and an identifier or the ropes shall be prepared and kept on file where readily available. All inspections shall be performed by an appointed or authorized person. Any determination made as to whether further use of the rope would </w:t>
      </w:r>
      <w:r w:rsidR="00C079CF">
        <w:t>constitute</w:t>
      </w:r>
      <w:r>
        <w:t xml:space="preserve"> a safety hazard. Some of the conditions that could result in an appreciable loss of strength are the following: </w:t>
      </w:r>
    </w:p>
    <w:p w:rsidR="00970F7E" w:rsidP="00B340BE" w14:paraId="0611B592" w14:textId="2D387E11">
      <w:pPr>
        <w:pStyle w:val="ListParagraph"/>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pPr>
      <w:r>
        <w:t xml:space="preserve">Reduction of rope diameter below nominal diameter due to loss of core support, </w:t>
      </w:r>
      <w:r w:rsidR="00C079CF">
        <w:t xml:space="preserve">  </w:t>
      </w:r>
      <w:r w:rsidR="00C079CF">
        <w:br/>
        <w:t xml:space="preserve">   </w:t>
      </w:r>
      <w:r>
        <w:t xml:space="preserve">internal or external </w:t>
      </w:r>
      <w:r w:rsidR="00C079CF">
        <w:t xml:space="preserve">corrosion, or wear of outside wires. </w:t>
      </w:r>
    </w:p>
    <w:p w:rsidR="00C079CF" w:rsidP="2F3832E3" w14:paraId="4FD5A00D" w14:textId="4AD9CBEF">
      <w:pPr>
        <w:pStyle w:val="ListParagraph"/>
        <w:widowControl/>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pPr>
      <w:r>
        <w:t xml:space="preserve">A number of broken outside wires and the degree of distribution of concentration of </w:t>
      </w:r>
      <w:r w:rsidR="6E5B5B2D">
        <w:t xml:space="preserve"> </w:t>
      </w:r>
      <w:r>
        <w:br/>
      </w:r>
      <w:r w:rsidR="01BD9022">
        <w:t xml:space="preserve">   </w:t>
      </w:r>
      <w:r>
        <w:t xml:space="preserve">such broken wires. </w:t>
      </w:r>
    </w:p>
    <w:p w:rsidR="00C079CF" w:rsidP="00B340BE" w14:paraId="5AD9392B" w14:textId="3CE363CA">
      <w:pPr>
        <w:pStyle w:val="ListParagraph"/>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pPr>
      <w:r>
        <w:t xml:space="preserve"> Worn outside wires. </w:t>
      </w:r>
    </w:p>
    <w:p w:rsidR="00C079CF" w:rsidP="00B340BE" w14:paraId="1943CECF" w14:textId="5D6A9A1F">
      <w:pPr>
        <w:pStyle w:val="ListParagraph"/>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pPr>
      <w:r>
        <w:t xml:space="preserve"> Corroded or broken wires at end connections. </w:t>
      </w:r>
    </w:p>
    <w:p w:rsidR="00C079CF" w:rsidP="00B340BE" w14:paraId="64A7F1E9" w14:textId="5FE0CB9C">
      <w:pPr>
        <w:pStyle w:val="ListParagraph"/>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pPr>
      <w:r>
        <w:t xml:space="preserve">Corroded, cracked, bent, worn, or improperly applied end connections. </w:t>
      </w:r>
    </w:p>
    <w:p w:rsidR="00C079CF" w:rsidRPr="00810FCA" w:rsidP="00B340BE" w14:paraId="4DF013CF" w14:textId="65D21679">
      <w:pPr>
        <w:pStyle w:val="ListParagraph"/>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pPr>
      <w:r>
        <w:t xml:space="preserve"> Severe kinking, crushing, cutting, or unstranding. </w:t>
      </w:r>
    </w:p>
    <w:p w:rsidR="00390C51" w14:paraId="68B0237D" w14:textId="24B31E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5A99" w14:paraId="06B01E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90C51" w:rsidP="00390C51" w14:paraId="72099439" w14:textId="3E20D2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Rope Inspections, Other Ropes</w:t>
      </w:r>
      <w:r w:rsidRPr="008313BC">
        <w:rPr>
          <w:b/>
          <w:bCs/>
        </w:rPr>
        <w:t xml:space="preserve"> (§ 1910.180(</w:t>
      </w:r>
      <w:r>
        <w:rPr>
          <w:b/>
          <w:bCs/>
        </w:rPr>
        <w:t>g</w:t>
      </w:r>
      <w:r w:rsidRPr="008313BC">
        <w:rPr>
          <w:b/>
          <w:bCs/>
        </w:rPr>
        <w:t>)(</w:t>
      </w:r>
      <w:r w:rsidR="001F24DF">
        <w:rPr>
          <w:b/>
          <w:bCs/>
        </w:rPr>
        <w:t>2)(ii</w:t>
      </w:r>
      <w:r w:rsidRPr="008313BC">
        <w:rPr>
          <w:b/>
          <w:bCs/>
        </w:rPr>
        <w:t>))</w:t>
      </w:r>
    </w:p>
    <w:p w:rsidR="00390C51" w14:paraId="34832B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14:paraId="31F17075" w14:textId="59FDD3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 xml:space="preserve">All rope which has been idle for a period of a month or more due to shutdown or storage of a crane on which it is installed shall be given a thorough inspection before it is used. </w:t>
      </w:r>
      <w:r w:rsidR="00B46029">
        <w:rPr>
          <w:bCs/>
        </w:rPr>
        <w:t xml:space="preserve">This inspection shall be for all types of </w:t>
      </w:r>
      <w:r w:rsidR="00CF337D">
        <w:rPr>
          <w:bCs/>
        </w:rPr>
        <w:t>deterioration</w:t>
      </w:r>
      <w:r w:rsidR="00B46029">
        <w:rPr>
          <w:bCs/>
        </w:rPr>
        <w:t xml:space="preserve"> and shall be performed by an appointed or authorized person whose approval shall be required for further use of the rope. A certification record which includes </w:t>
      </w:r>
      <w:r w:rsidR="00CF337D">
        <w:rPr>
          <w:bCs/>
        </w:rPr>
        <w:t>the date of inspection, the signature of the person who performed the inspection, and an identified for the rope which was inspected shall be prepared and kept readily available.</w:t>
      </w:r>
    </w:p>
    <w:p w:rsidR="00CF337D" w14:paraId="79B8A940" w14:textId="7DB767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141332" w14:paraId="542E8339" w14:textId="63C710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u w:val="single"/>
        </w:rPr>
        <w:t>Purpose</w:t>
      </w:r>
      <w:r>
        <w:rPr>
          <w:bCs/>
        </w:rPr>
        <w:t xml:space="preserve">: </w:t>
      </w:r>
      <w:r w:rsidR="00C50A6B">
        <w:t xml:space="preserve">The certification records </w:t>
      </w:r>
      <w:r>
        <w:t xml:space="preserve">required under this paragraph </w:t>
      </w:r>
      <w:r w:rsidR="00C50A6B">
        <w:t xml:space="preserve">assure employers, workers, and </w:t>
      </w:r>
      <w:r>
        <w:t>the agency</w:t>
      </w:r>
      <w:r w:rsidR="00C50A6B">
        <w:t xml:space="preserve"> that the inspected ropes are in good condition. Usually, OSHA requests access to records during an inspection.</w:t>
      </w:r>
      <w:r w:rsidR="005714DF">
        <w:t xml:space="preserve"> </w:t>
      </w:r>
    </w:p>
    <w:p w:rsidR="00141332" w14:paraId="6E6F89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14:paraId="7F317152" w14:textId="32773B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OSHA</w:t>
      </w:r>
      <w:r w:rsidR="00C50A6B">
        <w:t xml:space="preserve"> has determined that information collected by the </w:t>
      </w:r>
      <w:r>
        <w:t>a</w:t>
      </w:r>
      <w:r w:rsidR="00C50A6B">
        <w:t xml:space="preserve">gency during </w:t>
      </w:r>
      <w:r w:rsidR="00141332">
        <w:t>an</w:t>
      </w:r>
      <w:r w:rsidR="00C50A6B">
        <w:t xml:space="preserve"> investigation is not subject to the PRA under 5 CFR 1320.4(a)(2). Therefore, no burden or cost</w:t>
      </w:r>
      <w:r w:rsidR="00141332">
        <w:t>s are taken</w:t>
      </w:r>
      <w:r w:rsidR="00C50A6B">
        <w:t xml:space="preserve"> for </w:t>
      </w:r>
      <w:r w:rsidR="00141332">
        <w:t xml:space="preserve">the </w:t>
      </w:r>
      <w:r w:rsidR="00C50A6B">
        <w:t>disclosure of records.</w:t>
      </w:r>
    </w:p>
    <w:p w:rsidR="00AC48C9" w14:paraId="26D542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AC48C9" w14:paraId="5E5DC3B6" w14:textId="77777777">
      <w:pPr>
        <w:widowControl/>
        <w:rPr>
          <w:b/>
          <w:bCs/>
        </w:rPr>
      </w:pPr>
      <w:r>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C48C9" w14:paraId="4E2A16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14:paraId="3FA8507D" w14:textId="6E9570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Employers may use automated, electronic, mechanical, or other technological information-collection techniques, or other forms of information technology (e.g., electronic submission of responses) when establishing and maintaining the required records. </w:t>
      </w:r>
      <w:r w:rsidR="001051C7">
        <w:t>OSHA</w:t>
      </w:r>
      <w:r>
        <w:t xml:space="preserve"> wrote the paperwork requirements of the </w:t>
      </w:r>
      <w:r w:rsidR="00033B53">
        <w:t>S</w:t>
      </w:r>
      <w:r>
        <w:t xml:space="preserve">tandard in performance-oriented language (i.e., in terms of </w:t>
      </w:r>
      <w:r>
        <w:rPr>
          <w:u w:val="single"/>
        </w:rPr>
        <w:t>what</w:t>
      </w:r>
      <w:r>
        <w:t xml:space="preserve"> data to collect, not </w:t>
      </w:r>
      <w:r>
        <w:rPr>
          <w:u w:val="single"/>
        </w:rPr>
        <w:t>how</w:t>
      </w:r>
      <w:r>
        <w:t xml:space="preserve"> to record the data).</w:t>
      </w:r>
    </w:p>
    <w:p w:rsidR="00AC48C9" w14:paraId="3724A4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14:paraId="13C4BB59" w14:textId="77777777">
      <w:pPr>
        <w:widowControl/>
        <w:rPr>
          <w:b/>
        </w:rPr>
      </w:pPr>
      <w:r>
        <w:rPr>
          <w:b/>
          <w:bCs/>
        </w:rPr>
        <w:t>4.  Describe efforts to identify duplication.  Show specifically why any similar information already available cannot be used or modified for use for the purpose(s) described in A.2 above.</w:t>
      </w:r>
    </w:p>
    <w:p w:rsidR="00AC48C9" w14:paraId="7D53FF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14:paraId="1A77039F" w14:textId="77FA3B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w:t>
      </w:r>
      <w:r w:rsidR="004E3DBA">
        <w:t xml:space="preserve"> information collection</w:t>
      </w:r>
      <w:r>
        <w:t xml:space="preserve"> requirements </w:t>
      </w:r>
      <w:r w:rsidR="004E3DBA">
        <w:t>of the standard</w:t>
      </w:r>
      <w:r>
        <w:t xml:space="preserve"> are specific to each employer and worker involved, and no other source or agency duplicates these requirements</w:t>
      </w:r>
      <w:r w:rsidR="006C0CBB">
        <w:t>. The required information is available only from the employers. Currently, there is no indication that any alternate source is available.</w:t>
      </w:r>
    </w:p>
    <w:p w:rsidR="00AC48C9" w14:paraId="62D2B6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14:paraId="48C1F127" w14:textId="77777777">
      <w:pPr>
        <w:widowControl/>
        <w:rPr>
          <w:b/>
          <w:bCs/>
        </w:rPr>
      </w:pPr>
      <w:r>
        <w:rPr>
          <w:b/>
          <w:bCs/>
        </w:rPr>
        <w:t>5.  If the collection of information impacts small businesses or other small entities, describe the methods used to reduce the burden.</w:t>
      </w:r>
    </w:p>
    <w:p w:rsidR="00AC48C9" w14:paraId="534D53B0" w14:textId="77777777">
      <w:pPr>
        <w:widowControl/>
        <w:rPr>
          <w:b/>
          <w:bCs/>
        </w:rPr>
      </w:pPr>
    </w:p>
    <w:p w:rsidR="00AC48C9" w14:paraId="58905DB4" w14:textId="55CA02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6C0CBB">
        <w:t xml:space="preserve">requirement burdens are an equal obligation for all affected employers. The collections of information do not have a significant economic impact on a substantial number of small entities. </w:t>
      </w:r>
    </w:p>
    <w:p w:rsidR="00AC48C9" w14:paraId="3567A9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14:paraId="64D57E9A" w14:textId="77777777">
      <w:pPr>
        <w:widowControl/>
        <w:rPr>
          <w:b/>
        </w:rPr>
      </w:pPr>
      <w:r>
        <w:rPr>
          <w:b/>
          <w:bCs/>
        </w:rPr>
        <w:t>6.  Describe the consequence to Federal program or policy activities if the collection is or is not conducted less frequently and any technical or legal obstacles to reducing the burden.</w:t>
      </w:r>
    </w:p>
    <w:p w:rsidR="00AC48C9" w14:paraId="6D66BF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AC48C9" w:rsidP="008965DF" w14:paraId="19C0E409" w14:textId="0E6243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reporting frequencies specified in the standard are the minimum necessary </w:t>
      </w:r>
      <w:r w:rsidR="001D5C82">
        <w:t>to protect the safety and health of workers and, particularly, to regulate the use crawler, locomotive, and truck cranes effectively. Accordingly, if employers do not perform the required information</w:t>
      </w:r>
      <w:r w:rsidR="008965DF">
        <w:t xml:space="preserve"> </w:t>
      </w:r>
      <w:r w:rsidR="00C50A6B">
        <w:t>collections, or delay in providing this information, workers may inadvertently use unsafe cranes and ropes, thereby, increasing their risk of death or serious injury caused by crane or rope failure during material lifting.</w:t>
      </w:r>
    </w:p>
    <w:p w:rsidR="00AC48C9" w14:paraId="17F8FA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p w:rsidR="00AC48C9" w14:paraId="45A425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bCs/>
        </w:rPr>
        <w:t>7.  Explain any special circumstances that would cause an information collection to be conducted in a manner:</w:t>
      </w:r>
    </w:p>
    <w:p w:rsidR="00AC48C9" w14:paraId="452FA8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rsidP="00B340BE" w14:paraId="50665C45" w14:textId="77777777">
      <w:pPr>
        <w:pStyle w:val="Level1"/>
        <w:widowControl/>
        <w:numPr>
          <w:ilvl w:val="0"/>
          <w:numId w:val="5"/>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pPr>
      <w:r>
        <w:rPr>
          <w:b/>
          <w:bCs/>
        </w:rPr>
        <w:t>requiring respondents to report information to the agency more often than quarterly;</w:t>
      </w:r>
    </w:p>
    <w:p w:rsidR="00AC48C9" w14:paraId="01EEAD18" w14:textId="77777777">
      <w:pPr>
        <w:pStyle w:val="Level1"/>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D3166D" w:rsidRPr="00B340BE" w:rsidP="00B340BE" w14:paraId="780A5473" w14:textId="14F1BBC1">
      <w:pPr>
        <w:pStyle w:val="Level1"/>
        <w:widowControl/>
        <w:numPr>
          <w:ilvl w:val="0"/>
          <w:numId w:val="5"/>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rPr>
          <w:b/>
          <w:bCs/>
        </w:rPr>
      </w:pPr>
      <w:r>
        <w:rPr>
          <w:b/>
          <w:bCs/>
        </w:rPr>
        <w:t xml:space="preserve">requiring respondents to prepare a written response to a collection of information in </w:t>
      </w:r>
      <w:r>
        <w:rPr>
          <w:b/>
          <w:bCs/>
        </w:rPr>
        <w:br/>
        <w:t>fewer than 30 days after receipt of it;</w:t>
      </w:r>
    </w:p>
    <w:p w:rsidR="00AC48C9" w14:paraId="28865F6B" w14:textId="77777777">
      <w:pPr>
        <w:pStyle w:val="ListParagraph"/>
        <w:rPr>
          <w:b/>
          <w:bCs/>
        </w:rPr>
      </w:pPr>
    </w:p>
    <w:p w:rsidR="00AC48C9" w:rsidP="00B340BE" w14:paraId="46074EEF" w14:textId="77777777">
      <w:pPr>
        <w:pStyle w:val="Level1"/>
        <w:widowControl/>
        <w:numPr>
          <w:ilvl w:val="0"/>
          <w:numId w:val="5"/>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pPr>
      <w:r>
        <w:rPr>
          <w:b/>
          <w:bCs/>
        </w:rPr>
        <w:t>requiring respondents to submit more than an original and two copies of any document;</w:t>
      </w:r>
    </w:p>
    <w:p w:rsidR="00AC48C9" w14:paraId="216BF01B"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14:paraId="44E70803" w14:textId="782D958F">
      <w:pPr>
        <w:pStyle w:val="Level1"/>
        <w:widowControl/>
        <w:numPr>
          <w:ilvl w:val="0"/>
          <w:numId w:val="5"/>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pPr>
      <w:r>
        <w:rPr>
          <w:b/>
          <w:bCs/>
        </w:rPr>
        <w:t>requiring respondents to retain records, other than health, medical, government contract, grant-in-aid, or tax records for more than three years;</w:t>
      </w:r>
    </w:p>
    <w:p w:rsidR="00AC48C9" w14:paraId="6E2B2A83"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14:paraId="090AD21D" w14:textId="18BC9E07">
      <w:pPr>
        <w:pStyle w:val="Level1"/>
        <w:widowControl/>
        <w:numPr>
          <w:ilvl w:val="0"/>
          <w:numId w:val="5"/>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pPr>
      <w:r>
        <w:rPr>
          <w:b/>
          <w:bCs/>
        </w:rPr>
        <w:t xml:space="preserve">in connection with a statistical survey that is not designed to produce valid and </w:t>
      </w:r>
      <w:r w:rsidR="00D3166D">
        <w:rPr>
          <w:b/>
          <w:bCs/>
        </w:rPr>
        <w:br/>
      </w:r>
      <w:r>
        <w:rPr>
          <w:b/>
          <w:bCs/>
        </w:rPr>
        <w:t>reliable results that can be generalized to the universe of study;</w:t>
      </w:r>
    </w:p>
    <w:p w:rsidR="00AC48C9" w14:paraId="7F2B5303"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rsidP="00B340BE" w14:paraId="3C1C87EF" w14:textId="77777777">
      <w:pPr>
        <w:pStyle w:val="Level1"/>
        <w:widowControl/>
        <w:numPr>
          <w:ilvl w:val="0"/>
          <w:numId w:val="5"/>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pPr>
      <w:r>
        <w:rPr>
          <w:b/>
          <w:bCs/>
        </w:rPr>
        <w:t>requiring the use of statistical data classification that has not been reviewed and approved by OMB;</w:t>
      </w:r>
    </w:p>
    <w:p w:rsidR="00AC48C9" w14:paraId="2D97C0C1"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14:paraId="31CA794A" w14:textId="77777777">
      <w:pPr>
        <w:pStyle w:val="Level1"/>
        <w:widowControl/>
        <w:numPr>
          <w:ilvl w:val="0"/>
          <w:numId w:val="5"/>
        </w:numPr>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pPr>
      <w:r>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C48C9" w14:paraId="3F9BE92B"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14:paraId="5B4CF5EE" w14:textId="77777777">
      <w:pPr>
        <w:pStyle w:val="Level1"/>
        <w:widowControl/>
        <w:numPr>
          <w:ilvl w:val="0"/>
          <w:numId w:val="4"/>
        </w:numPr>
        <w:tabs>
          <w:tab w:val="left" w:pos="0"/>
          <w:tab w:val="left" w:pos="63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rPr>
          <w:b/>
        </w:rPr>
      </w:pPr>
      <w:r>
        <w:rPr>
          <w:b/>
          <w:bCs/>
        </w:rPr>
        <w:t xml:space="preserve">requiring respondents to submit proprietary trade secret, or other confidential </w:t>
      </w:r>
    </w:p>
    <w:p w:rsidR="00AC48C9" w14:paraId="32838719" w14:textId="77777777">
      <w:pPr>
        <w:pStyle w:val="Level1"/>
        <w:widowControl/>
        <w:tabs>
          <w:tab w:val="left" w:pos="0"/>
          <w:tab w:val="left" w:pos="63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630" w:firstLine="0"/>
        <w:rPr>
          <w:b/>
          <w:bCs/>
        </w:rPr>
      </w:pPr>
      <w:r>
        <w:rPr>
          <w:b/>
          <w:bCs/>
        </w:rPr>
        <w:t>information unless the agency can prove that it has instituted procedures to protect the information's confidentially to the extent permitted by law.</w:t>
      </w:r>
    </w:p>
    <w:p w:rsidR="00AC48C9" w14:paraId="7AE2A98A" w14:textId="77777777">
      <w:pPr>
        <w:pStyle w:val="Level1"/>
        <w:widowControl/>
        <w:tabs>
          <w:tab w:val="left" w:pos="0"/>
          <w:tab w:val="left" w:pos="63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630" w:firstLine="0"/>
        <w:rPr>
          <w:b/>
          <w:bCs/>
        </w:rPr>
      </w:pPr>
    </w:p>
    <w:p w:rsidR="00AC48C9" w:rsidRPr="009D0913" w14:paraId="648EFCB4" w14:textId="097831EA">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D0913">
        <w:t xml:space="preserve">No special circumstances exist that require employers to collect information using the procedures specified </w:t>
      </w:r>
      <w:r w:rsidR="008965DF">
        <w:t>in</w:t>
      </w:r>
      <w:r w:rsidRPr="009D0913">
        <w:t xml:space="preserve"> this item. The requirements are within the guidelines set forth in 5 CFR 1320.5.</w:t>
      </w:r>
    </w:p>
    <w:p w:rsidR="00AC48C9" w:rsidRPr="00C002D6" w14:paraId="5C81830B"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p w:rsidR="00AC48C9" w14:paraId="6F8D2E49" w14:textId="77777777">
      <w:pPr>
        <w:widowControl/>
        <w:rPr>
          <w:b/>
          <w:bCs/>
        </w:rPr>
      </w:pPr>
      <w:r>
        <w:rPr>
          <w:b/>
          <w:bCs/>
        </w:rPr>
        <w:t xml:space="preserve">8.  If applicable, provide a copy and identify the date and page number of publication in the Federal Register of the agency's notice, required by 5 CFR 1320.8(d), soliciting </w:t>
      </w:r>
      <w:r>
        <w:rPr>
          <w:b/>
          <w:bCs/>
        </w:rPr>
        <w:t>comments on the information collection before submission to OMB.  Summarize public comments received in response to that notice and describe actions taken by the agency in response to those comments specifically address comments received on cost and hour burden.</w:t>
      </w:r>
    </w:p>
    <w:p w:rsidR="00AC48C9" w14:paraId="163598F0"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p>
    <w:p w:rsidR="00FA1126" w14:paraId="6C884D2F" w14:textId="4C0DFAEE">
      <w:pPr>
        <w:widowControl/>
      </w:pPr>
      <w:r>
        <w:t>As required by the Paperwork Reduction Act of 1995</w:t>
      </w:r>
      <w:r w:rsidR="008965DF">
        <w:t xml:space="preserve"> (PRA)</w:t>
      </w:r>
      <w:r>
        <w:t xml:space="preserve"> (44 U.S.C. 3506(c)(2)(A)), OSHA published a notice in the </w:t>
      </w:r>
      <w:r>
        <w:rPr>
          <w:bCs/>
          <w:i/>
        </w:rPr>
        <w:t>Federal</w:t>
      </w:r>
      <w:r>
        <w:rPr>
          <w:bCs/>
        </w:rPr>
        <w:t xml:space="preserve"> </w:t>
      </w:r>
      <w:r w:rsidRPr="008E46A3">
        <w:rPr>
          <w:bCs/>
          <w:i/>
        </w:rPr>
        <w:t>Register</w:t>
      </w:r>
      <w:r w:rsidRPr="008E46A3">
        <w:t xml:space="preserve"> on </w:t>
      </w:r>
      <w:r w:rsidR="00E24E40">
        <w:t>June 9, 2023</w:t>
      </w:r>
      <w:r w:rsidRPr="008E46A3" w:rsidR="008965DF">
        <w:t xml:space="preserve"> (</w:t>
      </w:r>
      <w:r w:rsidR="00E24E40">
        <w:t>88</w:t>
      </w:r>
      <w:r w:rsidRPr="008E46A3" w:rsidR="008965DF">
        <w:t xml:space="preserve"> FR </w:t>
      </w:r>
      <w:r w:rsidR="00E24E40">
        <w:t>37907</w:t>
      </w:r>
      <w:r w:rsidRPr="008E46A3" w:rsidR="00DE6B1F">
        <w:t>),</w:t>
      </w:r>
      <w:r>
        <w:t xml:space="preserve"> soliciting comments from the public and other interested parties on the information collection requirements contained in the </w:t>
      </w:r>
      <w:r w:rsidR="00D94E7F">
        <w:t>Crawler, Locomotive, and Truck Cranes Standard (29 CFR 1910.180)</w:t>
      </w:r>
      <w:r w:rsidR="003D6691">
        <w:t xml:space="preserve"> (Docket No. </w:t>
      </w:r>
      <w:r w:rsidRPr="00152E6F" w:rsidR="00C1228C">
        <w:t>OSHA</w:t>
      </w:r>
      <w:r w:rsidR="00152E6F">
        <w:t>-2010-0015</w:t>
      </w:r>
      <w:r w:rsidR="003D6691">
        <w:t>)</w:t>
      </w:r>
      <w:r w:rsidR="00D94E7F">
        <w:t>.</w:t>
      </w:r>
      <w:r w:rsidR="009C2299">
        <w:t xml:space="preserve"> This notice is part of a preclearance consultation program that provides those interested parties with the opportunity to comment on OSHA’s extension request. The agenc</w:t>
      </w:r>
      <w:r w:rsidRPr="008E46A3" w:rsidR="009C2299">
        <w:t xml:space="preserve">y </w:t>
      </w:r>
      <w:r w:rsidR="00217F6D">
        <w:t>did not receive</w:t>
      </w:r>
      <w:r w:rsidR="009C2299">
        <w:t xml:space="preserve"> any </w:t>
      </w:r>
      <w:r w:rsidR="002D6A62">
        <w:t>public</w:t>
      </w:r>
      <w:r w:rsidR="009C2299">
        <w:t xml:space="preserve"> comments in response to this notice. </w:t>
      </w:r>
    </w:p>
    <w:p w:rsidR="00AC48C9" w14:paraId="2078CD1E" w14:textId="77777777">
      <w:pPr>
        <w:widowControl/>
        <w:tabs>
          <w:tab w:val="left" w:pos="-1080"/>
          <w:tab w:val="left" w:pos="-720"/>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AC48C9" w14:paraId="5561C9CB" w14:textId="77777777">
      <w:pPr>
        <w:widowControl/>
        <w:rPr>
          <w:b/>
        </w:rPr>
      </w:pPr>
      <w:r>
        <w:rPr>
          <w:b/>
          <w:bCs/>
        </w:rPr>
        <w:t xml:space="preserve">9.  Explain any decision to provide any payments or gift to respondents, other than </w:t>
      </w:r>
      <w:r w:rsidR="004F1421">
        <w:rPr>
          <w:b/>
          <w:bCs/>
        </w:rPr>
        <w:t>remuneration</w:t>
      </w:r>
      <w:r>
        <w:rPr>
          <w:b/>
          <w:bCs/>
        </w:rPr>
        <w:t xml:space="preserve"> of contractors or grantees.</w:t>
      </w:r>
    </w:p>
    <w:p w:rsidR="00AC48C9" w14:paraId="23875F0B"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14:paraId="1B55EADC" w14:textId="2E901716">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9C2299">
        <w:t>a</w:t>
      </w:r>
      <w:r>
        <w:t xml:space="preserve">gency will </w:t>
      </w:r>
      <w:r>
        <w:rPr>
          <w:u w:val="single"/>
        </w:rPr>
        <w:t>not</w:t>
      </w:r>
      <w:r>
        <w:t xml:space="preserve"> provide payments or gifts to the respondents.</w:t>
      </w:r>
    </w:p>
    <w:p w:rsidR="00AC48C9" w14:paraId="4A1FC6CC"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14:paraId="401A67E3" w14:textId="77777777">
      <w:pPr>
        <w:widowControl/>
        <w:ind w:left="90" w:hanging="90"/>
        <w:rPr>
          <w:b/>
        </w:rPr>
      </w:pPr>
      <w:r>
        <w:rPr>
          <w:b/>
          <w:bCs/>
        </w:rPr>
        <w:t>10.  Describe any assurance of confidentiality provided to respondents and the basis for the assurance in statute, regulation, or agency policy.</w:t>
      </w:r>
    </w:p>
    <w:p w:rsidR="00AC48C9" w14:paraId="501038E5"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B436C" w14:paraId="51A04C07" w14:textId="68D2821A">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This regulation does not require the submission of any confidential information to the Federal </w:t>
      </w:r>
      <w:r w:rsidR="008D55B1">
        <w:t>Government;</w:t>
      </w:r>
      <w:r>
        <w:t xml:space="preserve"> therefore, assurances of confidentiality are not applicable. </w:t>
      </w:r>
    </w:p>
    <w:p w:rsidR="00AC48C9" w14:paraId="19B21B10"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14:paraId="60C4FDB7" w14:textId="77777777">
      <w:pPr>
        <w:widowControl/>
        <w:rPr>
          <w:b/>
          <w:bCs/>
        </w:rPr>
      </w:pPr>
      <w:r>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C48C9" w14:paraId="00464B92" w14:textId="77777777">
      <w:pPr>
        <w:widowControl/>
        <w:rPr>
          <w:b/>
          <w:bCs/>
        </w:rPr>
      </w:pPr>
    </w:p>
    <w:p w:rsidR="00AC48C9" w14:paraId="23CDDDB5" w14:textId="4FF6EB63">
      <w:pPr>
        <w:widowControl/>
      </w:pPr>
      <w:r>
        <w:t xml:space="preserve">None of the provisions in the </w:t>
      </w:r>
      <w:r w:rsidR="008D55B1">
        <w:t>s</w:t>
      </w:r>
      <w:r>
        <w:t>tandard require</w:t>
      </w:r>
      <w:r w:rsidR="00B51C54">
        <w:t xml:space="preserve"> questions of a</w:t>
      </w:r>
      <w:r>
        <w:t xml:space="preserve"> sensitive </w:t>
      </w:r>
      <w:r w:rsidR="00B51C54">
        <w:t>nature be asked.</w:t>
      </w:r>
    </w:p>
    <w:p w:rsidR="00AC48C9" w14:paraId="2BBF2F0A"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AC48C9" w14:paraId="607C6307"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12.  Provide estimates of the hour burden of the collection of information.  The statement should:</w:t>
      </w:r>
    </w:p>
    <w:p w:rsidR="00AC48C9" w14:paraId="1EEFFFED"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14:paraId="7839EEA7" w14:textId="77777777">
      <w:pPr>
        <w:pStyle w:val="Level1"/>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b/>
          <w:bCs/>
        </w:rPr>
      </w:pPr>
      <w:r>
        <w:rPr>
          <w:b/>
          <w:bCs/>
        </w:rPr>
        <w:tab/>
        <w:t>•</w:t>
      </w:r>
      <w:r>
        <w:rPr>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C48C9" w14:paraId="6185686A" w14:textId="77777777">
      <w:pPr>
        <w:pStyle w:val="Level1"/>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b/>
          <w:bCs/>
        </w:rPr>
      </w:pPr>
    </w:p>
    <w:p w:rsidR="00AC48C9" w14:paraId="56038C23" w14:textId="77777777">
      <w:pPr>
        <w:pStyle w:val="Level1"/>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b/>
          <w:bCs/>
        </w:rPr>
      </w:pPr>
      <w:r>
        <w:rPr>
          <w:b/>
          <w:bCs/>
        </w:rPr>
        <w:tab/>
        <w:t>•</w:t>
      </w:r>
      <w:r>
        <w:rPr>
          <w:b/>
          <w:bCs/>
        </w:rPr>
        <w:tab/>
        <w:t>If this request for approval covers more than one form, provide separate hour burden estimates for each form and aggregate the hour burdens.</w:t>
      </w:r>
    </w:p>
    <w:p w:rsidR="00AC48C9" w14:paraId="61240E8D"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14:paraId="3F4F3062" w14:textId="77777777">
      <w:pPr>
        <w:pStyle w:val="Level1"/>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b/>
          <w:bCs/>
        </w:rPr>
      </w:pPr>
      <w:r>
        <w:rPr>
          <w:b/>
          <w:bCs/>
        </w:rPr>
        <w:tab/>
        <w:t>•</w:t>
      </w:r>
      <w:r>
        <w:rPr>
          <w:b/>
          <w:bCs/>
        </w:rPr>
        <w:tab/>
        <w:t xml:space="preserve">Provide estimates of annualized cost to respondents for the hour burdens for collections of information, identifying and using appropriate wage-rate categories.  </w:t>
      </w:r>
    </w:p>
    <w:p w:rsidR="00AC48C9" w14:paraId="5BFFEE6D"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14:paraId="046AA8BD" w14:textId="4EB11014">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bCs/>
        </w:rPr>
        <w:t xml:space="preserve">Respondent </w:t>
      </w:r>
      <w:r w:rsidR="00C50A6B">
        <w:rPr>
          <w:b/>
          <w:bCs/>
        </w:rPr>
        <w:t>Burden</w:t>
      </w:r>
      <w:r>
        <w:rPr>
          <w:b/>
          <w:bCs/>
        </w:rPr>
        <w:t xml:space="preserve"> </w:t>
      </w:r>
      <w:r w:rsidR="00C50A6B">
        <w:rPr>
          <w:b/>
          <w:bCs/>
        </w:rPr>
        <w:t>Hour and Cost Determinations</w:t>
      </w:r>
    </w:p>
    <w:p w:rsidR="004C1C35" w14:paraId="55292981" w14:textId="2B5643DB">
      <w:pPr>
        <w:pStyle w:val="PlainText"/>
        <w:rPr>
          <w:rFonts w:ascii="Times New Roman" w:hAnsi="Times New Roman"/>
          <w:sz w:val="24"/>
          <w:szCs w:val="24"/>
        </w:rPr>
      </w:pPr>
    </w:p>
    <w:p w:rsidR="004C1C35" w14:paraId="328F1DAE" w14:textId="79B09E4D">
      <w:pPr>
        <w:pStyle w:val="PlainText"/>
        <w:rPr>
          <w:rFonts w:ascii="Times New Roman" w:hAnsi="Times New Roman"/>
          <w:sz w:val="24"/>
          <w:szCs w:val="24"/>
        </w:rPr>
      </w:pPr>
      <w:r>
        <w:rPr>
          <w:rFonts w:ascii="Times New Roman" w:hAnsi="Times New Roman"/>
          <w:sz w:val="24"/>
          <w:szCs w:val="24"/>
        </w:rPr>
        <w:t>The agency estimates that there are 33,986 cranes operating in the industry profile sector</w:t>
      </w:r>
      <w:r w:rsidR="000F6494">
        <w:rPr>
          <w:rFonts w:ascii="Times New Roman" w:hAnsi="Times New Roman"/>
          <w:sz w:val="24"/>
          <w:szCs w:val="24"/>
        </w:rPr>
        <w:t>, a decrease of 1,008 from the previously approved request (34,994 cranes).</w:t>
      </w:r>
      <w:r w:rsidR="00EF42E4">
        <w:rPr>
          <w:rFonts w:ascii="Times New Roman" w:hAnsi="Times New Roman"/>
          <w:sz w:val="24"/>
          <w:szCs w:val="24"/>
        </w:rPr>
        <w:t xml:space="preserve"> This assumption was based on the </w:t>
      </w:r>
      <w:r w:rsidR="00F14B88">
        <w:rPr>
          <w:rFonts w:ascii="Times New Roman" w:hAnsi="Times New Roman"/>
          <w:sz w:val="24"/>
          <w:szCs w:val="24"/>
        </w:rPr>
        <w:t xml:space="preserve">Final Economic Analysis (FEA) (OSHA-2007-0066-0422) conducted for the Direct Final Rule on Cranes and Derricks in Construction (77 FR 49722) and the </w:t>
      </w:r>
      <w:r w:rsidR="00D12F31">
        <w:rPr>
          <w:rFonts w:ascii="Times New Roman" w:hAnsi="Times New Roman"/>
          <w:sz w:val="24"/>
          <w:szCs w:val="24"/>
        </w:rPr>
        <w:t xml:space="preserve">change in </w:t>
      </w:r>
      <w:r w:rsidR="009254CA">
        <w:rPr>
          <w:rFonts w:ascii="Times New Roman" w:hAnsi="Times New Roman"/>
          <w:sz w:val="24"/>
          <w:szCs w:val="24"/>
        </w:rPr>
        <w:t xml:space="preserve">total </w:t>
      </w:r>
      <w:r w:rsidR="00D12F31">
        <w:rPr>
          <w:rFonts w:ascii="Times New Roman" w:hAnsi="Times New Roman"/>
          <w:sz w:val="24"/>
          <w:szCs w:val="24"/>
        </w:rPr>
        <w:t>employment of crane and tower opera</w:t>
      </w:r>
      <w:r w:rsidR="009254CA">
        <w:rPr>
          <w:rFonts w:ascii="Times New Roman" w:hAnsi="Times New Roman"/>
          <w:sz w:val="24"/>
          <w:szCs w:val="24"/>
        </w:rPr>
        <w:t>tors across industries. This information is the</w:t>
      </w:r>
      <w:r w:rsidR="00737556">
        <w:rPr>
          <w:rFonts w:ascii="Times New Roman" w:hAnsi="Times New Roman"/>
          <w:sz w:val="24"/>
          <w:szCs w:val="24"/>
        </w:rPr>
        <w:t xml:space="preserve"> most recent and best available data made available to the agency. </w:t>
      </w:r>
    </w:p>
    <w:p w:rsidR="00737556" w14:paraId="3E48060E" w14:textId="61DD8921">
      <w:pPr>
        <w:pStyle w:val="PlainText"/>
        <w:rPr>
          <w:rFonts w:ascii="Times New Roman" w:hAnsi="Times New Roman"/>
          <w:sz w:val="24"/>
          <w:szCs w:val="24"/>
        </w:rPr>
      </w:pPr>
    </w:p>
    <w:p w:rsidR="00737556" w14:paraId="0AE297F3" w14:textId="49405221">
      <w:pPr>
        <w:pStyle w:val="PlainText"/>
      </w:pPr>
      <w:r>
        <w:rPr>
          <w:rFonts w:ascii="Times New Roman" w:hAnsi="Times New Roman"/>
          <w:sz w:val="24"/>
          <w:szCs w:val="24"/>
        </w:rPr>
        <w:t xml:space="preserve">OSHA estimates that, at most, 10% of these cranes are crawler, locomotive, and truck cranes. Therefore, only </w:t>
      </w:r>
      <w:r w:rsidRPr="00A25366" w:rsidR="00FE6E8C">
        <w:rPr>
          <w:rFonts w:ascii="Times New Roman" w:hAnsi="Times New Roman"/>
          <w:sz w:val="24"/>
          <w:szCs w:val="24"/>
        </w:rPr>
        <w:t>3,399</w:t>
      </w:r>
      <w:r w:rsidR="00FE6E8C">
        <w:rPr>
          <w:rFonts w:ascii="Times New Roman" w:hAnsi="Times New Roman"/>
          <w:sz w:val="24"/>
          <w:szCs w:val="24"/>
        </w:rPr>
        <w:t xml:space="preserve"> of these cranes are operating in general industry on an annual basis.</w:t>
      </w:r>
    </w:p>
    <w:p w:rsidR="00AC48C9" w14:paraId="1948DD94" w14:textId="77777777">
      <w:pPr>
        <w:rPr>
          <w:rFonts w:eastAsia="Calibri"/>
        </w:rPr>
      </w:pPr>
    </w:p>
    <w:p w:rsidR="00FE456A" w:rsidRPr="00B340BE" w14:paraId="01AEB534" w14:textId="7140F40F">
      <w:pPr>
        <w:rPr>
          <w:rFonts w:eastAsia="Calibri"/>
          <w:b/>
          <w:bCs/>
          <w:u w:val="single"/>
        </w:rPr>
      </w:pPr>
      <w:r>
        <w:rPr>
          <w:rFonts w:eastAsia="Calibri"/>
          <w:b/>
          <w:bCs/>
          <w:u w:val="single"/>
        </w:rPr>
        <w:t>Wage Rates</w:t>
      </w:r>
    </w:p>
    <w:p w:rsidR="00FE456A" w14:paraId="4D0769F3" w14:textId="77777777">
      <w:pPr>
        <w:rPr>
          <w:rFonts w:eastAsia="Calibri"/>
        </w:rPr>
      </w:pPr>
    </w:p>
    <w:p w:rsidR="00B006F2" w:rsidRPr="00B006F2" w14:paraId="40B30614" w14:textId="2775F344">
      <w:pPr>
        <w:rPr>
          <w:rFonts w:eastAsia="Calibri"/>
        </w:rPr>
      </w:pPr>
      <w:r>
        <w:rPr>
          <w:rFonts w:eastAsia="Calibri"/>
        </w:rPr>
        <w:t xml:space="preserve">The </w:t>
      </w:r>
      <w:r w:rsidR="00FE456A">
        <w:rPr>
          <w:rFonts w:eastAsia="Calibri"/>
        </w:rPr>
        <w:t>a</w:t>
      </w:r>
      <w:r>
        <w:rPr>
          <w:rFonts w:eastAsia="Calibri"/>
        </w:rPr>
        <w:t xml:space="preserve">gency determined the wage rate from mean hourly wage earnings to represent the cost of employee time. For the relevant standard occupational classification category, OSHA used the wage rates reported in the Bureau of Labor Statistics (BLS), U.S. Department of Labor, </w:t>
      </w:r>
      <w:r>
        <w:rPr>
          <w:rFonts w:eastAsia="Calibri"/>
          <w:i/>
          <w:iCs/>
        </w:rPr>
        <w:t xml:space="preserve">Occupational Employment and Wage Statistics </w:t>
      </w:r>
      <w:r>
        <w:rPr>
          <w:rFonts w:eastAsia="Calibri"/>
        </w:rPr>
        <w:t>(OEWS),</w:t>
      </w:r>
      <w:r w:rsidR="00042F8D">
        <w:rPr>
          <w:rFonts w:eastAsia="Calibri"/>
        </w:rPr>
        <w:t xml:space="preserve"> May 202</w:t>
      </w:r>
      <w:r w:rsidR="00B02356">
        <w:rPr>
          <w:rFonts w:eastAsia="Calibri"/>
        </w:rPr>
        <w:t>2</w:t>
      </w:r>
      <w:r>
        <w:rPr>
          <w:rFonts w:eastAsia="Calibri"/>
        </w:rPr>
        <w:t>, last accessed on</w:t>
      </w:r>
      <w:r w:rsidR="00042F8D">
        <w:rPr>
          <w:rFonts w:eastAsia="Calibri"/>
        </w:rPr>
        <w:t xml:space="preserve"> December 1, 2022</w:t>
      </w:r>
      <w:r>
        <w:rPr>
          <w:rFonts w:eastAsia="Calibri"/>
        </w:rPr>
        <w:t xml:space="preserve">. (OEWS data is available at </w:t>
      </w:r>
      <w:hyperlink r:id="rId9" w:history="1">
        <w:r w:rsidRPr="00B340BE">
          <w:rPr>
            <w:rStyle w:val="Hyperlink"/>
            <w:rFonts w:eastAsia="Calibri"/>
          </w:rPr>
          <w:t>https://www.bls.gov/oes/tables.htm</w:t>
        </w:r>
      </w:hyperlink>
      <w:r>
        <w:rPr>
          <w:rFonts w:eastAsia="Calibri"/>
          <w:i/>
          <w:iCs/>
        </w:rPr>
        <w:t xml:space="preserve">. </w:t>
      </w:r>
      <w:r>
        <w:rPr>
          <w:rFonts w:eastAsia="Calibri"/>
        </w:rPr>
        <w:t>To access a wage rate, select the year, “Occupation Profiles,” and the Standard Occupational Classification [SOC] code.)</w:t>
      </w:r>
    </w:p>
    <w:p w:rsidR="00B006F2" w14:paraId="70DBF531" w14:textId="77777777">
      <w:pPr>
        <w:rPr>
          <w:rFonts w:eastAsia="Calibri"/>
        </w:rPr>
      </w:pPr>
    </w:p>
    <w:p w:rsidR="00037EAE" w14:paraId="6A3AB34D" w14:textId="1A64C87E">
      <w:r>
        <w:t xml:space="preserve">To derive the loaded hourly wage presented in the table below, the agency used data from the OEWS, as described in the paragraph above. Then, the agency applied to the wage rate a fringe benefit markup from the following BLS release: </w:t>
      </w:r>
      <w:r>
        <w:rPr>
          <w:i/>
          <w:iCs/>
        </w:rPr>
        <w:t xml:space="preserve">Employer Costs for Employee Compensation News Release </w:t>
      </w:r>
      <w:r>
        <w:t>text, released 10:00 AM (ET)</w:t>
      </w:r>
      <w:r w:rsidR="009D43E5">
        <w:t xml:space="preserve">, </w:t>
      </w:r>
      <w:r w:rsidR="00296BAC">
        <w:t>December 15</w:t>
      </w:r>
      <w:r w:rsidR="009D43E5">
        <w:t xml:space="preserve">, 2022 </w:t>
      </w:r>
      <w:r>
        <w:t>(</w:t>
      </w:r>
      <w:hyperlink r:id="rId10" w:history="1">
        <w:r w:rsidRPr="00296BAC" w:rsidR="00296BAC">
          <w:rPr>
            <w:rStyle w:val="Hyperlink"/>
            <w:i/>
            <w:iCs/>
          </w:rPr>
          <w:t>https://www.bls.gov/news.release/archives/ecec_12152022.htm</w:t>
        </w:r>
      </w:hyperlink>
      <w:r>
        <w:rPr>
          <w:i/>
          <w:iCs/>
        </w:rPr>
        <w:t xml:space="preserve">). </w:t>
      </w:r>
      <w:r>
        <w:t xml:space="preserve">BLS reported that for civilian workers, fringe benefits accounted for </w:t>
      </w:r>
      <w:r w:rsidR="00DC3E4D">
        <w:t>31</w:t>
      </w:r>
      <w:r w:rsidR="00AB7B14">
        <w:t>.0</w:t>
      </w:r>
      <w:r>
        <w:t xml:space="preserve">% of total compensation and wages accounted for the remaining </w:t>
      </w:r>
      <w:r w:rsidR="00130F40">
        <w:t>69</w:t>
      </w:r>
      <w:r w:rsidR="00AB7B14">
        <w:t>.0</w:t>
      </w:r>
      <w:r>
        <w:t xml:space="preserve">%. To calculate the loaded hourly wage, the agency divided the mean hourly wage rate by 1 minus the fringe benefits. </w:t>
      </w:r>
    </w:p>
    <w:p w:rsidR="00037EAE" w14:paraId="3D71B00F" w14:textId="524A5717"/>
    <w:p w:rsidR="00D5291D" w14:paraId="394FD2BE" w14:textId="47487FC1">
      <w:r>
        <w:t xml:space="preserve">Table 1, below, is a summary of how </w:t>
      </w:r>
      <w:r w:rsidR="02B8677A">
        <w:t xml:space="preserve">the wage rate estimates were derived for the information collection requirements specified in the standard. </w:t>
      </w:r>
    </w:p>
    <w:p w:rsidR="00AC48C9" w14:paraId="00CFC652" w14:textId="1FDE2F97">
      <w:pPr>
        <w:widowControl/>
        <w:rPr>
          <w:u w:val="single"/>
        </w:rPr>
      </w:pPr>
    </w:p>
    <w:p w:rsidR="00166B99" w14:paraId="29D47D36" w14:textId="57D453C9">
      <w:pPr>
        <w:widowControl/>
        <w:rPr>
          <w:u w:val="single"/>
        </w:rPr>
      </w:pPr>
    </w:p>
    <w:p w:rsidR="00166B99" w14:paraId="079F37B1" w14:textId="02282379">
      <w:pPr>
        <w:widowControl/>
        <w:rPr>
          <w:u w:val="single"/>
        </w:rPr>
      </w:pPr>
    </w:p>
    <w:p w:rsidR="00166B99" w14:paraId="58E585D6" w14:textId="784C5B60">
      <w:pPr>
        <w:widowControl/>
        <w:rPr>
          <w:u w:val="single"/>
        </w:rPr>
      </w:pPr>
    </w:p>
    <w:p w:rsidR="00166B99" w14:paraId="245A73A7" w14:textId="3D139839">
      <w:pPr>
        <w:widowControl/>
        <w:rPr>
          <w:u w:val="single"/>
        </w:rPr>
      </w:pPr>
    </w:p>
    <w:p w:rsidR="00166B99" w14:paraId="33C39248" w14:textId="77777777">
      <w:pPr>
        <w:widowControl/>
        <w:rPr>
          <w:u w:val="single"/>
        </w:rPr>
      </w:pPr>
    </w:p>
    <w:tbl>
      <w:tblPr>
        <w:tblW w:w="90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tblPr>
      <w:tblGrid>
        <w:gridCol w:w="1908"/>
        <w:gridCol w:w="1440"/>
        <w:gridCol w:w="1710"/>
        <w:gridCol w:w="1350"/>
        <w:gridCol w:w="2620"/>
      </w:tblGrid>
      <w:tr w14:paraId="67E48596" w14:textId="77777777" w:rsidTr="1CFC1469">
        <w:tblPrEx>
          <w:tblW w:w="90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tblPrEx>
        <w:trPr>
          <w:jc w:val="center"/>
        </w:trPr>
        <w:tc>
          <w:tcPr>
            <w:tcW w:w="90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Pr>
          <w:p w:rsidR="00AC48C9" w:rsidP="00FE456A" w14:paraId="3DF7D649" w14:textId="737D76A1">
            <w:pPr>
              <w:tabs>
                <w:tab w:val="left" w:pos="-1440"/>
              </w:tabs>
              <w:jc w:val="center"/>
            </w:pPr>
            <w:r>
              <w:rPr>
                <w:b/>
              </w:rPr>
              <w:t xml:space="preserve">Table </w:t>
            </w:r>
            <w:r w:rsidR="00D5291D">
              <w:rPr>
                <w:b/>
              </w:rPr>
              <w:t>1</w:t>
            </w:r>
            <w:r>
              <w:rPr>
                <w:b/>
              </w:rPr>
              <w:t xml:space="preserve"> – Estimated Wage Rates</w:t>
            </w:r>
          </w:p>
        </w:tc>
      </w:tr>
      <w:tr w14:paraId="22D95034" w14:textId="77777777" w:rsidTr="1CFC1469">
        <w:tblPrEx>
          <w:tblW w:w="9028" w:type="dxa"/>
          <w:jc w:val="center"/>
          <w:tblCellMar>
            <w:left w:w="103" w:type="dxa"/>
          </w:tblCellMar>
          <w:tblLook w:val="0000"/>
        </w:tblPrEx>
        <w:trPr>
          <w:jc w:val="center"/>
        </w:trPr>
        <w:tc>
          <w:tcPr>
            <w:tcW w:w="1908"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tcPr>
          <w:p w:rsidR="00AC48C9" w:rsidP="00B340BE" w14:paraId="44E5B358" w14:textId="77777777">
            <w:pPr>
              <w:tabs>
                <w:tab w:val="left" w:pos="-1440"/>
              </w:tabs>
              <w:jc w:val="center"/>
              <w:rPr>
                <w:b/>
              </w:rPr>
            </w:pPr>
            <w:r>
              <w:rPr>
                <w:b/>
              </w:rPr>
              <w:t>Occupational Title</w:t>
            </w:r>
          </w:p>
        </w:tc>
        <w:tc>
          <w:tcPr>
            <w:tcW w:w="14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tcPr>
          <w:p w:rsidR="00AC48C9" w:rsidP="00B340BE" w14:paraId="3B1E075E" w14:textId="77777777">
            <w:pPr>
              <w:tabs>
                <w:tab w:val="left" w:pos="-1440"/>
              </w:tabs>
              <w:jc w:val="center"/>
              <w:rPr>
                <w:b/>
              </w:rPr>
            </w:pPr>
            <w:r>
              <w:rPr>
                <w:b/>
              </w:rPr>
              <w:t>Standard Occupation Code</w:t>
            </w:r>
          </w:p>
        </w:tc>
        <w:tc>
          <w:tcPr>
            <w:tcW w:w="171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tcPr>
          <w:p w:rsidR="00AC48C9" w:rsidP="00B340BE" w14:paraId="0A0D772B" w14:textId="77777777">
            <w:pPr>
              <w:tabs>
                <w:tab w:val="left" w:pos="-1440"/>
              </w:tabs>
              <w:jc w:val="center"/>
              <w:rPr>
                <w:b/>
              </w:rPr>
            </w:pPr>
            <w:r>
              <w:rPr>
                <w:b/>
              </w:rPr>
              <w:t xml:space="preserve">Mean Hour Wage Rate </w:t>
            </w:r>
            <w:r w:rsidRPr="00B340BE">
              <w:rPr>
                <w:bCs/>
              </w:rPr>
              <w:t>(A)</w:t>
            </w:r>
          </w:p>
        </w:tc>
        <w:tc>
          <w:tcPr>
            <w:tcW w:w="135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tcPr>
          <w:p w:rsidR="00AC48C9" w:rsidP="00B340BE" w14:paraId="41A1742E" w14:textId="77777777">
            <w:pPr>
              <w:tabs>
                <w:tab w:val="left" w:pos="-1440"/>
              </w:tabs>
              <w:jc w:val="center"/>
              <w:rPr>
                <w:b/>
              </w:rPr>
            </w:pPr>
            <w:r>
              <w:rPr>
                <w:b/>
              </w:rPr>
              <w:t xml:space="preserve">Fringe Benefits </w:t>
            </w:r>
            <w:r w:rsidRPr="00B340BE">
              <w:rPr>
                <w:bCs/>
              </w:rPr>
              <w:t>(B)</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rsidR="00AC48C9" w:rsidP="00B340BE" w14:paraId="69F2CE18" w14:textId="0C3CE4FD">
            <w:pPr>
              <w:tabs>
                <w:tab w:val="left" w:pos="-1440"/>
              </w:tabs>
              <w:jc w:val="center"/>
              <w:rPr>
                <w:b/>
              </w:rPr>
            </w:pPr>
            <w:r>
              <w:rPr>
                <w:b/>
              </w:rPr>
              <w:t xml:space="preserve">Loaded Hourly </w:t>
            </w:r>
            <w:r w:rsidR="00FE456A">
              <w:rPr>
                <w:b/>
              </w:rPr>
              <w:br/>
            </w:r>
            <w:r>
              <w:rPr>
                <w:b/>
              </w:rPr>
              <w:t xml:space="preserve">Wage Rate </w:t>
            </w:r>
            <w:r w:rsidR="00FE456A">
              <w:rPr>
                <w:b/>
              </w:rPr>
              <w:br/>
            </w:r>
            <w:r w:rsidRPr="00B340BE">
              <w:t>(C) = (A)/((1-(B))</w:t>
            </w:r>
          </w:p>
        </w:tc>
      </w:tr>
      <w:tr w14:paraId="2B1BB1BF" w14:textId="77777777" w:rsidTr="1CFC1469">
        <w:tblPrEx>
          <w:tblW w:w="9028" w:type="dxa"/>
          <w:jc w:val="center"/>
          <w:tblCellMar>
            <w:left w:w="103" w:type="dxa"/>
          </w:tblCellMar>
          <w:tblLook w:val="0000"/>
        </w:tblPrEx>
        <w:trPr>
          <w:trHeight w:val="58"/>
          <w:jc w:val="center"/>
        </w:trPr>
        <w:tc>
          <w:tcPr>
            <w:tcW w:w="1908" w:type="dxa"/>
            <w:tcBorders>
              <w:top w:val="single" w:sz="4" w:space="0" w:color="000000" w:themeColor="text1"/>
              <w:left w:val="single" w:sz="4" w:space="0" w:color="000000" w:themeColor="text1"/>
              <w:bottom w:val="single" w:sz="4" w:space="0" w:color="000000" w:themeColor="text1"/>
            </w:tcBorders>
            <w:shd w:val="clear" w:color="auto" w:fill="auto"/>
          </w:tcPr>
          <w:p w:rsidR="00AC48C9" w14:paraId="05E69A6F" w14:textId="77777777">
            <w:pPr>
              <w:tabs>
                <w:tab w:val="left" w:pos="-1440"/>
              </w:tabs>
            </w:pPr>
            <w:r>
              <w:t>Crane and Tower Operator</w:t>
            </w:r>
          </w:p>
        </w:tc>
        <w:tc>
          <w:tcPr>
            <w:tcW w:w="1440" w:type="dxa"/>
            <w:tcBorders>
              <w:top w:val="single" w:sz="4" w:space="0" w:color="000000" w:themeColor="text1"/>
              <w:left w:val="single" w:sz="4" w:space="0" w:color="000000" w:themeColor="text1"/>
              <w:bottom w:val="single" w:sz="4" w:space="0" w:color="000000" w:themeColor="text1"/>
            </w:tcBorders>
            <w:shd w:val="clear" w:color="auto" w:fill="auto"/>
          </w:tcPr>
          <w:p w:rsidR="00AC48C9" w:rsidP="00B340BE" w14:paraId="7ABF48FF" w14:textId="77777777">
            <w:pPr>
              <w:tabs>
                <w:tab w:val="left" w:pos="-1440"/>
              </w:tabs>
              <w:jc w:val="center"/>
            </w:pPr>
            <w:r>
              <w:t>53-7021</w:t>
            </w:r>
          </w:p>
        </w:tc>
        <w:tc>
          <w:tcPr>
            <w:tcW w:w="1710" w:type="dxa"/>
            <w:tcBorders>
              <w:top w:val="single" w:sz="4" w:space="0" w:color="000000" w:themeColor="text1"/>
              <w:left w:val="single" w:sz="4" w:space="0" w:color="000000" w:themeColor="text1"/>
              <w:bottom w:val="single" w:sz="4" w:space="0" w:color="000000" w:themeColor="text1"/>
            </w:tcBorders>
            <w:shd w:val="clear" w:color="auto" w:fill="auto"/>
          </w:tcPr>
          <w:p w:rsidR="00AC48C9" w:rsidRPr="00B340BE" w:rsidP="1CFC1469" w14:paraId="17605314" w14:textId="5370BAA7">
            <w:pPr>
              <w:jc w:val="center"/>
              <w:rPr>
                <w:highlight w:val="yellow"/>
              </w:rPr>
            </w:pPr>
            <w:r>
              <w:t>$</w:t>
            </w:r>
            <w:r w:rsidR="00042F8D">
              <w:t>31.3</w:t>
            </w:r>
            <w:r w:rsidR="411419AD">
              <w:t>6</w:t>
            </w:r>
          </w:p>
        </w:tc>
        <w:tc>
          <w:tcPr>
            <w:tcW w:w="1350" w:type="dxa"/>
            <w:tcBorders>
              <w:top w:val="single" w:sz="4" w:space="0" w:color="000000" w:themeColor="text1"/>
              <w:left w:val="single" w:sz="4" w:space="0" w:color="000000" w:themeColor="text1"/>
              <w:bottom w:val="single" w:sz="4" w:space="0" w:color="000000" w:themeColor="text1"/>
            </w:tcBorders>
            <w:shd w:val="clear" w:color="auto" w:fill="auto"/>
          </w:tcPr>
          <w:p w:rsidR="00AC48C9" w:rsidRPr="00B340BE" w:rsidP="00B340BE" w14:paraId="655FE43B" w14:textId="4EB0C454">
            <w:pPr>
              <w:tabs>
                <w:tab w:val="left" w:pos="-1440"/>
              </w:tabs>
              <w:jc w:val="center"/>
              <w:rPr>
                <w:highlight w:val="yellow"/>
              </w:rPr>
            </w:pPr>
            <w:r w:rsidRPr="00AB7B14">
              <w:t>.31</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rsidR="00AC48C9" w:rsidRPr="00B340BE" w:rsidP="1CFC1469" w14:paraId="2AC38D97" w14:textId="6927A1D7">
            <w:pPr>
              <w:jc w:val="center"/>
              <w:rPr>
                <w:highlight w:val="yellow"/>
              </w:rPr>
            </w:pPr>
            <w:r w:rsidRPr="00B340BE">
              <w:rPr>
                <w:shd w:val="clear" w:color="auto" w:fill="E2EFD9" w:themeFill="accent6" w:themeFillTint="33"/>
              </w:rPr>
              <w:t>$4</w:t>
            </w:r>
            <w:r w:rsidRPr="00B340BE" w:rsidR="005C1094">
              <w:rPr>
                <w:shd w:val="clear" w:color="auto" w:fill="E2EFD9" w:themeFill="accent6" w:themeFillTint="33"/>
              </w:rPr>
              <w:t>5.4</w:t>
            </w:r>
            <w:r w:rsidRPr="00B340BE" w:rsidR="5F273218">
              <w:rPr>
                <w:shd w:val="clear" w:color="auto" w:fill="E2EFD9" w:themeFill="accent6" w:themeFillTint="33"/>
              </w:rPr>
              <w:t>5</w:t>
            </w:r>
          </w:p>
        </w:tc>
      </w:tr>
    </w:tbl>
    <w:p w:rsidR="00AC48C9" w14:paraId="607EC8B2"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rsidRPr="005510F1" w14:paraId="7AE64C79" w14:textId="3F452AEE">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pPr>
      <w:r w:rsidRPr="005510F1">
        <w:rPr>
          <w:b/>
          <w:bCs/>
        </w:rPr>
        <w:t>(A)</w:t>
      </w:r>
      <w:r w:rsidRPr="005510F1">
        <w:rPr>
          <w:b/>
          <w:bCs/>
        </w:rPr>
        <w:tab/>
      </w:r>
      <w:r w:rsidRPr="005510F1">
        <w:rPr>
          <w:b/>
          <w:u w:val="single"/>
        </w:rPr>
        <w:t>Inspection of and Certification Records of Cranes (§</w:t>
      </w:r>
      <w:r w:rsidRPr="005510F1" w:rsidR="002A1DE9">
        <w:rPr>
          <w:b/>
          <w:u w:val="single"/>
        </w:rPr>
        <w:t xml:space="preserve"> </w:t>
      </w:r>
      <w:r w:rsidRPr="005510F1">
        <w:rPr>
          <w:b/>
          <w:u w:val="single"/>
        </w:rPr>
        <w:t>1910.180(d)(4) and (d)(6))</w:t>
      </w:r>
    </w:p>
    <w:p w:rsidR="00AC48C9" w:rsidRPr="005510F1" w14:paraId="7010A8CD"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510F1">
        <w:rPr>
          <w:b/>
        </w:rPr>
        <w:tab/>
      </w:r>
      <w:r w:rsidRPr="005510F1">
        <w:rPr>
          <w:b/>
        </w:rPr>
        <w:tab/>
      </w:r>
    </w:p>
    <w:p w:rsidR="00AC48C9" w:rsidRPr="005510F1" w14:paraId="4A28C193" w14:textId="2E16471E">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510F1">
        <w:t xml:space="preserve">The </w:t>
      </w:r>
      <w:r w:rsidRPr="005510F1" w:rsidR="007F281B">
        <w:t>a</w:t>
      </w:r>
      <w:r w:rsidRPr="005510F1">
        <w:t>gency assumes that 95% (3,</w:t>
      </w:r>
      <w:r w:rsidR="00FB0158">
        <w:t>229</w:t>
      </w:r>
      <w:r w:rsidRPr="005510F1">
        <w:t>) of the cranes will be fully operational and that a crane operator spends 15 minutes (15/60 hour) performing each monthly inspection and preparing and maintaining a written certificate for the inspection. Therefore, the total annual burden hour and cost estimates for</w:t>
      </w:r>
      <w:r w:rsidR="00703127">
        <w:t xml:space="preserve"> these requirements </w:t>
      </w:r>
      <w:r w:rsidRPr="005510F1">
        <w:t>are:</w:t>
      </w:r>
    </w:p>
    <w:p w:rsidR="00AC48C9" w:rsidRPr="005510F1" w14:paraId="1896FD0C"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rsidRPr="00DA3F16" w14:paraId="73766443" w14:textId="1DD9620F">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510F1">
        <w:rPr>
          <w:bCs/>
        </w:rPr>
        <w:tab/>
      </w:r>
      <w:r w:rsidRPr="00DA3F16">
        <w:rPr>
          <w:b/>
          <w:bCs/>
        </w:rPr>
        <w:t>Burden hours</w:t>
      </w:r>
      <w:r w:rsidRPr="00DA3F16">
        <w:rPr>
          <w:b/>
        </w:rPr>
        <w:t>:</w:t>
      </w:r>
      <w:r w:rsidRPr="00DA3F16">
        <w:t xml:space="preserve">  3,</w:t>
      </w:r>
      <w:r w:rsidRPr="00B340BE" w:rsidR="00FB0158">
        <w:t>229</w:t>
      </w:r>
      <w:r w:rsidRPr="00DA3F16">
        <w:t xml:space="preserve"> cranes x 12 monthly inspections x 15/60 hour = 9,</w:t>
      </w:r>
      <w:r w:rsidRPr="00B340BE" w:rsidR="00DA3F16">
        <w:t>687</w:t>
      </w:r>
      <w:r w:rsidRPr="00DA3F16">
        <w:t xml:space="preserve"> hours</w:t>
      </w:r>
    </w:p>
    <w:p w:rsidR="00AC48C9" w:rsidRPr="00DA3F16" w:rsidP="2F3832E3" w14:paraId="1FF1534E" w14:textId="28134040">
      <w:pPr>
        <w:widowControl/>
        <w:tabs>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A3F16">
        <w:tab/>
      </w:r>
      <w:r w:rsidRPr="00DA3F16">
        <w:tab/>
      </w:r>
      <w:r w:rsidRPr="00DA3F16" w:rsidR="06DD2A34">
        <w:t xml:space="preserve">                </w:t>
      </w:r>
      <w:r w:rsidRPr="00DA3F16" w:rsidR="06DD2A34">
        <w:rPr>
          <w:b/>
          <w:bCs/>
        </w:rPr>
        <w:t>Cost</w:t>
      </w:r>
      <w:r w:rsidRPr="1CFC1469" w:rsidR="06DD2A34">
        <w:rPr>
          <w:b/>
          <w:bCs/>
        </w:rPr>
        <w:t>:</w:t>
      </w:r>
      <w:r w:rsidRPr="00DA3F16" w:rsidR="06DD2A34">
        <w:t xml:space="preserve">  9,</w:t>
      </w:r>
      <w:r w:rsidR="7A430CED">
        <w:t>687</w:t>
      </w:r>
      <w:r w:rsidRPr="00DA3F16" w:rsidR="06DD2A34">
        <w:t xml:space="preserve"> hours x $4</w:t>
      </w:r>
      <w:r w:rsidRPr="00B340BE" w:rsidR="7A31C841">
        <w:t>5.4</w:t>
      </w:r>
      <w:r w:rsidRPr="00B340BE" w:rsidR="4921C2DF">
        <w:t>5</w:t>
      </w:r>
      <w:r w:rsidRPr="00DA3F16" w:rsidR="06DD2A34">
        <w:t xml:space="preserve"> = $</w:t>
      </w:r>
      <w:r w:rsidRPr="00B340BE" w:rsidR="3876B4C1">
        <w:t>440,</w:t>
      </w:r>
      <w:r w:rsidRPr="00B340BE" w:rsidR="2567BE78">
        <w:t>2</w:t>
      </w:r>
      <w:r w:rsidRPr="00B340BE" w:rsidR="734ABB65">
        <w:t>74.</w:t>
      </w:r>
      <w:r w:rsidR="734ABB65">
        <w:t>15</w:t>
      </w:r>
    </w:p>
    <w:p w:rsidR="00AC48C9" w:rsidRPr="00B340BE" w14:paraId="08159FA5"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highlight w:val="yellow"/>
        </w:rPr>
      </w:pPr>
    </w:p>
    <w:p w:rsidR="00AC48C9" w:rsidRPr="000362BE" w14:paraId="409A3B48" w14:textId="2E47CE01">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362BE">
        <w:rPr>
          <w:b/>
          <w:bCs/>
        </w:rPr>
        <w:t>(B)</w:t>
      </w:r>
      <w:r w:rsidRPr="000362BE">
        <w:rPr>
          <w:b/>
          <w:bCs/>
        </w:rPr>
        <w:tab/>
      </w:r>
      <w:r w:rsidRPr="000362BE">
        <w:rPr>
          <w:b/>
          <w:bCs/>
        </w:rPr>
        <w:tab/>
      </w:r>
      <w:r w:rsidRPr="000362BE">
        <w:rPr>
          <w:b/>
          <w:bCs/>
          <w:u w:val="single"/>
        </w:rPr>
        <w:t>Rated Load Tests (§</w:t>
      </w:r>
      <w:r w:rsidRPr="000362BE" w:rsidR="002A1DE9">
        <w:rPr>
          <w:b/>
          <w:bCs/>
          <w:u w:val="single"/>
        </w:rPr>
        <w:t xml:space="preserve"> </w:t>
      </w:r>
      <w:r w:rsidRPr="000362BE">
        <w:rPr>
          <w:b/>
          <w:bCs/>
          <w:u w:val="single"/>
        </w:rPr>
        <w:t>1910.180(e)(2))</w:t>
      </w:r>
      <w:r w:rsidRPr="000362BE">
        <w:rPr>
          <w:b/>
        </w:rPr>
        <w:t xml:space="preserve"> </w:t>
      </w:r>
    </w:p>
    <w:p w:rsidR="00AC48C9" w:rsidRPr="000362BE" w14:paraId="77E117CA"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C02F9" w14:paraId="201641A3" w14:textId="2032B02C">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362BE">
        <w:t>Written reports showing test procedures and confirming the adequacy of repairs or alterations</w:t>
      </w:r>
      <w:r w:rsidR="00A25366">
        <w:t xml:space="preserve"> shall be made available</w:t>
      </w:r>
      <w:r w:rsidRPr="000362BE">
        <w:t xml:space="preserve">. </w:t>
      </w:r>
      <w:r w:rsidR="00A25366">
        <w:t>Where crane r</w:t>
      </w:r>
      <w:r w:rsidRPr="000362BE">
        <w:t xml:space="preserve">erating may be </w:t>
      </w:r>
      <w:r w:rsidR="00A25366">
        <w:t>necessary,</w:t>
      </w:r>
      <w:r w:rsidRPr="000362BE">
        <w:t xml:space="preserve"> the </w:t>
      </w:r>
      <w:r>
        <w:t xml:space="preserve">accompanying </w:t>
      </w:r>
      <w:r w:rsidRPr="000362BE">
        <w:t>reports shall</w:t>
      </w:r>
      <w:r>
        <w:t xml:space="preserve"> also</w:t>
      </w:r>
      <w:r w:rsidRPr="000362BE">
        <w:t xml:space="preserve"> be </w:t>
      </w:r>
      <w:r>
        <w:t xml:space="preserve">made </w:t>
      </w:r>
      <w:r w:rsidRPr="000362BE">
        <w:t xml:space="preserve">readily available. </w:t>
      </w:r>
    </w:p>
    <w:p w:rsidR="007C02F9" w14:paraId="0E8BBC29"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rsidRPr="000362BE" w14:paraId="115A8A09" w14:textId="5109B722">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362BE">
        <w:t>OSHA estimates it will take about 1 hour</w:t>
      </w:r>
      <w:r w:rsidR="0078228B">
        <w:t xml:space="preserve"> for a crane operator</w:t>
      </w:r>
      <w:r w:rsidRPr="000362BE">
        <w:t xml:space="preserve"> to conduct the test and prepare the report. The number of cranes or hooks that may be subjected to testing is estimated at </w:t>
      </w:r>
      <w:r w:rsidRPr="000362BE" w:rsidR="00B340BE">
        <w:t>no more than 2% (</w:t>
      </w:r>
      <w:r w:rsidR="00B340BE">
        <w:t>68</w:t>
      </w:r>
      <w:r w:rsidRPr="000362BE" w:rsidR="00B340BE">
        <w:t>)</w:t>
      </w:r>
      <w:r w:rsidRPr="000362BE">
        <w:t xml:space="preserve"> of the total number of cranes in use. </w:t>
      </w:r>
      <w:r w:rsidR="00DF2018">
        <w:rPr>
          <w:bCs/>
        </w:rPr>
        <w:t>Therefore, the total annual cost and burden estimates for th</w:t>
      </w:r>
      <w:r w:rsidR="004A65AE">
        <w:rPr>
          <w:bCs/>
        </w:rPr>
        <w:t>is</w:t>
      </w:r>
      <w:r w:rsidR="00DF2018">
        <w:rPr>
          <w:bCs/>
        </w:rPr>
        <w:t xml:space="preserve"> requirement are: </w:t>
      </w:r>
    </w:p>
    <w:p w:rsidR="00AC48C9" w:rsidRPr="000362BE" w14:paraId="596E333D"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rsidRPr="006D5033" w14:paraId="73B09F4C" w14:textId="5621690A">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400"/>
      </w:pPr>
      <w:r w:rsidRPr="000362BE">
        <w:rPr>
          <w:bCs/>
        </w:rPr>
        <w:tab/>
      </w:r>
      <w:r w:rsidRPr="000362BE">
        <w:rPr>
          <w:b/>
          <w:bCs/>
        </w:rPr>
        <w:t xml:space="preserve">Burden </w:t>
      </w:r>
      <w:r w:rsidRPr="006D5033">
        <w:rPr>
          <w:b/>
          <w:bCs/>
        </w:rPr>
        <w:t>hours</w:t>
      </w:r>
      <w:r w:rsidRPr="006D5033">
        <w:rPr>
          <w:b/>
        </w:rPr>
        <w:t>:</w:t>
      </w:r>
      <w:r w:rsidRPr="006D5033">
        <w:t xml:space="preserve">  </w:t>
      </w:r>
      <w:r w:rsidRPr="00B340BE" w:rsidR="006D5033">
        <w:t>68</w:t>
      </w:r>
      <w:r w:rsidRPr="006D5033">
        <w:t xml:space="preserve"> cranes x </w:t>
      </w:r>
      <w:r w:rsidR="00DF2018">
        <w:t>1</w:t>
      </w:r>
      <w:r w:rsidRPr="006D5033">
        <w:t xml:space="preserve"> hour = </w:t>
      </w:r>
      <w:r w:rsidR="00DF2018">
        <w:t>68</w:t>
      </w:r>
      <w:r w:rsidRPr="006D5033">
        <w:t xml:space="preserve"> hours</w:t>
      </w:r>
    </w:p>
    <w:p w:rsidR="00AC48C9" w:rsidRPr="006D5033" w:rsidP="2F3832E3" w14:paraId="59DC1547" w14:textId="5C4F967D">
      <w:pPr>
        <w:widowControl/>
        <w:tabs>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5033">
        <w:rPr>
          <w:bCs/>
        </w:rPr>
        <w:tab/>
      </w:r>
      <w:r w:rsidRPr="006D5033">
        <w:rPr>
          <w:bCs/>
        </w:rPr>
        <w:tab/>
      </w:r>
      <w:r w:rsidRPr="006D5033" w:rsidR="06DD2A34">
        <w:rPr>
          <w:bCs/>
        </w:rPr>
        <w:t xml:space="preserve">           </w:t>
      </w:r>
      <w:r w:rsidRPr="006D5033" w:rsidR="06DD2A34">
        <w:rPr>
          <w:b/>
          <w:bCs/>
        </w:rPr>
        <w:t>Cost</w:t>
      </w:r>
      <w:r w:rsidRPr="1CFC1469" w:rsidR="06DD2A34">
        <w:rPr>
          <w:b/>
          <w:bCs/>
        </w:rPr>
        <w:t>:</w:t>
      </w:r>
      <w:r w:rsidRPr="006D5033" w:rsidR="06DD2A34">
        <w:t xml:space="preserve">  </w:t>
      </w:r>
      <w:r w:rsidRPr="00B340BE" w:rsidR="49E94E91">
        <w:t>68</w:t>
      </w:r>
      <w:r w:rsidRPr="006D5033" w:rsidR="06DD2A34">
        <w:t xml:space="preserve"> hours x $4</w:t>
      </w:r>
      <w:r w:rsidRPr="00B340BE" w:rsidR="46F21D8F">
        <w:t>5.4</w:t>
      </w:r>
      <w:r w:rsidRPr="00B340BE" w:rsidR="544D0EF2">
        <w:t>5</w:t>
      </w:r>
      <w:r w:rsidRPr="006D5033" w:rsidR="06DD2A34">
        <w:t xml:space="preserve"> = $</w:t>
      </w:r>
      <w:r w:rsidRPr="00B340BE" w:rsidR="46F21D8F">
        <w:t>3</w:t>
      </w:r>
      <w:r w:rsidRPr="00B340BE" w:rsidR="49E94E91">
        <w:t>,09</w:t>
      </w:r>
      <w:r w:rsidRPr="00B340BE" w:rsidR="4394F35E">
        <w:t>0.60</w:t>
      </w:r>
    </w:p>
    <w:p w:rsidR="00AC48C9" w:rsidRPr="00B340BE" w14:paraId="6B292992"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C00000"/>
          <w:highlight w:val="yellow"/>
        </w:rPr>
      </w:pPr>
    </w:p>
    <w:p w:rsidR="00AC48C9" w:rsidRPr="003169C1" w14:paraId="252CABA5" w14:textId="6E6C783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3169C1">
        <w:rPr>
          <w:b/>
          <w:bCs/>
        </w:rPr>
        <w:t>(C)</w:t>
      </w:r>
      <w:r w:rsidRPr="003169C1">
        <w:rPr>
          <w:b/>
          <w:bCs/>
        </w:rPr>
        <w:tab/>
      </w:r>
      <w:r w:rsidRPr="003169C1">
        <w:rPr>
          <w:b/>
          <w:bCs/>
        </w:rPr>
        <w:tab/>
      </w:r>
      <w:r w:rsidRPr="003169C1">
        <w:rPr>
          <w:b/>
          <w:u w:val="single"/>
        </w:rPr>
        <w:t>Inspection of and Certification Records for Ropes (§</w:t>
      </w:r>
      <w:r w:rsidR="005B71CF">
        <w:rPr>
          <w:b/>
          <w:u w:val="single"/>
        </w:rPr>
        <w:t xml:space="preserve"> </w:t>
      </w:r>
      <w:r w:rsidRPr="003169C1">
        <w:rPr>
          <w:b/>
          <w:u w:val="single"/>
        </w:rPr>
        <w:t>1910.180(g)(1) and (g)(2)(ii))</w:t>
      </w:r>
      <w:r w:rsidRPr="003169C1">
        <w:t xml:space="preserve"> </w:t>
      </w:r>
    </w:p>
    <w:p w:rsidR="00AC48C9" w14:paraId="3DC1981B" w14:textId="32A2F8D9">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A7A7A" w14:paraId="22C6892B" w14:textId="43C8BBBD">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Employers must inspect the ropes attached to fully operational cranes (3,229 cranes) monthly.</w:t>
      </w:r>
      <w:r w:rsidR="007E5CE2">
        <w:rPr>
          <w:bCs/>
        </w:rPr>
        <w:t xml:space="preserve"> </w:t>
      </w:r>
      <w:r>
        <w:rPr>
          <w:bCs/>
        </w:rPr>
        <w:t xml:space="preserve">The agency also assumes that </w:t>
      </w:r>
      <w:r w:rsidR="00CF7E94">
        <w:rPr>
          <w:bCs/>
        </w:rPr>
        <w:t>the remaining 170 cranes will be used on a part-time basis (i.e., at least six times per year)</w:t>
      </w:r>
      <w:r w:rsidR="007E5CE2">
        <w:rPr>
          <w:bCs/>
        </w:rPr>
        <w:t xml:space="preserve"> and that employers must inspect their ropes before each use. </w:t>
      </w:r>
    </w:p>
    <w:p w:rsidR="007E5CE2" w14:paraId="06D720E6" w14:textId="171D742A">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DF2018" w:rsidRPr="00B340BE" w14:paraId="16209772" w14:textId="0DC28FB8">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 xml:space="preserve">OSHA assumes that a crane operator takes 30 minutes (30/60 hour) to inspect </w:t>
      </w:r>
      <w:r w:rsidR="0079076F">
        <w:rPr>
          <w:bCs/>
        </w:rPr>
        <w:t xml:space="preserve">a crane’s ropes and to develop and maintain a written certificate for each inspection. Therefore, the total annual cost and burden estimates for these requirements are: </w:t>
      </w:r>
    </w:p>
    <w:p w:rsidR="00AC48C9" w:rsidRPr="003169C1" w14:paraId="453452D4"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b/>
          <w:bCs/>
        </w:rPr>
      </w:pPr>
    </w:p>
    <w:p w:rsidR="00AC48C9" w:rsidRPr="00B340BE" w:rsidP="00B340BE" w14:paraId="035A7153" w14:textId="44E04A01">
      <w:pPr>
        <w:widowControl/>
        <w:tabs>
          <w:tab w:val="left" w:pos="0"/>
          <w:tab w:val="left" w:pos="360"/>
          <w:tab w:val="left" w:pos="630"/>
          <w:tab w:val="left" w:pos="2160"/>
          <w:tab w:val="left" w:pos="2340"/>
          <w:tab w:val="left" w:pos="2430"/>
          <w:tab w:val="left" w:pos="2880"/>
          <w:tab w:val="left" w:pos="3600"/>
          <w:tab w:val="left" w:pos="4320"/>
          <w:tab w:val="left" w:pos="5040"/>
          <w:tab w:val="left" w:pos="5760"/>
          <w:tab w:val="left" w:pos="6480"/>
          <w:tab w:val="left" w:pos="7200"/>
          <w:tab w:val="left" w:pos="7920"/>
          <w:tab w:val="left" w:pos="8640"/>
          <w:tab w:val="left" w:pos="9360"/>
        </w:tabs>
        <w:ind w:left="2340" w:hanging="1710"/>
      </w:pPr>
      <w:r w:rsidRPr="00F6585D">
        <w:rPr>
          <w:b/>
          <w:bCs/>
        </w:rPr>
        <w:t>Burden hours</w:t>
      </w:r>
      <w:r w:rsidRPr="00F6585D">
        <w:rPr>
          <w:b/>
        </w:rPr>
        <w:t>:</w:t>
      </w:r>
      <w:r w:rsidRPr="00F6585D">
        <w:rPr>
          <w:b/>
        </w:rPr>
        <w:tab/>
      </w:r>
      <w:r w:rsidRPr="00F6585D">
        <w:rPr>
          <w:b/>
        </w:rPr>
        <w:tab/>
      </w:r>
      <w:r w:rsidRPr="00F6585D">
        <w:t>3,</w:t>
      </w:r>
      <w:r w:rsidRPr="00B340BE" w:rsidR="0079076F">
        <w:t>229</w:t>
      </w:r>
      <w:r w:rsidRPr="00F6585D">
        <w:t xml:space="preserve"> full</w:t>
      </w:r>
      <w:r w:rsidRPr="00B340BE" w:rsidR="00B10333">
        <w:t>-time</w:t>
      </w:r>
      <w:r w:rsidRPr="00F6585D">
        <w:t xml:space="preserve"> cranes x 12 monthly inspections x 30/60 hour</w:t>
      </w:r>
      <w:r w:rsidRPr="00F6585D" w:rsidR="004F1421">
        <w:t xml:space="preserve"> </w:t>
      </w:r>
      <w:r w:rsidRPr="00B340BE" w:rsidR="00B10333">
        <w:br/>
        <w:t xml:space="preserve">   </w:t>
      </w:r>
      <w:r w:rsidRPr="00F6585D">
        <w:t>= 19,</w:t>
      </w:r>
      <w:r w:rsidRPr="00B340BE" w:rsidR="00F6585D">
        <w:t>374</w:t>
      </w:r>
      <w:r w:rsidRPr="00F6585D">
        <w:t xml:space="preserve"> hours </w:t>
      </w:r>
    </w:p>
    <w:p w:rsidR="00E05AA7" w:rsidRPr="003169C1" w:rsidP="2F3832E3" w14:paraId="28C5C1FB" w14:textId="425F04D0">
      <w:pPr>
        <w:widowControl/>
        <w:tabs>
          <w:tab w:val="left" w:pos="360"/>
          <w:tab w:val="left" w:pos="630"/>
          <w:tab w:val="left" w:pos="1530"/>
          <w:tab w:val="left" w:pos="2340"/>
          <w:tab w:val="left" w:pos="2430"/>
          <w:tab w:val="left" w:pos="2880"/>
          <w:tab w:val="left" w:pos="3600"/>
          <w:tab w:val="left" w:pos="4320"/>
          <w:tab w:val="left" w:pos="5040"/>
          <w:tab w:val="left" w:pos="5760"/>
          <w:tab w:val="left" w:pos="6480"/>
          <w:tab w:val="left" w:pos="7200"/>
          <w:tab w:val="left" w:pos="7920"/>
          <w:tab w:val="left" w:pos="8640"/>
          <w:tab w:val="left" w:pos="9360"/>
        </w:tabs>
        <w:ind w:left="1440"/>
      </w:pPr>
      <w:r w:rsidRPr="00B340BE">
        <w:rPr>
          <w:b/>
          <w:bCs/>
        </w:rPr>
        <w:t xml:space="preserve">  </w:t>
      </w:r>
      <w:r w:rsidRPr="00B340BE" w:rsidR="63F71F10">
        <w:rPr>
          <w:b/>
          <w:bCs/>
        </w:rPr>
        <w:t>Cost:</w:t>
      </w:r>
      <w:r w:rsidRPr="00B340BE" w:rsidR="00B10333">
        <w:rPr>
          <w:b/>
          <w:bCs/>
        </w:rPr>
        <w:tab/>
      </w:r>
      <w:r w:rsidRPr="00B340BE" w:rsidR="1F4B0AAE">
        <w:t>19,</w:t>
      </w:r>
      <w:r w:rsidRPr="00F6585D" w:rsidR="694BE04A">
        <w:t>374</w:t>
      </w:r>
      <w:r w:rsidRPr="00B340BE" w:rsidR="1F4B0AAE">
        <w:t xml:space="preserve"> x $45.4</w:t>
      </w:r>
      <w:r w:rsidRPr="00B340BE" w:rsidR="38855132">
        <w:t>5</w:t>
      </w:r>
      <w:r w:rsidRPr="00B340BE" w:rsidR="1F4B0AAE">
        <w:t xml:space="preserve"> = $</w:t>
      </w:r>
      <w:r w:rsidRPr="00F6585D" w:rsidR="694BE04A">
        <w:t>88</w:t>
      </w:r>
      <w:r w:rsidRPr="00F6585D" w:rsidR="3AA7A892">
        <w:t>0,548.30</w:t>
      </w:r>
    </w:p>
    <w:p w:rsidR="00AC48C9" w:rsidRPr="003169C1" w14:paraId="3FBA3C9E" w14:textId="77777777">
      <w:pPr>
        <w:widowControl/>
        <w:tabs>
          <w:tab w:val="left" w:pos="0"/>
          <w:tab w:val="left" w:pos="360"/>
          <w:tab w:val="left" w:pos="630"/>
          <w:tab w:val="left" w:pos="2160"/>
          <w:tab w:val="left" w:pos="2340"/>
          <w:tab w:val="left" w:pos="2430"/>
          <w:tab w:val="left" w:pos="2880"/>
          <w:tab w:val="left" w:pos="3600"/>
          <w:tab w:val="left" w:pos="4320"/>
          <w:tab w:val="left" w:pos="5040"/>
          <w:tab w:val="left" w:pos="5760"/>
          <w:tab w:val="left" w:pos="6480"/>
          <w:tab w:val="left" w:pos="7200"/>
          <w:tab w:val="left" w:pos="7920"/>
          <w:tab w:val="left" w:pos="8640"/>
          <w:tab w:val="left" w:pos="9360"/>
        </w:tabs>
        <w:ind w:left="2430"/>
      </w:pPr>
    </w:p>
    <w:p w:rsidR="00B10333" w:rsidRPr="00B340BE" w:rsidP="2F3832E3" w14:paraId="3B5E1E61" w14:textId="67F147FF">
      <w:pPr>
        <w:widowControl/>
        <w:tabs>
          <w:tab w:val="left" w:pos="360"/>
          <w:tab w:val="left" w:pos="630"/>
          <w:tab w:val="left" w:pos="2340"/>
          <w:tab w:val="left" w:pos="2880"/>
          <w:tab w:val="left" w:pos="3600"/>
          <w:tab w:val="left" w:pos="4320"/>
          <w:tab w:val="left" w:pos="5040"/>
          <w:tab w:val="left" w:pos="5760"/>
          <w:tab w:val="left" w:pos="6480"/>
          <w:tab w:val="left" w:pos="7200"/>
          <w:tab w:val="left" w:pos="7920"/>
          <w:tab w:val="left" w:pos="8640"/>
          <w:tab w:val="left" w:pos="9360"/>
        </w:tabs>
      </w:pPr>
      <w:r w:rsidRPr="003169C1">
        <w:tab/>
      </w:r>
      <w:r w:rsidRPr="003169C1">
        <w:tab/>
      </w:r>
      <w:r w:rsidRPr="00B340BE" w:rsidR="1F4B0AAE">
        <w:rPr>
          <w:b/>
          <w:bCs/>
        </w:rPr>
        <w:t>Burden hours:</w:t>
      </w:r>
      <w:r w:rsidRPr="00B340BE" w:rsidR="4FE57479">
        <w:rPr>
          <w:b/>
          <w:bCs/>
        </w:rPr>
        <w:t xml:space="preserve">    </w:t>
      </w:r>
      <w:r w:rsidRPr="00533124" w:rsidR="06DD2A34">
        <w:t>17</w:t>
      </w:r>
      <w:r w:rsidRPr="00B340BE" w:rsidR="694BE04A">
        <w:t>0</w:t>
      </w:r>
      <w:r w:rsidRPr="00533124" w:rsidR="06DD2A34">
        <w:t xml:space="preserve"> part-time cranes x 6 monthly inspections x 30/60 hour = 5</w:t>
      </w:r>
      <w:r w:rsidRPr="00B340BE" w:rsidR="5639CFAC">
        <w:t>10</w:t>
      </w:r>
      <w:r w:rsidRPr="00533124" w:rsidR="06DD2A34">
        <w:t xml:space="preserve"> hours</w:t>
      </w:r>
    </w:p>
    <w:p w:rsidR="00533124" w:rsidP="2F3832E3" w14:paraId="31259103" w14:textId="2B634883">
      <w:pPr>
        <w:widowControl/>
        <w:tabs>
          <w:tab w:val="left" w:pos="360"/>
          <w:tab w:val="left" w:pos="630"/>
          <w:tab w:val="left" w:pos="1530"/>
          <w:tab w:val="left" w:pos="2340"/>
          <w:tab w:val="left" w:pos="3600"/>
          <w:tab w:val="left" w:pos="4320"/>
          <w:tab w:val="left" w:pos="5040"/>
          <w:tab w:val="left" w:pos="5760"/>
          <w:tab w:val="left" w:pos="6480"/>
          <w:tab w:val="left" w:pos="7200"/>
          <w:tab w:val="left" w:pos="7920"/>
          <w:tab w:val="left" w:pos="8640"/>
          <w:tab w:val="left" w:pos="9360"/>
        </w:tabs>
        <w:ind w:left="720" w:firstLine="720"/>
      </w:pPr>
      <w:r w:rsidRPr="1AB1E6DF">
        <w:rPr>
          <w:b/>
          <w:bCs/>
        </w:rPr>
        <w:t xml:space="preserve">  </w:t>
      </w:r>
      <w:r w:rsidRPr="1AB1E6DF" w:rsidR="1F4B0AAE">
        <w:rPr>
          <w:b/>
          <w:bCs/>
        </w:rPr>
        <w:t>Cost:</w:t>
      </w:r>
      <w:r w:rsidR="1F4B0AAE">
        <w:t xml:space="preserve"> </w:t>
      </w:r>
      <w:r>
        <w:tab/>
      </w:r>
      <w:r w:rsidR="0B6F56CA">
        <w:t>5</w:t>
      </w:r>
      <w:r w:rsidR="5639CFAC">
        <w:t>10</w:t>
      </w:r>
      <w:r w:rsidR="0B6F56CA">
        <w:t xml:space="preserve"> hours x $45.4</w:t>
      </w:r>
      <w:r w:rsidR="5A152BFD">
        <w:t>5</w:t>
      </w:r>
      <w:r w:rsidR="0B6F56CA">
        <w:t xml:space="preserve"> = $23,</w:t>
      </w:r>
      <w:r w:rsidR="5639CFAC">
        <w:t>1</w:t>
      </w:r>
      <w:r w:rsidR="1FE624BC">
        <w:t>79.50</w:t>
      </w:r>
      <w:r>
        <w:tab/>
      </w:r>
    </w:p>
    <w:p w:rsidR="004A65AE" w14:paraId="58C9B841" w14:textId="77777777">
      <w:pPr>
        <w:widowControl/>
        <w:tabs>
          <w:tab w:val="left" w:pos="0"/>
          <w:tab w:val="left" w:pos="360"/>
          <w:tab w:val="left" w:pos="630"/>
          <w:tab w:val="left" w:pos="1530"/>
          <w:tab w:val="left" w:pos="2340"/>
          <w:tab w:val="left" w:pos="3600"/>
          <w:tab w:val="left" w:pos="4320"/>
          <w:tab w:val="left" w:pos="5040"/>
          <w:tab w:val="left" w:pos="5760"/>
          <w:tab w:val="left" w:pos="6480"/>
          <w:tab w:val="left" w:pos="7200"/>
          <w:tab w:val="left" w:pos="7920"/>
          <w:tab w:val="left" w:pos="8640"/>
          <w:tab w:val="left" w:pos="9360"/>
        </w:tabs>
      </w:pPr>
    </w:p>
    <w:p w:rsidR="00533124" w14:paraId="0FB48C26" w14:textId="0768F647">
      <w:pPr>
        <w:widowControl/>
        <w:tabs>
          <w:tab w:val="left" w:pos="0"/>
          <w:tab w:val="left" w:pos="360"/>
          <w:tab w:val="left" w:pos="630"/>
          <w:tab w:val="left" w:pos="1530"/>
          <w:tab w:val="left" w:pos="2340"/>
          <w:tab w:val="left" w:pos="3600"/>
          <w:tab w:val="left" w:pos="4320"/>
          <w:tab w:val="left" w:pos="5040"/>
          <w:tab w:val="left" w:pos="5760"/>
          <w:tab w:val="left" w:pos="6480"/>
          <w:tab w:val="left" w:pos="7200"/>
          <w:tab w:val="left" w:pos="7920"/>
          <w:tab w:val="left" w:pos="8640"/>
          <w:tab w:val="left" w:pos="9360"/>
        </w:tabs>
        <w:rPr>
          <w:i/>
          <w:iCs/>
        </w:rPr>
      </w:pPr>
      <w:r>
        <w:tab/>
      </w:r>
      <w:r>
        <w:rPr>
          <w:i/>
          <w:iCs/>
        </w:rPr>
        <w:t xml:space="preserve">Subtotal </w:t>
      </w:r>
      <w:r w:rsidR="00960023">
        <w:rPr>
          <w:i/>
          <w:iCs/>
        </w:rPr>
        <w:t xml:space="preserve">Burden </w:t>
      </w:r>
      <w:r>
        <w:rPr>
          <w:i/>
          <w:iCs/>
        </w:rPr>
        <w:t xml:space="preserve">hours: </w:t>
      </w:r>
      <w:r w:rsidR="00960023">
        <w:rPr>
          <w:i/>
          <w:iCs/>
        </w:rPr>
        <w:t>19,374 + 510 = 19,884 hours</w:t>
      </w:r>
    </w:p>
    <w:p w:rsidR="00960023" w:rsidRPr="00B340BE" w:rsidP="2F3832E3" w14:paraId="2394680A" w14:textId="659B9290">
      <w:pPr>
        <w:widowControl/>
        <w:tabs>
          <w:tab w:val="left" w:pos="360"/>
          <w:tab w:val="left" w:pos="630"/>
          <w:tab w:val="left" w:pos="1530"/>
          <w:tab w:val="left" w:pos="2340"/>
          <w:tab w:val="left" w:pos="3600"/>
          <w:tab w:val="left" w:pos="4320"/>
          <w:tab w:val="left" w:pos="5040"/>
          <w:tab w:val="left" w:pos="5760"/>
          <w:tab w:val="left" w:pos="6480"/>
          <w:tab w:val="left" w:pos="7200"/>
          <w:tab w:val="left" w:pos="7920"/>
          <w:tab w:val="left" w:pos="8640"/>
          <w:tab w:val="left" w:pos="9360"/>
        </w:tabs>
        <w:rPr>
          <w:i/>
          <w:iCs/>
        </w:rPr>
      </w:pPr>
      <w:r>
        <w:rPr>
          <w:i/>
          <w:iCs/>
        </w:rPr>
        <w:tab/>
      </w:r>
      <w:r w:rsidR="00BD5728">
        <w:rPr>
          <w:i/>
          <w:iCs/>
        </w:rPr>
        <w:tab/>
      </w:r>
      <w:r w:rsidRPr="2F3832E3" w:rsidR="27006E77">
        <w:rPr>
          <w:i/>
          <w:iCs/>
        </w:rPr>
        <w:t xml:space="preserve">          </w:t>
      </w:r>
      <w:r w:rsidRPr="2F3832E3" w:rsidR="531C2A13">
        <w:rPr>
          <w:i/>
          <w:iCs/>
        </w:rPr>
        <w:t>Subtotal Cost: $88</w:t>
      </w:r>
      <w:r w:rsidRPr="2F3832E3" w:rsidR="3B773C69">
        <w:rPr>
          <w:i/>
          <w:iCs/>
        </w:rPr>
        <w:t>0,548.30</w:t>
      </w:r>
      <w:r w:rsidRPr="2F3832E3" w:rsidR="531C2A13">
        <w:rPr>
          <w:i/>
          <w:iCs/>
        </w:rPr>
        <w:t xml:space="preserve"> + $23,1</w:t>
      </w:r>
      <w:r w:rsidRPr="2F3832E3" w:rsidR="6DC30A9D">
        <w:rPr>
          <w:i/>
          <w:iCs/>
        </w:rPr>
        <w:t xml:space="preserve">79.50 </w:t>
      </w:r>
      <w:r w:rsidRPr="2F3832E3" w:rsidR="531C2A13">
        <w:rPr>
          <w:i/>
          <w:iCs/>
        </w:rPr>
        <w:t>= $</w:t>
      </w:r>
      <w:r w:rsidRPr="2F3832E3" w:rsidR="27006E77">
        <w:rPr>
          <w:i/>
          <w:iCs/>
        </w:rPr>
        <w:t>90</w:t>
      </w:r>
      <w:r w:rsidRPr="2F3832E3" w:rsidR="7CAB6BE4">
        <w:rPr>
          <w:i/>
          <w:iCs/>
        </w:rPr>
        <w:t>3,727.80</w:t>
      </w:r>
    </w:p>
    <w:p w:rsidR="00AC48C9" w:rsidRPr="003169C1" w:rsidP="00B340BE" w14:paraId="320D642E" w14:textId="77777777">
      <w:pPr>
        <w:widowControl/>
        <w:tabs>
          <w:tab w:val="left" w:pos="0"/>
          <w:tab w:val="left" w:pos="360"/>
          <w:tab w:val="left" w:pos="630"/>
          <w:tab w:val="left" w:pos="2340"/>
          <w:tab w:val="left" w:pos="4320"/>
          <w:tab w:val="left" w:pos="5040"/>
          <w:tab w:val="left" w:pos="5760"/>
          <w:tab w:val="left" w:pos="6480"/>
          <w:tab w:val="left" w:pos="7200"/>
          <w:tab w:val="left" w:pos="7920"/>
          <w:tab w:val="left" w:pos="8640"/>
          <w:tab w:val="left" w:pos="9360"/>
        </w:tabs>
      </w:pPr>
    </w:p>
    <w:p w:rsidR="00464F86" w14:paraId="31DF1C59" w14:textId="5A0D12A6">
      <w:pPr>
        <w:rPr>
          <w:b/>
          <w:sz w:val="22"/>
          <w:szCs w:val="22"/>
        </w:rPr>
        <w:sectPr w:rsidSect="00AC5A4A">
          <w:headerReference w:type="default" r:id="rId11"/>
          <w:footerReference w:type="default" r:id="rId12"/>
          <w:pgSz w:w="12240" w:h="15840"/>
          <w:pgMar w:top="1440" w:right="1440" w:bottom="1440" w:left="1440" w:header="720" w:footer="0" w:gutter="0"/>
          <w:cols w:space="720"/>
          <w:formProt w:val="0"/>
          <w:docGrid w:linePitch="326"/>
        </w:sectPr>
      </w:pPr>
      <w:r w:rsidRPr="003169C1">
        <w:t>Table 2</w:t>
      </w:r>
      <w:r w:rsidR="00BD5728">
        <w:t>,</w:t>
      </w:r>
      <w:r w:rsidRPr="003169C1">
        <w:t xml:space="preserve"> below</w:t>
      </w:r>
      <w:r w:rsidR="00BD5728">
        <w:t>,</w:t>
      </w:r>
      <w:r w:rsidRPr="003169C1">
        <w:t xml:space="preserve"> provides </w:t>
      </w:r>
      <w:r w:rsidRPr="003169C1" w:rsidR="00AE7D44">
        <w:t xml:space="preserve">the </w:t>
      </w:r>
      <w:r w:rsidR="00AF64F5">
        <w:t xml:space="preserve">annualized </w:t>
      </w:r>
      <w:r w:rsidRPr="003169C1">
        <w:t>burden hour and cost</w:t>
      </w:r>
      <w:r w:rsidR="000838E5">
        <w:t xml:space="preserve"> estimate</w:t>
      </w:r>
      <w:r w:rsidRPr="003169C1" w:rsidR="00AE7D44">
        <w:t>s</w:t>
      </w:r>
      <w:r w:rsidRPr="003169C1">
        <w:t xml:space="preserve"> for the information collection requirements specified by the </w:t>
      </w:r>
      <w:r w:rsidR="003169C1">
        <w:t>s</w:t>
      </w:r>
      <w:r w:rsidRPr="003169C1">
        <w:t>tandard.</w:t>
      </w:r>
    </w:p>
    <w:p w:rsidR="009E4E29" w:rsidRPr="00265256" w:rsidP="009E4E29" w14:paraId="78BD57CA" w14:textId="77777777">
      <w:pPr>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pPr>
    </w:p>
    <w:tbl>
      <w:tblPr>
        <w:tblW w:w="12870" w:type="dxa"/>
        <w:jc w:val="center"/>
        <w:tblLook w:val="04A0"/>
      </w:tblPr>
      <w:tblGrid>
        <w:gridCol w:w="1975"/>
        <w:gridCol w:w="1382"/>
        <w:gridCol w:w="1540"/>
        <w:gridCol w:w="1538"/>
        <w:gridCol w:w="1260"/>
        <w:gridCol w:w="1152"/>
        <w:gridCol w:w="1270"/>
        <w:gridCol w:w="1039"/>
        <w:gridCol w:w="1714"/>
      </w:tblGrid>
      <w:tr w14:paraId="7BC62DEB" w14:textId="77777777" w:rsidTr="00650D45">
        <w:tblPrEx>
          <w:tblW w:w="12870" w:type="dxa"/>
          <w:jc w:val="center"/>
          <w:tblLook w:val="04A0"/>
        </w:tblPrEx>
        <w:trPr>
          <w:trHeight w:val="384"/>
          <w:jc w:val="center"/>
        </w:trPr>
        <w:tc>
          <w:tcPr>
            <w:tcW w:w="12870" w:type="dxa"/>
            <w:gridSpan w:val="9"/>
            <w:tcBorders>
              <w:top w:val="single" w:sz="8" w:space="0" w:color="auto"/>
              <w:left w:val="single" w:sz="8" w:space="0" w:color="auto"/>
              <w:bottom w:val="single" w:sz="8" w:space="0" w:color="auto"/>
              <w:right w:val="single" w:sz="8" w:space="0" w:color="000000" w:themeColor="text1"/>
            </w:tcBorders>
            <w:shd w:val="clear" w:color="auto" w:fill="D6E3BC"/>
            <w:vAlign w:val="center"/>
            <w:hideMark/>
          </w:tcPr>
          <w:p w:rsidR="005B02B3" w:rsidRPr="00B340BE" w:rsidP="005B02B3" w14:paraId="7CD112AB" w14:textId="3B0F2A6B">
            <w:pPr>
              <w:widowControl/>
              <w:autoSpaceDE/>
              <w:jc w:val="center"/>
              <w:rPr>
                <w:b/>
                <w:bCs/>
                <w:color w:val="000000"/>
                <w:sz w:val="22"/>
                <w:szCs w:val="22"/>
                <w:lang w:eastAsia="en-US"/>
              </w:rPr>
            </w:pPr>
            <w:r w:rsidRPr="00B340BE">
              <w:rPr>
                <w:b/>
                <w:bCs/>
                <w:color w:val="000000"/>
                <w:sz w:val="22"/>
                <w:szCs w:val="22"/>
                <w:lang w:eastAsia="en-US"/>
              </w:rPr>
              <w:t>Table 2 -- Estimated Annualized Respondent Hour and Cost Burden Table</w:t>
            </w:r>
          </w:p>
        </w:tc>
      </w:tr>
      <w:tr w14:paraId="124E3F1D" w14:textId="77777777" w:rsidTr="00650D45">
        <w:tblPrEx>
          <w:tblW w:w="12870" w:type="dxa"/>
          <w:jc w:val="center"/>
          <w:tblLook w:val="04A0"/>
        </w:tblPrEx>
        <w:trPr>
          <w:trHeight w:val="1205"/>
          <w:jc w:val="center"/>
        </w:trPr>
        <w:tc>
          <w:tcPr>
            <w:tcW w:w="1975" w:type="dxa"/>
            <w:tcBorders>
              <w:top w:val="nil"/>
              <w:left w:val="single" w:sz="8" w:space="0" w:color="auto"/>
              <w:bottom w:val="single" w:sz="8" w:space="0" w:color="auto"/>
              <w:right w:val="single" w:sz="8" w:space="0" w:color="auto"/>
            </w:tcBorders>
            <w:shd w:val="clear" w:color="auto" w:fill="FFFFFF" w:themeFill="background1"/>
            <w:vAlign w:val="center"/>
            <w:hideMark/>
          </w:tcPr>
          <w:p w:rsidR="005B02B3" w:rsidRPr="00B340BE" w:rsidP="005B02B3" w14:paraId="7CDC7DB0" w14:textId="77777777">
            <w:pPr>
              <w:widowControl/>
              <w:autoSpaceDE/>
              <w:jc w:val="center"/>
              <w:rPr>
                <w:b/>
                <w:bCs/>
                <w:color w:val="000000"/>
                <w:sz w:val="22"/>
                <w:szCs w:val="22"/>
                <w:lang w:eastAsia="en-US"/>
              </w:rPr>
            </w:pPr>
            <w:r w:rsidRPr="00B340BE">
              <w:rPr>
                <w:b/>
                <w:bCs/>
                <w:color w:val="000000"/>
                <w:sz w:val="22"/>
                <w:szCs w:val="22"/>
                <w:lang w:eastAsia="en-US"/>
              </w:rPr>
              <w:t>Information Collection Requirement</w:t>
            </w:r>
          </w:p>
        </w:tc>
        <w:tc>
          <w:tcPr>
            <w:tcW w:w="1382" w:type="dxa"/>
            <w:tcBorders>
              <w:top w:val="nil"/>
              <w:left w:val="nil"/>
              <w:bottom w:val="single" w:sz="8" w:space="0" w:color="auto"/>
              <w:right w:val="single" w:sz="8" w:space="0" w:color="auto"/>
            </w:tcBorders>
            <w:shd w:val="clear" w:color="auto" w:fill="FFFFFF" w:themeFill="background1"/>
            <w:vAlign w:val="center"/>
            <w:hideMark/>
          </w:tcPr>
          <w:p w:rsidR="005B02B3" w:rsidRPr="00B340BE" w:rsidP="005B02B3" w14:paraId="31CEC9BE" w14:textId="77777777">
            <w:pPr>
              <w:widowControl/>
              <w:autoSpaceDE/>
              <w:jc w:val="center"/>
              <w:rPr>
                <w:b/>
                <w:bCs/>
                <w:color w:val="000000"/>
                <w:sz w:val="22"/>
                <w:szCs w:val="22"/>
                <w:lang w:eastAsia="en-US"/>
              </w:rPr>
            </w:pPr>
            <w:r w:rsidRPr="00B340BE">
              <w:rPr>
                <w:b/>
                <w:bCs/>
                <w:color w:val="000000"/>
                <w:sz w:val="22"/>
                <w:szCs w:val="22"/>
                <w:lang w:eastAsia="en-US"/>
              </w:rPr>
              <w:t>Type of Respondent</w:t>
            </w:r>
          </w:p>
        </w:tc>
        <w:tc>
          <w:tcPr>
            <w:tcW w:w="1540" w:type="dxa"/>
            <w:tcBorders>
              <w:top w:val="nil"/>
              <w:left w:val="nil"/>
              <w:bottom w:val="single" w:sz="8" w:space="0" w:color="auto"/>
              <w:right w:val="single" w:sz="8" w:space="0" w:color="auto"/>
            </w:tcBorders>
            <w:shd w:val="clear" w:color="auto" w:fill="FFFFFF" w:themeFill="background1"/>
            <w:vAlign w:val="center"/>
            <w:hideMark/>
          </w:tcPr>
          <w:p w:rsidR="005B02B3" w:rsidRPr="00B340BE" w:rsidP="005B02B3" w14:paraId="651E3ACA" w14:textId="77777777">
            <w:pPr>
              <w:widowControl/>
              <w:autoSpaceDE/>
              <w:jc w:val="center"/>
              <w:rPr>
                <w:b/>
                <w:bCs/>
                <w:color w:val="000000"/>
                <w:sz w:val="22"/>
                <w:szCs w:val="22"/>
                <w:lang w:eastAsia="en-US"/>
              </w:rPr>
            </w:pPr>
            <w:r w:rsidRPr="00B340BE">
              <w:rPr>
                <w:b/>
                <w:bCs/>
                <w:color w:val="000000"/>
                <w:sz w:val="22"/>
                <w:szCs w:val="22"/>
                <w:lang w:eastAsia="en-US"/>
              </w:rPr>
              <w:t>No. of Respondents</w:t>
            </w:r>
          </w:p>
        </w:tc>
        <w:tc>
          <w:tcPr>
            <w:tcW w:w="1538" w:type="dxa"/>
            <w:tcBorders>
              <w:top w:val="nil"/>
              <w:left w:val="nil"/>
              <w:bottom w:val="single" w:sz="8" w:space="0" w:color="auto"/>
              <w:right w:val="single" w:sz="8" w:space="0" w:color="auto"/>
            </w:tcBorders>
            <w:shd w:val="clear" w:color="auto" w:fill="FFFFFF" w:themeFill="background1"/>
            <w:vAlign w:val="center"/>
            <w:hideMark/>
          </w:tcPr>
          <w:p w:rsidR="005B02B3" w:rsidRPr="00B340BE" w:rsidP="005B02B3" w14:paraId="53C23D22" w14:textId="77777777">
            <w:pPr>
              <w:widowControl/>
              <w:autoSpaceDE/>
              <w:jc w:val="center"/>
              <w:rPr>
                <w:b/>
                <w:bCs/>
                <w:color w:val="000000"/>
                <w:sz w:val="22"/>
                <w:szCs w:val="22"/>
                <w:lang w:eastAsia="en-US"/>
              </w:rPr>
            </w:pPr>
            <w:r w:rsidRPr="00B340BE">
              <w:rPr>
                <w:b/>
                <w:bCs/>
                <w:color w:val="000000"/>
                <w:sz w:val="22"/>
                <w:szCs w:val="22"/>
                <w:lang w:eastAsia="en-US"/>
              </w:rPr>
              <w:t>No. of Responses per Respondent</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5B02B3" w:rsidRPr="00B340BE" w:rsidP="005B02B3" w14:paraId="5DB034D1" w14:textId="77777777">
            <w:pPr>
              <w:widowControl/>
              <w:autoSpaceDE/>
              <w:jc w:val="center"/>
              <w:rPr>
                <w:b/>
                <w:bCs/>
                <w:color w:val="000000"/>
                <w:sz w:val="22"/>
                <w:szCs w:val="22"/>
                <w:lang w:eastAsia="en-US"/>
              </w:rPr>
            </w:pPr>
            <w:r w:rsidRPr="00B340BE">
              <w:rPr>
                <w:b/>
                <w:bCs/>
                <w:color w:val="000000"/>
                <w:sz w:val="22"/>
                <w:szCs w:val="22"/>
                <w:lang w:eastAsia="en-US"/>
              </w:rPr>
              <w:t>Total No. of Responses</w:t>
            </w:r>
          </w:p>
        </w:tc>
        <w:tc>
          <w:tcPr>
            <w:tcW w:w="1152" w:type="dxa"/>
            <w:tcBorders>
              <w:top w:val="nil"/>
              <w:left w:val="nil"/>
              <w:bottom w:val="single" w:sz="8" w:space="0" w:color="auto"/>
              <w:right w:val="single" w:sz="8" w:space="0" w:color="auto"/>
            </w:tcBorders>
            <w:shd w:val="clear" w:color="auto" w:fill="FFFFFF" w:themeFill="background1"/>
            <w:vAlign w:val="center"/>
            <w:hideMark/>
          </w:tcPr>
          <w:p w:rsidR="005B02B3" w:rsidRPr="00B340BE" w:rsidP="005B02B3" w14:paraId="4BE70C3E" w14:textId="77777777">
            <w:pPr>
              <w:widowControl/>
              <w:autoSpaceDE/>
              <w:jc w:val="center"/>
              <w:rPr>
                <w:b/>
                <w:bCs/>
                <w:color w:val="000000"/>
                <w:sz w:val="22"/>
                <w:szCs w:val="22"/>
                <w:lang w:eastAsia="en-US"/>
              </w:rPr>
            </w:pPr>
            <w:r w:rsidRPr="00B340BE">
              <w:rPr>
                <w:b/>
                <w:bCs/>
                <w:color w:val="000000"/>
                <w:sz w:val="22"/>
                <w:szCs w:val="22"/>
                <w:lang w:eastAsia="en-US"/>
              </w:rPr>
              <w:t>Avg. Burden per Response (In Hrs.)</w:t>
            </w:r>
          </w:p>
        </w:tc>
        <w:tc>
          <w:tcPr>
            <w:tcW w:w="1270" w:type="dxa"/>
            <w:tcBorders>
              <w:top w:val="nil"/>
              <w:left w:val="nil"/>
              <w:bottom w:val="single" w:sz="8" w:space="0" w:color="auto"/>
              <w:right w:val="single" w:sz="8" w:space="0" w:color="auto"/>
            </w:tcBorders>
            <w:shd w:val="clear" w:color="auto" w:fill="FFFFFF" w:themeFill="background1"/>
            <w:vAlign w:val="center"/>
            <w:hideMark/>
          </w:tcPr>
          <w:p w:rsidR="005B02B3" w:rsidRPr="00B340BE" w:rsidP="005B02B3" w14:paraId="79CD89F3" w14:textId="77777777">
            <w:pPr>
              <w:widowControl/>
              <w:autoSpaceDE/>
              <w:jc w:val="center"/>
              <w:rPr>
                <w:b/>
                <w:bCs/>
                <w:color w:val="000000"/>
                <w:sz w:val="22"/>
                <w:szCs w:val="22"/>
                <w:lang w:eastAsia="en-US"/>
              </w:rPr>
            </w:pPr>
            <w:r w:rsidRPr="00B340BE">
              <w:rPr>
                <w:b/>
                <w:bCs/>
                <w:color w:val="000000"/>
                <w:sz w:val="22"/>
                <w:szCs w:val="22"/>
                <w:lang w:eastAsia="en-US"/>
              </w:rPr>
              <w:t>Total Burden Hours</w:t>
            </w:r>
          </w:p>
        </w:tc>
        <w:tc>
          <w:tcPr>
            <w:tcW w:w="1039" w:type="dxa"/>
            <w:tcBorders>
              <w:top w:val="nil"/>
              <w:left w:val="nil"/>
              <w:bottom w:val="single" w:sz="8" w:space="0" w:color="auto"/>
              <w:right w:val="single" w:sz="8" w:space="0" w:color="auto"/>
            </w:tcBorders>
            <w:shd w:val="clear" w:color="auto" w:fill="FFFFFF" w:themeFill="background1"/>
            <w:vAlign w:val="center"/>
            <w:hideMark/>
          </w:tcPr>
          <w:p w:rsidR="005B02B3" w:rsidRPr="00B340BE" w:rsidP="005B02B3" w14:paraId="5D3230E7" w14:textId="77777777">
            <w:pPr>
              <w:widowControl/>
              <w:autoSpaceDE/>
              <w:jc w:val="center"/>
              <w:rPr>
                <w:b/>
                <w:bCs/>
                <w:color w:val="000000"/>
                <w:sz w:val="22"/>
                <w:szCs w:val="22"/>
                <w:lang w:eastAsia="en-US"/>
              </w:rPr>
            </w:pPr>
            <w:r w:rsidRPr="00B340BE">
              <w:rPr>
                <w:b/>
                <w:bCs/>
                <w:color w:val="000000"/>
                <w:sz w:val="22"/>
                <w:szCs w:val="22"/>
                <w:lang w:eastAsia="en-US"/>
              </w:rPr>
              <w:t>Avg. Hourly Wage Rate</w:t>
            </w:r>
          </w:p>
        </w:tc>
        <w:tc>
          <w:tcPr>
            <w:tcW w:w="1714" w:type="dxa"/>
            <w:tcBorders>
              <w:top w:val="nil"/>
              <w:left w:val="nil"/>
              <w:bottom w:val="single" w:sz="8" w:space="0" w:color="auto"/>
              <w:right w:val="single" w:sz="8" w:space="0" w:color="auto"/>
            </w:tcBorders>
            <w:shd w:val="clear" w:color="auto" w:fill="FFFFFF" w:themeFill="background1"/>
            <w:vAlign w:val="center"/>
            <w:hideMark/>
          </w:tcPr>
          <w:p w:rsidR="005B02B3" w:rsidRPr="00B340BE" w:rsidP="005B02B3" w14:paraId="698AF10C" w14:textId="77777777">
            <w:pPr>
              <w:widowControl/>
              <w:autoSpaceDE/>
              <w:jc w:val="center"/>
              <w:rPr>
                <w:b/>
                <w:bCs/>
                <w:color w:val="000000"/>
                <w:sz w:val="22"/>
                <w:szCs w:val="22"/>
                <w:lang w:eastAsia="en-US"/>
              </w:rPr>
            </w:pPr>
            <w:r w:rsidRPr="00B340BE">
              <w:rPr>
                <w:b/>
                <w:bCs/>
                <w:color w:val="000000"/>
                <w:sz w:val="22"/>
                <w:szCs w:val="22"/>
                <w:lang w:eastAsia="en-US"/>
              </w:rPr>
              <w:t>Total Burden Costs</w:t>
            </w:r>
          </w:p>
        </w:tc>
      </w:tr>
      <w:tr w14:paraId="20D02B89" w14:textId="77777777" w:rsidTr="00650D45">
        <w:tblPrEx>
          <w:tblW w:w="12870" w:type="dxa"/>
          <w:jc w:val="center"/>
          <w:tblLook w:val="04A0"/>
        </w:tblPrEx>
        <w:trPr>
          <w:trHeight w:val="366"/>
          <w:jc w:val="center"/>
        </w:trPr>
        <w:tc>
          <w:tcPr>
            <w:tcW w:w="12870" w:type="dxa"/>
            <w:gridSpan w:val="9"/>
            <w:tcBorders>
              <w:top w:val="single" w:sz="8" w:space="0" w:color="auto"/>
              <w:left w:val="single" w:sz="8" w:space="0" w:color="auto"/>
              <w:bottom w:val="single" w:sz="8" w:space="0" w:color="auto"/>
              <w:right w:val="single" w:sz="8" w:space="0" w:color="000000" w:themeColor="text1"/>
            </w:tcBorders>
            <w:shd w:val="clear" w:color="auto" w:fill="EAF1DD"/>
            <w:vAlign w:val="center"/>
            <w:hideMark/>
          </w:tcPr>
          <w:p w:rsidR="005B02B3" w:rsidRPr="00B340BE" w:rsidP="005B02B3" w14:paraId="5ED808A3" w14:textId="4ED8BAE0">
            <w:pPr>
              <w:widowControl/>
              <w:autoSpaceDE/>
              <w:rPr>
                <w:b/>
                <w:bCs/>
                <w:color w:val="000000"/>
                <w:sz w:val="22"/>
                <w:szCs w:val="22"/>
                <w:lang w:eastAsia="en-US"/>
              </w:rPr>
            </w:pPr>
            <w:r w:rsidRPr="00B340BE">
              <w:rPr>
                <w:b/>
                <w:sz w:val="22"/>
                <w:szCs w:val="22"/>
              </w:rPr>
              <w:t>Inspection of and Certification Records of Cranes (§ 1910.180(d)(4) and (d)(6))</w:t>
            </w:r>
          </w:p>
        </w:tc>
      </w:tr>
      <w:tr w14:paraId="6DA88E9F" w14:textId="77777777" w:rsidTr="00650D45">
        <w:tblPrEx>
          <w:tblW w:w="12870" w:type="dxa"/>
          <w:jc w:val="center"/>
          <w:tblLook w:val="04A0"/>
        </w:tblPrEx>
        <w:trPr>
          <w:trHeight w:val="366"/>
          <w:jc w:val="center"/>
        </w:trPr>
        <w:tc>
          <w:tcPr>
            <w:tcW w:w="3357" w:type="dxa"/>
            <w:gridSpan w:val="2"/>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rsidR="005B02B3" w:rsidRPr="00B340BE" w:rsidP="005B02B3" w14:paraId="6D22E3D5" w14:textId="77777777">
            <w:pPr>
              <w:widowControl/>
              <w:autoSpaceDE/>
              <w:jc w:val="center"/>
              <w:rPr>
                <w:color w:val="000000"/>
                <w:sz w:val="22"/>
                <w:szCs w:val="22"/>
                <w:lang w:eastAsia="en-US"/>
              </w:rPr>
            </w:pPr>
            <w:r w:rsidRPr="00B340BE">
              <w:rPr>
                <w:color w:val="000000"/>
                <w:sz w:val="22"/>
                <w:szCs w:val="22"/>
                <w:lang w:eastAsia="en-US"/>
              </w:rPr>
              <w:t>Crane and Tower Operator</w:t>
            </w:r>
          </w:p>
        </w:tc>
        <w:tc>
          <w:tcPr>
            <w:tcW w:w="1540" w:type="dxa"/>
            <w:tcBorders>
              <w:top w:val="nil"/>
              <w:left w:val="nil"/>
              <w:bottom w:val="single" w:sz="8" w:space="0" w:color="auto"/>
              <w:right w:val="single" w:sz="8" w:space="0" w:color="auto"/>
            </w:tcBorders>
            <w:shd w:val="clear" w:color="auto" w:fill="auto"/>
            <w:vAlign w:val="center"/>
            <w:hideMark/>
          </w:tcPr>
          <w:p w:rsidR="005B02B3" w:rsidRPr="00B340BE" w:rsidP="005B02B3" w14:paraId="6E8B6401" w14:textId="77777777">
            <w:pPr>
              <w:widowControl/>
              <w:autoSpaceDE/>
              <w:jc w:val="center"/>
              <w:rPr>
                <w:color w:val="000000"/>
                <w:sz w:val="22"/>
                <w:szCs w:val="22"/>
                <w:lang w:eastAsia="en-US"/>
              </w:rPr>
            </w:pPr>
            <w:r w:rsidRPr="00B340BE">
              <w:rPr>
                <w:color w:val="000000"/>
                <w:sz w:val="22"/>
                <w:szCs w:val="22"/>
                <w:lang w:eastAsia="en-US"/>
              </w:rPr>
              <w:t>3,229</w:t>
            </w:r>
          </w:p>
        </w:tc>
        <w:tc>
          <w:tcPr>
            <w:tcW w:w="1538" w:type="dxa"/>
            <w:tcBorders>
              <w:top w:val="nil"/>
              <w:left w:val="nil"/>
              <w:bottom w:val="single" w:sz="8" w:space="0" w:color="auto"/>
              <w:right w:val="single" w:sz="8" w:space="0" w:color="auto"/>
            </w:tcBorders>
            <w:shd w:val="clear" w:color="auto" w:fill="auto"/>
            <w:vAlign w:val="center"/>
            <w:hideMark/>
          </w:tcPr>
          <w:p w:rsidR="005B02B3" w:rsidRPr="00B340BE" w:rsidP="005B02B3" w14:paraId="74885D7E" w14:textId="77777777">
            <w:pPr>
              <w:widowControl/>
              <w:autoSpaceDE/>
              <w:jc w:val="center"/>
              <w:rPr>
                <w:color w:val="000000"/>
                <w:sz w:val="22"/>
                <w:szCs w:val="22"/>
                <w:lang w:eastAsia="en-US"/>
              </w:rPr>
            </w:pPr>
            <w:r w:rsidRPr="00B340BE">
              <w:rPr>
                <w:color w:val="000000"/>
                <w:sz w:val="22"/>
                <w:szCs w:val="22"/>
                <w:lang w:eastAsia="en-US"/>
              </w:rPr>
              <w:t>12</w:t>
            </w:r>
          </w:p>
        </w:tc>
        <w:tc>
          <w:tcPr>
            <w:tcW w:w="1260" w:type="dxa"/>
            <w:tcBorders>
              <w:top w:val="nil"/>
              <w:left w:val="nil"/>
              <w:bottom w:val="single" w:sz="8" w:space="0" w:color="auto"/>
              <w:right w:val="single" w:sz="8" w:space="0" w:color="auto"/>
            </w:tcBorders>
            <w:shd w:val="clear" w:color="auto" w:fill="E7E6E6" w:themeFill="background2"/>
            <w:vAlign w:val="center"/>
            <w:hideMark/>
          </w:tcPr>
          <w:p w:rsidR="005B02B3" w:rsidRPr="00B340BE" w:rsidP="005B02B3" w14:paraId="2E77909A" w14:textId="77777777">
            <w:pPr>
              <w:widowControl/>
              <w:autoSpaceDE/>
              <w:jc w:val="center"/>
              <w:rPr>
                <w:color w:val="000000"/>
                <w:sz w:val="22"/>
                <w:szCs w:val="22"/>
                <w:lang w:eastAsia="en-US"/>
              </w:rPr>
            </w:pPr>
            <w:r w:rsidRPr="00B340BE">
              <w:rPr>
                <w:color w:val="000000"/>
                <w:sz w:val="22"/>
                <w:szCs w:val="22"/>
                <w:lang w:eastAsia="en-US"/>
              </w:rPr>
              <w:t>38,748</w:t>
            </w:r>
          </w:p>
        </w:tc>
        <w:tc>
          <w:tcPr>
            <w:tcW w:w="1152" w:type="dxa"/>
            <w:tcBorders>
              <w:top w:val="nil"/>
              <w:left w:val="nil"/>
              <w:bottom w:val="single" w:sz="8" w:space="0" w:color="auto"/>
              <w:right w:val="single" w:sz="8" w:space="0" w:color="auto"/>
            </w:tcBorders>
            <w:shd w:val="clear" w:color="auto" w:fill="auto"/>
            <w:vAlign w:val="center"/>
            <w:hideMark/>
          </w:tcPr>
          <w:p w:rsidR="005B02B3" w:rsidRPr="00B340BE" w:rsidP="005B02B3" w14:paraId="3BF33817" w14:textId="5ACFDAA6">
            <w:pPr>
              <w:widowControl/>
              <w:autoSpaceDE/>
              <w:jc w:val="center"/>
              <w:rPr>
                <w:color w:val="000000"/>
                <w:sz w:val="22"/>
                <w:szCs w:val="22"/>
                <w:lang w:eastAsia="en-US"/>
              </w:rPr>
            </w:pPr>
            <w:r w:rsidRPr="00B340BE">
              <w:rPr>
                <w:color w:val="000000"/>
                <w:sz w:val="22"/>
                <w:szCs w:val="22"/>
                <w:lang w:eastAsia="en-US"/>
              </w:rPr>
              <w:t>15/60</w:t>
            </w:r>
          </w:p>
        </w:tc>
        <w:tc>
          <w:tcPr>
            <w:tcW w:w="1270" w:type="dxa"/>
            <w:tcBorders>
              <w:top w:val="nil"/>
              <w:left w:val="nil"/>
              <w:bottom w:val="single" w:sz="8" w:space="0" w:color="auto"/>
              <w:right w:val="single" w:sz="8" w:space="0" w:color="auto"/>
            </w:tcBorders>
            <w:shd w:val="clear" w:color="auto" w:fill="E7E6E6" w:themeFill="background2"/>
            <w:vAlign w:val="center"/>
            <w:hideMark/>
          </w:tcPr>
          <w:p w:rsidR="005B02B3" w:rsidRPr="00B340BE" w:rsidP="005B02B3" w14:paraId="7CBBA384" w14:textId="77777777">
            <w:pPr>
              <w:widowControl/>
              <w:autoSpaceDE/>
              <w:jc w:val="center"/>
              <w:rPr>
                <w:color w:val="000000"/>
                <w:sz w:val="22"/>
                <w:szCs w:val="22"/>
                <w:lang w:eastAsia="en-US"/>
              </w:rPr>
            </w:pPr>
            <w:r w:rsidRPr="00B340BE">
              <w:rPr>
                <w:color w:val="000000"/>
                <w:sz w:val="22"/>
                <w:szCs w:val="22"/>
                <w:lang w:eastAsia="en-US"/>
              </w:rPr>
              <w:t>9,687</w:t>
            </w:r>
          </w:p>
        </w:tc>
        <w:tc>
          <w:tcPr>
            <w:tcW w:w="1039" w:type="dxa"/>
            <w:tcBorders>
              <w:top w:val="nil"/>
              <w:left w:val="nil"/>
              <w:bottom w:val="single" w:sz="8" w:space="0" w:color="auto"/>
              <w:right w:val="single" w:sz="8" w:space="0" w:color="auto"/>
            </w:tcBorders>
            <w:shd w:val="clear" w:color="auto" w:fill="auto"/>
            <w:vAlign w:val="center"/>
            <w:hideMark/>
          </w:tcPr>
          <w:p w:rsidR="005B02B3" w:rsidRPr="00B340BE" w:rsidP="005B02B3" w14:paraId="457D0500" w14:textId="7B9A2977">
            <w:pPr>
              <w:widowControl/>
              <w:autoSpaceDE/>
              <w:jc w:val="center"/>
              <w:rPr>
                <w:color w:val="000000"/>
                <w:sz w:val="22"/>
                <w:szCs w:val="22"/>
                <w:lang w:eastAsia="en-US"/>
              </w:rPr>
            </w:pPr>
            <w:r w:rsidRPr="2F3832E3">
              <w:rPr>
                <w:color w:val="000000" w:themeColor="text1"/>
                <w:sz w:val="22"/>
                <w:szCs w:val="22"/>
                <w:lang w:eastAsia="en-US"/>
              </w:rPr>
              <w:t>$45.4</w:t>
            </w:r>
            <w:r w:rsidRPr="2F3832E3" w:rsidR="3250CB19">
              <w:rPr>
                <w:color w:val="000000" w:themeColor="text1"/>
                <w:sz w:val="22"/>
                <w:szCs w:val="22"/>
                <w:lang w:eastAsia="en-US"/>
              </w:rPr>
              <w:t>5</w:t>
            </w:r>
            <w:r w:rsidRPr="2F3832E3">
              <w:rPr>
                <w:color w:val="000000" w:themeColor="text1"/>
                <w:sz w:val="22"/>
                <w:szCs w:val="22"/>
                <w:lang w:eastAsia="en-US"/>
              </w:rPr>
              <w:t xml:space="preserve"> </w:t>
            </w:r>
          </w:p>
        </w:tc>
        <w:tc>
          <w:tcPr>
            <w:tcW w:w="1714" w:type="dxa"/>
            <w:tcBorders>
              <w:top w:val="nil"/>
              <w:left w:val="nil"/>
              <w:bottom w:val="single" w:sz="8" w:space="0" w:color="auto"/>
              <w:right w:val="single" w:sz="8" w:space="0" w:color="auto"/>
            </w:tcBorders>
            <w:shd w:val="clear" w:color="auto" w:fill="E7E6E6" w:themeFill="background2"/>
            <w:vAlign w:val="center"/>
            <w:hideMark/>
          </w:tcPr>
          <w:p w:rsidR="005B02B3" w:rsidRPr="00B340BE" w:rsidP="005B02B3" w14:paraId="6835A930" w14:textId="435ADEB1">
            <w:pPr>
              <w:widowControl/>
              <w:autoSpaceDE/>
              <w:jc w:val="center"/>
              <w:rPr>
                <w:color w:val="000000"/>
                <w:sz w:val="22"/>
                <w:szCs w:val="22"/>
                <w:lang w:eastAsia="en-US"/>
              </w:rPr>
            </w:pPr>
            <w:r w:rsidRPr="2F3832E3">
              <w:rPr>
                <w:color w:val="000000" w:themeColor="text1"/>
                <w:sz w:val="22"/>
                <w:szCs w:val="22"/>
                <w:lang w:eastAsia="en-US"/>
              </w:rPr>
              <w:t>$440,</w:t>
            </w:r>
            <w:r w:rsidRPr="2F3832E3" w:rsidR="1C05ECA9">
              <w:rPr>
                <w:color w:val="000000" w:themeColor="text1"/>
                <w:sz w:val="22"/>
                <w:szCs w:val="22"/>
                <w:lang w:eastAsia="en-US"/>
              </w:rPr>
              <w:t>274.15</w:t>
            </w:r>
          </w:p>
        </w:tc>
      </w:tr>
      <w:tr w14:paraId="6757A569" w14:textId="77777777" w:rsidTr="00650D45">
        <w:tblPrEx>
          <w:tblW w:w="12870" w:type="dxa"/>
          <w:jc w:val="center"/>
          <w:tblLook w:val="04A0"/>
        </w:tblPrEx>
        <w:trPr>
          <w:trHeight w:val="366"/>
          <w:jc w:val="center"/>
        </w:trPr>
        <w:tc>
          <w:tcPr>
            <w:tcW w:w="12870" w:type="dxa"/>
            <w:gridSpan w:val="9"/>
            <w:tcBorders>
              <w:top w:val="single" w:sz="8" w:space="0" w:color="auto"/>
              <w:left w:val="single" w:sz="8" w:space="0" w:color="auto"/>
              <w:bottom w:val="single" w:sz="8" w:space="0" w:color="auto"/>
              <w:right w:val="single" w:sz="8" w:space="0" w:color="000000" w:themeColor="text1"/>
            </w:tcBorders>
            <w:shd w:val="clear" w:color="auto" w:fill="EAF1DD"/>
            <w:vAlign w:val="center"/>
            <w:hideMark/>
          </w:tcPr>
          <w:p w:rsidR="005B02B3" w:rsidRPr="00B340BE" w:rsidP="005B02B3" w14:paraId="76745116" w14:textId="424556C6">
            <w:pPr>
              <w:widowControl/>
              <w:autoSpaceDE/>
              <w:rPr>
                <w:b/>
                <w:bCs/>
                <w:color w:val="000000"/>
                <w:sz w:val="22"/>
                <w:szCs w:val="22"/>
                <w:lang w:eastAsia="en-US"/>
              </w:rPr>
            </w:pPr>
            <w:r w:rsidRPr="00B340BE">
              <w:rPr>
                <w:b/>
                <w:bCs/>
                <w:sz w:val="22"/>
                <w:szCs w:val="22"/>
              </w:rPr>
              <w:t>Rated Load Tests (§ 1910.180(e)(2))</w:t>
            </w:r>
          </w:p>
        </w:tc>
      </w:tr>
      <w:tr w14:paraId="54445A40" w14:textId="77777777" w:rsidTr="00650D45">
        <w:tblPrEx>
          <w:tblW w:w="12870" w:type="dxa"/>
          <w:jc w:val="center"/>
          <w:tblLook w:val="04A0"/>
        </w:tblPrEx>
        <w:trPr>
          <w:trHeight w:val="366"/>
          <w:jc w:val="center"/>
        </w:trPr>
        <w:tc>
          <w:tcPr>
            <w:tcW w:w="3357" w:type="dxa"/>
            <w:gridSpan w:val="2"/>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rsidR="005B02B3" w:rsidRPr="00B340BE" w:rsidP="005B02B3" w14:paraId="2871A70E" w14:textId="77777777">
            <w:pPr>
              <w:widowControl/>
              <w:autoSpaceDE/>
              <w:jc w:val="center"/>
              <w:rPr>
                <w:color w:val="000000"/>
                <w:sz w:val="22"/>
                <w:szCs w:val="22"/>
                <w:lang w:eastAsia="en-US"/>
              </w:rPr>
            </w:pPr>
            <w:r w:rsidRPr="00B340BE">
              <w:rPr>
                <w:color w:val="000000"/>
                <w:sz w:val="22"/>
                <w:szCs w:val="22"/>
                <w:lang w:eastAsia="en-US"/>
              </w:rPr>
              <w:t>Crane and Tower Operator</w:t>
            </w:r>
          </w:p>
        </w:tc>
        <w:tc>
          <w:tcPr>
            <w:tcW w:w="1540" w:type="dxa"/>
            <w:tcBorders>
              <w:top w:val="nil"/>
              <w:left w:val="nil"/>
              <w:bottom w:val="single" w:sz="8" w:space="0" w:color="auto"/>
              <w:right w:val="single" w:sz="8" w:space="0" w:color="auto"/>
            </w:tcBorders>
            <w:shd w:val="clear" w:color="auto" w:fill="auto"/>
            <w:vAlign w:val="center"/>
            <w:hideMark/>
          </w:tcPr>
          <w:p w:rsidR="005B02B3" w:rsidRPr="00B340BE" w:rsidP="005B02B3" w14:paraId="2B228BDE" w14:textId="77777777">
            <w:pPr>
              <w:widowControl/>
              <w:autoSpaceDE/>
              <w:jc w:val="center"/>
              <w:rPr>
                <w:color w:val="000000"/>
                <w:sz w:val="22"/>
                <w:szCs w:val="22"/>
                <w:lang w:eastAsia="en-US"/>
              </w:rPr>
            </w:pPr>
            <w:r w:rsidRPr="00B340BE">
              <w:rPr>
                <w:color w:val="000000"/>
                <w:sz w:val="22"/>
                <w:szCs w:val="22"/>
                <w:lang w:eastAsia="en-US"/>
              </w:rPr>
              <w:t>68</w:t>
            </w:r>
          </w:p>
        </w:tc>
        <w:tc>
          <w:tcPr>
            <w:tcW w:w="1538" w:type="dxa"/>
            <w:tcBorders>
              <w:top w:val="nil"/>
              <w:left w:val="nil"/>
              <w:bottom w:val="single" w:sz="8" w:space="0" w:color="auto"/>
              <w:right w:val="single" w:sz="8" w:space="0" w:color="auto"/>
            </w:tcBorders>
            <w:shd w:val="clear" w:color="auto" w:fill="auto"/>
            <w:vAlign w:val="center"/>
            <w:hideMark/>
          </w:tcPr>
          <w:p w:rsidR="005B02B3" w:rsidRPr="00B340BE" w:rsidP="005B02B3" w14:paraId="675C9DEF" w14:textId="77777777">
            <w:pPr>
              <w:widowControl/>
              <w:autoSpaceDE/>
              <w:jc w:val="center"/>
              <w:rPr>
                <w:color w:val="000000"/>
                <w:sz w:val="22"/>
                <w:szCs w:val="22"/>
                <w:lang w:eastAsia="en-US"/>
              </w:rPr>
            </w:pPr>
            <w:r w:rsidRPr="00B340BE">
              <w:rPr>
                <w:color w:val="000000"/>
                <w:sz w:val="22"/>
                <w:szCs w:val="22"/>
                <w:lang w:eastAsia="en-US"/>
              </w:rPr>
              <w:t>1</w:t>
            </w:r>
          </w:p>
        </w:tc>
        <w:tc>
          <w:tcPr>
            <w:tcW w:w="1260" w:type="dxa"/>
            <w:tcBorders>
              <w:top w:val="nil"/>
              <w:left w:val="nil"/>
              <w:bottom w:val="single" w:sz="8" w:space="0" w:color="auto"/>
              <w:right w:val="single" w:sz="8" w:space="0" w:color="auto"/>
            </w:tcBorders>
            <w:shd w:val="clear" w:color="auto" w:fill="E7E6E6" w:themeFill="background2"/>
            <w:vAlign w:val="center"/>
            <w:hideMark/>
          </w:tcPr>
          <w:p w:rsidR="005B02B3" w:rsidRPr="00B340BE" w:rsidP="005B02B3" w14:paraId="6723D54E" w14:textId="77777777">
            <w:pPr>
              <w:widowControl/>
              <w:autoSpaceDE/>
              <w:jc w:val="center"/>
              <w:rPr>
                <w:color w:val="000000"/>
                <w:sz w:val="22"/>
                <w:szCs w:val="22"/>
                <w:lang w:eastAsia="en-US"/>
              </w:rPr>
            </w:pPr>
            <w:r w:rsidRPr="00B340BE">
              <w:rPr>
                <w:color w:val="000000"/>
                <w:sz w:val="22"/>
                <w:szCs w:val="22"/>
                <w:lang w:eastAsia="en-US"/>
              </w:rPr>
              <w:t>68</w:t>
            </w:r>
          </w:p>
        </w:tc>
        <w:tc>
          <w:tcPr>
            <w:tcW w:w="1152" w:type="dxa"/>
            <w:tcBorders>
              <w:top w:val="nil"/>
              <w:left w:val="nil"/>
              <w:bottom w:val="single" w:sz="8" w:space="0" w:color="auto"/>
              <w:right w:val="single" w:sz="8" w:space="0" w:color="auto"/>
            </w:tcBorders>
            <w:shd w:val="clear" w:color="auto" w:fill="auto"/>
            <w:vAlign w:val="center"/>
            <w:hideMark/>
          </w:tcPr>
          <w:p w:rsidR="005B02B3" w:rsidRPr="00B340BE" w:rsidP="005B02B3" w14:paraId="64BAF85C" w14:textId="77777777">
            <w:pPr>
              <w:widowControl/>
              <w:autoSpaceDE/>
              <w:jc w:val="center"/>
              <w:rPr>
                <w:color w:val="000000"/>
                <w:sz w:val="22"/>
                <w:szCs w:val="22"/>
                <w:lang w:eastAsia="en-US"/>
              </w:rPr>
            </w:pPr>
            <w:r w:rsidRPr="00B340BE">
              <w:rPr>
                <w:color w:val="000000"/>
                <w:sz w:val="22"/>
                <w:szCs w:val="22"/>
                <w:lang w:eastAsia="en-US"/>
              </w:rPr>
              <w:t>1</w:t>
            </w:r>
          </w:p>
        </w:tc>
        <w:tc>
          <w:tcPr>
            <w:tcW w:w="1270" w:type="dxa"/>
            <w:tcBorders>
              <w:top w:val="nil"/>
              <w:left w:val="nil"/>
              <w:bottom w:val="single" w:sz="8" w:space="0" w:color="auto"/>
              <w:right w:val="single" w:sz="8" w:space="0" w:color="auto"/>
            </w:tcBorders>
            <w:shd w:val="clear" w:color="auto" w:fill="E7E6E6" w:themeFill="background2"/>
            <w:vAlign w:val="center"/>
            <w:hideMark/>
          </w:tcPr>
          <w:p w:rsidR="005B02B3" w:rsidRPr="00B340BE" w:rsidP="005B02B3" w14:paraId="73D6D841" w14:textId="77777777">
            <w:pPr>
              <w:widowControl/>
              <w:autoSpaceDE/>
              <w:jc w:val="center"/>
              <w:rPr>
                <w:color w:val="000000"/>
                <w:sz w:val="22"/>
                <w:szCs w:val="22"/>
                <w:lang w:eastAsia="en-US"/>
              </w:rPr>
            </w:pPr>
            <w:r w:rsidRPr="00B340BE">
              <w:rPr>
                <w:color w:val="000000"/>
                <w:sz w:val="22"/>
                <w:szCs w:val="22"/>
                <w:lang w:eastAsia="en-US"/>
              </w:rPr>
              <w:t>68</w:t>
            </w:r>
          </w:p>
        </w:tc>
        <w:tc>
          <w:tcPr>
            <w:tcW w:w="1039" w:type="dxa"/>
            <w:tcBorders>
              <w:top w:val="nil"/>
              <w:left w:val="nil"/>
              <w:bottom w:val="single" w:sz="8" w:space="0" w:color="auto"/>
              <w:right w:val="single" w:sz="8" w:space="0" w:color="auto"/>
            </w:tcBorders>
            <w:shd w:val="clear" w:color="auto" w:fill="auto"/>
            <w:vAlign w:val="center"/>
            <w:hideMark/>
          </w:tcPr>
          <w:p w:rsidR="005B02B3" w:rsidRPr="00B340BE" w:rsidP="005B02B3" w14:paraId="143338F7" w14:textId="1EFADEA1">
            <w:pPr>
              <w:widowControl/>
              <w:autoSpaceDE/>
              <w:jc w:val="center"/>
              <w:rPr>
                <w:color w:val="000000"/>
                <w:sz w:val="22"/>
                <w:szCs w:val="22"/>
                <w:lang w:eastAsia="en-US"/>
              </w:rPr>
            </w:pPr>
            <w:r w:rsidRPr="2F3832E3">
              <w:rPr>
                <w:color w:val="000000" w:themeColor="text1"/>
                <w:sz w:val="22"/>
                <w:szCs w:val="22"/>
                <w:lang w:eastAsia="en-US"/>
              </w:rPr>
              <w:t>$45.4</w:t>
            </w:r>
            <w:r w:rsidRPr="2F3832E3" w:rsidR="63CE14E3">
              <w:rPr>
                <w:color w:val="000000" w:themeColor="text1"/>
                <w:sz w:val="22"/>
                <w:szCs w:val="22"/>
                <w:lang w:eastAsia="en-US"/>
              </w:rPr>
              <w:t>5</w:t>
            </w:r>
            <w:r w:rsidRPr="2F3832E3">
              <w:rPr>
                <w:color w:val="000000" w:themeColor="text1"/>
                <w:sz w:val="22"/>
                <w:szCs w:val="22"/>
                <w:lang w:eastAsia="en-US"/>
              </w:rPr>
              <w:t xml:space="preserve"> </w:t>
            </w:r>
          </w:p>
        </w:tc>
        <w:tc>
          <w:tcPr>
            <w:tcW w:w="1714" w:type="dxa"/>
            <w:tcBorders>
              <w:top w:val="nil"/>
              <w:left w:val="nil"/>
              <w:bottom w:val="single" w:sz="8" w:space="0" w:color="auto"/>
              <w:right w:val="single" w:sz="8" w:space="0" w:color="auto"/>
            </w:tcBorders>
            <w:shd w:val="clear" w:color="auto" w:fill="E7E6E6" w:themeFill="background2"/>
            <w:vAlign w:val="center"/>
            <w:hideMark/>
          </w:tcPr>
          <w:p w:rsidR="005B02B3" w:rsidRPr="00B340BE" w:rsidP="005B02B3" w14:paraId="0C1D1F3F" w14:textId="2E054AC2">
            <w:pPr>
              <w:widowControl/>
              <w:autoSpaceDE/>
              <w:jc w:val="center"/>
              <w:rPr>
                <w:color w:val="000000"/>
                <w:sz w:val="22"/>
                <w:szCs w:val="22"/>
                <w:lang w:eastAsia="en-US"/>
              </w:rPr>
            </w:pPr>
            <w:r w:rsidRPr="2F3832E3">
              <w:rPr>
                <w:color w:val="000000" w:themeColor="text1"/>
                <w:sz w:val="22"/>
                <w:szCs w:val="22"/>
                <w:lang w:eastAsia="en-US"/>
              </w:rPr>
              <w:t>$3,09</w:t>
            </w:r>
            <w:r w:rsidRPr="2F3832E3" w:rsidR="1CCCEA9E">
              <w:rPr>
                <w:color w:val="000000" w:themeColor="text1"/>
                <w:sz w:val="22"/>
                <w:szCs w:val="22"/>
                <w:lang w:eastAsia="en-US"/>
              </w:rPr>
              <w:t>0.60</w:t>
            </w:r>
          </w:p>
        </w:tc>
      </w:tr>
      <w:tr w14:paraId="0D19FB08" w14:textId="77777777" w:rsidTr="00650D45">
        <w:tblPrEx>
          <w:tblW w:w="12870" w:type="dxa"/>
          <w:jc w:val="center"/>
          <w:tblLook w:val="04A0"/>
        </w:tblPrEx>
        <w:trPr>
          <w:trHeight w:val="366"/>
          <w:jc w:val="center"/>
        </w:trPr>
        <w:tc>
          <w:tcPr>
            <w:tcW w:w="12870" w:type="dxa"/>
            <w:gridSpan w:val="9"/>
            <w:tcBorders>
              <w:top w:val="single" w:sz="8" w:space="0" w:color="auto"/>
              <w:left w:val="single" w:sz="8" w:space="0" w:color="auto"/>
              <w:bottom w:val="single" w:sz="8" w:space="0" w:color="auto"/>
              <w:right w:val="single" w:sz="8" w:space="0" w:color="000000" w:themeColor="text1"/>
            </w:tcBorders>
            <w:shd w:val="clear" w:color="auto" w:fill="EAF1DD"/>
            <w:vAlign w:val="center"/>
            <w:hideMark/>
          </w:tcPr>
          <w:p w:rsidR="005B02B3" w:rsidRPr="00B340BE" w:rsidP="005B02B3" w14:paraId="5D472316" w14:textId="01CAF448">
            <w:pPr>
              <w:widowControl/>
              <w:autoSpaceDE/>
              <w:rPr>
                <w:b/>
                <w:bCs/>
                <w:color w:val="000000"/>
                <w:sz w:val="22"/>
                <w:szCs w:val="22"/>
                <w:lang w:eastAsia="en-US"/>
              </w:rPr>
            </w:pPr>
            <w:r w:rsidRPr="00B340BE">
              <w:rPr>
                <w:b/>
                <w:sz w:val="22"/>
                <w:szCs w:val="22"/>
              </w:rPr>
              <w:t>Inspection of and Certification Records for Ropes (§ 1910.180(g)(1) and (g)(2)(ii))</w:t>
            </w:r>
          </w:p>
        </w:tc>
      </w:tr>
      <w:tr w14:paraId="79093301" w14:textId="77777777" w:rsidTr="00650D45">
        <w:tblPrEx>
          <w:tblW w:w="12870" w:type="dxa"/>
          <w:jc w:val="center"/>
          <w:tblLook w:val="04A0"/>
        </w:tblPrEx>
        <w:trPr>
          <w:trHeight w:val="366"/>
          <w:jc w:val="center"/>
        </w:trPr>
        <w:tc>
          <w:tcPr>
            <w:tcW w:w="3357" w:type="dxa"/>
            <w:gridSpan w:val="2"/>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rsidR="005B02B3" w:rsidRPr="00B340BE" w:rsidP="005B02B3" w14:paraId="38C014EF" w14:textId="77777777">
            <w:pPr>
              <w:widowControl/>
              <w:autoSpaceDE/>
              <w:jc w:val="center"/>
              <w:rPr>
                <w:color w:val="000000"/>
                <w:sz w:val="22"/>
                <w:szCs w:val="22"/>
                <w:lang w:eastAsia="en-US"/>
              </w:rPr>
            </w:pPr>
            <w:r w:rsidRPr="00B340BE">
              <w:rPr>
                <w:color w:val="000000"/>
                <w:sz w:val="22"/>
                <w:szCs w:val="22"/>
                <w:lang w:eastAsia="en-US"/>
              </w:rPr>
              <w:t>Crane and Tower Operator</w:t>
            </w:r>
          </w:p>
        </w:tc>
        <w:tc>
          <w:tcPr>
            <w:tcW w:w="1540" w:type="dxa"/>
            <w:tcBorders>
              <w:top w:val="nil"/>
              <w:left w:val="nil"/>
              <w:bottom w:val="single" w:sz="8" w:space="0" w:color="auto"/>
              <w:right w:val="single" w:sz="8" w:space="0" w:color="auto"/>
            </w:tcBorders>
            <w:shd w:val="clear" w:color="auto" w:fill="auto"/>
            <w:vAlign w:val="center"/>
            <w:hideMark/>
          </w:tcPr>
          <w:p w:rsidR="005B02B3" w:rsidRPr="00B340BE" w:rsidP="005B02B3" w14:paraId="3BEFE30D" w14:textId="77777777">
            <w:pPr>
              <w:widowControl/>
              <w:autoSpaceDE/>
              <w:jc w:val="center"/>
              <w:rPr>
                <w:color w:val="000000"/>
                <w:sz w:val="22"/>
                <w:szCs w:val="22"/>
                <w:lang w:eastAsia="en-US"/>
              </w:rPr>
            </w:pPr>
            <w:r w:rsidRPr="00B340BE">
              <w:rPr>
                <w:color w:val="000000"/>
                <w:sz w:val="22"/>
                <w:szCs w:val="22"/>
                <w:lang w:eastAsia="en-US"/>
              </w:rPr>
              <w:t>3,229</w:t>
            </w:r>
          </w:p>
        </w:tc>
        <w:tc>
          <w:tcPr>
            <w:tcW w:w="1538" w:type="dxa"/>
            <w:tcBorders>
              <w:top w:val="nil"/>
              <w:left w:val="nil"/>
              <w:bottom w:val="single" w:sz="8" w:space="0" w:color="auto"/>
              <w:right w:val="single" w:sz="8" w:space="0" w:color="auto"/>
            </w:tcBorders>
            <w:shd w:val="clear" w:color="auto" w:fill="auto"/>
            <w:vAlign w:val="center"/>
            <w:hideMark/>
          </w:tcPr>
          <w:p w:rsidR="005B02B3" w:rsidRPr="00B340BE" w:rsidP="005B02B3" w14:paraId="7CE63579" w14:textId="77777777">
            <w:pPr>
              <w:widowControl/>
              <w:autoSpaceDE/>
              <w:jc w:val="center"/>
              <w:rPr>
                <w:color w:val="000000"/>
                <w:sz w:val="22"/>
                <w:szCs w:val="22"/>
                <w:lang w:eastAsia="en-US"/>
              </w:rPr>
            </w:pPr>
            <w:r w:rsidRPr="00B340BE">
              <w:rPr>
                <w:color w:val="000000"/>
                <w:sz w:val="22"/>
                <w:szCs w:val="22"/>
                <w:lang w:eastAsia="en-US"/>
              </w:rPr>
              <w:t>12</w:t>
            </w:r>
          </w:p>
        </w:tc>
        <w:tc>
          <w:tcPr>
            <w:tcW w:w="1260" w:type="dxa"/>
            <w:tcBorders>
              <w:top w:val="nil"/>
              <w:left w:val="nil"/>
              <w:bottom w:val="single" w:sz="8" w:space="0" w:color="auto"/>
              <w:right w:val="single" w:sz="8" w:space="0" w:color="auto"/>
            </w:tcBorders>
            <w:shd w:val="clear" w:color="auto" w:fill="E7E6E6" w:themeFill="background2"/>
            <w:vAlign w:val="center"/>
            <w:hideMark/>
          </w:tcPr>
          <w:p w:rsidR="005B02B3" w:rsidRPr="00B340BE" w:rsidP="005B02B3" w14:paraId="269E554D" w14:textId="77777777">
            <w:pPr>
              <w:widowControl/>
              <w:autoSpaceDE/>
              <w:jc w:val="center"/>
              <w:rPr>
                <w:color w:val="000000"/>
                <w:sz w:val="22"/>
                <w:szCs w:val="22"/>
                <w:lang w:eastAsia="en-US"/>
              </w:rPr>
            </w:pPr>
            <w:r w:rsidRPr="00B340BE">
              <w:rPr>
                <w:color w:val="000000"/>
                <w:sz w:val="22"/>
                <w:szCs w:val="22"/>
                <w:lang w:eastAsia="en-US"/>
              </w:rPr>
              <w:t>38,748</w:t>
            </w:r>
          </w:p>
        </w:tc>
        <w:tc>
          <w:tcPr>
            <w:tcW w:w="1152" w:type="dxa"/>
            <w:tcBorders>
              <w:top w:val="nil"/>
              <w:left w:val="nil"/>
              <w:bottom w:val="single" w:sz="8" w:space="0" w:color="auto"/>
              <w:right w:val="single" w:sz="8" w:space="0" w:color="auto"/>
            </w:tcBorders>
            <w:shd w:val="clear" w:color="auto" w:fill="auto"/>
            <w:vAlign w:val="center"/>
            <w:hideMark/>
          </w:tcPr>
          <w:p w:rsidR="005B02B3" w:rsidRPr="00B340BE" w:rsidP="005B02B3" w14:paraId="233B25A5" w14:textId="4C7200C8">
            <w:pPr>
              <w:widowControl/>
              <w:autoSpaceDE/>
              <w:jc w:val="center"/>
              <w:rPr>
                <w:color w:val="000000"/>
                <w:sz w:val="22"/>
                <w:szCs w:val="22"/>
                <w:lang w:eastAsia="en-US"/>
              </w:rPr>
            </w:pPr>
            <w:r w:rsidRPr="00B340BE">
              <w:rPr>
                <w:color w:val="000000"/>
                <w:sz w:val="22"/>
                <w:szCs w:val="22"/>
                <w:lang w:eastAsia="en-US"/>
              </w:rPr>
              <w:t>30/60</w:t>
            </w:r>
          </w:p>
        </w:tc>
        <w:tc>
          <w:tcPr>
            <w:tcW w:w="1270" w:type="dxa"/>
            <w:tcBorders>
              <w:top w:val="nil"/>
              <w:left w:val="nil"/>
              <w:bottom w:val="single" w:sz="8" w:space="0" w:color="auto"/>
              <w:right w:val="single" w:sz="8" w:space="0" w:color="auto"/>
            </w:tcBorders>
            <w:shd w:val="clear" w:color="auto" w:fill="E7E6E6" w:themeFill="background2"/>
            <w:vAlign w:val="center"/>
            <w:hideMark/>
          </w:tcPr>
          <w:p w:rsidR="005B02B3" w:rsidRPr="00B340BE" w:rsidP="005B02B3" w14:paraId="2F1FE709" w14:textId="77777777">
            <w:pPr>
              <w:widowControl/>
              <w:autoSpaceDE/>
              <w:jc w:val="center"/>
              <w:rPr>
                <w:color w:val="000000"/>
                <w:sz w:val="22"/>
                <w:szCs w:val="22"/>
                <w:lang w:eastAsia="en-US"/>
              </w:rPr>
            </w:pPr>
            <w:r w:rsidRPr="00B340BE">
              <w:rPr>
                <w:color w:val="000000"/>
                <w:sz w:val="22"/>
                <w:szCs w:val="22"/>
                <w:lang w:eastAsia="en-US"/>
              </w:rPr>
              <w:t>19,374</w:t>
            </w:r>
          </w:p>
        </w:tc>
        <w:tc>
          <w:tcPr>
            <w:tcW w:w="1039" w:type="dxa"/>
            <w:tcBorders>
              <w:top w:val="nil"/>
              <w:left w:val="nil"/>
              <w:bottom w:val="single" w:sz="8" w:space="0" w:color="auto"/>
              <w:right w:val="single" w:sz="8" w:space="0" w:color="auto"/>
            </w:tcBorders>
            <w:shd w:val="clear" w:color="auto" w:fill="auto"/>
            <w:vAlign w:val="center"/>
            <w:hideMark/>
          </w:tcPr>
          <w:p w:rsidR="005B02B3" w:rsidRPr="00B340BE" w:rsidP="005B02B3" w14:paraId="75EF11AB" w14:textId="7E57BE27">
            <w:pPr>
              <w:widowControl/>
              <w:autoSpaceDE/>
              <w:jc w:val="center"/>
              <w:rPr>
                <w:color w:val="000000"/>
                <w:sz w:val="22"/>
                <w:szCs w:val="22"/>
                <w:lang w:eastAsia="en-US"/>
              </w:rPr>
            </w:pPr>
            <w:r w:rsidRPr="2F3832E3">
              <w:rPr>
                <w:color w:val="000000" w:themeColor="text1"/>
                <w:sz w:val="22"/>
                <w:szCs w:val="22"/>
                <w:lang w:eastAsia="en-US"/>
              </w:rPr>
              <w:t>$45.4</w:t>
            </w:r>
            <w:r w:rsidRPr="2F3832E3" w:rsidR="4433F693">
              <w:rPr>
                <w:color w:val="000000" w:themeColor="text1"/>
                <w:sz w:val="22"/>
                <w:szCs w:val="22"/>
                <w:lang w:eastAsia="en-US"/>
              </w:rPr>
              <w:t>5</w:t>
            </w:r>
            <w:r w:rsidRPr="2F3832E3">
              <w:rPr>
                <w:color w:val="000000" w:themeColor="text1"/>
                <w:sz w:val="22"/>
                <w:szCs w:val="22"/>
                <w:lang w:eastAsia="en-US"/>
              </w:rPr>
              <w:t xml:space="preserve"> </w:t>
            </w:r>
          </w:p>
        </w:tc>
        <w:tc>
          <w:tcPr>
            <w:tcW w:w="1714" w:type="dxa"/>
            <w:tcBorders>
              <w:top w:val="nil"/>
              <w:left w:val="nil"/>
              <w:bottom w:val="single" w:sz="8" w:space="0" w:color="auto"/>
              <w:right w:val="single" w:sz="8" w:space="0" w:color="auto"/>
            </w:tcBorders>
            <w:shd w:val="clear" w:color="auto" w:fill="E7E6E6" w:themeFill="background2"/>
            <w:vAlign w:val="center"/>
            <w:hideMark/>
          </w:tcPr>
          <w:p w:rsidR="005B02B3" w:rsidRPr="00B340BE" w:rsidP="005B02B3" w14:paraId="6F85BF4F" w14:textId="56EE422D">
            <w:pPr>
              <w:widowControl/>
              <w:autoSpaceDE/>
              <w:jc w:val="center"/>
              <w:rPr>
                <w:color w:val="000000"/>
                <w:sz w:val="22"/>
                <w:szCs w:val="22"/>
                <w:lang w:eastAsia="en-US"/>
              </w:rPr>
            </w:pPr>
            <w:r w:rsidRPr="2F3832E3">
              <w:rPr>
                <w:color w:val="000000" w:themeColor="text1"/>
                <w:sz w:val="22"/>
                <w:szCs w:val="22"/>
                <w:lang w:eastAsia="en-US"/>
              </w:rPr>
              <w:t>$88</w:t>
            </w:r>
            <w:r w:rsidRPr="2F3832E3" w:rsidR="314199B6">
              <w:rPr>
                <w:color w:val="000000" w:themeColor="text1"/>
                <w:sz w:val="22"/>
                <w:szCs w:val="22"/>
                <w:lang w:eastAsia="en-US"/>
              </w:rPr>
              <w:t>0,548.30</w:t>
            </w:r>
          </w:p>
        </w:tc>
      </w:tr>
      <w:tr w14:paraId="16B1999C" w14:textId="77777777" w:rsidTr="00650D45">
        <w:tblPrEx>
          <w:tblW w:w="12870" w:type="dxa"/>
          <w:jc w:val="center"/>
          <w:tblLook w:val="04A0"/>
        </w:tblPrEx>
        <w:trPr>
          <w:trHeight w:val="366"/>
          <w:jc w:val="center"/>
        </w:trPr>
        <w:tc>
          <w:tcPr>
            <w:tcW w:w="3357" w:type="dxa"/>
            <w:gridSpan w:val="2"/>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rsidR="005B02B3" w:rsidRPr="00B340BE" w:rsidP="005B02B3" w14:paraId="70F6B08F" w14:textId="77777777">
            <w:pPr>
              <w:widowControl/>
              <w:autoSpaceDE/>
              <w:jc w:val="center"/>
              <w:rPr>
                <w:color w:val="000000"/>
                <w:sz w:val="22"/>
                <w:szCs w:val="22"/>
                <w:lang w:eastAsia="en-US"/>
              </w:rPr>
            </w:pPr>
            <w:r w:rsidRPr="00B340BE">
              <w:rPr>
                <w:color w:val="000000"/>
                <w:sz w:val="22"/>
                <w:szCs w:val="22"/>
                <w:lang w:eastAsia="en-US"/>
              </w:rPr>
              <w:t>Crane and Tower Operator</w:t>
            </w:r>
          </w:p>
        </w:tc>
        <w:tc>
          <w:tcPr>
            <w:tcW w:w="1540" w:type="dxa"/>
            <w:tcBorders>
              <w:top w:val="nil"/>
              <w:left w:val="nil"/>
              <w:bottom w:val="single" w:sz="8" w:space="0" w:color="auto"/>
              <w:right w:val="single" w:sz="8" w:space="0" w:color="auto"/>
            </w:tcBorders>
            <w:shd w:val="clear" w:color="auto" w:fill="auto"/>
            <w:vAlign w:val="center"/>
            <w:hideMark/>
          </w:tcPr>
          <w:p w:rsidR="005B02B3" w:rsidRPr="00B340BE" w:rsidP="005B02B3" w14:paraId="42E06040" w14:textId="77777777">
            <w:pPr>
              <w:widowControl/>
              <w:autoSpaceDE/>
              <w:jc w:val="center"/>
              <w:rPr>
                <w:color w:val="000000"/>
                <w:sz w:val="22"/>
                <w:szCs w:val="22"/>
                <w:lang w:eastAsia="en-US"/>
              </w:rPr>
            </w:pPr>
            <w:r w:rsidRPr="00B340BE">
              <w:rPr>
                <w:color w:val="000000"/>
                <w:sz w:val="22"/>
                <w:szCs w:val="22"/>
                <w:lang w:eastAsia="en-US"/>
              </w:rPr>
              <w:t>170</w:t>
            </w:r>
          </w:p>
        </w:tc>
        <w:tc>
          <w:tcPr>
            <w:tcW w:w="1538" w:type="dxa"/>
            <w:tcBorders>
              <w:top w:val="nil"/>
              <w:left w:val="nil"/>
              <w:bottom w:val="single" w:sz="8" w:space="0" w:color="auto"/>
              <w:right w:val="single" w:sz="8" w:space="0" w:color="auto"/>
            </w:tcBorders>
            <w:shd w:val="clear" w:color="auto" w:fill="auto"/>
            <w:vAlign w:val="center"/>
            <w:hideMark/>
          </w:tcPr>
          <w:p w:rsidR="005B02B3" w:rsidRPr="00B340BE" w:rsidP="005B02B3" w14:paraId="34D94C4B" w14:textId="77777777">
            <w:pPr>
              <w:widowControl/>
              <w:autoSpaceDE/>
              <w:jc w:val="center"/>
              <w:rPr>
                <w:color w:val="000000"/>
                <w:sz w:val="22"/>
                <w:szCs w:val="22"/>
                <w:lang w:eastAsia="en-US"/>
              </w:rPr>
            </w:pPr>
            <w:r w:rsidRPr="00B340BE">
              <w:rPr>
                <w:color w:val="000000"/>
                <w:sz w:val="22"/>
                <w:szCs w:val="22"/>
                <w:lang w:eastAsia="en-US"/>
              </w:rPr>
              <w:t>6</w:t>
            </w:r>
          </w:p>
        </w:tc>
        <w:tc>
          <w:tcPr>
            <w:tcW w:w="1260" w:type="dxa"/>
            <w:tcBorders>
              <w:top w:val="nil"/>
              <w:left w:val="nil"/>
              <w:bottom w:val="single" w:sz="8" w:space="0" w:color="auto"/>
              <w:right w:val="single" w:sz="8" w:space="0" w:color="auto"/>
            </w:tcBorders>
            <w:shd w:val="clear" w:color="auto" w:fill="E7E6E6" w:themeFill="background2"/>
            <w:vAlign w:val="center"/>
            <w:hideMark/>
          </w:tcPr>
          <w:p w:rsidR="005B02B3" w:rsidRPr="00B340BE" w:rsidP="005B02B3" w14:paraId="0F50B94F" w14:textId="77777777">
            <w:pPr>
              <w:widowControl/>
              <w:autoSpaceDE/>
              <w:jc w:val="center"/>
              <w:rPr>
                <w:color w:val="000000"/>
                <w:sz w:val="22"/>
                <w:szCs w:val="22"/>
                <w:lang w:eastAsia="en-US"/>
              </w:rPr>
            </w:pPr>
            <w:r w:rsidRPr="00B340BE">
              <w:rPr>
                <w:color w:val="000000"/>
                <w:sz w:val="22"/>
                <w:szCs w:val="22"/>
                <w:lang w:eastAsia="en-US"/>
              </w:rPr>
              <w:t>1,020</w:t>
            </w:r>
          </w:p>
        </w:tc>
        <w:tc>
          <w:tcPr>
            <w:tcW w:w="1152" w:type="dxa"/>
            <w:tcBorders>
              <w:top w:val="nil"/>
              <w:left w:val="nil"/>
              <w:bottom w:val="single" w:sz="8" w:space="0" w:color="auto"/>
              <w:right w:val="single" w:sz="8" w:space="0" w:color="auto"/>
            </w:tcBorders>
            <w:shd w:val="clear" w:color="auto" w:fill="auto"/>
            <w:vAlign w:val="center"/>
            <w:hideMark/>
          </w:tcPr>
          <w:p w:rsidR="005B02B3" w:rsidRPr="00B340BE" w:rsidP="005B02B3" w14:paraId="26E1B9EF" w14:textId="41A1BF90">
            <w:pPr>
              <w:widowControl/>
              <w:autoSpaceDE/>
              <w:jc w:val="center"/>
              <w:rPr>
                <w:color w:val="000000"/>
                <w:sz w:val="22"/>
                <w:szCs w:val="22"/>
                <w:lang w:eastAsia="en-US"/>
              </w:rPr>
            </w:pPr>
            <w:r w:rsidRPr="00B340BE">
              <w:rPr>
                <w:color w:val="000000"/>
                <w:sz w:val="22"/>
                <w:szCs w:val="22"/>
                <w:lang w:eastAsia="en-US"/>
              </w:rPr>
              <w:t>30/60</w:t>
            </w:r>
          </w:p>
        </w:tc>
        <w:tc>
          <w:tcPr>
            <w:tcW w:w="1270" w:type="dxa"/>
            <w:tcBorders>
              <w:top w:val="nil"/>
              <w:left w:val="nil"/>
              <w:bottom w:val="single" w:sz="8" w:space="0" w:color="auto"/>
              <w:right w:val="single" w:sz="8" w:space="0" w:color="auto"/>
            </w:tcBorders>
            <w:shd w:val="clear" w:color="auto" w:fill="E7E6E6" w:themeFill="background2"/>
            <w:vAlign w:val="center"/>
            <w:hideMark/>
          </w:tcPr>
          <w:p w:rsidR="005B02B3" w:rsidRPr="00B340BE" w:rsidP="005B02B3" w14:paraId="3CA6BC13" w14:textId="77777777">
            <w:pPr>
              <w:widowControl/>
              <w:autoSpaceDE/>
              <w:jc w:val="center"/>
              <w:rPr>
                <w:color w:val="000000"/>
                <w:sz w:val="22"/>
                <w:szCs w:val="22"/>
                <w:lang w:eastAsia="en-US"/>
              </w:rPr>
            </w:pPr>
            <w:r w:rsidRPr="00B340BE">
              <w:rPr>
                <w:color w:val="000000"/>
                <w:sz w:val="22"/>
                <w:szCs w:val="22"/>
                <w:lang w:eastAsia="en-US"/>
              </w:rPr>
              <w:t>510</w:t>
            </w:r>
          </w:p>
        </w:tc>
        <w:tc>
          <w:tcPr>
            <w:tcW w:w="1039" w:type="dxa"/>
            <w:tcBorders>
              <w:top w:val="nil"/>
              <w:left w:val="nil"/>
              <w:bottom w:val="single" w:sz="8" w:space="0" w:color="auto"/>
              <w:right w:val="single" w:sz="8" w:space="0" w:color="auto"/>
            </w:tcBorders>
            <w:shd w:val="clear" w:color="auto" w:fill="auto"/>
            <w:vAlign w:val="center"/>
            <w:hideMark/>
          </w:tcPr>
          <w:p w:rsidR="005B02B3" w:rsidRPr="00B340BE" w:rsidP="005B02B3" w14:paraId="6389EBDC" w14:textId="54A24C84">
            <w:pPr>
              <w:widowControl/>
              <w:autoSpaceDE/>
              <w:jc w:val="center"/>
              <w:rPr>
                <w:color w:val="000000"/>
                <w:sz w:val="22"/>
                <w:szCs w:val="22"/>
                <w:lang w:eastAsia="en-US"/>
              </w:rPr>
            </w:pPr>
            <w:r w:rsidRPr="2F3832E3">
              <w:rPr>
                <w:color w:val="000000" w:themeColor="text1"/>
                <w:sz w:val="22"/>
                <w:szCs w:val="22"/>
                <w:lang w:eastAsia="en-US"/>
              </w:rPr>
              <w:t>$45.4</w:t>
            </w:r>
            <w:r w:rsidRPr="2F3832E3" w:rsidR="5EFBF171">
              <w:rPr>
                <w:color w:val="000000" w:themeColor="text1"/>
                <w:sz w:val="22"/>
                <w:szCs w:val="22"/>
                <w:lang w:eastAsia="en-US"/>
              </w:rPr>
              <w:t>5</w:t>
            </w:r>
            <w:r w:rsidRPr="2F3832E3">
              <w:rPr>
                <w:color w:val="000000" w:themeColor="text1"/>
                <w:sz w:val="22"/>
                <w:szCs w:val="22"/>
                <w:lang w:eastAsia="en-US"/>
              </w:rPr>
              <w:t xml:space="preserve"> </w:t>
            </w:r>
          </w:p>
        </w:tc>
        <w:tc>
          <w:tcPr>
            <w:tcW w:w="1714" w:type="dxa"/>
            <w:tcBorders>
              <w:top w:val="nil"/>
              <w:left w:val="nil"/>
              <w:bottom w:val="single" w:sz="8" w:space="0" w:color="auto"/>
              <w:right w:val="single" w:sz="8" w:space="0" w:color="auto"/>
            </w:tcBorders>
            <w:shd w:val="clear" w:color="auto" w:fill="E7E6E6" w:themeFill="background2"/>
            <w:vAlign w:val="center"/>
            <w:hideMark/>
          </w:tcPr>
          <w:p w:rsidR="005B02B3" w:rsidRPr="00B340BE" w:rsidP="005B02B3" w14:paraId="3D2A3149" w14:textId="2FDB5EE5">
            <w:pPr>
              <w:widowControl/>
              <w:autoSpaceDE/>
              <w:jc w:val="center"/>
              <w:rPr>
                <w:color w:val="000000"/>
                <w:sz w:val="22"/>
                <w:szCs w:val="22"/>
                <w:lang w:eastAsia="en-US"/>
              </w:rPr>
            </w:pPr>
            <w:r w:rsidRPr="2F3832E3">
              <w:rPr>
                <w:color w:val="000000" w:themeColor="text1"/>
                <w:sz w:val="22"/>
                <w:szCs w:val="22"/>
                <w:lang w:eastAsia="en-US"/>
              </w:rPr>
              <w:t>$23,</w:t>
            </w:r>
            <w:r w:rsidRPr="2F3832E3" w:rsidR="5B55EF4F">
              <w:rPr>
                <w:color w:val="000000" w:themeColor="text1"/>
                <w:sz w:val="22"/>
                <w:szCs w:val="22"/>
                <w:lang w:eastAsia="en-US"/>
              </w:rPr>
              <w:t>179.50</w:t>
            </w:r>
          </w:p>
        </w:tc>
      </w:tr>
      <w:tr w14:paraId="710AAA3A" w14:textId="77777777" w:rsidTr="00650D45">
        <w:tblPrEx>
          <w:tblW w:w="12870" w:type="dxa"/>
          <w:jc w:val="center"/>
          <w:tblLook w:val="04A0"/>
        </w:tblPrEx>
        <w:trPr>
          <w:trHeight w:val="559"/>
          <w:jc w:val="center"/>
        </w:trPr>
        <w:tc>
          <w:tcPr>
            <w:tcW w:w="3357" w:type="dxa"/>
            <w:gridSpan w:val="2"/>
            <w:tcBorders>
              <w:top w:val="single" w:sz="8" w:space="0" w:color="auto"/>
              <w:left w:val="single" w:sz="8" w:space="0" w:color="auto"/>
              <w:bottom w:val="single" w:sz="8" w:space="0" w:color="auto"/>
              <w:right w:val="single" w:sz="8" w:space="0" w:color="000000" w:themeColor="text1"/>
            </w:tcBorders>
            <w:shd w:val="clear" w:color="auto" w:fill="D6E3BC"/>
            <w:vAlign w:val="center"/>
            <w:hideMark/>
          </w:tcPr>
          <w:p w:rsidR="005B02B3" w:rsidRPr="00B340BE" w:rsidP="005B02B3" w14:paraId="365EB237" w14:textId="77777777">
            <w:pPr>
              <w:widowControl/>
              <w:autoSpaceDE/>
              <w:jc w:val="center"/>
              <w:rPr>
                <w:b/>
                <w:bCs/>
                <w:color w:val="000000"/>
                <w:sz w:val="22"/>
                <w:szCs w:val="22"/>
                <w:lang w:eastAsia="en-US"/>
              </w:rPr>
            </w:pPr>
            <w:r w:rsidRPr="00B340BE">
              <w:rPr>
                <w:b/>
                <w:bCs/>
                <w:color w:val="000000"/>
                <w:sz w:val="22"/>
                <w:szCs w:val="22"/>
                <w:lang w:eastAsia="en-US"/>
              </w:rPr>
              <w:t>GRAND TOTALS</w:t>
            </w:r>
          </w:p>
        </w:tc>
        <w:tc>
          <w:tcPr>
            <w:tcW w:w="1540" w:type="dxa"/>
            <w:tcBorders>
              <w:top w:val="nil"/>
              <w:left w:val="nil"/>
              <w:bottom w:val="single" w:sz="8" w:space="0" w:color="auto"/>
              <w:right w:val="single" w:sz="8" w:space="0" w:color="auto"/>
            </w:tcBorders>
            <w:shd w:val="clear" w:color="auto" w:fill="D6E3BC"/>
            <w:vAlign w:val="center"/>
            <w:hideMark/>
          </w:tcPr>
          <w:p w:rsidR="005B02B3" w:rsidRPr="00B340BE" w:rsidP="005B02B3" w14:paraId="69E7B8D3" w14:textId="5BC31367">
            <w:pPr>
              <w:widowControl/>
              <w:autoSpaceDE/>
              <w:jc w:val="center"/>
              <w:rPr>
                <w:b/>
                <w:bCs/>
                <w:color w:val="000000"/>
                <w:sz w:val="22"/>
                <w:szCs w:val="22"/>
                <w:lang w:eastAsia="en-US"/>
              </w:rPr>
            </w:pPr>
            <w:r>
              <w:rPr>
                <w:b/>
                <w:bCs/>
                <w:color w:val="000000"/>
                <w:sz w:val="22"/>
                <w:szCs w:val="22"/>
                <w:lang w:eastAsia="en-US"/>
              </w:rPr>
              <w:t>3</w:t>
            </w:r>
            <w:r w:rsidR="00650D45">
              <w:rPr>
                <w:b/>
                <w:bCs/>
                <w:color w:val="000000"/>
                <w:sz w:val="22"/>
                <w:szCs w:val="22"/>
                <w:lang w:eastAsia="en-US"/>
              </w:rPr>
              <w:t>,</w:t>
            </w:r>
            <w:r>
              <w:rPr>
                <w:b/>
                <w:bCs/>
                <w:color w:val="000000"/>
                <w:sz w:val="22"/>
                <w:szCs w:val="22"/>
                <w:lang w:eastAsia="en-US"/>
              </w:rPr>
              <w:t>3</w:t>
            </w:r>
            <w:r w:rsidR="00650D45">
              <w:rPr>
                <w:b/>
                <w:bCs/>
                <w:color w:val="000000"/>
                <w:sz w:val="22"/>
                <w:szCs w:val="22"/>
                <w:lang w:eastAsia="en-US"/>
              </w:rPr>
              <w:t>99*</w:t>
            </w:r>
          </w:p>
        </w:tc>
        <w:tc>
          <w:tcPr>
            <w:tcW w:w="1538" w:type="dxa"/>
            <w:tcBorders>
              <w:top w:val="nil"/>
              <w:left w:val="nil"/>
              <w:bottom w:val="single" w:sz="8" w:space="0" w:color="auto"/>
              <w:right w:val="single" w:sz="8" w:space="0" w:color="auto"/>
            </w:tcBorders>
            <w:shd w:val="clear" w:color="auto" w:fill="D6E3BC"/>
            <w:vAlign w:val="center"/>
            <w:hideMark/>
          </w:tcPr>
          <w:p w:rsidR="005B02B3" w:rsidRPr="00B340BE" w:rsidP="005B02B3" w14:paraId="79AA767A" w14:textId="77777777">
            <w:pPr>
              <w:widowControl/>
              <w:autoSpaceDE/>
              <w:jc w:val="center"/>
              <w:rPr>
                <w:b/>
                <w:bCs/>
                <w:color w:val="000000"/>
                <w:sz w:val="22"/>
                <w:szCs w:val="22"/>
                <w:lang w:eastAsia="en-US"/>
              </w:rPr>
            </w:pPr>
            <w:r w:rsidRPr="00B340BE">
              <w:rPr>
                <w:b/>
                <w:bCs/>
                <w:color w:val="000000"/>
                <w:sz w:val="22"/>
                <w:szCs w:val="22"/>
                <w:lang w:eastAsia="en-US"/>
              </w:rPr>
              <w:t>--</w:t>
            </w:r>
          </w:p>
        </w:tc>
        <w:tc>
          <w:tcPr>
            <w:tcW w:w="1260" w:type="dxa"/>
            <w:tcBorders>
              <w:top w:val="nil"/>
              <w:left w:val="nil"/>
              <w:bottom w:val="single" w:sz="8" w:space="0" w:color="auto"/>
              <w:right w:val="single" w:sz="8" w:space="0" w:color="auto"/>
            </w:tcBorders>
            <w:shd w:val="clear" w:color="auto" w:fill="D6E3BC"/>
            <w:vAlign w:val="center"/>
            <w:hideMark/>
          </w:tcPr>
          <w:p w:rsidR="005B02B3" w:rsidRPr="00B340BE" w:rsidP="005B02B3" w14:paraId="1B9021E1" w14:textId="2447463D">
            <w:pPr>
              <w:widowControl/>
              <w:autoSpaceDE/>
              <w:jc w:val="center"/>
              <w:rPr>
                <w:b/>
                <w:bCs/>
                <w:color w:val="000000"/>
                <w:sz w:val="22"/>
                <w:szCs w:val="22"/>
                <w:lang w:eastAsia="en-US"/>
              </w:rPr>
            </w:pPr>
            <w:r>
              <w:rPr>
                <w:b/>
                <w:bCs/>
                <w:color w:val="000000"/>
                <w:sz w:val="22"/>
                <w:szCs w:val="22"/>
                <w:lang w:eastAsia="en-US"/>
              </w:rPr>
              <w:t>78,584</w:t>
            </w:r>
          </w:p>
        </w:tc>
        <w:tc>
          <w:tcPr>
            <w:tcW w:w="1152" w:type="dxa"/>
            <w:tcBorders>
              <w:top w:val="nil"/>
              <w:left w:val="nil"/>
              <w:bottom w:val="single" w:sz="8" w:space="0" w:color="auto"/>
              <w:right w:val="single" w:sz="8" w:space="0" w:color="auto"/>
            </w:tcBorders>
            <w:shd w:val="clear" w:color="auto" w:fill="D6E3BC"/>
            <w:vAlign w:val="center"/>
            <w:hideMark/>
          </w:tcPr>
          <w:p w:rsidR="005B02B3" w:rsidRPr="00B340BE" w:rsidP="005B02B3" w14:paraId="03707C73" w14:textId="77777777">
            <w:pPr>
              <w:widowControl/>
              <w:autoSpaceDE/>
              <w:jc w:val="center"/>
              <w:rPr>
                <w:b/>
                <w:bCs/>
                <w:color w:val="000000"/>
                <w:sz w:val="22"/>
                <w:szCs w:val="22"/>
                <w:lang w:eastAsia="en-US"/>
              </w:rPr>
            </w:pPr>
            <w:r w:rsidRPr="00B340BE">
              <w:rPr>
                <w:b/>
                <w:bCs/>
                <w:color w:val="000000"/>
                <w:sz w:val="22"/>
                <w:szCs w:val="22"/>
                <w:lang w:eastAsia="en-US"/>
              </w:rPr>
              <w:t>--</w:t>
            </w:r>
          </w:p>
        </w:tc>
        <w:tc>
          <w:tcPr>
            <w:tcW w:w="1270" w:type="dxa"/>
            <w:tcBorders>
              <w:top w:val="nil"/>
              <w:left w:val="nil"/>
              <w:bottom w:val="single" w:sz="8" w:space="0" w:color="auto"/>
              <w:right w:val="single" w:sz="8" w:space="0" w:color="auto"/>
            </w:tcBorders>
            <w:shd w:val="clear" w:color="auto" w:fill="D6E3BC"/>
            <w:vAlign w:val="center"/>
            <w:hideMark/>
          </w:tcPr>
          <w:p w:rsidR="005B02B3" w:rsidRPr="00B340BE" w:rsidP="005B02B3" w14:paraId="0D62F4BD" w14:textId="201AB6B8">
            <w:pPr>
              <w:widowControl/>
              <w:autoSpaceDE/>
              <w:jc w:val="center"/>
              <w:rPr>
                <w:b/>
                <w:bCs/>
                <w:color w:val="000000"/>
                <w:sz w:val="22"/>
                <w:szCs w:val="22"/>
                <w:lang w:eastAsia="en-US"/>
              </w:rPr>
            </w:pPr>
            <w:r>
              <w:rPr>
                <w:b/>
                <w:bCs/>
                <w:color w:val="000000"/>
                <w:sz w:val="22"/>
                <w:szCs w:val="22"/>
                <w:lang w:eastAsia="en-US"/>
              </w:rPr>
              <w:t>29,639</w:t>
            </w:r>
          </w:p>
        </w:tc>
        <w:tc>
          <w:tcPr>
            <w:tcW w:w="1039" w:type="dxa"/>
            <w:tcBorders>
              <w:top w:val="nil"/>
              <w:left w:val="nil"/>
              <w:bottom w:val="single" w:sz="8" w:space="0" w:color="auto"/>
              <w:right w:val="single" w:sz="8" w:space="0" w:color="auto"/>
            </w:tcBorders>
            <w:shd w:val="clear" w:color="auto" w:fill="D6E3BC"/>
            <w:vAlign w:val="center"/>
            <w:hideMark/>
          </w:tcPr>
          <w:p w:rsidR="005B02B3" w:rsidRPr="00B340BE" w:rsidP="005B02B3" w14:paraId="2853A98A" w14:textId="77777777">
            <w:pPr>
              <w:widowControl/>
              <w:autoSpaceDE/>
              <w:jc w:val="center"/>
              <w:rPr>
                <w:b/>
                <w:bCs/>
                <w:color w:val="000000"/>
                <w:sz w:val="22"/>
                <w:szCs w:val="22"/>
                <w:lang w:eastAsia="en-US"/>
              </w:rPr>
            </w:pPr>
            <w:r w:rsidRPr="00B340BE">
              <w:rPr>
                <w:b/>
                <w:bCs/>
                <w:color w:val="000000"/>
                <w:sz w:val="22"/>
                <w:szCs w:val="22"/>
                <w:lang w:eastAsia="en-US"/>
              </w:rPr>
              <w:t>--</w:t>
            </w:r>
          </w:p>
        </w:tc>
        <w:tc>
          <w:tcPr>
            <w:tcW w:w="1714" w:type="dxa"/>
            <w:tcBorders>
              <w:top w:val="nil"/>
              <w:left w:val="nil"/>
              <w:bottom w:val="single" w:sz="8" w:space="0" w:color="auto"/>
              <w:right w:val="single" w:sz="8" w:space="0" w:color="auto"/>
            </w:tcBorders>
            <w:shd w:val="clear" w:color="auto" w:fill="D6E3BC"/>
            <w:vAlign w:val="center"/>
            <w:hideMark/>
          </w:tcPr>
          <w:p w:rsidR="005B02B3" w:rsidRPr="00B340BE" w:rsidP="005B02B3" w14:paraId="2C9BD36C" w14:textId="58485CBD">
            <w:pPr>
              <w:widowControl/>
              <w:autoSpaceDE/>
              <w:jc w:val="center"/>
              <w:rPr>
                <w:b/>
                <w:bCs/>
                <w:color w:val="000000"/>
                <w:sz w:val="22"/>
                <w:szCs w:val="22"/>
                <w:lang w:eastAsia="en-US"/>
              </w:rPr>
            </w:pPr>
            <w:r w:rsidRPr="2F3832E3">
              <w:rPr>
                <w:b/>
                <w:bCs/>
                <w:color w:val="000000" w:themeColor="text1"/>
                <w:sz w:val="22"/>
                <w:szCs w:val="22"/>
                <w:lang w:eastAsia="en-US"/>
              </w:rPr>
              <w:t>$</w:t>
            </w:r>
            <w:r w:rsidRPr="2F3832E3" w:rsidR="34A6EEDF">
              <w:rPr>
                <w:b/>
                <w:bCs/>
                <w:color w:val="000000" w:themeColor="text1"/>
                <w:sz w:val="22"/>
                <w:szCs w:val="22"/>
                <w:lang w:eastAsia="en-US"/>
              </w:rPr>
              <w:t>1,347,</w:t>
            </w:r>
            <w:r w:rsidRPr="2F3832E3" w:rsidR="150CD08F">
              <w:rPr>
                <w:b/>
                <w:bCs/>
                <w:color w:val="000000" w:themeColor="text1"/>
                <w:sz w:val="22"/>
                <w:szCs w:val="22"/>
                <w:lang w:eastAsia="en-US"/>
              </w:rPr>
              <w:t>093</w:t>
            </w:r>
            <w:r>
              <w:br/>
            </w:r>
            <w:r w:rsidRPr="2F3832E3" w:rsidR="24E873D2">
              <w:rPr>
                <w:b/>
                <w:bCs/>
                <w:color w:val="000000" w:themeColor="text1"/>
                <w:sz w:val="22"/>
                <w:szCs w:val="22"/>
                <w:lang w:eastAsia="en-US"/>
              </w:rPr>
              <w:t>(rounded)</w:t>
            </w:r>
          </w:p>
        </w:tc>
      </w:tr>
    </w:tbl>
    <w:p w:rsidR="00AC48C9" w:rsidRPr="00650D45" w:rsidP="00650D45" w14:paraId="64CFAE4E" w14:textId="214924CF">
      <w:pPr>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sectPr w:rsidSect="00B340BE">
          <w:pgSz w:w="15840" w:h="12240" w:orient="landscape"/>
          <w:pgMar w:top="1440" w:right="1440" w:bottom="1440" w:left="1440" w:header="720" w:footer="0" w:gutter="0"/>
          <w:cols w:space="720"/>
          <w:formProt w:val="0"/>
          <w:docGrid w:linePitch="326"/>
        </w:sectPr>
      </w:pPr>
      <w:r>
        <w:t xml:space="preserve">* Universe of Crawlers, locomotive and truck cranes </w:t>
      </w:r>
      <w:r w:rsidR="00D67FAA">
        <w:t xml:space="preserve">operating </w:t>
      </w:r>
      <w:r>
        <w:t>in general industry.</w:t>
      </w:r>
      <w:r w:rsidRPr="00265256" w:rsidR="00000000">
        <w:br w:type="page"/>
      </w:r>
    </w:p>
    <w:p w:rsidR="00AC48C9" w14:paraId="0E5EE245"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bCs/>
        </w:rPr>
        <w:t>13.  Provide an estimate of the total annual cost burden to respondents or recordkeepers resulting from the collection of information.  (Do not include the cost of any hour burden shown in Items 12 and 14.)</w:t>
      </w:r>
    </w:p>
    <w:p w:rsidR="00AC48C9" w14:paraId="691B352D" w14:textId="77777777">
      <w:pPr>
        <w:widowControl/>
        <w:tabs>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rsidP="2F3832E3" w14:paraId="53D3DD75" w14:textId="31AA1F1B">
      <w:pPr>
        <w:widowControl/>
        <w:tabs>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28" w:hanging="628"/>
      </w:pPr>
      <w:r>
        <w:rPr>
          <w:b/>
        </w:rPr>
        <w:tab/>
      </w:r>
      <w:r w:rsidRPr="2F3832E3" w:rsidR="06DD2A34">
        <w:rPr>
          <w:b/>
          <w:bCs/>
        </w:rPr>
        <w:t>·</w:t>
      </w:r>
      <w:r>
        <w:rPr>
          <w:b/>
        </w:rPr>
        <w:tab/>
      </w:r>
      <w:r w:rsidR="06DD2A34">
        <w:rPr>
          <w:b/>
          <w:bCs/>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C48C9" w14:paraId="01E3B0B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14:paraId="17001755"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28" w:hanging="360"/>
        <w:rPr>
          <w:b/>
          <w:bCs/>
        </w:rPr>
      </w:pPr>
      <w:r>
        <w:rPr>
          <w:b/>
        </w:rPr>
        <w:tab/>
        <w:t>·</w:t>
      </w:r>
      <w:r>
        <w:rPr>
          <w:b/>
        </w:rPr>
        <w:tab/>
      </w:r>
      <w:r>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Pr>
          <w:b/>
        </w:rPr>
        <w:t>.</w:t>
      </w:r>
    </w:p>
    <w:p w:rsidR="00AC48C9" w14:paraId="798BD51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rsidP="2F3832E3" w14:paraId="047AF9ED" w14:textId="0BC8F792">
      <w:pPr>
        <w:widowControl/>
        <w:tabs>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pPr>
      <w:r>
        <w:rPr>
          <w:b/>
          <w:bCs/>
        </w:rPr>
        <w:tab/>
      </w:r>
      <w:r w:rsidR="06DD2A34">
        <w:rPr>
          <w:b/>
          <w:bCs/>
        </w:rPr>
        <w:t>·</w:t>
      </w:r>
      <w:r>
        <w:rPr>
          <w:b/>
          <w:bCs/>
        </w:rPr>
        <w:tab/>
      </w:r>
      <w:r w:rsidR="06DD2A34">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C48C9" w14:paraId="7CD2A47A"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36010" w14:paraId="24179C94" w14:textId="27F47DA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t>Item 12</w:t>
      </w:r>
      <w:r w:rsidR="00885ACF">
        <w:t>,</w:t>
      </w:r>
      <w:r>
        <w:t xml:space="preserve"> above</w:t>
      </w:r>
      <w:r w:rsidR="00885ACF">
        <w:t>,</w:t>
      </w:r>
      <w:r>
        <w:t xml:space="preserve"> provides the total cost of the information collection requirements specified by the standard. There </w:t>
      </w:r>
      <w:r w:rsidR="00B66280">
        <w:t>are</w:t>
      </w:r>
      <w:r>
        <w:t xml:space="preserve"> no </w:t>
      </w:r>
      <w:r w:rsidR="00B66280">
        <w:t xml:space="preserve">additional </w:t>
      </w:r>
      <w:r>
        <w:t>cost</w:t>
      </w:r>
      <w:r w:rsidR="00B66280">
        <w:t>s</w:t>
      </w:r>
      <w:r>
        <w:t xml:space="preserve"> to the respondent. </w:t>
      </w:r>
    </w:p>
    <w:p w:rsidR="00AC48C9" w:rsidP="00B340BE" w14:paraId="7B9EE73F" w14:textId="77777777">
      <w:pPr>
        <w:widowControl/>
        <w:rPr>
          <w:b/>
          <w:bCs/>
        </w:rPr>
      </w:pPr>
    </w:p>
    <w:p w:rsidR="00AC48C9" w14:paraId="1A1A5C51" w14:textId="77777777">
      <w:pPr>
        <w:widowControl/>
        <w:ind w:left="720" w:hanging="360"/>
        <w:rPr>
          <w:b/>
        </w:rPr>
      </w:pPr>
      <w:r>
        <w:rPr>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AC48C9" w14:paraId="00544FCB"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14:paraId="3D85D359"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There is no cost to the Federal Government associated with this information request.</w:t>
      </w:r>
    </w:p>
    <w:p w:rsidR="00AC48C9" w14:paraId="5209C471"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br w:type="page"/>
      </w:r>
    </w:p>
    <w:p w:rsidR="00AC48C9" w14:paraId="5BC1F35F" w14:textId="77777777">
      <w:pPr>
        <w:widowControl/>
        <w:ind w:left="90" w:hanging="90"/>
        <w:rPr>
          <w:b/>
          <w:bCs/>
        </w:rPr>
      </w:pPr>
      <w:r>
        <w:rPr>
          <w:b/>
          <w:bCs/>
        </w:rPr>
        <w:t>15.  Explain the reasons for any program changes or adjustments.</w:t>
      </w:r>
    </w:p>
    <w:p w:rsidR="00AC48C9" w14:paraId="3AA278ED" w14:textId="77777777">
      <w:pPr>
        <w:widowControl/>
        <w:ind w:left="90" w:hanging="90"/>
        <w:rPr>
          <w:b/>
          <w:bCs/>
        </w:rPr>
      </w:pPr>
    </w:p>
    <w:p w:rsidR="00AC48C9" w:rsidRPr="00C002D6" w14:paraId="0605E7C7" w14:textId="259F9ED6">
      <w:pPr>
        <w:widowControl/>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rPr>
          <w:bCs/>
          <w:strike/>
        </w:rPr>
      </w:pPr>
      <w:r w:rsidRPr="00192B0F">
        <w:t xml:space="preserve">The </w:t>
      </w:r>
      <w:r w:rsidRPr="00B340BE" w:rsidR="00192B0F">
        <w:t>a</w:t>
      </w:r>
      <w:r w:rsidRPr="00192B0F">
        <w:t xml:space="preserve">gency is requesting </w:t>
      </w:r>
      <w:r w:rsidR="00E21AFA">
        <w:t>an adjustment</w:t>
      </w:r>
      <w:r w:rsidRPr="00192B0F">
        <w:t xml:space="preserve"> </w:t>
      </w:r>
      <w:r w:rsidR="00B006EA">
        <w:t>decrease</w:t>
      </w:r>
      <w:r w:rsidRPr="00192B0F" w:rsidR="00B006EA">
        <w:t xml:space="preserve"> </w:t>
      </w:r>
      <w:r w:rsidR="00E21AFA">
        <w:t xml:space="preserve">to </w:t>
      </w:r>
      <w:r w:rsidRPr="00192B0F">
        <w:t xml:space="preserve">its current burden hours </w:t>
      </w:r>
      <w:r w:rsidR="007528D8">
        <w:t>by 872 hours</w:t>
      </w:r>
      <w:r w:rsidRPr="00192B0F">
        <w:t xml:space="preserve"> </w:t>
      </w:r>
      <w:r w:rsidR="00B006EA">
        <w:t xml:space="preserve">(from </w:t>
      </w:r>
      <w:r w:rsidRPr="00192B0F">
        <w:t>30,511</w:t>
      </w:r>
      <w:r w:rsidR="007528D8">
        <w:t xml:space="preserve"> to 2</w:t>
      </w:r>
      <w:r w:rsidR="00E21AFA">
        <w:t>9</w:t>
      </w:r>
      <w:r w:rsidR="007528D8">
        <w:t>,639)</w:t>
      </w:r>
      <w:r w:rsidRPr="00192B0F">
        <w:t>.</w:t>
      </w:r>
      <w:r>
        <w:t xml:space="preserve"> </w:t>
      </w:r>
      <w:r w:rsidR="007528D8">
        <w:t>This de</w:t>
      </w:r>
      <w:r w:rsidR="00A14A29">
        <w:t>c</w:t>
      </w:r>
      <w:r w:rsidR="007528D8">
        <w:t xml:space="preserve">rease </w:t>
      </w:r>
      <w:r w:rsidR="00437F3E">
        <w:t xml:space="preserve">in burden hours </w:t>
      </w:r>
      <w:r w:rsidR="007528D8">
        <w:t xml:space="preserve">is due to the </w:t>
      </w:r>
      <w:r w:rsidR="00437F3E">
        <w:t>decrease in operational cranes used for general industry purposes</w:t>
      </w:r>
      <w:r w:rsidR="00E21AFA">
        <w:t xml:space="preserve"> </w:t>
      </w:r>
      <w:r w:rsidR="000F6494">
        <w:t xml:space="preserve">by 1,008 </w:t>
      </w:r>
      <w:r w:rsidRPr="000F6494" w:rsidR="00E21AFA">
        <w:t xml:space="preserve">(from </w:t>
      </w:r>
      <w:r w:rsidRPr="000F6494" w:rsidR="000F6494">
        <w:t xml:space="preserve">34,994 </w:t>
      </w:r>
      <w:r w:rsidRPr="000F6494" w:rsidR="00E21AFA">
        <w:t>to</w:t>
      </w:r>
      <w:r w:rsidRPr="000F6494" w:rsidR="000F6494">
        <w:t xml:space="preserve"> 33,986</w:t>
      </w:r>
      <w:r w:rsidRPr="000F6494" w:rsidR="00E21AFA">
        <w:t>)</w:t>
      </w:r>
      <w:r w:rsidRPr="000F6494" w:rsidR="00437F3E">
        <w:t>.</w:t>
      </w:r>
      <w:r w:rsidR="00437F3E">
        <w:t xml:space="preserve"> </w:t>
      </w:r>
    </w:p>
    <w:p w:rsidR="00252365" w:rsidP="00B340BE" w14:paraId="4266A6E5" w14:textId="651ADA6B">
      <w:pPr>
        <w:rPr>
          <w:b/>
          <w:sz w:val="22"/>
          <w:szCs w:val="22"/>
        </w:rPr>
      </w:pPr>
      <w:r>
        <w:rPr>
          <w:b/>
          <w:sz w:val="22"/>
          <w:szCs w:val="22"/>
        </w:rPr>
        <w:t xml:space="preserve">                          </w:t>
      </w:r>
    </w:p>
    <w:p w:rsidR="00AC48C9" w14:paraId="49DF507C" w14:textId="77777777">
      <w:pPr>
        <w:widowControl/>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AC48C9" w14:paraId="171F7500"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14:paraId="2CD82D36" w14:textId="03A946E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t xml:space="preserve">The information required to be collected by the standard will not produce results that will be published for statistical use. </w:t>
      </w:r>
    </w:p>
    <w:p w:rsidR="00AC48C9" w14:paraId="7C4B2A89"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AC48C9" w14:paraId="6AABB344" w14:textId="77777777">
      <w:pPr>
        <w:widowControl/>
        <w:tabs>
          <w:tab w:val="left" w:pos="-108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17.  If seeking approval to not display the expiration date for OMB approval of the information collection, explain the reasons that display would be appropriate.</w:t>
      </w:r>
    </w:p>
    <w:p w:rsidR="00AC48C9" w14:paraId="58092E50"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14:paraId="7342A181" w14:textId="101216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t>OSHA lists current valid control numbers in §§</w:t>
      </w:r>
      <w:r w:rsidR="00A31A55">
        <w:t xml:space="preserve"> </w:t>
      </w:r>
      <w:r>
        <w:t>1910.8, 1915.8, 1917.4, 1918.4</w:t>
      </w:r>
      <w:r w:rsidR="001A5EC8">
        <w:t>,</w:t>
      </w:r>
      <w:r>
        <w:t xml:space="preserve"> and 1926.5 and publishes the expiration date in a </w:t>
      </w:r>
      <w:r w:rsidRPr="00B340BE">
        <w:rPr>
          <w:i/>
          <w:iCs/>
        </w:rPr>
        <w:t>Federal Register</w:t>
      </w:r>
      <w:r>
        <w:t xml:space="preserve"> notice announcing OMB approval of the information collection requirement (</w:t>
      </w:r>
      <w:r w:rsidRPr="00B340BE" w:rsidR="00A31A55">
        <w:rPr>
          <w:i/>
          <w:iCs/>
        </w:rPr>
        <w:t>S</w:t>
      </w:r>
      <w:r w:rsidRPr="00B340BE">
        <w:rPr>
          <w:i/>
          <w:iCs/>
        </w:rPr>
        <w:t>ee</w:t>
      </w:r>
      <w:r>
        <w:t xml:space="preserve"> 5 CFR 1320.3(f)(3)). OSHA believes that this is the most appropriate and accurate mechanism to inform interested parties of these expiration dates.</w:t>
      </w:r>
    </w:p>
    <w:p w:rsidR="00AC48C9" w14:paraId="5E3AC80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AC48C9" w14:paraId="10187941" w14:textId="77777777">
      <w:pPr>
        <w:widowControl/>
        <w:rPr>
          <w:b/>
          <w:bCs/>
        </w:rPr>
      </w:pPr>
      <w:r>
        <w:rPr>
          <w:b/>
          <w:bCs/>
        </w:rPr>
        <w:t>18.  Explain each exception to the certification statement.</w:t>
      </w:r>
    </w:p>
    <w:p w:rsidR="00AC48C9" w14:paraId="15F07BBF"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C48C9" w14:paraId="45C80CA7"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t>OSHA is not seeking an exception to the certification statement.</w:t>
      </w:r>
    </w:p>
    <w:p w:rsidR="00AC48C9" w14:paraId="269A3A56"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48C9" w14:paraId="05BCBCA7" w14:textId="77777777">
      <w:pPr>
        <w:widowControl/>
        <w:numPr>
          <w:ilvl w:val="0"/>
          <w:numId w:val="3"/>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rPr>
      </w:pPr>
      <w:r>
        <w:rPr>
          <w:b/>
        </w:rPr>
        <w:t>COLLECTION OF INFORMATION EMPLOYING STATISTICAL METHODS.</w:t>
      </w:r>
    </w:p>
    <w:p w:rsidR="00AC48C9" w14:paraId="349E0A1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C48C9" w14:paraId="2DF6E443"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t>This supporting statement does not contain any collection of information requirements that employ statistical methods.</w:t>
      </w:r>
    </w:p>
    <w:p w:rsidR="00AC48C9" w14:paraId="739F9D20"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b/>
          <w:bCs/>
        </w:rPr>
      </w:pPr>
    </w:p>
    <w:p w:rsidR="00AC48C9" w14:paraId="4D5BDD12"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jc w:val="center"/>
        <w:rPr>
          <w:b/>
          <w:bCs/>
        </w:rPr>
      </w:pPr>
    </w:p>
    <w:sectPr>
      <w:headerReference w:type="default" r:id="rId13"/>
      <w:pgSz w:w="12240" w:h="15840"/>
      <w:pgMar w:top="1440" w:right="1440" w:bottom="1440" w:left="1440" w:header="72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3241216"/>
      <w:docPartObj>
        <w:docPartGallery w:val="Page Numbers (Bottom of Page)"/>
        <w:docPartUnique/>
      </w:docPartObj>
    </w:sdtPr>
    <w:sdtEndPr>
      <w:rPr>
        <w:noProof/>
      </w:rPr>
    </w:sdtEndPr>
    <w:sdtContent>
      <w:p w:rsidR="004F1421" w14:paraId="561A81D6" w14:textId="5CF7F919">
        <w:pPr>
          <w:pStyle w:val="Footer"/>
          <w:jc w:val="center"/>
        </w:pPr>
        <w:r>
          <w:fldChar w:fldCharType="begin"/>
        </w:r>
        <w:r>
          <w:instrText xml:space="preserve"> PAGE   \* MERGEFORMAT </w:instrText>
        </w:r>
        <w:r>
          <w:fldChar w:fldCharType="separate"/>
        </w:r>
        <w:r w:rsidR="00AC5A4A">
          <w:rPr>
            <w:noProof/>
          </w:rPr>
          <w:t>12</w:t>
        </w:r>
        <w:r>
          <w:rPr>
            <w:noProof/>
          </w:rPr>
          <w:fldChar w:fldCharType="end"/>
        </w:r>
      </w:p>
    </w:sdtContent>
  </w:sdt>
  <w:p w:rsidR="004F1421" w14:paraId="51F3C5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4A94" w14:paraId="48CD9D88" w14:textId="77777777">
      <w:r>
        <w:separator/>
      </w:r>
    </w:p>
  </w:footnote>
  <w:footnote w:type="continuationSeparator" w:id="1">
    <w:p w:rsidR="00224A94" w14:paraId="7FF60307" w14:textId="77777777">
      <w:r>
        <w:continuationSeparator/>
      </w:r>
    </w:p>
  </w:footnote>
  <w:footnote w:type="continuationNotice" w:id="2">
    <w:p w:rsidR="00224A94" w14:paraId="59151772" w14:textId="77777777"/>
  </w:footnote>
  <w:footnote w:id="3">
    <w:p w:rsidR="00AC48C9" w:rsidP="00B340BE" w14:paraId="060BDB33" w14:textId="13539A96">
      <w:pPr>
        <w:spacing w:after="240"/>
        <w:ind w:firstLine="720"/>
      </w:pPr>
      <w:r w:rsidRPr="00B340BE">
        <w:rPr>
          <w:rStyle w:val="FootnoteCharacters"/>
          <w:sz w:val="20"/>
          <w:szCs w:val="20"/>
          <w:vertAlign w:val="superscript"/>
        </w:rPr>
        <w:footnoteRef/>
      </w:r>
      <w:r w:rsidR="003D5637">
        <w:rPr>
          <w:sz w:val="20"/>
          <w:szCs w:val="20"/>
        </w:rPr>
        <w:t xml:space="preserve"> </w:t>
      </w:r>
      <w:r>
        <w:rPr>
          <w:sz w:val="20"/>
          <w:szCs w:val="20"/>
        </w:rPr>
        <w:t xml:space="preserve">The purpose of this </w:t>
      </w:r>
      <w:r w:rsidR="002419A0">
        <w:rPr>
          <w:sz w:val="20"/>
          <w:szCs w:val="20"/>
        </w:rPr>
        <w:t>s</w:t>
      </w:r>
      <w:r>
        <w:rPr>
          <w:sz w:val="20"/>
          <w:szCs w:val="20"/>
        </w:rPr>
        <w:t xml:space="preserve">upporting </w:t>
      </w:r>
      <w:r w:rsidR="002419A0">
        <w:rPr>
          <w:sz w:val="20"/>
          <w:szCs w:val="20"/>
        </w:rPr>
        <w:t>s</w:t>
      </w:r>
      <w:r>
        <w:rPr>
          <w:sz w:val="20"/>
          <w:szCs w:val="20"/>
        </w:rPr>
        <w:t xml:space="preserve">tatement is to analyze and describe the burden hours and cost associated with provisions of the Standard that contain paperwork requirements; </w:t>
      </w:r>
      <w:r w:rsidR="002419A0">
        <w:rPr>
          <w:sz w:val="20"/>
          <w:szCs w:val="20"/>
        </w:rPr>
        <w:t>it</w:t>
      </w:r>
      <w:r>
        <w:rPr>
          <w:sz w:val="20"/>
          <w:szCs w:val="20"/>
        </w:rPr>
        <w:t xml:space="preserve"> does not provide information or guidance on how to comply with or how to enforce the </w:t>
      </w:r>
      <w:r w:rsidR="002419A0">
        <w:rPr>
          <w:sz w:val="20"/>
          <w:szCs w:val="20"/>
        </w:rPr>
        <w:t>s</w:t>
      </w:r>
      <w:r>
        <w:rPr>
          <w:sz w:val="20"/>
          <w:szCs w:val="20"/>
        </w:rPr>
        <w:t>tandard.</w:t>
      </w:r>
    </w:p>
  </w:footnote>
  <w:footnote w:id="4">
    <w:p w:rsidR="00790032" w:rsidP="00B340BE" w14:paraId="2F6A016B" w14:textId="56243C67">
      <w:pPr>
        <w:pStyle w:val="FootnoteText"/>
        <w:ind w:firstLine="720"/>
      </w:pPr>
      <w:r>
        <w:rPr>
          <w:rStyle w:val="FootnoteReference"/>
        </w:rPr>
        <w:footnoteRef/>
      </w:r>
      <w:r>
        <w:t xml:space="preserve"> </w:t>
      </w:r>
      <w:r w:rsidR="0036153F">
        <w:t xml:space="preserve">SAE International, formerly named the Society of Automotive Engineers.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9A0" w14:paraId="52A5A49B" w14:textId="0488D225">
    <w:pPr>
      <w:pStyle w:val="Header"/>
      <w:rPr>
        <w:sz w:val="22"/>
        <w:szCs w:val="22"/>
      </w:rPr>
    </w:pPr>
    <w:r>
      <w:rPr>
        <w:sz w:val="22"/>
        <w:szCs w:val="22"/>
      </w:rPr>
      <w:t>CRAWLER, LOCOMOTIVE, AND TRUCK CRANES STANDARD</w:t>
    </w:r>
    <w:r w:rsidR="007B24B6">
      <w:rPr>
        <w:sz w:val="22"/>
        <w:szCs w:val="22"/>
      </w:rPr>
      <w:t xml:space="preserve"> (29 CFR 1910.180)</w:t>
    </w:r>
    <w:r>
      <w:rPr>
        <w:sz w:val="22"/>
        <w:szCs w:val="22"/>
      </w:rPr>
      <w:br/>
    </w:r>
    <w:r w:rsidR="00546292">
      <w:rPr>
        <w:sz w:val="22"/>
        <w:szCs w:val="22"/>
      </w:rPr>
      <w:t>OMB Control No. 1218-0221</w:t>
    </w:r>
    <w:r w:rsidR="00546292">
      <w:rPr>
        <w:sz w:val="22"/>
        <w:szCs w:val="22"/>
      </w:rPr>
      <w:br/>
      <w:t>Expiration Date: October 31, 2023</w:t>
    </w:r>
    <w:r w:rsidR="00546292">
      <w:rPr>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01C" w:rsidRPr="00F6201C" w:rsidP="00F6201C" w14:paraId="7E7D7F3B" w14:textId="77777777">
    <w:pPr>
      <w:pStyle w:val="Header"/>
      <w:rPr>
        <w:sz w:val="22"/>
        <w:szCs w:val="22"/>
      </w:rPr>
    </w:pPr>
    <w:r w:rsidRPr="00F6201C">
      <w:rPr>
        <w:sz w:val="22"/>
        <w:szCs w:val="22"/>
      </w:rPr>
      <w:t>THE CRAWLER, LOCOMOTIVE, AND TRUCK CRANES STANDARD (29 CFR 1910.180)</w:t>
    </w:r>
  </w:p>
  <w:p w:rsidR="00F6201C" w:rsidRPr="00F6201C" w:rsidP="00F6201C" w14:paraId="2F870667" w14:textId="77777777">
    <w:pPr>
      <w:pStyle w:val="Header"/>
      <w:rPr>
        <w:sz w:val="22"/>
        <w:szCs w:val="22"/>
      </w:rPr>
    </w:pPr>
    <w:r w:rsidRPr="00F6201C">
      <w:rPr>
        <w:sz w:val="22"/>
        <w:szCs w:val="22"/>
      </w:rPr>
      <w:t>OMB Number 1218-0221</w:t>
    </w:r>
  </w:p>
  <w:p w:rsidR="00F6201C" w:rsidP="00F6201C" w14:paraId="6A0D5C95" w14:textId="77777777">
    <w:pPr>
      <w:pStyle w:val="Header"/>
      <w:rPr>
        <w:sz w:val="22"/>
        <w:szCs w:val="22"/>
      </w:rPr>
    </w:pPr>
    <w:r w:rsidRPr="00F6201C">
      <w:rPr>
        <w:sz w:val="22"/>
        <w:szCs w:val="22"/>
      </w:rPr>
      <w:t>April 2020</w:t>
    </w:r>
  </w:p>
  <w:p w:rsidR="00AC48C9" w14:paraId="21E2BA38" w14:textId="77777777">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15D64"/>
    <w:multiLevelType w:val="hybridMultilevel"/>
    <w:tmpl w:val="85AED68C"/>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8A62A7"/>
    <w:multiLevelType w:val="multilevel"/>
    <w:tmpl w:val="EF1E0FC0"/>
    <w:lvl w:ilvl="0">
      <w:start w:val="2"/>
      <w:numFmt w:val="upperLetter"/>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A5715B4"/>
    <w:multiLevelType w:val="hybridMultilevel"/>
    <w:tmpl w:val="4D48247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DA22557"/>
    <w:multiLevelType w:val="multilevel"/>
    <w:tmpl w:val="56CC2A86"/>
    <w:lvl w:ilvl="0">
      <w:start w:val="1"/>
      <w:numFmt w:val="bullet"/>
      <w:lvlText w:val=""/>
      <w:lvlJc w:val="left"/>
      <w:pPr>
        <w:ind w:left="2610" w:hanging="360"/>
      </w:pPr>
      <w:rPr>
        <w:rFonts w:ascii="Symbol" w:hAnsi="Symbol" w:cs="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E434633"/>
    <w:multiLevelType w:val="hybridMultilevel"/>
    <w:tmpl w:val="7C8EC46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57678F8"/>
    <w:multiLevelType w:val="multilevel"/>
    <w:tmpl w:val="4F7EFE9C"/>
    <w:lvl w:ilvl="0">
      <w:start w:val="1"/>
      <w:numFmt w:val="upperLetter"/>
      <w:lvlText w:val="(%1)"/>
      <w:lvlJc w:val="left"/>
      <w:pPr>
        <w:ind w:left="5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49E06DAC"/>
    <w:multiLevelType w:val="hybridMultilevel"/>
    <w:tmpl w:val="71CAB48C"/>
    <w:lvl w:ilvl="0">
      <w:start w:val="1"/>
      <w:numFmt w:val="upperLetter"/>
      <w:lvlText w:val="(%1)"/>
      <w:lvlJc w:val="left"/>
      <w:pPr>
        <w:ind w:left="720" w:hanging="360"/>
      </w:pPr>
      <w:rPr>
        <w:rFonts w:hint="default"/>
        <w:b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3C7209"/>
    <w:multiLevelType w:val="multilevel"/>
    <w:tmpl w:val="4F7EFE9C"/>
    <w:lvl w:ilvl="0">
      <w:start w:val="1"/>
      <w:numFmt w:val="upperLetter"/>
      <w:lvlText w:val="(%1)"/>
      <w:lvlJc w:val="left"/>
      <w:pPr>
        <w:ind w:left="5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55F61737"/>
    <w:multiLevelType w:val="multilevel"/>
    <w:tmpl w:val="7C68140C"/>
    <w:lvl w:ilvl="0">
      <w:start w:val="1"/>
      <w:numFmt w:val="bullet"/>
      <w:lvlText w:val=""/>
      <w:lvlJc w:val="left"/>
      <w:pPr>
        <w:ind w:left="720" w:hanging="360"/>
      </w:pPr>
      <w:rPr>
        <w:rFonts w:ascii="Symbol" w:hAnsi="Symbol" w:cs="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61000E9F"/>
    <w:multiLevelType w:val="hybridMultilevel"/>
    <w:tmpl w:val="046C03D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7696678"/>
    <w:multiLevelType w:val="multilevel"/>
    <w:tmpl w:val="9614168E"/>
    <w:lvl w:ilvl="0">
      <w:start w:val="1"/>
      <w:numFmt w:val="none"/>
      <w:suff w:val="nothing"/>
      <w:lvlJc w:val="left"/>
      <w:pPr>
        <w:ind w:left="0" w:firstLine="0"/>
      </w:pPr>
    </w:lvl>
    <w:lvl w:ilvl="1">
      <w:start w:val="1"/>
      <w:numFmt w:val="none"/>
      <w:pStyle w:val="Heading2"/>
      <w:suff w:val="nothing"/>
      <w:lvlJc w:val="left"/>
      <w:pPr>
        <w:ind w:left="0" w:firstLine="0"/>
      </w:pPr>
    </w:lvl>
    <w:lvl w:ilvl="2">
      <w:start w:val="1"/>
      <w:numFmt w:val="none"/>
      <w:suff w:val="nothing"/>
      <w:lvlJc w:val="left"/>
      <w:pPr>
        <w:ind w:left="0" w:firstLine="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11">
    <w:nsid w:val="6E032D28"/>
    <w:multiLevelType w:val="hybridMultilevel"/>
    <w:tmpl w:val="4C805D24"/>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6014126">
    <w:abstractNumId w:val="10"/>
  </w:num>
  <w:num w:numId="2" w16cid:durableId="267397110">
    <w:abstractNumId w:val="5"/>
  </w:num>
  <w:num w:numId="3" w16cid:durableId="710036185">
    <w:abstractNumId w:val="1"/>
  </w:num>
  <w:num w:numId="4" w16cid:durableId="1648515500">
    <w:abstractNumId w:val="3"/>
  </w:num>
  <w:num w:numId="5" w16cid:durableId="1518694780">
    <w:abstractNumId w:val="8"/>
  </w:num>
  <w:num w:numId="6" w16cid:durableId="847402972">
    <w:abstractNumId w:val="6"/>
  </w:num>
  <w:num w:numId="7" w16cid:durableId="995298456">
    <w:abstractNumId w:val="7"/>
  </w:num>
  <w:num w:numId="8" w16cid:durableId="509025667">
    <w:abstractNumId w:val="0"/>
  </w:num>
  <w:num w:numId="9" w16cid:durableId="1849759044">
    <w:abstractNumId w:val="11"/>
  </w:num>
  <w:num w:numId="10" w16cid:durableId="374743664">
    <w:abstractNumId w:val="2"/>
  </w:num>
  <w:num w:numId="11" w16cid:durableId="1706786501">
    <w:abstractNumId w:val="4"/>
  </w:num>
  <w:num w:numId="12" w16cid:durableId="12073790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8C9"/>
    <w:rsid w:val="00015086"/>
    <w:rsid w:val="00023E7F"/>
    <w:rsid w:val="00030BCA"/>
    <w:rsid w:val="00033B53"/>
    <w:rsid w:val="000340A9"/>
    <w:rsid w:val="000362BE"/>
    <w:rsid w:val="00037EAE"/>
    <w:rsid w:val="00042F8D"/>
    <w:rsid w:val="000458A9"/>
    <w:rsid w:val="00054F7E"/>
    <w:rsid w:val="0007454A"/>
    <w:rsid w:val="000838E5"/>
    <w:rsid w:val="000A0FB0"/>
    <w:rsid w:val="000A1DFA"/>
    <w:rsid w:val="000A66F8"/>
    <w:rsid w:val="000B2668"/>
    <w:rsid w:val="000B39D9"/>
    <w:rsid w:val="000B6358"/>
    <w:rsid w:val="000C1AC9"/>
    <w:rsid w:val="000C218E"/>
    <w:rsid w:val="000E75C3"/>
    <w:rsid w:val="000F6494"/>
    <w:rsid w:val="001051C7"/>
    <w:rsid w:val="00111D10"/>
    <w:rsid w:val="00123270"/>
    <w:rsid w:val="00127F2C"/>
    <w:rsid w:val="00130F40"/>
    <w:rsid w:val="00141332"/>
    <w:rsid w:val="001519C0"/>
    <w:rsid w:val="00152E6F"/>
    <w:rsid w:val="00164B7A"/>
    <w:rsid w:val="00166B99"/>
    <w:rsid w:val="00192B0F"/>
    <w:rsid w:val="001A5EC8"/>
    <w:rsid w:val="001B2C8A"/>
    <w:rsid w:val="001D5C82"/>
    <w:rsid w:val="001F24DF"/>
    <w:rsid w:val="00217F6D"/>
    <w:rsid w:val="00224A94"/>
    <w:rsid w:val="002321DE"/>
    <w:rsid w:val="00237E04"/>
    <w:rsid w:val="002410AE"/>
    <w:rsid w:val="002419A0"/>
    <w:rsid w:val="00252365"/>
    <w:rsid w:val="00252442"/>
    <w:rsid w:val="002638E0"/>
    <w:rsid w:val="00265256"/>
    <w:rsid w:val="002719E4"/>
    <w:rsid w:val="00296BAC"/>
    <w:rsid w:val="002A1DE9"/>
    <w:rsid w:val="002A7E93"/>
    <w:rsid w:val="002B4D5E"/>
    <w:rsid w:val="002D3FA3"/>
    <w:rsid w:val="002D6A62"/>
    <w:rsid w:val="002E42BE"/>
    <w:rsid w:val="0030394E"/>
    <w:rsid w:val="00313E3C"/>
    <w:rsid w:val="003169C1"/>
    <w:rsid w:val="00326AF0"/>
    <w:rsid w:val="0033543D"/>
    <w:rsid w:val="00336010"/>
    <w:rsid w:val="00342CB7"/>
    <w:rsid w:val="00350F43"/>
    <w:rsid w:val="0036153F"/>
    <w:rsid w:val="00361AE1"/>
    <w:rsid w:val="003712CB"/>
    <w:rsid w:val="0037705D"/>
    <w:rsid w:val="00390C51"/>
    <w:rsid w:val="0039169D"/>
    <w:rsid w:val="003928B8"/>
    <w:rsid w:val="003A0213"/>
    <w:rsid w:val="003A5093"/>
    <w:rsid w:val="003D5637"/>
    <w:rsid w:val="003D6691"/>
    <w:rsid w:val="003E0120"/>
    <w:rsid w:val="003F5A55"/>
    <w:rsid w:val="004228F4"/>
    <w:rsid w:val="004230A0"/>
    <w:rsid w:val="00423336"/>
    <w:rsid w:val="00437F3E"/>
    <w:rsid w:val="00450028"/>
    <w:rsid w:val="00452C77"/>
    <w:rsid w:val="004535C2"/>
    <w:rsid w:val="0045692F"/>
    <w:rsid w:val="00461785"/>
    <w:rsid w:val="00464F86"/>
    <w:rsid w:val="00476526"/>
    <w:rsid w:val="00483433"/>
    <w:rsid w:val="0048507F"/>
    <w:rsid w:val="0048697D"/>
    <w:rsid w:val="00491034"/>
    <w:rsid w:val="00494AFA"/>
    <w:rsid w:val="00497642"/>
    <w:rsid w:val="004A46ED"/>
    <w:rsid w:val="004A65AE"/>
    <w:rsid w:val="004A7A7A"/>
    <w:rsid w:val="004B0DCB"/>
    <w:rsid w:val="004B1725"/>
    <w:rsid w:val="004C1C35"/>
    <w:rsid w:val="004C4F10"/>
    <w:rsid w:val="004C6D33"/>
    <w:rsid w:val="004E192D"/>
    <w:rsid w:val="004E3DBA"/>
    <w:rsid w:val="004F1421"/>
    <w:rsid w:val="00502CF0"/>
    <w:rsid w:val="00507D6D"/>
    <w:rsid w:val="0051649F"/>
    <w:rsid w:val="00523AD0"/>
    <w:rsid w:val="00526297"/>
    <w:rsid w:val="00533124"/>
    <w:rsid w:val="00546292"/>
    <w:rsid w:val="005510F1"/>
    <w:rsid w:val="00552FFC"/>
    <w:rsid w:val="005714DF"/>
    <w:rsid w:val="00590A2F"/>
    <w:rsid w:val="00591158"/>
    <w:rsid w:val="00596432"/>
    <w:rsid w:val="00596A8E"/>
    <w:rsid w:val="005A2B46"/>
    <w:rsid w:val="005B02B3"/>
    <w:rsid w:val="005B71CF"/>
    <w:rsid w:val="005C1094"/>
    <w:rsid w:val="005D1446"/>
    <w:rsid w:val="005D67CD"/>
    <w:rsid w:val="005F67F0"/>
    <w:rsid w:val="006033AE"/>
    <w:rsid w:val="0060486E"/>
    <w:rsid w:val="006053D7"/>
    <w:rsid w:val="00623888"/>
    <w:rsid w:val="00623E6F"/>
    <w:rsid w:val="00650D45"/>
    <w:rsid w:val="00653656"/>
    <w:rsid w:val="00670DFD"/>
    <w:rsid w:val="0067769C"/>
    <w:rsid w:val="006814B1"/>
    <w:rsid w:val="00682ACE"/>
    <w:rsid w:val="0068440E"/>
    <w:rsid w:val="006852B2"/>
    <w:rsid w:val="00690D57"/>
    <w:rsid w:val="006967DF"/>
    <w:rsid w:val="006A7738"/>
    <w:rsid w:val="006C0CBB"/>
    <w:rsid w:val="006D5033"/>
    <w:rsid w:val="006D5254"/>
    <w:rsid w:val="006F26EB"/>
    <w:rsid w:val="006F4666"/>
    <w:rsid w:val="00700984"/>
    <w:rsid w:val="00700B22"/>
    <w:rsid w:val="00703127"/>
    <w:rsid w:val="00713DD1"/>
    <w:rsid w:val="007172FD"/>
    <w:rsid w:val="00731234"/>
    <w:rsid w:val="007370F4"/>
    <w:rsid w:val="00737556"/>
    <w:rsid w:val="007405FF"/>
    <w:rsid w:val="007528D8"/>
    <w:rsid w:val="00764708"/>
    <w:rsid w:val="00765405"/>
    <w:rsid w:val="00767228"/>
    <w:rsid w:val="0078228B"/>
    <w:rsid w:val="00782B85"/>
    <w:rsid w:val="00782D72"/>
    <w:rsid w:val="007876A2"/>
    <w:rsid w:val="00787D6A"/>
    <w:rsid w:val="00790032"/>
    <w:rsid w:val="0079076F"/>
    <w:rsid w:val="00791556"/>
    <w:rsid w:val="007B24B6"/>
    <w:rsid w:val="007B436C"/>
    <w:rsid w:val="007B4581"/>
    <w:rsid w:val="007C02F9"/>
    <w:rsid w:val="007D39CE"/>
    <w:rsid w:val="007E142B"/>
    <w:rsid w:val="007E1D24"/>
    <w:rsid w:val="007E5CE2"/>
    <w:rsid w:val="007F281B"/>
    <w:rsid w:val="00806112"/>
    <w:rsid w:val="00810FCA"/>
    <w:rsid w:val="00826D38"/>
    <w:rsid w:val="008313BC"/>
    <w:rsid w:val="00832E8B"/>
    <w:rsid w:val="00842B32"/>
    <w:rsid w:val="008533F2"/>
    <w:rsid w:val="00853D0E"/>
    <w:rsid w:val="00854B8B"/>
    <w:rsid w:val="008635A3"/>
    <w:rsid w:val="00863F5C"/>
    <w:rsid w:val="00875ED1"/>
    <w:rsid w:val="00880AA9"/>
    <w:rsid w:val="00885ACF"/>
    <w:rsid w:val="00894E64"/>
    <w:rsid w:val="008965DF"/>
    <w:rsid w:val="008B1000"/>
    <w:rsid w:val="008C6752"/>
    <w:rsid w:val="008D55B1"/>
    <w:rsid w:val="008E46A3"/>
    <w:rsid w:val="008E5C7E"/>
    <w:rsid w:val="00901A27"/>
    <w:rsid w:val="009115AD"/>
    <w:rsid w:val="00915FB4"/>
    <w:rsid w:val="009254CA"/>
    <w:rsid w:val="0092599F"/>
    <w:rsid w:val="00930B58"/>
    <w:rsid w:val="00937C1B"/>
    <w:rsid w:val="00956C7B"/>
    <w:rsid w:val="00960023"/>
    <w:rsid w:val="00962ACB"/>
    <w:rsid w:val="00970F7E"/>
    <w:rsid w:val="009726E4"/>
    <w:rsid w:val="00994D4D"/>
    <w:rsid w:val="00997ED3"/>
    <w:rsid w:val="009B3F53"/>
    <w:rsid w:val="009C2299"/>
    <w:rsid w:val="009D0913"/>
    <w:rsid w:val="009D43E5"/>
    <w:rsid w:val="009E093E"/>
    <w:rsid w:val="009E4E29"/>
    <w:rsid w:val="009F041B"/>
    <w:rsid w:val="009F4A7C"/>
    <w:rsid w:val="00A1172F"/>
    <w:rsid w:val="00A140BA"/>
    <w:rsid w:val="00A14A29"/>
    <w:rsid w:val="00A15319"/>
    <w:rsid w:val="00A25366"/>
    <w:rsid w:val="00A31A55"/>
    <w:rsid w:val="00A731A8"/>
    <w:rsid w:val="00A83D8A"/>
    <w:rsid w:val="00A86F72"/>
    <w:rsid w:val="00AA5E9F"/>
    <w:rsid w:val="00AA6BD4"/>
    <w:rsid w:val="00AB6068"/>
    <w:rsid w:val="00AB7B14"/>
    <w:rsid w:val="00AC4521"/>
    <w:rsid w:val="00AC48C9"/>
    <w:rsid w:val="00AC5A4A"/>
    <w:rsid w:val="00AD11BD"/>
    <w:rsid w:val="00AD684D"/>
    <w:rsid w:val="00AD7DB0"/>
    <w:rsid w:val="00AE123C"/>
    <w:rsid w:val="00AE4C4D"/>
    <w:rsid w:val="00AE7D44"/>
    <w:rsid w:val="00AF64F5"/>
    <w:rsid w:val="00B006EA"/>
    <w:rsid w:val="00B006F2"/>
    <w:rsid w:val="00B02356"/>
    <w:rsid w:val="00B076AD"/>
    <w:rsid w:val="00B10333"/>
    <w:rsid w:val="00B15C97"/>
    <w:rsid w:val="00B23A5C"/>
    <w:rsid w:val="00B23E15"/>
    <w:rsid w:val="00B340BE"/>
    <w:rsid w:val="00B46029"/>
    <w:rsid w:val="00B51C54"/>
    <w:rsid w:val="00B66280"/>
    <w:rsid w:val="00B70B76"/>
    <w:rsid w:val="00B71E9D"/>
    <w:rsid w:val="00B74950"/>
    <w:rsid w:val="00B75287"/>
    <w:rsid w:val="00B803B2"/>
    <w:rsid w:val="00B90D0F"/>
    <w:rsid w:val="00BA012C"/>
    <w:rsid w:val="00BD5383"/>
    <w:rsid w:val="00BD5728"/>
    <w:rsid w:val="00BF0AC8"/>
    <w:rsid w:val="00C002D6"/>
    <w:rsid w:val="00C079CF"/>
    <w:rsid w:val="00C1228C"/>
    <w:rsid w:val="00C35337"/>
    <w:rsid w:val="00C4314F"/>
    <w:rsid w:val="00C50A6B"/>
    <w:rsid w:val="00C6323A"/>
    <w:rsid w:val="00C63D78"/>
    <w:rsid w:val="00C6735C"/>
    <w:rsid w:val="00C72155"/>
    <w:rsid w:val="00C7351B"/>
    <w:rsid w:val="00CD363C"/>
    <w:rsid w:val="00CE5A99"/>
    <w:rsid w:val="00CF337D"/>
    <w:rsid w:val="00CF5D8A"/>
    <w:rsid w:val="00CF7E94"/>
    <w:rsid w:val="00D0544C"/>
    <w:rsid w:val="00D12F31"/>
    <w:rsid w:val="00D22BEA"/>
    <w:rsid w:val="00D26091"/>
    <w:rsid w:val="00D27EB8"/>
    <w:rsid w:val="00D3166D"/>
    <w:rsid w:val="00D354C6"/>
    <w:rsid w:val="00D5291D"/>
    <w:rsid w:val="00D55226"/>
    <w:rsid w:val="00D55EA8"/>
    <w:rsid w:val="00D67FAA"/>
    <w:rsid w:val="00D927B8"/>
    <w:rsid w:val="00D93D51"/>
    <w:rsid w:val="00D94E7F"/>
    <w:rsid w:val="00DA0E8C"/>
    <w:rsid w:val="00DA3F16"/>
    <w:rsid w:val="00DB3297"/>
    <w:rsid w:val="00DC3E4D"/>
    <w:rsid w:val="00DD081C"/>
    <w:rsid w:val="00DD40D0"/>
    <w:rsid w:val="00DE6B1F"/>
    <w:rsid w:val="00DF2018"/>
    <w:rsid w:val="00E05AA7"/>
    <w:rsid w:val="00E21AFA"/>
    <w:rsid w:val="00E226A0"/>
    <w:rsid w:val="00E230DA"/>
    <w:rsid w:val="00E24E40"/>
    <w:rsid w:val="00E277C6"/>
    <w:rsid w:val="00E32537"/>
    <w:rsid w:val="00E4098D"/>
    <w:rsid w:val="00E43E3F"/>
    <w:rsid w:val="00E50DC0"/>
    <w:rsid w:val="00E57BD0"/>
    <w:rsid w:val="00E67BC1"/>
    <w:rsid w:val="00E7669E"/>
    <w:rsid w:val="00E832F6"/>
    <w:rsid w:val="00E83B4A"/>
    <w:rsid w:val="00E901EE"/>
    <w:rsid w:val="00E95FF8"/>
    <w:rsid w:val="00E972B2"/>
    <w:rsid w:val="00EA50DD"/>
    <w:rsid w:val="00EF42E4"/>
    <w:rsid w:val="00F0576F"/>
    <w:rsid w:val="00F12571"/>
    <w:rsid w:val="00F14B88"/>
    <w:rsid w:val="00F26789"/>
    <w:rsid w:val="00F353A7"/>
    <w:rsid w:val="00F47D47"/>
    <w:rsid w:val="00F53142"/>
    <w:rsid w:val="00F61C08"/>
    <w:rsid w:val="00F6201C"/>
    <w:rsid w:val="00F62525"/>
    <w:rsid w:val="00F62D4E"/>
    <w:rsid w:val="00F6585D"/>
    <w:rsid w:val="00FA1126"/>
    <w:rsid w:val="00FB0158"/>
    <w:rsid w:val="00FC5A2D"/>
    <w:rsid w:val="00FE2609"/>
    <w:rsid w:val="00FE456A"/>
    <w:rsid w:val="00FE6E8C"/>
    <w:rsid w:val="00FF1DEA"/>
    <w:rsid w:val="01BD9022"/>
    <w:rsid w:val="02B8677A"/>
    <w:rsid w:val="06B97AFE"/>
    <w:rsid w:val="06DD2A34"/>
    <w:rsid w:val="08D28CBC"/>
    <w:rsid w:val="0B6F56CA"/>
    <w:rsid w:val="14C70E2B"/>
    <w:rsid w:val="150CD08F"/>
    <w:rsid w:val="1AB1E6DF"/>
    <w:rsid w:val="1C05ECA9"/>
    <w:rsid w:val="1CCCEA9E"/>
    <w:rsid w:val="1CFC1469"/>
    <w:rsid w:val="1F4B0AAE"/>
    <w:rsid w:val="1FE624BC"/>
    <w:rsid w:val="24E873D2"/>
    <w:rsid w:val="2567BE78"/>
    <w:rsid w:val="27006E77"/>
    <w:rsid w:val="27B93352"/>
    <w:rsid w:val="2F3832E3"/>
    <w:rsid w:val="314199B6"/>
    <w:rsid w:val="3250CB19"/>
    <w:rsid w:val="3265EB25"/>
    <w:rsid w:val="33467327"/>
    <w:rsid w:val="33FC8AC0"/>
    <w:rsid w:val="34A6EEDF"/>
    <w:rsid w:val="34F980F2"/>
    <w:rsid w:val="3876B4C1"/>
    <w:rsid w:val="38855132"/>
    <w:rsid w:val="3AA7A892"/>
    <w:rsid w:val="3B773C69"/>
    <w:rsid w:val="411419AD"/>
    <w:rsid w:val="41AE7623"/>
    <w:rsid w:val="4394F35E"/>
    <w:rsid w:val="4433F693"/>
    <w:rsid w:val="44EE20F2"/>
    <w:rsid w:val="4517A8D8"/>
    <w:rsid w:val="46F21D8F"/>
    <w:rsid w:val="4921C2DF"/>
    <w:rsid w:val="49E94E91"/>
    <w:rsid w:val="4FE57479"/>
    <w:rsid w:val="50A6CF36"/>
    <w:rsid w:val="531C2A13"/>
    <w:rsid w:val="544D0EF2"/>
    <w:rsid w:val="5639CFAC"/>
    <w:rsid w:val="5A152BFD"/>
    <w:rsid w:val="5B55EF4F"/>
    <w:rsid w:val="5DDD0873"/>
    <w:rsid w:val="5EFBF171"/>
    <w:rsid w:val="5F273218"/>
    <w:rsid w:val="63CE14E3"/>
    <w:rsid w:val="63F71F10"/>
    <w:rsid w:val="694BE04A"/>
    <w:rsid w:val="6DC30A9D"/>
    <w:rsid w:val="6E5B5B2D"/>
    <w:rsid w:val="734ABB65"/>
    <w:rsid w:val="7A31C841"/>
    <w:rsid w:val="7A430CED"/>
    <w:rsid w:val="7CAB6BE4"/>
    <w:rsid w:val="7CE6CBE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2EBF2E"/>
  <w15:docId w15:val="{733A1967-7877-4F3E-B609-1D3F6DBE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Regular" w:hAnsi="Liberation Serif" w:cs="Lohit Devanagari"/>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pPr>
    <w:rPr>
      <w:rFonts w:ascii="Times New Roman" w:eastAsia="Times New Roman" w:hAnsi="Times New Roman" w:cs="Times New Roman"/>
      <w:sz w:val="24"/>
      <w:lang w:bidi="ar-SA"/>
    </w:rPr>
  </w:style>
  <w:style w:type="paragraph" w:styleId="Heading2">
    <w:name w:val="heading 2"/>
    <w:basedOn w:val="Normal"/>
    <w:next w:val="Normal"/>
    <w:qFormat/>
    <w:pPr>
      <w:keepNext/>
      <w:numPr>
        <w:ilvl w:val="1"/>
        <w:numId w:val="1"/>
      </w:numPr>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u w:val="single"/>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St1z0">
    <w:name w:val="WW8NumSt1z0"/>
    <w:qFormat/>
    <w:rPr>
      <w:rFonts w:ascii="Times New Roman" w:hAnsi="Times New Roman" w:cs="Times New Roman"/>
    </w:rPr>
  </w:style>
  <w:style w:type="character" w:customStyle="1" w:styleId="FootnoteCharacters">
    <w:name w:val="Footnote Characters"/>
    <w:qFormat/>
  </w:style>
  <w:style w:type="character" w:styleId="CommentReference">
    <w:name w:val="annotation reference"/>
    <w:qFormat/>
    <w:rPr>
      <w:sz w:val="16"/>
      <w:szCs w:val="16"/>
    </w:rPr>
  </w:style>
  <w:style w:type="character" w:styleId="PageNumber">
    <w:name w:val="page number"/>
    <w:basedOn w:val="DefaultParagraphFont"/>
  </w:style>
  <w:style w:type="character" w:customStyle="1" w:styleId="InternetLink">
    <w:name w:val="Internet Link"/>
    <w:rPr>
      <w:color w:val="0000FF"/>
      <w:u w:val="single"/>
    </w:rPr>
  </w:style>
  <w:style w:type="character" w:customStyle="1" w:styleId="Heading2Char">
    <w:name w:val="Heading 2 Char"/>
    <w:qFormat/>
    <w:rPr>
      <w:rFonts w:ascii="Cambria" w:hAnsi="Cambria" w:cs="Cambria"/>
      <w:b/>
      <w:bCs/>
      <w:i/>
      <w:iCs/>
      <w:sz w:val="28"/>
      <w:szCs w:val="28"/>
    </w:rPr>
  </w:style>
  <w:style w:type="character" w:customStyle="1" w:styleId="HTMLPreformattedChar">
    <w:name w:val="HTML Preformatted Char"/>
    <w:qFormat/>
    <w:rPr>
      <w:rFonts w:ascii="Courier New" w:hAnsi="Courier New" w:cs="Courier New"/>
    </w:rPr>
  </w:style>
  <w:style w:type="character" w:customStyle="1" w:styleId="HeaderChar">
    <w:name w:val="Header Char"/>
    <w:qFormat/>
    <w:rPr>
      <w:sz w:val="24"/>
      <w:szCs w:val="24"/>
    </w:rPr>
  </w:style>
  <w:style w:type="character" w:customStyle="1" w:styleId="FootnoteTextChar">
    <w:name w:val="Footnote Text Char"/>
    <w:qFormat/>
  </w:style>
  <w:style w:type="character" w:customStyle="1" w:styleId="VisitedInternetLink">
    <w:name w:val="Visited Internet Link"/>
    <w:rPr>
      <w:color w:val="800080"/>
      <w:u w:val="single"/>
    </w:rPr>
  </w:style>
  <w:style w:type="character" w:customStyle="1" w:styleId="PlainTextChar">
    <w:name w:val="Plain Text Char"/>
    <w:qFormat/>
    <w:rPr>
      <w:rFonts w:ascii="Calibri" w:eastAsia="Calibri" w:hAnsi="Calibri" w:cs="Calibri"/>
      <w:sz w:val="22"/>
      <w:szCs w:val="21"/>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Level1">
    <w:name w:val="Level 1"/>
    <w:basedOn w:val="Normal"/>
    <w:qFormat/>
    <w:pPr>
      <w:ind w:left="2160" w:hanging="2160"/>
    </w:p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BalloonText">
    <w:name w:val="Balloon Text"/>
    <w:basedOn w:val="Normal"/>
    <w:qFormat/>
    <w:rPr>
      <w:rFonts w:ascii="Tahoma" w:hAnsi="Tahoma" w:cs="Tahoma"/>
      <w:sz w:val="16"/>
      <w:szCs w:val="16"/>
    </w:rPr>
  </w:style>
  <w:style w:type="paragraph" w:styleId="FootnoteText">
    <w:name w:val="footnote text"/>
    <w:basedOn w:val="Normal"/>
    <w:rPr>
      <w:sz w:val="20"/>
      <w:szCs w:val="20"/>
    </w:rPr>
  </w:style>
  <w:style w:type="paragraph" w:styleId="Footer">
    <w:name w:val="footer"/>
    <w:basedOn w:val="Normal"/>
    <w:link w:val="FooterChar"/>
    <w:uiPriority w:val="99"/>
    <w:pPr>
      <w:tabs>
        <w:tab w:val="center" w:pos="4320"/>
        <w:tab w:val="right" w:pos="8640"/>
      </w:tabs>
    </w:pPr>
  </w:style>
  <w:style w:type="paragraph" w:customStyle="1" w:styleId="default">
    <w:name w:val="default"/>
    <w:basedOn w:val="Normal"/>
    <w:qFormat/>
    <w:pPr>
      <w:widowControl/>
      <w:autoSpaceDE/>
      <w:spacing w:before="100" w:after="100"/>
    </w:pPr>
  </w:style>
  <w:style w:type="paragraph" w:styleId="ListParagraph">
    <w:name w:val="List Paragraph"/>
    <w:basedOn w:val="Normal"/>
    <w:qFormat/>
    <w:pPr>
      <w:ind w:left="720"/>
    </w:pPr>
  </w:style>
  <w:style w:type="paragraph" w:styleId="HTMLPreformatted">
    <w:name w:val="HTML Preformatted"/>
    <w:basedOn w:val="Norma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sz w:val="20"/>
      <w:szCs w:val="20"/>
    </w:rPr>
  </w:style>
  <w:style w:type="paragraph" w:styleId="Header">
    <w:name w:val="header"/>
    <w:basedOn w:val="Normal"/>
    <w:pPr>
      <w:tabs>
        <w:tab w:val="center" w:pos="4680"/>
        <w:tab w:val="right" w:pos="9360"/>
      </w:tabs>
    </w:pPr>
  </w:style>
  <w:style w:type="paragraph" w:styleId="PlainText">
    <w:name w:val="Plain Text"/>
    <w:basedOn w:val="Normal"/>
    <w:qFormat/>
    <w:pPr>
      <w:widowControl/>
      <w:autoSpaceDE/>
    </w:pPr>
    <w:rPr>
      <w:rFonts w:ascii="Calibri" w:eastAsia="Calibri" w:hAnsi="Calibri"/>
      <w:sz w:val="22"/>
      <w:szCs w:val="21"/>
    </w:rPr>
  </w:style>
  <w:style w:type="paragraph" w:styleId="Revision">
    <w:name w:val="Revision"/>
    <w:qFormat/>
    <w:rPr>
      <w:rFonts w:ascii="Times New Roman" w:eastAsia="Times New Roman" w:hAnsi="Times New Roman" w:cs="Times New Roman"/>
      <w:sz w:val="24"/>
      <w:lang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character" w:customStyle="1" w:styleId="FooterChar">
    <w:name w:val="Footer Char"/>
    <w:basedOn w:val="DefaultParagraphFont"/>
    <w:link w:val="Footer"/>
    <w:uiPriority w:val="99"/>
    <w:rsid w:val="004F1421"/>
    <w:rPr>
      <w:rFonts w:ascii="Times New Roman" w:eastAsia="Times New Roman" w:hAnsi="Times New Roman" w:cs="Times New Roman"/>
      <w:sz w:val="24"/>
      <w:lang w:bidi="ar-SA"/>
    </w:rPr>
  </w:style>
  <w:style w:type="character" w:customStyle="1" w:styleId="normaltextrun">
    <w:name w:val="normaltextrun"/>
    <w:basedOn w:val="DefaultParagraphFont"/>
    <w:rsid w:val="00DA0E8C"/>
  </w:style>
  <w:style w:type="character" w:customStyle="1" w:styleId="eop">
    <w:name w:val="eop"/>
    <w:basedOn w:val="DefaultParagraphFont"/>
    <w:rsid w:val="00DA0E8C"/>
  </w:style>
  <w:style w:type="character" w:styleId="FootnoteReference">
    <w:name w:val="footnote reference"/>
    <w:basedOn w:val="DefaultParagraphFont"/>
    <w:uiPriority w:val="99"/>
    <w:semiHidden/>
    <w:unhideWhenUsed/>
    <w:rsid w:val="00790032"/>
    <w:rPr>
      <w:vertAlign w:val="superscript"/>
    </w:rPr>
  </w:style>
  <w:style w:type="character" w:styleId="Hyperlink">
    <w:name w:val="Hyperlink"/>
    <w:basedOn w:val="DefaultParagraphFont"/>
    <w:uiPriority w:val="99"/>
    <w:unhideWhenUsed/>
    <w:rsid w:val="00B006F2"/>
    <w:rPr>
      <w:color w:val="0563C1" w:themeColor="hyperlink"/>
      <w:u w:val="single"/>
    </w:rPr>
  </w:style>
  <w:style w:type="character" w:styleId="UnresolvedMention">
    <w:name w:val="Unresolved Mention"/>
    <w:basedOn w:val="DefaultParagraphFont"/>
    <w:uiPriority w:val="99"/>
    <w:semiHidden/>
    <w:unhideWhenUsed/>
    <w:rsid w:val="00B006F2"/>
    <w:rPr>
      <w:color w:val="605E5C"/>
      <w:shd w:val="clear" w:color="auto" w:fill="E1DFDD"/>
    </w:rPr>
  </w:style>
  <w:style w:type="character" w:styleId="Mention">
    <w:name w:val="Mention"/>
    <w:basedOn w:val="DefaultParagraphFont"/>
    <w:uiPriority w:val="99"/>
    <w:unhideWhenUsed/>
    <w:rsid w:val="005D67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archives/ecec_12152022.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SharedWithUsers xmlns="03dedaff-eb47-4bf3-b3c8-279fcd8f368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2" ma:contentTypeDescription="Create a new document." ma:contentTypeScope="" ma:versionID="582ae71c7268799d97f63994503708ca">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92784078ed7cad646e48a44afbc7087c"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22FF7C-280D-47C6-AC2D-FB52EDD27259}">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7D06A4F6-7C21-4E25-BF4E-4F99E8CF98B5}">
  <ds:schemaRefs>
    <ds:schemaRef ds:uri="http://schemas.openxmlformats.org/officeDocument/2006/bibliography"/>
  </ds:schemaRefs>
</ds:datastoreItem>
</file>

<file path=customXml/itemProps3.xml><?xml version="1.0" encoding="utf-8"?>
<ds:datastoreItem xmlns:ds="http://schemas.openxmlformats.org/officeDocument/2006/customXml" ds:itemID="{5915299B-3278-4D64-A7EB-E496CF8E6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00440-F9BF-4570-9D3C-6D0ABD5F4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3899</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Department of Labor</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Perryman, Seleda M - OSHA</cp:lastModifiedBy>
  <cp:revision>5</cp:revision>
  <cp:lastPrinted>2019-12-10T11:44:00Z</cp:lastPrinted>
  <dcterms:created xsi:type="dcterms:W3CDTF">2023-09-12T15:47:00Z</dcterms:created>
  <dcterms:modified xsi:type="dcterms:W3CDTF">2023-09-12T15:52:00Z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y fmtid="{D5CDD505-2E9C-101B-9397-08002B2CF9AE}" pid="3" name="GrammarlyDocumentId">
    <vt:lpwstr>c5f65ca8c208afb8a9cd2b34392db368dbf8d6776331100137e5bc770dab7c43</vt:lpwstr>
  </property>
  <property fmtid="{D5CDD505-2E9C-101B-9397-08002B2CF9AE}" pid="4" name="MediaServiceImageTags">
    <vt:lpwstr/>
  </property>
</Properties>
</file>