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115" w:rsidP="002A3115" w:rsidRDefault="002A3115" w14:paraId="19945F46" w14:textId="38E5565E">
      <w:pPr>
        <w:tabs>
          <w:tab w:val="left" w:pos="3600"/>
        </w:tabs>
        <w:spacing w:after="120" w:line="240" w:lineRule="auto"/>
      </w:pPr>
      <w:r>
        <w:rPr>
          <w:sz w:val="24"/>
          <w:szCs w:val="24"/>
        </w:rPr>
        <w:t>M</w:t>
      </w:r>
      <w:r>
        <w:t>EMORANDUM FOR:</w:t>
      </w:r>
      <w:r>
        <w:tab/>
        <w:t xml:space="preserve">Reviewer of </w:t>
      </w:r>
      <w:r w:rsidR="004A1003">
        <w:t>1220</w:t>
      </w:r>
      <w:r w:rsidR="006818F2">
        <w:t>-</w:t>
      </w:r>
      <w:r w:rsidRPr="00A518FC" w:rsidR="00A36101">
        <w:t>0011</w:t>
      </w:r>
    </w:p>
    <w:p w:rsidR="002A3115" w:rsidP="002A3115" w:rsidRDefault="002A3115" w14:paraId="6C17C955" w14:textId="4D65FEF7">
      <w:pPr>
        <w:spacing w:after="0" w:line="240" w:lineRule="auto"/>
      </w:pPr>
      <w:r>
        <w:t>FROM:</w:t>
      </w:r>
      <w:r>
        <w:tab/>
      </w:r>
      <w:r>
        <w:tab/>
      </w:r>
      <w:r>
        <w:tab/>
      </w:r>
      <w:r>
        <w:tab/>
      </w:r>
      <w:r>
        <w:tab/>
      </w:r>
      <w:r w:rsidR="001B5D41">
        <w:t>Nic</w:t>
      </w:r>
      <w:r w:rsidR="002E3279">
        <w:t>holas</w:t>
      </w:r>
      <w:r>
        <w:t xml:space="preserve"> </w:t>
      </w:r>
      <w:r w:rsidR="001B5D41">
        <w:t>Johnson</w:t>
      </w:r>
    </w:p>
    <w:p w:rsidR="002A3115" w:rsidP="002A3115" w:rsidRDefault="002A3115" w14:paraId="6793B7F7" w14:textId="77777777">
      <w:pPr>
        <w:spacing w:after="0" w:line="240" w:lineRule="auto"/>
        <w:ind w:left="3600"/>
      </w:pPr>
      <w:r>
        <w:t>Bureau of Labor Statistics</w:t>
      </w:r>
    </w:p>
    <w:p w:rsidR="001B5D41" w:rsidP="00AC5D51" w:rsidRDefault="002A3115" w14:paraId="290562C3" w14:textId="77777777">
      <w:pPr>
        <w:spacing w:after="0" w:line="240" w:lineRule="auto"/>
        <w:ind w:left="3600"/>
      </w:pPr>
      <w:r>
        <w:t xml:space="preserve">Office of </w:t>
      </w:r>
      <w:r w:rsidR="001B5D41">
        <w:t>Employment and Unemployment Statistics</w:t>
      </w:r>
    </w:p>
    <w:p w:rsidR="002A3115" w:rsidP="00AC5D51" w:rsidRDefault="002A3115" w14:paraId="4EAA991F" w14:textId="77777777">
      <w:pPr>
        <w:spacing w:after="0" w:line="240" w:lineRule="auto"/>
        <w:ind w:left="3600"/>
      </w:pPr>
      <w:r>
        <w:t xml:space="preserve">Division of </w:t>
      </w:r>
      <w:r w:rsidR="001B5D41">
        <w:t xml:space="preserve">Current </w:t>
      </w:r>
      <w:r>
        <w:t>Employment Statistics</w:t>
      </w:r>
    </w:p>
    <w:p w:rsidR="0057177B" w:rsidP="0057177B" w:rsidRDefault="0057177B" w14:paraId="01C122A4" w14:textId="77777777">
      <w:pPr>
        <w:spacing w:after="0" w:line="240" w:lineRule="auto"/>
        <w:ind w:left="3600"/>
      </w:pPr>
      <w:r>
        <w:t>Current Employment Statistics (CES)</w:t>
      </w:r>
    </w:p>
    <w:p w:rsidR="0057177B" w:rsidRDefault="0057177B" w14:paraId="695AA207" w14:textId="77777777"/>
    <w:p w:rsidR="0089361B" w:rsidRDefault="002A3115" w14:paraId="5506C614" w14:textId="0C4C3932">
      <w:r>
        <w:t>SUBJECT:</w:t>
      </w:r>
      <w:r>
        <w:tab/>
      </w:r>
      <w:r>
        <w:tab/>
      </w:r>
      <w:r>
        <w:tab/>
      </w:r>
      <w:r>
        <w:tab/>
      </w:r>
      <w:r w:rsidR="00F55A11">
        <w:t>Special Enrollment</w:t>
      </w:r>
      <w:r w:rsidR="000B7180">
        <w:t xml:space="preserve"> Letter</w:t>
      </w:r>
      <w:r w:rsidR="002B61A6">
        <w:t xml:space="preserve"> Test</w:t>
      </w:r>
    </w:p>
    <w:p w:rsidR="0089361B" w:rsidRDefault="0089361B" w14:paraId="7FE9CE72" w14:textId="77777777"/>
    <w:p w:rsidR="002B61A6" w:rsidP="002B61A6" w:rsidRDefault="009C6092" w14:paraId="5C8FCB89" w14:textId="06F1AFAD">
      <w:pPr>
        <w:spacing w:after="0" w:line="360" w:lineRule="auto"/>
        <w:ind w:firstLine="720"/>
      </w:pPr>
      <w:r>
        <w:t>Early in 2022, t</w:t>
      </w:r>
      <w:r w:rsidR="003E2722">
        <w:t xml:space="preserve">he Bureau of Labor Statistics </w:t>
      </w:r>
      <w:r w:rsidR="002B61A6">
        <w:t xml:space="preserve">(BLS) </w:t>
      </w:r>
      <w:r w:rsidR="001B5D41">
        <w:t xml:space="preserve">Current </w:t>
      </w:r>
      <w:r w:rsidR="003E2722">
        <w:t>Employment Statistics (</w:t>
      </w:r>
      <w:r w:rsidR="001B5D41">
        <w:t>CES</w:t>
      </w:r>
      <w:r w:rsidR="003E2722">
        <w:t xml:space="preserve">) program </w:t>
      </w:r>
      <w:r w:rsidR="00D07365">
        <w:t xml:space="preserve">would like </w:t>
      </w:r>
      <w:r>
        <w:t xml:space="preserve">to </w:t>
      </w:r>
      <w:r w:rsidR="0085439D">
        <w:t xml:space="preserve">conduct </w:t>
      </w:r>
      <w:r w:rsidR="00C477BA">
        <w:t>a test</w:t>
      </w:r>
      <w:r w:rsidR="0085439D">
        <w:t xml:space="preserve"> of</w:t>
      </w:r>
      <w:r>
        <w:t xml:space="preserve"> newly selected sample </w:t>
      </w:r>
      <w:r w:rsidR="00727E6E">
        <w:t xml:space="preserve">respondents </w:t>
      </w:r>
      <w:r w:rsidR="0085439D">
        <w:t xml:space="preserve">by providing </w:t>
      </w:r>
      <w:r>
        <w:t>the option of self-enrolling into the CES program</w:t>
      </w:r>
      <w:r w:rsidR="002E3279">
        <w:t xml:space="preserve"> by web</w:t>
      </w:r>
      <w:r>
        <w:t xml:space="preserve">.  </w:t>
      </w:r>
      <w:r w:rsidR="002B61A6">
        <w:t>The test involves</w:t>
      </w:r>
      <w:r>
        <w:t xml:space="preserve"> mail</w:t>
      </w:r>
      <w:r w:rsidR="002B61A6">
        <w:t>ing</w:t>
      </w:r>
      <w:r>
        <w:t xml:space="preserve"> a </w:t>
      </w:r>
      <w:r w:rsidR="008E18C0">
        <w:t xml:space="preserve">special </w:t>
      </w:r>
      <w:r>
        <w:t>enrollment letter</w:t>
      </w:r>
      <w:r w:rsidR="00D6148D">
        <w:t xml:space="preserve"> to these respondents</w:t>
      </w:r>
      <w:r>
        <w:t xml:space="preserve"> with all the instructions necessary to enroll and submit their microdata online.  </w:t>
      </w:r>
      <w:r w:rsidRPr="00B9109A" w:rsidR="002B61A6">
        <w:t xml:space="preserve">In Supporting Statement Part B, Item #4, the </w:t>
      </w:r>
      <w:r w:rsidR="002B61A6">
        <w:t>C</w:t>
      </w:r>
      <w:r w:rsidRPr="00B9109A" w:rsidR="002B61A6">
        <w:t>ES program noted it</w:t>
      </w:r>
      <w:r w:rsidR="002B61A6">
        <w:t xml:space="preserve">s </w:t>
      </w:r>
      <w:r w:rsidRPr="00B9109A" w:rsidR="002B61A6">
        <w:t xml:space="preserve">ongoing efforts to </w:t>
      </w:r>
      <w:r w:rsidR="002B61A6">
        <w:t xml:space="preserve">test </w:t>
      </w:r>
      <w:r w:rsidRPr="008D54FF" w:rsidR="002B61A6">
        <w:t>contact</w:t>
      </w:r>
      <w:r w:rsidR="002B61A6">
        <w:t xml:space="preserve"> strategies to identify improvements in materials sent to respondents to increase response and reduce burden</w:t>
      </w:r>
      <w:r w:rsidRPr="00B9109A" w:rsidR="002B61A6">
        <w:t>. </w:t>
      </w:r>
      <w:r w:rsidR="002B61A6">
        <w:t xml:space="preserve"> This test is part of th</w:t>
      </w:r>
      <w:r w:rsidR="002763D4">
        <w:t>os</w:t>
      </w:r>
      <w:r w:rsidR="002B61A6">
        <w:t xml:space="preserve">e </w:t>
      </w:r>
      <w:r w:rsidR="002763D4">
        <w:t xml:space="preserve">refinement </w:t>
      </w:r>
      <w:r w:rsidR="002B61A6">
        <w:t>efforts.</w:t>
      </w:r>
    </w:p>
    <w:p w:rsidR="002763D4" w:rsidP="002763D4" w:rsidRDefault="009C6092" w14:paraId="67136972" w14:textId="2FEF1569">
      <w:pPr>
        <w:spacing w:after="0" w:line="360" w:lineRule="auto"/>
        <w:ind w:firstLine="720"/>
      </w:pPr>
      <w:r>
        <w:t xml:space="preserve">Normally, </w:t>
      </w:r>
      <w:r w:rsidR="002763D4">
        <w:t xml:space="preserve">the CES program </w:t>
      </w:r>
      <w:r>
        <w:t>send</w:t>
      </w:r>
      <w:r w:rsidR="002763D4">
        <w:t>s</w:t>
      </w:r>
      <w:r>
        <w:t xml:space="preserve"> </w:t>
      </w:r>
      <w:r w:rsidR="00D6148D">
        <w:t xml:space="preserve">new respondents </w:t>
      </w:r>
      <w:r>
        <w:t xml:space="preserve">a letter and then follow up with a phone </w:t>
      </w:r>
      <w:r w:rsidR="000B7180">
        <w:t xml:space="preserve">call </w:t>
      </w:r>
      <w:r>
        <w:t xml:space="preserve">to enroll </w:t>
      </w:r>
      <w:r w:rsidR="000B7180">
        <w:t xml:space="preserve">them </w:t>
      </w:r>
      <w:r>
        <w:t xml:space="preserve">and collect their data.  </w:t>
      </w:r>
      <w:r w:rsidRPr="009C6092">
        <w:t xml:space="preserve">The idea </w:t>
      </w:r>
      <w:r w:rsidR="002763D4">
        <w:t xml:space="preserve">behind this test </w:t>
      </w:r>
      <w:r w:rsidRPr="009C6092">
        <w:t>is a proof of concept to see if we can direct respondents to report online who would have otherwise ignored our phone calls.</w:t>
      </w:r>
      <w:r w:rsidR="000B7180">
        <w:t xml:space="preserve"> </w:t>
      </w:r>
      <w:r w:rsidRPr="009C6092">
        <w:t xml:space="preserve"> </w:t>
      </w:r>
      <w:r w:rsidR="000B7180">
        <w:t>It’s becoming increasingly more difficult to reach respondents by phone, thus making our traditional enrollment method less</w:t>
      </w:r>
      <w:r w:rsidR="008E18C0">
        <w:t xml:space="preserve"> </w:t>
      </w:r>
      <w:r w:rsidR="000B7180">
        <w:t xml:space="preserve">successful.  </w:t>
      </w:r>
      <w:r w:rsidRPr="009C6092">
        <w:t xml:space="preserve">If we can </w:t>
      </w:r>
      <w:r w:rsidR="00727E6E">
        <w:t xml:space="preserve">reach </w:t>
      </w:r>
      <w:r w:rsidR="000B7180">
        <w:t>a segment of our respondents with this new approach</w:t>
      </w:r>
      <w:r w:rsidR="00CD58FA">
        <w:t>,</w:t>
      </w:r>
      <w:r w:rsidRPr="009C6092">
        <w:t xml:space="preserve"> we </w:t>
      </w:r>
      <w:r w:rsidR="00727E6E">
        <w:t xml:space="preserve">will </w:t>
      </w:r>
      <w:r w:rsidR="000B7180">
        <w:t xml:space="preserve">not only </w:t>
      </w:r>
      <w:r w:rsidR="001355B0">
        <w:t>improve response rates,</w:t>
      </w:r>
      <w:r w:rsidR="000B7180">
        <w:t xml:space="preserve"> but also </w:t>
      </w:r>
      <w:r w:rsidR="0085439D">
        <w:t>reduce respondent burden by allowing</w:t>
      </w:r>
      <w:r w:rsidR="00727E6E">
        <w:t xml:space="preserve"> </w:t>
      </w:r>
      <w:r w:rsidR="001355B0">
        <w:t>respondents</w:t>
      </w:r>
      <w:r w:rsidR="008E18C0">
        <w:t xml:space="preserve"> </w:t>
      </w:r>
      <w:r w:rsidR="0085439D">
        <w:t>to choose their preferred method for enrollment</w:t>
      </w:r>
      <w:r w:rsidRPr="009C6092">
        <w:t xml:space="preserve">. </w:t>
      </w:r>
      <w:r w:rsidR="002E7E32">
        <w:t xml:space="preserve"> </w:t>
      </w:r>
      <w:r w:rsidR="00267DD1">
        <w:t xml:space="preserve"> </w:t>
      </w:r>
    </w:p>
    <w:p w:rsidR="002A6E58" w:rsidP="002A6E58" w:rsidRDefault="00267DD1" w14:paraId="05062964" w14:textId="021519EA">
      <w:pPr>
        <w:spacing w:after="0" w:line="360" w:lineRule="auto"/>
        <w:ind w:firstLine="720"/>
      </w:pPr>
      <w:r>
        <w:t xml:space="preserve">The </w:t>
      </w:r>
      <w:r w:rsidR="000B7180">
        <w:t>Special Enrollment Letter</w:t>
      </w:r>
      <w:r w:rsidR="00097870">
        <w:t xml:space="preserve"> (</w:t>
      </w:r>
      <w:r w:rsidR="009731E0">
        <w:t>Attachment A</w:t>
      </w:r>
      <w:r w:rsidR="00097870">
        <w:t xml:space="preserve">) </w:t>
      </w:r>
      <w:r>
        <w:t>was developed in consultation with the BLS Office of Survey Methods Research</w:t>
      </w:r>
      <w:r w:rsidR="002A6E58">
        <w:t xml:space="preserve"> and the test is being performed with consultation from that office</w:t>
      </w:r>
      <w:r w:rsidR="00095C23">
        <w:t>.</w:t>
      </w:r>
      <w:r w:rsidR="00D07365">
        <w:t xml:space="preserve"> </w:t>
      </w:r>
      <w:r w:rsidR="002763D4">
        <w:t xml:space="preserve"> </w:t>
      </w:r>
      <w:r w:rsidR="0041438D">
        <w:t>We intend to send this letter to a sample size of 400 units</w:t>
      </w:r>
      <w:r w:rsidR="00826D22">
        <w:t xml:space="preserve"> in early 2022.</w:t>
      </w:r>
      <w:r w:rsidR="001355B0">
        <w:t xml:space="preserve"> </w:t>
      </w:r>
      <w:r w:rsidR="002A6E58">
        <w:t xml:space="preserve"> Details of the test are outlined in Attachment B.  If the test is successful, the CES program will seek OMB approval to revise the existing collection to include the use of the special enrollment letter.  </w:t>
      </w:r>
    </w:p>
    <w:p w:rsidR="001355B0" w:rsidP="002A6E58" w:rsidRDefault="001355B0" w14:paraId="6FB943EA" w14:textId="586E9DDE">
      <w:pPr>
        <w:spacing w:after="0" w:line="360" w:lineRule="auto"/>
      </w:pPr>
    </w:p>
    <w:p w:rsidR="006960FA" w:rsidP="00AF13F9" w:rsidRDefault="006960FA" w14:paraId="5BC9A4C9" w14:textId="77777777">
      <w:pPr>
        <w:spacing w:after="0" w:line="240" w:lineRule="auto"/>
      </w:pPr>
    </w:p>
    <w:p w:rsidR="00267DD1" w:rsidP="00AF13F9" w:rsidRDefault="00AF13F9" w14:paraId="4234A883" w14:textId="316F6B0F">
      <w:pPr>
        <w:spacing w:after="0" w:line="240" w:lineRule="auto"/>
      </w:pPr>
      <w:r w:rsidRPr="00AF13F9">
        <w:t xml:space="preserve">Attachment </w:t>
      </w:r>
      <w:r w:rsidR="00ED3F01">
        <w:t>A</w:t>
      </w:r>
      <w:r w:rsidRPr="00AF13F9">
        <w:t xml:space="preserve"> –</w:t>
      </w:r>
      <w:r w:rsidR="00267DD1">
        <w:t xml:space="preserve"> </w:t>
      </w:r>
      <w:r w:rsidR="000B7180">
        <w:t>Special Enrollment Letter</w:t>
      </w:r>
      <w:r w:rsidRPr="00AF13F9">
        <w:t xml:space="preserve"> </w:t>
      </w:r>
    </w:p>
    <w:p w:rsidR="001355B0" w:rsidP="00AF13F9" w:rsidRDefault="001355B0" w14:paraId="1A6AEC74" w14:textId="1B740277">
      <w:pPr>
        <w:spacing w:after="0" w:line="240" w:lineRule="auto"/>
      </w:pPr>
      <w:r>
        <w:t xml:space="preserve">Attachment B – </w:t>
      </w:r>
      <w:r w:rsidR="00767B6E">
        <w:t>Test</w:t>
      </w:r>
      <w:r w:rsidR="006A7937">
        <w:t xml:space="preserve"> Plan</w:t>
      </w:r>
    </w:p>
    <w:p w:rsidR="00A92931" w:rsidP="006B53EF" w:rsidRDefault="00A92931" w14:paraId="7CE1F53D" w14:textId="2E43CF24">
      <w:pPr>
        <w:spacing w:after="0" w:line="240" w:lineRule="auto"/>
      </w:pPr>
    </w:p>
    <w:p w:rsidR="001355B0" w:rsidP="006B53EF" w:rsidRDefault="001355B0" w14:paraId="7A6E6C72" w14:textId="79433F7B">
      <w:pPr>
        <w:spacing w:after="0" w:line="240" w:lineRule="auto"/>
      </w:pPr>
    </w:p>
    <w:p w:rsidR="001355B0" w:rsidP="006B53EF" w:rsidRDefault="001355B0" w14:paraId="23E74B72" w14:textId="7B460E55">
      <w:pPr>
        <w:spacing w:after="0" w:line="240" w:lineRule="auto"/>
      </w:pPr>
    </w:p>
    <w:p w:rsidR="001355B0" w:rsidP="006B53EF" w:rsidRDefault="001355B0" w14:paraId="49A0BC61" w14:textId="3667A57D">
      <w:pPr>
        <w:spacing w:after="0" w:line="240" w:lineRule="auto"/>
      </w:pPr>
    </w:p>
    <w:p w:rsidR="001355B0" w:rsidP="006B53EF" w:rsidRDefault="001355B0" w14:paraId="73E8A9C7" w14:textId="3FC62A15">
      <w:pPr>
        <w:spacing w:after="0" w:line="240" w:lineRule="auto"/>
      </w:pPr>
    </w:p>
    <w:p w:rsidRPr="0085439D" w:rsidR="001355B0" w:rsidP="006B53EF" w:rsidRDefault="001355B0" w14:paraId="30494BF6" w14:textId="17C8D14B">
      <w:pPr>
        <w:spacing w:after="0" w:line="240" w:lineRule="auto"/>
        <w:rPr>
          <w:b/>
          <w:bCs/>
        </w:rPr>
      </w:pPr>
      <w:r w:rsidRPr="0085439D">
        <w:rPr>
          <w:b/>
          <w:bCs/>
        </w:rPr>
        <w:t xml:space="preserve">Attachment B: </w:t>
      </w:r>
      <w:r w:rsidR="00767B6E">
        <w:rPr>
          <w:b/>
          <w:bCs/>
        </w:rPr>
        <w:t>Test</w:t>
      </w:r>
      <w:r w:rsidR="006A7937">
        <w:rPr>
          <w:b/>
          <w:bCs/>
        </w:rPr>
        <w:t xml:space="preserve"> Plan</w:t>
      </w:r>
    </w:p>
    <w:p w:rsidR="001355B0" w:rsidP="006B53EF" w:rsidRDefault="001355B0" w14:paraId="53B874C9" w14:textId="46921BFA">
      <w:pPr>
        <w:spacing w:after="0" w:line="240" w:lineRule="auto"/>
      </w:pPr>
    </w:p>
    <w:p w:rsidRPr="0085439D" w:rsidR="002D1325" w:rsidP="002D1325" w:rsidRDefault="002D1325" w14:paraId="68C95FCB" w14:textId="75A1E7D6">
      <w:r w:rsidRPr="0085439D">
        <w:t xml:space="preserve">CES will select a random sample of </w:t>
      </w:r>
      <w:r w:rsidR="005B0711">
        <w:t>800</w:t>
      </w:r>
      <w:r w:rsidRPr="0085439D">
        <w:t xml:space="preserve"> </w:t>
      </w:r>
      <w:r w:rsidR="005B0711">
        <w:t>new CES sample units and randomly spli</w:t>
      </w:r>
      <w:r w:rsidR="00826D22">
        <w:t>t</w:t>
      </w:r>
      <w:r w:rsidR="005B0711">
        <w:t xml:space="preserve"> into two groups</w:t>
      </w:r>
      <w:r w:rsidR="00826D22">
        <w:t xml:space="preserve"> of 400</w:t>
      </w:r>
      <w:r w:rsidR="005B0711">
        <w:t>. The test group will receive</w:t>
      </w:r>
      <w:r w:rsidRPr="0085439D">
        <w:t xml:space="preserve"> the attached letter that provides an option to self-enroll online</w:t>
      </w:r>
      <w:r w:rsidR="005B0711">
        <w:t xml:space="preserve"> or phone</w:t>
      </w:r>
      <w:r w:rsidRPr="0085439D">
        <w:t xml:space="preserve">. </w:t>
      </w:r>
      <w:r w:rsidR="005B0711">
        <w:t xml:space="preserve">The control group will be enrolled using the standard CES </w:t>
      </w:r>
      <w:r w:rsidR="00D97AC7">
        <w:t>enrollment methodology (</w:t>
      </w:r>
      <w:r w:rsidR="00735792">
        <w:t>i.e.,</w:t>
      </w:r>
      <w:r w:rsidR="00D97AC7">
        <w:t xml:space="preserve"> by phone)</w:t>
      </w:r>
      <w:r w:rsidR="005B0711">
        <w:t xml:space="preserve">. </w:t>
      </w:r>
      <w:r w:rsidRPr="0085439D">
        <w:t>The primary research objective of this experiment is to identify if th</w:t>
      </w:r>
      <w:r w:rsidR="0085439D">
        <w:t xml:space="preserve">e test </w:t>
      </w:r>
      <w:r w:rsidRPr="0085439D">
        <w:t>procedure impacts enrollment response rates. A secondary goal is to identify if there is substantial interest among respondents to self-enroll online</w:t>
      </w:r>
      <w:r w:rsidR="0085439D">
        <w:t xml:space="preserve"> (</w:t>
      </w:r>
      <w:r w:rsidR="00735792">
        <w:t>i.e.,</w:t>
      </w:r>
      <w:r w:rsidR="0085439D">
        <w:t xml:space="preserve"> did they opt to attempt enrollment online</w:t>
      </w:r>
      <w:r w:rsidR="005B0711">
        <w:t>?</w:t>
      </w:r>
      <w:r w:rsidR="0085439D">
        <w:t>)</w:t>
      </w:r>
      <w:r w:rsidRPr="0085439D">
        <w:t>. The results of both of these research objectives will determine if CES will expand availability of self-enrollment to all new</w:t>
      </w:r>
      <w:r w:rsidR="00C477BA">
        <w:t>ly sampled</w:t>
      </w:r>
      <w:r w:rsidRPr="0085439D">
        <w:t xml:space="preserve"> respondents and if it is worthwhile to commit additional development resources to expand self-enrollment functionality on our current data collection website. </w:t>
      </w:r>
    </w:p>
    <w:p w:rsidR="002D1325" w:rsidP="006B53EF" w:rsidRDefault="002D1325" w14:paraId="6E47E0BA" w14:textId="56852120">
      <w:pPr>
        <w:spacing w:after="0" w:line="240" w:lineRule="auto"/>
      </w:pPr>
    </w:p>
    <w:p w:rsidR="002D1325" w:rsidP="006B53EF" w:rsidRDefault="002D1325" w14:paraId="4C54B5A5" w14:textId="77777777">
      <w:pPr>
        <w:spacing w:after="0" w:line="240" w:lineRule="auto"/>
      </w:pPr>
    </w:p>
    <w:p w:rsidRPr="0085439D" w:rsidR="001355B0" w:rsidP="001355B0" w:rsidRDefault="002D1325" w14:paraId="55554A3C" w14:textId="0F484425">
      <w:r w:rsidRPr="002D1325">
        <w:t>Sample size determination</w:t>
      </w:r>
      <w:r w:rsidRPr="002D1325" w:rsidR="001355B0">
        <w:t>:</w:t>
      </w:r>
    </w:p>
    <w:p w:rsidR="001355B0" w:rsidP="001355B0" w:rsidRDefault="001355B0" w14:paraId="440DCCBE" w14:textId="792D65F8">
      <w:r>
        <w:t>Power level: 0.90. This is the probability of correctly rejecting the null hypothesis if it is false</w:t>
      </w:r>
    </w:p>
    <w:p w:rsidR="001355B0" w:rsidP="001355B0" w:rsidRDefault="001355B0" w14:paraId="607472E8" w14:textId="121C9425">
      <w:r>
        <w:t xml:space="preserve">Alpha: 0.05. The probability of falsely rejecting the null hypothesis even though it is true  </w:t>
      </w:r>
    </w:p>
    <w:p w:rsidR="001355B0" w:rsidP="001355B0" w:rsidRDefault="001355B0" w14:paraId="6E691EF9" w14:textId="0DE8B967">
      <w:r>
        <w:t>Null hypothesis: There is no difference in</w:t>
      </w:r>
      <w:r w:rsidR="005B0711">
        <w:t xml:space="preserve"> enrollment</w:t>
      </w:r>
      <w:r>
        <w:t xml:space="preserve"> response rates between the </w:t>
      </w:r>
      <w:r w:rsidR="005B0711">
        <w:t>control group</w:t>
      </w:r>
      <w:r w:rsidR="00C477BA">
        <w:t xml:space="preserve"> (phone only)</w:t>
      </w:r>
      <w:r>
        <w:t xml:space="preserve"> and </w:t>
      </w:r>
      <w:r w:rsidR="005B0711">
        <w:t>the test group</w:t>
      </w:r>
      <w:r w:rsidR="00C477BA">
        <w:t xml:space="preserve"> (web + phone) </w:t>
      </w:r>
    </w:p>
    <w:p w:rsidR="001355B0" w:rsidP="001355B0" w:rsidRDefault="001355B0" w14:paraId="51D6177D" w14:textId="6D6C1160">
      <w:r>
        <w:t xml:space="preserve">Current standard enrollment response rates: 45% </w:t>
      </w:r>
    </w:p>
    <w:p w:rsidR="001355B0" w:rsidP="00501756" w:rsidRDefault="001355B0" w14:paraId="1D4FF8F1" w14:textId="454B974C">
      <w:pPr>
        <w:spacing w:after="0"/>
      </w:pPr>
      <w:r>
        <w:t>Based on prior research, estimated response propensity for self-enrollment</w:t>
      </w:r>
      <w:r w:rsidR="005B0711">
        <w:t xml:space="preserve"> by web</w:t>
      </w:r>
      <w:r>
        <w:t xml:space="preserve">: 30% </w:t>
      </w:r>
      <w:r w:rsidR="005B0711">
        <w:t xml:space="preserve"> </w:t>
      </w:r>
    </w:p>
    <w:p w:rsidR="00501756" w:rsidP="00501756" w:rsidRDefault="00501756" w14:paraId="7FF8287B" w14:textId="19287BE4">
      <w:pPr>
        <w:spacing w:after="0"/>
      </w:pPr>
      <w:r>
        <w:t xml:space="preserve">Estimated response </w:t>
      </w:r>
      <w:r w:rsidR="001E7141">
        <w:t xml:space="preserve">by phone for respondents who choose to not self-enroll by web: At least 15% </w:t>
      </w:r>
    </w:p>
    <w:p w:rsidR="001355B0" w:rsidP="001355B0" w:rsidRDefault="001355B0" w14:paraId="200E09EC" w14:textId="77777777"/>
    <w:p w:rsidR="001355B0" w:rsidP="001355B0" w:rsidRDefault="001355B0" w14:paraId="559F6A71" w14:textId="77777777">
      <w:r>
        <w:t>Methods:</w:t>
      </w:r>
    </w:p>
    <w:p w:rsidR="001355B0" w:rsidP="001355B0" w:rsidRDefault="001355B0" w14:paraId="5FC3445F" w14:textId="77777777">
      <w:r>
        <w:t>Assume a simple random sample.</w:t>
      </w:r>
    </w:p>
    <w:p w:rsidR="001355B0" w:rsidP="001355B0" w:rsidRDefault="001355B0" w14:paraId="6122C9C0" w14:textId="77777777">
      <w:r>
        <w:t>Use pwr.t.test() function in R under pwr library to perform a two-sided test.</w:t>
      </w:r>
    </w:p>
    <w:p w:rsidR="001355B0" w:rsidP="001355B0" w:rsidRDefault="001355B0" w14:paraId="0EA2B168" w14:textId="77777777"/>
    <w:p w:rsidR="001355B0" w:rsidP="001355B0" w:rsidRDefault="001355B0" w14:paraId="127C906A" w14:textId="77777777">
      <w:r>
        <w:t>Results:</w:t>
      </w:r>
    </w:p>
    <w:tbl>
      <w:tblPr>
        <w:tblW w:w="0" w:type="auto"/>
        <w:tblCellMar>
          <w:left w:w="0" w:type="dxa"/>
          <w:right w:w="0" w:type="dxa"/>
        </w:tblCellMar>
        <w:tblLook w:val="04A0" w:firstRow="1" w:lastRow="0" w:firstColumn="1" w:lastColumn="0" w:noHBand="0" w:noVBand="1"/>
      </w:tblPr>
      <w:tblGrid>
        <w:gridCol w:w="1344"/>
        <w:gridCol w:w="1530"/>
      </w:tblGrid>
      <w:tr w:rsidR="001355B0" w:rsidTr="001355B0" w14:paraId="77254B12" w14:textId="77777777">
        <w:trPr>
          <w:trHeight w:val="800"/>
        </w:trPr>
        <w:tc>
          <w:tcPr>
            <w:tcW w:w="13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1355B0" w:rsidRDefault="002D1325" w14:paraId="4FBCFDBC" w14:textId="7AF9FD51">
            <w:r>
              <w:t>R</w:t>
            </w:r>
            <w:r w:rsidR="00770E20">
              <w:t xml:space="preserve">esponse </w:t>
            </w:r>
            <w:r>
              <w:t>R</w:t>
            </w:r>
            <w:r w:rsidR="00770E20">
              <w:t>ate</w:t>
            </w:r>
            <w:r>
              <w:t xml:space="preserve"> d</w:t>
            </w:r>
            <w:r w:rsidR="001355B0">
              <w:t>ifference we wish to detect</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1355B0" w:rsidRDefault="001355B0" w14:paraId="205EFD3A" w14:textId="3BB9ACC3">
            <w:r>
              <w:t>Sample size for the test group</w:t>
            </w:r>
          </w:p>
        </w:tc>
      </w:tr>
      <w:tr w:rsidR="001355B0" w:rsidTr="001355B0" w14:paraId="2375BD65" w14:textId="77777777">
        <w:tc>
          <w:tcPr>
            <w:tcW w:w="13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355B0" w:rsidRDefault="001355B0" w14:paraId="13097895" w14:textId="4DFC35CF">
            <w:r>
              <w:t>3</w:t>
            </w:r>
            <w:r w:rsidR="002D1325">
              <w:t>%</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001355B0" w:rsidRDefault="001355B0" w14:paraId="6D63A9CB" w14:textId="2A818BC3">
            <w:r>
              <w:t>366</w:t>
            </w:r>
            <w:r w:rsidR="002D1325">
              <w:t>*</w:t>
            </w:r>
          </w:p>
        </w:tc>
      </w:tr>
    </w:tbl>
    <w:p w:rsidRPr="006B53EF" w:rsidR="001355B0" w:rsidP="006B53EF" w:rsidRDefault="001355B0" w14:paraId="611AF948" w14:textId="77777777">
      <w:pPr>
        <w:spacing w:after="0" w:line="240" w:lineRule="auto"/>
      </w:pPr>
    </w:p>
    <w:p w:rsidRPr="002D1325" w:rsidR="008A1CF5" w:rsidP="002D1325" w:rsidRDefault="002D1325" w14:paraId="1AE2436D" w14:textId="404C17A1">
      <w:pPr>
        <w:rPr>
          <w:rFonts w:ascii="Arial" w:hAnsi="Arial" w:cs="Arial"/>
          <w:sz w:val="18"/>
          <w:szCs w:val="18"/>
        </w:rPr>
      </w:pPr>
      <w:r>
        <w:rPr>
          <w:rFonts w:ascii="Arial" w:hAnsi="Arial" w:cs="Arial"/>
          <w:sz w:val="18"/>
          <w:szCs w:val="18"/>
        </w:rPr>
        <w:t>*</w:t>
      </w:r>
      <w:r w:rsidR="00FF759C">
        <w:rPr>
          <w:rFonts w:ascii="Arial" w:hAnsi="Arial" w:cs="Arial"/>
          <w:sz w:val="18"/>
          <w:szCs w:val="18"/>
        </w:rPr>
        <w:t>Will be r</w:t>
      </w:r>
      <w:r>
        <w:rPr>
          <w:rFonts w:ascii="Arial" w:hAnsi="Arial" w:cs="Arial"/>
          <w:sz w:val="18"/>
          <w:szCs w:val="18"/>
        </w:rPr>
        <w:t xml:space="preserve">ounded to 400 to account for sample units that may be determined to be ineligible. </w:t>
      </w:r>
    </w:p>
    <w:sectPr w:rsidRPr="002D1325" w:rsidR="008A1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594"/>
    <w:multiLevelType w:val="hybridMultilevel"/>
    <w:tmpl w:val="9A44B9B6"/>
    <w:lvl w:ilvl="0" w:tplc="22380D6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22665"/>
    <w:multiLevelType w:val="hybridMultilevel"/>
    <w:tmpl w:val="2654D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C6CB6"/>
    <w:multiLevelType w:val="hybridMultilevel"/>
    <w:tmpl w:val="FAB229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5B15F7"/>
    <w:multiLevelType w:val="hybridMultilevel"/>
    <w:tmpl w:val="BC382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45073"/>
    <w:multiLevelType w:val="hybridMultilevel"/>
    <w:tmpl w:val="DB503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C1"/>
    <w:rsid w:val="00086F7B"/>
    <w:rsid w:val="00095C23"/>
    <w:rsid w:val="00097870"/>
    <w:rsid w:val="000B7180"/>
    <w:rsid w:val="000E70F1"/>
    <w:rsid w:val="00100D99"/>
    <w:rsid w:val="001355B0"/>
    <w:rsid w:val="001B4936"/>
    <w:rsid w:val="001B5D41"/>
    <w:rsid w:val="001E7141"/>
    <w:rsid w:val="00261E7A"/>
    <w:rsid w:val="00267DD1"/>
    <w:rsid w:val="002763D4"/>
    <w:rsid w:val="0027733F"/>
    <w:rsid w:val="00296759"/>
    <w:rsid w:val="002A3115"/>
    <w:rsid w:val="002A6E58"/>
    <w:rsid w:val="002B61A6"/>
    <w:rsid w:val="002C663E"/>
    <w:rsid w:val="002D1325"/>
    <w:rsid w:val="002E3279"/>
    <w:rsid w:val="002E7E32"/>
    <w:rsid w:val="00323056"/>
    <w:rsid w:val="0034341F"/>
    <w:rsid w:val="003E2722"/>
    <w:rsid w:val="003E58C1"/>
    <w:rsid w:val="003E7F94"/>
    <w:rsid w:val="0041438D"/>
    <w:rsid w:val="00465D2E"/>
    <w:rsid w:val="004A1003"/>
    <w:rsid w:val="004D7D2D"/>
    <w:rsid w:val="004F5B43"/>
    <w:rsid w:val="00501756"/>
    <w:rsid w:val="0050505D"/>
    <w:rsid w:val="00514B3E"/>
    <w:rsid w:val="0057177B"/>
    <w:rsid w:val="00576831"/>
    <w:rsid w:val="0058273C"/>
    <w:rsid w:val="005836B6"/>
    <w:rsid w:val="005B0711"/>
    <w:rsid w:val="006141C0"/>
    <w:rsid w:val="006306FD"/>
    <w:rsid w:val="006818F2"/>
    <w:rsid w:val="006960FA"/>
    <w:rsid w:val="006A7937"/>
    <w:rsid w:val="006B53EF"/>
    <w:rsid w:val="006D7E32"/>
    <w:rsid w:val="00727E6E"/>
    <w:rsid w:val="00727E79"/>
    <w:rsid w:val="00735792"/>
    <w:rsid w:val="00767B6E"/>
    <w:rsid w:val="00770E20"/>
    <w:rsid w:val="0078256A"/>
    <w:rsid w:val="00791629"/>
    <w:rsid w:val="007B7A6F"/>
    <w:rsid w:val="007F3224"/>
    <w:rsid w:val="00807E7E"/>
    <w:rsid w:val="00826D22"/>
    <w:rsid w:val="0085439D"/>
    <w:rsid w:val="0089361B"/>
    <w:rsid w:val="008A1480"/>
    <w:rsid w:val="008A1CF5"/>
    <w:rsid w:val="008D54FF"/>
    <w:rsid w:val="008E18C0"/>
    <w:rsid w:val="008E7BD0"/>
    <w:rsid w:val="008F08CA"/>
    <w:rsid w:val="00926E19"/>
    <w:rsid w:val="00956983"/>
    <w:rsid w:val="009731E0"/>
    <w:rsid w:val="009B6C87"/>
    <w:rsid w:val="009C5F29"/>
    <w:rsid w:val="009C6092"/>
    <w:rsid w:val="00A12C88"/>
    <w:rsid w:val="00A36101"/>
    <w:rsid w:val="00A518FC"/>
    <w:rsid w:val="00A75C49"/>
    <w:rsid w:val="00A92931"/>
    <w:rsid w:val="00AA21CB"/>
    <w:rsid w:val="00AC5D51"/>
    <w:rsid w:val="00AF13F9"/>
    <w:rsid w:val="00B04F75"/>
    <w:rsid w:val="00B20FB2"/>
    <w:rsid w:val="00B74944"/>
    <w:rsid w:val="00BA1C53"/>
    <w:rsid w:val="00BB2909"/>
    <w:rsid w:val="00BD58AF"/>
    <w:rsid w:val="00C22518"/>
    <w:rsid w:val="00C37D31"/>
    <w:rsid w:val="00C477BA"/>
    <w:rsid w:val="00C83AC8"/>
    <w:rsid w:val="00C94706"/>
    <w:rsid w:val="00CC6796"/>
    <w:rsid w:val="00CD4196"/>
    <w:rsid w:val="00CD58FA"/>
    <w:rsid w:val="00D07365"/>
    <w:rsid w:val="00D6148D"/>
    <w:rsid w:val="00D97AC7"/>
    <w:rsid w:val="00DA2A5E"/>
    <w:rsid w:val="00DC65FD"/>
    <w:rsid w:val="00DF171B"/>
    <w:rsid w:val="00E414B5"/>
    <w:rsid w:val="00EB28F7"/>
    <w:rsid w:val="00ED3F01"/>
    <w:rsid w:val="00ED4700"/>
    <w:rsid w:val="00ED582F"/>
    <w:rsid w:val="00EE6670"/>
    <w:rsid w:val="00F3333E"/>
    <w:rsid w:val="00F4634C"/>
    <w:rsid w:val="00F5328F"/>
    <w:rsid w:val="00F55A11"/>
    <w:rsid w:val="00FC34C9"/>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AA52"/>
  <w15:chartTrackingRefBased/>
  <w15:docId w15:val="{9B44DD12-673E-42A4-A801-23236A0C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61B"/>
    <w:pPr>
      <w:ind w:left="720"/>
      <w:contextualSpacing/>
    </w:pPr>
  </w:style>
  <w:style w:type="paragraph" w:styleId="BalloonText">
    <w:name w:val="Balloon Text"/>
    <w:basedOn w:val="Normal"/>
    <w:link w:val="BalloonTextChar"/>
    <w:uiPriority w:val="99"/>
    <w:semiHidden/>
    <w:unhideWhenUsed/>
    <w:rsid w:val="008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80"/>
    <w:rPr>
      <w:rFonts w:ascii="Segoe UI" w:hAnsi="Segoe UI" w:cs="Segoe UI"/>
      <w:sz w:val="18"/>
      <w:szCs w:val="18"/>
    </w:rPr>
  </w:style>
  <w:style w:type="character" w:styleId="Hyperlink">
    <w:name w:val="Hyperlink"/>
    <w:basedOn w:val="DefaultParagraphFont"/>
    <w:uiPriority w:val="99"/>
    <w:unhideWhenUsed/>
    <w:rsid w:val="008A1CF5"/>
    <w:rPr>
      <w:color w:val="0563C1" w:themeColor="hyperlink"/>
      <w:u w:val="single"/>
    </w:rPr>
  </w:style>
  <w:style w:type="paragraph" w:styleId="Header">
    <w:name w:val="header"/>
    <w:basedOn w:val="Normal"/>
    <w:link w:val="HeaderChar"/>
    <w:uiPriority w:val="99"/>
    <w:unhideWhenUsed/>
    <w:rsid w:val="008A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F5"/>
  </w:style>
  <w:style w:type="table" w:styleId="TableGrid">
    <w:name w:val="Table Grid"/>
    <w:basedOn w:val="TableNormal"/>
    <w:uiPriority w:val="39"/>
    <w:rsid w:val="008A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DD1"/>
    <w:rPr>
      <w:sz w:val="16"/>
      <w:szCs w:val="16"/>
    </w:rPr>
  </w:style>
  <w:style w:type="paragraph" w:styleId="CommentText">
    <w:name w:val="annotation text"/>
    <w:basedOn w:val="Normal"/>
    <w:link w:val="CommentTextChar"/>
    <w:uiPriority w:val="99"/>
    <w:semiHidden/>
    <w:unhideWhenUsed/>
    <w:rsid w:val="00267DD1"/>
    <w:pPr>
      <w:spacing w:line="240" w:lineRule="auto"/>
    </w:pPr>
    <w:rPr>
      <w:sz w:val="20"/>
      <w:szCs w:val="20"/>
    </w:rPr>
  </w:style>
  <w:style w:type="character" w:customStyle="1" w:styleId="CommentTextChar">
    <w:name w:val="Comment Text Char"/>
    <w:basedOn w:val="DefaultParagraphFont"/>
    <w:link w:val="CommentText"/>
    <w:uiPriority w:val="99"/>
    <w:semiHidden/>
    <w:rsid w:val="00267DD1"/>
    <w:rPr>
      <w:sz w:val="20"/>
      <w:szCs w:val="20"/>
    </w:rPr>
  </w:style>
  <w:style w:type="paragraph" w:styleId="CommentSubject">
    <w:name w:val="annotation subject"/>
    <w:basedOn w:val="CommentText"/>
    <w:next w:val="CommentText"/>
    <w:link w:val="CommentSubjectChar"/>
    <w:uiPriority w:val="99"/>
    <w:semiHidden/>
    <w:unhideWhenUsed/>
    <w:rsid w:val="00267DD1"/>
    <w:rPr>
      <w:b/>
      <w:bCs/>
    </w:rPr>
  </w:style>
  <w:style w:type="character" w:customStyle="1" w:styleId="CommentSubjectChar">
    <w:name w:val="Comment Subject Char"/>
    <w:basedOn w:val="CommentTextChar"/>
    <w:link w:val="CommentSubject"/>
    <w:uiPriority w:val="99"/>
    <w:semiHidden/>
    <w:rsid w:val="00267D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88194">
      <w:bodyDiv w:val="1"/>
      <w:marLeft w:val="0"/>
      <w:marRight w:val="0"/>
      <w:marTop w:val="0"/>
      <w:marBottom w:val="0"/>
      <w:divBdr>
        <w:top w:val="none" w:sz="0" w:space="0" w:color="auto"/>
        <w:left w:val="none" w:sz="0" w:space="0" w:color="auto"/>
        <w:bottom w:val="none" w:sz="0" w:space="0" w:color="auto"/>
        <w:right w:val="none" w:sz="0" w:space="0" w:color="auto"/>
      </w:divBdr>
    </w:div>
    <w:div w:id="1256785315">
      <w:bodyDiv w:val="1"/>
      <w:marLeft w:val="0"/>
      <w:marRight w:val="0"/>
      <w:marTop w:val="0"/>
      <w:marBottom w:val="0"/>
      <w:divBdr>
        <w:top w:val="none" w:sz="0" w:space="0" w:color="auto"/>
        <w:left w:val="none" w:sz="0" w:space="0" w:color="auto"/>
        <w:bottom w:val="none" w:sz="0" w:space="0" w:color="auto"/>
        <w:right w:val="none" w:sz="0" w:space="0" w:color="auto"/>
      </w:divBdr>
    </w:div>
    <w:div w:id="1520270704">
      <w:bodyDiv w:val="1"/>
      <w:marLeft w:val="0"/>
      <w:marRight w:val="0"/>
      <w:marTop w:val="0"/>
      <w:marBottom w:val="0"/>
      <w:divBdr>
        <w:top w:val="none" w:sz="0" w:space="0" w:color="auto"/>
        <w:left w:val="none" w:sz="0" w:space="0" w:color="auto"/>
        <w:bottom w:val="none" w:sz="0" w:space="0" w:color="auto"/>
        <w:right w:val="none" w:sz="0" w:space="0" w:color="auto"/>
      </w:divBdr>
    </w:div>
    <w:div w:id="1762408191">
      <w:bodyDiv w:val="1"/>
      <w:marLeft w:val="0"/>
      <w:marRight w:val="0"/>
      <w:marTop w:val="0"/>
      <w:marBottom w:val="0"/>
      <w:divBdr>
        <w:top w:val="none" w:sz="0" w:space="0" w:color="auto"/>
        <w:left w:val="none" w:sz="0" w:space="0" w:color="auto"/>
        <w:bottom w:val="none" w:sz="0" w:space="0" w:color="auto"/>
        <w:right w:val="none" w:sz="0" w:space="0" w:color="auto"/>
      </w:divBdr>
    </w:div>
    <w:div w:id="19683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F954-76F8-4A33-8AA8-91C8580C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Rowan, Carol - BLS</cp:lastModifiedBy>
  <cp:revision>6</cp:revision>
  <cp:lastPrinted>2015-02-05T14:40:00Z</cp:lastPrinted>
  <dcterms:created xsi:type="dcterms:W3CDTF">2021-12-09T15:12:00Z</dcterms:created>
  <dcterms:modified xsi:type="dcterms:W3CDTF">2021-12-09T15:16:00Z</dcterms:modified>
</cp:coreProperties>
</file>