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E05" w14:paraId="59D33DDD" w14:textId="77777777">
      <w:pPr>
        <w:jc w:val="center"/>
        <w:rPr>
          <w:rFonts w:ascii="CG Times" w:hAnsi="CG Times" w:cs="CG Times"/>
          <w:sz w:val="24"/>
          <w:szCs w:val="24"/>
        </w:rPr>
      </w:pPr>
      <w:r>
        <w:rPr>
          <w:lang w:val="en-CA"/>
        </w:rPr>
        <w:fldChar w:fldCharType="begin"/>
      </w:r>
      <w:r>
        <w:rPr>
          <w:lang w:val="en-CA"/>
        </w:rPr>
        <w:instrText xml:space="preserve"> SEQ CHAPTER \h \r 1</w:instrText>
      </w:r>
      <w:r>
        <w:rPr>
          <w:lang w:val="en-CA"/>
        </w:rPr>
        <w:fldChar w:fldCharType="separate"/>
      </w:r>
      <w:r>
        <w:rPr>
          <w:lang w:val="en-CA"/>
        </w:rPr>
        <w:fldChar w:fldCharType="end"/>
      </w:r>
      <w:r>
        <w:rPr>
          <w:rFonts w:ascii="CG Times" w:hAnsi="CG Times" w:cs="CG Times"/>
          <w:sz w:val="24"/>
          <w:szCs w:val="24"/>
        </w:rPr>
        <w:t>SUPPORTING STATEMENT</w:t>
      </w:r>
    </w:p>
    <w:p w:rsidR="009A4E05" w14:paraId="17F9221A" w14:textId="3425DE73">
      <w:pPr>
        <w:jc w:val="center"/>
        <w:rPr>
          <w:rFonts w:ascii="CG Times" w:hAnsi="CG Times" w:cs="CG Times"/>
          <w:sz w:val="24"/>
          <w:szCs w:val="24"/>
        </w:rPr>
      </w:pPr>
      <w:r>
        <w:rPr>
          <w:rFonts w:ascii="CG Times" w:hAnsi="CG Times" w:cs="CG Times"/>
          <w:sz w:val="24"/>
          <w:szCs w:val="24"/>
        </w:rPr>
        <w:t>Internal Revenue Service</w:t>
      </w:r>
      <w:r w:rsidR="0014334E">
        <w:rPr>
          <w:rFonts w:ascii="CG Times" w:hAnsi="CG Times" w:cs="CG Times"/>
          <w:sz w:val="24"/>
          <w:szCs w:val="24"/>
        </w:rPr>
        <w:t xml:space="preserve"> (IRS)</w:t>
      </w:r>
    </w:p>
    <w:p w:rsidR="00825273" w14:paraId="2907E3D2" w14:textId="77777777">
      <w:pPr>
        <w:jc w:val="center"/>
        <w:rPr>
          <w:rFonts w:ascii="CG Times" w:hAnsi="CG Times" w:cs="CG Times"/>
          <w:sz w:val="24"/>
          <w:szCs w:val="24"/>
        </w:rPr>
      </w:pPr>
      <w:r w:rsidRPr="00825273">
        <w:rPr>
          <w:rFonts w:ascii="CG Times" w:hAnsi="CG Times" w:cs="CG Times"/>
          <w:sz w:val="24"/>
          <w:szCs w:val="24"/>
        </w:rPr>
        <w:t>Tax-Exempt Organization Complaint (Referral)</w:t>
      </w:r>
    </w:p>
    <w:p w:rsidR="009A4E05" w:rsidP="007D122D" w14:paraId="69BB164F" w14:textId="61F8383C">
      <w:pPr>
        <w:tabs>
          <w:tab w:val="center" w:pos="4680"/>
          <w:tab w:val="left" w:pos="8330"/>
        </w:tabs>
        <w:rPr>
          <w:rFonts w:ascii="CG Times" w:hAnsi="CG Times" w:cs="CG Times"/>
          <w:sz w:val="24"/>
          <w:szCs w:val="24"/>
        </w:rPr>
      </w:pPr>
      <w:r>
        <w:rPr>
          <w:rFonts w:ascii="CG Times" w:hAnsi="CG Times" w:cs="CG Times"/>
          <w:sz w:val="24"/>
          <w:szCs w:val="24"/>
        </w:rPr>
        <w:tab/>
      </w:r>
      <w:r w:rsidR="00383C2C">
        <w:rPr>
          <w:rFonts w:ascii="CG Times" w:hAnsi="CG Times" w:cs="CG Times"/>
          <w:sz w:val="24"/>
          <w:szCs w:val="24"/>
        </w:rPr>
        <w:t>OMB Control Number 1545-</w:t>
      </w:r>
      <w:r w:rsidR="008E74CD">
        <w:rPr>
          <w:rFonts w:ascii="CG Times" w:hAnsi="CG Times" w:cs="CG Times"/>
          <w:sz w:val="24"/>
          <w:szCs w:val="24"/>
        </w:rPr>
        <w:t>NEW</w:t>
      </w:r>
      <w:r>
        <w:rPr>
          <w:rFonts w:ascii="CG Times" w:hAnsi="CG Times" w:cs="CG Times"/>
          <w:sz w:val="24"/>
          <w:szCs w:val="24"/>
        </w:rPr>
        <w:tab/>
      </w:r>
    </w:p>
    <w:p w:rsidR="009A4E05" w14:paraId="32676CE7" w14:textId="77777777">
      <w:pPr>
        <w:rPr>
          <w:rFonts w:ascii="Times New Roman" w:hAnsi="Times New Roman" w:cs="Times New Roman"/>
          <w:bCs/>
          <w:sz w:val="24"/>
          <w:szCs w:val="24"/>
        </w:rPr>
      </w:pPr>
    </w:p>
    <w:p w:rsidR="009A4E05" w14:paraId="44C9AED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CIRCUMSTANCES NECESSITATING COLLECTION OF INFORMATION</w:t>
      </w:r>
    </w:p>
    <w:p w:rsidR="009A4E05" w14:paraId="084433B0" w14:textId="77777777">
      <w:pPr>
        <w:numPr>
          <w:ilvl w:val="12"/>
          <w:numId w:val="0"/>
        </w:numPr>
        <w:rPr>
          <w:rFonts w:ascii="Times New Roman" w:hAnsi="Times New Roman" w:cs="Times New Roman"/>
          <w:bCs/>
          <w:sz w:val="24"/>
          <w:szCs w:val="24"/>
        </w:rPr>
      </w:pPr>
    </w:p>
    <w:p w:rsidR="0087621E" w:rsidRPr="0087621E" w:rsidP="0087621E" w14:paraId="37A933C6" w14:textId="0A9245AB">
      <w:pPr>
        <w:ind w:left="720"/>
        <w:rPr>
          <w:rFonts w:ascii="Times New Roman" w:hAnsi="Times New Roman" w:cs="Times New Roman"/>
          <w:sz w:val="24"/>
          <w:szCs w:val="24"/>
        </w:rPr>
      </w:pPr>
      <w:r w:rsidRPr="0087621E">
        <w:rPr>
          <w:rFonts w:ascii="Times New Roman" w:hAnsi="Times New Roman" w:cs="Times New Roman"/>
          <w:sz w:val="24"/>
          <w:szCs w:val="24"/>
        </w:rPr>
        <w:t xml:space="preserve">If you suspect a tax-exempt organization is not complying with the tax laws, you may send information to the Tax Exempt and Government Entities </w:t>
      </w:r>
      <w:r w:rsidR="00141652">
        <w:rPr>
          <w:rFonts w:ascii="Times New Roman" w:hAnsi="Times New Roman" w:cs="Times New Roman"/>
          <w:sz w:val="24"/>
          <w:szCs w:val="24"/>
        </w:rPr>
        <w:t xml:space="preserve">(TEGE) </w:t>
      </w:r>
      <w:r w:rsidRPr="0087621E">
        <w:rPr>
          <w:rFonts w:ascii="Times New Roman" w:hAnsi="Times New Roman" w:cs="Times New Roman"/>
          <w:sz w:val="24"/>
          <w:szCs w:val="24"/>
        </w:rPr>
        <w:t>Division. You may use </w:t>
      </w:r>
      <w:r w:rsidRPr="00876E41" w:rsidR="008E74CD">
        <w:rPr>
          <w:rFonts w:ascii="Times New Roman" w:hAnsi="Times New Roman" w:cs="Times New Roman"/>
          <w:sz w:val="24"/>
          <w:szCs w:val="24"/>
        </w:rPr>
        <w:t>Form 13909, Tax-Exempt Organization Complaint (Referral)</w:t>
      </w:r>
      <w:r w:rsidRPr="0087621E">
        <w:rPr>
          <w:rFonts w:ascii="Times New Roman" w:hAnsi="Times New Roman" w:cs="Times New Roman"/>
          <w:sz w:val="24"/>
          <w:szCs w:val="24"/>
        </w:rPr>
        <w:t>, or send the information in letter format, and attach any supporting documentation for this purpose. Form 13909, or complaint letter, can be submitted one of the following ways:</w:t>
      </w:r>
    </w:p>
    <w:p w:rsidR="0087621E" w:rsidRPr="0087621E" w:rsidP="0087621E" w14:paraId="7133F889" w14:textId="77777777">
      <w:pPr>
        <w:numPr>
          <w:ilvl w:val="0"/>
          <w:numId w:val="3"/>
        </w:numPr>
        <w:tabs>
          <w:tab w:val="clear" w:pos="720"/>
          <w:tab w:val="num" w:pos="1440"/>
        </w:tabs>
        <w:ind w:left="1440"/>
        <w:rPr>
          <w:rFonts w:ascii="Times New Roman" w:hAnsi="Times New Roman" w:cs="Times New Roman"/>
          <w:sz w:val="24"/>
          <w:szCs w:val="24"/>
        </w:rPr>
      </w:pPr>
      <w:r w:rsidRPr="0087621E">
        <w:rPr>
          <w:rFonts w:ascii="Times New Roman" w:hAnsi="Times New Roman" w:cs="Times New Roman"/>
          <w:sz w:val="24"/>
          <w:szCs w:val="24"/>
        </w:rPr>
        <w:t>Email to </w:t>
      </w:r>
      <w:hyperlink r:id="rId5" w:history="1">
        <w:r w:rsidRPr="0087621E">
          <w:rPr>
            <w:rStyle w:val="Hyperlink"/>
            <w:rFonts w:ascii="Times New Roman" w:hAnsi="Times New Roman" w:cs="Times New Roman"/>
            <w:sz w:val="24"/>
            <w:szCs w:val="24"/>
          </w:rPr>
          <w:t>eoclass@irs.gov</w:t>
        </w:r>
      </w:hyperlink>
    </w:p>
    <w:p w:rsidR="0087621E" w:rsidRPr="0087621E" w:rsidP="0087621E" w14:paraId="71D29627" w14:textId="77777777">
      <w:pPr>
        <w:numPr>
          <w:ilvl w:val="0"/>
          <w:numId w:val="3"/>
        </w:numPr>
        <w:tabs>
          <w:tab w:val="clear" w:pos="720"/>
          <w:tab w:val="num" w:pos="1440"/>
        </w:tabs>
        <w:ind w:left="1440"/>
        <w:rPr>
          <w:rFonts w:ascii="Times New Roman" w:hAnsi="Times New Roman" w:cs="Times New Roman"/>
          <w:sz w:val="24"/>
          <w:szCs w:val="24"/>
        </w:rPr>
      </w:pPr>
      <w:r w:rsidRPr="0087621E">
        <w:rPr>
          <w:rFonts w:ascii="Times New Roman" w:hAnsi="Times New Roman" w:cs="Times New Roman"/>
          <w:sz w:val="24"/>
          <w:szCs w:val="24"/>
        </w:rPr>
        <w:t>Mail to TEGE Referrals Group, 1100 Commerce Street, MC 4910 DAL, Dallas, TX 75242, or</w:t>
      </w:r>
    </w:p>
    <w:p w:rsidR="0087621E" w:rsidRPr="0087621E" w:rsidP="0087621E" w14:paraId="36D75612" w14:textId="77777777">
      <w:pPr>
        <w:numPr>
          <w:ilvl w:val="0"/>
          <w:numId w:val="3"/>
        </w:numPr>
        <w:tabs>
          <w:tab w:val="clear" w:pos="720"/>
          <w:tab w:val="num" w:pos="1440"/>
        </w:tabs>
        <w:ind w:left="1440"/>
        <w:rPr>
          <w:rFonts w:ascii="Times New Roman" w:hAnsi="Times New Roman" w:cs="Times New Roman"/>
          <w:sz w:val="24"/>
          <w:szCs w:val="24"/>
        </w:rPr>
      </w:pPr>
      <w:r w:rsidRPr="0087621E">
        <w:rPr>
          <w:rFonts w:ascii="Times New Roman" w:hAnsi="Times New Roman" w:cs="Times New Roman"/>
          <w:sz w:val="24"/>
          <w:szCs w:val="24"/>
        </w:rPr>
        <w:t>Fax to 214-413-5415</w:t>
      </w:r>
    </w:p>
    <w:p w:rsidR="009430C1" w:rsidP="0087621E" w14:paraId="3967EEF4" w14:textId="77777777">
      <w:pPr>
        <w:ind w:left="720"/>
        <w:rPr>
          <w:rFonts w:ascii="Times New Roman" w:hAnsi="Times New Roman" w:cs="Times New Roman"/>
          <w:sz w:val="24"/>
          <w:szCs w:val="24"/>
        </w:rPr>
      </w:pPr>
    </w:p>
    <w:p w:rsidR="0087621E" w:rsidRPr="00876E41" w:rsidP="0087621E" w14:paraId="0DADB2E6" w14:textId="3D6F1E68">
      <w:pPr>
        <w:ind w:left="720"/>
        <w:rPr>
          <w:rFonts w:ascii="Times New Roman" w:hAnsi="Times New Roman" w:cs="Times New Roman"/>
          <w:sz w:val="24"/>
          <w:szCs w:val="24"/>
        </w:rPr>
      </w:pPr>
      <w:r w:rsidRPr="008E74CD">
        <w:rPr>
          <w:rFonts w:ascii="Times New Roman" w:hAnsi="Times New Roman" w:cs="Times New Roman"/>
          <w:sz w:val="24"/>
          <w:szCs w:val="24"/>
        </w:rPr>
        <w:t xml:space="preserve">The following link provides public information: </w:t>
      </w:r>
      <w:hyperlink r:id="rId6" w:history="1">
        <w:r w:rsidRPr="00876E41">
          <w:rPr>
            <w:rStyle w:val="Hyperlink"/>
            <w:rFonts w:ascii="Times New Roman" w:hAnsi="Times New Roman" w:cs="Times New Roman"/>
            <w:sz w:val="24"/>
            <w:szCs w:val="24"/>
          </w:rPr>
          <w:t>Public Disclosure and Availability of Exempt Organizations Returns: Complaints about Noncompliance | Internal Revenue Service (irs.gov)</w:t>
        </w:r>
      </w:hyperlink>
      <w:r w:rsidRPr="00876E41">
        <w:rPr>
          <w:rFonts w:ascii="Times New Roman" w:hAnsi="Times New Roman" w:cs="Times New Roman"/>
          <w:sz w:val="24"/>
          <w:szCs w:val="24"/>
        </w:rPr>
        <w:t xml:space="preserve">.  </w:t>
      </w:r>
    </w:p>
    <w:p w:rsidR="009430C1" w:rsidP="0087621E" w14:paraId="398450DE" w14:textId="79175863">
      <w:pPr>
        <w:ind w:left="720"/>
        <w:rPr>
          <w:rFonts w:ascii="Times New Roman" w:hAnsi="Times New Roman" w:cs="Times New Roman"/>
          <w:sz w:val="24"/>
          <w:szCs w:val="24"/>
        </w:rPr>
      </w:pPr>
    </w:p>
    <w:p w:rsidR="00C86FEB" w:rsidP="00655A9E" w14:paraId="77D0A09D" w14:textId="54E1803A">
      <w:pPr>
        <w:ind w:left="720"/>
        <w:rPr>
          <w:rFonts w:ascii="Times New Roman" w:hAnsi="Times New Roman" w:cs="Times New Roman"/>
          <w:sz w:val="24"/>
          <w:szCs w:val="24"/>
        </w:rPr>
      </w:pPr>
      <w:r w:rsidRPr="0087621E">
        <w:rPr>
          <w:rFonts w:ascii="Times New Roman" w:hAnsi="Times New Roman" w:cs="Times New Roman"/>
          <w:sz w:val="24"/>
          <w:szCs w:val="24"/>
        </w:rPr>
        <w:t xml:space="preserve">In addition to oversight by the IRS, tax-exempt organizations are subject to oversight by State charity regulators and State tax agencies. You may also want to send a copy of the referral to </w:t>
      </w:r>
      <w:r w:rsidR="00216CD6">
        <w:rPr>
          <w:rFonts w:ascii="Times New Roman" w:hAnsi="Times New Roman" w:cs="Times New Roman"/>
          <w:sz w:val="24"/>
          <w:szCs w:val="24"/>
        </w:rPr>
        <w:t>the</w:t>
      </w:r>
      <w:r w:rsidRPr="0087621E">
        <w:rPr>
          <w:rFonts w:ascii="Times New Roman" w:hAnsi="Times New Roman" w:cs="Times New Roman"/>
          <w:sz w:val="24"/>
          <w:szCs w:val="24"/>
        </w:rPr>
        <w:t> </w:t>
      </w:r>
      <w:hyperlink r:id="rId7" w:tooltip="State Links" w:history="1">
        <w:r w:rsidRPr="0087621E">
          <w:rPr>
            <w:rStyle w:val="Hyperlink"/>
            <w:rFonts w:ascii="Times New Roman" w:hAnsi="Times New Roman" w:cs="Times New Roman"/>
            <w:sz w:val="24"/>
            <w:szCs w:val="24"/>
          </w:rPr>
          <w:t>state tax agency</w:t>
        </w:r>
      </w:hyperlink>
      <w:r w:rsidRPr="0087621E">
        <w:rPr>
          <w:rFonts w:ascii="Times New Roman" w:hAnsi="Times New Roman" w:cs="Times New Roman"/>
          <w:sz w:val="24"/>
          <w:szCs w:val="24"/>
        </w:rPr>
        <w:t>.</w:t>
      </w:r>
      <w:r w:rsidR="00CC2CA3">
        <w:rPr>
          <w:rFonts w:ascii="Times New Roman" w:hAnsi="Times New Roman" w:cs="Times New Roman"/>
          <w:sz w:val="24"/>
          <w:szCs w:val="24"/>
        </w:rPr>
        <w:t xml:space="preserve">  </w:t>
      </w:r>
    </w:p>
    <w:p w:rsidR="00D655FC" w:rsidP="00655A9E" w14:paraId="0DCC1DC6" w14:textId="69967054">
      <w:pPr>
        <w:ind w:left="720"/>
        <w:rPr>
          <w:rFonts w:ascii="Times New Roman" w:hAnsi="Times New Roman" w:cs="Times New Roman"/>
          <w:sz w:val="24"/>
          <w:szCs w:val="24"/>
        </w:rPr>
      </w:pPr>
    </w:p>
    <w:p w:rsidR="006363F0" w:rsidP="00655A9E" w14:paraId="4B603808" w14:textId="7F843105">
      <w:pPr>
        <w:ind w:left="720"/>
        <w:rPr>
          <w:rFonts w:ascii="Times New Roman" w:hAnsi="Times New Roman" w:cs="Times New Roman"/>
          <w:sz w:val="24"/>
          <w:szCs w:val="24"/>
        </w:rPr>
      </w:pPr>
      <w:r>
        <w:rPr>
          <w:rFonts w:ascii="Times New Roman" w:hAnsi="Times New Roman" w:cs="Times New Roman"/>
          <w:sz w:val="24"/>
          <w:szCs w:val="24"/>
        </w:rPr>
        <w:t>This collection of information is authorized by Internal Revenue Code (IRC) section 6104.</w:t>
      </w:r>
    </w:p>
    <w:p w:rsidR="00580632" w:rsidP="00580632" w14:paraId="7E50F274" w14:textId="77777777">
      <w:pPr>
        <w:numPr>
          <w:ilvl w:val="12"/>
          <w:numId w:val="0"/>
        </w:numPr>
        <w:ind w:left="720"/>
        <w:rPr>
          <w:rFonts w:ascii="Times New Roman" w:hAnsi="Times New Roman" w:cs="Times New Roman"/>
          <w:bCs/>
          <w:sz w:val="24"/>
          <w:szCs w:val="24"/>
        </w:rPr>
      </w:pPr>
    </w:p>
    <w:p w:rsidR="009A4E05" w14:paraId="441B97BA"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DATA</w:t>
      </w:r>
      <w:r>
        <w:rPr>
          <w:rFonts w:ascii="Times New Roman" w:hAnsi="Times New Roman" w:cs="Times New Roman"/>
          <w:b/>
          <w:bCs/>
        </w:rPr>
        <w:t xml:space="preserve"> </w:t>
      </w:r>
    </w:p>
    <w:p w:rsidR="009A4E05" w14:paraId="719897C7" w14:textId="77777777">
      <w:pPr>
        <w:numPr>
          <w:ilvl w:val="12"/>
          <w:numId w:val="0"/>
        </w:numPr>
        <w:rPr>
          <w:rFonts w:ascii="Times New Roman" w:hAnsi="Times New Roman" w:cs="Times New Roman"/>
          <w:bCs/>
          <w:sz w:val="24"/>
          <w:szCs w:val="24"/>
        </w:rPr>
      </w:pPr>
    </w:p>
    <w:p w:rsidR="00655A9E" w14:paraId="5E786FA4" w14:textId="73A69815">
      <w:pPr>
        <w:numPr>
          <w:ilvl w:val="12"/>
          <w:numId w:val="0"/>
        </w:numPr>
        <w:ind w:left="720"/>
        <w:rPr>
          <w:rFonts w:ascii="Times New Roman" w:hAnsi="Times New Roman" w:cs="Times New Roman"/>
          <w:bCs/>
          <w:sz w:val="24"/>
          <w:szCs w:val="24"/>
        </w:rPr>
      </w:pPr>
      <w:r w:rsidRPr="0087621E">
        <w:rPr>
          <w:rFonts w:ascii="Times New Roman" w:hAnsi="Times New Roman" w:cs="Times New Roman"/>
          <w:bCs/>
          <w:sz w:val="24"/>
          <w:szCs w:val="24"/>
        </w:rPr>
        <w:t>The IRS uses the information that is provided to determine if there has been a violation of federal tax law</w:t>
      </w:r>
      <w:r w:rsidRPr="00655A9E">
        <w:rPr>
          <w:rFonts w:ascii="Times New Roman" w:hAnsi="Times New Roman" w:cs="Times New Roman"/>
          <w:bCs/>
          <w:sz w:val="24"/>
          <w:szCs w:val="24"/>
        </w:rPr>
        <w:t>.</w:t>
      </w:r>
    </w:p>
    <w:p w:rsidR="009A4E05" w14:paraId="55EA3578" w14:textId="77777777">
      <w:pPr>
        <w:numPr>
          <w:ilvl w:val="12"/>
          <w:numId w:val="0"/>
        </w:numPr>
        <w:rPr>
          <w:rFonts w:ascii="Times New Roman" w:hAnsi="Times New Roman" w:cs="Times New Roman"/>
          <w:bCs/>
          <w:sz w:val="24"/>
          <w:szCs w:val="24"/>
        </w:rPr>
      </w:pPr>
    </w:p>
    <w:p w:rsidR="009A4E05" w14:paraId="151222A6"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IMPROVED INFORMATION TECHNOLOGY TO REDUCE BURDEN</w:t>
      </w:r>
    </w:p>
    <w:p w:rsidR="009A4E05" w14:paraId="73C7FCEA" w14:textId="77777777">
      <w:pPr>
        <w:numPr>
          <w:ilvl w:val="12"/>
          <w:numId w:val="0"/>
        </w:numPr>
        <w:rPr>
          <w:rFonts w:ascii="Times New Roman" w:hAnsi="Times New Roman" w:cs="Times New Roman"/>
          <w:bCs/>
          <w:sz w:val="24"/>
          <w:szCs w:val="24"/>
        </w:rPr>
      </w:pPr>
    </w:p>
    <w:p w:rsidR="009A4E05" w:rsidP="00655A9E" w14:paraId="3BE33276" w14:textId="277706F2">
      <w:pPr>
        <w:numPr>
          <w:ilvl w:val="12"/>
          <w:numId w:val="0"/>
        </w:numPr>
        <w:ind w:left="720"/>
        <w:rPr>
          <w:rFonts w:ascii="Times New Roman" w:hAnsi="Times New Roman" w:cs="Times New Roman"/>
          <w:bCs/>
          <w:sz w:val="24"/>
          <w:szCs w:val="24"/>
        </w:rPr>
      </w:pPr>
      <w:r w:rsidRPr="0087621E">
        <w:rPr>
          <w:rFonts w:ascii="Times New Roman" w:hAnsi="Times New Roman" w:cs="Times New Roman"/>
          <w:sz w:val="24"/>
          <w:szCs w:val="24"/>
        </w:rPr>
        <w:t>Form 13909, or complaint letter, can be submitted</w:t>
      </w:r>
      <w:r>
        <w:rPr>
          <w:rFonts w:ascii="Times New Roman" w:hAnsi="Times New Roman" w:cs="Times New Roman"/>
          <w:sz w:val="24"/>
          <w:szCs w:val="24"/>
        </w:rPr>
        <w:t xml:space="preserve"> through email, postal, or fax</w:t>
      </w:r>
      <w:r w:rsidRPr="00655A9E" w:rsidR="00655A9E">
        <w:rPr>
          <w:rFonts w:ascii="Times New Roman" w:hAnsi="Times New Roman" w:cs="Times New Roman"/>
          <w:bCs/>
          <w:sz w:val="24"/>
          <w:szCs w:val="24"/>
        </w:rPr>
        <w:t>.</w:t>
      </w:r>
    </w:p>
    <w:p w:rsidR="009A4E05" w14:paraId="0A3D7824" w14:textId="77777777">
      <w:pPr>
        <w:numPr>
          <w:ilvl w:val="12"/>
          <w:numId w:val="0"/>
        </w:numPr>
        <w:rPr>
          <w:rFonts w:ascii="Times New Roman" w:hAnsi="Times New Roman" w:cs="Times New Roman"/>
          <w:bCs/>
          <w:sz w:val="24"/>
          <w:szCs w:val="24"/>
        </w:rPr>
      </w:pPr>
    </w:p>
    <w:p w:rsidR="009A4E05" w14:paraId="40E8697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EFFORTS TO IDENTIFY DUPLICATION</w:t>
      </w:r>
    </w:p>
    <w:p w:rsidR="009A4E05" w14:paraId="2F22D784" w14:textId="77777777">
      <w:pPr>
        <w:numPr>
          <w:ilvl w:val="12"/>
          <w:numId w:val="0"/>
        </w:numPr>
        <w:rPr>
          <w:rFonts w:ascii="Times New Roman" w:hAnsi="Times New Roman" w:cs="Times New Roman"/>
          <w:bCs/>
          <w:sz w:val="24"/>
          <w:szCs w:val="24"/>
        </w:rPr>
      </w:pPr>
    </w:p>
    <w:p w:rsidR="009A4E05" w14:paraId="66B2C243"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information obtained through this collection is unique and is not already available for use or adaptation from another source.  </w:t>
      </w:r>
    </w:p>
    <w:p w:rsidR="009430C1" w14:paraId="00016D31" w14:textId="77777777">
      <w:pPr>
        <w:numPr>
          <w:ilvl w:val="12"/>
          <w:numId w:val="0"/>
        </w:numPr>
        <w:rPr>
          <w:rFonts w:ascii="Times New Roman" w:hAnsi="Times New Roman" w:cs="Times New Roman"/>
          <w:bCs/>
          <w:sz w:val="24"/>
          <w:szCs w:val="24"/>
        </w:rPr>
      </w:pPr>
    </w:p>
    <w:p w:rsidR="009A4E05" w14:paraId="3215D948"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METHODS TO MINIMIZE BURDEN ON SMALL BUSINESSES OR OTHER SMALL ENTITIES</w:t>
      </w:r>
    </w:p>
    <w:p w:rsidR="009A4E05" w14:paraId="0B3D6285" w14:textId="77777777">
      <w:pPr>
        <w:numPr>
          <w:ilvl w:val="12"/>
          <w:numId w:val="0"/>
        </w:numPr>
        <w:rPr>
          <w:rFonts w:ascii="Times New Roman" w:hAnsi="Times New Roman" w:cs="Times New Roman"/>
          <w:bCs/>
          <w:sz w:val="24"/>
          <w:szCs w:val="24"/>
        </w:rPr>
      </w:pPr>
    </w:p>
    <w:p w:rsidR="0087621E" w:rsidP="009430C1" w14:paraId="68FD2E2C" w14:textId="4535F125">
      <w:pPr>
        <w:numPr>
          <w:ilvl w:val="12"/>
          <w:numId w:val="0"/>
        </w:numPr>
        <w:ind w:left="720"/>
        <w:rPr>
          <w:rFonts w:ascii="Times New Roman" w:hAnsi="Times New Roman" w:cs="Times New Roman"/>
          <w:bCs/>
          <w:sz w:val="24"/>
          <w:szCs w:val="24"/>
        </w:rPr>
      </w:pPr>
      <w:bookmarkStart w:id="0" w:name="_Hlk70187874"/>
      <w:r w:rsidRPr="0087621E">
        <w:rPr>
          <w:rFonts w:ascii="Times New Roman" w:hAnsi="Times New Roman" w:cs="Times New Roman"/>
          <w:bCs/>
          <w:sz w:val="24"/>
          <w:szCs w:val="24"/>
        </w:rPr>
        <w:t>The collection of information requirement will not have a significant economic impact on a substantial number of small entities</w:t>
      </w:r>
      <w:r w:rsidR="00383C2C">
        <w:rPr>
          <w:rFonts w:ascii="Times New Roman" w:hAnsi="Times New Roman" w:cs="Times New Roman"/>
          <w:bCs/>
          <w:sz w:val="24"/>
          <w:szCs w:val="24"/>
        </w:rPr>
        <w:t>.</w:t>
      </w:r>
      <w:bookmarkEnd w:id="0"/>
    </w:p>
    <w:p w:rsidR="0087621E" w14:paraId="0076B32E" w14:textId="77777777">
      <w:pPr>
        <w:numPr>
          <w:ilvl w:val="12"/>
          <w:numId w:val="0"/>
        </w:numPr>
        <w:rPr>
          <w:rFonts w:ascii="Times New Roman" w:hAnsi="Times New Roman" w:cs="Times New Roman"/>
          <w:bCs/>
          <w:sz w:val="24"/>
          <w:szCs w:val="24"/>
        </w:rPr>
      </w:pPr>
    </w:p>
    <w:p w:rsidR="009A4E05" w14:paraId="65A6D3C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CONSEQUENCES OF LESS FREQUENT COLLECTION ON FEDERAL PROGRAMS OR POLICY ACTIVITIES</w:t>
      </w:r>
    </w:p>
    <w:p w:rsidR="009A4E05" w14:paraId="4C164D2F" w14:textId="77777777">
      <w:pPr>
        <w:numPr>
          <w:ilvl w:val="12"/>
          <w:numId w:val="0"/>
        </w:numPr>
        <w:ind w:left="720"/>
        <w:rPr>
          <w:rFonts w:ascii="Times New Roman" w:hAnsi="Times New Roman" w:cs="Times New Roman"/>
          <w:bCs/>
          <w:sz w:val="24"/>
          <w:szCs w:val="24"/>
        </w:rPr>
      </w:pPr>
    </w:p>
    <w:p w:rsidR="00C87702" w14:paraId="7F2430A2" w14:textId="02BF3BFC">
      <w:pPr>
        <w:numPr>
          <w:ilvl w:val="12"/>
          <w:numId w:val="0"/>
        </w:numPr>
        <w:ind w:left="720"/>
        <w:rPr>
          <w:rFonts w:ascii="Times New Roman" w:hAnsi="Times New Roman" w:cs="Times New Roman"/>
          <w:bCs/>
          <w:sz w:val="24"/>
          <w:szCs w:val="24"/>
        </w:rPr>
      </w:pPr>
      <w:r w:rsidRPr="00C87702">
        <w:rPr>
          <w:rFonts w:ascii="Times New Roman" w:hAnsi="Times New Roman" w:cs="Times New Roman"/>
          <w:bCs/>
          <w:sz w:val="24"/>
          <w:szCs w:val="24"/>
        </w:rPr>
        <w:t>The information provided on this form will help the IRS determine if there has been a violation of federal tax law. The TEGE division is responsible for exempt organizations, employee plans, Indian tribal governments, tax exempt bonds, and federal, state, and local governments. Submission of this form is voluntary</w:t>
      </w:r>
      <w:r>
        <w:rPr>
          <w:rFonts w:ascii="Times New Roman" w:hAnsi="Times New Roman" w:cs="Times New Roman"/>
          <w:bCs/>
          <w:sz w:val="24"/>
          <w:szCs w:val="24"/>
        </w:rPr>
        <w:t xml:space="preserve">.  </w:t>
      </w:r>
    </w:p>
    <w:p w:rsidR="00C87702" w14:paraId="582626A0" w14:textId="77777777">
      <w:pPr>
        <w:numPr>
          <w:ilvl w:val="12"/>
          <w:numId w:val="0"/>
        </w:numPr>
        <w:ind w:left="720"/>
        <w:rPr>
          <w:rFonts w:ascii="Times New Roman" w:hAnsi="Times New Roman" w:cs="Times New Roman"/>
          <w:bCs/>
          <w:sz w:val="24"/>
          <w:szCs w:val="24"/>
        </w:rPr>
      </w:pPr>
    </w:p>
    <w:p w:rsidR="009A4E05" w14:paraId="0E9BD526" w14:textId="12A91FE6">
      <w:pPr>
        <w:numPr>
          <w:ilvl w:val="12"/>
          <w:numId w:val="0"/>
        </w:numPr>
        <w:ind w:left="720"/>
        <w:rPr>
          <w:rFonts w:ascii="Times New Roman" w:hAnsi="Times New Roman" w:cs="Times New Roman"/>
          <w:bCs/>
          <w:sz w:val="24"/>
          <w:szCs w:val="24"/>
        </w:rPr>
      </w:pPr>
      <w:bookmarkStart w:id="1" w:name="_Hlk500777754"/>
      <w:r>
        <w:rPr>
          <w:rFonts w:ascii="Times New Roman" w:hAnsi="Times New Roman" w:cs="Times New Roman"/>
          <w:bCs/>
          <w:sz w:val="24"/>
          <w:szCs w:val="24"/>
        </w:rPr>
        <w:t xml:space="preserve">Failure of the IRS to obtain this information will hinder the </w:t>
      </w:r>
      <w:r w:rsidR="00C87702">
        <w:rPr>
          <w:rFonts w:ascii="Times New Roman" w:hAnsi="Times New Roman" w:cs="Times New Roman"/>
          <w:bCs/>
          <w:sz w:val="24"/>
          <w:szCs w:val="24"/>
        </w:rPr>
        <w:t xml:space="preserve">ability </w:t>
      </w:r>
      <w:r w:rsidR="00500E9E">
        <w:rPr>
          <w:rFonts w:ascii="Times New Roman" w:hAnsi="Times New Roman" w:cs="Times New Roman"/>
          <w:bCs/>
          <w:sz w:val="24"/>
          <w:szCs w:val="24"/>
        </w:rPr>
        <w:t xml:space="preserve">to </w:t>
      </w:r>
      <w:r w:rsidR="00C87702">
        <w:rPr>
          <w:rFonts w:ascii="Times New Roman" w:hAnsi="Times New Roman" w:cs="Times New Roman"/>
          <w:bCs/>
          <w:sz w:val="24"/>
          <w:szCs w:val="24"/>
        </w:rPr>
        <w:t>communicate with the public on possible violations of the law</w:t>
      </w:r>
      <w:r>
        <w:rPr>
          <w:rFonts w:ascii="Times New Roman" w:hAnsi="Times New Roman" w:cs="Times New Roman"/>
          <w:bCs/>
          <w:sz w:val="24"/>
          <w:szCs w:val="24"/>
        </w:rPr>
        <w:t xml:space="preserve">.  </w:t>
      </w:r>
    </w:p>
    <w:p w:rsidR="009A4E05" w14:paraId="27EB8BFA" w14:textId="7632CC7F">
      <w:pPr>
        <w:numPr>
          <w:ilvl w:val="12"/>
          <w:numId w:val="0"/>
        </w:numPr>
        <w:ind w:left="720"/>
        <w:rPr>
          <w:rFonts w:ascii="Times New Roman" w:hAnsi="Times New Roman" w:cs="Times New Roman"/>
          <w:bCs/>
          <w:sz w:val="24"/>
          <w:szCs w:val="24"/>
        </w:rPr>
      </w:pPr>
    </w:p>
    <w:bookmarkEnd w:id="1"/>
    <w:p w:rsidR="009A4E05" w14:paraId="1E732665"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SPECIAL CIRCUMSTANCES REQUIRING DATA COLLECTION TO BE INCONSISTENT WITH GUIDELINES IN 5 CFR 1320.5(d)(2)</w:t>
      </w:r>
    </w:p>
    <w:p w:rsidR="009A4E05" w14:paraId="4294B972" w14:textId="77777777">
      <w:pPr>
        <w:numPr>
          <w:ilvl w:val="12"/>
          <w:numId w:val="0"/>
        </w:numPr>
        <w:rPr>
          <w:rFonts w:ascii="Times New Roman" w:hAnsi="Times New Roman" w:cs="Times New Roman"/>
          <w:bCs/>
          <w:sz w:val="24"/>
          <w:szCs w:val="24"/>
        </w:rPr>
      </w:pPr>
    </w:p>
    <w:p w:rsidR="00D91CAF" w14:paraId="59FD81F5" w14:textId="58C88C0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There are no special circumstances requiring data collection to be inconsistent with Guidelines in 5 CFR 1320.5(d)(2).</w:t>
      </w:r>
    </w:p>
    <w:p w:rsidR="00D91CAF" w14:paraId="67DE3D3E" w14:textId="77777777">
      <w:pPr>
        <w:numPr>
          <w:ilvl w:val="12"/>
          <w:numId w:val="0"/>
        </w:numPr>
        <w:ind w:left="720"/>
        <w:rPr>
          <w:rFonts w:ascii="Times New Roman" w:hAnsi="Times New Roman" w:cs="Times New Roman"/>
          <w:bCs/>
          <w:sz w:val="24"/>
          <w:szCs w:val="24"/>
        </w:rPr>
      </w:pPr>
    </w:p>
    <w:p w:rsidR="009A4E05" w14:paraId="3F70020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CONSULTATION WITH INDIVIDUALS OUTSIDE OF THE AGENCY ON AVAILABILITY OF DATA, FREQUENCY OF COLLECTION, CLARITY OF INSTRUCTIONS AND FORMS, AND DATA ELEMENTS</w:t>
      </w:r>
    </w:p>
    <w:p w:rsidR="009A4E05" w14:paraId="470A8F9A" w14:textId="77777777">
      <w:pPr>
        <w:numPr>
          <w:ilvl w:val="12"/>
          <w:numId w:val="0"/>
        </w:numPr>
        <w:rPr>
          <w:rFonts w:ascii="Times New Roman" w:hAnsi="Times New Roman" w:cs="Times New Roman"/>
          <w:bCs/>
          <w:sz w:val="24"/>
          <w:szCs w:val="24"/>
        </w:rPr>
      </w:pPr>
    </w:p>
    <w:p w:rsidR="00791B32" w:rsidP="00C87702" w14:paraId="67CACC55" w14:textId="1A65DEBB">
      <w:pPr>
        <w:ind w:left="720"/>
        <w:rPr>
          <w:rFonts w:ascii="Times New Roman" w:hAnsi="Times New Roman" w:cs="Times New Roman"/>
          <w:sz w:val="24"/>
          <w:szCs w:val="24"/>
        </w:rPr>
      </w:pPr>
      <w:r>
        <w:rPr>
          <w:rFonts w:ascii="Times New Roman" w:hAnsi="Times New Roman" w:cs="Times New Roman"/>
          <w:sz w:val="24"/>
          <w:szCs w:val="24"/>
        </w:rPr>
        <w:t xml:space="preserve">TD 8818 (64 FR 17279), published April 9, 1999, </w:t>
      </w:r>
      <w:r w:rsidRPr="00C87702">
        <w:rPr>
          <w:rFonts w:ascii="Times New Roman" w:hAnsi="Times New Roman" w:cs="Times New Roman"/>
          <w:sz w:val="24"/>
          <w:szCs w:val="24"/>
        </w:rPr>
        <w:t>contain</w:t>
      </w:r>
      <w:r w:rsidR="00F011BD">
        <w:rPr>
          <w:rFonts w:ascii="Times New Roman" w:hAnsi="Times New Roman" w:cs="Times New Roman"/>
          <w:sz w:val="24"/>
          <w:szCs w:val="24"/>
        </w:rPr>
        <w:t>ed</w:t>
      </w:r>
      <w:r>
        <w:rPr>
          <w:rFonts w:ascii="Times New Roman" w:hAnsi="Times New Roman" w:cs="Times New Roman"/>
          <w:sz w:val="24"/>
          <w:szCs w:val="24"/>
        </w:rPr>
        <w:t xml:space="preserve"> </w:t>
      </w:r>
      <w:r w:rsidRPr="00C87702">
        <w:rPr>
          <w:rFonts w:ascii="Times New Roman" w:hAnsi="Times New Roman" w:cs="Times New Roman"/>
          <w:sz w:val="24"/>
          <w:szCs w:val="24"/>
        </w:rPr>
        <w:t>final regulations relating to the public disclosure</w:t>
      </w:r>
      <w:r>
        <w:rPr>
          <w:rFonts w:ascii="Times New Roman" w:hAnsi="Times New Roman" w:cs="Times New Roman"/>
          <w:sz w:val="24"/>
          <w:szCs w:val="24"/>
        </w:rPr>
        <w:t xml:space="preserve"> </w:t>
      </w:r>
      <w:r w:rsidRPr="00C87702">
        <w:rPr>
          <w:rFonts w:ascii="Times New Roman" w:hAnsi="Times New Roman" w:cs="Times New Roman"/>
          <w:sz w:val="24"/>
          <w:szCs w:val="24"/>
        </w:rPr>
        <w:t>requirements of section 6104(d) of</w:t>
      </w:r>
      <w:r>
        <w:rPr>
          <w:rFonts w:ascii="Times New Roman" w:hAnsi="Times New Roman" w:cs="Times New Roman"/>
          <w:sz w:val="24"/>
          <w:szCs w:val="24"/>
        </w:rPr>
        <w:t xml:space="preserve"> </w:t>
      </w:r>
      <w:r w:rsidRPr="00C87702">
        <w:rPr>
          <w:rFonts w:ascii="Times New Roman" w:hAnsi="Times New Roman" w:cs="Times New Roman"/>
          <w:sz w:val="24"/>
          <w:szCs w:val="24"/>
        </w:rPr>
        <w:t>the Internal Revenue Code (Code), as</w:t>
      </w:r>
      <w:r>
        <w:rPr>
          <w:rFonts w:ascii="Times New Roman" w:hAnsi="Times New Roman" w:cs="Times New Roman"/>
          <w:sz w:val="24"/>
          <w:szCs w:val="24"/>
        </w:rPr>
        <w:t xml:space="preserve"> </w:t>
      </w:r>
      <w:r w:rsidRPr="00C87702">
        <w:rPr>
          <w:rFonts w:ascii="Times New Roman" w:hAnsi="Times New Roman" w:cs="Times New Roman"/>
          <w:sz w:val="24"/>
          <w:szCs w:val="24"/>
        </w:rPr>
        <w:t>amended by the Tax and Trade Relief Extension</w:t>
      </w:r>
      <w:r>
        <w:rPr>
          <w:rFonts w:ascii="Times New Roman" w:hAnsi="Times New Roman" w:cs="Times New Roman"/>
          <w:sz w:val="24"/>
          <w:szCs w:val="24"/>
        </w:rPr>
        <w:t xml:space="preserve"> </w:t>
      </w:r>
      <w:r w:rsidRPr="00C87702">
        <w:rPr>
          <w:rFonts w:ascii="Times New Roman" w:hAnsi="Times New Roman" w:cs="Times New Roman"/>
          <w:sz w:val="24"/>
          <w:szCs w:val="24"/>
        </w:rPr>
        <w:t>Act of 1998.</w:t>
      </w:r>
    </w:p>
    <w:p w:rsidR="00F011BD" w:rsidP="00C87702" w14:paraId="13E5DEDE" w14:textId="74A3A790">
      <w:pPr>
        <w:ind w:left="720"/>
        <w:rPr>
          <w:rFonts w:ascii="Times New Roman" w:hAnsi="Times New Roman" w:cs="Times New Roman"/>
          <w:sz w:val="24"/>
          <w:szCs w:val="24"/>
        </w:rPr>
      </w:pPr>
    </w:p>
    <w:p w:rsidR="00F011BD" w:rsidP="00F011BD" w14:paraId="45603300" w14:textId="4D86456E">
      <w:pPr>
        <w:ind w:left="720"/>
        <w:rPr>
          <w:rFonts w:ascii="Times New Roman" w:hAnsi="Times New Roman" w:cs="Times New Roman"/>
          <w:sz w:val="24"/>
          <w:szCs w:val="24"/>
        </w:rPr>
      </w:pPr>
      <w:r>
        <w:rPr>
          <w:rFonts w:ascii="Times New Roman" w:hAnsi="Times New Roman" w:cs="Times New Roman"/>
          <w:sz w:val="24"/>
          <w:szCs w:val="24"/>
        </w:rPr>
        <w:t xml:space="preserve">TD 8861 (65 FR 2034), published January 13, 2000, </w:t>
      </w:r>
      <w:r w:rsidRPr="00F011BD">
        <w:rPr>
          <w:rFonts w:ascii="Times New Roman" w:hAnsi="Times New Roman" w:cs="Times New Roman"/>
          <w:sz w:val="24"/>
          <w:szCs w:val="24"/>
        </w:rPr>
        <w:t>contains final</w:t>
      </w:r>
      <w:r>
        <w:rPr>
          <w:rFonts w:ascii="Times New Roman" w:hAnsi="Times New Roman" w:cs="Times New Roman"/>
          <w:sz w:val="24"/>
          <w:szCs w:val="24"/>
        </w:rPr>
        <w:t xml:space="preserve"> </w:t>
      </w:r>
      <w:r w:rsidRPr="00F011BD">
        <w:rPr>
          <w:rFonts w:ascii="Times New Roman" w:hAnsi="Times New Roman" w:cs="Times New Roman"/>
          <w:sz w:val="24"/>
          <w:szCs w:val="24"/>
        </w:rPr>
        <w:t>regulations that amend the regulations</w:t>
      </w:r>
      <w:r>
        <w:rPr>
          <w:rFonts w:ascii="Times New Roman" w:hAnsi="Times New Roman" w:cs="Times New Roman"/>
          <w:sz w:val="24"/>
          <w:szCs w:val="24"/>
        </w:rPr>
        <w:t xml:space="preserve"> </w:t>
      </w:r>
      <w:r w:rsidRPr="00F011BD">
        <w:rPr>
          <w:rFonts w:ascii="Times New Roman" w:hAnsi="Times New Roman" w:cs="Times New Roman"/>
          <w:sz w:val="24"/>
          <w:szCs w:val="24"/>
        </w:rPr>
        <w:t>relating to the public disclosure</w:t>
      </w:r>
      <w:r>
        <w:rPr>
          <w:rFonts w:ascii="Times New Roman" w:hAnsi="Times New Roman" w:cs="Times New Roman"/>
          <w:sz w:val="24"/>
          <w:szCs w:val="24"/>
        </w:rPr>
        <w:t xml:space="preserve"> </w:t>
      </w:r>
      <w:r w:rsidRPr="00F011BD">
        <w:rPr>
          <w:rFonts w:ascii="Times New Roman" w:hAnsi="Times New Roman" w:cs="Times New Roman"/>
          <w:sz w:val="24"/>
          <w:szCs w:val="24"/>
        </w:rPr>
        <w:t>requirements described in section</w:t>
      </w:r>
      <w:r>
        <w:rPr>
          <w:rFonts w:ascii="Times New Roman" w:hAnsi="Times New Roman" w:cs="Times New Roman"/>
          <w:sz w:val="24"/>
          <w:szCs w:val="24"/>
        </w:rPr>
        <w:t xml:space="preserve"> </w:t>
      </w:r>
      <w:r w:rsidRPr="00F011BD">
        <w:rPr>
          <w:rFonts w:ascii="Times New Roman" w:hAnsi="Times New Roman" w:cs="Times New Roman"/>
          <w:sz w:val="24"/>
          <w:szCs w:val="24"/>
        </w:rPr>
        <w:t>6104(d) of the Internal Revenue Code.</w:t>
      </w:r>
      <w:r>
        <w:rPr>
          <w:rFonts w:ascii="Times New Roman" w:hAnsi="Times New Roman" w:cs="Times New Roman"/>
          <w:sz w:val="24"/>
          <w:szCs w:val="24"/>
        </w:rPr>
        <w:t xml:space="preserve">  </w:t>
      </w:r>
      <w:r w:rsidRPr="00F011BD">
        <w:rPr>
          <w:rFonts w:ascii="Times New Roman" w:hAnsi="Times New Roman" w:cs="Times New Roman"/>
          <w:sz w:val="24"/>
          <w:szCs w:val="24"/>
        </w:rPr>
        <w:t>These</w:t>
      </w:r>
      <w:r>
        <w:rPr>
          <w:rFonts w:ascii="Times New Roman" w:hAnsi="Times New Roman" w:cs="Times New Roman"/>
          <w:sz w:val="24"/>
          <w:szCs w:val="24"/>
        </w:rPr>
        <w:t xml:space="preserve"> </w:t>
      </w:r>
      <w:r w:rsidRPr="00F011BD">
        <w:rPr>
          <w:rFonts w:ascii="Times New Roman" w:hAnsi="Times New Roman" w:cs="Times New Roman"/>
          <w:sz w:val="24"/>
          <w:szCs w:val="24"/>
        </w:rPr>
        <w:t>final regulations provide guidance for</w:t>
      </w:r>
      <w:r>
        <w:rPr>
          <w:rFonts w:ascii="Times New Roman" w:hAnsi="Times New Roman" w:cs="Times New Roman"/>
          <w:sz w:val="24"/>
          <w:szCs w:val="24"/>
        </w:rPr>
        <w:t xml:space="preserve"> </w:t>
      </w:r>
      <w:r w:rsidRPr="00F011BD">
        <w:rPr>
          <w:rFonts w:ascii="Times New Roman" w:hAnsi="Times New Roman" w:cs="Times New Roman"/>
          <w:sz w:val="24"/>
          <w:szCs w:val="24"/>
        </w:rPr>
        <w:t>private foundations required to make</w:t>
      </w:r>
      <w:r>
        <w:rPr>
          <w:rFonts w:ascii="Times New Roman" w:hAnsi="Times New Roman" w:cs="Times New Roman"/>
          <w:sz w:val="24"/>
          <w:szCs w:val="24"/>
        </w:rPr>
        <w:t xml:space="preserve"> </w:t>
      </w:r>
      <w:r w:rsidRPr="00F011BD">
        <w:rPr>
          <w:rFonts w:ascii="Times New Roman" w:hAnsi="Times New Roman" w:cs="Times New Roman"/>
          <w:sz w:val="24"/>
          <w:szCs w:val="24"/>
        </w:rPr>
        <w:t>copies of applications for recognition of</w:t>
      </w:r>
      <w:r>
        <w:rPr>
          <w:rFonts w:ascii="Times New Roman" w:hAnsi="Times New Roman" w:cs="Times New Roman"/>
          <w:sz w:val="24"/>
          <w:szCs w:val="24"/>
        </w:rPr>
        <w:t xml:space="preserve"> </w:t>
      </w:r>
      <w:r w:rsidRPr="00F011BD">
        <w:rPr>
          <w:rFonts w:ascii="Times New Roman" w:hAnsi="Times New Roman" w:cs="Times New Roman"/>
          <w:sz w:val="24"/>
          <w:szCs w:val="24"/>
        </w:rPr>
        <w:t>exemption and annual information</w:t>
      </w:r>
      <w:r>
        <w:rPr>
          <w:rFonts w:ascii="Times New Roman" w:hAnsi="Times New Roman" w:cs="Times New Roman"/>
          <w:sz w:val="24"/>
          <w:szCs w:val="24"/>
        </w:rPr>
        <w:t xml:space="preserve"> </w:t>
      </w:r>
      <w:r w:rsidRPr="00F011BD">
        <w:rPr>
          <w:rFonts w:ascii="Times New Roman" w:hAnsi="Times New Roman" w:cs="Times New Roman"/>
          <w:sz w:val="24"/>
          <w:szCs w:val="24"/>
        </w:rPr>
        <w:t>returns available for public inspection</w:t>
      </w:r>
      <w:r>
        <w:rPr>
          <w:rFonts w:ascii="Times New Roman" w:hAnsi="Times New Roman" w:cs="Times New Roman"/>
          <w:sz w:val="24"/>
          <w:szCs w:val="24"/>
        </w:rPr>
        <w:t xml:space="preserve"> </w:t>
      </w:r>
      <w:r w:rsidRPr="00F011BD">
        <w:rPr>
          <w:rFonts w:ascii="Times New Roman" w:hAnsi="Times New Roman" w:cs="Times New Roman"/>
          <w:sz w:val="24"/>
          <w:szCs w:val="24"/>
        </w:rPr>
        <w:t>and to comply with requests for copies</w:t>
      </w:r>
      <w:r>
        <w:rPr>
          <w:rFonts w:ascii="Times New Roman" w:hAnsi="Times New Roman" w:cs="Times New Roman"/>
          <w:sz w:val="24"/>
          <w:szCs w:val="24"/>
        </w:rPr>
        <w:t xml:space="preserve"> </w:t>
      </w:r>
      <w:r w:rsidRPr="00F011BD">
        <w:rPr>
          <w:rFonts w:ascii="Times New Roman" w:hAnsi="Times New Roman" w:cs="Times New Roman"/>
          <w:sz w:val="24"/>
          <w:szCs w:val="24"/>
        </w:rPr>
        <w:t>of those documents.</w:t>
      </w:r>
    </w:p>
    <w:p w:rsidR="00C87702" w:rsidP="00C87702" w14:paraId="74E2597C" w14:textId="2A8FD652">
      <w:pPr>
        <w:ind w:left="720"/>
        <w:rPr>
          <w:rFonts w:ascii="Times New Roman" w:hAnsi="Times New Roman" w:cs="Times New Roman"/>
          <w:sz w:val="24"/>
          <w:szCs w:val="24"/>
        </w:rPr>
      </w:pPr>
    </w:p>
    <w:p w:rsidR="00C87702" w:rsidP="00C87702" w14:paraId="6B1DCD65" w14:textId="11D154B4">
      <w:pPr>
        <w:ind w:left="720"/>
        <w:rPr>
          <w:rFonts w:ascii="Times New Roman" w:hAnsi="Times New Roman" w:cs="Times New Roman"/>
          <w:sz w:val="24"/>
          <w:szCs w:val="24"/>
        </w:rPr>
      </w:pPr>
      <w:r w:rsidRPr="00C87702">
        <w:rPr>
          <w:rFonts w:ascii="Times New Roman" w:hAnsi="Times New Roman" w:cs="Times New Roman"/>
          <w:sz w:val="24"/>
          <w:szCs w:val="24"/>
        </w:rPr>
        <w:t xml:space="preserve">In response to the Federal Register notice dated </w:t>
      </w:r>
      <w:r>
        <w:rPr>
          <w:rFonts w:ascii="Times New Roman" w:hAnsi="Times New Roman" w:cs="Times New Roman"/>
          <w:sz w:val="24"/>
          <w:szCs w:val="24"/>
        </w:rPr>
        <w:t xml:space="preserve">July </w:t>
      </w:r>
      <w:r w:rsidR="00FF5788">
        <w:rPr>
          <w:rFonts w:ascii="Times New Roman" w:hAnsi="Times New Roman" w:cs="Times New Roman"/>
          <w:sz w:val="24"/>
          <w:szCs w:val="24"/>
        </w:rPr>
        <w:t>14</w:t>
      </w:r>
      <w:r w:rsidRPr="00C87702">
        <w:rPr>
          <w:rFonts w:ascii="Times New Roman" w:hAnsi="Times New Roman" w:cs="Times New Roman"/>
          <w:sz w:val="24"/>
          <w:szCs w:val="24"/>
        </w:rPr>
        <w:t xml:space="preserve">, 2023, (88 FR </w:t>
      </w:r>
      <w:r w:rsidR="00FF5788">
        <w:rPr>
          <w:rFonts w:ascii="Times New Roman" w:hAnsi="Times New Roman" w:cs="Times New Roman"/>
          <w:sz w:val="24"/>
          <w:szCs w:val="24"/>
        </w:rPr>
        <w:t>45273</w:t>
      </w:r>
      <w:r w:rsidRPr="00C87702">
        <w:rPr>
          <w:rFonts w:ascii="Times New Roman" w:hAnsi="Times New Roman" w:cs="Times New Roman"/>
          <w:sz w:val="24"/>
          <w:szCs w:val="24"/>
        </w:rPr>
        <w:t>). We received no comments during the comment period regarding Form 1</w:t>
      </w:r>
      <w:r>
        <w:rPr>
          <w:rFonts w:ascii="Times New Roman" w:hAnsi="Times New Roman" w:cs="Times New Roman"/>
          <w:sz w:val="24"/>
          <w:szCs w:val="24"/>
        </w:rPr>
        <w:t>3909</w:t>
      </w:r>
      <w:r w:rsidRPr="00C87702">
        <w:rPr>
          <w:rFonts w:ascii="Times New Roman" w:hAnsi="Times New Roman" w:cs="Times New Roman"/>
          <w:sz w:val="24"/>
          <w:szCs w:val="24"/>
        </w:rPr>
        <w:t>.</w:t>
      </w:r>
    </w:p>
    <w:p w:rsidR="00C87702" w:rsidP="00C87702" w14:paraId="43B612E7" w14:textId="33227DE1">
      <w:pPr>
        <w:ind w:left="720"/>
        <w:rPr>
          <w:rFonts w:ascii="Times New Roman" w:hAnsi="Times New Roman" w:cs="Times New Roman"/>
          <w:sz w:val="24"/>
          <w:szCs w:val="24"/>
        </w:rPr>
      </w:pPr>
    </w:p>
    <w:p w:rsidR="009A4E05" w14:paraId="49906B92"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EXPLANATION OF DECISION TO PROVIDE ANY PAYMENT OR GIFT TO</w:t>
      </w:r>
      <w:r>
        <w:rPr>
          <w:rFonts w:ascii="Times New Roman" w:hAnsi="Times New Roman" w:cs="Times New Roman"/>
          <w:b/>
          <w:bCs/>
        </w:rPr>
        <w:t xml:space="preserve">     </w:t>
      </w:r>
      <w:r>
        <w:rPr>
          <w:rFonts w:ascii="Times New Roman" w:hAnsi="Times New Roman" w:cs="Times New Roman"/>
          <w:b/>
          <w:bCs/>
          <w:u w:val="single"/>
        </w:rPr>
        <w:t>RESPONDENTS</w:t>
      </w:r>
    </w:p>
    <w:p w:rsidR="009A4E05" w14:paraId="447B9409" w14:textId="77777777">
      <w:pPr>
        <w:numPr>
          <w:ilvl w:val="12"/>
          <w:numId w:val="0"/>
        </w:numPr>
        <w:rPr>
          <w:rFonts w:ascii="Times New Roman" w:hAnsi="Times New Roman" w:cs="Times New Roman"/>
          <w:bCs/>
          <w:sz w:val="24"/>
          <w:szCs w:val="24"/>
        </w:rPr>
      </w:pPr>
    </w:p>
    <w:p w:rsidR="009A4E05" w:rsidP="00DB64B7" w14:paraId="53EAE87F"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No payment or gift has been provided to any respondents.</w:t>
      </w:r>
    </w:p>
    <w:p w:rsidR="009A4E05" w14:paraId="75E6380F" w14:textId="77777777">
      <w:pPr>
        <w:numPr>
          <w:ilvl w:val="12"/>
          <w:numId w:val="0"/>
        </w:numPr>
        <w:rPr>
          <w:rFonts w:ascii="Times New Roman" w:hAnsi="Times New Roman" w:cs="Times New Roman"/>
          <w:bCs/>
          <w:sz w:val="24"/>
          <w:szCs w:val="24"/>
        </w:rPr>
      </w:pPr>
    </w:p>
    <w:p w:rsidR="009A4E05" w14:paraId="1C01952E"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ASSURANCE OF CONFIDENTIALITY OF RESPONSES</w:t>
      </w:r>
    </w:p>
    <w:p w:rsidR="009A4E05" w14:paraId="03C4D7C3" w14:textId="77777777">
      <w:pPr>
        <w:numPr>
          <w:ilvl w:val="12"/>
          <w:numId w:val="0"/>
        </w:numPr>
        <w:rPr>
          <w:rFonts w:ascii="Times New Roman" w:hAnsi="Times New Roman" w:cs="Times New Roman"/>
          <w:bCs/>
          <w:sz w:val="24"/>
          <w:szCs w:val="24"/>
        </w:rPr>
      </w:pPr>
    </w:p>
    <w:p w:rsidR="009A4E05" w14:paraId="31960358"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Generally, tax returns and tax return information are confidential as required by 26 USC 6103.</w:t>
      </w:r>
    </w:p>
    <w:p w:rsidR="00D655FC" w14:paraId="24960179" w14:textId="77777777">
      <w:pPr>
        <w:numPr>
          <w:ilvl w:val="12"/>
          <w:numId w:val="0"/>
        </w:numPr>
        <w:rPr>
          <w:rFonts w:ascii="Times New Roman" w:hAnsi="Times New Roman" w:cs="Times New Roman"/>
          <w:bCs/>
          <w:sz w:val="24"/>
          <w:szCs w:val="24"/>
        </w:rPr>
      </w:pPr>
    </w:p>
    <w:p w:rsidR="009A4E05" w14:paraId="3DE22C44" w14:textId="77777777">
      <w:pPr>
        <w:pStyle w:val="Level1"/>
        <w:numPr>
          <w:ilvl w:val="0"/>
          <w:numId w:val="1"/>
        </w:numPr>
        <w:tabs>
          <w:tab w:val="left" w:pos="720"/>
        </w:tabs>
        <w:ind w:left="720" w:hanging="720"/>
        <w:jc w:val="left"/>
        <w:rPr>
          <w:rFonts w:ascii="Times New Roman" w:hAnsi="Times New Roman" w:cs="Times New Roman"/>
          <w:b/>
          <w:bCs/>
          <w:u w:val="single"/>
        </w:rPr>
      </w:pPr>
      <w:r>
        <w:rPr>
          <w:rFonts w:ascii="Times New Roman" w:hAnsi="Times New Roman" w:cs="Times New Roman"/>
          <w:b/>
          <w:bCs/>
          <w:u w:val="single"/>
        </w:rPr>
        <w:t>JUSTIFICATION OF SENSITIVE QUESTIONS</w:t>
      </w:r>
    </w:p>
    <w:p w:rsidR="009A4E05" w14:paraId="28C90D70" w14:textId="77777777">
      <w:pPr>
        <w:numPr>
          <w:ilvl w:val="12"/>
          <w:numId w:val="0"/>
        </w:numPr>
        <w:rPr>
          <w:rFonts w:ascii="Times New Roman" w:hAnsi="Times New Roman" w:cs="Times New Roman"/>
          <w:bCs/>
          <w:sz w:val="24"/>
          <w:szCs w:val="24"/>
          <w:u w:val="single"/>
        </w:rPr>
      </w:pPr>
    </w:p>
    <w:p w:rsidR="00D91CAF" w:rsidP="00D655FC" w14:paraId="57392C52" w14:textId="6728F716">
      <w:pPr>
        <w:numPr>
          <w:ilvl w:val="12"/>
          <w:numId w:val="0"/>
        </w:numPr>
        <w:ind w:left="720"/>
        <w:rPr>
          <w:rFonts w:ascii="Times New Roman" w:hAnsi="Times New Roman" w:cs="Times New Roman"/>
          <w:bCs/>
          <w:sz w:val="24"/>
          <w:szCs w:val="24"/>
        </w:rPr>
      </w:pPr>
      <w:r w:rsidRPr="008B5125">
        <w:rPr>
          <w:rFonts w:ascii="Times New Roman" w:hAnsi="Times New Roman" w:cs="Times New Roman"/>
          <w:bCs/>
          <w:sz w:val="24"/>
          <w:szCs w:val="24"/>
        </w:rPr>
        <w:t>No personally identifiable information (PII) is collected.</w:t>
      </w:r>
    </w:p>
    <w:p w:rsidR="00D91CAF" w14:paraId="340BF2D5" w14:textId="496FB151">
      <w:pPr>
        <w:numPr>
          <w:ilvl w:val="12"/>
          <w:numId w:val="0"/>
        </w:numPr>
        <w:rPr>
          <w:rFonts w:ascii="Times New Roman" w:hAnsi="Times New Roman" w:cs="Times New Roman"/>
          <w:bCs/>
          <w:sz w:val="24"/>
          <w:szCs w:val="24"/>
        </w:rPr>
      </w:pPr>
    </w:p>
    <w:p w:rsidR="009A4E05" w14:paraId="027F2316"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9A4E05" w14:paraId="6271AA07" w14:textId="77777777">
      <w:pPr>
        <w:tabs>
          <w:tab w:val="left" w:pos="720"/>
        </w:tabs>
        <w:rPr>
          <w:rFonts w:ascii="Times New Roman" w:hAnsi="Times New Roman" w:cs="Times New Roman"/>
          <w:bCs/>
          <w:sz w:val="24"/>
          <w:szCs w:val="24"/>
        </w:rPr>
      </w:pPr>
    </w:p>
    <w:p w:rsidR="009A4E05" w14:paraId="3D94C0BD" w14:textId="53E0518F">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ab/>
        <w:t>Burden associated with specific elections are identified on the attached burden table and the total burden identified is:</w:t>
      </w:r>
    </w:p>
    <w:p w:rsidR="009A4E05" w14:paraId="0EB2D640" w14:textId="77777777">
      <w:pPr>
        <w:numPr>
          <w:ilvl w:val="12"/>
          <w:numId w:val="0"/>
        </w:numPr>
        <w:tabs>
          <w:tab w:val="left" w:pos="720"/>
        </w:tabs>
        <w:ind w:left="720" w:hanging="720"/>
      </w:pPr>
      <w:r>
        <w:rPr>
          <w:rFonts w:ascii="Times New Roman" w:hAnsi="Times New Roman" w:cs="Times New Roman"/>
          <w:bCs/>
          <w:sz w:val="24"/>
          <w:szCs w:val="24"/>
        </w:rPr>
        <w:tab/>
      </w:r>
    </w:p>
    <w:tbl>
      <w:tblPr>
        <w:tblW w:w="864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5"/>
        <w:gridCol w:w="1655"/>
        <w:gridCol w:w="1746"/>
        <w:gridCol w:w="1490"/>
        <w:gridCol w:w="1312"/>
        <w:gridCol w:w="1221"/>
      </w:tblGrid>
      <w:tr w14:paraId="5DE8BAD8" w14:textId="77777777" w:rsidTr="00876E41">
        <w:tblPrEx>
          <w:tblW w:w="864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25" w:type="dxa"/>
            <w:vAlign w:val="center"/>
          </w:tcPr>
          <w:p w:rsidR="009A4E05" w:rsidP="00DB64B7" w14:paraId="7DD20294" w14:textId="77777777">
            <w:pPr>
              <w:numPr>
                <w:ilvl w:val="12"/>
                <w:numId w:val="0"/>
              </w:numPr>
              <w:jc w:val="center"/>
              <w:rPr>
                <w:rFonts w:ascii="Times New Roman" w:hAnsi="Times New Roman" w:cs="Times New Roman"/>
                <w:b/>
                <w:sz w:val="22"/>
                <w:szCs w:val="22"/>
              </w:rPr>
            </w:pPr>
          </w:p>
          <w:p w:rsidR="009A4E05" w:rsidP="00DB64B7" w14:paraId="7CB9E3D8" w14:textId="7D6CD1F0">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Form</w:t>
            </w:r>
          </w:p>
        </w:tc>
        <w:tc>
          <w:tcPr>
            <w:tcW w:w="1655" w:type="dxa"/>
            <w:shd w:val="clear" w:color="auto" w:fill="auto"/>
            <w:vAlign w:val="center"/>
          </w:tcPr>
          <w:p w:rsidR="009A4E05" w:rsidP="00DB64B7" w14:paraId="0266CDE2"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Respondents</w:t>
            </w:r>
          </w:p>
        </w:tc>
        <w:tc>
          <w:tcPr>
            <w:tcW w:w="1746" w:type="dxa"/>
            <w:shd w:val="clear" w:color="auto" w:fill="auto"/>
            <w:vAlign w:val="center"/>
          </w:tcPr>
          <w:p w:rsidR="009A4E05" w:rsidP="00DB64B7" w14:paraId="3CF506A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Responses Per Respondent</w:t>
            </w:r>
          </w:p>
        </w:tc>
        <w:tc>
          <w:tcPr>
            <w:tcW w:w="1490" w:type="dxa"/>
            <w:shd w:val="clear" w:color="auto" w:fill="auto"/>
            <w:vAlign w:val="center"/>
          </w:tcPr>
          <w:p w:rsidR="009A4E05" w:rsidP="00DB64B7" w14:paraId="1F0E282B"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Annual Responses</w:t>
            </w:r>
          </w:p>
        </w:tc>
        <w:tc>
          <w:tcPr>
            <w:tcW w:w="1312" w:type="dxa"/>
            <w:shd w:val="clear" w:color="auto" w:fill="auto"/>
            <w:vAlign w:val="center"/>
          </w:tcPr>
          <w:p w:rsidR="009A4E05" w:rsidP="00DB64B7" w14:paraId="7D27B3C3"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Hours Per Response</w:t>
            </w:r>
          </w:p>
        </w:tc>
        <w:tc>
          <w:tcPr>
            <w:tcW w:w="1221" w:type="dxa"/>
            <w:shd w:val="clear" w:color="auto" w:fill="auto"/>
            <w:vAlign w:val="center"/>
          </w:tcPr>
          <w:p w:rsidR="009A4E05" w:rsidP="00DB64B7" w14:paraId="77283E3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Burden</w:t>
            </w:r>
          </w:p>
        </w:tc>
      </w:tr>
      <w:tr w14:paraId="0556895D" w14:textId="77777777" w:rsidTr="00876E41">
        <w:tblPrEx>
          <w:tblW w:w="8649" w:type="dxa"/>
          <w:tblInd w:w="715" w:type="dxa"/>
          <w:tblLook w:val="04A0"/>
        </w:tblPrEx>
        <w:trPr>
          <w:trHeight w:val="440"/>
        </w:trPr>
        <w:tc>
          <w:tcPr>
            <w:tcW w:w="1225" w:type="dxa"/>
            <w:vAlign w:val="center"/>
          </w:tcPr>
          <w:p w:rsidR="008B5125" w:rsidRPr="00AC1AC1" w:rsidP="008B5125" w14:paraId="0831D8B7" w14:textId="05AD6429">
            <w:pPr>
              <w:numPr>
                <w:ilvl w:val="12"/>
                <w:numId w:val="0"/>
              </w:numPr>
              <w:jc w:val="center"/>
              <w:rPr>
                <w:rFonts w:ascii="Times New Roman" w:hAnsi="Times New Roman" w:cs="Times New Roman"/>
                <w:bCs/>
              </w:rPr>
            </w:pPr>
            <w:r>
              <w:rPr>
                <w:rFonts w:ascii="Times New Roman" w:hAnsi="Times New Roman" w:cs="Times New Roman"/>
                <w:bCs/>
                <w:sz w:val="22"/>
                <w:szCs w:val="22"/>
              </w:rPr>
              <w:t>13909</w:t>
            </w:r>
          </w:p>
        </w:tc>
        <w:tc>
          <w:tcPr>
            <w:tcW w:w="1655" w:type="dxa"/>
            <w:shd w:val="clear" w:color="auto" w:fill="auto"/>
            <w:vAlign w:val="center"/>
          </w:tcPr>
          <w:p w:rsidR="008B5125" w:rsidP="008B5125" w14:paraId="7B538DEA" w14:textId="7CB67110">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8,000</w:t>
            </w:r>
          </w:p>
        </w:tc>
        <w:tc>
          <w:tcPr>
            <w:tcW w:w="1746" w:type="dxa"/>
            <w:shd w:val="clear" w:color="auto" w:fill="auto"/>
            <w:vAlign w:val="center"/>
          </w:tcPr>
          <w:p w:rsidR="008B5125" w:rsidP="008B5125" w14:paraId="4F783501" w14:textId="58B4FE94">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490" w:type="dxa"/>
            <w:shd w:val="clear" w:color="auto" w:fill="auto"/>
            <w:vAlign w:val="center"/>
          </w:tcPr>
          <w:p w:rsidR="008B5125" w:rsidP="008B5125" w14:paraId="51964FE3" w14:textId="0E3B6712">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8,000</w:t>
            </w:r>
          </w:p>
        </w:tc>
        <w:tc>
          <w:tcPr>
            <w:tcW w:w="1312" w:type="dxa"/>
            <w:shd w:val="clear" w:color="auto" w:fill="auto"/>
            <w:vAlign w:val="center"/>
          </w:tcPr>
          <w:p w:rsidR="008B5125" w:rsidP="008B5125" w14:paraId="0E83A038" w14:textId="1AFC14B1">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0.8 hr.</w:t>
            </w:r>
          </w:p>
        </w:tc>
        <w:tc>
          <w:tcPr>
            <w:tcW w:w="1221" w:type="dxa"/>
            <w:shd w:val="clear" w:color="auto" w:fill="auto"/>
            <w:vAlign w:val="center"/>
          </w:tcPr>
          <w:p w:rsidR="008B5125" w:rsidP="008B5125" w14:paraId="6AA63545" w14:textId="7843083B">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6,400</w:t>
            </w:r>
          </w:p>
        </w:tc>
      </w:tr>
      <w:tr w14:paraId="4D21B8F8" w14:textId="77777777" w:rsidTr="00876E41">
        <w:tblPrEx>
          <w:tblW w:w="8649" w:type="dxa"/>
          <w:tblInd w:w="715" w:type="dxa"/>
          <w:tblLook w:val="04A0"/>
        </w:tblPrEx>
        <w:trPr>
          <w:trHeight w:val="413"/>
        </w:trPr>
        <w:tc>
          <w:tcPr>
            <w:tcW w:w="1225" w:type="dxa"/>
            <w:vAlign w:val="center"/>
          </w:tcPr>
          <w:p w:rsidR="009A27E8" w:rsidRPr="00284F2C" w:rsidP="00911E9F" w14:paraId="22A4465E" w14:textId="6643B714">
            <w:pPr>
              <w:numPr>
                <w:ilvl w:val="12"/>
                <w:numId w:val="0"/>
              </w:numPr>
              <w:jc w:val="center"/>
              <w:rPr>
                <w:rFonts w:ascii="Times New Roman" w:hAnsi="Times New Roman" w:cs="Times New Roman"/>
                <w:b/>
                <w:sz w:val="22"/>
                <w:szCs w:val="22"/>
              </w:rPr>
            </w:pPr>
            <w:r w:rsidRPr="00284F2C">
              <w:rPr>
                <w:rFonts w:ascii="Times New Roman" w:hAnsi="Times New Roman" w:cs="Times New Roman"/>
                <w:b/>
                <w:sz w:val="22"/>
                <w:szCs w:val="22"/>
              </w:rPr>
              <w:t>Total</w:t>
            </w:r>
          </w:p>
        </w:tc>
        <w:tc>
          <w:tcPr>
            <w:tcW w:w="1655" w:type="dxa"/>
            <w:shd w:val="clear" w:color="auto" w:fill="auto"/>
            <w:vAlign w:val="center"/>
          </w:tcPr>
          <w:p w:rsidR="009A27E8" w:rsidP="00911E9F" w14:paraId="132C4FAE" w14:textId="77777777">
            <w:pPr>
              <w:numPr>
                <w:ilvl w:val="12"/>
                <w:numId w:val="0"/>
              </w:numPr>
              <w:jc w:val="center"/>
              <w:rPr>
                <w:rFonts w:ascii="Times New Roman" w:hAnsi="Times New Roman" w:cs="Times New Roman"/>
                <w:bCs/>
                <w:sz w:val="22"/>
                <w:szCs w:val="22"/>
              </w:rPr>
            </w:pPr>
          </w:p>
        </w:tc>
        <w:tc>
          <w:tcPr>
            <w:tcW w:w="1746" w:type="dxa"/>
            <w:shd w:val="clear" w:color="auto" w:fill="auto"/>
            <w:vAlign w:val="center"/>
          </w:tcPr>
          <w:p w:rsidR="009A27E8" w:rsidP="00911E9F" w14:paraId="25F97D49" w14:textId="77777777">
            <w:pPr>
              <w:numPr>
                <w:ilvl w:val="12"/>
                <w:numId w:val="0"/>
              </w:numPr>
              <w:jc w:val="center"/>
              <w:rPr>
                <w:rFonts w:ascii="Times New Roman" w:hAnsi="Times New Roman" w:cs="Times New Roman"/>
                <w:bCs/>
                <w:sz w:val="22"/>
                <w:szCs w:val="22"/>
              </w:rPr>
            </w:pPr>
          </w:p>
        </w:tc>
        <w:tc>
          <w:tcPr>
            <w:tcW w:w="1490" w:type="dxa"/>
            <w:shd w:val="clear" w:color="auto" w:fill="auto"/>
            <w:vAlign w:val="center"/>
          </w:tcPr>
          <w:p w:rsidR="009A27E8" w:rsidP="00911E9F" w14:paraId="6F482066" w14:textId="6E5A89DA">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8,000</w:t>
            </w:r>
          </w:p>
        </w:tc>
        <w:tc>
          <w:tcPr>
            <w:tcW w:w="1312" w:type="dxa"/>
            <w:shd w:val="clear" w:color="auto" w:fill="auto"/>
            <w:vAlign w:val="center"/>
          </w:tcPr>
          <w:p w:rsidR="009A27E8" w:rsidP="00911E9F" w14:paraId="3D0FE2D0" w14:textId="77777777">
            <w:pPr>
              <w:numPr>
                <w:ilvl w:val="12"/>
                <w:numId w:val="0"/>
              </w:numPr>
              <w:jc w:val="center"/>
              <w:rPr>
                <w:rFonts w:ascii="Times New Roman" w:hAnsi="Times New Roman" w:cs="Times New Roman"/>
                <w:bCs/>
                <w:sz w:val="22"/>
                <w:szCs w:val="22"/>
              </w:rPr>
            </w:pPr>
          </w:p>
        </w:tc>
        <w:tc>
          <w:tcPr>
            <w:tcW w:w="1221" w:type="dxa"/>
            <w:shd w:val="clear" w:color="auto" w:fill="auto"/>
            <w:vAlign w:val="center"/>
          </w:tcPr>
          <w:p w:rsidR="009A27E8" w:rsidP="00911E9F" w14:paraId="257D25D9" w14:textId="6A9816B3">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6,400</w:t>
            </w:r>
          </w:p>
        </w:tc>
      </w:tr>
    </w:tbl>
    <w:p w:rsidR="00B8360A" w:rsidP="00821E40" w14:paraId="73F6B1AB" w14:textId="77777777">
      <w:pPr>
        <w:numPr>
          <w:ilvl w:val="12"/>
          <w:numId w:val="0"/>
        </w:numPr>
        <w:rPr>
          <w:rFonts w:ascii="CG Times" w:hAnsi="CG Times" w:cs="CG Times"/>
          <w:bCs/>
          <w:sz w:val="24"/>
          <w:szCs w:val="24"/>
        </w:rPr>
      </w:pPr>
    </w:p>
    <w:p w:rsidR="009A4E05" w14:paraId="4E51237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TOTAL ANNUAL COST BURDEN TO RESPONDENTS</w:t>
      </w:r>
    </w:p>
    <w:p w:rsidR="009A4E05" w14:paraId="19CA6759" w14:textId="77777777">
      <w:pPr>
        <w:numPr>
          <w:ilvl w:val="12"/>
          <w:numId w:val="0"/>
        </w:numPr>
        <w:rPr>
          <w:rFonts w:ascii="CG Times" w:hAnsi="CG Times" w:cs="CG Times"/>
          <w:bCs/>
          <w:sz w:val="24"/>
          <w:szCs w:val="24"/>
        </w:rPr>
      </w:pPr>
    </w:p>
    <w:p w:rsidR="007D4000" w14:paraId="6C08B403" w14:textId="688A0429">
      <w:pPr>
        <w:numPr>
          <w:ilvl w:val="12"/>
          <w:numId w:val="0"/>
        </w:numPr>
        <w:ind w:left="720"/>
        <w:rPr>
          <w:rFonts w:ascii="Times New Roman" w:hAnsi="Times New Roman" w:cs="Times New Roman"/>
          <w:bCs/>
          <w:sz w:val="24"/>
          <w:szCs w:val="24"/>
        </w:rPr>
      </w:pPr>
      <w:r w:rsidRPr="007D4000">
        <w:rPr>
          <w:rFonts w:ascii="Times New Roman" w:hAnsi="Times New Roman" w:cs="Times New Roman"/>
          <w:bCs/>
          <w:sz w:val="24"/>
          <w:szCs w:val="24"/>
        </w:rPr>
        <w:t xml:space="preserve">IRS anticipates that there will be no start-up or maintenance costs for this </w:t>
      </w:r>
      <w:r>
        <w:rPr>
          <w:rFonts w:ascii="Times New Roman" w:hAnsi="Times New Roman" w:cs="Times New Roman"/>
          <w:bCs/>
          <w:sz w:val="24"/>
          <w:szCs w:val="24"/>
        </w:rPr>
        <w:t xml:space="preserve">collection. The collection does not required respondents to obtain specialized equipment or professional services. </w:t>
      </w:r>
    </w:p>
    <w:p w:rsidR="009A4E05" w14:paraId="744F41A1" w14:textId="77777777">
      <w:pPr>
        <w:numPr>
          <w:ilvl w:val="12"/>
          <w:numId w:val="0"/>
        </w:numPr>
        <w:rPr>
          <w:rFonts w:ascii="CG Times" w:hAnsi="CG Times" w:cs="CG Times"/>
          <w:bCs/>
          <w:sz w:val="24"/>
          <w:szCs w:val="24"/>
        </w:rPr>
      </w:pPr>
    </w:p>
    <w:p w:rsidR="009A4E05" w14:paraId="27C69D6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ANNUALIZED COST TO THE FEDERAL GOVERNMENT</w:t>
      </w:r>
    </w:p>
    <w:p w:rsidR="00F63F6F" w14:paraId="7D8DE207" w14:textId="4725247F">
      <w:pPr>
        <w:numPr>
          <w:ilvl w:val="12"/>
          <w:numId w:val="0"/>
        </w:numPr>
        <w:rPr>
          <w:rFonts w:ascii="CG Times" w:hAnsi="CG Times" w:cs="CG Times"/>
          <w:bCs/>
          <w:sz w:val="24"/>
          <w:szCs w:val="24"/>
        </w:rPr>
      </w:pPr>
    </w:p>
    <w:p w:rsidR="008B5125" w:rsidRPr="008B5125" w:rsidP="008B5125" w14:paraId="786F41AD" w14:textId="5D29F023">
      <w:pPr>
        <w:numPr>
          <w:ilvl w:val="12"/>
          <w:numId w:val="0"/>
        </w:numPr>
        <w:ind w:left="720"/>
        <w:rPr>
          <w:rFonts w:ascii="CG Times" w:hAnsi="CG Times" w:cs="CG Times"/>
          <w:bCs/>
          <w:sz w:val="24"/>
          <w:szCs w:val="24"/>
        </w:rPr>
      </w:pPr>
      <w:r w:rsidRPr="0024054B">
        <w:rPr>
          <w:rFonts w:ascii="CG Times" w:hAnsi="CG Times" w:cs="CG Times"/>
          <w:bCs/>
          <w:sz w:val="24"/>
          <w:szCs w:val="24"/>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ascii="CG Times" w:hAnsi="CG Times" w:cs="CG Times"/>
          <w:bCs/>
          <w:sz w:val="24"/>
          <w:szCs w:val="24"/>
        </w:rPr>
        <w:t xml:space="preserve">  </w:t>
      </w:r>
      <w:r w:rsidRPr="0024054B">
        <w:rPr>
          <w:rFonts w:ascii="CG Times" w:hAnsi="CG Times" w:cs="CG Times"/>
          <w:bCs/>
          <w:sz w:val="24"/>
          <w:szCs w:val="24"/>
        </w:rPr>
        <w:t>These costs do not include any activities such as taxpayer assistance and enforcement. IRS estimates have determined that the cost of developing, printing, distribution and overhead for the form is $</w:t>
      </w:r>
      <w:r>
        <w:rPr>
          <w:rFonts w:ascii="CG Times" w:hAnsi="CG Times" w:cs="CG Times"/>
          <w:bCs/>
          <w:sz w:val="24"/>
          <w:szCs w:val="24"/>
        </w:rPr>
        <w:t>13,002</w:t>
      </w:r>
      <w:r w:rsidRPr="0024054B">
        <w:rPr>
          <w:rFonts w:ascii="CG Times" w:hAnsi="CG Times" w:cs="CG Times"/>
          <w:bCs/>
          <w:sz w:val="24"/>
          <w:szCs w:val="24"/>
        </w:rPr>
        <w:t>.</w:t>
      </w:r>
    </w:p>
    <w:p w:rsidR="00D91CAF" w14:paraId="2D60068F" w14:textId="77777777">
      <w:pPr>
        <w:numPr>
          <w:ilvl w:val="12"/>
          <w:numId w:val="0"/>
        </w:numPr>
        <w:rPr>
          <w:rFonts w:ascii="CG Times" w:hAnsi="CG Times" w:cs="CG Times"/>
          <w:bCs/>
          <w:sz w:val="24"/>
          <w:szCs w:val="24"/>
        </w:rPr>
      </w:pPr>
    </w:p>
    <w:p w:rsidR="009A4E05" w14:paraId="54149693"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9A4E05" w14:paraId="34E1684F" w14:textId="77777777">
      <w:pPr>
        <w:numPr>
          <w:ilvl w:val="12"/>
          <w:numId w:val="0"/>
        </w:numPr>
        <w:rPr>
          <w:rFonts w:ascii="CG Times" w:hAnsi="CG Times" w:cs="CG Times"/>
          <w:b/>
          <w:bCs/>
          <w:sz w:val="24"/>
          <w:szCs w:val="24"/>
        </w:rPr>
      </w:pPr>
    </w:p>
    <w:p w:rsidR="009A4E05" w:rsidRPr="00DB64B7" w14:paraId="213E8A2A" w14:textId="000424DB">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This is a r</w:t>
      </w:r>
      <w:r w:rsidRPr="00C81947">
        <w:rPr>
          <w:rFonts w:ascii="Times New Roman" w:hAnsi="Times New Roman" w:cs="Times New Roman"/>
          <w:bCs/>
          <w:sz w:val="24"/>
          <w:szCs w:val="24"/>
        </w:rPr>
        <w:t>equest for OMB approval of an existing Information Collection (IC) tool in use without a proper OMB approval number.</w:t>
      </w:r>
      <w:r w:rsidRPr="001A0BB9" w:rsidR="001A0BB9">
        <w:rPr>
          <w:rFonts w:ascii="Times New Roman" w:hAnsi="Times New Roman" w:cs="Times New Roman"/>
          <w:bCs/>
          <w:sz w:val="24"/>
          <w:szCs w:val="24"/>
        </w:rPr>
        <w:t xml:space="preserve"> The change</w:t>
      </w:r>
      <w:r>
        <w:rPr>
          <w:rFonts w:ascii="Times New Roman" w:hAnsi="Times New Roman" w:cs="Times New Roman"/>
          <w:bCs/>
          <w:sz w:val="24"/>
          <w:szCs w:val="24"/>
        </w:rPr>
        <w:t xml:space="preserve"> due to the potential violation of the PRA </w:t>
      </w:r>
      <w:r w:rsidRPr="001A0BB9" w:rsidR="001A0BB9">
        <w:rPr>
          <w:rFonts w:ascii="Times New Roman" w:hAnsi="Times New Roman" w:cs="Times New Roman"/>
          <w:bCs/>
          <w:sz w:val="24"/>
          <w:szCs w:val="24"/>
        </w:rPr>
        <w:t xml:space="preserve">will create an estimated </w:t>
      </w:r>
      <w:r w:rsidR="00C66D94">
        <w:rPr>
          <w:rFonts w:ascii="Times New Roman" w:hAnsi="Times New Roman" w:cs="Times New Roman"/>
          <w:bCs/>
          <w:sz w:val="24"/>
          <w:szCs w:val="24"/>
        </w:rPr>
        <w:t>8,000</w:t>
      </w:r>
      <w:r w:rsidR="00847563">
        <w:rPr>
          <w:rFonts w:ascii="Times New Roman" w:hAnsi="Times New Roman" w:cs="Times New Roman"/>
          <w:bCs/>
          <w:sz w:val="24"/>
          <w:szCs w:val="24"/>
        </w:rPr>
        <w:t xml:space="preserve"> responses and an annual </w:t>
      </w:r>
      <w:r w:rsidRPr="001A0BB9" w:rsidR="001A0BB9">
        <w:rPr>
          <w:rFonts w:ascii="Times New Roman" w:hAnsi="Times New Roman" w:cs="Times New Roman"/>
          <w:bCs/>
          <w:sz w:val="24"/>
          <w:szCs w:val="24"/>
        </w:rPr>
        <w:t xml:space="preserve">burden of </w:t>
      </w:r>
      <w:r w:rsidR="00C66D94">
        <w:rPr>
          <w:rFonts w:ascii="Times New Roman" w:hAnsi="Times New Roman" w:cs="Times New Roman"/>
          <w:bCs/>
          <w:sz w:val="24"/>
          <w:szCs w:val="24"/>
        </w:rPr>
        <w:t>6,400</w:t>
      </w:r>
      <w:r w:rsidRPr="001A0BB9" w:rsidR="001A0BB9">
        <w:rPr>
          <w:rFonts w:ascii="Times New Roman" w:hAnsi="Times New Roman" w:cs="Times New Roman"/>
          <w:bCs/>
          <w:sz w:val="24"/>
          <w:szCs w:val="24"/>
        </w:rPr>
        <w:t xml:space="preserve"> hours.  </w:t>
      </w:r>
      <w:r w:rsidR="001A0BB9">
        <w:rPr>
          <w:rFonts w:ascii="Times New Roman" w:hAnsi="Times New Roman" w:cs="Times New Roman"/>
          <w:bCs/>
          <w:sz w:val="24"/>
          <w:szCs w:val="24"/>
        </w:rPr>
        <w:t xml:space="preserve">  </w:t>
      </w:r>
    </w:p>
    <w:p w:rsidR="009A4E05" w14:paraId="61842EBA" w14:textId="06C0E625">
      <w:pPr>
        <w:numPr>
          <w:ilvl w:val="12"/>
          <w:numId w:val="0"/>
        </w:numPr>
        <w:ind w:left="720"/>
        <w:rPr>
          <w:rFonts w:ascii="Times New Roman" w:hAnsi="Times New Roman" w:cs="Times New Roman"/>
          <w:bCs/>
          <w:sz w:val="24"/>
          <w:szCs w:val="24"/>
        </w:rPr>
      </w:pPr>
    </w:p>
    <w:p w:rsidR="00B8360A" w14:paraId="3149DF20" w14:textId="77777777">
      <w:pPr>
        <w:numPr>
          <w:ilvl w:val="12"/>
          <w:numId w:val="0"/>
        </w:numPr>
        <w:ind w:left="720"/>
        <w:rPr>
          <w:rFonts w:ascii="Times New Roman" w:hAnsi="Times New Roman" w:cs="Times New Roman"/>
          <w:bCs/>
          <w:sz w:val="24"/>
          <w:szCs w:val="24"/>
        </w:rPr>
      </w:pPr>
    </w:p>
    <w:tbl>
      <w:tblPr>
        <w:tblW w:w="4800"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1"/>
        <w:gridCol w:w="1080"/>
        <w:gridCol w:w="1310"/>
        <w:gridCol w:w="1308"/>
        <w:gridCol w:w="1308"/>
        <w:gridCol w:w="1516"/>
        <w:gridCol w:w="1107"/>
      </w:tblGrid>
      <w:tr w14:paraId="457281BC" w14:textId="77777777" w:rsidTr="00876E41">
        <w:tblPrEx>
          <w:tblW w:w="4800"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47" w:type="pct"/>
            <w:tcBorders>
              <w:top w:val="outset" w:sz="6" w:space="0" w:color="auto"/>
              <w:left w:val="outset" w:sz="6" w:space="0" w:color="auto"/>
              <w:bottom w:val="outset" w:sz="6" w:space="0" w:color="auto"/>
              <w:right w:val="outset" w:sz="6" w:space="0" w:color="auto"/>
            </w:tcBorders>
            <w:vAlign w:val="center"/>
            <w:hideMark/>
          </w:tcPr>
          <w:p w:rsidR="00911E9F" w:rsidRPr="0084728B" w:rsidP="00876E41" w14:paraId="2B0B7DC5" w14:textId="77777777">
            <w:pPr>
              <w:rPr>
                <w:rFonts w:asciiTheme="minorHAnsi" w:hAnsiTheme="minorHAnsi" w:cs="Arial"/>
                <w:b/>
                <w:bCs/>
                <w:color w:val="000000"/>
                <w:sz w:val="18"/>
                <w:szCs w:val="18"/>
              </w:rPr>
            </w:pPr>
            <w:r w:rsidRPr="0084728B">
              <w:rPr>
                <w:rFonts w:asciiTheme="minorHAnsi" w:hAnsiTheme="minorHAnsi" w:cs="Arial"/>
                <w:b/>
                <w:bCs/>
                <w:color w:val="000000"/>
                <w:sz w:val="18"/>
                <w:szCs w:val="18"/>
              </w:rPr>
              <w:t> </w:t>
            </w:r>
          </w:p>
        </w:tc>
        <w:tc>
          <w:tcPr>
            <w:tcW w:w="602" w:type="pct"/>
            <w:tcBorders>
              <w:top w:val="outset" w:sz="6" w:space="0" w:color="auto"/>
              <w:left w:val="outset" w:sz="6" w:space="0" w:color="auto"/>
              <w:bottom w:val="outset" w:sz="6" w:space="0" w:color="auto"/>
              <w:right w:val="outset" w:sz="6" w:space="0" w:color="auto"/>
            </w:tcBorders>
            <w:vAlign w:val="center"/>
            <w:hideMark/>
          </w:tcPr>
          <w:p w:rsidR="00911E9F" w:rsidRPr="0084728B" w:rsidP="00E60962" w14:paraId="72E4B11A" w14:textId="77777777">
            <w:pPr>
              <w:jc w:val="center"/>
              <w:rPr>
                <w:rFonts w:asciiTheme="minorHAnsi" w:hAnsiTheme="minorHAnsi" w:cs="Arial"/>
                <w:b/>
                <w:bCs/>
                <w:color w:val="000000"/>
                <w:sz w:val="18"/>
                <w:szCs w:val="18"/>
              </w:rPr>
            </w:pPr>
            <w:r w:rsidRPr="0084728B">
              <w:rPr>
                <w:rFonts w:asciiTheme="minorHAnsi" w:hAnsiTheme="minorHAnsi" w:cs="Arial"/>
                <w:b/>
                <w:bCs/>
                <w:color w:val="000000"/>
                <w:sz w:val="18"/>
                <w:szCs w:val="18"/>
              </w:rPr>
              <w:t>Requested</w:t>
            </w:r>
          </w:p>
        </w:tc>
        <w:tc>
          <w:tcPr>
            <w:tcW w:w="730" w:type="pct"/>
            <w:tcBorders>
              <w:top w:val="outset" w:sz="6" w:space="0" w:color="auto"/>
              <w:left w:val="outset" w:sz="6" w:space="0" w:color="auto"/>
              <w:bottom w:val="outset" w:sz="6" w:space="0" w:color="auto"/>
              <w:right w:val="outset" w:sz="6" w:space="0" w:color="auto"/>
            </w:tcBorders>
            <w:vAlign w:val="center"/>
            <w:hideMark/>
          </w:tcPr>
          <w:p w:rsidR="00911E9F" w:rsidRPr="0084728B" w:rsidP="00E60962" w14:paraId="4A6B17AC" w14:textId="77777777">
            <w:pPr>
              <w:jc w:val="center"/>
              <w:rPr>
                <w:rFonts w:asciiTheme="minorHAnsi" w:hAnsiTheme="minorHAnsi" w:cs="Arial"/>
                <w:b/>
                <w:bCs/>
                <w:color w:val="000000"/>
                <w:sz w:val="18"/>
                <w:szCs w:val="18"/>
              </w:rPr>
            </w:pPr>
            <w:r w:rsidRPr="0084728B">
              <w:rPr>
                <w:rFonts w:asciiTheme="minorHAnsi" w:hAnsiTheme="minorHAnsi" w:cs="Arial"/>
                <w:b/>
                <w:bCs/>
                <w:color w:val="000000"/>
                <w:sz w:val="18"/>
                <w:szCs w:val="18"/>
              </w:rPr>
              <w:t>Program Change Due to New Statute</w:t>
            </w:r>
          </w:p>
        </w:tc>
        <w:tc>
          <w:tcPr>
            <w:tcW w:w="729" w:type="pct"/>
            <w:tcBorders>
              <w:top w:val="outset" w:sz="6" w:space="0" w:color="auto"/>
              <w:left w:val="outset" w:sz="6" w:space="0" w:color="auto"/>
              <w:bottom w:val="outset" w:sz="6" w:space="0" w:color="auto"/>
              <w:right w:val="outset" w:sz="6" w:space="0" w:color="auto"/>
            </w:tcBorders>
            <w:vAlign w:val="center"/>
            <w:hideMark/>
          </w:tcPr>
          <w:p w:rsidR="00911E9F" w:rsidRPr="0084728B" w:rsidP="00E60962" w14:paraId="09780A9D" w14:textId="77777777">
            <w:pPr>
              <w:jc w:val="center"/>
              <w:rPr>
                <w:rFonts w:asciiTheme="minorHAnsi" w:hAnsiTheme="minorHAnsi" w:cs="Arial"/>
                <w:b/>
                <w:bCs/>
                <w:color w:val="000000"/>
                <w:sz w:val="18"/>
                <w:szCs w:val="18"/>
              </w:rPr>
            </w:pPr>
            <w:r w:rsidRPr="0084728B">
              <w:rPr>
                <w:rFonts w:asciiTheme="minorHAnsi" w:hAnsiTheme="minorHAnsi" w:cs="Arial"/>
                <w:b/>
                <w:bCs/>
                <w:color w:val="000000"/>
                <w:sz w:val="18"/>
                <w:szCs w:val="18"/>
              </w:rPr>
              <w:t>Program Change Due to Agency Discretion</w:t>
            </w:r>
          </w:p>
        </w:tc>
        <w:tc>
          <w:tcPr>
            <w:tcW w:w="729" w:type="pct"/>
            <w:tcBorders>
              <w:top w:val="outset" w:sz="6" w:space="0" w:color="auto"/>
              <w:left w:val="outset" w:sz="6" w:space="0" w:color="auto"/>
              <w:bottom w:val="outset" w:sz="6" w:space="0" w:color="auto"/>
              <w:right w:val="outset" w:sz="6" w:space="0" w:color="auto"/>
            </w:tcBorders>
            <w:vAlign w:val="center"/>
            <w:hideMark/>
          </w:tcPr>
          <w:p w:rsidR="00911E9F" w:rsidRPr="0084728B" w:rsidP="00E60962" w14:paraId="5D3BD671" w14:textId="77777777">
            <w:pPr>
              <w:jc w:val="center"/>
              <w:rPr>
                <w:rFonts w:asciiTheme="minorHAnsi" w:hAnsiTheme="minorHAnsi" w:cs="Arial"/>
                <w:b/>
                <w:bCs/>
                <w:color w:val="000000"/>
                <w:sz w:val="18"/>
                <w:szCs w:val="18"/>
              </w:rPr>
            </w:pPr>
            <w:r w:rsidRPr="0084728B">
              <w:rPr>
                <w:rFonts w:asciiTheme="minorHAnsi" w:hAnsiTheme="minorHAnsi" w:cs="Arial"/>
                <w:b/>
                <w:bCs/>
                <w:color w:val="000000"/>
                <w:sz w:val="18"/>
                <w:szCs w:val="18"/>
              </w:rPr>
              <w:t>Change Due to Adjustment in Agency Estimate</w:t>
            </w:r>
          </w:p>
        </w:tc>
        <w:tc>
          <w:tcPr>
            <w:tcW w:w="845" w:type="pct"/>
            <w:tcBorders>
              <w:top w:val="outset" w:sz="6" w:space="0" w:color="auto"/>
              <w:left w:val="outset" w:sz="6" w:space="0" w:color="auto"/>
              <w:bottom w:val="outset" w:sz="6" w:space="0" w:color="auto"/>
              <w:right w:val="outset" w:sz="6" w:space="0" w:color="auto"/>
            </w:tcBorders>
            <w:vAlign w:val="center"/>
            <w:hideMark/>
          </w:tcPr>
          <w:p w:rsidR="00911E9F" w:rsidRPr="0084728B" w:rsidP="00E60962" w14:paraId="5B9E89BC" w14:textId="77777777">
            <w:pPr>
              <w:jc w:val="center"/>
              <w:rPr>
                <w:rFonts w:asciiTheme="minorHAnsi" w:hAnsiTheme="minorHAnsi" w:cs="Arial"/>
                <w:b/>
                <w:bCs/>
                <w:color w:val="000000"/>
                <w:sz w:val="18"/>
                <w:szCs w:val="18"/>
              </w:rPr>
            </w:pPr>
            <w:r w:rsidRPr="0084728B">
              <w:rPr>
                <w:rFonts w:asciiTheme="minorHAnsi" w:hAnsiTheme="minorHAnsi" w:cs="Arial"/>
                <w:b/>
                <w:bCs/>
                <w:color w:val="000000"/>
                <w:sz w:val="18"/>
                <w:szCs w:val="18"/>
              </w:rPr>
              <w:t>Change Due to Potential Violation of the PRA</w:t>
            </w:r>
          </w:p>
        </w:tc>
        <w:tc>
          <w:tcPr>
            <w:tcW w:w="617" w:type="pct"/>
            <w:tcBorders>
              <w:top w:val="outset" w:sz="6" w:space="0" w:color="auto"/>
              <w:left w:val="outset" w:sz="6" w:space="0" w:color="auto"/>
              <w:bottom w:val="outset" w:sz="6" w:space="0" w:color="auto"/>
              <w:right w:val="outset" w:sz="6" w:space="0" w:color="auto"/>
            </w:tcBorders>
            <w:vAlign w:val="center"/>
            <w:hideMark/>
          </w:tcPr>
          <w:p w:rsidR="00911E9F" w:rsidRPr="0084728B" w:rsidP="00E60962" w14:paraId="6C16E595" w14:textId="77777777">
            <w:pPr>
              <w:jc w:val="center"/>
              <w:rPr>
                <w:rFonts w:asciiTheme="minorHAnsi" w:hAnsiTheme="minorHAnsi" w:cs="Arial"/>
                <w:b/>
                <w:bCs/>
                <w:color w:val="000000"/>
                <w:sz w:val="18"/>
                <w:szCs w:val="18"/>
              </w:rPr>
            </w:pPr>
            <w:r w:rsidRPr="0084728B">
              <w:rPr>
                <w:rFonts w:asciiTheme="minorHAnsi" w:hAnsiTheme="minorHAnsi" w:cs="Arial"/>
                <w:b/>
                <w:bCs/>
                <w:color w:val="000000"/>
                <w:sz w:val="18"/>
                <w:szCs w:val="18"/>
              </w:rPr>
              <w:t>Previously Approved</w:t>
            </w:r>
          </w:p>
        </w:tc>
      </w:tr>
      <w:tr w14:paraId="09085767" w14:textId="77777777" w:rsidTr="00876E41">
        <w:tblPrEx>
          <w:tblW w:w="4800" w:type="pct"/>
          <w:tblInd w:w="712" w:type="dxa"/>
          <w:tblCellMar>
            <w:top w:w="15" w:type="dxa"/>
            <w:left w:w="15" w:type="dxa"/>
            <w:bottom w:w="15" w:type="dxa"/>
            <w:right w:w="15" w:type="dxa"/>
          </w:tblCellMar>
          <w:tblLook w:val="04A0"/>
        </w:tblPrEx>
        <w:tc>
          <w:tcPr>
            <w:tcW w:w="747" w:type="pct"/>
            <w:tcBorders>
              <w:top w:val="outset" w:sz="6" w:space="0" w:color="auto"/>
              <w:left w:val="outset" w:sz="6" w:space="0" w:color="auto"/>
              <w:bottom w:val="outset" w:sz="6" w:space="0" w:color="auto"/>
              <w:right w:val="outset" w:sz="6" w:space="0" w:color="auto"/>
            </w:tcBorders>
            <w:vAlign w:val="center"/>
            <w:hideMark/>
          </w:tcPr>
          <w:p w:rsidR="00911E9F" w:rsidRPr="0084728B" w:rsidP="00876E41" w14:paraId="54E7E5D5" w14:textId="77777777">
            <w:pPr>
              <w:rPr>
                <w:rFonts w:asciiTheme="minorHAnsi" w:hAnsiTheme="minorHAnsi" w:cs="Arial"/>
                <w:color w:val="000000"/>
                <w:sz w:val="18"/>
                <w:szCs w:val="18"/>
              </w:rPr>
            </w:pPr>
            <w:r w:rsidRPr="0084728B">
              <w:rPr>
                <w:rFonts w:asciiTheme="minorHAnsi" w:hAnsiTheme="minorHAnsi" w:cs="Arial"/>
                <w:color w:val="000000"/>
                <w:sz w:val="18"/>
                <w:szCs w:val="18"/>
              </w:rPr>
              <w:t>Annual Number of Responses</w:t>
            </w:r>
          </w:p>
        </w:tc>
        <w:tc>
          <w:tcPr>
            <w:tcW w:w="602" w:type="pct"/>
            <w:tcBorders>
              <w:top w:val="outset" w:sz="6" w:space="0" w:color="auto"/>
              <w:left w:val="outset" w:sz="6" w:space="0" w:color="auto"/>
              <w:bottom w:val="outset" w:sz="6" w:space="0" w:color="auto"/>
              <w:right w:val="outset" w:sz="6" w:space="0" w:color="auto"/>
            </w:tcBorders>
            <w:vAlign w:val="center"/>
          </w:tcPr>
          <w:p w:rsidR="00911E9F" w:rsidRPr="0084728B" w:rsidP="00E60962" w14:paraId="5F6902BB" w14:textId="1CED4995">
            <w:pPr>
              <w:jc w:val="center"/>
              <w:rPr>
                <w:rFonts w:asciiTheme="minorHAnsi" w:hAnsiTheme="minorHAnsi" w:cs="Arial"/>
                <w:color w:val="000000"/>
                <w:sz w:val="18"/>
                <w:szCs w:val="18"/>
              </w:rPr>
            </w:pPr>
            <w:r>
              <w:rPr>
                <w:rFonts w:asciiTheme="minorHAnsi" w:hAnsiTheme="minorHAnsi" w:cs="Arial"/>
                <w:color w:val="000000"/>
                <w:sz w:val="18"/>
                <w:szCs w:val="18"/>
              </w:rPr>
              <w:t>8,000</w:t>
            </w:r>
          </w:p>
        </w:tc>
        <w:tc>
          <w:tcPr>
            <w:tcW w:w="0" w:type="auto"/>
            <w:tcBorders>
              <w:top w:val="outset" w:sz="6" w:space="0" w:color="auto"/>
              <w:left w:val="outset" w:sz="6" w:space="0" w:color="auto"/>
              <w:bottom w:val="outset" w:sz="6" w:space="0" w:color="auto"/>
              <w:right w:val="outset" w:sz="6" w:space="0" w:color="auto"/>
            </w:tcBorders>
            <w:vAlign w:val="center"/>
          </w:tcPr>
          <w:p w:rsidR="00911E9F" w:rsidRPr="0084728B" w:rsidP="00E60962" w14:paraId="5A9A9E6B" w14:textId="77777777">
            <w:pPr>
              <w:jc w:val="center"/>
              <w:rPr>
                <w:rFonts w:asciiTheme="minorHAnsi" w:hAnsiTheme="minorHAnsi" w:cs="Arial"/>
                <w:color w:val="000000"/>
                <w:sz w:val="18"/>
                <w:szCs w:val="18"/>
              </w:rPr>
            </w:pPr>
            <w:r>
              <w:rPr>
                <w:rFonts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911E9F" w:rsidRPr="0084728B" w:rsidP="00E60962" w14:paraId="78BC4A95" w14:textId="77777777">
            <w:pPr>
              <w:jc w:val="center"/>
              <w:rPr>
                <w:rFonts w:asciiTheme="minorHAnsi" w:hAnsiTheme="minorHAnsi" w:cs="Arial"/>
                <w:color w:val="000000"/>
                <w:sz w:val="18"/>
                <w:szCs w:val="18"/>
              </w:rPr>
            </w:pPr>
            <w:r>
              <w:rPr>
                <w:rFonts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911E9F" w:rsidRPr="0084728B" w:rsidP="00E60962" w14:paraId="6A861C8E" w14:textId="77777777">
            <w:pPr>
              <w:jc w:val="center"/>
              <w:rPr>
                <w:rFonts w:asciiTheme="minorHAnsi" w:hAnsiTheme="minorHAnsi" w:cs="Arial"/>
                <w:color w:val="000000"/>
                <w:sz w:val="18"/>
                <w:szCs w:val="18"/>
              </w:rPr>
            </w:pPr>
            <w:r>
              <w:rPr>
                <w:rFonts w:asciiTheme="minorHAnsi" w:hAnsiTheme="minorHAnsi" w:cs="Arial"/>
                <w:color w:val="000000"/>
                <w:sz w:val="18"/>
                <w:szCs w:val="18"/>
              </w:rPr>
              <w:t>0</w:t>
            </w:r>
          </w:p>
        </w:tc>
        <w:tc>
          <w:tcPr>
            <w:tcW w:w="845" w:type="pct"/>
            <w:tcBorders>
              <w:top w:val="outset" w:sz="6" w:space="0" w:color="auto"/>
              <w:left w:val="outset" w:sz="6" w:space="0" w:color="auto"/>
              <w:bottom w:val="outset" w:sz="6" w:space="0" w:color="auto"/>
              <w:right w:val="outset" w:sz="6" w:space="0" w:color="auto"/>
            </w:tcBorders>
            <w:vAlign w:val="center"/>
          </w:tcPr>
          <w:p w:rsidR="00911E9F" w:rsidRPr="0084728B" w:rsidP="00E60962" w14:paraId="3602591D" w14:textId="5938E88A">
            <w:pPr>
              <w:jc w:val="center"/>
              <w:rPr>
                <w:rFonts w:asciiTheme="minorHAnsi" w:hAnsiTheme="minorHAnsi" w:cs="Arial"/>
                <w:color w:val="000000"/>
                <w:sz w:val="18"/>
                <w:szCs w:val="18"/>
              </w:rPr>
            </w:pPr>
            <w:r>
              <w:rPr>
                <w:rFonts w:asciiTheme="minorHAnsi" w:hAnsiTheme="minorHAnsi" w:cs="Arial"/>
                <w:color w:val="000000"/>
                <w:sz w:val="18"/>
                <w:szCs w:val="18"/>
              </w:rPr>
              <w:t>8,000</w:t>
            </w:r>
          </w:p>
        </w:tc>
        <w:tc>
          <w:tcPr>
            <w:tcW w:w="617" w:type="pct"/>
            <w:tcBorders>
              <w:top w:val="outset" w:sz="6" w:space="0" w:color="auto"/>
              <w:left w:val="outset" w:sz="6" w:space="0" w:color="auto"/>
              <w:bottom w:val="outset" w:sz="6" w:space="0" w:color="auto"/>
              <w:right w:val="outset" w:sz="6" w:space="0" w:color="auto"/>
            </w:tcBorders>
            <w:vAlign w:val="center"/>
          </w:tcPr>
          <w:p w:rsidR="00911E9F" w:rsidRPr="0084728B" w:rsidP="00E60962" w14:paraId="13218C19" w14:textId="479B916A">
            <w:pPr>
              <w:jc w:val="center"/>
              <w:rPr>
                <w:rFonts w:asciiTheme="minorHAnsi" w:hAnsiTheme="minorHAnsi" w:cs="Arial"/>
                <w:color w:val="000000"/>
                <w:sz w:val="18"/>
                <w:szCs w:val="18"/>
              </w:rPr>
            </w:pPr>
            <w:r>
              <w:rPr>
                <w:rFonts w:asciiTheme="minorHAnsi" w:hAnsiTheme="minorHAnsi" w:cs="Arial"/>
                <w:color w:val="000000"/>
                <w:sz w:val="18"/>
                <w:szCs w:val="18"/>
              </w:rPr>
              <w:t>0</w:t>
            </w:r>
          </w:p>
        </w:tc>
      </w:tr>
      <w:tr w14:paraId="7D6210B3" w14:textId="77777777" w:rsidTr="00876E41">
        <w:tblPrEx>
          <w:tblW w:w="4800" w:type="pct"/>
          <w:tblInd w:w="712" w:type="dxa"/>
          <w:tblCellMar>
            <w:top w:w="15" w:type="dxa"/>
            <w:left w:w="15" w:type="dxa"/>
            <w:bottom w:w="15" w:type="dxa"/>
            <w:right w:w="15" w:type="dxa"/>
          </w:tblCellMar>
          <w:tblLook w:val="04A0"/>
        </w:tblPrEx>
        <w:tc>
          <w:tcPr>
            <w:tcW w:w="747" w:type="pct"/>
            <w:tcBorders>
              <w:top w:val="outset" w:sz="6" w:space="0" w:color="auto"/>
              <w:left w:val="outset" w:sz="6" w:space="0" w:color="auto"/>
              <w:bottom w:val="outset" w:sz="6" w:space="0" w:color="auto"/>
              <w:right w:val="outset" w:sz="6" w:space="0" w:color="auto"/>
            </w:tcBorders>
            <w:vAlign w:val="center"/>
            <w:hideMark/>
          </w:tcPr>
          <w:p w:rsidR="00911E9F" w:rsidRPr="0084728B" w:rsidP="00876E41" w14:paraId="200DC65D" w14:textId="77777777">
            <w:pPr>
              <w:rPr>
                <w:rFonts w:asciiTheme="minorHAnsi" w:hAnsiTheme="minorHAnsi" w:cs="Arial"/>
                <w:color w:val="000000"/>
                <w:sz w:val="18"/>
                <w:szCs w:val="18"/>
              </w:rPr>
            </w:pPr>
            <w:r w:rsidRPr="0084728B">
              <w:rPr>
                <w:rFonts w:asciiTheme="minorHAnsi" w:hAnsiTheme="minorHAnsi" w:cs="Arial"/>
                <w:color w:val="000000"/>
                <w:sz w:val="18"/>
                <w:szCs w:val="18"/>
              </w:rPr>
              <w:t>Annual Time Burden (H</w:t>
            </w:r>
            <w:r>
              <w:rPr>
                <w:rFonts w:asciiTheme="minorHAnsi" w:hAnsiTheme="minorHAnsi" w:cs="Arial"/>
                <w:color w:val="000000"/>
                <w:sz w:val="18"/>
                <w:szCs w:val="18"/>
              </w:rPr>
              <w:t>ou</w:t>
            </w:r>
            <w:r w:rsidRPr="0084728B">
              <w:rPr>
                <w:rFonts w:asciiTheme="minorHAnsi" w:hAnsiTheme="minorHAnsi" w:cs="Arial"/>
                <w:color w:val="000000"/>
                <w:sz w:val="18"/>
                <w:szCs w:val="18"/>
              </w:rPr>
              <w:t>r</w:t>
            </w:r>
            <w:r>
              <w:rPr>
                <w:rFonts w:asciiTheme="minorHAnsi" w:hAnsiTheme="minorHAnsi" w:cs="Arial"/>
                <w:color w:val="000000"/>
                <w:sz w:val="18"/>
                <w:szCs w:val="18"/>
              </w:rPr>
              <w:t>s</w:t>
            </w:r>
            <w:r w:rsidRPr="0084728B">
              <w:rPr>
                <w:rFonts w:asciiTheme="minorHAnsi" w:hAnsiTheme="minorHAnsi" w:cs="Arial"/>
                <w:color w:val="000000"/>
                <w:sz w:val="18"/>
                <w:szCs w:val="18"/>
              </w:rPr>
              <w:t>)</w:t>
            </w:r>
          </w:p>
        </w:tc>
        <w:tc>
          <w:tcPr>
            <w:tcW w:w="602" w:type="pct"/>
            <w:tcBorders>
              <w:top w:val="outset" w:sz="6" w:space="0" w:color="auto"/>
              <w:left w:val="outset" w:sz="6" w:space="0" w:color="auto"/>
              <w:bottom w:val="outset" w:sz="6" w:space="0" w:color="auto"/>
              <w:right w:val="outset" w:sz="6" w:space="0" w:color="auto"/>
            </w:tcBorders>
            <w:vAlign w:val="center"/>
          </w:tcPr>
          <w:p w:rsidR="00911E9F" w:rsidRPr="0084728B" w:rsidP="00E60962" w14:paraId="4B7F9D40" w14:textId="5AF9B91B">
            <w:pPr>
              <w:jc w:val="center"/>
              <w:rPr>
                <w:rFonts w:asciiTheme="minorHAnsi" w:hAnsiTheme="minorHAnsi" w:cs="Arial"/>
                <w:color w:val="000000"/>
                <w:sz w:val="18"/>
                <w:szCs w:val="18"/>
              </w:rPr>
            </w:pPr>
            <w:r>
              <w:rPr>
                <w:rFonts w:asciiTheme="minorHAnsi" w:hAnsiTheme="minorHAnsi" w:cs="Arial"/>
                <w:color w:val="000000"/>
                <w:sz w:val="18"/>
                <w:szCs w:val="18"/>
              </w:rPr>
              <w:t>6,400</w:t>
            </w:r>
          </w:p>
        </w:tc>
        <w:tc>
          <w:tcPr>
            <w:tcW w:w="0" w:type="auto"/>
            <w:tcBorders>
              <w:top w:val="outset" w:sz="6" w:space="0" w:color="auto"/>
              <w:left w:val="outset" w:sz="6" w:space="0" w:color="auto"/>
              <w:bottom w:val="outset" w:sz="6" w:space="0" w:color="auto"/>
              <w:right w:val="outset" w:sz="6" w:space="0" w:color="auto"/>
            </w:tcBorders>
            <w:vAlign w:val="center"/>
          </w:tcPr>
          <w:p w:rsidR="00911E9F" w:rsidRPr="0084728B" w:rsidP="00E60962" w14:paraId="79C07451" w14:textId="77777777">
            <w:pPr>
              <w:jc w:val="center"/>
              <w:rPr>
                <w:rFonts w:asciiTheme="minorHAnsi" w:hAnsiTheme="minorHAnsi" w:cs="Arial"/>
                <w:color w:val="000000"/>
                <w:sz w:val="18"/>
                <w:szCs w:val="18"/>
              </w:rPr>
            </w:pPr>
            <w:r>
              <w:rPr>
                <w:rFonts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911E9F" w:rsidRPr="0084728B" w:rsidP="00E60962" w14:paraId="673B3FFC" w14:textId="77777777">
            <w:pPr>
              <w:jc w:val="center"/>
              <w:rPr>
                <w:rFonts w:asciiTheme="minorHAnsi" w:hAnsiTheme="minorHAnsi" w:cs="Arial"/>
                <w:color w:val="000000"/>
                <w:sz w:val="18"/>
                <w:szCs w:val="18"/>
              </w:rPr>
            </w:pPr>
            <w:r>
              <w:rPr>
                <w:rFonts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911E9F" w:rsidRPr="0084728B" w:rsidP="00E60962" w14:paraId="67128A6D" w14:textId="77777777">
            <w:pPr>
              <w:jc w:val="center"/>
              <w:rPr>
                <w:rFonts w:asciiTheme="minorHAnsi" w:hAnsiTheme="minorHAnsi" w:cs="Arial"/>
                <w:color w:val="000000"/>
                <w:sz w:val="18"/>
                <w:szCs w:val="18"/>
              </w:rPr>
            </w:pPr>
            <w:r>
              <w:rPr>
                <w:rFonts w:asciiTheme="minorHAnsi" w:hAnsiTheme="minorHAnsi" w:cs="Arial"/>
                <w:color w:val="000000"/>
                <w:sz w:val="18"/>
                <w:szCs w:val="18"/>
              </w:rPr>
              <w:t>0</w:t>
            </w:r>
          </w:p>
        </w:tc>
        <w:tc>
          <w:tcPr>
            <w:tcW w:w="845" w:type="pct"/>
            <w:tcBorders>
              <w:top w:val="outset" w:sz="6" w:space="0" w:color="auto"/>
              <w:left w:val="outset" w:sz="6" w:space="0" w:color="auto"/>
              <w:bottom w:val="outset" w:sz="6" w:space="0" w:color="auto"/>
              <w:right w:val="outset" w:sz="6" w:space="0" w:color="auto"/>
            </w:tcBorders>
            <w:vAlign w:val="center"/>
          </w:tcPr>
          <w:p w:rsidR="00911E9F" w:rsidRPr="0084728B" w:rsidP="00E60962" w14:paraId="4D55564E" w14:textId="2E5CDFB0">
            <w:pPr>
              <w:jc w:val="center"/>
              <w:rPr>
                <w:rFonts w:asciiTheme="minorHAnsi" w:hAnsiTheme="minorHAnsi" w:cs="Arial"/>
                <w:color w:val="000000"/>
                <w:sz w:val="18"/>
                <w:szCs w:val="18"/>
              </w:rPr>
            </w:pPr>
            <w:r>
              <w:rPr>
                <w:rFonts w:asciiTheme="minorHAnsi" w:hAnsiTheme="minorHAnsi" w:cs="Arial"/>
                <w:color w:val="000000"/>
                <w:sz w:val="18"/>
                <w:szCs w:val="18"/>
              </w:rPr>
              <w:t>6,400</w:t>
            </w:r>
          </w:p>
        </w:tc>
        <w:tc>
          <w:tcPr>
            <w:tcW w:w="617" w:type="pct"/>
            <w:tcBorders>
              <w:top w:val="outset" w:sz="6" w:space="0" w:color="auto"/>
              <w:left w:val="outset" w:sz="6" w:space="0" w:color="auto"/>
              <w:bottom w:val="outset" w:sz="6" w:space="0" w:color="auto"/>
              <w:right w:val="outset" w:sz="6" w:space="0" w:color="auto"/>
            </w:tcBorders>
            <w:vAlign w:val="center"/>
          </w:tcPr>
          <w:p w:rsidR="00911E9F" w:rsidRPr="0084728B" w:rsidP="00E60962" w14:paraId="5DDCDEF4" w14:textId="2097253B">
            <w:pPr>
              <w:jc w:val="center"/>
              <w:rPr>
                <w:rFonts w:asciiTheme="minorHAnsi" w:hAnsiTheme="minorHAnsi" w:cs="Arial"/>
                <w:color w:val="000000"/>
                <w:sz w:val="18"/>
                <w:szCs w:val="18"/>
              </w:rPr>
            </w:pPr>
            <w:r>
              <w:rPr>
                <w:rFonts w:asciiTheme="minorHAnsi" w:hAnsiTheme="minorHAnsi" w:cs="Arial"/>
                <w:color w:val="000000"/>
                <w:sz w:val="18"/>
                <w:szCs w:val="18"/>
              </w:rPr>
              <w:t>0</w:t>
            </w:r>
          </w:p>
        </w:tc>
      </w:tr>
    </w:tbl>
    <w:p w:rsidR="00911E9F" w:rsidRPr="00DB64B7" w14:paraId="4046179A" w14:textId="77777777">
      <w:pPr>
        <w:numPr>
          <w:ilvl w:val="12"/>
          <w:numId w:val="0"/>
        </w:numPr>
        <w:ind w:left="720"/>
        <w:rPr>
          <w:rFonts w:ascii="Times New Roman" w:hAnsi="Times New Roman" w:cs="Times New Roman"/>
          <w:bCs/>
          <w:sz w:val="24"/>
          <w:szCs w:val="24"/>
        </w:rPr>
      </w:pPr>
    </w:p>
    <w:p w:rsidR="009A4E05" w14:paraId="48FE4D28" w14:textId="77777777">
      <w:pPr>
        <w:numPr>
          <w:ilvl w:val="12"/>
          <w:numId w:val="0"/>
        </w:numPr>
        <w:ind w:left="720"/>
        <w:rPr>
          <w:rFonts w:ascii="CG Times" w:hAnsi="CG Times" w:cs="CG Times"/>
          <w:bCs/>
          <w:color w:val="FF0000"/>
          <w:sz w:val="24"/>
          <w:szCs w:val="24"/>
        </w:rPr>
      </w:pPr>
    </w:p>
    <w:p w:rsidR="009A4E05" w14:paraId="5EE2D291"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9A4E05" w14:paraId="3EB4F91D" w14:textId="77777777">
      <w:pPr>
        <w:numPr>
          <w:ilvl w:val="12"/>
          <w:numId w:val="0"/>
        </w:numPr>
        <w:rPr>
          <w:rFonts w:ascii="CG Times" w:hAnsi="CG Times" w:cs="CG Times"/>
          <w:bCs/>
          <w:sz w:val="24"/>
          <w:szCs w:val="24"/>
        </w:rPr>
      </w:pPr>
    </w:p>
    <w:p w:rsidR="009430C1" w:rsidP="00B16F1D" w14:paraId="31E5032C" w14:textId="41AD45A8">
      <w:pPr>
        <w:ind w:left="720"/>
        <w:rPr>
          <w:rFonts w:ascii="CG Times" w:hAnsi="CG Times" w:cs="CG Times"/>
          <w:bCs/>
          <w:sz w:val="24"/>
          <w:szCs w:val="24"/>
        </w:rPr>
      </w:pPr>
      <w:r w:rsidRPr="00DB64B7">
        <w:rPr>
          <w:rFonts w:ascii="Times New Roman" w:hAnsi="Times New Roman" w:cs="Times New Roman"/>
          <w:bCs/>
          <w:sz w:val="24"/>
          <w:szCs w:val="24"/>
        </w:rPr>
        <w:t>There are no plans for tabulation, statistical analysis, and publication.</w:t>
      </w:r>
    </w:p>
    <w:p w:rsidR="009430C1" w14:paraId="51C0D00C" w14:textId="77777777">
      <w:pPr>
        <w:numPr>
          <w:ilvl w:val="12"/>
          <w:numId w:val="0"/>
        </w:numPr>
        <w:rPr>
          <w:rFonts w:ascii="CG Times" w:hAnsi="CG Times" w:cs="CG Times"/>
          <w:bCs/>
          <w:sz w:val="24"/>
          <w:szCs w:val="24"/>
        </w:rPr>
      </w:pPr>
    </w:p>
    <w:p w:rsidR="009A4E05" w14:paraId="072BEC2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 INAPPROPRIATE</w:t>
      </w:r>
    </w:p>
    <w:p w:rsidR="009A4E05" w14:paraId="3B0FBC75" w14:textId="77777777">
      <w:pPr>
        <w:numPr>
          <w:ilvl w:val="12"/>
          <w:numId w:val="0"/>
        </w:numPr>
        <w:rPr>
          <w:rFonts w:ascii="CG Times" w:hAnsi="CG Times" w:cs="CG Times"/>
          <w:bCs/>
          <w:sz w:val="24"/>
          <w:szCs w:val="24"/>
        </w:rPr>
      </w:pPr>
    </w:p>
    <w:p w:rsidR="00D91CAF" w:rsidP="00AB7182" w14:paraId="7753130D" w14:textId="2DC66E7E">
      <w:pPr>
        <w:numPr>
          <w:ilvl w:val="12"/>
          <w:numId w:val="0"/>
        </w:numPr>
        <w:ind w:left="720"/>
        <w:rPr>
          <w:rFonts w:ascii="CG Times" w:hAnsi="CG Times" w:cs="CG Times"/>
          <w:bCs/>
          <w:sz w:val="24"/>
          <w:szCs w:val="24"/>
        </w:rPr>
      </w:pPr>
      <w:r w:rsidRPr="00DB64B7">
        <w:rPr>
          <w:rFonts w:ascii="Times New Roman" w:hAnsi="Times New Roman" w:cs="Times New Roman"/>
          <w:bCs/>
          <w:sz w:val="24"/>
          <w:szCs w:val="24"/>
        </w:rPr>
        <w:t xml:space="preserve">IRS believes that displaying the OMB expiration date is inappropriate because it could cause confusion by leading taxpayers to believe that the regulation sunsets as of the expiration date.  Taxpayers are not likely to be aware that the </w:t>
      </w:r>
      <w:r w:rsidRPr="00DB64B7" w:rsidR="00DB64B7">
        <w:rPr>
          <w:rFonts w:ascii="Times New Roman" w:hAnsi="Times New Roman" w:cs="Times New Roman"/>
          <w:bCs/>
          <w:sz w:val="24"/>
          <w:szCs w:val="24"/>
        </w:rPr>
        <w:t>IRS</w:t>
      </w:r>
      <w:r w:rsidRPr="00DB64B7">
        <w:rPr>
          <w:rFonts w:ascii="Times New Roman" w:hAnsi="Times New Roman" w:cs="Times New Roman"/>
          <w:bCs/>
          <w:sz w:val="24"/>
          <w:szCs w:val="24"/>
        </w:rPr>
        <w:t xml:space="preserve"> intends to request renewal of the OMB approval and obtain a new expiration date before the old one expires.</w:t>
      </w:r>
    </w:p>
    <w:p w:rsidR="00B16F1D" w14:paraId="12635445" w14:textId="77777777">
      <w:pPr>
        <w:numPr>
          <w:ilvl w:val="12"/>
          <w:numId w:val="0"/>
        </w:numPr>
        <w:rPr>
          <w:rFonts w:ascii="CG Times" w:hAnsi="CG Times" w:cs="CG Times"/>
          <w:bCs/>
          <w:sz w:val="24"/>
          <w:szCs w:val="24"/>
        </w:rPr>
      </w:pPr>
    </w:p>
    <w:p w:rsidR="009A4E05" w14:paraId="4C2DF5EF" w14:textId="115CB51A">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 xml:space="preserve">EXCEPTIONS TO THE CERTIFICATION STATEMENT </w:t>
      </w:r>
    </w:p>
    <w:p w:rsidR="009A4E05" w14:paraId="1A40BFAC" w14:textId="77777777">
      <w:pPr>
        <w:numPr>
          <w:ilvl w:val="12"/>
          <w:numId w:val="0"/>
        </w:numPr>
        <w:rPr>
          <w:rFonts w:ascii="CG Times" w:hAnsi="CG Times" w:cs="CG Times"/>
          <w:bCs/>
          <w:sz w:val="24"/>
          <w:szCs w:val="24"/>
        </w:rPr>
      </w:pPr>
    </w:p>
    <w:p w:rsidR="009A4E05" w:rsidRPr="00DB64B7" w14:paraId="4105E7E6" w14:textId="77777777">
      <w:pPr>
        <w:numPr>
          <w:ilvl w:val="12"/>
          <w:numId w:val="0"/>
        </w:numPr>
        <w:ind w:left="720"/>
        <w:rPr>
          <w:rFonts w:ascii="Times New Roman" w:hAnsi="Times New Roman" w:cs="Times New Roman"/>
          <w:bCs/>
          <w:sz w:val="24"/>
          <w:szCs w:val="24"/>
        </w:rPr>
      </w:pPr>
      <w:r w:rsidRPr="00DB64B7">
        <w:rPr>
          <w:rFonts w:ascii="Times New Roman" w:hAnsi="Times New Roman" w:cs="Times New Roman"/>
          <w:bCs/>
          <w:sz w:val="24"/>
          <w:szCs w:val="24"/>
        </w:rPr>
        <w:t>There are no exceptions to the certification statement.</w:t>
      </w:r>
    </w:p>
    <w:p w:rsidR="009A4E05" w:rsidRPr="00DB64B7" w14:paraId="1A9E4829" w14:textId="77777777">
      <w:pPr>
        <w:numPr>
          <w:ilvl w:val="12"/>
          <w:numId w:val="0"/>
        </w:numPr>
        <w:ind w:left="720"/>
        <w:rPr>
          <w:rFonts w:ascii="Times New Roman" w:hAnsi="Times New Roman" w:cs="Times New Roman"/>
          <w:bCs/>
          <w:sz w:val="24"/>
          <w:szCs w:val="24"/>
        </w:rPr>
      </w:pPr>
    </w:p>
    <w:p w:rsidR="009A4E05" w:rsidRPr="00DB64B7" w14:paraId="45430C0F" w14:textId="30ED366B">
      <w:pPr>
        <w:numPr>
          <w:ilvl w:val="12"/>
          <w:numId w:val="0"/>
        </w:numPr>
        <w:ind w:left="720"/>
        <w:rPr>
          <w:rFonts w:ascii="Times New Roman" w:hAnsi="Times New Roman" w:cs="Times New Roman"/>
          <w:bCs/>
          <w:sz w:val="24"/>
          <w:szCs w:val="24"/>
        </w:rPr>
      </w:pPr>
      <w:r w:rsidRPr="00DB64B7">
        <w:rPr>
          <w:rFonts w:ascii="Times New Roman" w:hAnsi="Times New Roman" w:cs="Times New Roman"/>
          <w:b/>
          <w:bCs/>
          <w:sz w:val="24"/>
          <w:szCs w:val="24"/>
          <w:u w:val="single"/>
        </w:rPr>
        <w:t>Note</w:t>
      </w:r>
      <w:r w:rsidRPr="00DB64B7">
        <w:rPr>
          <w:rFonts w:ascii="Times New Roman" w:hAnsi="Times New Roman" w:cs="Times New Roman"/>
          <w:bCs/>
          <w:sz w:val="24"/>
          <w:szCs w:val="24"/>
          <w:u w:val="single"/>
        </w:rPr>
        <w:t>:</w:t>
      </w:r>
      <w:r w:rsidRPr="00DB64B7">
        <w:rPr>
          <w:rFonts w:ascii="Times New Roman" w:hAnsi="Times New Roman" w:cs="Times New Roman"/>
          <w:bCs/>
          <w:sz w:val="24"/>
          <w:szCs w:val="24"/>
        </w:rPr>
        <w:tab/>
        <w:t>The following paragraph applies to all the collections of information in this submission:</w:t>
      </w:r>
    </w:p>
    <w:p w:rsidR="009A4E05" w:rsidRPr="00DB64B7" w14:paraId="38327A02" w14:textId="77777777">
      <w:pPr>
        <w:numPr>
          <w:ilvl w:val="12"/>
          <w:numId w:val="0"/>
        </w:numPr>
        <w:tabs>
          <w:tab w:val="left" w:pos="720"/>
        </w:tabs>
        <w:ind w:left="720" w:hanging="720"/>
        <w:rPr>
          <w:rFonts w:ascii="Times New Roman" w:hAnsi="Times New Roman" w:cs="Times New Roman"/>
          <w:bCs/>
          <w:sz w:val="24"/>
          <w:szCs w:val="24"/>
        </w:rPr>
      </w:pPr>
    </w:p>
    <w:p w:rsidR="009A4E05" w:rsidRPr="00DB64B7" w14:paraId="037F8169" w14:textId="12E25CB5">
      <w:pPr>
        <w:numPr>
          <w:ilvl w:val="12"/>
          <w:numId w:val="0"/>
        </w:numPr>
        <w:tabs>
          <w:tab w:val="left" w:pos="720"/>
        </w:tabs>
        <w:ind w:left="720" w:hanging="720"/>
        <w:rPr>
          <w:rFonts w:ascii="Times New Roman" w:hAnsi="Times New Roman" w:cs="Times New Roman"/>
          <w:bCs/>
          <w:sz w:val="24"/>
          <w:szCs w:val="24"/>
        </w:rPr>
      </w:pPr>
      <w:r w:rsidRPr="00DB64B7">
        <w:rPr>
          <w:rFonts w:ascii="Times New Roman" w:hAnsi="Times New Roman" w:cs="Times New Roman"/>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if their contents may become material in the administration of any internal revenue law.  Generally, tax returns and tax return information are confidential, as required by 26 U.S.C. 6103.</w:t>
      </w:r>
    </w:p>
    <w:sectPr w:rsidSect="00D91CA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207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35567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7E3D99F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182774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0F153F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19A1EC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E05" w14:paraId="2A56A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87BD2"/>
    <w:multiLevelType w:val="hybridMultilevel"/>
    <w:tmpl w:val="D44021D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
    <w:nsid w:val="0CA13B0E"/>
    <w:multiLevelType w:val="multilevel"/>
    <w:tmpl w:val="B53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16cid:durableId="355814586">
    <w:abstractNumId w:val="2"/>
  </w:num>
  <w:num w:numId="2" w16cid:durableId="1567954304">
    <w:abstractNumId w:val="0"/>
  </w:num>
  <w:num w:numId="3" w16cid:durableId="146866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05"/>
    <w:rsid w:val="00007590"/>
    <w:rsid w:val="000536BD"/>
    <w:rsid w:val="00082B1E"/>
    <w:rsid w:val="00090846"/>
    <w:rsid w:val="00096590"/>
    <w:rsid w:val="00096F3F"/>
    <w:rsid w:val="000C6102"/>
    <w:rsid w:val="000F0F81"/>
    <w:rsid w:val="001240E6"/>
    <w:rsid w:val="00141652"/>
    <w:rsid w:val="0014334E"/>
    <w:rsid w:val="00185852"/>
    <w:rsid w:val="001A0BB9"/>
    <w:rsid w:val="001A26FC"/>
    <w:rsid w:val="001E459F"/>
    <w:rsid w:val="001F3FE9"/>
    <w:rsid w:val="00216CD6"/>
    <w:rsid w:val="0024054B"/>
    <w:rsid w:val="002724A5"/>
    <w:rsid w:val="00284F2C"/>
    <w:rsid w:val="00292D36"/>
    <w:rsid w:val="002B0DE2"/>
    <w:rsid w:val="00383C2C"/>
    <w:rsid w:val="0039357E"/>
    <w:rsid w:val="003C2FF9"/>
    <w:rsid w:val="003E4207"/>
    <w:rsid w:val="004360C8"/>
    <w:rsid w:val="00436918"/>
    <w:rsid w:val="004640AD"/>
    <w:rsid w:val="0047251E"/>
    <w:rsid w:val="00500E9E"/>
    <w:rsid w:val="00502507"/>
    <w:rsid w:val="0052646E"/>
    <w:rsid w:val="00580632"/>
    <w:rsid w:val="005E02C4"/>
    <w:rsid w:val="005F6F02"/>
    <w:rsid w:val="0060129B"/>
    <w:rsid w:val="00617BD8"/>
    <w:rsid w:val="006226B1"/>
    <w:rsid w:val="006363F0"/>
    <w:rsid w:val="00655A9E"/>
    <w:rsid w:val="00661DA7"/>
    <w:rsid w:val="006C3FCC"/>
    <w:rsid w:val="006C63F8"/>
    <w:rsid w:val="0071687C"/>
    <w:rsid w:val="00743F4F"/>
    <w:rsid w:val="00760AE9"/>
    <w:rsid w:val="007909DA"/>
    <w:rsid w:val="00791B32"/>
    <w:rsid w:val="007958D9"/>
    <w:rsid w:val="007B564D"/>
    <w:rsid w:val="007D122D"/>
    <w:rsid w:val="007D4000"/>
    <w:rsid w:val="007F093B"/>
    <w:rsid w:val="0080687A"/>
    <w:rsid w:val="00821E40"/>
    <w:rsid w:val="00825273"/>
    <w:rsid w:val="00833AF9"/>
    <w:rsid w:val="00835BF4"/>
    <w:rsid w:val="0084728B"/>
    <w:rsid w:val="00847563"/>
    <w:rsid w:val="00847D7C"/>
    <w:rsid w:val="00866872"/>
    <w:rsid w:val="0087621E"/>
    <w:rsid w:val="00876E41"/>
    <w:rsid w:val="008A738D"/>
    <w:rsid w:val="008B5125"/>
    <w:rsid w:val="008E74CD"/>
    <w:rsid w:val="00911E9F"/>
    <w:rsid w:val="009430C1"/>
    <w:rsid w:val="009769D8"/>
    <w:rsid w:val="00982744"/>
    <w:rsid w:val="009975D7"/>
    <w:rsid w:val="009A27E8"/>
    <w:rsid w:val="009A4E05"/>
    <w:rsid w:val="009C106B"/>
    <w:rsid w:val="009D093A"/>
    <w:rsid w:val="00A422E7"/>
    <w:rsid w:val="00A55989"/>
    <w:rsid w:val="00A5642F"/>
    <w:rsid w:val="00AB3DFD"/>
    <w:rsid w:val="00AB7182"/>
    <w:rsid w:val="00AC1AC1"/>
    <w:rsid w:val="00B16F1D"/>
    <w:rsid w:val="00B25C07"/>
    <w:rsid w:val="00B731B2"/>
    <w:rsid w:val="00B8360A"/>
    <w:rsid w:val="00B84283"/>
    <w:rsid w:val="00B93D3B"/>
    <w:rsid w:val="00BA7D6C"/>
    <w:rsid w:val="00BF1ECC"/>
    <w:rsid w:val="00C238E9"/>
    <w:rsid w:val="00C244E4"/>
    <w:rsid w:val="00C62038"/>
    <w:rsid w:val="00C66D94"/>
    <w:rsid w:val="00C74A11"/>
    <w:rsid w:val="00C77A57"/>
    <w:rsid w:val="00C81947"/>
    <w:rsid w:val="00C86FEB"/>
    <w:rsid w:val="00C87702"/>
    <w:rsid w:val="00C924E8"/>
    <w:rsid w:val="00CB39B2"/>
    <w:rsid w:val="00CC2CA3"/>
    <w:rsid w:val="00CC66F5"/>
    <w:rsid w:val="00CD2692"/>
    <w:rsid w:val="00CD3BB3"/>
    <w:rsid w:val="00CD42D9"/>
    <w:rsid w:val="00CD7E22"/>
    <w:rsid w:val="00D655FC"/>
    <w:rsid w:val="00D91CAF"/>
    <w:rsid w:val="00DB53B4"/>
    <w:rsid w:val="00DB64B7"/>
    <w:rsid w:val="00DC4089"/>
    <w:rsid w:val="00DE402E"/>
    <w:rsid w:val="00E40AA4"/>
    <w:rsid w:val="00E416AA"/>
    <w:rsid w:val="00E60962"/>
    <w:rsid w:val="00EE1394"/>
    <w:rsid w:val="00F011BD"/>
    <w:rsid w:val="00F14AAD"/>
    <w:rsid w:val="00F23DDE"/>
    <w:rsid w:val="00F579D6"/>
    <w:rsid w:val="00F63F6F"/>
    <w:rsid w:val="00F703B0"/>
    <w:rsid w:val="00FF5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170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ourier" w:hAnsi="Courier" w:cs="Courier"/>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ourier" w:hAnsi="Courier" w:cs="Courie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ourier" w:hAnsi="Courier" w:cs="Courie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Courier" w:hAnsi="Courier" w:cs="Courier"/>
    </w:rPr>
  </w:style>
  <w:style w:type="character" w:styleId="FollowedHyperlink">
    <w:name w:val="FollowedHyperlink"/>
    <w:basedOn w:val="DefaultParagraphFont"/>
    <w:uiPriority w:val="99"/>
    <w:semiHidden/>
    <w:unhideWhenUsed/>
    <w:rsid w:val="006C3FCC"/>
    <w:rPr>
      <w:color w:val="954F72" w:themeColor="followedHyperlink"/>
      <w:u w:val="single"/>
    </w:rPr>
  </w:style>
  <w:style w:type="paragraph" w:styleId="ListParagraph">
    <w:name w:val="List Paragraph"/>
    <w:basedOn w:val="Normal"/>
    <w:uiPriority w:val="34"/>
    <w:qFormat/>
    <w:rsid w:val="00B25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20eoclass@irs.gov" TargetMode="External" /><Relationship Id="rId6" Type="http://schemas.openxmlformats.org/officeDocument/2006/relationships/hyperlink" Target="https://www.irs.gov/charities-non-profits/public-disclosure-and-availability-of-exempt-organizations-returns-complaints-about-noncompliance" TargetMode="External" /><Relationship Id="rId7" Type="http://schemas.openxmlformats.org/officeDocument/2006/relationships/hyperlink" Target="https://www.irs.gov/charities-non-profits/state-link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10098-0A5A-431A-BE98-40DAFDB2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6087</Characters>
  <Application>Microsoft Office Word</Application>
  <DocSecurity>0</DocSecurity>
  <Lines>276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2014-01-27T21:39:00Z</cp:lastPrinted>
  <dcterms:created xsi:type="dcterms:W3CDTF">2023-09-13T13:19:00Z</dcterms:created>
  <dcterms:modified xsi:type="dcterms:W3CDTF">2023-09-13T13:20:00Z</dcterms:modified>
</cp:coreProperties>
</file>