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14:paraId="0203B715" w14:textId="77777777">
      <w:pPr>
        <w:tabs>
          <w:tab w:val="center" w:pos="4680"/>
        </w:tabs>
        <w:rPr>
          <w:rFonts w:ascii="Times New Roman" w:hAnsi="Times New Roman"/>
          <w:b/>
          <w:bCs/>
        </w:rPr>
      </w:pPr>
      <w:r w:rsidRPr="00F820CF">
        <w:rPr>
          <w:rFonts w:ascii="Times New Roman" w:hAnsi="Times New Roman"/>
          <w:b/>
          <w:bCs/>
        </w:rPr>
        <w:tab/>
        <w:t>SUPPORTING STATEMENT</w:t>
      </w:r>
    </w:p>
    <w:p w:rsidR="00AD0A90" w:rsidP="005D3633" w14:paraId="63934365" w14:textId="77777777">
      <w:pPr>
        <w:tabs>
          <w:tab w:val="center" w:pos="4680"/>
        </w:tabs>
        <w:jc w:val="center"/>
        <w:rPr>
          <w:rFonts w:ascii="Times New Roman" w:hAnsi="Times New Roman"/>
          <w:bCs/>
        </w:rPr>
      </w:pPr>
      <w:r w:rsidRPr="00AD0A90">
        <w:rPr>
          <w:rFonts w:ascii="Times New Roman" w:hAnsi="Times New Roman"/>
          <w:bCs/>
        </w:rPr>
        <w:t>Internal Revenue Service</w:t>
      </w:r>
    </w:p>
    <w:p w:rsidR="005D3633" w:rsidP="005D3633" w14:paraId="238D5E53" w14:textId="77777777">
      <w:pPr>
        <w:tabs>
          <w:tab w:val="center" w:pos="4680"/>
        </w:tabs>
        <w:jc w:val="center"/>
        <w:rPr>
          <w:rFonts w:ascii="Times New Roman" w:hAnsi="Times New Roman"/>
          <w:bCs/>
        </w:rPr>
      </w:pPr>
      <w:r w:rsidRPr="005D3633">
        <w:rPr>
          <w:rFonts w:ascii="Times New Roman" w:hAnsi="Times New Roman"/>
          <w:bCs/>
        </w:rPr>
        <w:t xml:space="preserve">Application for Extension of Time </w:t>
      </w:r>
      <w:r>
        <w:rPr>
          <w:rFonts w:ascii="Times New Roman" w:hAnsi="Times New Roman"/>
          <w:bCs/>
        </w:rPr>
        <w:t>t</w:t>
      </w:r>
      <w:r w:rsidRPr="005D3633">
        <w:rPr>
          <w:rFonts w:ascii="Times New Roman" w:hAnsi="Times New Roman"/>
          <w:bCs/>
        </w:rPr>
        <w:t>o File Information Returns</w:t>
      </w:r>
    </w:p>
    <w:p w:rsidR="0042327E" w:rsidRPr="00F820CF" w:rsidP="005D3633" w14:paraId="01685E76"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5D3633">
        <w:rPr>
          <w:rFonts w:ascii="Times New Roman" w:hAnsi="Times New Roman"/>
          <w:b/>
          <w:bCs/>
        </w:rPr>
        <w:t>1081</w:t>
      </w:r>
    </w:p>
    <w:p w:rsidR="0042327E" w:rsidRPr="00F820CF" w14:paraId="1BFC9336" w14:textId="77777777">
      <w:pPr>
        <w:rPr>
          <w:rFonts w:ascii="Times New Roman" w:hAnsi="Times New Roman"/>
          <w:b/>
          <w:bCs/>
        </w:rPr>
      </w:pPr>
    </w:p>
    <w:p w:rsidR="0042327E" w:rsidRPr="00F820CF" w14:paraId="43A836E4"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14:paraId="274E979E" w14:textId="77777777">
      <w:pPr>
        <w:rPr>
          <w:rFonts w:ascii="Times New Roman" w:hAnsi="Times New Roman"/>
        </w:rPr>
      </w:pPr>
    </w:p>
    <w:p w:rsidR="0042327E" w14:paraId="0D1B4ED6" w14:textId="213A7ABE">
      <w:pPr>
        <w:ind w:left="720"/>
        <w:rPr>
          <w:rFonts w:ascii="Times New Roman" w:hAnsi="Times New Roman"/>
        </w:rPr>
      </w:pPr>
      <w:r w:rsidRPr="005D3633">
        <w:rPr>
          <w:rFonts w:ascii="Times New Roman" w:hAnsi="Times New Roman"/>
        </w:rPr>
        <w:t xml:space="preserve">Internal Revenue Code </w:t>
      </w:r>
      <w:r w:rsidR="00DB54FF">
        <w:rPr>
          <w:rFonts w:ascii="Times New Roman" w:hAnsi="Times New Roman"/>
        </w:rPr>
        <w:t>Section</w:t>
      </w:r>
      <w:r w:rsidRPr="005D3633">
        <w:rPr>
          <w:rFonts w:ascii="Times New Roman" w:hAnsi="Times New Roman"/>
        </w:rPr>
        <w:t xml:space="preserve"> 6081 allows filers to file an extension of time to file.  Treasury Regulation 1.6081-8 specifies that Forms W-2, W-2G, 1042-S, 1094-C, 1095, 1097, 1098, 1099, 3921, 3922, 5498, and 8027 can use Form 8809 to request the extension.  Certain required information must be provided before </w:t>
      </w:r>
      <w:r w:rsidR="00E670D9">
        <w:rPr>
          <w:rFonts w:ascii="Times New Roman" w:hAnsi="Times New Roman"/>
        </w:rPr>
        <w:t>the Internal Revenue Service (IRS)</w:t>
      </w:r>
      <w:r w:rsidRPr="005D3633">
        <w:rPr>
          <w:rFonts w:ascii="Times New Roman" w:hAnsi="Times New Roman"/>
        </w:rPr>
        <w:t xml:space="preserve"> can evaluate the request.  The form guarantees that complete information is submitted.  IRS will review the information contained on the form to determine whether an extension should be permitted</w:t>
      </w:r>
      <w:r w:rsidRPr="00F820CF">
        <w:rPr>
          <w:rFonts w:ascii="Times New Roman" w:hAnsi="Times New Roman"/>
        </w:rPr>
        <w:t>.</w:t>
      </w:r>
    </w:p>
    <w:p w:rsidR="0042327E" w:rsidRPr="00F820CF" w14:paraId="6BAC1153" w14:textId="20482802">
      <w:pPr>
        <w:rPr>
          <w:rFonts w:ascii="Times New Roman" w:hAnsi="Times New Roman"/>
        </w:rPr>
      </w:pPr>
    </w:p>
    <w:p w:rsidR="0042327E" w:rsidRPr="00F820CF" w14:paraId="43219616" w14:textId="56CB78B8">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14:paraId="7A87AA6C" w14:textId="77777777">
      <w:pPr>
        <w:rPr>
          <w:rFonts w:ascii="Times New Roman" w:hAnsi="Times New Roman"/>
        </w:rPr>
      </w:pPr>
    </w:p>
    <w:p w:rsidR="0042327E" w:rsidRPr="00F820CF" w14:paraId="41A1E8AC" w14:textId="5B83914E">
      <w:pPr>
        <w:ind w:left="720"/>
        <w:rPr>
          <w:rFonts w:ascii="Times New Roman" w:hAnsi="Times New Roman"/>
        </w:rPr>
      </w:pPr>
      <w:r w:rsidRPr="005D3633">
        <w:rPr>
          <w:rFonts w:ascii="Times New Roman" w:hAnsi="Times New Roman"/>
        </w:rPr>
        <w:t xml:space="preserve">The </w:t>
      </w:r>
      <w:r w:rsidR="004F6170">
        <w:rPr>
          <w:rFonts w:ascii="Times New Roman" w:hAnsi="Times New Roman"/>
        </w:rPr>
        <w:t xml:space="preserve">reporting </w:t>
      </w:r>
      <w:r w:rsidRPr="005D3633">
        <w:rPr>
          <w:rFonts w:ascii="Times New Roman" w:hAnsi="Times New Roman"/>
        </w:rPr>
        <w:t>requirements place</w:t>
      </w:r>
      <w:r w:rsidR="00E45DDF">
        <w:rPr>
          <w:rFonts w:ascii="Times New Roman" w:hAnsi="Times New Roman"/>
        </w:rPr>
        <w:t>d</w:t>
      </w:r>
      <w:r w:rsidRPr="005D3633">
        <w:rPr>
          <w:rFonts w:ascii="Times New Roman" w:hAnsi="Times New Roman"/>
        </w:rPr>
        <w:t xml:space="preserve"> on the filers allows the IRS to examine the information submitted to determine whether the filer should be given the extension of time to file the information returns</w:t>
      </w:r>
      <w:r w:rsidRPr="00F820CF">
        <w:rPr>
          <w:rFonts w:ascii="Times New Roman" w:hAnsi="Times New Roman"/>
        </w:rPr>
        <w:t>.</w:t>
      </w:r>
    </w:p>
    <w:p w:rsidR="0042327E" w:rsidRPr="00F820CF" w14:paraId="7B67D6A3" w14:textId="48B09F3E">
      <w:pPr>
        <w:rPr>
          <w:rFonts w:ascii="Times New Roman" w:hAnsi="Times New Roman"/>
        </w:rPr>
      </w:pPr>
    </w:p>
    <w:p w:rsidR="0042327E" w:rsidRPr="00F820CF" w14:paraId="59A22858"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0042327E" w:rsidRPr="00F820CF" w14:paraId="3CF29EFF" w14:textId="77777777">
      <w:pPr>
        <w:rPr>
          <w:rFonts w:ascii="Times New Roman" w:hAnsi="Times New Roman"/>
        </w:rPr>
      </w:pPr>
    </w:p>
    <w:p w:rsidR="006D7970" w:rsidRPr="006D7970" w:rsidP="006D7970" w14:paraId="42CA6D1C" w14:textId="77777777">
      <w:pPr>
        <w:ind w:left="720"/>
        <w:rPr>
          <w:rFonts w:ascii="Times New Roman" w:hAnsi="Times New Roman"/>
        </w:rPr>
      </w:pPr>
      <w:r w:rsidRPr="006D7970">
        <w:rPr>
          <w:rFonts w:ascii="Times New Roman" w:hAnsi="Times New Roman"/>
        </w:rPr>
        <w:t>Extensions may be requested:</w:t>
      </w:r>
    </w:p>
    <w:p w:rsidR="006D7970" w:rsidRPr="00EF1680" w:rsidP="00EF1680" w14:paraId="6AC8A828" w14:textId="1E41AB06">
      <w:pPr>
        <w:pStyle w:val="ListParagraph"/>
        <w:numPr>
          <w:ilvl w:val="0"/>
          <w:numId w:val="4"/>
        </w:numPr>
        <w:rPr>
          <w:rFonts w:ascii="Times New Roman" w:hAnsi="Times New Roman"/>
        </w:rPr>
      </w:pPr>
      <w:r w:rsidRPr="00EF1680">
        <w:rPr>
          <w:rFonts w:ascii="Times New Roman" w:hAnsi="Times New Roman"/>
        </w:rPr>
        <w:t xml:space="preserve">Online by completing a fill-in Form 8809 through the FIRE System at </w:t>
      </w:r>
      <w:hyperlink r:id="rId4" w:history="1">
        <w:r w:rsidRPr="00EF1680">
          <w:rPr>
            <w:rStyle w:val="Hyperlink"/>
            <w:rFonts w:ascii="Times New Roman" w:hAnsi="Times New Roman"/>
          </w:rPr>
          <w:t>https://fire.irs.gov</w:t>
        </w:r>
      </w:hyperlink>
      <w:r w:rsidR="00A32672">
        <w:rPr>
          <w:rStyle w:val="Hyperlink"/>
          <w:rFonts w:ascii="Times New Roman" w:hAnsi="Times New Roman"/>
        </w:rPr>
        <w:t>.</w:t>
      </w:r>
      <w:r w:rsidRPr="00EF1680">
        <w:rPr>
          <w:rFonts w:ascii="Times New Roman" w:hAnsi="Times New Roman"/>
        </w:rPr>
        <w:t xml:space="preserve"> </w:t>
      </w:r>
    </w:p>
    <w:p w:rsidR="006D7970" w:rsidRPr="00EF1680" w:rsidP="00EF1680" w14:paraId="2EE7F055" w14:textId="774A1FB6">
      <w:pPr>
        <w:pStyle w:val="ListParagraph"/>
        <w:numPr>
          <w:ilvl w:val="0"/>
          <w:numId w:val="4"/>
        </w:numPr>
        <w:rPr>
          <w:rFonts w:ascii="Times New Roman" w:hAnsi="Times New Roman"/>
        </w:rPr>
      </w:pPr>
      <w:r w:rsidRPr="00EF1680">
        <w:rPr>
          <w:rFonts w:ascii="Times New Roman" w:hAnsi="Times New Roman"/>
        </w:rPr>
        <w:t xml:space="preserve">Electronically through the FIRE System in a file formatted according to the specifications in </w:t>
      </w:r>
      <w:hyperlink r:id="rId5" w:history="1">
        <w:r w:rsidRPr="00EF1680">
          <w:rPr>
            <w:rStyle w:val="Hyperlink"/>
            <w:rFonts w:ascii="Times New Roman" w:hAnsi="Times New Roman"/>
          </w:rPr>
          <w:t>Pub. 1220</w:t>
        </w:r>
      </w:hyperlink>
      <w:r w:rsidRPr="00EF1680">
        <w:rPr>
          <w:rFonts w:ascii="Times New Roman" w:hAnsi="Times New Roman"/>
        </w:rPr>
        <w:t>.</w:t>
      </w:r>
    </w:p>
    <w:p w:rsidR="006D7970" w:rsidRPr="00EF1680" w:rsidP="00EF1680" w14:paraId="12FBB2A4" w14:textId="4C0EA22E">
      <w:pPr>
        <w:pStyle w:val="ListParagraph"/>
        <w:numPr>
          <w:ilvl w:val="0"/>
          <w:numId w:val="4"/>
        </w:numPr>
        <w:rPr>
          <w:rFonts w:ascii="Times New Roman" w:hAnsi="Times New Roman"/>
        </w:rPr>
      </w:pPr>
      <w:r w:rsidRPr="00EF1680">
        <w:rPr>
          <w:rFonts w:ascii="Times New Roman" w:hAnsi="Times New Roman"/>
        </w:rPr>
        <w:t>On paper Form 8809</w:t>
      </w:r>
      <w:r w:rsidRPr="00EF1680" w:rsidR="00FC1820">
        <w:rPr>
          <w:rFonts w:ascii="Times New Roman" w:hAnsi="Times New Roman"/>
        </w:rPr>
        <w:t xml:space="preserve"> by mailing</w:t>
      </w:r>
      <w:r w:rsidRPr="00EF1680">
        <w:rPr>
          <w:rFonts w:ascii="Times New Roman" w:hAnsi="Times New Roman"/>
        </w:rPr>
        <w:t xml:space="preserve"> the form to the address shown in Where to file</w:t>
      </w:r>
      <w:r w:rsidRPr="00EF1680" w:rsidR="00EF1680">
        <w:rPr>
          <w:rFonts w:ascii="Times New Roman" w:hAnsi="Times New Roman"/>
        </w:rPr>
        <w:t xml:space="preserve"> section</w:t>
      </w:r>
      <w:r w:rsidRPr="00EF1680">
        <w:rPr>
          <w:rFonts w:ascii="Times New Roman" w:hAnsi="Times New Roman"/>
        </w:rPr>
        <w:t xml:space="preserve"> in the instructions. </w:t>
      </w:r>
    </w:p>
    <w:p w:rsidR="0042327E" w:rsidRPr="00F820CF" w14:paraId="5D00F52C" w14:textId="77777777">
      <w:pPr>
        <w:ind w:firstLine="720"/>
        <w:rPr>
          <w:rFonts w:ascii="Times New Roman" w:hAnsi="Times New Roman"/>
        </w:rPr>
      </w:pPr>
    </w:p>
    <w:p w:rsidR="0042327E" w:rsidRPr="00F820CF" w14:paraId="08CA90A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14:paraId="5E1BE6DA" w14:textId="77777777">
      <w:pPr>
        <w:rPr>
          <w:rFonts w:ascii="Times New Roman" w:hAnsi="Times New Roman"/>
        </w:rPr>
      </w:pPr>
    </w:p>
    <w:p w:rsidR="001A4811" w:rsidRPr="00826D18" w:rsidP="00826D18" w14:paraId="259C38FD" w14:textId="468D86D6">
      <w:pPr>
        <w:ind w:left="720"/>
        <w:rPr>
          <w:rFonts w:ascii="Times New Roman" w:hAnsi="Times New Roman"/>
        </w:rPr>
      </w:pPr>
      <w:r w:rsidRPr="00826D18">
        <w:rPr>
          <w:rFonts w:ascii="Times New Roman" w:hAnsi="Times New Roman"/>
        </w:rPr>
        <w:t>The IRS is the only Agency with the authority to collect</w:t>
      </w:r>
      <w:r w:rsidRPr="00826D18" w:rsidR="00EE2E46">
        <w:rPr>
          <w:rFonts w:ascii="Times New Roman" w:hAnsi="Times New Roman"/>
        </w:rPr>
        <w:t xml:space="preserve"> </w:t>
      </w:r>
      <w:r w:rsidRPr="00826D18">
        <w:rPr>
          <w:rFonts w:ascii="Times New Roman" w:hAnsi="Times New Roman"/>
        </w:rPr>
        <w:t xml:space="preserve">this information; therefore, it is not duplicated elsewhere in the Federal government. </w:t>
      </w:r>
    </w:p>
    <w:p w:rsidR="0042327E" w:rsidRPr="00F820CF" w14:paraId="5464026C" w14:textId="77777777">
      <w:pPr>
        <w:rPr>
          <w:rFonts w:ascii="Times New Roman" w:hAnsi="Times New Roman"/>
        </w:rPr>
      </w:pPr>
    </w:p>
    <w:p w:rsidR="0042327E" w:rsidRPr="00F820CF" w14:paraId="1BBDC6F9"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14:paraId="5A86FAD9" w14:textId="77777777">
      <w:pPr>
        <w:rPr>
          <w:rFonts w:ascii="Times New Roman" w:hAnsi="Times New Roman"/>
        </w:rPr>
      </w:pPr>
    </w:p>
    <w:p w:rsidR="00425A19" w:rsidP="00635AB7" w14:paraId="0CF36D02" w14:textId="134474D6">
      <w:pPr>
        <w:ind w:left="720"/>
        <w:rPr>
          <w:rFonts w:ascii="Times New Roman" w:hAnsi="Times New Roman"/>
        </w:rPr>
      </w:pPr>
      <w:r w:rsidRPr="00425A19">
        <w:rPr>
          <w:rFonts w:ascii="Times New Roman" w:hAnsi="Times New Roman"/>
        </w:rPr>
        <w:t>Pursuant to the Regulatory Flexibility</w:t>
      </w:r>
      <w:r w:rsidR="00635AB7">
        <w:rPr>
          <w:rFonts w:ascii="Times New Roman" w:hAnsi="Times New Roman"/>
        </w:rPr>
        <w:t xml:space="preserve"> </w:t>
      </w:r>
      <w:r w:rsidRPr="00425A19">
        <w:rPr>
          <w:rFonts w:ascii="Times New Roman" w:hAnsi="Times New Roman"/>
        </w:rPr>
        <w:t>Act (5 U.S.C. chapter 6), it is hereby</w:t>
      </w:r>
      <w:r w:rsidR="00635AB7">
        <w:rPr>
          <w:rFonts w:ascii="Times New Roman" w:hAnsi="Times New Roman"/>
        </w:rPr>
        <w:t xml:space="preserve"> </w:t>
      </w:r>
      <w:r w:rsidRPr="00425A19">
        <w:rPr>
          <w:rFonts w:ascii="Times New Roman" w:hAnsi="Times New Roman"/>
        </w:rPr>
        <w:t xml:space="preserve">certified that </w:t>
      </w:r>
      <w:r w:rsidRPr="00425A19" w:rsidR="00A21909">
        <w:rPr>
          <w:rFonts w:ascii="Times New Roman" w:hAnsi="Times New Roman"/>
        </w:rPr>
        <w:t>th</w:t>
      </w:r>
      <w:r w:rsidR="00A21909">
        <w:rPr>
          <w:rFonts w:ascii="Times New Roman" w:hAnsi="Times New Roman"/>
        </w:rPr>
        <w:t>is</w:t>
      </w:r>
      <w:r w:rsidRPr="00425A19" w:rsidR="00A21909">
        <w:rPr>
          <w:rFonts w:ascii="Times New Roman" w:hAnsi="Times New Roman"/>
        </w:rPr>
        <w:t xml:space="preserve"> </w:t>
      </w:r>
      <w:r w:rsidRPr="00425A19">
        <w:rPr>
          <w:rFonts w:ascii="Times New Roman" w:hAnsi="Times New Roman"/>
        </w:rPr>
        <w:t xml:space="preserve">regulation </w:t>
      </w:r>
      <w:r w:rsidR="00A21909">
        <w:rPr>
          <w:rFonts w:ascii="Times New Roman" w:hAnsi="Times New Roman"/>
        </w:rPr>
        <w:t xml:space="preserve">and </w:t>
      </w:r>
      <w:r w:rsidR="005E2DB4">
        <w:rPr>
          <w:rFonts w:ascii="Times New Roman" w:hAnsi="Times New Roman"/>
        </w:rPr>
        <w:t>F</w:t>
      </w:r>
      <w:r w:rsidR="00A21909">
        <w:rPr>
          <w:rFonts w:ascii="Times New Roman" w:hAnsi="Times New Roman"/>
        </w:rPr>
        <w:t xml:space="preserve">orm </w:t>
      </w:r>
      <w:r w:rsidR="005E2DB4">
        <w:rPr>
          <w:rFonts w:ascii="Times New Roman" w:hAnsi="Times New Roman"/>
        </w:rPr>
        <w:t>88</w:t>
      </w:r>
      <w:r w:rsidR="008F000D">
        <w:rPr>
          <w:rFonts w:ascii="Times New Roman" w:hAnsi="Times New Roman"/>
        </w:rPr>
        <w:t xml:space="preserve">09 </w:t>
      </w:r>
      <w:r w:rsidRPr="00425A19">
        <w:rPr>
          <w:rFonts w:ascii="Times New Roman" w:hAnsi="Times New Roman"/>
        </w:rPr>
        <w:t>will not</w:t>
      </w:r>
      <w:r w:rsidR="00635AB7">
        <w:rPr>
          <w:rFonts w:ascii="Times New Roman" w:hAnsi="Times New Roman"/>
        </w:rPr>
        <w:t xml:space="preserve"> </w:t>
      </w:r>
      <w:r w:rsidRPr="00425A19">
        <w:rPr>
          <w:rFonts w:ascii="Times New Roman" w:hAnsi="Times New Roman"/>
        </w:rPr>
        <w:t>have a significant economic impact on</w:t>
      </w:r>
      <w:r w:rsidR="00635AB7">
        <w:rPr>
          <w:rFonts w:ascii="Times New Roman" w:hAnsi="Times New Roman"/>
        </w:rPr>
        <w:t xml:space="preserve"> </w:t>
      </w:r>
      <w:r w:rsidRPr="00425A19">
        <w:rPr>
          <w:rFonts w:ascii="Times New Roman" w:hAnsi="Times New Roman"/>
        </w:rPr>
        <w:t>a substantial number of small entities.</w:t>
      </w:r>
      <w:r w:rsidR="00635AB7">
        <w:rPr>
          <w:rFonts w:ascii="Times New Roman" w:hAnsi="Times New Roman"/>
        </w:rPr>
        <w:t xml:space="preserve">  </w:t>
      </w:r>
      <w:r w:rsidRPr="00425A19">
        <w:rPr>
          <w:rFonts w:ascii="Times New Roman" w:hAnsi="Times New Roman"/>
        </w:rPr>
        <w:t>Although the regulation may</w:t>
      </w:r>
      <w:r w:rsidR="00635AB7">
        <w:rPr>
          <w:rFonts w:ascii="Times New Roman" w:hAnsi="Times New Roman"/>
        </w:rPr>
        <w:t xml:space="preserve"> </w:t>
      </w:r>
      <w:r w:rsidRPr="00425A19">
        <w:rPr>
          <w:rFonts w:ascii="Times New Roman" w:hAnsi="Times New Roman"/>
        </w:rPr>
        <w:t>potentially affect a substantial number</w:t>
      </w:r>
      <w:r w:rsidR="00635AB7">
        <w:rPr>
          <w:rFonts w:ascii="Times New Roman" w:hAnsi="Times New Roman"/>
        </w:rPr>
        <w:t xml:space="preserve"> </w:t>
      </w:r>
      <w:r w:rsidRPr="00425A19">
        <w:rPr>
          <w:rFonts w:ascii="Times New Roman" w:hAnsi="Times New Roman"/>
        </w:rPr>
        <w:t>of small entities, the economic impact</w:t>
      </w:r>
      <w:r w:rsidR="00635AB7">
        <w:rPr>
          <w:rFonts w:ascii="Times New Roman" w:hAnsi="Times New Roman"/>
        </w:rPr>
        <w:t xml:space="preserve"> </w:t>
      </w:r>
      <w:r w:rsidRPr="00425A19">
        <w:rPr>
          <w:rFonts w:ascii="Times New Roman" w:hAnsi="Times New Roman"/>
        </w:rPr>
        <w:t xml:space="preserve">on these entities is not expected </w:t>
      </w:r>
      <w:r w:rsidRPr="00425A19">
        <w:rPr>
          <w:rFonts w:ascii="Times New Roman" w:hAnsi="Times New Roman"/>
        </w:rPr>
        <w:t>to be</w:t>
      </w:r>
      <w:r w:rsidR="00635AB7">
        <w:rPr>
          <w:rFonts w:ascii="Times New Roman" w:hAnsi="Times New Roman"/>
        </w:rPr>
        <w:t xml:space="preserve"> </w:t>
      </w:r>
      <w:r w:rsidRPr="00425A19">
        <w:rPr>
          <w:rFonts w:ascii="Times New Roman" w:hAnsi="Times New Roman"/>
        </w:rPr>
        <w:t>significant. If at least one of the criteria</w:t>
      </w:r>
      <w:r w:rsidR="00635AB7">
        <w:rPr>
          <w:rFonts w:ascii="Times New Roman" w:hAnsi="Times New Roman"/>
        </w:rPr>
        <w:t xml:space="preserve"> </w:t>
      </w:r>
      <w:r w:rsidRPr="00425A19">
        <w:rPr>
          <w:rFonts w:ascii="Times New Roman" w:hAnsi="Times New Roman"/>
        </w:rPr>
        <w:t>for granting an extension applies, a</w:t>
      </w:r>
      <w:r w:rsidR="00635AB7">
        <w:rPr>
          <w:rFonts w:ascii="Times New Roman" w:hAnsi="Times New Roman"/>
        </w:rPr>
        <w:t xml:space="preserve"> </w:t>
      </w:r>
      <w:r w:rsidRPr="00425A19">
        <w:rPr>
          <w:rFonts w:ascii="Times New Roman" w:hAnsi="Times New Roman"/>
        </w:rPr>
        <w:t>business may obtain a 30-day extension</w:t>
      </w:r>
      <w:r w:rsidR="00635AB7">
        <w:rPr>
          <w:rFonts w:ascii="Times New Roman" w:hAnsi="Times New Roman"/>
        </w:rPr>
        <w:t xml:space="preserve"> </w:t>
      </w:r>
      <w:r w:rsidRPr="00425A19">
        <w:rPr>
          <w:rFonts w:ascii="Times New Roman" w:hAnsi="Times New Roman"/>
        </w:rPr>
        <w:t>of time to file by properly completing</w:t>
      </w:r>
      <w:r w:rsidR="00635AB7">
        <w:rPr>
          <w:rFonts w:ascii="Times New Roman" w:hAnsi="Times New Roman"/>
        </w:rPr>
        <w:t xml:space="preserve"> </w:t>
      </w:r>
      <w:r w:rsidRPr="00425A19">
        <w:rPr>
          <w:rFonts w:ascii="Times New Roman" w:hAnsi="Times New Roman"/>
        </w:rPr>
        <w:t>Form 8809, so many businesses will still</w:t>
      </w:r>
      <w:r w:rsidR="00A21909">
        <w:rPr>
          <w:rFonts w:ascii="Times New Roman" w:hAnsi="Times New Roman"/>
        </w:rPr>
        <w:t xml:space="preserve"> </w:t>
      </w:r>
      <w:r w:rsidRPr="00425A19">
        <w:rPr>
          <w:rFonts w:ascii="Times New Roman" w:hAnsi="Times New Roman"/>
        </w:rPr>
        <w:t>obtain an extension of time to file. Prior</w:t>
      </w:r>
      <w:r w:rsidR="00635AB7">
        <w:rPr>
          <w:rFonts w:ascii="Times New Roman" w:hAnsi="Times New Roman"/>
        </w:rPr>
        <w:t xml:space="preserve"> </w:t>
      </w:r>
      <w:r w:rsidRPr="00425A19">
        <w:rPr>
          <w:rFonts w:ascii="Times New Roman" w:hAnsi="Times New Roman"/>
        </w:rPr>
        <w:t xml:space="preserve">versions of </w:t>
      </w:r>
      <w:r w:rsidR="00E670D9">
        <w:rPr>
          <w:rFonts w:ascii="Times New Roman" w:hAnsi="Times New Roman"/>
        </w:rPr>
        <w:t>section</w:t>
      </w:r>
      <w:r w:rsidRPr="00425A19">
        <w:rPr>
          <w:rFonts w:ascii="Times New Roman" w:hAnsi="Times New Roman"/>
        </w:rPr>
        <w:t xml:space="preserve"> 1.6081–8 also required</w:t>
      </w:r>
      <w:r w:rsidR="00635AB7">
        <w:rPr>
          <w:rFonts w:ascii="Times New Roman" w:hAnsi="Times New Roman"/>
        </w:rPr>
        <w:t xml:space="preserve"> </w:t>
      </w:r>
      <w:r w:rsidRPr="00425A19">
        <w:rPr>
          <w:rFonts w:ascii="Times New Roman" w:hAnsi="Times New Roman"/>
        </w:rPr>
        <w:t>businesses to file Form 8809 to obtain</w:t>
      </w:r>
      <w:r w:rsidR="00635AB7">
        <w:rPr>
          <w:rFonts w:ascii="Times New Roman" w:hAnsi="Times New Roman"/>
        </w:rPr>
        <w:t xml:space="preserve"> </w:t>
      </w:r>
      <w:r w:rsidRPr="00425A19">
        <w:rPr>
          <w:rFonts w:ascii="Times New Roman" w:hAnsi="Times New Roman"/>
        </w:rPr>
        <w:t>an extension, so no additional economic</w:t>
      </w:r>
      <w:r w:rsidR="00635AB7">
        <w:rPr>
          <w:rFonts w:ascii="Times New Roman" w:hAnsi="Times New Roman"/>
        </w:rPr>
        <w:t xml:space="preserve"> </w:t>
      </w:r>
      <w:r w:rsidRPr="00425A19">
        <w:rPr>
          <w:rFonts w:ascii="Times New Roman" w:hAnsi="Times New Roman"/>
        </w:rPr>
        <w:t>impact is associated with the</w:t>
      </w:r>
      <w:r w:rsidR="00635AB7">
        <w:rPr>
          <w:rFonts w:ascii="Times New Roman" w:hAnsi="Times New Roman"/>
        </w:rPr>
        <w:t xml:space="preserve"> </w:t>
      </w:r>
      <w:r w:rsidRPr="00425A19">
        <w:rPr>
          <w:rFonts w:ascii="Times New Roman" w:hAnsi="Times New Roman"/>
        </w:rPr>
        <w:t>requirement to file this form. For</w:t>
      </w:r>
      <w:r w:rsidR="00635AB7">
        <w:rPr>
          <w:rFonts w:ascii="Times New Roman" w:hAnsi="Times New Roman"/>
        </w:rPr>
        <w:t xml:space="preserve"> </w:t>
      </w:r>
      <w:r w:rsidRPr="00425A19">
        <w:rPr>
          <w:rFonts w:ascii="Times New Roman" w:hAnsi="Times New Roman"/>
        </w:rPr>
        <w:t>businesses that do not qualify for the</w:t>
      </w:r>
      <w:r w:rsidR="00E670D9">
        <w:rPr>
          <w:rFonts w:ascii="Times New Roman" w:hAnsi="Times New Roman"/>
        </w:rPr>
        <w:t xml:space="preserve"> </w:t>
      </w:r>
      <w:r w:rsidRPr="00425A19">
        <w:rPr>
          <w:rFonts w:ascii="Times New Roman" w:hAnsi="Times New Roman"/>
        </w:rPr>
        <w:t>extension, the regulation do not impose</w:t>
      </w:r>
      <w:r w:rsidR="00635AB7">
        <w:rPr>
          <w:rFonts w:ascii="Times New Roman" w:hAnsi="Times New Roman"/>
        </w:rPr>
        <w:t xml:space="preserve"> </w:t>
      </w:r>
      <w:r w:rsidRPr="00425A19">
        <w:rPr>
          <w:rFonts w:ascii="Times New Roman" w:hAnsi="Times New Roman"/>
        </w:rPr>
        <w:t>new information reporting</w:t>
      </w:r>
      <w:r w:rsidR="00635AB7">
        <w:rPr>
          <w:rFonts w:ascii="Times New Roman" w:hAnsi="Times New Roman"/>
        </w:rPr>
        <w:t xml:space="preserve"> </w:t>
      </w:r>
      <w:r w:rsidRPr="00425A19">
        <w:rPr>
          <w:rFonts w:ascii="Times New Roman" w:hAnsi="Times New Roman"/>
        </w:rPr>
        <w:t>requirements, but they do affect whether</w:t>
      </w:r>
      <w:r w:rsidR="00635AB7">
        <w:rPr>
          <w:rFonts w:ascii="Times New Roman" w:hAnsi="Times New Roman"/>
        </w:rPr>
        <w:t xml:space="preserve"> </w:t>
      </w:r>
      <w:r w:rsidRPr="00425A19">
        <w:rPr>
          <w:rFonts w:ascii="Times New Roman" w:hAnsi="Times New Roman"/>
        </w:rPr>
        <w:t>the filing due date may be extended.</w:t>
      </w:r>
      <w:r w:rsidR="00635AB7">
        <w:rPr>
          <w:rFonts w:ascii="Times New Roman" w:hAnsi="Times New Roman"/>
        </w:rPr>
        <w:t xml:space="preserve">  </w:t>
      </w:r>
      <w:r w:rsidRPr="00425A19">
        <w:rPr>
          <w:rFonts w:ascii="Times New Roman" w:hAnsi="Times New Roman"/>
        </w:rPr>
        <w:t>Although there may be some additional</w:t>
      </w:r>
      <w:r w:rsidR="00635AB7">
        <w:rPr>
          <w:rFonts w:ascii="Times New Roman" w:hAnsi="Times New Roman"/>
        </w:rPr>
        <w:t xml:space="preserve"> </w:t>
      </w:r>
      <w:r w:rsidRPr="00425A19">
        <w:rPr>
          <w:rFonts w:ascii="Times New Roman" w:hAnsi="Times New Roman"/>
        </w:rPr>
        <w:t>costs associated with ensuring that</w:t>
      </w:r>
      <w:r w:rsidR="00635AB7">
        <w:rPr>
          <w:rFonts w:ascii="Times New Roman" w:hAnsi="Times New Roman"/>
        </w:rPr>
        <w:t xml:space="preserve"> </w:t>
      </w:r>
      <w:r w:rsidRPr="00425A19">
        <w:rPr>
          <w:rFonts w:ascii="Times New Roman" w:hAnsi="Times New Roman"/>
        </w:rPr>
        <w:t>information returns filed by their</w:t>
      </w:r>
      <w:r w:rsidR="00635AB7">
        <w:rPr>
          <w:rFonts w:ascii="Times New Roman" w:hAnsi="Times New Roman"/>
        </w:rPr>
        <w:t xml:space="preserve"> </w:t>
      </w:r>
      <w:r w:rsidRPr="00425A19">
        <w:rPr>
          <w:rFonts w:ascii="Times New Roman" w:hAnsi="Times New Roman"/>
        </w:rPr>
        <w:t>statutory due date, as opposed to the</w:t>
      </w:r>
      <w:r w:rsidR="00635AB7">
        <w:rPr>
          <w:rFonts w:ascii="Times New Roman" w:hAnsi="Times New Roman"/>
        </w:rPr>
        <w:t xml:space="preserve"> </w:t>
      </w:r>
      <w:r w:rsidRPr="00425A19">
        <w:rPr>
          <w:rFonts w:ascii="Times New Roman" w:hAnsi="Times New Roman"/>
        </w:rPr>
        <w:t>extended due date, are accurate, those</w:t>
      </w:r>
      <w:r w:rsidR="00635AB7">
        <w:rPr>
          <w:rFonts w:ascii="Times New Roman" w:hAnsi="Times New Roman"/>
        </w:rPr>
        <w:t xml:space="preserve"> </w:t>
      </w:r>
      <w:r w:rsidRPr="00425A19">
        <w:rPr>
          <w:rFonts w:ascii="Times New Roman" w:hAnsi="Times New Roman"/>
        </w:rPr>
        <w:t>costs will not impose a significant</w:t>
      </w:r>
      <w:r w:rsidR="00635AB7">
        <w:rPr>
          <w:rFonts w:ascii="Times New Roman" w:hAnsi="Times New Roman"/>
        </w:rPr>
        <w:t xml:space="preserve"> </w:t>
      </w:r>
      <w:r w:rsidRPr="00425A19">
        <w:rPr>
          <w:rFonts w:ascii="Times New Roman" w:hAnsi="Times New Roman"/>
        </w:rPr>
        <w:t>economic impact on a substantial</w:t>
      </w:r>
      <w:r w:rsidR="00635AB7">
        <w:rPr>
          <w:rFonts w:ascii="Times New Roman" w:hAnsi="Times New Roman"/>
        </w:rPr>
        <w:t xml:space="preserve"> </w:t>
      </w:r>
      <w:r w:rsidRPr="00425A19">
        <w:rPr>
          <w:rFonts w:ascii="Times New Roman" w:hAnsi="Times New Roman"/>
        </w:rPr>
        <w:t>number of small entities.</w:t>
      </w:r>
    </w:p>
    <w:p w:rsidR="00635AB7" w:rsidRPr="00425A19" w:rsidP="00635AB7" w14:paraId="71A994DB" w14:textId="77777777">
      <w:pPr>
        <w:ind w:left="720"/>
        <w:rPr>
          <w:rFonts w:ascii="Times New Roman" w:hAnsi="Times New Roman"/>
        </w:rPr>
      </w:pPr>
    </w:p>
    <w:p w:rsidR="0042327E" w:rsidP="00635AB7" w14:paraId="1FF13D0C" w14:textId="28DF93FA">
      <w:pPr>
        <w:ind w:left="720"/>
        <w:rPr>
          <w:rFonts w:ascii="Times New Roman" w:hAnsi="Times New Roman"/>
        </w:rPr>
      </w:pPr>
      <w:r w:rsidRPr="00425A19">
        <w:rPr>
          <w:rFonts w:ascii="Times New Roman" w:hAnsi="Times New Roman"/>
        </w:rPr>
        <w:t>In addition, statutory changes have</w:t>
      </w:r>
      <w:r w:rsidR="00635AB7">
        <w:rPr>
          <w:rFonts w:ascii="Times New Roman" w:hAnsi="Times New Roman"/>
        </w:rPr>
        <w:t xml:space="preserve"> </w:t>
      </w:r>
      <w:r w:rsidRPr="00425A19">
        <w:rPr>
          <w:rFonts w:ascii="Times New Roman" w:hAnsi="Times New Roman"/>
        </w:rPr>
        <w:t>minimized the benefit of the automatic</w:t>
      </w:r>
      <w:r w:rsidR="00635AB7">
        <w:rPr>
          <w:rFonts w:ascii="Times New Roman" w:hAnsi="Times New Roman"/>
        </w:rPr>
        <w:t xml:space="preserve"> </w:t>
      </w:r>
      <w:r w:rsidRPr="00425A19">
        <w:rPr>
          <w:rFonts w:ascii="Times New Roman" w:hAnsi="Times New Roman"/>
        </w:rPr>
        <w:t>extension of time to file. Prior to these</w:t>
      </w:r>
      <w:r w:rsidR="00635AB7">
        <w:rPr>
          <w:rFonts w:ascii="Times New Roman" w:hAnsi="Times New Roman"/>
        </w:rPr>
        <w:t xml:space="preserve"> </w:t>
      </w:r>
      <w:r w:rsidRPr="00425A19">
        <w:rPr>
          <w:rFonts w:ascii="Times New Roman" w:hAnsi="Times New Roman"/>
        </w:rPr>
        <w:t>changes, most filers had a due date</w:t>
      </w:r>
      <w:r w:rsidR="00635AB7">
        <w:rPr>
          <w:rFonts w:ascii="Times New Roman" w:hAnsi="Times New Roman"/>
        </w:rPr>
        <w:t xml:space="preserve"> </w:t>
      </w:r>
      <w:r w:rsidRPr="00425A19">
        <w:rPr>
          <w:rFonts w:ascii="Times New Roman" w:hAnsi="Times New Roman"/>
        </w:rPr>
        <w:t>(without regard to</w:t>
      </w:r>
      <w:r w:rsidR="00635AB7">
        <w:rPr>
          <w:rFonts w:ascii="Times New Roman" w:hAnsi="Times New Roman"/>
        </w:rPr>
        <w:t xml:space="preserve"> </w:t>
      </w:r>
      <w:r w:rsidRPr="00425A19">
        <w:rPr>
          <w:rFonts w:ascii="Times New Roman" w:hAnsi="Times New Roman"/>
        </w:rPr>
        <w:t>extensions) of March</w:t>
      </w:r>
      <w:r w:rsidR="00635AB7">
        <w:rPr>
          <w:rFonts w:ascii="Times New Roman" w:hAnsi="Times New Roman"/>
        </w:rPr>
        <w:t xml:space="preserve"> </w:t>
      </w:r>
      <w:r w:rsidRPr="00425A19">
        <w:rPr>
          <w:rFonts w:ascii="Times New Roman" w:hAnsi="Times New Roman"/>
        </w:rPr>
        <w:t>31 for the information returns currently</w:t>
      </w:r>
      <w:r w:rsidR="00635AB7">
        <w:rPr>
          <w:rFonts w:ascii="Times New Roman" w:hAnsi="Times New Roman"/>
        </w:rPr>
        <w:t xml:space="preserve"> </w:t>
      </w:r>
      <w:r w:rsidRPr="00425A19">
        <w:rPr>
          <w:rFonts w:ascii="Times New Roman" w:hAnsi="Times New Roman"/>
        </w:rPr>
        <w:t>subject to the rule eliminating the</w:t>
      </w:r>
      <w:r w:rsidR="00635AB7">
        <w:rPr>
          <w:rFonts w:ascii="Times New Roman" w:hAnsi="Times New Roman"/>
        </w:rPr>
        <w:t xml:space="preserve"> </w:t>
      </w:r>
      <w:r w:rsidRPr="00425A19">
        <w:rPr>
          <w:rFonts w:ascii="Times New Roman" w:hAnsi="Times New Roman"/>
        </w:rPr>
        <w:t>automatic extension of time to file—the</w:t>
      </w:r>
      <w:r w:rsidR="00635AB7">
        <w:rPr>
          <w:rFonts w:ascii="Times New Roman" w:hAnsi="Times New Roman"/>
        </w:rPr>
        <w:t xml:space="preserve"> </w:t>
      </w:r>
      <w:r w:rsidRPr="00425A19">
        <w:rPr>
          <w:rFonts w:ascii="Times New Roman" w:hAnsi="Times New Roman"/>
        </w:rPr>
        <w:t>Form W–2 series (except Form W–2G)</w:t>
      </w:r>
      <w:r w:rsidR="00635AB7">
        <w:rPr>
          <w:rFonts w:ascii="Times New Roman" w:hAnsi="Times New Roman"/>
        </w:rPr>
        <w:t xml:space="preserve"> </w:t>
      </w:r>
      <w:r w:rsidRPr="00425A19">
        <w:rPr>
          <w:rFonts w:ascii="Times New Roman" w:hAnsi="Times New Roman"/>
        </w:rPr>
        <w:t>and Form 1099–MISC reporting</w:t>
      </w:r>
      <w:r w:rsidR="00635AB7">
        <w:rPr>
          <w:rFonts w:ascii="Times New Roman" w:hAnsi="Times New Roman"/>
        </w:rPr>
        <w:t xml:space="preserve"> </w:t>
      </w:r>
      <w:r w:rsidRPr="00425A19">
        <w:rPr>
          <w:rFonts w:ascii="Times New Roman" w:hAnsi="Times New Roman"/>
        </w:rPr>
        <w:t>nonemployee compensation. With the</w:t>
      </w:r>
      <w:r w:rsidR="00635AB7">
        <w:rPr>
          <w:rFonts w:ascii="Times New Roman" w:hAnsi="Times New Roman"/>
        </w:rPr>
        <w:t xml:space="preserve"> </w:t>
      </w:r>
      <w:r w:rsidRPr="00425A19">
        <w:rPr>
          <w:rFonts w:ascii="Times New Roman" w:hAnsi="Times New Roman"/>
        </w:rPr>
        <w:t>automatic extension, these filers</w:t>
      </w:r>
      <w:r w:rsidR="00635AB7">
        <w:rPr>
          <w:rFonts w:ascii="Times New Roman" w:hAnsi="Times New Roman"/>
        </w:rPr>
        <w:t xml:space="preserve"> </w:t>
      </w:r>
      <w:r w:rsidRPr="00425A19">
        <w:rPr>
          <w:rFonts w:ascii="Times New Roman" w:hAnsi="Times New Roman"/>
        </w:rPr>
        <w:t>generally had until April 30 to file these</w:t>
      </w:r>
      <w:r w:rsidR="00635AB7">
        <w:rPr>
          <w:rFonts w:ascii="Times New Roman" w:hAnsi="Times New Roman"/>
        </w:rPr>
        <w:t xml:space="preserve"> </w:t>
      </w:r>
      <w:r w:rsidRPr="00425A19">
        <w:rPr>
          <w:rFonts w:ascii="Times New Roman" w:hAnsi="Times New Roman"/>
        </w:rPr>
        <w:t>information returns. The PATH Act and</w:t>
      </w:r>
      <w:r w:rsidR="00635AB7">
        <w:rPr>
          <w:rFonts w:ascii="Times New Roman" w:hAnsi="Times New Roman"/>
        </w:rPr>
        <w:t xml:space="preserve"> </w:t>
      </w:r>
      <w:r w:rsidRPr="00425A19">
        <w:rPr>
          <w:rFonts w:ascii="Times New Roman" w:hAnsi="Times New Roman"/>
        </w:rPr>
        <w:t>the accompanying regulations</w:t>
      </w:r>
      <w:r w:rsidR="00635AB7">
        <w:rPr>
          <w:rFonts w:ascii="Times New Roman" w:hAnsi="Times New Roman"/>
        </w:rPr>
        <w:t xml:space="preserve"> </w:t>
      </w:r>
      <w:r w:rsidRPr="00425A19">
        <w:rPr>
          <w:rFonts w:ascii="Times New Roman" w:hAnsi="Times New Roman"/>
        </w:rPr>
        <w:t xml:space="preserve">accelerated the due date for the </w:t>
      </w:r>
      <w:r w:rsidR="00504D23">
        <w:rPr>
          <w:rFonts w:ascii="Times New Roman" w:hAnsi="Times New Roman"/>
        </w:rPr>
        <w:t>F</w:t>
      </w:r>
      <w:r w:rsidRPr="00425A19">
        <w:rPr>
          <w:rFonts w:ascii="Times New Roman" w:hAnsi="Times New Roman"/>
        </w:rPr>
        <w:t>orm</w:t>
      </w:r>
      <w:r w:rsidR="00504D23">
        <w:rPr>
          <w:rFonts w:ascii="Times New Roman" w:hAnsi="Times New Roman"/>
        </w:rPr>
        <w:t xml:space="preserve"> </w:t>
      </w:r>
      <w:r w:rsidRPr="00425A19">
        <w:rPr>
          <w:rFonts w:ascii="Times New Roman" w:hAnsi="Times New Roman"/>
        </w:rPr>
        <w:t>W–2 series (except Form W–2G) and</w:t>
      </w:r>
      <w:r w:rsidR="00635AB7">
        <w:rPr>
          <w:rFonts w:ascii="Times New Roman" w:hAnsi="Times New Roman"/>
        </w:rPr>
        <w:t xml:space="preserve"> </w:t>
      </w:r>
      <w:r w:rsidRPr="00425A19">
        <w:rPr>
          <w:rFonts w:ascii="Times New Roman" w:hAnsi="Times New Roman"/>
        </w:rPr>
        <w:t>Form 1099–MISC reporting</w:t>
      </w:r>
      <w:r w:rsidR="00635AB7">
        <w:rPr>
          <w:rFonts w:ascii="Times New Roman" w:hAnsi="Times New Roman"/>
        </w:rPr>
        <w:t xml:space="preserve"> </w:t>
      </w:r>
      <w:r w:rsidRPr="00425A19">
        <w:rPr>
          <w:rFonts w:ascii="Times New Roman" w:hAnsi="Times New Roman"/>
        </w:rPr>
        <w:t>nonemployee compensation from March</w:t>
      </w:r>
      <w:r w:rsidR="00635AB7">
        <w:rPr>
          <w:rFonts w:ascii="Times New Roman" w:hAnsi="Times New Roman"/>
        </w:rPr>
        <w:t xml:space="preserve"> </w:t>
      </w:r>
      <w:r w:rsidRPr="00425A19">
        <w:rPr>
          <w:rFonts w:ascii="Times New Roman" w:hAnsi="Times New Roman"/>
        </w:rPr>
        <w:t>31 to January 31. Therefore, even if the</w:t>
      </w:r>
      <w:r w:rsidR="00635AB7">
        <w:rPr>
          <w:rFonts w:ascii="Times New Roman" w:hAnsi="Times New Roman"/>
        </w:rPr>
        <w:t xml:space="preserve"> </w:t>
      </w:r>
      <w:r w:rsidRPr="00425A19">
        <w:rPr>
          <w:rFonts w:ascii="Times New Roman" w:hAnsi="Times New Roman"/>
        </w:rPr>
        <w:t>automatic extension was still available,</w:t>
      </w:r>
      <w:r w:rsidR="00635AB7">
        <w:rPr>
          <w:rFonts w:ascii="Times New Roman" w:hAnsi="Times New Roman"/>
        </w:rPr>
        <w:t xml:space="preserve"> </w:t>
      </w:r>
      <w:r w:rsidRPr="00425A19">
        <w:rPr>
          <w:rFonts w:ascii="Times New Roman" w:hAnsi="Times New Roman"/>
        </w:rPr>
        <w:t>the Form W–2 series (except Form W–2G) and Form 1099–MISC reporting</w:t>
      </w:r>
      <w:r w:rsidR="00635AB7">
        <w:rPr>
          <w:rFonts w:ascii="Times New Roman" w:hAnsi="Times New Roman"/>
        </w:rPr>
        <w:t xml:space="preserve"> </w:t>
      </w:r>
      <w:r w:rsidRPr="00425A19">
        <w:rPr>
          <w:rFonts w:ascii="Times New Roman" w:hAnsi="Times New Roman"/>
        </w:rPr>
        <w:t>nonemployee compensation would be</w:t>
      </w:r>
      <w:r w:rsidR="00635AB7">
        <w:rPr>
          <w:rFonts w:ascii="Times New Roman" w:hAnsi="Times New Roman"/>
        </w:rPr>
        <w:t xml:space="preserve"> </w:t>
      </w:r>
      <w:r w:rsidRPr="00425A19">
        <w:rPr>
          <w:rFonts w:ascii="Times New Roman" w:hAnsi="Times New Roman"/>
        </w:rPr>
        <w:t>due much earlier than under prior law,</w:t>
      </w:r>
      <w:r w:rsidR="00635AB7">
        <w:rPr>
          <w:rFonts w:ascii="Times New Roman" w:hAnsi="Times New Roman"/>
        </w:rPr>
        <w:t xml:space="preserve"> </w:t>
      </w:r>
      <w:r w:rsidRPr="00425A19">
        <w:rPr>
          <w:rFonts w:ascii="Times New Roman" w:hAnsi="Times New Roman"/>
        </w:rPr>
        <w:t>so the statutory change under the PATH</w:t>
      </w:r>
      <w:r w:rsidR="00635AB7">
        <w:rPr>
          <w:rFonts w:ascii="Times New Roman" w:hAnsi="Times New Roman"/>
        </w:rPr>
        <w:t xml:space="preserve"> </w:t>
      </w:r>
      <w:r w:rsidRPr="00425A19">
        <w:rPr>
          <w:rFonts w:ascii="Times New Roman" w:hAnsi="Times New Roman"/>
        </w:rPr>
        <w:t>Act is the primary cause of any</w:t>
      </w:r>
      <w:r w:rsidR="00635AB7">
        <w:rPr>
          <w:rFonts w:ascii="Times New Roman" w:hAnsi="Times New Roman"/>
        </w:rPr>
        <w:t xml:space="preserve"> </w:t>
      </w:r>
      <w:r w:rsidRPr="00425A19">
        <w:rPr>
          <w:rFonts w:ascii="Times New Roman" w:hAnsi="Times New Roman"/>
        </w:rPr>
        <w:t>additional cost associated with having</w:t>
      </w:r>
      <w:r w:rsidR="00635AB7">
        <w:rPr>
          <w:rFonts w:ascii="Times New Roman" w:hAnsi="Times New Roman"/>
        </w:rPr>
        <w:t xml:space="preserve"> </w:t>
      </w:r>
      <w:r w:rsidRPr="00425A19">
        <w:rPr>
          <w:rFonts w:ascii="Times New Roman" w:hAnsi="Times New Roman"/>
        </w:rPr>
        <w:t>to file these forms earlier in the filing</w:t>
      </w:r>
      <w:r w:rsidR="00635AB7">
        <w:rPr>
          <w:rFonts w:ascii="Times New Roman" w:hAnsi="Times New Roman"/>
        </w:rPr>
        <w:t xml:space="preserve"> </w:t>
      </w:r>
      <w:r w:rsidRPr="00425A19">
        <w:rPr>
          <w:rFonts w:ascii="Times New Roman" w:hAnsi="Times New Roman"/>
        </w:rPr>
        <w:t>season. Pursuant to section 7805(f) of</w:t>
      </w:r>
      <w:r w:rsidR="00635AB7">
        <w:rPr>
          <w:rFonts w:ascii="Times New Roman" w:hAnsi="Times New Roman"/>
        </w:rPr>
        <w:t xml:space="preserve"> </w:t>
      </w:r>
      <w:r w:rsidRPr="00425A19">
        <w:rPr>
          <w:rFonts w:ascii="Times New Roman" w:hAnsi="Times New Roman"/>
        </w:rPr>
        <w:t>the Code, the notice of proposed</w:t>
      </w:r>
      <w:r w:rsidR="00635AB7">
        <w:rPr>
          <w:rFonts w:ascii="Times New Roman" w:hAnsi="Times New Roman"/>
        </w:rPr>
        <w:t xml:space="preserve"> </w:t>
      </w:r>
      <w:r w:rsidRPr="00425A19">
        <w:rPr>
          <w:rFonts w:ascii="Times New Roman" w:hAnsi="Times New Roman"/>
        </w:rPr>
        <w:t>rulemaking preceding these regulations</w:t>
      </w:r>
      <w:r w:rsidR="00635AB7">
        <w:rPr>
          <w:rFonts w:ascii="Times New Roman" w:hAnsi="Times New Roman"/>
        </w:rPr>
        <w:t xml:space="preserve"> </w:t>
      </w:r>
      <w:r w:rsidRPr="00425A19">
        <w:rPr>
          <w:rFonts w:ascii="Times New Roman" w:hAnsi="Times New Roman"/>
        </w:rPr>
        <w:t>was submitted to the Chief Counsel for</w:t>
      </w:r>
      <w:r w:rsidR="00635AB7">
        <w:rPr>
          <w:rFonts w:ascii="Times New Roman" w:hAnsi="Times New Roman"/>
        </w:rPr>
        <w:t xml:space="preserve"> </w:t>
      </w:r>
      <w:r w:rsidRPr="00425A19">
        <w:rPr>
          <w:rFonts w:ascii="Times New Roman" w:hAnsi="Times New Roman"/>
        </w:rPr>
        <w:t>Advocacy of the Small Business</w:t>
      </w:r>
      <w:r w:rsidR="00635AB7">
        <w:rPr>
          <w:rFonts w:ascii="Times New Roman" w:hAnsi="Times New Roman"/>
        </w:rPr>
        <w:t xml:space="preserve"> </w:t>
      </w:r>
      <w:r w:rsidRPr="00425A19">
        <w:rPr>
          <w:rFonts w:ascii="Times New Roman" w:hAnsi="Times New Roman"/>
        </w:rPr>
        <w:t>Administration for comment on its</w:t>
      </w:r>
      <w:r w:rsidR="00635AB7">
        <w:rPr>
          <w:rFonts w:ascii="Times New Roman" w:hAnsi="Times New Roman"/>
        </w:rPr>
        <w:t xml:space="preserve"> </w:t>
      </w:r>
      <w:r w:rsidRPr="00425A19">
        <w:rPr>
          <w:rFonts w:ascii="Times New Roman" w:hAnsi="Times New Roman"/>
        </w:rPr>
        <w:t>impact on small business. No comments</w:t>
      </w:r>
      <w:r w:rsidR="00635AB7">
        <w:rPr>
          <w:rFonts w:ascii="Times New Roman" w:hAnsi="Times New Roman"/>
        </w:rPr>
        <w:t xml:space="preserve"> </w:t>
      </w:r>
      <w:r w:rsidRPr="00425A19">
        <w:rPr>
          <w:rFonts w:ascii="Times New Roman" w:hAnsi="Times New Roman"/>
        </w:rPr>
        <w:t>were received from the Small Business</w:t>
      </w:r>
      <w:r w:rsidR="00635AB7">
        <w:rPr>
          <w:rFonts w:ascii="Times New Roman" w:hAnsi="Times New Roman"/>
        </w:rPr>
        <w:t xml:space="preserve"> </w:t>
      </w:r>
      <w:r w:rsidRPr="00425A19">
        <w:rPr>
          <w:rFonts w:ascii="Times New Roman" w:hAnsi="Times New Roman"/>
        </w:rPr>
        <w:t>Administration.</w:t>
      </w:r>
    </w:p>
    <w:p w:rsidR="00425A19" w:rsidRPr="00F820CF" w:rsidP="00425A19" w14:paraId="04BFADDC" w14:textId="77777777">
      <w:pPr>
        <w:rPr>
          <w:rFonts w:ascii="Times New Roman" w:hAnsi="Times New Roman"/>
        </w:rPr>
      </w:pPr>
    </w:p>
    <w:p w:rsidR="0042327E" w:rsidRPr="00F820CF" w14:paraId="120DD193"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0042327E" w:rsidRPr="00F820CF" w14:paraId="372DB55E" w14:textId="77777777">
      <w:pPr>
        <w:rPr>
          <w:rFonts w:ascii="Times New Roman" w:hAnsi="Times New Roman"/>
        </w:rPr>
      </w:pPr>
    </w:p>
    <w:p w:rsidR="0042327E" w:rsidRPr="00F820CF" w:rsidP="005F3C3B" w14:paraId="6F939D21" w14:textId="77777777">
      <w:pPr>
        <w:ind w:left="720"/>
        <w:rPr>
          <w:rFonts w:ascii="Times New Roman" w:hAnsi="Times New Roman"/>
        </w:rPr>
      </w:pPr>
      <w:r w:rsidRPr="005D3633">
        <w:rPr>
          <w:rFonts w:ascii="Times New Roman" w:hAnsi="Times New Roman"/>
        </w:rPr>
        <w:t xml:space="preserve">A less frequent collection will not enable the IRS to determine if the filer should be granted an extension of time to file the information returns in accordance with Internal Revenue Code </w:t>
      </w:r>
      <w:r>
        <w:rPr>
          <w:rFonts w:ascii="Times New Roman" w:hAnsi="Times New Roman"/>
        </w:rPr>
        <w:t>section</w:t>
      </w:r>
      <w:r w:rsidRPr="005D3633">
        <w:rPr>
          <w:rFonts w:ascii="Times New Roman" w:hAnsi="Times New Roman"/>
        </w:rPr>
        <w:t xml:space="preserve"> 6081</w:t>
      </w:r>
      <w:r w:rsidRPr="00F820CF" w:rsidR="008F187B">
        <w:rPr>
          <w:rFonts w:ascii="Times New Roman" w:hAnsi="Times New Roman"/>
        </w:rPr>
        <w:t>.</w:t>
      </w:r>
    </w:p>
    <w:p w:rsidR="008F187B" w:rsidRPr="00F820CF" w:rsidP="005F3C3B" w14:paraId="0CFFEDDB" w14:textId="77777777">
      <w:pPr>
        <w:ind w:left="720"/>
        <w:rPr>
          <w:rFonts w:ascii="Times New Roman" w:hAnsi="Times New Roman"/>
        </w:rPr>
      </w:pPr>
    </w:p>
    <w:p w:rsidR="0042327E" w:rsidRPr="00F820CF" w14:paraId="5154AF91"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14:paraId="38E032AE" w14:textId="77777777">
      <w:pPr>
        <w:rPr>
          <w:rFonts w:ascii="Times New Roman" w:hAnsi="Times New Roman"/>
        </w:rPr>
      </w:pPr>
    </w:p>
    <w:p w:rsidR="0042327E" w14:paraId="0C05115C" w14:textId="51F919A8">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p>
    <w:p w:rsidR="00B84A6B" w:rsidRPr="00F820CF" w14:paraId="5C5A296E" w14:textId="77777777">
      <w:pPr>
        <w:ind w:left="720"/>
        <w:rPr>
          <w:rFonts w:ascii="Times New Roman" w:hAnsi="Times New Roman"/>
        </w:rPr>
      </w:pPr>
    </w:p>
    <w:p w:rsidR="0042327E" w:rsidRPr="00F820CF" w14:paraId="3977A939" w14:textId="77777777">
      <w:pPr>
        <w:rPr>
          <w:rFonts w:ascii="Times New Roman" w:hAnsi="Times New Roman"/>
        </w:rPr>
      </w:pPr>
    </w:p>
    <w:p w:rsidR="0042327E" w:rsidRPr="00F820CF" w14:paraId="3EA3CF64"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00125AD0" w:rsidRPr="00125AD0" w:rsidP="00E670D9" w14:paraId="0D442430" w14:textId="77777777">
      <w:pPr>
        <w:rPr>
          <w:rFonts w:ascii="Times New Roman" w:hAnsi="Times New Roman"/>
        </w:rPr>
      </w:pPr>
    </w:p>
    <w:p w:rsidR="00BC6ED7" w14:paraId="7847F258" w14:textId="2BEDB204">
      <w:pPr>
        <w:ind w:left="720"/>
        <w:rPr>
          <w:rFonts w:ascii="Times New Roman" w:hAnsi="Times New Roman"/>
        </w:rPr>
      </w:pPr>
      <w:r w:rsidRPr="007A52E6">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5D3633">
        <w:rPr>
          <w:rFonts w:ascii="Times New Roman" w:hAnsi="Times New Roman"/>
        </w:rPr>
        <w:t>8809</w:t>
      </w:r>
      <w:r w:rsidRPr="00BC6ED7">
        <w:rPr>
          <w:rFonts w:ascii="Times New Roman" w:hAnsi="Times New Roman"/>
        </w:rPr>
        <w:t>.</w:t>
      </w:r>
    </w:p>
    <w:p w:rsidR="006F7C8C" w14:paraId="7B290C9B" w14:textId="77777777">
      <w:pPr>
        <w:ind w:left="720"/>
        <w:rPr>
          <w:rFonts w:ascii="Times New Roman" w:hAnsi="Times New Roman"/>
        </w:rPr>
      </w:pPr>
    </w:p>
    <w:p w:rsidR="0042327E" w:rsidRPr="00F820CF" w14:paraId="70D59336" w14:textId="25950908">
      <w:pPr>
        <w:ind w:left="720"/>
        <w:rPr>
          <w:rFonts w:ascii="Times New Roman" w:hAnsi="Times New Roman"/>
        </w:rPr>
      </w:pPr>
      <w:r w:rsidRPr="00F820CF">
        <w:rPr>
          <w:rFonts w:ascii="Times New Roman" w:hAnsi="Times New Roman"/>
        </w:rPr>
        <w:t>We received no comments during the comment period in response to the</w:t>
      </w:r>
      <w:r w:rsidRPr="00F820CF">
        <w:rPr>
          <w:rFonts w:ascii="Times New Roman" w:hAnsi="Times New Roman"/>
          <w:b/>
          <w:bCs/>
        </w:rPr>
        <w:t xml:space="preserve"> Federal Register</w:t>
      </w:r>
      <w:r w:rsidRPr="00F820CF">
        <w:rPr>
          <w:rFonts w:ascii="Times New Roman" w:hAnsi="Times New Roman"/>
        </w:rPr>
        <w:t xml:space="preserve"> notice</w:t>
      </w:r>
      <w:r w:rsidRPr="00F820CF" w:rsidR="00CF6A91">
        <w:rPr>
          <w:rFonts w:ascii="Times New Roman" w:hAnsi="Times New Roman"/>
        </w:rPr>
        <w:t xml:space="preserve"> (</w:t>
      </w:r>
      <w:r w:rsidR="00C756B6">
        <w:rPr>
          <w:rFonts w:ascii="Times New Roman" w:hAnsi="Times New Roman"/>
        </w:rPr>
        <w:t>88</w:t>
      </w:r>
      <w:r w:rsidRPr="00F820CF" w:rsidR="00CF6A91">
        <w:rPr>
          <w:rFonts w:ascii="Times New Roman" w:hAnsi="Times New Roman"/>
        </w:rPr>
        <w:t xml:space="preserve"> FR </w:t>
      </w:r>
      <w:r w:rsidR="00C756B6">
        <w:rPr>
          <w:rFonts w:ascii="Times New Roman" w:hAnsi="Times New Roman"/>
        </w:rPr>
        <w:t>40926</w:t>
      </w:r>
      <w:r w:rsidRPr="00F820CF" w:rsidR="00CF6A91">
        <w:rPr>
          <w:rFonts w:ascii="Times New Roman" w:hAnsi="Times New Roman"/>
        </w:rPr>
        <w:t xml:space="preserve">), </w:t>
      </w:r>
      <w:r w:rsidRPr="00F820CF">
        <w:rPr>
          <w:rFonts w:ascii="Times New Roman" w:hAnsi="Times New Roman"/>
        </w:rPr>
        <w:t xml:space="preserve">dated </w:t>
      </w:r>
      <w:r w:rsidR="00E670D9">
        <w:rPr>
          <w:rFonts w:ascii="Times New Roman" w:hAnsi="Times New Roman"/>
        </w:rPr>
        <w:t xml:space="preserve">June </w:t>
      </w:r>
      <w:r w:rsidR="00C756B6">
        <w:rPr>
          <w:rFonts w:ascii="Times New Roman" w:hAnsi="Times New Roman"/>
        </w:rPr>
        <w:t>22</w:t>
      </w:r>
      <w:r w:rsidR="00E670D9">
        <w:rPr>
          <w:rFonts w:ascii="Times New Roman" w:hAnsi="Times New Roman"/>
        </w:rPr>
        <w:t>, 2023</w:t>
      </w:r>
      <w:r w:rsidRPr="00F820CF">
        <w:rPr>
          <w:rFonts w:ascii="Times New Roman" w:hAnsi="Times New Roman"/>
        </w:rPr>
        <w:t xml:space="preserve">. </w:t>
      </w:r>
    </w:p>
    <w:p w:rsidR="0042327E" w:rsidRPr="00F820CF" w14:paraId="4C7D7707" w14:textId="77777777">
      <w:pPr>
        <w:tabs>
          <w:tab w:val="center" w:pos="4680"/>
        </w:tabs>
        <w:rPr>
          <w:rFonts w:ascii="Times New Roman" w:hAnsi="Times New Roman"/>
        </w:rPr>
      </w:pPr>
      <w:r w:rsidRPr="00F820CF">
        <w:rPr>
          <w:rFonts w:ascii="Times New Roman" w:hAnsi="Times New Roman"/>
        </w:rPr>
        <w:tab/>
        <w:t xml:space="preserve"> </w:t>
      </w:r>
    </w:p>
    <w:p w:rsidR="0042327E" w:rsidRPr="00F820CF" w14:paraId="044C1D7D"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14:paraId="771404FF" w14:textId="77777777">
      <w:pPr>
        <w:rPr>
          <w:rFonts w:ascii="Times New Roman" w:hAnsi="Times New Roman"/>
        </w:rPr>
      </w:pPr>
    </w:p>
    <w:p w:rsidR="0042327E" w:rsidRPr="00F820CF" w14:paraId="56109A81" w14:textId="77777777">
      <w:pPr>
        <w:ind w:left="720"/>
        <w:rPr>
          <w:rFonts w:ascii="Times New Roman" w:hAnsi="Times New Roman"/>
        </w:rPr>
      </w:pPr>
      <w:r w:rsidRPr="00F820CF">
        <w:rPr>
          <w:rFonts w:ascii="Times New Roman" w:hAnsi="Times New Roman"/>
        </w:rPr>
        <w:t>No payment or gift has been provided to any respondents.</w:t>
      </w:r>
    </w:p>
    <w:p w:rsidR="0042327E" w:rsidRPr="00F820CF" w14:paraId="5604280B" w14:textId="77777777">
      <w:pPr>
        <w:rPr>
          <w:rFonts w:ascii="Times New Roman" w:hAnsi="Times New Roman"/>
        </w:rPr>
      </w:pPr>
    </w:p>
    <w:p w:rsidR="0042327E" w:rsidRPr="00F820CF" w14:paraId="78811E63"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14:paraId="0C77A77E" w14:textId="77777777">
      <w:pPr>
        <w:rPr>
          <w:rFonts w:ascii="Times New Roman" w:hAnsi="Times New Roman"/>
        </w:rPr>
      </w:pPr>
    </w:p>
    <w:p w:rsidR="0042327E" w:rsidRPr="00F820CF" w14:paraId="6561330F"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0042327E" w:rsidRPr="00F820CF" w14:paraId="5CF0BFAF" w14:textId="77777777">
      <w:pPr>
        <w:rPr>
          <w:rFonts w:ascii="Times New Roman" w:hAnsi="Times New Roman"/>
        </w:rPr>
      </w:pPr>
    </w:p>
    <w:p w:rsidR="0042327E" w:rsidRPr="00F820CF" w14:paraId="1AF6725F"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rsidRPr="00F820CF" w14:paraId="7B8E5929" w14:textId="77777777">
      <w:pPr>
        <w:rPr>
          <w:rFonts w:ascii="Times New Roman" w:hAnsi="Times New Roman"/>
          <w:u w:val="single"/>
        </w:rPr>
      </w:pPr>
    </w:p>
    <w:p w:rsidR="005D3633" w:rsidRPr="005D3633" w:rsidP="005D3633" w14:paraId="1EFF7202" w14:textId="77777777">
      <w:pPr>
        <w:ind w:left="720"/>
        <w:rPr>
          <w:rFonts w:ascii="Times New Roman" w:hAnsi="Times New Roman"/>
        </w:rPr>
      </w:pPr>
      <w:r w:rsidRPr="005D3633">
        <w:rPr>
          <w:rFonts w:ascii="Times New Roman" w:hAnsi="Times New Roman"/>
        </w:rPr>
        <w:t xml:space="preserve">A privacy impact assessment (PIA) has been conducted for information collected under this request as part of the “Filing Information Returns Electronically (FIRE)” system and Privacy Act System of Records notices (SORN) have been issued for this system under IRS 22.026 – Form 1042–S Index by Name of Recipient; IRS 22.061 – Wage and Information Returns Processing; IRS 42.021 – Compliance Programs and Projects Files, and IRS 34.037–IRS Audit Trails and Security Records System. </w:t>
      </w:r>
    </w:p>
    <w:p w:rsidR="005D3633" w:rsidRPr="005D3633" w:rsidP="005D3633" w14:paraId="48C570CC" w14:textId="77777777">
      <w:pPr>
        <w:ind w:left="720"/>
        <w:rPr>
          <w:rFonts w:ascii="Times New Roman" w:hAnsi="Times New Roman"/>
        </w:rPr>
      </w:pPr>
    </w:p>
    <w:p w:rsidR="0042327E" w:rsidRPr="00F820CF" w:rsidP="005D3633" w14:paraId="5985132E" w14:textId="77777777">
      <w:pPr>
        <w:ind w:left="720"/>
        <w:rPr>
          <w:rFonts w:ascii="Times New Roman" w:hAnsi="Times New Roman"/>
        </w:rPr>
      </w:pPr>
      <w:r w:rsidRPr="005D3633">
        <w:rPr>
          <w:rFonts w:ascii="Times New Roman" w:hAnsi="Times New Roman"/>
        </w:rPr>
        <w:t>The Department of Treasury PIAs can be found at https://www.irs.gov/uac/Privacy-Impact-Assessments-PIA. 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F820CF">
        <w:rPr>
          <w:rFonts w:ascii="Times New Roman" w:hAnsi="Times New Roman"/>
        </w:rPr>
        <w:t>.</w:t>
      </w:r>
    </w:p>
    <w:p w:rsidR="0042327E" w:rsidRPr="00F820CF" w14:paraId="613DBA14" w14:textId="77777777">
      <w:pPr>
        <w:rPr>
          <w:rFonts w:ascii="Times New Roman" w:hAnsi="Times New Roman"/>
        </w:rPr>
      </w:pPr>
    </w:p>
    <w:p w:rsidR="0042327E" w:rsidRPr="00F820CF" w14:paraId="18188076"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0042327E" w:rsidRPr="00F820CF" w14:paraId="7F04F79E" w14:textId="77777777">
      <w:pPr>
        <w:rPr>
          <w:rFonts w:ascii="Times New Roman" w:hAnsi="Times New Roman"/>
          <w:u w:val="single"/>
        </w:rPr>
      </w:pPr>
    </w:p>
    <w:p w:rsidR="006847A9" w:rsidRPr="006D7970" w14:paraId="198AB512" w14:textId="5D496F19">
      <w:pPr>
        <w:ind w:left="720"/>
        <w:rPr>
          <w:rFonts w:ascii="Times New Roman" w:hAnsi="Times New Roman"/>
        </w:rPr>
      </w:pPr>
      <w:r w:rsidRPr="006D7970">
        <w:rPr>
          <w:rFonts w:ascii="Times New Roman" w:hAnsi="Times New Roman"/>
        </w:rPr>
        <w:t xml:space="preserve">Form 8809 </w:t>
      </w:r>
      <w:r w:rsidR="00E670D9">
        <w:rPr>
          <w:rFonts w:ascii="Times New Roman" w:hAnsi="Times New Roman"/>
        </w:rPr>
        <w:t xml:space="preserve">is used </w:t>
      </w:r>
      <w:r w:rsidRPr="006D7970">
        <w:rPr>
          <w:rFonts w:ascii="Times New Roman" w:hAnsi="Times New Roman"/>
        </w:rPr>
        <w:t xml:space="preserve">to request an initial or additional extension of time to file the </w:t>
      </w:r>
      <w:r>
        <w:rPr>
          <w:rFonts w:ascii="Times New Roman" w:hAnsi="Times New Roman"/>
        </w:rPr>
        <w:t xml:space="preserve">specific </w:t>
      </w:r>
      <w:r w:rsidRPr="006D7970">
        <w:rPr>
          <w:rFonts w:ascii="Times New Roman" w:hAnsi="Times New Roman"/>
        </w:rPr>
        <w:t>forms for the current tax year.</w:t>
      </w:r>
      <w:r>
        <w:rPr>
          <w:rFonts w:ascii="Times New Roman" w:hAnsi="Times New Roman"/>
        </w:rPr>
        <w:t xml:space="preserve">  </w:t>
      </w:r>
      <w:r w:rsidRPr="006D7970">
        <w:rPr>
          <w:rFonts w:ascii="Times New Roman" w:hAnsi="Times New Roman"/>
        </w:rPr>
        <w:t>Payers/filers who need more time to file information returns with the IRS should file this form before the filing due date.</w:t>
      </w:r>
    </w:p>
    <w:p w:rsidR="00274F60" w:rsidRPr="005D3633" w:rsidP="006D7970" w14:paraId="795120B8" w14:textId="77777777">
      <w:pPr>
        <w:ind w:left="720"/>
        <w:rPr>
          <w:rFonts w:ascii="Times New Roman" w:hAnsi="Times New Roman"/>
          <w:strike/>
        </w:rPr>
      </w:pPr>
    </w:p>
    <w:p w:rsidR="0042327E" w:rsidRPr="00F820CF" w14:paraId="386120FD" w14:textId="390B2619">
      <w:pPr>
        <w:ind w:left="720"/>
        <w:rPr>
          <w:rFonts w:ascii="Times New Roman" w:hAnsi="Times New Roman"/>
        </w:rPr>
      </w:pPr>
      <w:r w:rsidRPr="007F62D2">
        <w:rPr>
          <w:rFonts w:ascii="Times New Roman" w:hAnsi="Times New Roman"/>
        </w:rPr>
        <w:t xml:space="preserve">The total burden for these requirements is estimated to be </w:t>
      </w:r>
      <w:r w:rsidRPr="00DD3CEF" w:rsidR="00DD3CEF">
        <w:rPr>
          <w:rFonts w:ascii="Times New Roman" w:hAnsi="Times New Roman"/>
        </w:rPr>
        <w:t>3,893,465</w:t>
      </w:r>
      <w:r w:rsidRPr="007F62D2">
        <w:rPr>
          <w:rFonts w:ascii="Times New Roman" w:hAnsi="Times New Roman"/>
        </w:rPr>
        <w:t xml:space="preserve"> hours</w:t>
      </w:r>
      <w:r w:rsidRPr="00F820CF">
        <w:rPr>
          <w:rFonts w:ascii="Times New Roman" w:hAnsi="Times New Roman"/>
        </w:rPr>
        <w:t>.</w:t>
      </w:r>
    </w:p>
    <w:p w:rsidR="0042327E" w:rsidRPr="00F820CF" w14:paraId="013B645A" w14:textId="77777777">
      <w:pPr>
        <w:rPr>
          <w:rFonts w:ascii="Times New Roman" w:hAnsi="Times New Roman"/>
        </w:rPr>
      </w:pPr>
    </w:p>
    <w:tbl>
      <w:tblPr>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03"/>
        <w:gridCol w:w="1170"/>
        <w:gridCol w:w="1170"/>
        <w:gridCol w:w="1080"/>
        <w:gridCol w:w="1170"/>
        <w:gridCol w:w="1170"/>
      </w:tblGrid>
      <w:tr w14:paraId="4653AB3E" w14:textId="77777777" w:rsidTr="00EF1680">
        <w:tblPrEx>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5D3633" w:rsidRPr="00930637" w:rsidP="00423ACB" w14:paraId="5E858D63"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703" w:type="dxa"/>
            <w:vAlign w:val="bottom"/>
          </w:tcPr>
          <w:p w:rsidR="005D3633" w:rsidRPr="00930637" w:rsidP="00423ACB" w14:paraId="448DEDC0"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5D3633" w:rsidRPr="00930637" w:rsidP="00423ACB" w14:paraId="13E6BB70"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5D3633" w:rsidRPr="00930637" w:rsidP="00423ACB" w14:paraId="15B1859E"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5D3633" w:rsidRPr="00930637" w:rsidP="00423ACB" w14:paraId="565FAE47"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5D3633" w:rsidRPr="00930637" w:rsidP="00423ACB" w14:paraId="2FADB641"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5D3633" w:rsidRPr="00930637" w:rsidP="00423ACB" w14:paraId="3635BAFF"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1E99E980" w14:textId="77777777" w:rsidTr="00EF1680">
        <w:tblPrEx>
          <w:tblW w:w="8633" w:type="dxa"/>
          <w:tblInd w:w="715" w:type="dxa"/>
          <w:tblLook w:val="04A0"/>
        </w:tblPrEx>
        <w:tc>
          <w:tcPr>
            <w:tcW w:w="1170" w:type="dxa"/>
            <w:shd w:val="clear" w:color="auto" w:fill="auto"/>
            <w:vAlign w:val="bottom"/>
          </w:tcPr>
          <w:p w:rsidR="005D3633" w:rsidRPr="00930637" w:rsidP="00423ACB" w14:paraId="12DD44DD" w14:textId="77777777">
            <w:pPr>
              <w:numPr>
                <w:ilvl w:val="12"/>
                <w:numId w:val="0"/>
              </w:numPr>
              <w:jc w:val="center"/>
              <w:rPr>
                <w:rFonts w:ascii="Arial Narrow" w:hAnsi="Arial Narrow"/>
                <w:sz w:val="18"/>
                <w:szCs w:val="18"/>
              </w:rPr>
            </w:pPr>
            <w:r>
              <w:rPr>
                <w:rFonts w:ascii="Arial Narrow" w:hAnsi="Arial Narrow"/>
                <w:sz w:val="18"/>
                <w:szCs w:val="18"/>
              </w:rPr>
              <w:t>IRC § 6801</w:t>
            </w:r>
          </w:p>
        </w:tc>
        <w:tc>
          <w:tcPr>
            <w:tcW w:w="1703" w:type="dxa"/>
            <w:vAlign w:val="bottom"/>
          </w:tcPr>
          <w:p w:rsidR="005D3633" w:rsidRPr="00930637" w:rsidP="00423ACB" w14:paraId="4DA795DF" w14:textId="77777777">
            <w:pPr>
              <w:numPr>
                <w:ilvl w:val="12"/>
                <w:numId w:val="0"/>
              </w:numPr>
              <w:jc w:val="center"/>
              <w:rPr>
                <w:rFonts w:ascii="Arial Narrow" w:hAnsi="Arial Narrow"/>
                <w:sz w:val="18"/>
                <w:szCs w:val="18"/>
              </w:rPr>
            </w:pPr>
            <w:r>
              <w:rPr>
                <w:rFonts w:ascii="Arial Narrow" w:hAnsi="Arial Narrow"/>
                <w:sz w:val="18"/>
                <w:szCs w:val="18"/>
              </w:rPr>
              <w:t>Form 8809</w:t>
            </w:r>
          </w:p>
        </w:tc>
        <w:tc>
          <w:tcPr>
            <w:tcW w:w="1170" w:type="dxa"/>
            <w:vAlign w:val="bottom"/>
          </w:tcPr>
          <w:p w:rsidR="005D3633" w:rsidRPr="00930637" w:rsidP="00423ACB" w14:paraId="312D5FB5" w14:textId="29126454">
            <w:pPr>
              <w:numPr>
                <w:ilvl w:val="12"/>
                <w:numId w:val="0"/>
              </w:numPr>
              <w:jc w:val="center"/>
              <w:rPr>
                <w:rFonts w:ascii="Arial Narrow" w:hAnsi="Arial Narrow"/>
                <w:sz w:val="18"/>
                <w:szCs w:val="18"/>
              </w:rPr>
            </w:pPr>
            <w:r>
              <w:rPr>
                <w:rFonts w:ascii="Arial Narrow" w:hAnsi="Arial Narrow"/>
                <w:sz w:val="18"/>
                <w:szCs w:val="18"/>
              </w:rPr>
              <w:t>821,406</w:t>
            </w:r>
          </w:p>
        </w:tc>
        <w:tc>
          <w:tcPr>
            <w:tcW w:w="1170" w:type="dxa"/>
            <w:vAlign w:val="bottom"/>
          </w:tcPr>
          <w:p w:rsidR="005D3633" w:rsidRPr="00930637" w:rsidP="00423ACB" w14:paraId="34BD7879"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5D3633" w:rsidRPr="00930637" w:rsidP="00423ACB" w14:paraId="63C38C00" w14:textId="3A76718F">
            <w:pPr>
              <w:numPr>
                <w:ilvl w:val="12"/>
                <w:numId w:val="0"/>
              </w:numPr>
              <w:jc w:val="center"/>
              <w:rPr>
                <w:rFonts w:ascii="Arial Narrow" w:hAnsi="Arial Narrow"/>
                <w:sz w:val="18"/>
                <w:szCs w:val="18"/>
              </w:rPr>
            </w:pPr>
            <w:r>
              <w:rPr>
                <w:rFonts w:ascii="Arial Narrow" w:hAnsi="Arial Narrow"/>
                <w:sz w:val="18"/>
                <w:szCs w:val="18"/>
              </w:rPr>
              <w:t>821,406</w:t>
            </w:r>
          </w:p>
        </w:tc>
        <w:tc>
          <w:tcPr>
            <w:tcW w:w="1170" w:type="dxa"/>
            <w:vAlign w:val="bottom"/>
          </w:tcPr>
          <w:p w:rsidR="005D3633" w:rsidRPr="00930637" w:rsidP="00423ACB" w14:paraId="5FDED83B" w14:textId="77777777">
            <w:pPr>
              <w:numPr>
                <w:ilvl w:val="12"/>
                <w:numId w:val="0"/>
              </w:numPr>
              <w:jc w:val="center"/>
              <w:rPr>
                <w:rFonts w:ascii="Arial Narrow" w:hAnsi="Arial Narrow"/>
                <w:sz w:val="18"/>
                <w:szCs w:val="18"/>
              </w:rPr>
            </w:pPr>
            <w:r>
              <w:rPr>
                <w:rFonts w:ascii="Arial Narrow" w:hAnsi="Arial Narrow"/>
                <w:sz w:val="18"/>
                <w:szCs w:val="18"/>
              </w:rPr>
              <w:t>4.74</w:t>
            </w:r>
          </w:p>
        </w:tc>
        <w:tc>
          <w:tcPr>
            <w:tcW w:w="1170" w:type="dxa"/>
            <w:shd w:val="clear" w:color="auto" w:fill="auto"/>
            <w:vAlign w:val="bottom"/>
          </w:tcPr>
          <w:p w:rsidR="005D3633" w:rsidRPr="00930637" w:rsidP="00423ACB" w14:paraId="031A2F6C" w14:textId="1544F6DA">
            <w:pPr>
              <w:numPr>
                <w:ilvl w:val="12"/>
                <w:numId w:val="0"/>
              </w:numPr>
              <w:jc w:val="center"/>
              <w:rPr>
                <w:rFonts w:ascii="Arial Narrow" w:hAnsi="Arial Narrow"/>
                <w:sz w:val="18"/>
                <w:szCs w:val="18"/>
              </w:rPr>
            </w:pPr>
            <w:r w:rsidRPr="00DD3CEF">
              <w:rPr>
                <w:rFonts w:ascii="Arial Narrow" w:hAnsi="Arial Narrow"/>
                <w:sz w:val="18"/>
                <w:szCs w:val="18"/>
              </w:rPr>
              <w:t>3,893,465</w:t>
            </w:r>
          </w:p>
        </w:tc>
      </w:tr>
      <w:tr w14:paraId="2131FA42" w14:textId="77777777" w:rsidTr="00EF1680">
        <w:tblPrEx>
          <w:tblW w:w="8633" w:type="dxa"/>
          <w:tblInd w:w="715" w:type="dxa"/>
          <w:tblLook w:val="04A0"/>
        </w:tblPrEx>
        <w:tc>
          <w:tcPr>
            <w:tcW w:w="1170" w:type="dxa"/>
            <w:shd w:val="clear" w:color="auto" w:fill="auto"/>
            <w:vAlign w:val="bottom"/>
          </w:tcPr>
          <w:p w:rsidR="005D3633" w:rsidRPr="00930637" w:rsidP="00423ACB" w14:paraId="119F8DE0"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703" w:type="dxa"/>
            <w:shd w:val="clear" w:color="auto" w:fill="000000" w:themeFill="text1"/>
            <w:vAlign w:val="bottom"/>
          </w:tcPr>
          <w:p w:rsidR="005D3633" w:rsidRPr="00930637" w:rsidP="00423ACB" w14:paraId="31128199" w14:textId="77777777">
            <w:pPr>
              <w:numPr>
                <w:ilvl w:val="12"/>
                <w:numId w:val="0"/>
              </w:numPr>
              <w:jc w:val="center"/>
              <w:rPr>
                <w:rFonts w:ascii="Arial Narrow" w:hAnsi="Arial Narrow"/>
                <w:sz w:val="18"/>
                <w:szCs w:val="18"/>
              </w:rPr>
            </w:pPr>
          </w:p>
        </w:tc>
        <w:tc>
          <w:tcPr>
            <w:tcW w:w="1170" w:type="dxa"/>
            <w:vAlign w:val="bottom"/>
          </w:tcPr>
          <w:p w:rsidR="005D3633" w:rsidRPr="00930637" w:rsidP="00423ACB" w14:paraId="2E029F67" w14:textId="28F482D2">
            <w:pPr>
              <w:numPr>
                <w:ilvl w:val="12"/>
                <w:numId w:val="0"/>
              </w:numPr>
              <w:jc w:val="center"/>
              <w:rPr>
                <w:rFonts w:ascii="Arial Narrow" w:hAnsi="Arial Narrow"/>
                <w:sz w:val="18"/>
                <w:szCs w:val="18"/>
              </w:rPr>
            </w:pPr>
            <w:r>
              <w:rPr>
                <w:rFonts w:ascii="Arial Narrow" w:hAnsi="Arial Narrow"/>
                <w:sz w:val="18"/>
                <w:szCs w:val="18"/>
              </w:rPr>
              <w:t>821,406</w:t>
            </w:r>
          </w:p>
        </w:tc>
        <w:tc>
          <w:tcPr>
            <w:tcW w:w="1170" w:type="dxa"/>
            <w:shd w:val="clear" w:color="auto" w:fill="000000" w:themeFill="text1"/>
            <w:vAlign w:val="bottom"/>
          </w:tcPr>
          <w:p w:rsidR="005D3633" w:rsidRPr="00930637" w:rsidP="00423ACB" w14:paraId="35A9FD92" w14:textId="77777777">
            <w:pPr>
              <w:numPr>
                <w:ilvl w:val="12"/>
                <w:numId w:val="0"/>
              </w:numPr>
              <w:jc w:val="center"/>
              <w:rPr>
                <w:rFonts w:ascii="Arial Narrow" w:hAnsi="Arial Narrow"/>
                <w:sz w:val="18"/>
                <w:szCs w:val="18"/>
              </w:rPr>
            </w:pPr>
          </w:p>
        </w:tc>
        <w:tc>
          <w:tcPr>
            <w:tcW w:w="1080" w:type="dxa"/>
            <w:shd w:val="clear" w:color="auto" w:fill="auto"/>
            <w:vAlign w:val="bottom"/>
          </w:tcPr>
          <w:p w:rsidR="005D3633" w:rsidRPr="00930637" w:rsidP="00423ACB" w14:paraId="5571AAFF" w14:textId="5D3D98C7">
            <w:pPr>
              <w:numPr>
                <w:ilvl w:val="12"/>
                <w:numId w:val="0"/>
              </w:numPr>
              <w:jc w:val="center"/>
              <w:rPr>
                <w:rFonts w:ascii="Arial Narrow" w:hAnsi="Arial Narrow"/>
                <w:sz w:val="18"/>
                <w:szCs w:val="18"/>
              </w:rPr>
            </w:pPr>
            <w:r>
              <w:rPr>
                <w:rFonts w:ascii="Arial Narrow" w:hAnsi="Arial Narrow"/>
                <w:sz w:val="18"/>
                <w:szCs w:val="18"/>
              </w:rPr>
              <w:t>821,406</w:t>
            </w:r>
          </w:p>
        </w:tc>
        <w:tc>
          <w:tcPr>
            <w:tcW w:w="1170" w:type="dxa"/>
            <w:shd w:val="clear" w:color="auto" w:fill="000000" w:themeFill="text1"/>
            <w:vAlign w:val="bottom"/>
          </w:tcPr>
          <w:p w:rsidR="005D3633" w:rsidRPr="00930637" w:rsidP="00423ACB" w14:paraId="04B9D421" w14:textId="77777777">
            <w:pPr>
              <w:numPr>
                <w:ilvl w:val="12"/>
                <w:numId w:val="0"/>
              </w:numPr>
              <w:jc w:val="center"/>
              <w:rPr>
                <w:rFonts w:ascii="Arial Narrow" w:hAnsi="Arial Narrow"/>
                <w:sz w:val="18"/>
                <w:szCs w:val="18"/>
              </w:rPr>
            </w:pPr>
          </w:p>
        </w:tc>
        <w:tc>
          <w:tcPr>
            <w:tcW w:w="1170" w:type="dxa"/>
            <w:shd w:val="clear" w:color="auto" w:fill="auto"/>
            <w:vAlign w:val="bottom"/>
          </w:tcPr>
          <w:p w:rsidR="005D3633" w:rsidRPr="000F3D31" w:rsidP="00423ACB" w14:paraId="680BA125" w14:textId="15FDA443">
            <w:pPr>
              <w:numPr>
                <w:ilvl w:val="12"/>
                <w:numId w:val="0"/>
              </w:numPr>
              <w:jc w:val="center"/>
              <w:rPr>
                <w:rFonts w:ascii="Arial Narrow" w:hAnsi="Arial Narrow"/>
                <w:b/>
                <w:sz w:val="18"/>
                <w:szCs w:val="18"/>
              </w:rPr>
            </w:pPr>
            <w:r w:rsidRPr="00DD3CEF">
              <w:rPr>
                <w:rFonts w:ascii="Arial Narrow" w:hAnsi="Arial Narrow"/>
                <w:sz w:val="18"/>
                <w:szCs w:val="18"/>
              </w:rPr>
              <w:t>3,893,465</w:t>
            </w:r>
          </w:p>
        </w:tc>
      </w:tr>
    </w:tbl>
    <w:p w:rsidR="0042327E" w14:paraId="155A8C72" w14:textId="77777777">
      <w:pPr>
        <w:rPr>
          <w:rFonts w:ascii="Times New Roman" w:hAnsi="Times New Roman"/>
        </w:rPr>
      </w:pPr>
      <w:r w:rsidRPr="00F820CF">
        <w:rPr>
          <w:rFonts w:ascii="Times New Roman" w:hAnsi="Times New Roman"/>
        </w:rPr>
        <w:t xml:space="preserve">     </w:t>
      </w:r>
    </w:p>
    <w:p w:rsidR="00895219" w:rsidRPr="00635AB7" w:rsidP="00895219" w14:paraId="4DCABC6B" w14:textId="77777777">
      <w:pPr>
        <w:ind w:left="720"/>
        <w:rPr>
          <w:rFonts w:ascii="Times New Roman" w:hAnsi="Times New Roman"/>
        </w:rPr>
      </w:pPr>
      <w:r w:rsidRPr="00635AB7">
        <w:rPr>
          <w:rFonts w:ascii="Times New Roman" w:hAnsi="Times New Roman"/>
        </w:rPr>
        <w:t>The following regulation imposes no additional burden. Please continue to assign            OMB number 1545-</w:t>
      </w:r>
      <w:r w:rsidR="00635AB7">
        <w:rPr>
          <w:rFonts w:ascii="Times New Roman" w:hAnsi="Times New Roman"/>
        </w:rPr>
        <w:t>1081</w:t>
      </w:r>
      <w:r w:rsidRPr="00635AB7">
        <w:rPr>
          <w:rFonts w:ascii="Times New Roman" w:hAnsi="Times New Roman"/>
        </w:rPr>
        <w:t xml:space="preserve"> to this regulation.</w:t>
      </w:r>
    </w:p>
    <w:p w:rsidR="00895219" w:rsidP="007A52E6" w14:paraId="75AB27E4" w14:textId="77777777">
      <w:pPr>
        <w:ind w:left="720" w:firstLine="720"/>
        <w:rPr>
          <w:rFonts w:ascii="Times New Roman" w:hAnsi="Times New Roman"/>
        </w:rPr>
      </w:pPr>
    </w:p>
    <w:p w:rsidR="008F3E03" w:rsidP="00EF1680" w14:paraId="4226398F" w14:textId="77777777">
      <w:pPr>
        <w:ind w:firstLine="720"/>
        <w:rPr>
          <w:rFonts w:ascii="Times New Roman" w:hAnsi="Times New Roman"/>
        </w:rPr>
      </w:pPr>
      <w:r>
        <w:rPr>
          <w:rFonts w:ascii="Times New Roman" w:hAnsi="Times New Roman"/>
        </w:rPr>
        <w:t>1.6081-8</w:t>
      </w:r>
    </w:p>
    <w:p w:rsidR="00FE5C44" w:rsidRPr="00FE5C44" w:rsidP="00FE5C44" w14:paraId="4F7AF3CC" w14:textId="77777777">
      <w:pPr>
        <w:pStyle w:val="Level1"/>
        <w:numPr>
          <w:ilvl w:val="0"/>
          <w:numId w:val="0"/>
        </w:numPr>
        <w:tabs>
          <w:tab w:val="left" w:pos="-1440"/>
        </w:tabs>
        <w:ind w:left="720" w:hanging="720"/>
        <w:rPr>
          <w:rFonts w:ascii="Times New Roman" w:hAnsi="Times New Roman"/>
        </w:rPr>
      </w:pPr>
    </w:p>
    <w:p w:rsidR="0042327E" w:rsidRPr="00F820CF" w14:paraId="3AE7B293"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14:paraId="65BA8698" w14:textId="77777777">
      <w:pPr>
        <w:rPr>
          <w:rFonts w:ascii="Times New Roman" w:hAnsi="Times New Roman"/>
        </w:rPr>
      </w:pPr>
    </w:p>
    <w:p w:rsidR="005F1923" w:rsidP="00895219" w14:paraId="1090E49F" w14:textId="5C6ECC71">
      <w:pPr>
        <w:ind w:left="720"/>
        <w:rPr>
          <w:rFonts w:ascii="Times New Roman" w:hAnsi="Times New Roman"/>
        </w:rPr>
      </w:pPr>
      <w:r w:rsidRPr="00895219">
        <w:rPr>
          <w:rFonts w:ascii="Times New Roman" w:hAnsi="Times New Roman"/>
        </w:rPr>
        <w:t xml:space="preserve">As suggested by OMB, our Federal Register notice dated </w:t>
      </w:r>
      <w:r w:rsidR="00E670D9">
        <w:rPr>
          <w:rFonts w:ascii="Times New Roman" w:hAnsi="Times New Roman"/>
        </w:rPr>
        <w:t xml:space="preserve">June </w:t>
      </w:r>
      <w:r w:rsidR="00C756B6">
        <w:rPr>
          <w:rFonts w:ascii="Times New Roman" w:hAnsi="Times New Roman"/>
        </w:rPr>
        <w:t>22</w:t>
      </w:r>
      <w:r w:rsidR="00E670D9">
        <w:rPr>
          <w:rFonts w:ascii="Times New Roman" w:hAnsi="Times New Roman"/>
        </w:rPr>
        <w:t>, 2023</w:t>
      </w:r>
      <w:r w:rsidRPr="00895219">
        <w:rPr>
          <w:rFonts w:ascii="Times New Roman" w:hAnsi="Times New Roman"/>
        </w:rPr>
        <w:t xml:space="preserve">,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w:t>
      </w:r>
    </w:p>
    <w:p w:rsidR="005F1923" w:rsidRPr="005F1923" w:rsidP="005F1923" w14:paraId="07066472" w14:textId="77777777">
      <w:pPr>
        <w:widowControl/>
        <w:autoSpaceDE/>
        <w:autoSpaceDN/>
        <w:adjustRightInd/>
        <w:jc w:val="center"/>
        <w:rPr>
          <w:rFonts w:ascii="Times New Roman" w:hAnsi="Times New Roman"/>
          <w:b/>
          <w:szCs w:val="20"/>
        </w:rPr>
      </w:pPr>
    </w:p>
    <w:p w:rsidR="005F1923" w:rsidRPr="005F1923" w:rsidP="005F1923" w14:paraId="1B482030" w14:textId="77777777">
      <w:pPr>
        <w:widowControl/>
        <w:autoSpaceDE/>
        <w:autoSpaceDN/>
        <w:adjustRightInd/>
        <w:jc w:val="center"/>
        <w:rPr>
          <w:rFonts w:ascii="Times New Roman" w:hAnsi="Times New Roman"/>
          <w:i/>
          <w:szCs w:val="20"/>
        </w:rPr>
      </w:pPr>
      <w:r w:rsidRPr="005F1923">
        <w:rPr>
          <w:rFonts w:ascii="Times New Roman" w:hAnsi="Times New Roman"/>
          <w:b/>
          <w:szCs w:val="20"/>
        </w:rPr>
        <w:t>Estimated Annualized Respondent Cost and Hour Burden</w:t>
      </w:r>
    </w:p>
    <w:p w:rsidR="005F1923" w:rsidRPr="005F1923" w:rsidP="005F1923" w14:paraId="74FDC313" w14:textId="77777777">
      <w:pPr>
        <w:widowControl/>
        <w:autoSpaceDE/>
        <w:autoSpaceDN/>
        <w:adjustRightInd/>
        <w:rPr>
          <w:rFonts w:ascii="Times New Roman" w:hAnsi="Times New Roman"/>
          <w:sz w:val="20"/>
          <w:szCs w:val="20"/>
        </w:rPr>
      </w:pP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260"/>
        <w:gridCol w:w="1260"/>
        <w:gridCol w:w="1260"/>
        <w:gridCol w:w="1170"/>
        <w:gridCol w:w="1350"/>
        <w:gridCol w:w="1170"/>
        <w:gridCol w:w="1260"/>
      </w:tblGrid>
      <w:tr w14:paraId="3864D9E6" w14:textId="77777777" w:rsidTr="00504D23">
        <w:tblPrEx>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4631B4FA" w14:textId="655DDB51">
            <w:pPr>
              <w:widowControl/>
              <w:autoSpaceDE/>
              <w:autoSpaceDN/>
              <w:adjustRightInd/>
              <w:spacing w:line="276" w:lineRule="auto"/>
              <w:jc w:val="center"/>
              <w:rPr>
                <w:rFonts w:ascii="Times New Roman" w:hAnsi="Times New Roman"/>
                <w:b/>
                <w:sz w:val="18"/>
                <w:szCs w:val="18"/>
              </w:rPr>
            </w:pPr>
            <w:r w:rsidRPr="005F1923">
              <w:rPr>
                <w:rFonts w:ascii="Arial Narrow" w:hAnsi="Arial Narrow"/>
                <w:b/>
                <w:sz w:val="18"/>
                <w:szCs w:val="18"/>
              </w:rPr>
              <w:t>Authority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7BF8A512"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0CE1A3F8"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 xml:space="preserve">No. of Responses </w:t>
            </w:r>
          </w:p>
          <w:p w:rsidR="005F1923" w:rsidRPr="005F1923" w:rsidP="005F1923" w14:paraId="475C2175"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347C6078"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228DA2B4"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Average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2EA79554"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6E188B5C"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Hourly</w:t>
            </w:r>
          </w:p>
          <w:p w:rsidR="005F1923" w:rsidRPr="005F1923" w:rsidP="005F1923" w14:paraId="3EA72C14"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Wage Rate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923" w:rsidRPr="005F1923" w:rsidP="005F1923" w14:paraId="2E52C539" w14:textId="77777777">
            <w:pPr>
              <w:widowControl/>
              <w:autoSpaceDE/>
              <w:autoSpaceDN/>
              <w:adjustRightInd/>
              <w:spacing w:line="276" w:lineRule="auto"/>
              <w:jc w:val="center"/>
              <w:rPr>
                <w:rFonts w:ascii="Times New Roman" w:hAnsi="Times New Roman"/>
                <w:b/>
                <w:sz w:val="18"/>
                <w:szCs w:val="18"/>
              </w:rPr>
            </w:pPr>
            <w:r w:rsidRPr="005F1923">
              <w:rPr>
                <w:rFonts w:ascii="Times New Roman" w:hAnsi="Times New Roman"/>
                <w:b/>
                <w:sz w:val="18"/>
                <w:szCs w:val="18"/>
              </w:rPr>
              <w:t>Total Burden Cost</w:t>
            </w:r>
          </w:p>
        </w:tc>
      </w:tr>
      <w:tr w14:paraId="190BC6FB" w14:textId="77777777" w:rsidTr="00504D23">
        <w:tblPrEx>
          <w:tblW w:w="9630" w:type="dxa"/>
          <w:tblInd w:w="715" w:type="dxa"/>
          <w:tblLayout w:type="fixed"/>
          <w:tblLook w:val="04A0"/>
        </w:tblPrEx>
        <w:trPr>
          <w:trHeight w:val="546"/>
        </w:trPr>
        <w:tc>
          <w:tcPr>
            <w:tcW w:w="900" w:type="dxa"/>
            <w:tcBorders>
              <w:top w:val="single" w:sz="4" w:space="0" w:color="auto"/>
              <w:left w:val="single" w:sz="4" w:space="0" w:color="auto"/>
              <w:bottom w:val="single" w:sz="4" w:space="0" w:color="auto"/>
              <w:right w:val="single" w:sz="4" w:space="0" w:color="auto"/>
            </w:tcBorders>
            <w:vAlign w:val="center"/>
            <w:hideMark/>
          </w:tcPr>
          <w:p w:rsidR="005F1923" w:rsidRPr="005F1923" w:rsidP="005F1923" w14:paraId="015FCC85" w14:textId="320FF253">
            <w:pPr>
              <w:widowControl/>
              <w:autoSpaceDE/>
              <w:autoSpaceDN/>
              <w:adjustRightInd/>
              <w:rPr>
                <w:rFonts w:ascii="Times New Roman" w:hAnsi="Times New Roman"/>
                <w:sz w:val="18"/>
                <w:szCs w:val="18"/>
              </w:rPr>
            </w:pPr>
            <w:r>
              <w:rPr>
                <w:rFonts w:ascii="Times New Roman" w:hAnsi="Times New Roman"/>
                <w:sz w:val="18"/>
                <w:szCs w:val="18"/>
              </w:rPr>
              <w:t>Form 8809</w:t>
            </w:r>
          </w:p>
        </w:tc>
        <w:tc>
          <w:tcPr>
            <w:tcW w:w="126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5335AAD6" w14:textId="6963070A">
            <w:pPr>
              <w:widowControl/>
              <w:autoSpaceDE/>
              <w:autoSpaceDN/>
              <w:adjustRightInd/>
              <w:jc w:val="center"/>
              <w:rPr>
                <w:rFonts w:ascii="Times New Roman" w:hAnsi="Times New Roman"/>
                <w:sz w:val="18"/>
                <w:szCs w:val="18"/>
              </w:rPr>
            </w:pPr>
            <w:r>
              <w:rPr>
                <w:rFonts w:ascii="Times New Roman" w:hAnsi="Times New Roman"/>
                <w:color w:val="000000"/>
                <w:sz w:val="18"/>
                <w:szCs w:val="18"/>
              </w:rPr>
              <w:t>821,406</w:t>
            </w:r>
          </w:p>
          <w:p w:rsidR="005F1923" w:rsidRPr="005F1923" w:rsidP="005F1923" w14:paraId="4CE7A723" w14:textId="77777777">
            <w:pPr>
              <w:widowControl/>
              <w:autoSpaceDE/>
              <w:autoSpaceDN/>
              <w:adjustRightInd/>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6E03D562" w14:textId="77777777">
            <w:pPr>
              <w:widowControl/>
              <w:autoSpaceDE/>
              <w:autoSpaceDN/>
              <w:adjustRightInd/>
              <w:jc w:val="center"/>
              <w:rPr>
                <w:rFonts w:ascii="Times New Roman" w:hAnsi="Times New Roman"/>
                <w:sz w:val="18"/>
                <w:szCs w:val="18"/>
              </w:rPr>
            </w:pPr>
            <w:r w:rsidRPr="005F1923">
              <w:rPr>
                <w:rFonts w:ascii="Times New Roman" w:hAnsi="Times New Roman"/>
                <w:sz w:val="18"/>
                <w:szCs w:val="18"/>
              </w:rPr>
              <w:t>1</w:t>
            </w:r>
          </w:p>
          <w:p w:rsidR="005F1923" w:rsidRPr="005F1923" w:rsidP="005F1923" w14:paraId="241E117B" w14:textId="77777777">
            <w:pPr>
              <w:widowControl/>
              <w:autoSpaceDE/>
              <w:autoSpaceDN/>
              <w:adjustRightInd/>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30915F58" w14:textId="0866D0F7">
            <w:pPr>
              <w:widowControl/>
              <w:autoSpaceDE/>
              <w:autoSpaceDN/>
              <w:adjustRightInd/>
              <w:jc w:val="center"/>
              <w:rPr>
                <w:rFonts w:ascii="Times New Roman" w:hAnsi="Times New Roman"/>
                <w:sz w:val="18"/>
                <w:szCs w:val="18"/>
              </w:rPr>
            </w:pPr>
            <w:r>
              <w:rPr>
                <w:rFonts w:ascii="Times New Roman" w:hAnsi="Times New Roman"/>
                <w:color w:val="000000"/>
                <w:sz w:val="18"/>
                <w:szCs w:val="18"/>
              </w:rPr>
              <w:t>821,406</w:t>
            </w:r>
          </w:p>
          <w:p w:rsidR="005F1923" w:rsidRPr="005F1923" w:rsidP="005F1923" w14:paraId="54038DA2" w14:textId="77777777">
            <w:pPr>
              <w:widowControl/>
              <w:autoSpaceDE/>
              <w:autoSpaceDN/>
              <w:adjustRightInd/>
              <w:jc w:val="center"/>
              <w:rPr>
                <w:rFonts w:ascii="Times New Roman" w:hAnsi="Times New Roman"/>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275D5173" w14:textId="0DC85A50">
            <w:pPr>
              <w:widowControl/>
              <w:autoSpaceDE/>
              <w:autoSpaceDN/>
              <w:adjustRightInd/>
              <w:jc w:val="center"/>
              <w:rPr>
                <w:rFonts w:ascii="Times New Roman" w:hAnsi="Times New Roman"/>
                <w:sz w:val="18"/>
                <w:szCs w:val="18"/>
              </w:rPr>
            </w:pPr>
            <w:r>
              <w:rPr>
                <w:rFonts w:ascii="Times New Roman" w:hAnsi="Times New Roman"/>
                <w:sz w:val="18"/>
                <w:szCs w:val="18"/>
              </w:rPr>
              <w:t>4.74</w:t>
            </w:r>
          </w:p>
          <w:p w:rsidR="005F1923" w:rsidRPr="005F1923" w:rsidP="005F1923" w14:paraId="420A7B33" w14:textId="77777777">
            <w:pPr>
              <w:widowControl/>
              <w:autoSpaceDE/>
              <w:autoSpaceDN/>
              <w:adjustRightInd/>
              <w:jc w:val="center"/>
              <w:rPr>
                <w:rFonts w:ascii="Times New Roman" w:hAnsi="Times New Roman"/>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272525E0" w14:textId="2565F30E">
            <w:pPr>
              <w:widowControl/>
              <w:autoSpaceDE/>
              <w:autoSpaceDN/>
              <w:adjustRightInd/>
              <w:jc w:val="center"/>
              <w:rPr>
                <w:rFonts w:ascii="Times New Roman" w:hAnsi="Times New Roman"/>
                <w:sz w:val="18"/>
                <w:szCs w:val="18"/>
              </w:rPr>
            </w:pPr>
            <w:r>
              <w:rPr>
                <w:rFonts w:ascii="Times New Roman" w:hAnsi="Times New Roman"/>
                <w:color w:val="000000"/>
                <w:sz w:val="18"/>
                <w:szCs w:val="18"/>
              </w:rPr>
              <w:t>3,893,465</w:t>
            </w:r>
          </w:p>
          <w:p w:rsidR="005F1923" w:rsidRPr="005F1923" w:rsidP="005F1923" w14:paraId="572ACDC0" w14:textId="77777777">
            <w:pPr>
              <w:widowControl/>
              <w:autoSpaceDE/>
              <w:autoSpaceDN/>
              <w:adjustRightInd/>
              <w:jc w:val="center"/>
              <w:rPr>
                <w:rFonts w:ascii="Times New Roman" w:hAnsi="Times New Roman"/>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2024349D" w14:textId="2AB77415">
            <w:pPr>
              <w:widowControl/>
              <w:autoSpaceDE/>
              <w:autoSpaceDN/>
              <w:adjustRightInd/>
              <w:jc w:val="center"/>
              <w:rPr>
                <w:rFonts w:ascii="Times New Roman" w:hAnsi="Times New Roman"/>
                <w:sz w:val="18"/>
                <w:szCs w:val="18"/>
              </w:rPr>
            </w:pPr>
            <w:r w:rsidRPr="005F1923">
              <w:rPr>
                <w:rFonts w:ascii="Times New Roman" w:hAnsi="Times New Roman"/>
                <w:sz w:val="18"/>
                <w:szCs w:val="18"/>
              </w:rPr>
              <w:t>$</w:t>
            </w:r>
            <w:r w:rsidR="007D5E73">
              <w:rPr>
                <w:rFonts w:ascii="Times New Roman" w:hAnsi="Times New Roman"/>
                <w:sz w:val="18"/>
                <w:szCs w:val="18"/>
              </w:rPr>
              <w:t>60.42</w:t>
            </w:r>
          </w:p>
          <w:p w:rsidR="005F1923" w:rsidRPr="005F1923" w:rsidP="005F1923" w14:paraId="28033A29" w14:textId="77777777">
            <w:pPr>
              <w:widowControl/>
              <w:autoSpaceDE/>
              <w:autoSpaceDN/>
              <w:adjustRightInd/>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F1923" w:rsidRPr="005F1923" w:rsidP="005F1923" w14:paraId="1EDB098B" w14:textId="4F8FD1A9">
            <w:pPr>
              <w:widowControl/>
              <w:autoSpaceDE/>
              <w:autoSpaceDN/>
              <w:adjustRightInd/>
              <w:jc w:val="center"/>
              <w:rPr>
                <w:rFonts w:ascii="Times New Roman" w:hAnsi="Times New Roman"/>
                <w:sz w:val="18"/>
                <w:szCs w:val="18"/>
              </w:rPr>
            </w:pPr>
            <w:r w:rsidRPr="005F1923">
              <w:rPr>
                <w:rFonts w:ascii="Times New Roman" w:hAnsi="Times New Roman"/>
                <w:sz w:val="18"/>
                <w:szCs w:val="18"/>
              </w:rPr>
              <w:t>$</w:t>
            </w:r>
            <w:r w:rsidR="000B4276">
              <w:rPr>
                <w:rFonts w:ascii="Times New Roman" w:hAnsi="Times New Roman"/>
                <w:sz w:val="18"/>
                <w:szCs w:val="18"/>
              </w:rPr>
              <w:t>49,629,351</w:t>
            </w:r>
          </w:p>
          <w:p w:rsidR="005F1923" w:rsidRPr="005F1923" w:rsidP="005F1923" w14:paraId="5409DA62" w14:textId="77777777">
            <w:pPr>
              <w:widowControl/>
              <w:autoSpaceDE/>
              <w:autoSpaceDN/>
              <w:adjustRightInd/>
              <w:jc w:val="center"/>
              <w:rPr>
                <w:rFonts w:ascii="Times New Roman" w:hAnsi="Times New Roman"/>
                <w:sz w:val="18"/>
                <w:szCs w:val="18"/>
              </w:rPr>
            </w:pPr>
          </w:p>
        </w:tc>
      </w:tr>
      <w:tr w14:paraId="07B2A417" w14:textId="77777777" w:rsidTr="00E56C94">
        <w:tblPrEx>
          <w:tblW w:w="9630" w:type="dxa"/>
          <w:tblInd w:w="715" w:type="dxa"/>
          <w:tblLayout w:type="fixed"/>
          <w:tblLook w:val="04A0"/>
        </w:tblPrEx>
        <w:trPr>
          <w:trHeight w:val="323"/>
        </w:trPr>
        <w:tc>
          <w:tcPr>
            <w:tcW w:w="900" w:type="dxa"/>
            <w:tcBorders>
              <w:top w:val="single" w:sz="4" w:space="0" w:color="auto"/>
              <w:left w:val="single" w:sz="4" w:space="0" w:color="auto"/>
              <w:bottom w:val="single" w:sz="4" w:space="0" w:color="auto"/>
              <w:right w:val="single" w:sz="4" w:space="0" w:color="auto"/>
            </w:tcBorders>
            <w:vAlign w:val="center"/>
            <w:hideMark/>
          </w:tcPr>
          <w:p w:rsidR="005F1923" w:rsidRPr="005F1923" w:rsidP="005F1923" w14:paraId="397F9291" w14:textId="77777777">
            <w:pPr>
              <w:widowControl/>
              <w:autoSpaceDE/>
              <w:autoSpaceDN/>
              <w:adjustRightInd/>
              <w:spacing w:line="276" w:lineRule="auto"/>
              <w:rPr>
                <w:rFonts w:ascii="Times New Roman" w:hAnsi="Times New Roman"/>
                <w:sz w:val="18"/>
                <w:szCs w:val="18"/>
              </w:rPr>
            </w:pPr>
            <w:r w:rsidRPr="005F1923">
              <w:rPr>
                <w:rFonts w:ascii="Times New Roman" w:hAnsi="Times New Roman"/>
                <w:sz w:val="18"/>
                <w:szCs w:val="18"/>
              </w:rPr>
              <w:t>Totals</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1923" w:rsidRPr="005F1923" w:rsidP="005F1923" w14:paraId="6E26AA5A" w14:textId="04FF26DA">
            <w:pPr>
              <w:widowControl/>
              <w:autoSpaceDE/>
              <w:autoSpaceDN/>
              <w:adjustRightInd/>
              <w:spacing w:line="276" w:lineRule="auto"/>
              <w:jc w:val="center"/>
              <w:rPr>
                <w:rFonts w:ascii="Times New Roman" w:hAnsi="Times New Roman"/>
                <w:sz w:val="18"/>
                <w:szCs w:val="18"/>
              </w:rPr>
            </w:pPr>
            <w:r>
              <w:rPr>
                <w:rFonts w:ascii="Times New Roman" w:hAnsi="Times New Roman"/>
                <w:sz w:val="18"/>
                <w:szCs w:val="18"/>
              </w:rPr>
              <w:t>821,406</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5F1923" w:rsidRPr="005F1923" w:rsidP="005F1923" w14:paraId="5C622B31" w14:textId="77777777">
            <w:pPr>
              <w:widowControl/>
              <w:autoSpaceDE/>
              <w:autoSpaceDN/>
              <w:adjustRightInd/>
              <w:spacing w:line="276" w:lineRule="auto"/>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5F1923" w:rsidRPr="005F1923" w:rsidP="005F1923" w14:paraId="3D1FD13D" w14:textId="60811434">
            <w:pPr>
              <w:widowControl/>
              <w:autoSpaceDE/>
              <w:autoSpaceDN/>
              <w:adjustRightInd/>
              <w:spacing w:line="276" w:lineRule="auto"/>
              <w:jc w:val="center"/>
              <w:rPr>
                <w:rFonts w:ascii="Times New Roman" w:hAnsi="Times New Roman"/>
                <w:sz w:val="18"/>
                <w:szCs w:val="18"/>
              </w:rPr>
            </w:pPr>
            <w:r>
              <w:rPr>
                <w:rFonts w:ascii="Times New Roman" w:hAnsi="Times New Roman"/>
                <w:sz w:val="18"/>
                <w:szCs w:val="18"/>
              </w:rPr>
              <w:t>821,406</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5F1923" w:rsidRPr="005F1923" w:rsidP="005F1923" w14:paraId="08AAF438" w14:textId="77777777">
            <w:pPr>
              <w:widowControl/>
              <w:autoSpaceDE/>
              <w:autoSpaceDN/>
              <w:adjustRightInd/>
              <w:spacing w:line="276" w:lineRule="auto"/>
              <w:jc w:val="center"/>
              <w:rPr>
                <w:rFonts w:ascii="Times New Roman" w:hAnsi="Times New Roman"/>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F1923" w:rsidRPr="005F1923" w:rsidP="005F1923" w14:paraId="2167C0C4" w14:textId="40D88248">
            <w:pPr>
              <w:widowControl/>
              <w:autoSpaceDE/>
              <w:autoSpaceDN/>
              <w:adjustRightInd/>
              <w:spacing w:line="276" w:lineRule="auto"/>
              <w:jc w:val="center"/>
              <w:rPr>
                <w:rFonts w:ascii="Times New Roman" w:hAnsi="Times New Roman"/>
                <w:sz w:val="18"/>
                <w:szCs w:val="18"/>
              </w:rPr>
            </w:pPr>
            <w:r>
              <w:rPr>
                <w:rFonts w:ascii="Times New Roman" w:hAnsi="Times New Roman"/>
                <w:sz w:val="18"/>
                <w:szCs w:val="18"/>
              </w:rPr>
              <w:t>3,893,465</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5F1923" w:rsidRPr="005F1923" w:rsidP="005F1923" w14:paraId="245AF06D" w14:textId="77777777">
            <w:pPr>
              <w:widowControl/>
              <w:autoSpaceDE/>
              <w:autoSpaceDN/>
              <w:adjustRightInd/>
              <w:spacing w:line="276" w:lineRule="auto"/>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5F1923" w:rsidRPr="005F1923" w:rsidP="005F1923" w14:paraId="4FC65B8A" w14:textId="31B513E7">
            <w:pPr>
              <w:widowControl/>
              <w:autoSpaceDE/>
              <w:autoSpaceDN/>
              <w:adjustRightInd/>
              <w:spacing w:line="276" w:lineRule="auto"/>
              <w:jc w:val="center"/>
              <w:rPr>
                <w:rFonts w:ascii="Times New Roman" w:hAnsi="Times New Roman"/>
                <w:sz w:val="18"/>
                <w:szCs w:val="18"/>
              </w:rPr>
            </w:pPr>
            <w:r>
              <w:rPr>
                <w:rFonts w:ascii="Times New Roman" w:hAnsi="Times New Roman"/>
                <w:sz w:val="18"/>
                <w:szCs w:val="18"/>
              </w:rPr>
              <w:t>$</w:t>
            </w:r>
            <w:r w:rsidR="000B4276">
              <w:rPr>
                <w:rFonts w:ascii="Times New Roman" w:hAnsi="Times New Roman"/>
                <w:sz w:val="18"/>
                <w:szCs w:val="18"/>
              </w:rPr>
              <w:t>49,629,351</w:t>
            </w:r>
          </w:p>
        </w:tc>
      </w:tr>
    </w:tbl>
    <w:p w:rsidR="005F1923" w:rsidRPr="005F1923" w:rsidP="005F1923" w14:paraId="1D6C4E3F" w14:textId="77777777">
      <w:pPr>
        <w:widowControl/>
        <w:autoSpaceDE/>
        <w:autoSpaceDN/>
        <w:adjustRightInd/>
        <w:rPr>
          <w:rFonts w:ascii="Times New Roman" w:hAnsi="Times New Roman"/>
          <w:szCs w:val="20"/>
        </w:rPr>
      </w:pPr>
    </w:p>
    <w:p w:rsidR="005F1923" w:rsidP="00FE7C62" w14:paraId="5F0289F2" w14:textId="2F7D6115">
      <w:pPr>
        <w:widowControl/>
        <w:autoSpaceDE/>
        <w:autoSpaceDN/>
        <w:adjustRightInd/>
        <w:ind w:left="720" w:right="-108"/>
        <w:rPr>
          <w:rFonts w:ascii="Times New Roman" w:hAnsi="Times New Roman"/>
        </w:rPr>
      </w:pPr>
      <w:r w:rsidRPr="005F1923">
        <w:rPr>
          <w:rFonts w:ascii="Times New Roman" w:hAnsi="Times New Roman"/>
        </w:rPr>
        <w:t xml:space="preserve">The </w:t>
      </w:r>
      <w:r w:rsidR="00CF2926">
        <w:rPr>
          <w:rFonts w:ascii="Times New Roman" w:hAnsi="Times New Roman"/>
        </w:rPr>
        <w:t>IRS</w:t>
      </w:r>
      <w:r w:rsidRPr="005F1923">
        <w:rPr>
          <w:rFonts w:ascii="Times New Roman" w:hAnsi="Times New Roman"/>
        </w:rPr>
        <w:t xml:space="preserve"> estimates the total annual cost to respondents at $</w:t>
      </w:r>
      <w:r w:rsidR="000B4276">
        <w:rPr>
          <w:rFonts w:ascii="Times New Roman" w:hAnsi="Times New Roman"/>
        </w:rPr>
        <w:t>49,629,351</w:t>
      </w:r>
      <w:r w:rsidRPr="005F1923">
        <w:rPr>
          <w:rFonts w:ascii="Times New Roman" w:hAnsi="Times New Roman"/>
        </w:rPr>
        <w:t xml:space="preserve">.  To arrive at this figure, the average annual </w:t>
      </w:r>
      <w:r w:rsidR="000B4276">
        <w:rPr>
          <w:rFonts w:ascii="Times New Roman" w:hAnsi="Times New Roman"/>
        </w:rPr>
        <w:t>responses</w:t>
      </w:r>
      <w:r w:rsidRPr="005F1923">
        <w:rPr>
          <w:rFonts w:ascii="Times New Roman" w:hAnsi="Times New Roman"/>
        </w:rPr>
        <w:t xml:space="preserve"> of </w:t>
      </w:r>
      <w:r w:rsidR="000B4276">
        <w:rPr>
          <w:rFonts w:ascii="Times New Roman" w:hAnsi="Times New Roman"/>
        </w:rPr>
        <w:t>821,406</w:t>
      </w:r>
      <w:r w:rsidRPr="005F1923">
        <w:rPr>
          <w:rFonts w:ascii="Times New Roman" w:hAnsi="Times New Roman"/>
        </w:rPr>
        <w:t xml:space="preserve"> were multiplied by $</w:t>
      </w:r>
      <w:r w:rsidR="007D5E73">
        <w:rPr>
          <w:rFonts w:ascii="Times New Roman" w:hAnsi="Times New Roman"/>
        </w:rPr>
        <w:t>60.42</w:t>
      </w:r>
      <w:r w:rsidRPr="005F1923">
        <w:rPr>
          <w:rFonts w:ascii="Times New Roman" w:hAnsi="Times New Roman"/>
        </w:rPr>
        <w:t xml:space="preserve"> per hour.  </w:t>
      </w:r>
    </w:p>
    <w:p w:rsidR="008B7E3F" w:rsidP="00FE7C62" w14:paraId="17686039" w14:textId="1A402DC5">
      <w:pPr>
        <w:widowControl/>
        <w:autoSpaceDE/>
        <w:autoSpaceDN/>
        <w:adjustRightInd/>
        <w:ind w:left="720" w:right="-108"/>
        <w:rPr>
          <w:rFonts w:ascii="Times New Roman" w:hAnsi="Times New Roman"/>
        </w:rPr>
      </w:pPr>
    </w:p>
    <w:p w:rsidR="008B7E3F" w:rsidRPr="008B7E3F" w:rsidP="008B7E3F" w14:paraId="07BD9AB1" w14:textId="462B2C40">
      <w:pPr>
        <w:widowControl/>
        <w:autoSpaceDE/>
        <w:autoSpaceDN/>
        <w:adjustRightInd/>
        <w:ind w:left="720" w:right="-108"/>
        <w:rPr>
          <w:rFonts w:ascii="Times New Roman" w:hAnsi="Times New Roman"/>
        </w:rPr>
      </w:pPr>
      <w:r w:rsidRPr="008B7E3F">
        <w:rPr>
          <w:rFonts w:ascii="Times New Roman" w:hAnsi="Times New Roman"/>
        </w:rPr>
        <w:t xml:space="preserve">IRS anticipates that taxpayers may use an </w:t>
      </w:r>
      <w:r>
        <w:rPr>
          <w:rFonts w:ascii="Times New Roman" w:hAnsi="Times New Roman"/>
        </w:rPr>
        <w:t xml:space="preserve">accountant </w:t>
      </w:r>
      <w:r w:rsidRPr="008B7E3F">
        <w:rPr>
          <w:rFonts w:ascii="Times New Roman" w:hAnsi="Times New Roman"/>
        </w:rPr>
        <w:t xml:space="preserve">to file the extension requests.   </w:t>
      </w:r>
    </w:p>
    <w:p w:rsidR="008B7E3F" w:rsidRPr="008B7E3F" w:rsidP="008B7E3F" w14:paraId="0FE4390B" w14:textId="77777777">
      <w:pPr>
        <w:widowControl/>
        <w:autoSpaceDE/>
        <w:autoSpaceDN/>
        <w:adjustRightInd/>
        <w:ind w:left="720" w:right="-108"/>
        <w:rPr>
          <w:rFonts w:ascii="Times New Roman" w:hAnsi="Times New Roman"/>
        </w:rPr>
      </w:pPr>
    </w:p>
    <w:p w:rsidR="008B7E3F" w:rsidRPr="008B7E3F" w:rsidP="008B7E3F" w14:paraId="416D0C13" w14:textId="573C18DF">
      <w:pPr>
        <w:widowControl/>
        <w:autoSpaceDE/>
        <w:autoSpaceDN/>
        <w:adjustRightInd/>
        <w:ind w:left="720" w:right="-108"/>
        <w:rPr>
          <w:rFonts w:ascii="Times New Roman" w:hAnsi="Times New Roman"/>
        </w:rPr>
      </w:pPr>
      <w:r w:rsidRPr="008B7E3F">
        <w:rPr>
          <w:rFonts w:ascii="Times New Roman" w:hAnsi="Times New Roman"/>
        </w:rPr>
        <w:t xml:space="preserve">The above Hourly Wage Rate is the </w:t>
      </w:r>
      <w:hyperlink r:id="rId6" w:history="1">
        <w:r w:rsidRPr="00715CD3">
          <w:rPr>
            <w:rStyle w:val="Hyperlink"/>
            <w:rFonts w:ascii="Times New Roman" w:hAnsi="Times New Roman"/>
          </w:rPr>
          <w:t>May 2022 Bureau of Labor Statistics</w:t>
        </w:r>
      </w:hyperlink>
      <w:r w:rsidRPr="008B7E3F">
        <w:rPr>
          <w:rFonts w:ascii="Times New Roman" w:hAnsi="Times New Roman"/>
        </w:rPr>
        <w:t xml:space="preserve"> mean wage for “Accountants and Auditors” (Major Group (</w:t>
      </w:r>
      <w:r>
        <w:rPr>
          <w:rFonts w:ascii="Times New Roman" w:hAnsi="Times New Roman"/>
        </w:rPr>
        <w:t>13-2011</w:t>
      </w:r>
      <w:r w:rsidRPr="008B7E3F">
        <w:rPr>
          <w:rFonts w:ascii="Times New Roman" w:hAnsi="Times New Roman"/>
        </w:rPr>
        <w:t>)” of $</w:t>
      </w:r>
      <w:r w:rsidR="00715CD3">
        <w:rPr>
          <w:rFonts w:ascii="Times New Roman" w:hAnsi="Times New Roman"/>
        </w:rPr>
        <w:t>41.70</w:t>
      </w:r>
      <w:r w:rsidRPr="008B7E3F">
        <w:rPr>
          <w:rFonts w:ascii="Times New Roman" w:hAnsi="Times New Roman"/>
        </w:rPr>
        <w:t xml:space="preserve"> times the wage rate benefit multiplier of 1.4488 (to account for fringe benefits) equaling a fully-loaded wage rate of $</w:t>
      </w:r>
      <w:r w:rsidR="007D5E73">
        <w:rPr>
          <w:rFonts w:ascii="Times New Roman" w:hAnsi="Times New Roman"/>
        </w:rPr>
        <w:t>60.42</w:t>
      </w:r>
      <w:r w:rsidRPr="008B7E3F">
        <w:rPr>
          <w:rFonts w:ascii="Times New Roman" w:hAnsi="Times New Roman"/>
        </w:rPr>
        <w:t>.</w:t>
      </w:r>
    </w:p>
    <w:p w:rsidR="008B7E3F" w:rsidRPr="008B7E3F" w:rsidP="008B7E3F" w14:paraId="0F750DC5" w14:textId="77777777">
      <w:pPr>
        <w:widowControl/>
        <w:autoSpaceDE/>
        <w:autoSpaceDN/>
        <w:adjustRightInd/>
        <w:ind w:left="720" w:right="-108"/>
        <w:rPr>
          <w:rFonts w:ascii="Times New Roman" w:hAnsi="Times New Roman"/>
        </w:rPr>
      </w:pPr>
    </w:p>
    <w:p w:rsidR="008B7E3F" w:rsidRPr="005F1923" w:rsidP="008B7E3F" w14:paraId="2B28A7D9" w14:textId="46C2EFC8">
      <w:pPr>
        <w:widowControl/>
        <w:autoSpaceDE/>
        <w:autoSpaceDN/>
        <w:adjustRightInd/>
        <w:ind w:left="720" w:right="-108"/>
        <w:rPr>
          <w:rFonts w:ascii="Times New Roman" w:hAnsi="Times New Roman"/>
        </w:rPr>
      </w:pPr>
      <w:r w:rsidRPr="008B7E3F">
        <w:rPr>
          <w:rFonts w:ascii="Times New Roman" w:hAnsi="Times New Roman"/>
        </w:rPr>
        <w:t>The benefits multiplier is estimated by dividing total compensation of $43.26 by salaries and wages of $29.86, based on Employer Cost for Employee Compensation, June 2023 data, released September 12, 2023 (</w:t>
      </w:r>
      <w:hyperlink r:id="rId7" w:history="1">
        <w:r w:rsidRPr="00BC2018">
          <w:rPr>
            <w:rStyle w:val="Hyperlink"/>
            <w:rFonts w:ascii="Times New Roman" w:hAnsi="Times New Roman"/>
          </w:rPr>
          <w:t>https://www.bls.gov/news.release/ecec.nr0.htm</w:t>
        </w:r>
      </w:hyperlink>
      <w:r>
        <w:rPr>
          <w:rFonts w:ascii="Times New Roman" w:hAnsi="Times New Roman"/>
        </w:rPr>
        <w:t xml:space="preserve">).  </w:t>
      </w:r>
    </w:p>
    <w:p w:rsidR="00895219" w:rsidRPr="00895219" w:rsidP="00895219" w14:paraId="524D0155" w14:textId="77777777">
      <w:pPr>
        <w:ind w:left="720"/>
        <w:rPr>
          <w:rFonts w:ascii="Times New Roman" w:hAnsi="Times New Roman"/>
        </w:rPr>
      </w:pPr>
    </w:p>
    <w:p w:rsidR="0042327E" w:rsidRPr="00F820CF" w14:paraId="62B03147"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14:paraId="1C5F57AC" w14:textId="77777777">
      <w:pPr>
        <w:rPr>
          <w:rFonts w:ascii="Times New Roman" w:hAnsi="Times New Roman"/>
        </w:rPr>
      </w:pPr>
    </w:p>
    <w:p w:rsidR="0009308E" w:rsidRPr="0009308E" w:rsidP="0009308E" w14:paraId="10B32406" w14:textId="77777777">
      <w:pPr>
        <w:ind w:left="720"/>
        <w:rPr>
          <w:rFonts w:ascii="Times New Roman" w:hAnsi="Times New Roman"/>
        </w:rPr>
      </w:pPr>
      <w:bookmarkStart w:id="0" w:name="_Hlk523834409"/>
      <w:r w:rsidRPr="0009308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09308E" w:rsidRPr="0009308E" w:rsidP="0009308E" w14:paraId="4379B90B" w14:textId="77777777">
      <w:pPr>
        <w:ind w:left="720"/>
        <w:rPr>
          <w:rFonts w:ascii="Times New Roman" w:hAnsi="Times New Roman"/>
        </w:rPr>
      </w:pPr>
    </w:p>
    <w:p w:rsidR="0009308E" w:rsidRPr="0009308E" w:rsidP="0009308E" w14:paraId="2FBCC40C" w14:textId="7491B45F">
      <w:pPr>
        <w:ind w:left="720"/>
        <w:rPr>
          <w:rFonts w:ascii="Times New Roman" w:hAnsi="Times New Roman"/>
        </w:rPr>
      </w:pPr>
      <w:r w:rsidRPr="0009308E">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09308E" w:rsidR="00D35E58">
        <w:rPr>
          <w:rFonts w:ascii="Times New Roman" w:hAnsi="Times New Roman"/>
        </w:rPr>
        <w:t>libraries,</w:t>
      </w:r>
      <w:r w:rsidRPr="0009308E">
        <w:rPr>
          <w:rFonts w:ascii="Times New Roman" w:hAnsi="Times New Roman"/>
        </w:rPr>
        <w:t xml:space="preserve"> and other outlets. The result is the Government cost estimate per product.</w:t>
      </w:r>
    </w:p>
    <w:p w:rsidR="00E670D9" w:rsidRPr="0009308E" w:rsidP="0009308E" w14:paraId="2381B26F" w14:textId="77777777">
      <w:pPr>
        <w:ind w:left="720"/>
        <w:rPr>
          <w:rFonts w:ascii="Times New Roman" w:hAnsi="Times New Roman"/>
        </w:rPr>
      </w:pPr>
    </w:p>
    <w:p w:rsidR="0009308E" w:rsidRPr="0009308E" w:rsidP="0009308E" w14:paraId="2E007EB4" w14:textId="77777777">
      <w:pPr>
        <w:ind w:left="720"/>
        <w:rPr>
          <w:rFonts w:ascii="Times New Roman" w:hAnsi="Times New Roman"/>
        </w:rPr>
      </w:pPr>
      <w:r w:rsidRPr="0009308E">
        <w:rPr>
          <w:rFonts w:ascii="Times New Roman" w:hAnsi="Times New Roman"/>
        </w:rPr>
        <w:t>The government cost estimate for this collection is summarized in the table below.</w:t>
      </w:r>
    </w:p>
    <w:p w:rsidR="0009308E" w:rsidRPr="0009308E" w:rsidP="0009308E" w14:paraId="64098CF1" w14:textId="77777777">
      <w:pPr>
        <w:ind w:left="720"/>
        <w:rPr>
          <w:rFonts w:ascii="Times New Roman" w:hAnsi="Times New Roman"/>
        </w:rPr>
      </w:pPr>
    </w:p>
    <w:tbl>
      <w:tblPr>
        <w:tblW w:w="813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33"/>
        <w:gridCol w:w="278"/>
        <w:gridCol w:w="1676"/>
        <w:gridCol w:w="348"/>
        <w:gridCol w:w="1718"/>
      </w:tblGrid>
      <w:tr w14:paraId="7F782CDA" w14:textId="77777777" w:rsidTr="00501524">
        <w:tblPrEx>
          <w:tblW w:w="813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3"/>
        </w:trPr>
        <w:tc>
          <w:tcPr>
            <w:tcW w:w="1980" w:type="dxa"/>
            <w:tcBorders>
              <w:top w:val="single" w:sz="4" w:space="0" w:color="auto"/>
              <w:left w:val="single" w:sz="4" w:space="0" w:color="auto"/>
              <w:bottom w:val="single" w:sz="4" w:space="0" w:color="auto"/>
              <w:right w:val="single" w:sz="4" w:space="0" w:color="auto"/>
            </w:tcBorders>
            <w:vAlign w:val="center"/>
            <w:hideMark/>
          </w:tcPr>
          <w:p w:rsidR="0009308E" w:rsidRPr="0009308E" w:rsidP="00501524" w14:paraId="5D70D350" w14:textId="77777777">
            <w:pPr>
              <w:jc w:val="center"/>
              <w:rPr>
                <w:rFonts w:ascii="Arial Narrow" w:hAnsi="Arial Narrow"/>
                <w:b/>
                <w:sz w:val="18"/>
                <w:szCs w:val="18"/>
                <w:u w:val="single"/>
              </w:rPr>
            </w:pPr>
            <w:r w:rsidRPr="0009308E">
              <w:rPr>
                <w:rFonts w:ascii="Arial Narrow" w:hAnsi="Arial Narrow"/>
                <w:b/>
                <w:sz w:val="18"/>
                <w:szCs w:val="18"/>
                <w:u w:val="single"/>
              </w:rPr>
              <w:t>Product</w:t>
            </w:r>
          </w:p>
        </w:tc>
        <w:tc>
          <w:tcPr>
            <w:tcW w:w="2133" w:type="dxa"/>
            <w:tcBorders>
              <w:top w:val="single" w:sz="4" w:space="0" w:color="auto"/>
              <w:left w:val="single" w:sz="4" w:space="0" w:color="auto"/>
              <w:bottom w:val="single" w:sz="4" w:space="0" w:color="auto"/>
              <w:right w:val="single" w:sz="4" w:space="0" w:color="auto"/>
            </w:tcBorders>
            <w:vAlign w:val="center"/>
            <w:hideMark/>
          </w:tcPr>
          <w:p w:rsidR="0009308E" w:rsidRPr="0009308E" w:rsidP="00501524" w14:paraId="4C679521" w14:textId="77777777">
            <w:pPr>
              <w:jc w:val="center"/>
              <w:rPr>
                <w:rFonts w:ascii="Arial Narrow" w:hAnsi="Arial Narrow"/>
                <w:b/>
                <w:sz w:val="18"/>
                <w:szCs w:val="18"/>
                <w:u w:val="single"/>
              </w:rPr>
            </w:pPr>
            <w:r w:rsidRPr="0009308E">
              <w:rPr>
                <w:rFonts w:ascii="Arial Narrow" w:hAnsi="Arial Narrow"/>
                <w:b/>
                <w:sz w:val="18"/>
                <w:szCs w:val="18"/>
                <w:u w:val="single"/>
              </w:rPr>
              <w:t>Aggregate Cost per Product (factor applied)</w:t>
            </w:r>
          </w:p>
        </w:tc>
        <w:tc>
          <w:tcPr>
            <w:tcW w:w="278"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3CD0F080" w14:textId="77777777">
            <w:pPr>
              <w:ind w:left="720"/>
              <w:jc w:val="center"/>
              <w:rPr>
                <w:rFonts w:ascii="Arial Narrow" w:hAnsi="Arial Narrow"/>
                <w:b/>
                <w:sz w:val="18"/>
                <w:szCs w:val="18"/>
                <w:u w:val="single"/>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09308E" w:rsidRPr="0009308E" w:rsidP="00501524" w14:paraId="36A72C5A" w14:textId="77777777">
            <w:pPr>
              <w:ind w:left="-6"/>
              <w:jc w:val="center"/>
              <w:rPr>
                <w:rFonts w:ascii="Arial Narrow" w:hAnsi="Arial Narrow"/>
                <w:b/>
                <w:sz w:val="18"/>
                <w:szCs w:val="18"/>
                <w:u w:val="single"/>
              </w:rPr>
            </w:pPr>
            <w:r w:rsidRPr="0009308E">
              <w:rPr>
                <w:rFonts w:ascii="Arial Narrow" w:hAnsi="Arial Narrow"/>
                <w:b/>
                <w:sz w:val="18"/>
                <w:szCs w:val="18"/>
                <w:u w:val="single"/>
              </w:rPr>
              <w:t>Printing and Distribution</w:t>
            </w:r>
          </w:p>
        </w:tc>
        <w:tc>
          <w:tcPr>
            <w:tcW w:w="348"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465D47F8" w14:textId="77777777">
            <w:pPr>
              <w:ind w:left="720"/>
              <w:jc w:val="center"/>
              <w:rPr>
                <w:rFonts w:ascii="Arial Narrow" w:hAnsi="Arial Narrow"/>
                <w:b/>
                <w:sz w:val="18"/>
                <w:szCs w:val="18"/>
                <w:u w:val="single"/>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09308E" w:rsidRPr="0009308E" w:rsidP="00501524" w14:paraId="039ED5AE" w14:textId="77777777">
            <w:pPr>
              <w:jc w:val="center"/>
              <w:rPr>
                <w:rFonts w:ascii="Arial Narrow" w:hAnsi="Arial Narrow"/>
                <w:b/>
                <w:sz w:val="18"/>
                <w:szCs w:val="18"/>
                <w:u w:val="single"/>
              </w:rPr>
            </w:pPr>
            <w:r w:rsidRPr="0009308E">
              <w:rPr>
                <w:rFonts w:ascii="Arial Narrow" w:hAnsi="Arial Narrow"/>
                <w:b/>
                <w:sz w:val="18"/>
                <w:szCs w:val="18"/>
                <w:u w:val="single"/>
              </w:rPr>
              <w:t>Government Cost Estimate per Product</w:t>
            </w:r>
          </w:p>
        </w:tc>
      </w:tr>
      <w:tr w14:paraId="6EAA9D71" w14:textId="77777777" w:rsidTr="00501524">
        <w:tblPrEx>
          <w:tblW w:w="8133" w:type="dxa"/>
          <w:tblInd w:w="805" w:type="dxa"/>
          <w:tblLook w:val="04A0"/>
        </w:tblPrEx>
        <w:trPr>
          <w:trHeight w:val="219"/>
        </w:trPr>
        <w:tc>
          <w:tcPr>
            <w:tcW w:w="1980"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405DB3B0" w14:textId="77777777">
            <w:pPr>
              <w:rPr>
                <w:rFonts w:ascii="Arial Narrow" w:hAnsi="Arial Narrow"/>
                <w:sz w:val="18"/>
                <w:szCs w:val="18"/>
              </w:rPr>
            </w:pPr>
          </w:p>
        </w:tc>
        <w:tc>
          <w:tcPr>
            <w:tcW w:w="2133"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65C33097" w14:textId="77777777">
            <w:pPr>
              <w:jc w:val="center"/>
              <w:rPr>
                <w:rFonts w:ascii="Arial Narrow" w:hAnsi="Arial Narrow"/>
                <w:sz w:val="18"/>
                <w:szCs w:val="18"/>
              </w:rPr>
            </w:pPr>
          </w:p>
        </w:tc>
        <w:tc>
          <w:tcPr>
            <w:tcW w:w="278" w:type="dxa"/>
            <w:tcBorders>
              <w:top w:val="single" w:sz="4" w:space="0" w:color="auto"/>
              <w:left w:val="single" w:sz="4" w:space="0" w:color="auto"/>
              <w:bottom w:val="single" w:sz="4" w:space="0" w:color="auto"/>
              <w:right w:val="single" w:sz="4" w:space="0" w:color="auto"/>
            </w:tcBorders>
          </w:tcPr>
          <w:p w:rsidR="0009308E" w:rsidRPr="0009308E" w:rsidP="0009308E" w14:paraId="0C2BFFE7" w14:textId="77777777">
            <w:pPr>
              <w:ind w:left="720"/>
              <w:rPr>
                <w:rFonts w:ascii="Arial Narrow" w:hAnsi="Arial Narrow"/>
                <w:sz w:val="18"/>
                <w:szCs w:val="18"/>
              </w:rPr>
            </w:pPr>
          </w:p>
        </w:tc>
        <w:tc>
          <w:tcPr>
            <w:tcW w:w="1676" w:type="dxa"/>
            <w:tcBorders>
              <w:top w:val="single" w:sz="4" w:space="0" w:color="auto"/>
              <w:left w:val="single" w:sz="4" w:space="0" w:color="auto"/>
              <w:bottom w:val="single" w:sz="4" w:space="0" w:color="auto"/>
              <w:right w:val="single" w:sz="4" w:space="0" w:color="auto"/>
            </w:tcBorders>
          </w:tcPr>
          <w:p w:rsidR="0009308E" w:rsidRPr="0009308E" w:rsidP="0009308E" w14:paraId="0F04FBBD" w14:textId="77777777">
            <w:pPr>
              <w:ind w:left="-6"/>
              <w:jc w:val="center"/>
              <w:rPr>
                <w:rFonts w:ascii="Arial Narrow" w:hAnsi="Arial Narrow"/>
                <w:sz w:val="18"/>
                <w:szCs w:val="18"/>
              </w:rPr>
            </w:pPr>
          </w:p>
        </w:tc>
        <w:tc>
          <w:tcPr>
            <w:tcW w:w="348" w:type="dxa"/>
            <w:tcBorders>
              <w:top w:val="single" w:sz="4" w:space="0" w:color="auto"/>
              <w:left w:val="single" w:sz="4" w:space="0" w:color="auto"/>
              <w:bottom w:val="single" w:sz="4" w:space="0" w:color="auto"/>
              <w:right w:val="single" w:sz="4" w:space="0" w:color="auto"/>
            </w:tcBorders>
          </w:tcPr>
          <w:p w:rsidR="0009308E" w:rsidRPr="0009308E" w:rsidP="0009308E" w14:paraId="4D3A4BB0" w14:textId="77777777">
            <w:pPr>
              <w:ind w:left="720"/>
              <w:rPr>
                <w:rFonts w:ascii="Arial Narrow" w:hAnsi="Arial Narrow"/>
                <w:sz w:val="18"/>
                <w:szCs w:val="18"/>
              </w:rPr>
            </w:pPr>
          </w:p>
        </w:tc>
        <w:tc>
          <w:tcPr>
            <w:tcW w:w="1718"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50768A75" w14:textId="77777777">
            <w:pPr>
              <w:rPr>
                <w:rFonts w:ascii="Arial Narrow" w:hAnsi="Arial Narrow"/>
                <w:sz w:val="18"/>
                <w:szCs w:val="18"/>
              </w:rPr>
            </w:pPr>
          </w:p>
        </w:tc>
      </w:tr>
      <w:tr w14:paraId="52ADBCC5" w14:textId="77777777" w:rsidTr="00501524">
        <w:tblPrEx>
          <w:tblW w:w="8133" w:type="dxa"/>
          <w:tblInd w:w="805" w:type="dxa"/>
          <w:tblLook w:val="04A0"/>
        </w:tblPrEx>
        <w:trPr>
          <w:trHeight w:val="203"/>
        </w:trPr>
        <w:tc>
          <w:tcPr>
            <w:tcW w:w="1980" w:type="dxa"/>
            <w:tcBorders>
              <w:top w:val="single" w:sz="4" w:space="0" w:color="auto"/>
              <w:left w:val="single" w:sz="4" w:space="0" w:color="auto"/>
              <w:bottom w:val="single" w:sz="4" w:space="0" w:color="auto"/>
              <w:right w:val="single" w:sz="4" w:space="0" w:color="auto"/>
            </w:tcBorders>
            <w:vAlign w:val="bottom"/>
          </w:tcPr>
          <w:p w:rsidR="0009308E" w:rsidRPr="0009308E" w:rsidP="0009308E" w14:paraId="2266EA52" w14:textId="77777777">
            <w:pPr>
              <w:rPr>
                <w:rFonts w:ascii="Arial Narrow" w:hAnsi="Arial Narrow"/>
                <w:sz w:val="18"/>
                <w:szCs w:val="18"/>
              </w:rPr>
            </w:pPr>
            <w:r>
              <w:rPr>
                <w:rFonts w:ascii="Arial Narrow" w:hAnsi="Arial Narrow"/>
                <w:sz w:val="18"/>
                <w:szCs w:val="18"/>
              </w:rPr>
              <w:t>8809</w:t>
            </w:r>
          </w:p>
        </w:tc>
        <w:tc>
          <w:tcPr>
            <w:tcW w:w="2133"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6137FF6A" w14:textId="2697F74F">
            <w:pPr>
              <w:jc w:val="center"/>
              <w:rPr>
                <w:rFonts w:ascii="Arial Narrow" w:hAnsi="Arial Narrow"/>
                <w:sz w:val="18"/>
                <w:szCs w:val="18"/>
              </w:rPr>
            </w:pPr>
            <w:r w:rsidRPr="0009308E">
              <w:rPr>
                <w:rFonts w:ascii="Arial Narrow" w:hAnsi="Arial Narrow"/>
                <w:sz w:val="18"/>
                <w:szCs w:val="18"/>
              </w:rPr>
              <w:t>$</w:t>
            </w:r>
            <w:r w:rsidR="00501524">
              <w:rPr>
                <w:rFonts w:ascii="Arial Narrow" w:hAnsi="Arial Narrow"/>
                <w:sz w:val="18"/>
                <w:szCs w:val="18"/>
              </w:rPr>
              <w:t xml:space="preserve"> </w:t>
            </w:r>
            <w:r w:rsidR="00A86CF7">
              <w:rPr>
                <w:rFonts w:ascii="Arial Narrow" w:hAnsi="Arial Narrow"/>
                <w:sz w:val="18"/>
                <w:szCs w:val="18"/>
              </w:rPr>
              <w:t>26,175</w:t>
            </w:r>
          </w:p>
        </w:tc>
        <w:tc>
          <w:tcPr>
            <w:tcW w:w="278"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3C4E651E" w14:textId="77777777">
            <w:pPr>
              <w:ind w:left="720"/>
              <w:jc w:val="center"/>
              <w:rPr>
                <w:rFonts w:ascii="Arial Narrow" w:hAnsi="Arial Narrow"/>
                <w:sz w:val="18"/>
                <w:szCs w:val="18"/>
              </w:rPr>
            </w:pPr>
          </w:p>
        </w:tc>
        <w:tc>
          <w:tcPr>
            <w:tcW w:w="1676"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268A010C" w14:textId="77777777">
            <w:pPr>
              <w:ind w:left="-6"/>
              <w:jc w:val="center"/>
              <w:rPr>
                <w:rFonts w:ascii="Arial Narrow" w:hAnsi="Arial Narrow"/>
                <w:sz w:val="18"/>
                <w:szCs w:val="18"/>
              </w:rPr>
            </w:pPr>
            <w:r w:rsidRPr="0009308E">
              <w:rPr>
                <w:rFonts w:ascii="Arial Narrow" w:hAnsi="Arial Narrow"/>
                <w:sz w:val="18"/>
                <w:szCs w:val="18"/>
              </w:rPr>
              <w:t xml:space="preserve">$ </w:t>
            </w:r>
            <w:r w:rsidR="003E0B6E">
              <w:rPr>
                <w:rFonts w:ascii="Arial Narrow" w:hAnsi="Arial Narrow"/>
                <w:sz w:val="18"/>
                <w:szCs w:val="18"/>
              </w:rPr>
              <w:t>0</w:t>
            </w:r>
          </w:p>
        </w:tc>
        <w:tc>
          <w:tcPr>
            <w:tcW w:w="348"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1756F856" w14:textId="77777777">
            <w:pPr>
              <w:ind w:left="720"/>
              <w:jc w:val="center"/>
              <w:rPr>
                <w:rFonts w:ascii="Arial Narrow" w:hAnsi="Arial Narrow"/>
                <w:sz w:val="18"/>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09308E" w:rsidRPr="0009308E" w:rsidP="00501524" w14:paraId="7E81BFF3" w14:textId="0C3A370D">
            <w:pPr>
              <w:jc w:val="center"/>
              <w:rPr>
                <w:rFonts w:ascii="Arial Narrow" w:hAnsi="Arial Narrow"/>
                <w:sz w:val="18"/>
                <w:szCs w:val="18"/>
              </w:rPr>
            </w:pPr>
            <w:r w:rsidRPr="0009308E">
              <w:rPr>
                <w:rFonts w:ascii="Arial Narrow" w:hAnsi="Arial Narrow"/>
                <w:sz w:val="18"/>
                <w:szCs w:val="18"/>
              </w:rPr>
              <w:t xml:space="preserve">$ </w:t>
            </w:r>
            <w:r w:rsidR="00A86CF7">
              <w:rPr>
                <w:rFonts w:ascii="Arial Narrow" w:hAnsi="Arial Narrow"/>
                <w:sz w:val="18"/>
                <w:szCs w:val="18"/>
              </w:rPr>
              <w:t>26,175</w:t>
            </w:r>
          </w:p>
        </w:tc>
      </w:tr>
      <w:tr w14:paraId="3C41DE2A" w14:textId="77777777" w:rsidTr="00501524">
        <w:tblPrEx>
          <w:tblW w:w="8133" w:type="dxa"/>
          <w:tblInd w:w="805" w:type="dxa"/>
          <w:tblLook w:val="04A0"/>
        </w:tblPrEx>
        <w:trPr>
          <w:trHeight w:val="219"/>
        </w:trPr>
        <w:tc>
          <w:tcPr>
            <w:tcW w:w="1980" w:type="dxa"/>
            <w:tcBorders>
              <w:top w:val="single" w:sz="4" w:space="0" w:color="auto"/>
              <w:left w:val="single" w:sz="4" w:space="0" w:color="auto"/>
              <w:bottom w:val="single" w:sz="4" w:space="0" w:color="auto"/>
              <w:right w:val="single" w:sz="4" w:space="0" w:color="auto"/>
            </w:tcBorders>
            <w:hideMark/>
          </w:tcPr>
          <w:p w:rsidR="000774A6" w:rsidRPr="0009308E" w:rsidP="000774A6" w14:paraId="6E2FB631" w14:textId="77777777">
            <w:pPr>
              <w:rPr>
                <w:rFonts w:ascii="Arial Narrow" w:hAnsi="Arial Narrow"/>
                <w:b/>
                <w:sz w:val="18"/>
                <w:szCs w:val="18"/>
              </w:rPr>
            </w:pPr>
            <w:bookmarkStart w:id="1" w:name="_Hlk25056766"/>
            <w:bookmarkEnd w:id="0"/>
            <w:r w:rsidRPr="0009308E">
              <w:rPr>
                <w:rFonts w:ascii="Arial Narrow" w:hAnsi="Arial Narrow"/>
                <w:b/>
                <w:sz w:val="18"/>
                <w:szCs w:val="18"/>
              </w:rPr>
              <w:t>Grand Total</w:t>
            </w:r>
          </w:p>
        </w:tc>
        <w:tc>
          <w:tcPr>
            <w:tcW w:w="2133" w:type="dxa"/>
            <w:tcBorders>
              <w:top w:val="single" w:sz="4" w:space="0" w:color="auto"/>
              <w:left w:val="single" w:sz="4" w:space="0" w:color="auto"/>
              <w:bottom w:val="single" w:sz="4" w:space="0" w:color="auto"/>
              <w:right w:val="single" w:sz="4" w:space="0" w:color="auto"/>
            </w:tcBorders>
            <w:vAlign w:val="center"/>
            <w:hideMark/>
          </w:tcPr>
          <w:p w:rsidR="000774A6" w:rsidRPr="0009308E" w:rsidP="00501524" w14:paraId="376D73D5" w14:textId="7B20F3FF">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 xml:space="preserve">$ </w:t>
            </w:r>
            <w:r w:rsidRPr="0009308E">
              <w:rPr>
                <w:rFonts w:ascii="Arial Narrow" w:hAnsi="Arial Narrow"/>
              </w:rPr>
              <w:fldChar w:fldCharType="end"/>
            </w:r>
            <w:r w:rsidR="00A86CF7">
              <w:rPr>
                <w:rFonts w:ascii="Arial Narrow" w:hAnsi="Arial Narrow"/>
                <w:b/>
                <w:sz w:val="18"/>
                <w:szCs w:val="18"/>
              </w:rPr>
              <w:t>26,175</w:t>
            </w:r>
          </w:p>
        </w:tc>
        <w:tc>
          <w:tcPr>
            <w:tcW w:w="278" w:type="dxa"/>
            <w:tcBorders>
              <w:top w:val="single" w:sz="4" w:space="0" w:color="auto"/>
              <w:left w:val="single" w:sz="4" w:space="0" w:color="auto"/>
              <w:bottom w:val="single" w:sz="4" w:space="0" w:color="auto"/>
              <w:right w:val="single" w:sz="4" w:space="0" w:color="auto"/>
            </w:tcBorders>
            <w:vAlign w:val="center"/>
          </w:tcPr>
          <w:p w:rsidR="000774A6" w:rsidRPr="0009308E" w:rsidP="00501524" w14:paraId="7D0179EF" w14:textId="77777777">
            <w:pPr>
              <w:ind w:left="720"/>
              <w:jc w:val="center"/>
              <w:rPr>
                <w:rFonts w:ascii="Arial Narrow" w:hAnsi="Arial Narrow"/>
                <w:b/>
                <w:sz w:val="18"/>
                <w:szCs w:val="18"/>
              </w:rPr>
            </w:pPr>
          </w:p>
        </w:tc>
        <w:tc>
          <w:tcPr>
            <w:tcW w:w="1676" w:type="dxa"/>
            <w:tcBorders>
              <w:top w:val="single" w:sz="4" w:space="0" w:color="auto"/>
              <w:left w:val="single" w:sz="4" w:space="0" w:color="auto"/>
              <w:bottom w:val="single" w:sz="4" w:space="0" w:color="auto"/>
              <w:right w:val="single" w:sz="4" w:space="0" w:color="auto"/>
            </w:tcBorders>
            <w:vAlign w:val="center"/>
          </w:tcPr>
          <w:p w:rsidR="000774A6" w:rsidRPr="0009308E" w:rsidP="00501524" w14:paraId="3CAFB192" w14:textId="77777777">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w:t>
            </w:r>
            <w:r w:rsidRPr="0009308E">
              <w:rPr>
                <w:rFonts w:ascii="Arial Narrow" w:hAnsi="Arial Narrow"/>
              </w:rPr>
              <w:fldChar w:fldCharType="end"/>
            </w:r>
            <w:r>
              <w:rPr>
                <w:rFonts w:ascii="Arial Narrow" w:hAnsi="Arial Narrow"/>
              </w:rPr>
              <w:t xml:space="preserve"> </w:t>
            </w:r>
            <w:r w:rsidR="003E0B6E">
              <w:rPr>
                <w:rFonts w:ascii="Arial Narrow" w:hAnsi="Arial Narrow"/>
                <w:b/>
                <w:sz w:val="18"/>
                <w:szCs w:val="18"/>
              </w:rPr>
              <w:t>0</w:t>
            </w:r>
          </w:p>
        </w:tc>
        <w:tc>
          <w:tcPr>
            <w:tcW w:w="348" w:type="dxa"/>
            <w:tcBorders>
              <w:top w:val="single" w:sz="4" w:space="0" w:color="auto"/>
              <w:left w:val="single" w:sz="4" w:space="0" w:color="auto"/>
              <w:bottom w:val="single" w:sz="4" w:space="0" w:color="auto"/>
              <w:right w:val="single" w:sz="4" w:space="0" w:color="auto"/>
            </w:tcBorders>
            <w:vAlign w:val="center"/>
          </w:tcPr>
          <w:p w:rsidR="000774A6" w:rsidRPr="0009308E" w:rsidP="00501524" w14:paraId="3B3C0FAC" w14:textId="77777777">
            <w:pPr>
              <w:ind w:left="720"/>
              <w:jc w:val="center"/>
              <w:rPr>
                <w:rFonts w:ascii="Arial Narrow" w:hAnsi="Arial Narrow"/>
                <w:b/>
                <w:sz w:val="18"/>
                <w:szCs w:val="18"/>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0774A6" w:rsidRPr="0009308E" w:rsidP="00501524" w14:paraId="0A3206F7" w14:textId="192D29A5">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 xml:space="preserve">$ </w:t>
            </w:r>
            <w:r w:rsidRPr="0009308E">
              <w:rPr>
                <w:rFonts w:ascii="Arial Narrow" w:hAnsi="Arial Narrow"/>
              </w:rPr>
              <w:fldChar w:fldCharType="end"/>
            </w:r>
            <w:r w:rsidR="00A86CF7">
              <w:rPr>
                <w:rFonts w:ascii="Arial Narrow" w:hAnsi="Arial Narrow"/>
                <w:b/>
                <w:sz w:val="18"/>
                <w:szCs w:val="18"/>
              </w:rPr>
              <w:t>26,175</w:t>
            </w:r>
          </w:p>
        </w:tc>
      </w:tr>
      <w:bookmarkEnd w:id="1"/>
      <w:tr w14:paraId="5979C2C3" w14:textId="77777777" w:rsidTr="00501524">
        <w:tblPrEx>
          <w:tblW w:w="8133" w:type="dxa"/>
          <w:tblInd w:w="805" w:type="dxa"/>
          <w:tblLook w:val="04A0"/>
        </w:tblPrEx>
        <w:trPr>
          <w:trHeight w:val="203"/>
        </w:trPr>
        <w:tc>
          <w:tcPr>
            <w:tcW w:w="8133" w:type="dxa"/>
            <w:gridSpan w:val="6"/>
            <w:tcBorders>
              <w:top w:val="single" w:sz="4" w:space="0" w:color="auto"/>
              <w:left w:val="single" w:sz="4" w:space="0" w:color="auto"/>
              <w:bottom w:val="single" w:sz="4" w:space="0" w:color="auto"/>
              <w:right w:val="single" w:sz="4" w:space="0" w:color="auto"/>
            </w:tcBorders>
            <w:hideMark/>
          </w:tcPr>
          <w:p w:rsidR="000774A6" w:rsidRPr="0009308E" w:rsidP="000774A6" w14:paraId="45F4C015" w14:textId="5FB30718">
            <w:pPr>
              <w:ind w:left="720"/>
              <w:rPr>
                <w:rFonts w:ascii="Arial Narrow" w:hAnsi="Arial Narrow"/>
                <w:sz w:val="18"/>
                <w:szCs w:val="18"/>
              </w:rPr>
            </w:pPr>
            <w:r w:rsidRPr="0009308E">
              <w:rPr>
                <w:rFonts w:ascii="Arial Narrow" w:hAnsi="Arial Narrow"/>
                <w:sz w:val="18"/>
                <w:szCs w:val="18"/>
              </w:rPr>
              <w:t>Table costs are based on 20</w:t>
            </w:r>
            <w:r w:rsidR="00A86CF7">
              <w:rPr>
                <w:rFonts w:ascii="Arial Narrow" w:hAnsi="Arial Narrow"/>
                <w:sz w:val="18"/>
                <w:szCs w:val="18"/>
              </w:rPr>
              <w:t>2</w:t>
            </w:r>
            <w:r w:rsidR="00D35E58">
              <w:rPr>
                <w:rFonts w:ascii="Arial Narrow" w:hAnsi="Arial Narrow"/>
                <w:sz w:val="18"/>
                <w:szCs w:val="18"/>
              </w:rPr>
              <w:t>2</w:t>
            </w:r>
            <w:r w:rsidRPr="0009308E">
              <w:rPr>
                <w:rFonts w:ascii="Arial Narrow" w:hAnsi="Arial Narrow"/>
                <w:sz w:val="18"/>
                <w:szCs w:val="18"/>
              </w:rPr>
              <w:t xml:space="preserve"> actuals obtained from IRS Chief Financial Officer and Media and Publications</w:t>
            </w:r>
          </w:p>
        </w:tc>
      </w:tr>
    </w:tbl>
    <w:p w:rsidR="006F7C8C" w:rsidRPr="00F820CF" w14:paraId="3767EBE7" w14:textId="77777777">
      <w:pPr>
        <w:rPr>
          <w:rFonts w:ascii="Times New Roman" w:hAnsi="Times New Roman"/>
        </w:rPr>
      </w:pPr>
    </w:p>
    <w:p w:rsidR="0042327E" w:rsidRPr="00F820CF" w14:paraId="28D1D6FC"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14:paraId="153141C3" w14:textId="77777777">
      <w:pPr>
        <w:rPr>
          <w:rFonts w:ascii="Times New Roman" w:hAnsi="Times New Roman"/>
        </w:rPr>
      </w:pPr>
    </w:p>
    <w:p w:rsidR="00A66703" w:rsidP="006F7C8C" w14:paraId="1DB4A2DE" w14:textId="4BDF696E">
      <w:pPr>
        <w:ind w:left="720"/>
        <w:rPr>
          <w:rFonts w:ascii="Times New Roman" w:hAnsi="Times New Roman"/>
        </w:rPr>
      </w:pPr>
      <w:r w:rsidRPr="00F820CF">
        <w:rPr>
          <w:rFonts w:ascii="Times New Roman" w:hAnsi="Times New Roman"/>
        </w:rPr>
        <w:t xml:space="preserve">There is no change </w:t>
      </w:r>
      <w:r w:rsidR="001B7DAF">
        <w:rPr>
          <w:rFonts w:ascii="Times New Roman" w:hAnsi="Times New Roman"/>
        </w:rPr>
        <w:t>to</w:t>
      </w:r>
      <w:r w:rsidRPr="00F820CF">
        <w:rPr>
          <w:rFonts w:ascii="Times New Roman" w:hAnsi="Times New Roman"/>
        </w:rPr>
        <w:t xml:space="preserve"> the </w:t>
      </w:r>
      <w:r w:rsidR="00DD3CEF">
        <w:rPr>
          <w:rFonts w:ascii="Times New Roman" w:hAnsi="Times New Roman"/>
        </w:rPr>
        <w:t xml:space="preserve">form.  However, the filing estimates have been updated.  This will result in a total estimated burden increase of </w:t>
      </w:r>
      <w:r w:rsidRPr="00DD3CEF" w:rsidR="00DD3CEF">
        <w:rPr>
          <w:rFonts w:ascii="Times New Roman" w:hAnsi="Times New Roman"/>
        </w:rPr>
        <w:t>3,656,464</w:t>
      </w:r>
      <w:r w:rsidR="00D35E58">
        <w:rPr>
          <w:rFonts w:ascii="Times New Roman" w:hAnsi="Times New Roman"/>
        </w:rPr>
        <w:t xml:space="preserve"> hours.  </w:t>
      </w:r>
      <w:r w:rsidRPr="00F820CF">
        <w:rPr>
          <w:rFonts w:ascii="Times New Roman" w:hAnsi="Times New Roman"/>
        </w:rPr>
        <w:t xml:space="preserve">We are making this submission to renew the OMB approval. </w:t>
      </w:r>
    </w:p>
    <w:tbl>
      <w:tblPr>
        <w:tblW w:w="4299" w:type="pct"/>
        <w:tblCellSpacing w:w="15" w:type="dxa"/>
        <w:tblInd w:w="660" w:type="dxa"/>
        <w:tblCellMar>
          <w:left w:w="0" w:type="dxa"/>
          <w:right w:w="0" w:type="dxa"/>
        </w:tblCellMar>
        <w:tblLook w:val="04A0"/>
      </w:tblPr>
      <w:tblGrid>
        <w:gridCol w:w="8048"/>
      </w:tblGrid>
      <w:tr w14:paraId="1CD148EF" w14:textId="77777777" w:rsidTr="008B05E1">
        <w:tblPrEx>
          <w:tblW w:w="4299" w:type="pct"/>
          <w:tblCellSpacing w:w="15" w:type="dxa"/>
          <w:tblInd w:w="660" w:type="dxa"/>
          <w:tblCellMar>
            <w:left w:w="0" w:type="dxa"/>
            <w:right w:w="0" w:type="dxa"/>
          </w:tblCellMar>
          <w:tblLook w:val="04A0"/>
        </w:tblPrEx>
        <w:trPr>
          <w:trHeight w:val="218"/>
          <w:tblCellSpacing w:w="15" w:type="dxa"/>
        </w:trPr>
        <w:tc>
          <w:tcPr>
            <w:tcW w:w="4963" w:type="pct"/>
            <w:hideMark/>
          </w:tcPr>
          <w:p w:rsidR="00E43970" w:rsidP="008B05E1" w14:paraId="5C51718E" w14:textId="77777777">
            <w:pPr>
              <w:widowControl/>
              <w:autoSpaceDE/>
              <w:autoSpaceDN/>
              <w:adjustRightInd/>
              <w:rPr>
                <w:rFonts w:ascii="Times New Roman" w:hAnsi="Times New Roman"/>
                <w:color w:val="000000"/>
              </w:rPr>
            </w:pPr>
          </w:p>
          <w:p w:rsidR="008B05E1" w:rsidRPr="008B05E1" w:rsidP="008B05E1" w14:paraId="2A1FB0E0" w14:textId="18039400">
            <w:pPr>
              <w:widowControl/>
              <w:autoSpaceDE/>
              <w:autoSpaceDN/>
              <w:adjustRightInd/>
              <w:rPr>
                <w:rFonts w:ascii="Times New Roman" w:hAnsi="Times New Roman"/>
                <w:color w:val="000000"/>
              </w:rPr>
            </w:pPr>
            <w:r w:rsidRPr="008B05E1">
              <w:rPr>
                <w:rFonts w:ascii="Times New Roman" w:hAnsi="Times New Roman"/>
                <w:color w:val="000000"/>
              </w:rPr>
              <w:t>ICR Summary of Burden:</w:t>
            </w:r>
          </w:p>
        </w:tc>
      </w:tr>
    </w:tbl>
    <w:p w:rsidR="008B05E1" w:rsidRPr="008B05E1" w:rsidP="008B05E1" w14:paraId="23E7BE36" w14:textId="77777777">
      <w:pPr>
        <w:widowControl/>
        <w:autoSpaceDE/>
        <w:autoSpaceDN/>
        <w:adjustRightInd/>
        <w:rPr>
          <w:rFonts w:ascii="Times New Roman" w:hAnsi="Times New Roman"/>
          <w:vanish/>
        </w:rPr>
      </w:pPr>
    </w:p>
    <w:tbl>
      <w:tblPr>
        <w:tblDescription w:val="table that charts list of burden"/>
        <w:tblW w:w="4120" w:type="pct"/>
        <w:tblInd w:w="712"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19"/>
        <w:gridCol w:w="1045"/>
        <w:gridCol w:w="1046"/>
        <w:gridCol w:w="1046"/>
        <w:gridCol w:w="1055"/>
        <w:gridCol w:w="1046"/>
        <w:gridCol w:w="1042"/>
      </w:tblGrid>
      <w:tr w14:paraId="749EA287" w14:textId="77777777" w:rsidTr="00BB6AA6">
        <w:tblPrEx>
          <w:tblW w:w="4120" w:type="pct"/>
          <w:tblInd w:w="712"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92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0C78D8BD"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 </w:t>
            </w:r>
          </w:p>
        </w:tc>
        <w:tc>
          <w:tcPr>
            <w:tcW w:w="67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131F8A34"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Requested</w:t>
            </w:r>
          </w:p>
        </w:tc>
        <w:tc>
          <w:tcPr>
            <w:tcW w:w="67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3C05A191"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Program Change Due to New Statute</w:t>
            </w:r>
          </w:p>
        </w:tc>
        <w:tc>
          <w:tcPr>
            <w:tcW w:w="67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3F1405C0"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Program Change Due to Agency Discretion</w:t>
            </w:r>
          </w:p>
        </w:tc>
        <w:tc>
          <w:tcPr>
            <w:tcW w:w="68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7E2D7AED"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Change Due to Adjustment in Agency Estimate</w:t>
            </w:r>
          </w:p>
        </w:tc>
        <w:tc>
          <w:tcPr>
            <w:tcW w:w="67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31D1D0AE"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Change Due to Potential Violation of the PRA</w:t>
            </w:r>
          </w:p>
        </w:tc>
        <w:tc>
          <w:tcPr>
            <w:tcW w:w="67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8B05E1" w:rsidRPr="008B05E1" w:rsidP="008B05E1" w14:paraId="593F8358" w14:textId="77777777">
            <w:pPr>
              <w:widowControl/>
              <w:autoSpaceDE/>
              <w:autoSpaceDN/>
              <w:adjustRightInd/>
              <w:spacing w:line="195" w:lineRule="atLeast"/>
              <w:jc w:val="center"/>
              <w:rPr>
                <w:rFonts w:ascii="Arial" w:hAnsi="Arial" w:cs="Arial"/>
                <w:b/>
                <w:bCs/>
                <w:color w:val="FFFFFF"/>
                <w:sz w:val="17"/>
                <w:szCs w:val="17"/>
              </w:rPr>
            </w:pPr>
            <w:r w:rsidRPr="008B05E1">
              <w:rPr>
                <w:rFonts w:ascii="Arial" w:hAnsi="Arial" w:cs="Arial"/>
                <w:b/>
                <w:bCs/>
                <w:color w:val="FFFFFF"/>
                <w:sz w:val="17"/>
                <w:szCs w:val="17"/>
              </w:rPr>
              <w:t>Previously Approved</w:t>
            </w:r>
          </w:p>
        </w:tc>
      </w:tr>
      <w:tr w14:paraId="41E0F41D" w14:textId="77777777" w:rsidTr="00BB6AA6">
        <w:tblPrEx>
          <w:tblW w:w="4120" w:type="pct"/>
          <w:tblInd w:w="712" w:type="dxa"/>
          <w:tblCellMar>
            <w:left w:w="0" w:type="dxa"/>
            <w:right w:w="0" w:type="dxa"/>
          </w:tblCellMar>
          <w:tblLook w:val="04A0"/>
        </w:tblPrEx>
        <w:trPr>
          <w:trHeight w:val="375"/>
        </w:trPr>
        <w:tc>
          <w:tcPr>
            <w:tcW w:w="92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04CE13E7"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70DE25F5" w14:textId="492B0A1C">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xml:space="preserve">  </w:t>
            </w:r>
            <w:r>
              <w:rPr>
                <w:rFonts w:ascii="Arial" w:hAnsi="Arial" w:cs="Arial"/>
                <w:color w:val="56606F"/>
                <w:sz w:val="17"/>
                <w:szCs w:val="17"/>
              </w:rPr>
              <w:t>821,406</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15632C2E"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18A2A413"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327D2BB2" w14:textId="27006FB0">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771,406</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07020763"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73E20B85" w14:textId="4A9A85F8">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xml:space="preserve">  </w:t>
            </w:r>
            <w:r>
              <w:rPr>
                <w:rFonts w:ascii="Arial" w:hAnsi="Arial" w:cs="Arial"/>
                <w:color w:val="56606F"/>
                <w:sz w:val="17"/>
                <w:szCs w:val="17"/>
              </w:rPr>
              <w:t>50,000</w:t>
            </w:r>
          </w:p>
        </w:tc>
      </w:tr>
      <w:tr w14:paraId="0EF08E04" w14:textId="77777777" w:rsidTr="00BB6AA6">
        <w:tblPrEx>
          <w:tblW w:w="4120" w:type="pct"/>
          <w:tblInd w:w="712" w:type="dxa"/>
          <w:tblCellMar>
            <w:left w:w="0" w:type="dxa"/>
            <w:right w:w="0" w:type="dxa"/>
          </w:tblCellMar>
          <w:tblLook w:val="04A0"/>
        </w:tblPrEx>
        <w:trPr>
          <w:trHeight w:val="375"/>
        </w:trPr>
        <w:tc>
          <w:tcPr>
            <w:tcW w:w="92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6E01CDAE" w14:textId="0D2C103C">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Annual Time Burden (</w:t>
            </w:r>
            <w:r w:rsidRPr="008B05E1" w:rsidR="00FE7C62">
              <w:rPr>
                <w:rFonts w:ascii="Arial" w:hAnsi="Arial" w:cs="Arial"/>
                <w:color w:val="56606F"/>
                <w:sz w:val="17"/>
                <w:szCs w:val="17"/>
              </w:rPr>
              <w:t>Hr.</w:t>
            </w:r>
            <w:r w:rsidRPr="008B05E1">
              <w:rPr>
                <w:rFonts w:ascii="Arial" w:hAnsi="Arial" w:cs="Arial"/>
                <w:color w:val="56606F"/>
                <w:sz w:val="17"/>
                <w:szCs w:val="17"/>
              </w:rPr>
              <w:t>)</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563C818C" w14:textId="1957349C">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3,893,465</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6A42C314"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1E42D3B3"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04C0300E" w14:textId="5A5ED923">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3,656,464</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5C003B23" w14:textId="77777777">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B05E1" w:rsidRPr="008B05E1" w:rsidP="008B05E1" w14:paraId="0FE99472" w14:textId="6F2719B1">
            <w:pPr>
              <w:widowControl/>
              <w:autoSpaceDE/>
              <w:autoSpaceDN/>
              <w:adjustRightInd/>
              <w:spacing w:line="225" w:lineRule="atLeast"/>
              <w:rPr>
                <w:rFonts w:ascii="Arial" w:hAnsi="Arial" w:cs="Arial"/>
                <w:color w:val="56606F"/>
                <w:sz w:val="17"/>
                <w:szCs w:val="17"/>
              </w:rPr>
            </w:pPr>
            <w:r w:rsidRPr="008B05E1">
              <w:rPr>
                <w:rFonts w:ascii="Arial" w:hAnsi="Arial" w:cs="Arial"/>
                <w:color w:val="56606F"/>
                <w:sz w:val="17"/>
                <w:szCs w:val="17"/>
              </w:rPr>
              <w:t xml:space="preserve">  </w:t>
            </w:r>
            <w:r>
              <w:rPr>
                <w:rFonts w:ascii="Arial" w:hAnsi="Arial" w:cs="Arial"/>
                <w:color w:val="56606F"/>
                <w:sz w:val="17"/>
                <w:szCs w:val="17"/>
              </w:rPr>
              <w:t>237,000</w:t>
            </w:r>
          </w:p>
        </w:tc>
      </w:tr>
    </w:tbl>
    <w:p w:rsidR="00A66703" w:rsidRPr="00F820CF" w14:paraId="35D8EE00" w14:textId="7770227F">
      <w:pPr>
        <w:rPr>
          <w:rFonts w:ascii="Times New Roman" w:hAnsi="Times New Roman"/>
        </w:rPr>
      </w:pPr>
    </w:p>
    <w:p w:rsidR="0042327E" w:rsidRPr="00F820CF" w14:paraId="5E2F3730"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14:paraId="54650753" w14:textId="77777777">
      <w:pPr>
        <w:rPr>
          <w:rFonts w:ascii="Times New Roman" w:hAnsi="Times New Roman"/>
        </w:rPr>
      </w:pPr>
    </w:p>
    <w:p w:rsidR="0042327E" w:rsidRPr="00F820CF" w14:paraId="42D6E1A8" w14:textId="77777777">
      <w:pPr>
        <w:ind w:left="720"/>
        <w:rPr>
          <w:rFonts w:ascii="Times New Roman" w:hAnsi="Times New Roman"/>
        </w:rPr>
      </w:pPr>
      <w:r w:rsidRPr="00F820CF">
        <w:rPr>
          <w:rFonts w:ascii="Times New Roman" w:hAnsi="Times New Roman"/>
        </w:rPr>
        <w:t>There are no plans for tabulation, statistical analysis and publication.</w:t>
      </w:r>
    </w:p>
    <w:p w:rsidR="0042327E" w14:paraId="489BB017" w14:textId="7B91DAD5">
      <w:pPr>
        <w:rPr>
          <w:rFonts w:ascii="Times New Roman" w:hAnsi="Times New Roman"/>
        </w:rPr>
      </w:pPr>
    </w:p>
    <w:p w:rsidR="0042327E" w:rsidRPr="00F820CF" w14:paraId="17BF35D4"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14:paraId="1D80C6D5" w14:textId="77777777">
      <w:pPr>
        <w:rPr>
          <w:rFonts w:ascii="Times New Roman" w:hAnsi="Times New Roman"/>
        </w:rPr>
      </w:pPr>
    </w:p>
    <w:p w:rsidR="0042327E" w:rsidRPr="00F820CF" w14:paraId="10CFD758" w14:textId="4442E22D">
      <w:pPr>
        <w:ind w:left="720"/>
        <w:rPr>
          <w:rFonts w:ascii="Times New Roman" w:hAnsi="Times New Roman"/>
        </w:rPr>
      </w:pPr>
      <w:r w:rsidRPr="00F820CF">
        <w:rPr>
          <w:rFonts w:ascii="Times New Roman" w:hAnsi="Times New Roman"/>
        </w:rPr>
        <w:t xml:space="preserve">We believe that displaying the OMB expiration date is inappropriate because it could cause confusion by leading taxpayers to believe that the regulation </w:t>
      </w:r>
      <w:r w:rsidR="00C4398C">
        <w:rPr>
          <w:rFonts w:ascii="Times New Roman" w:hAnsi="Times New Roman"/>
        </w:rPr>
        <w:t xml:space="preserve">and form </w:t>
      </w:r>
      <w:r w:rsidRPr="00F820CF">
        <w:rPr>
          <w:rFonts w:ascii="Times New Roman" w:hAnsi="Times New Roman"/>
        </w:rPr>
        <w:t xml:space="preserve">sunsets as of the expiration date.  Taxpayers are not likely to be aware that the </w:t>
      </w:r>
      <w:r w:rsidR="00C4398C">
        <w:rPr>
          <w:rFonts w:ascii="Times New Roman" w:hAnsi="Times New Roman"/>
        </w:rPr>
        <w:t>IRS</w:t>
      </w:r>
      <w:r w:rsidRPr="00F820CF" w:rsidR="00C4398C">
        <w:rPr>
          <w:rFonts w:ascii="Times New Roman" w:hAnsi="Times New Roman"/>
        </w:rPr>
        <w:t xml:space="preserve"> </w:t>
      </w:r>
      <w:r w:rsidRPr="00F820CF">
        <w:rPr>
          <w:rFonts w:ascii="Times New Roman" w:hAnsi="Times New Roman"/>
        </w:rPr>
        <w:t>intends to request renewal of the OMB approval and obtain a new expiration date before the old one expires.</w:t>
      </w:r>
    </w:p>
    <w:p w:rsidR="0042327E" w:rsidRPr="00F820CF" w14:paraId="10850F3B" w14:textId="77777777">
      <w:pPr>
        <w:rPr>
          <w:rFonts w:ascii="Times New Roman" w:hAnsi="Times New Roman"/>
        </w:rPr>
      </w:pPr>
    </w:p>
    <w:p w:rsidR="0042327E" w:rsidRPr="00F820CF" w14:paraId="5BA6101E"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0042327E" w:rsidRPr="00F820CF" w14:paraId="0CC525E5" w14:textId="77777777">
      <w:pPr>
        <w:rPr>
          <w:rFonts w:ascii="Times New Roman" w:hAnsi="Times New Roman"/>
        </w:rPr>
      </w:pPr>
    </w:p>
    <w:p w:rsidR="0042327E" w:rsidRPr="00F820CF" w14:paraId="024B7140" w14:textId="77777777">
      <w:pPr>
        <w:ind w:left="720"/>
        <w:rPr>
          <w:rFonts w:ascii="Times New Roman" w:hAnsi="Times New Roman"/>
        </w:rPr>
      </w:pPr>
      <w:r w:rsidRPr="00F820CF">
        <w:rPr>
          <w:rFonts w:ascii="Times New Roman" w:hAnsi="Times New Roman"/>
        </w:rPr>
        <w:t>There are no exceptions to the certification statement.</w:t>
      </w:r>
    </w:p>
    <w:p w:rsidR="0042327E" w:rsidRPr="00F820CF" w14:paraId="23445A6D" w14:textId="77777777">
      <w:pPr>
        <w:rPr>
          <w:rFonts w:ascii="Times New Roman" w:hAnsi="Times New Roman"/>
        </w:rPr>
      </w:pPr>
    </w:p>
    <w:p w:rsidR="0042327E" w:rsidRPr="00F820CF" w:rsidP="00501524" w14:paraId="104DC798" w14:textId="390342C4">
      <w:pPr>
        <w:ind w:left="720"/>
        <w:rPr>
          <w:rFonts w:ascii="Times New Roman" w:hAnsi="Times New Roman"/>
        </w:rPr>
      </w:pPr>
      <w:r w:rsidRPr="00F820CF">
        <w:rPr>
          <w:rFonts w:ascii="Times New Roman" w:hAnsi="Times New Roman"/>
          <w:u w:val="single"/>
        </w:rPr>
        <w:t>Note:</w:t>
      </w:r>
      <w:r w:rsidR="00501524">
        <w:rPr>
          <w:rFonts w:ascii="Times New Roman" w:hAnsi="Times New Roman"/>
        </w:rPr>
        <w:t xml:space="preserve"> </w:t>
      </w:r>
      <w:r w:rsidR="00501524">
        <w:rPr>
          <w:rFonts w:ascii="Times New Roman" w:hAnsi="Times New Roman"/>
        </w:rPr>
        <w:tab/>
      </w:r>
      <w:r w:rsidRPr="00F820CF">
        <w:rPr>
          <w:rFonts w:ascii="Times New Roman" w:hAnsi="Times New Roman"/>
        </w:rPr>
        <w:t xml:space="preserve">The following paragraph applies to </w:t>
      </w:r>
      <w:r w:rsidRPr="00F820CF" w:rsidR="00ED21B8">
        <w:rPr>
          <w:rFonts w:ascii="Times New Roman" w:hAnsi="Times New Roman"/>
        </w:rPr>
        <w:t>all</w:t>
      </w:r>
      <w:r w:rsidRPr="00F820CF">
        <w:rPr>
          <w:rFonts w:ascii="Times New Roman" w:hAnsi="Times New Roman"/>
        </w:rPr>
        <w:t xml:space="preserve"> the collections of information in this submission:</w:t>
      </w:r>
    </w:p>
    <w:p w:rsidR="0042327E" w:rsidRPr="00F820CF" w14:paraId="12EEBAFC" w14:textId="77777777">
      <w:pPr>
        <w:rPr>
          <w:rFonts w:ascii="Times New Roman" w:hAnsi="Times New Roman"/>
        </w:rPr>
      </w:pPr>
    </w:p>
    <w:p w:rsidR="0042327E" w:rsidRPr="00F820CF" w:rsidP="00501524" w14:paraId="6B8801D4" w14:textId="43BDB2F3">
      <w:pPr>
        <w:ind w:left="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820CF" w:rsidR="00E670D9">
        <w:rPr>
          <w:rFonts w:ascii="Times New Roman" w:hAnsi="Times New Roman"/>
        </w:rPr>
        <w:t>if</w:t>
      </w:r>
      <w:r w:rsidRPr="00F820CF">
        <w:rPr>
          <w:rFonts w:ascii="Times New Roman" w:hAnsi="Times New Roman"/>
        </w:rPr>
        <w:t xml:space="preserve"> their contents may become material in the administration of any internal revenue law.  Generally, tax returns and tax return information are confidential, as required by 26 U.S.C. 6103.</w:t>
      </w:r>
    </w:p>
    <w:p w:rsidR="0042327E" w:rsidRPr="00F820CF" w14:paraId="5BBB0944" w14:textId="77777777">
      <w:pPr>
        <w:rPr>
          <w:rFonts w:ascii="Times New Roman" w:hAnsi="Times New Roman"/>
        </w:rPr>
      </w:pPr>
    </w:p>
    <w:p w:rsidR="0042327E" w:rsidRPr="00F820CF" w14:paraId="315F5B3B" w14:textId="77777777">
      <w:pPr>
        <w:rPr>
          <w:rFonts w:ascii="Times New Roman" w:hAnsi="Times New Roman"/>
        </w:rPr>
      </w:pPr>
    </w:p>
    <w:sectPr w:rsidSect="0042327E">
      <w:headerReference w:type="default" r:id="rId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410C4DB6"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rsidR="0042327E" w14:paraId="100E18CF" w14:textId="77777777"/>
  <w:p w:rsidR="0042327E" w14:paraId="07DA80F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E3C9A8"/>
    <w:multiLevelType w:val="hybridMultilevel"/>
    <w:tmpl w:val="EA215C9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62250294"/>
    <w:multiLevelType w:val="hybridMultilevel"/>
    <w:tmpl w:val="3BD603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8806411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98798899">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19275390">
    <w:abstractNumId w:val="0"/>
  </w:num>
  <w:num w:numId="4" w16cid:durableId="1355426650">
    <w:abstractNumId w:val="3"/>
  </w:num>
  <w:num w:numId="5" w16cid:durableId="1188257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264DC"/>
    <w:rsid w:val="000774A6"/>
    <w:rsid w:val="0009308E"/>
    <w:rsid w:val="00094223"/>
    <w:rsid w:val="000B4276"/>
    <w:rsid w:val="000C57B2"/>
    <w:rsid w:val="000F3D31"/>
    <w:rsid w:val="000F425E"/>
    <w:rsid w:val="0011637B"/>
    <w:rsid w:val="00125AD0"/>
    <w:rsid w:val="001452BC"/>
    <w:rsid w:val="00196604"/>
    <w:rsid w:val="001A26C2"/>
    <w:rsid w:val="001A4811"/>
    <w:rsid w:val="001B7DAF"/>
    <w:rsid w:val="001F49C3"/>
    <w:rsid w:val="00200A9E"/>
    <w:rsid w:val="00205B23"/>
    <w:rsid w:val="00230365"/>
    <w:rsid w:val="00236140"/>
    <w:rsid w:val="0025053A"/>
    <w:rsid w:val="00274F60"/>
    <w:rsid w:val="002976A5"/>
    <w:rsid w:val="002E05F4"/>
    <w:rsid w:val="003715E7"/>
    <w:rsid w:val="00384E8E"/>
    <w:rsid w:val="003B1A7A"/>
    <w:rsid w:val="003E0B6E"/>
    <w:rsid w:val="00413590"/>
    <w:rsid w:val="0042327E"/>
    <w:rsid w:val="00423ACB"/>
    <w:rsid w:val="00425A19"/>
    <w:rsid w:val="004547F0"/>
    <w:rsid w:val="0048109C"/>
    <w:rsid w:val="004F6170"/>
    <w:rsid w:val="00501524"/>
    <w:rsid w:val="00502EAC"/>
    <w:rsid w:val="00504D23"/>
    <w:rsid w:val="00524123"/>
    <w:rsid w:val="00526997"/>
    <w:rsid w:val="005A0AEF"/>
    <w:rsid w:val="005D3633"/>
    <w:rsid w:val="005E2DB4"/>
    <w:rsid w:val="005F1923"/>
    <w:rsid w:val="005F3C3B"/>
    <w:rsid w:val="00635AB7"/>
    <w:rsid w:val="0067075A"/>
    <w:rsid w:val="0068435F"/>
    <w:rsid w:val="006847A9"/>
    <w:rsid w:val="006D7970"/>
    <w:rsid w:val="006F28A0"/>
    <w:rsid w:val="006F698B"/>
    <w:rsid w:val="006F7C8C"/>
    <w:rsid w:val="007039F8"/>
    <w:rsid w:val="00715CD3"/>
    <w:rsid w:val="0073637C"/>
    <w:rsid w:val="00752D7F"/>
    <w:rsid w:val="00760E1D"/>
    <w:rsid w:val="007A52E6"/>
    <w:rsid w:val="007C0117"/>
    <w:rsid w:val="007D2948"/>
    <w:rsid w:val="007D5E73"/>
    <w:rsid w:val="007E2A48"/>
    <w:rsid w:val="007F62D2"/>
    <w:rsid w:val="00826D18"/>
    <w:rsid w:val="008607AD"/>
    <w:rsid w:val="00871A8E"/>
    <w:rsid w:val="00895219"/>
    <w:rsid w:val="008B05E1"/>
    <w:rsid w:val="008B7E3F"/>
    <w:rsid w:val="008C54E7"/>
    <w:rsid w:val="008F000D"/>
    <w:rsid w:val="008F187B"/>
    <w:rsid w:val="008F3E03"/>
    <w:rsid w:val="00930637"/>
    <w:rsid w:val="00931534"/>
    <w:rsid w:val="00953907"/>
    <w:rsid w:val="0098127D"/>
    <w:rsid w:val="009C5FC0"/>
    <w:rsid w:val="00A21909"/>
    <w:rsid w:val="00A32672"/>
    <w:rsid w:val="00A66703"/>
    <w:rsid w:val="00A70ABB"/>
    <w:rsid w:val="00A86CF7"/>
    <w:rsid w:val="00AD0A90"/>
    <w:rsid w:val="00AE66E5"/>
    <w:rsid w:val="00B11DB0"/>
    <w:rsid w:val="00B67372"/>
    <w:rsid w:val="00B84A6B"/>
    <w:rsid w:val="00BB6AA6"/>
    <w:rsid w:val="00BC2018"/>
    <w:rsid w:val="00BC6ED7"/>
    <w:rsid w:val="00C27203"/>
    <w:rsid w:val="00C4398C"/>
    <w:rsid w:val="00C53C0F"/>
    <w:rsid w:val="00C7042F"/>
    <w:rsid w:val="00C756B6"/>
    <w:rsid w:val="00C95693"/>
    <w:rsid w:val="00CF2926"/>
    <w:rsid w:val="00CF6A91"/>
    <w:rsid w:val="00D077F9"/>
    <w:rsid w:val="00D20B84"/>
    <w:rsid w:val="00D2216E"/>
    <w:rsid w:val="00D35E58"/>
    <w:rsid w:val="00D4202A"/>
    <w:rsid w:val="00DB54FF"/>
    <w:rsid w:val="00DD3CEF"/>
    <w:rsid w:val="00DF48FC"/>
    <w:rsid w:val="00DF6644"/>
    <w:rsid w:val="00E320E8"/>
    <w:rsid w:val="00E43970"/>
    <w:rsid w:val="00E45DDF"/>
    <w:rsid w:val="00E56C94"/>
    <w:rsid w:val="00E60BA5"/>
    <w:rsid w:val="00E670D9"/>
    <w:rsid w:val="00EC289E"/>
    <w:rsid w:val="00ED21B8"/>
    <w:rsid w:val="00EE2E46"/>
    <w:rsid w:val="00EF1680"/>
    <w:rsid w:val="00F1670E"/>
    <w:rsid w:val="00F820CF"/>
    <w:rsid w:val="00FA5532"/>
    <w:rsid w:val="00FC1820"/>
    <w:rsid w:val="00FC7085"/>
    <w:rsid w:val="00FE5C44"/>
    <w:rsid w:val="00FE7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767602"/>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styleId="UnresolvedMention">
    <w:name w:val="Unresolved Mention"/>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A70ABB"/>
    <w:rPr>
      <w:sz w:val="16"/>
      <w:szCs w:val="16"/>
    </w:rPr>
  </w:style>
  <w:style w:type="paragraph" w:styleId="CommentText">
    <w:name w:val="annotation text"/>
    <w:basedOn w:val="Normal"/>
    <w:link w:val="CommentTextChar"/>
    <w:unhideWhenUsed/>
    <w:rsid w:val="00A70ABB"/>
    <w:rPr>
      <w:sz w:val="20"/>
      <w:szCs w:val="20"/>
    </w:rPr>
  </w:style>
  <w:style w:type="character" w:customStyle="1" w:styleId="CommentTextChar">
    <w:name w:val="Comment Text Char"/>
    <w:basedOn w:val="DefaultParagraphFont"/>
    <w:link w:val="CommentText"/>
    <w:rsid w:val="00A70ABB"/>
    <w:rPr>
      <w:rFonts w:ascii="Courier" w:hAnsi="Courier"/>
    </w:rPr>
  </w:style>
  <w:style w:type="paragraph" w:styleId="CommentSubject">
    <w:name w:val="annotation subject"/>
    <w:basedOn w:val="CommentText"/>
    <w:next w:val="CommentText"/>
    <w:link w:val="CommentSubjectChar"/>
    <w:semiHidden/>
    <w:unhideWhenUsed/>
    <w:rsid w:val="00A70ABB"/>
    <w:rPr>
      <w:b/>
      <w:bCs/>
    </w:rPr>
  </w:style>
  <w:style w:type="character" w:customStyle="1" w:styleId="CommentSubjectChar">
    <w:name w:val="Comment Subject Char"/>
    <w:basedOn w:val="CommentTextChar"/>
    <w:link w:val="CommentSubject"/>
    <w:semiHidden/>
    <w:rsid w:val="00A70ABB"/>
    <w:rPr>
      <w:rFonts w:ascii="Courier" w:hAnsi="Courier"/>
      <w:b/>
      <w:bCs/>
    </w:rPr>
  </w:style>
  <w:style w:type="paragraph" w:styleId="Revision">
    <w:name w:val="Revision"/>
    <w:hidden/>
    <w:uiPriority w:val="99"/>
    <w:semiHidden/>
    <w:rsid w:val="00C7042F"/>
    <w:rPr>
      <w:rFonts w:ascii="Courier" w:hAnsi="Courier"/>
      <w:sz w:val="24"/>
      <w:szCs w:val="24"/>
    </w:rPr>
  </w:style>
  <w:style w:type="paragraph" w:styleId="ListParagraph">
    <w:name w:val="List Paragraph"/>
    <w:basedOn w:val="Normal"/>
    <w:uiPriority w:val="1"/>
    <w:qFormat/>
    <w:rsid w:val="00EF1680"/>
    <w:pPr>
      <w:ind w:left="720"/>
      <w:contextualSpacing/>
    </w:pPr>
  </w:style>
  <w:style w:type="paragraph" w:styleId="Header">
    <w:name w:val="header"/>
    <w:basedOn w:val="Normal"/>
    <w:link w:val="HeaderChar"/>
    <w:unhideWhenUsed/>
    <w:rsid w:val="00C95693"/>
    <w:pPr>
      <w:tabs>
        <w:tab w:val="center" w:pos="4680"/>
        <w:tab w:val="right" w:pos="9360"/>
      </w:tabs>
    </w:pPr>
  </w:style>
  <w:style w:type="character" w:customStyle="1" w:styleId="HeaderChar">
    <w:name w:val="Header Char"/>
    <w:basedOn w:val="DefaultParagraphFont"/>
    <w:link w:val="Header"/>
    <w:rsid w:val="00C95693"/>
    <w:rPr>
      <w:rFonts w:ascii="Courier" w:hAnsi="Courier"/>
      <w:sz w:val="24"/>
      <w:szCs w:val="24"/>
    </w:rPr>
  </w:style>
  <w:style w:type="paragraph" w:styleId="Footer">
    <w:name w:val="footer"/>
    <w:basedOn w:val="Normal"/>
    <w:link w:val="FooterChar"/>
    <w:unhideWhenUsed/>
    <w:rsid w:val="00C95693"/>
    <w:pPr>
      <w:tabs>
        <w:tab w:val="center" w:pos="4680"/>
        <w:tab w:val="right" w:pos="9360"/>
      </w:tabs>
    </w:pPr>
  </w:style>
  <w:style w:type="character" w:customStyle="1" w:styleId="FooterChar">
    <w:name w:val="Footer Char"/>
    <w:basedOn w:val="DefaultParagraphFont"/>
    <w:link w:val="Footer"/>
    <w:rsid w:val="00C95693"/>
    <w:rPr>
      <w:rFonts w:ascii="Courier" w:hAnsi="Courier"/>
      <w:sz w:val="24"/>
      <w:szCs w:val="24"/>
    </w:rPr>
  </w:style>
  <w:style w:type="character" w:styleId="FollowedHyperlink">
    <w:name w:val="FollowedHyperlink"/>
    <w:basedOn w:val="DefaultParagraphFont"/>
    <w:semiHidden/>
    <w:unhideWhenUsed/>
    <w:rsid w:val="00A326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ire.irs.gov" TargetMode="External" /><Relationship Id="rId5" Type="http://schemas.openxmlformats.org/officeDocument/2006/relationships/hyperlink" Target="https://www.irs.gov/pub/irs-pdf/p1220.pdf" TargetMode="External" /><Relationship Id="rId6" Type="http://schemas.openxmlformats.org/officeDocument/2006/relationships/hyperlink" Target="https://www.bls.gov/oes/current/oes132011.htm" TargetMode="External" /><Relationship Id="rId7" Type="http://schemas.openxmlformats.org/officeDocument/2006/relationships/hyperlink" Target="https://www.bls.gov/news.release/ecec.nr0.ht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1883</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Durbala R Joseph</cp:lastModifiedBy>
  <cp:revision>55</cp:revision>
  <dcterms:created xsi:type="dcterms:W3CDTF">2023-10-24T15:46:00Z</dcterms:created>
  <dcterms:modified xsi:type="dcterms:W3CDTF">2023-10-30T15:18:00Z</dcterms:modified>
</cp:coreProperties>
</file>