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rsidRPr="00B171F1" w14:paraId="53E3D692" w14:textId="0533037C">
      <w:pPr>
        <w:tabs>
          <w:tab w:val="center" w:pos="4680"/>
        </w:tabs>
        <w:rPr>
          <w:rFonts w:ascii="Times New Roman" w:hAnsi="Times New Roman"/>
        </w:rPr>
      </w:pPr>
      <w:r w:rsidRPr="00F820CF">
        <w:rPr>
          <w:rFonts w:ascii="Times New Roman" w:hAnsi="Times New Roman"/>
          <w:b/>
          <w:bCs/>
        </w:rPr>
        <w:tab/>
      </w:r>
      <w:r w:rsidR="00EE65E0">
        <w:rPr>
          <w:rFonts w:ascii="Times New Roman" w:hAnsi="Times New Roman"/>
        </w:rPr>
        <w:t>Supporting Statement</w:t>
      </w:r>
    </w:p>
    <w:p w:rsidR="00355396" w:rsidP="00DF48FC" w14:paraId="66AB853D" w14:textId="77777777">
      <w:pPr>
        <w:tabs>
          <w:tab w:val="center" w:pos="4680"/>
        </w:tabs>
        <w:jc w:val="center"/>
        <w:rPr>
          <w:rFonts w:ascii="Times New Roman" w:hAnsi="Times New Roman"/>
          <w:bCs/>
        </w:rPr>
      </w:pPr>
      <w:r w:rsidRPr="00355396">
        <w:rPr>
          <w:rFonts w:ascii="Times New Roman" w:hAnsi="Times New Roman"/>
          <w:bCs/>
        </w:rPr>
        <w:t>Internal Revenue Service</w:t>
      </w:r>
    </w:p>
    <w:p w:rsidR="00DF48FC" w:rsidP="00DF48FC" w14:paraId="5D236C12" w14:textId="77777777">
      <w:pPr>
        <w:tabs>
          <w:tab w:val="center" w:pos="4680"/>
        </w:tabs>
        <w:jc w:val="center"/>
        <w:rPr>
          <w:rFonts w:ascii="Times New Roman" w:hAnsi="Times New Roman"/>
          <w:bCs/>
        </w:rPr>
      </w:pPr>
      <w:r w:rsidRPr="00DF48FC">
        <w:rPr>
          <w:rFonts w:ascii="Times New Roman" w:hAnsi="Times New Roman"/>
          <w:bCs/>
        </w:rPr>
        <w:t>Returns regarding payments of interest</w:t>
      </w:r>
    </w:p>
    <w:p w:rsidR="0042327E" w:rsidRPr="00B171F1" w:rsidP="00274F60" w14:paraId="32F5D27F" w14:textId="77777777">
      <w:pPr>
        <w:tabs>
          <w:tab w:val="center" w:pos="4680"/>
        </w:tabs>
        <w:rPr>
          <w:rFonts w:ascii="Times New Roman" w:hAnsi="Times New Roman"/>
        </w:rPr>
      </w:pPr>
      <w:r w:rsidRPr="00F820CF">
        <w:rPr>
          <w:rFonts w:ascii="Times New Roman" w:hAnsi="Times New Roman"/>
          <w:b/>
          <w:bCs/>
        </w:rPr>
        <w:tab/>
      </w:r>
      <w:r w:rsidRPr="00BC6ED7">
        <w:rPr>
          <w:rFonts w:ascii="Times New Roman" w:hAnsi="Times New Roman"/>
          <w:bCs/>
        </w:rPr>
        <w:t>OMB #</w:t>
      </w:r>
      <w:r w:rsidRPr="00F820CF">
        <w:rPr>
          <w:rFonts w:ascii="Times New Roman" w:hAnsi="Times New Roman"/>
          <w:b/>
          <w:bCs/>
        </w:rPr>
        <w:t xml:space="preserve"> </w:t>
      </w:r>
      <w:r w:rsidRPr="00B171F1">
        <w:rPr>
          <w:rFonts w:ascii="Times New Roman" w:hAnsi="Times New Roman"/>
        </w:rPr>
        <w:t>1545-</w:t>
      </w:r>
      <w:r w:rsidRPr="00B171F1" w:rsidR="00DF48FC">
        <w:rPr>
          <w:rFonts w:ascii="Times New Roman" w:hAnsi="Times New Roman"/>
        </w:rPr>
        <w:t>0112</w:t>
      </w:r>
    </w:p>
    <w:p w:rsidR="0042327E" w14:paraId="1B991174" w14:textId="24AE4F0E">
      <w:pPr>
        <w:rPr>
          <w:rFonts w:ascii="Times New Roman" w:hAnsi="Times New Roman"/>
          <w:b/>
          <w:bCs/>
        </w:rPr>
      </w:pPr>
    </w:p>
    <w:p w:rsidR="00EE65E0" w:rsidRPr="00F820CF" w14:paraId="4E1B8269" w14:textId="77777777">
      <w:pPr>
        <w:rPr>
          <w:rFonts w:ascii="Times New Roman" w:hAnsi="Times New Roman"/>
          <w:b/>
          <w:bCs/>
        </w:rPr>
      </w:pPr>
    </w:p>
    <w:p w:rsidR="0042327E" w:rsidRPr="00F820CF" w14:paraId="5A3F554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4AB738DE" w14:textId="77777777">
      <w:pPr>
        <w:rPr>
          <w:rFonts w:ascii="Times New Roman" w:hAnsi="Times New Roman"/>
        </w:rPr>
      </w:pPr>
    </w:p>
    <w:p w:rsidR="0042327E" w:rsidRPr="00F820CF" w14:paraId="720D7FB3" w14:textId="77777777">
      <w:pPr>
        <w:ind w:left="720"/>
        <w:rPr>
          <w:rFonts w:ascii="Times New Roman" w:hAnsi="Times New Roman"/>
        </w:rPr>
      </w:pPr>
      <w:r w:rsidRPr="00DF48FC">
        <w:rPr>
          <w:rFonts w:ascii="Times New Roman" w:hAnsi="Times New Roman"/>
        </w:rPr>
        <w:t>IRC section 6049 requires payers of interest of $10 or more to file a return showing the aggregate amount of interest paid to a payee.  Regulations sections 1.6049 4 and 1.6049 7 require Form 1099-INT to be used to report this information. IRC section 6041 and Regulations section 1.6041 1 require persons paying interest (that is not covered under section 6049) of $600 or more in the course of their trades or businesses to report that interest on Form 1099-INT</w:t>
      </w:r>
      <w:r w:rsidRPr="00F820CF">
        <w:rPr>
          <w:rFonts w:ascii="Times New Roman" w:hAnsi="Times New Roman"/>
        </w:rPr>
        <w:t>.</w:t>
      </w:r>
    </w:p>
    <w:p w:rsidR="0042327E" w:rsidRPr="00F820CF" w14:paraId="0AE8FB2E" w14:textId="77777777">
      <w:pPr>
        <w:rPr>
          <w:rFonts w:ascii="Times New Roman" w:hAnsi="Times New Roman"/>
        </w:rPr>
      </w:pPr>
      <w:r w:rsidRPr="00F820CF">
        <w:rPr>
          <w:rFonts w:ascii="Times New Roman" w:hAnsi="Times New Roman"/>
        </w:rPr>
        <w:t xml:space="preserve">     </w:t>
      </w:r>
    </w:p>
    <w:p w:rsidR="0042327E" w:rsidRPr="00F820CF" w14:paraId="26F8BEA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2FB69CDB" w14:textId="77777777">
      <w:pPr>
        <w:rPr>
          <w:rFonts w:ascii="Times New Roman" w:hAnsi="Times New Roman"/>
        </w:rPr>
      </w:pPr>
    </w:p>
    <w:p w:rsidR="0042327E" w:rsidRPr="00F820CF" w14:paraId="0BAC3A07" w14:textId="77777777">
      <w:pPr>
        <w:ind w:left="720"/>
        <w:rPr>
          <w:rFonts w:ascii="Times New Roman" w:hAnsi="Times New Roman"/>
        </w:rPr>
      </w:pPr>
      <w:r w:rsidRPr="007A52E6">
        <w:rPr>
          <w:rFonts w:ascii="Times New Roman" w:hAnsi="Times New Roman"/>
        </w:rPr>
        <w:t xml:space="preserve">IRS uses </w:t>
      </w:r>
      <w:r>
        <w:rPr>
          <w:rFonts w:ascii="Times New Roman" w:hAnsi="Times New Roman"/>
        </w:rPr>
        <w:t>Form 1099-INT</w:t>
      </w:r>
      <w:r w:rsidRPr="007A52E6">
        <w:rPr>
          <w:rFonts w:ascii="Times New Roman" w:hAnsi="Times New Roman"/>
        </w:rPr>
        <w:t xml:space="preserve"> to verify compliance with the reporting rules and to verify that the recipient has included the proper amount of interest on his or her income tax return</w:t>
      </w:r>
      <w:r w:rsidRPr="00F820CF">
        <w:rPr>
          <w:rFonts w:ascii="Times New Roman" w:hAnsi="Times New Roman"/>
        </w:rPr>
        <w:t>.</w:t>
      </w:r>
    </w:p>
    <w:p w:rsidR="0042327E" w:rsidRPr="00F820CF" w14:paraId="693AE86C" w14:textId="77777777">
      <w:pPr>
        <w:rPr>
          <w:rFonts w:ascii="Times New Roman" w:hAnsi="Times New Roman"/>
        </w:rPr>
      </w:pPr>
      <w:r w:rsidRPr="00F820CF">
        <w:rPr>
          <w:rFonts w:ascii="Times New Roman" w:hAnsi="Times New Roman"/>
        </w:rPr>
        <w:t xml:space="preserve">               </w:t>
      </w:r>
    </w:p>
    <w:p w:rsidR="0042327E" w:rsidRPr="00F820CF" w14:paraId="13F354D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14:paraId="7909D11B" w14:textId="77777777">
      <w:pPr>
        <w:rPr>
          <w:rFonts w:ascii="Times New Roman" w:hAnsi="Times New Roman"/>
        </w:rPr>
      </w:pPr>
    </w:p>
    <w:p w:rsidR="00A66703" w:rsidRPr="00F820CF" w14:paraId="08A7EA54" w14:textId="4D6997BF">
      <w:pPr>
        <w:ind w:left="720"/>
        <w:rPr>
          <w:rFonts w:ascii="Times New Roman" w:hAnsi="Times New Roman"/>
        </w:rPr>
      </w:pPr>
      <w:r w:rsidRPr="007A52E6">
        <w:rPr>
          <w:rFonts w:ascii="Times New Roman" w:hAnsi="Times New Roman"/>
        </w:rPr>
        <w:t>Form 1099-INT is electronically enabled</w:t>
      </w:r>
      <w:r w:rsidRPr="00F820CF" w:rsidR="0042327E">
        <w:rPr>
          <w:rFonts w:ascii="Times New Roman" w:hAnsi="Times New Roman"/>
        </w:rPr>
        <w:t>.</w:t>
      </w:r>
      <w:r w:rsidR="00386E52">
        <w:rPr>
          <w:rFonts w:ascii="Times New Roman" w:hAnsi="Times New Roman"/>
        </w:rPr>
        <w:t xml:space="preserve">  </w:t>
      </w:r>
      <w:r w:rsidRPr="00386E52" w:rsidR="00386E52">
        <w:rPr>
          <w:rFonts w:ascii="Times New Roman" w:hAnsi="Times New Roman"/>
        </w:rPr>
        <w:t>IRS allows for the electronic collection of data from financial institutions.  Institutions have flexibility in how that information is disclosed to their accountholders.</w:t>
      </w:r>
    </w:p>
    <w:p w:rsidR="0042327E" w:rsidRPr="00F820CF" w14:paraId="2CD55330" w14:textId="77777777">
      <w:pPr>
        <w:ind w:firstLine="720"/>
        <w:rPr>
          <w:rFonts w:ascii="Times New Roman" w:hAnsi="Times New Roman"/>
        </w:rPr>
      </w:pPr>
    </w:p>
    <w:p w:rsidR="0042327E" w:rsidRPr="00F820CF" w14:paraId="0EE51489"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055172D0" w14:textId="77777777">
      <w:pPr>
        <w:rPr>
          <w:rFonts w:ascii="Times New Roman" w:hAnsi="Times New Roman"/>
        </w:rPr>
      </w:pPr>
    </w:p>
    <w:p w:rsidR="00CF6A91" w:rsidRPr="00F820CF" w:rsidP="00EE65E0" w14:paraId="20AE3B07" w14:textId="0C40CDD3">
      <w:pPr>
        <w:numPr>
          <w:ilvl w:val="12"/>
          <w:numId w:val="0"/>
        </w:numPr>
        <w:ind w:left="720"/>
        <w:rPr>
          <w:rFonts w:ascii="Times New Roman" w:hAnsi="Times New Roman"/>
        </w:rPr>
      </w:pPr>
      <w:r w:rsidRPr="00EE65E0">
        <w:rPr>
          <w:rFonts w:ascii="Times New Roman" w:hAnsi="Times New Roman"/>
        </w:rPr>
        <w:t>The information obtained through this collection is unique and is not already available for use or adaptation from another source</w:t>
      </w:r>
      <w:r w:rsidRPr="00F820CF" w:rsidR="0042327E">
        <w:rPr>
          <w:rFonts w:ascii="Times New Roman" w:hAnsi="Times New Roman"/>
        </w:rPr>
        <w:t xml:space="preserve">.  </w:t>
      </w:r>
    </w:p>
    <w:p w:rsidR="0042327E" w:rsidRPr="00F820CF" w14:paraId="571B4E7D" w14:textId="77777777">
      <w:pPr>
        <w:rPr>
          <w:rFonts w:ascii="Times New Roman" w:hAnsi="Times New Roman"/>
        </w:rPr>
      </w:pPr>
    </w:p>
    <w:p w:rsidR="0042327E" w:rsidRPr="00F820CF" w14:paraId="4D9EEE2C"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6523E2E0" w14:textId="77777777">
      <w:pPr>
        <w:rPr>
          <w:rFonts w:ascii="Times New Roman" w:hAnsi="Times New Roman"/>
        </w:rPr>
      </w:pPr>
    </w:p>
    <w:p w:rsidR="0042327E" w:rsidRPr="00F820CF" w:rsidP="003C7E43" w14:paraId="1B52F09C" w14:textId="514023E8">
      <w:pPr>
        <w:ind w:left="720"/>
        <w:rPr>
          <w:rFonts w:ascii="Times New Roman" w:hAnsi="Times New Roman"/>
        </w:rPr>
      </w:pPr>
      <w:r w:rsidRPr="00EE65E0">
        <w:rPr>
          <w:rFonts w:ascii="Times New Roman" w:hAnsi="Times New Roman"/>
        </w:rPr>
        <w:t xml:space="preserve">This information collection will not have a significant economic impact on small businesses or other small entities.  </w:t>
      </w:r>
    </w:p>
    <w:p w:rsidR="0042327E" w14:paraId="5771BCD4" w14:textId="77777777">
      <w:pPr>
        <w:rPr>
          <w:rFonts w:ascii="Times New Roman" w:hAnsi="Times New Roman"/>
        </w:rPr>
      </w:pPr>
    </w:p>
    <w:p w:rsidR="003C7E43" w:rsidRPr="00F820CF" w14:paraId="57E54798" w14:textId="33301A67">
      <w:pPr>
        <w:rPr>
          <w:rFonts w:ascii="Times New Roman" w:hAnsi="Times New Roman"/>
        </w:rPr>
        <w:sectPr>
          <w:pgSz w:w="12240" w:h="15840"/>
          <w:pgMar w:top="1440" w:right="1440" w:bottom="1440" w:left="1440" w:header="1440" w:footer="1440" w:gutter="0"/>
          <w:cols w:space="720"/>
          <w:noEndnote/>
        </w:sectPr>
      </w:pPr>
    </w:p>
    <w:p w:rsidR="0042327E" w:rsidRPr="00F820CF" w14:paraId="11F87188"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0042327E" w:rsidRPr="00F820CF" w14:paraId="032823AF" w14:textId="77777777">
      <w:pPr>
        <w:rPr>
          <w:rFonts w:ascii="Times New Roman" w:hAnsi="Times New Roman"/>
        </w:rPr>
      </w:pPr>
    </w:p>
    <w:p w:rsidR="0042327E" w:rsidP="005F3C3B" w14:paraId="35EDA9AC" w14:textId="5CB71669">
      <w:pPr>
        <w:ind w:left="720"/>
        <w:rPr>
          <w:rFonts w:ascii="Times New Roman" w:hAnsi="Times New Roman"/>
        </w:rPr>
      </w:pPr>
      <w:r w:rsidRPr="00F820CF">
        <w:rPr>
          <w:rFonts w:ascii="Times New Roman" w:hAnsi="Times New Roman"/>
        </w:rPr>
        <w:t xml:space="preserve">A less frequent collection will </w:t>
      </w:r>
      <w:r w:rsidRPr="00F820CF" w:rsidR="008F187B">
        <w:rPr>
          <w:rFonts w:ascii="Times New Roman" w:hAnsi="Times New Roman"/>
        </w:rPr>
        <w:t xml:space="preserve">not enable the IRS to verify </w:t>
      </w:r>
      <w:r w:rsidRPr="007A52E6" w:rsidR="007A52E6">
        <w:rPr>
          <w:rFonts w:ascii="Times New Roman" w:hAnsi="Times New Roman"/>
        </w:rPr>
        <w:t xml:space="preserve">compliance with the reporting rules and to verify </w:t>
      </w:r>
      <w:r w:rsidR="007A52E6">
        <w:rPr>
          <w:rFonts w:ascii="Times New Roman" w:hAnsi="Times New Roman"/>
        </w:rPr>
        <w:t xml:space="preserve">proper reporting of interest by </w:t>
      </w:r>
      <w:r w:rsidRPr="007A52E6" w:rsidR="007A52E6">
        <w:rPr>
          <w:rFonts w:ascii="Times New Roman" w:hAnsi="Times New Roman"/>
        </w:rPr>
        <w:t xml:space="preserve">the recipient on </w:t>
      </w:r>
      <w:r w:rsidR="007A52E6">
        <w:rPr>
          <w:rFonts w:ascii="Times New Roman" w:hAnsi="Times New Roman"/>
        </w:rPr>
        <w:t xml:space="preserve">the appropriate </w:t>
      </w:r>
      <w:r w:rsidRPr="007A52E6" w:rsidR="007A52E6">
        <w:rPr>
          <w:rFonts w:ascii="Times New Roman" w:hAnsi="Times New Roman"/>
        </w:rPr>
        <w:t>income tax return</w:t>
      </w:r>
      <w:r w:rsidRPr="00F820CF" w:rsidR="008F187B">
        <w:rPr>
          <w:rFonts w:ascii="Times New Roman" w:hAnsi="Times New Roman"/>
        </w:rPr>
        <w:t>.</w:t>
      </w:r>
    </w:p>
    <w:p w:rsidR="003C7E43" w:rsidP="005F3C3B" w14:paraId="76E39627" w14:textId="14045879">
      <w:pPr>
        <w:ind w:left="720"/>
        <w:rPr>
          <w:rFonts w:ascii="Times New Roman" w:hAnsi="Times New Roman"/>
        </w:rPr>
      </w:pPr>
    </w:p>
    <w:p w:rsidR="003C7E43" w:rsidP="005F3C3B" w14:paraId="05C2C8A4" w14:textId="1C97F547">
      <w:pPr>
        <w:ind w:left="720"/>
        <w:rPr>
          <w:rFonts w:ascii="Times New Roman" w:hAnsi="Times New Roman"/>
        </w:rPr>
      </w:pPr>
    </w:p>
    <w:p w:rsidR="003C7E43" w:rsidRPr="00F820CF" w:rsidP="005F3C3B" w14:paraId="0CA95307" w14:textId="77777777">
      <w:pPr>
        <w:ind w:left="720"/>
        <w:rPr>
          <w:rFonts w:ascii="Times New Roman" w:hAnsi="Times New Roman"/>
        </w:rPr>
      </w:pPr>
    </w:p>
    <w:p w:rsidR="0042327E" w:rsidRPr="00F820CF" w14:paraId="14DC10E3"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59808F6F" w14:textId="77777777">
      <w:pPr>
        <w:rPr>
          <w:rFonts w:ascii="Times New Roman" w:hAnsi="Times New Roman"/>
        </w:rPr>
      </w:pPr>
    </w:p>
    <w:p w:rsidR="0042327E" w:rsidRPr="00F820CF" w14:paraId="340B6D4B"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p>
    <w:p w:rsidR="0042327E" w:rsidRPr="00F820CF" w14:paraId="356C932A" w14:textId="77777777">
      <w:pPr>
        <w:rPr>
          <w:rFonts w:ascii="Times New Roman" w:hAnsi="Times New Roman"/>
        </w:rPr>
      </w:pPr>
    </w:p>
    <w:p w:rsidR="0042327E" w:rsidRPr="00F820CF" w14:paraId="21567F96"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42327E" w:rsidRPr="00F820CF" w14:paraId="0E69625B" w14:textId="77777777">
      <w:pPr>
        <w:rPr>
          <w:rFonts w:ascii="Times New Roman" w:hAnsi="Times New Roman"/>
        </w:rPr>
      </w:pPr>
    </w:p>
    <w:p w:rsidR="0042327E" w:rsidP="00B171F1" w14:paraId="18D4D34C" w14:textId="7EB92963">
      <w:pPr>
        <w:ind w:left="720"/>
        <w:rPr>
          <w:rFonts w:ascii="Times New Roman" w:hAnsi="Times New Roman"/>
        </w:rPr>
      </w:pPr>
      <w:r>
        <w:rPr>
          <w:rFonts w:ascii="Times New Roman" w:hAnsi="Times New Roman"/>
        </w:rPr>
        <w:t>I</w:t>
      </w:r>
      <w:r w:rsidRPr="00F820CF">
        <w:rPr>
          <w:rFonts w:ascii="Times New Roman" w:hAnsi="Times New Roman"/>
        </w:rPr>
        <w:t>n response to the</w:t>
      </w:r>
      <w:r w:rsidRPr="00F820CF">
        <w:rPr>
          <w:rFonts w:ascii="Times New Roman" w:hAnsi="Times New Roman"/>
          <w:b/>
          <w:bCs/>
        </w:rPr>
        <w:t xml:space="preserve"> </w:t>
      </w:r>
      <w:r w:rsidRPr="00B171F1">
        <w:rPr>
          <w:rFonts w:ascii="Times New Roman" w:hAnsi="Times New Roman"/>
        </w:rPr>
        <w:t>Federal Register</w:t>
      </w:r>
      <w:r w:rsidRPr="00F820CF">
        <w:rPr>
          <w:rFonts w:ascii="Times New Roman" w:hAnsi="Times New Roman"/>
        </w:rPr>
        <w:t xml:space="preserve"> notice</w:t>
      </w:r>
      <w:r w:rsidRPr="00F820CF" w:rsidR="00CF6A91">
        <w:rPr>
          <w:rFonts w:ascii="Times New Roman" w:hAnsi="Times New Roman"/>
        </w:rPr>
        <w:t xml:space="preserve"> </w:t>
      </w:r>
      <w:r w:rsidRPr="00F820CF">
        <w:rPr>
          <w:rFonts w:ascii="Times New Roman" w:hAnsi="Times New Roman"/>
        </w:rPr>
        <w:t xml:space="preserve">dated </w:t>
      </w:r>
      <w:r>
        <w:rPr>
          <w:rFonts w:ascii="Times New Roman" w:hAnsi="Times New Roman"/>
        </w:rPr>
        <w:t>August 8, 2023 (88 FR 53601), IRS</w:t>
      </w:r>
      <w:r w:rsidRPr="00F820CF">
        <w:rPr>
          <w:rFonts w:ascii="Times New Roman" w:hAnsi="Times New Roman"/>
        </w:rPr>
        <w:t xml:space="preserve"> received no comments during the comment period</w:t>
      </w:r>
      <w:r>
        <w:rPr>
          <w:rFonts w:ascii="Times New Roman" w:hAnsi="Times New Roman"/>
        </w:rPr>
        <w:t xml:space="preserve"> regarding this form.</w:t>
      </w:r>
    </w:p>
    <w:p w:rsidR="00B171F1" w:rsidRPr="00F820CF" w:rsidP="00B171F1" w14:paraId="770E5B7A" w14:textId="77777777">
      <w:pPr>
        <w:ind w:left="720"/>
        <w:rPr>
          <w:rFonts w:ascii="Times New Roman" w:hAnsi="Times New Roman"/>
        </w:rPr>
      </w:pPr>
    </w:p>
    <w:p w:rsidR="0042327E" w:rsidRPr="00F820CF" w14:paraId="37BAB851"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113DCDA0" w14:textId="77777777">
      <w:pPr>
        <w:rPr>
          <w:rFonts w:ascii="Times New Roman" w:hAnsi="Times New Roman"/>
        </w:rPr>
      </w:pPr>
    </w:p>
    <w:p w:rsidR="0042327E" w:rsidRPr="00F820CF" w14:paraId="0B063092" w14:textId="77777777">
      <w:pPr>
        <w:ind w:left="720"/>
        <w:rPr>
          <w:rFonts w:ascii="Times New Roman" w:hAnsi="Times New Roman"/>
        </w:rPr>
      </w:pPr>
      <w:r w:rsidRPr="00F820CF">
        <w:rPr>
          <w:rFonts w:ascii="Times New Roman" w:hAnsi="Times New Roman"/>
        </w:rPr>
        <w:t>No payment or gift has been provided to any respondents.</w:t>
      </w:r>
    </w:p>
    <w:p w:rsidR="0042327E" w:rsidRPr="00F820CF" w14:paraId="0782026C" w14:textId="77777777">
      <w:pPr>
        <w:rPr>
          <w:rFonts w:ascii="Times New Roman" w:hAnsi="Times New Roman"/>
        </w:rPr>
      </w:pPr>
    </w:p>
    <w:p w:rsidR="0042327E" w:rsidRPr="00F820CF" w14:paraId="21A39140"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1B07F794" w14:textId="77777777">
      <w:pPr>
        <w:rPr>
          <w:rFonts w:ascii="Times New Roman" w:hAnsi="Times New Roman"/>
        </w:rPr>
      </w:pPr>
    </w:p>
    <w:p w:rsidR="0042327E" w:rsidRPr="00F820CF" w14:paraId="1BB1AC81"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42327E" w:rsidRPr="00F820CF" w14:paraId="0A338C23" w14:textId="77777777">
      <w:pPr>
        <w:rPr>
          <w:rFonts w:ascii="Times New Roman" w:hAnsi="Times New Roman"/>
        </w:rPr>
      </w:pPr>
    </w:p>
    <w:p w:rsidR="0042327E" w:rsidRPr="00F820CF" w14:paraId="7693C1D3"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14:paraId="1D7FB4D0" w14:textId="77777777">
      <w:pPr>
        <w:rPr>
          <w:rFonts w:ascii="Times New Roman" w:hAnsi="Times New Roman"/>
          <w:u w:val="single"/>
        </w:rPr>
      </w:pPr>
    </w:p>
    <w:p w:rsidR="008579F2" w:rsidRPr="00911C2F" w:rsidP="008579F2" w14:paraId="611A1D28" w14:textId="77777777">
      <w:pPr>
        <w:pStyle w:val="Default"/>
        <w:ind w:left="720"/>
        <w:rPr>
          <w:rFonts w:ascii="Times New Roman" w:hAnsi="Times New Roman" w:cs="Times New Roman"/>
        </w:rPr>
      </w:pPr>
      <w:r w:rsidRPr="00911C2F">
        <w:rPr>
          <w:rFonts w:ascii="Times New Roman" w:hAnsi="Times New Roman" w:cs="Times New Roman"/>
          <w:color w:val="auto"/>
        </w:rPr>
        <w:t xml:space="preserve">A privacy impact assessment (PIA) has been conducted for information collected under this 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r:id="rId6" w:history="1">
        <w:r w:rsidRPr="00911C2F">
          <w:rPr>
            <w:rStyle w:val="Hyperlink"/>
            <w:rFonts w:ascii="Times New Roman" w:hAnsi="Times New Roman" w:cs="Times New Roman"/>
          </w:rPr>
          <w:t>https://www.irs.gov/uac/Privacy-Impact-Assessments-PIA.</w:t>
        </w:r>
      </w:hyperlink>
    </w:p>
    <w:p w:rsidR="008579F2" w:rsidRPr="00911C2F" w:rsidP="008579F2" w14:paraId="41DD6664" w14:textId="77777777">
      <w:pPr>
        <w:ind w:left="720"/>
        <w:rPr>
          <w:rFonts w:ascii="Times New Roman" w:hAnsi="Times New Roman"/>
        </w:rPr>
      </w:pPr>
    </w:p>
    <w:p w:rsidR="0042327E" w:rsidP="003C7E43" w14:paraId="3E5CB8F9" w14:textId="56E2E9CA">
      <w:pPr>
        <w:ind w:left="720"/>
        <w:rPr>
          <w:rFonts w:ascii="Times New Roman" w:hAnsi="Times New Roman"/>
        </w:rPr>
      </w:pPr>
      <w:r w:rsidRPr="00911C2F">
        <w:rPr>
          <w:rFonts w:ascii="Times New Roman" w:hAnsi="Times New Roman"/>
        </w:rPr>
        <w:t>Title 26 USC 6109 requires inclusion of identifying numbers in returns, statements, or other documents for securing proper identification of persons required to make such returns, statements,</w:t>
      </w:r>
      <w:r w:rsidRPr="00911C2F">
        <w:rPr>
          <w:rFonts w:ascii="Times New Roman" w:hAnsi="Times New Roman"/>
          <w:b/>
        </w:rPr>
        <w:t xml:space="preserve"> </w:t>
      </w:r>
      <w:r w:rsidRPr="00911C2F">
        <w:rPr>
          <w:rFonts w:ascii="Times New Roman" w:hAnsi="Times New Roman"/>
        </w:rPr>
        <w:t>or documents and is the authority for social security numbers (SSNs) in IRS systems.</w:t>
      </w:r>
    </w:p>
    <w:p w:rsidR="003C7E43" w14:paraId="5A2FD7B4" w14:textId="2075A524">
      <w:pPr>
        <w:rPr>
          <w:rFonts w:ascii="Times New Roman" w:hAnsi="Times New Roman"/>
        </w:rPr>
      </w:pPr>
    </w:p>
    <w:p w:rsidR="00B171F1" w14:paraId="5C4D1863" w14:textId="14AD84A7">
      <w:pPr>
        <w:rPr>
          <w:rFonts w:ascii="Times New Roman" w:hAnsi="Times New Roman"/>
        </w:rPr>
      </w:pPr>
    </w:p>
    <w:p w:rsidR="00B171F1" w14:paraId="5FC6C9B7" w14:textId="2F98952C">
      <w:pPr>
        <w:rPr>
          <w:rFonts w:ascii="Times New Roman" w:hAnsi="Times New Roman"/>
        </w:rPr>
      </w:pPr>
    </w:p>
    <w:p w:rsidR="00EE65E0" w14:paraId="0B9F8916" w14:textId="025ACB24">
      <w:pPr>
        <w:rPr>
          <w:rFonts w:ascii="Times New Roman" w:hAnsi="Times New Roman"/>
        </w:rPr>
      </w:pPr>
    </w:p>
    <w:p w:rsidR="00EE65E0" w14:paraId="702FD5C1" w14:textId="77777777">
      <w:pPr>
        <w:rPr>
          <w:rFonts w:ascii="Times New Roman" w:hAnsi="Times New Roman"/>
        </w:rPr>
      </w:pPr>
    </w:p>
    <w:p w:rsidR="00B171F1" w14:paraId="6337D0B0" w14:textId="6F4DD4F0">
      <w:pPr>
        <w:rPr>
          <w:rFonts w:ascii="Times New Roman" w:hAnsi="Times New Roman"/>
        </w:rPr>
      </w:pPr>
    </w:p>
    <w:p w:rsidR="00B171F1" w14:paraId="17EEF5B3" w14:textId="455486E7">
      <w:pPr>
        <w:rPr>
          <w:rFonts w:ascii="Times New Roman" w:hAnsi="Times New Roman"/>
        </w:rPr>
      </w:pPr>
    </w:p>
    <w:p w:rsidR="0042327E" w:rsidRPr="00EE65E0" w:rsidP="00EE65E0" w14:paraId="1F4F0503" w14:textId="04F3BBB5">
      <w:pPr>
        <w:pStyle w:val="Level1"/>
        <w:tabs>
          <w:tab w:val="left" w:pos="-1440"/>
          <w:tab w:val="num" w:pos="720"/>
        </w:tabs>
        <w:rPr>
          <w:rFonts w:ascii="Times New Roman" w:hAnsi="Times New Roman"/>
          <w:u w:val="single"/>
        </w:rPr>
      </w:pPr>
      <w:r w:rsidRPr="00EE65E0">
        <w:rPr>
          <w:rFonts w:ascii="Times New Roman" w:hAnsi="Times New Roman"/>
          <w:u w:val="single"/>
        </w:rPr>
        <w:t>ESTIMATED BURDEN OF INFORMATION COLLECTION</w:t>
      </w:r>
    </w:p>
    <w:p w:rsidR="00274F60" w14:paraId="66A5472D" w14:textId="1CFE2005">
      <w:pPr>
        <w:ind w:left="720"/>
        <w:rPr>
          <w:rFonts w:ascii="Times New Roman" w:hAnsi="Times New Roman"/>
        </w:rPr>
      </w:pPr>
    </w:p>
    <w:p w:rsidR="002B310A" w14:paraId="5C1F195D" w14:textId="336EC8A4">
      <w:pPr>
        <w:ind w:left="720"/>
        <w:rPr>
          <w:rFonts w:ascii="Times New Roman" w:hAnsi="Times New Roman"/>
        </w:rPr>
      </w:pPr>
      <w:r>
        <w:rPr>
          <w:rFonts w:ascii="Times New Roman" w:hAnsi="Times New Roman"/>
        </w:rPr>
        <w:t>The burden estimate is as follows:</w:t>
      </w:r>
    </w:p>
    <w:p w:rsidR="002B310A" w14:paraId="3C141771" w14:textId="77777777">
      <w:pPr>
        <w:ind w:left="720"/>
        <w:rPr>
          <w:rFonts w:ascii="Times New Roman" w:hAnsi="Times New Roman"/>
        </w:rPr>
      </w:pPr>
    </w:p>
    <w:tbl>
      <w:tblPr>
        <w:tblW w:w="8759"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1352"/>
        <w:gridCol w:w="1709"/>
        <w:gridCol w:w="1533"/>
        <w:gridCol w:w="1439"/>
        <w:gridCol w:w="1349"/>
      </w:tblGrid>
      <w:tr w14:paraId="62AD47CD" w14:textId="77777777" w:rsidTr="0009308E">
        <w:tblPrEx>
          <w:tblW w:w="8759"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77"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02E81A1C" w14:textId="77777777">
            <w:pPr>
              <w:keepNext/>
              <w:keepLines/>
              <w:numPr>
                <w:ilvl w:val="12"/>
                <w:numId w:val="0"/>
              </w:numPr>
              <w:jc w:val="center"/>
              <w:rPr>
                <w:rFonts w:ascii="Arial" w:hAnsi="Arial" w:cs="Arial"/>
                <w:b/>
              </w:rPr>
            </w:pPr>
            <w:r w:rsidRPr="001172A2">
              <w:rPr>
                <w:rFonts w:ascii="Arial" w:hAnsi="Arial" w:cs="Arial"/>
                <w:b/>
              </w:rPr>
              <w:t>OMB Collection</w:t>
            </w:r>
          </w:p>
        </w:tc>
        <w:tc>
          <w:tcPr>
            <w:tcW w:w="1352"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1D3E4B10" w14:textId="77777777">
            <w:pPr>
              <w:keepNext/>
              <w:keepLines/>
              <w:numPr>
                <w:ilvl w:val="12"/>
                <w:numId w:val="0"/>
              </w:numPr>
              <w:jc w:val="center"/>
              <w:rPr>
                <w:rFonts w:ascii="Arial" w:hAnsi="Arial" w:cs="Arial"/>
                <w:b/>
              </w:rPr>
            </w:pPr>
            <w:r w:rsidRPr="001172A2">
              <w:rPr>
                <w:rFonts w:ascii="Arial" w:hAnsi="Arial" w:cs="Arial"/>
                <w:b/>
              </w:rPr>
              <w:t>Authority</w:t>
            </w:r>
          </w:p>
        </w:tc>
        <w:tc>
          <w:tcPr>
            <w:tcW w:w="1709"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79D262B4" w14:textId="77777777">
            <w:pPr>
              <w:keepNext/>
              <w:keepLines/>
              <w:numPr>
                <w:ilvl w:val="12"/>
                <w:numId w:val="0"/>
              </w:numPr>
              <w:jc w:val="center"/>
              <w:rPr>
                <w:rFonts w:ascii="Arial" w:hAnsi="Arial" w:cs="Arial"/>
                <w:b/>
              </w:rPr>
            </w:pPr>
            <w:r w:rsidRPr="001172A2">
              <w:rPr>
                <w:rFonts w:ascii="Arial" w:hAnsi="Arial" w:cs="Arial"/>
                <w:b/>
              </w:rPr>
              <w:t>Form</w:t>
            </w:r>
          </w:p>
        </w:tc>
        <w:tc>
          <w:tcPr>
            <w:tcW w:w="1533"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17218596" w14:textId="77777777">
            <w:pPr>
              <w:keepNext/>
              <w:keepLines/>
              <w:numPr>
                <w:ilvl w:val="12"/>
                <w:numId w:val="0"/>
              </w:numPr>
              <w:jc w:val="center"/>
              <w:rPr>
                <w:rFonts w:ascii="Arial" w:hAnsi="Arial" w:cs="Arial"/>
                <w:b/>
              </w:rPr>
            </w:pPr>
            <w:r>
              <w:rPr>
                <w:rFonts w:ascii="Arial" w:hAnsi="Arial" w:cs="Arial"/>
                <w:b/>
              </w:rPr>
              <w:t>Estimated</w:t>
            </w:r>
            <w:r w:rsidRPr="001172A2">
              <w:rPr>
                <w:rFonts w:ascii="Arial" w:hAnsi="Arial" w:cs="Arial"/>
                <w:b/>
              </w:rPr>
              <w:t>Annual Responses</w:t>
            </w:r>
          </w:p>
        </w:tc>
        <w:tc>
          <w:tcPr>
            <w:tcW w:w="1439"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7C0E7812" w14:textId="77777777">
            <w:pPr>
              <w:keepNext/>
              <w:keepLines/>
              <w:numPr>
                <w:ilvl w:val="12"/>
                <w:numId w:val="0"/>
              </w:numPr>
              <w:jc w:val="center"/>
              <w:rPr>
                <w:rFonts w:ascii="Arial" w:hAnsi="Arial" w:cs="Arial"/>
                <w:b/>
              </w:rPr>
            </w:pPr>
            <w:r w:rsidRPr="001172A2">
              <w:rPr>
                <w:rFonts w:ascii="Arial" w:hAnsi="Arial" w:cs="Arial"/>
                <w:b/>
              </w:rPr>
              <w:t>Hours per Response</w:t>
            </w:r>
          </w:p>
        </w:tc>
        <w:tc>
          <w:tcPr>
            <w:tcW w:w="1349" w:type="dxa"/>
            <w:tcBorders>
              <w:top w:val="single" w:sz="4" w:space="0" w:color="auto"/>
              <w:left w:val="single" w:sz="4" w:space="0" w:color="auto"/>
              <w:bottom w:val="single" w:sz="4" w:space="0" w:color="auto"/>
              <w:right w:val="single" w:sz="4" w:space="0" w:color="auto"/>
            </w:tcBorders>
            <w:vAlign w:val="bottom"/>
            <w:hideMark/>
          </w:tcPr>
          <w:p w:rsidR="007A52E6" w:rsidRPr="001172A2" w:rsidP="009341B7" w14:paraId="52214DAA" w14:textId="77777777">
            <w:pPr>
              <w:keepNext/>
              <w:keepLines/>
              <w:numPr>
                <w:ilvl w:val="12"/>
                <w:numId w:val="0"/>
              </w:numPr>
              <w:jc w:val="center"/>
              <w:rPr>
                <w:rFonts w:ascii="Arial" w:hAnsi="Arial" w:cs="Arial"/>
                <w:b/>
              </w:rPr>
            </w:pPr>
            <w:r w:rsidRPr="001172A2">
              <w:rPr>
                <w:rFonts w:ascii="Arial" w:hAnsi="Arial" w:cs="Arial"/>
                <w:b/>
              </w:rPr>
              <w:t>Total Burden</w:t>
            </w:r>
          </w:p>
        </w:tc>
      </w:tr>
      <w:tr w14:paraId="7665319E" w14:textId="77777777" w:rsidTr="0009308E">
        <w:tblPrEx>
          <w:tblW w:w="8759" w:type="dxa"/>
          <w:tblInd w:w="889" w:type="dxa"/>
          <w:tblLayout w:type="fixed"/>
          <w:tblLook w:val="04A0"/>
        </w:tblPrEx>
        <w:tc>
          <w:tcPr>
            <w:tcW w:w="1377" w:type="dxa"/>
            <w:tcBorders>
              <w:top w:val="single" w:sz="4" w:space="0" w:color="auto"/>
              <w:left w:val="single" w:sz="4" w:space="0" w:color="auto"/>
              <w:bottom w:val="single" w:sz="4" w:space="0" w:color="auto"/>
              <w:right w:val="single" w:sz="4" w:space="0" w:color="auto"/>
            </w:tcBorders>
          </w:tcPr>
          <w:p w:rsidR="007A52E6" w:rsidRPr="001172A2" w:rsidP="009341B7" w14:paraId="2CA86388" w14:textId="77777777">
            <w:pPr>
              <w:keepNext/>
              <w:keepLines/>
              <w:numPr>
                <w:ilvl w:val="12"/>
                <w:numId w:val="0"/>
              </w:numPr>
              <w:jc w:val="center"/>
              <w:rPr>
                <w:rFonts w:ascii="Arial" w:hAnsi="Arial" w:cs="Arial"/>
                <w:sz w:val="22"/>
                <w:szCs w:val="22"/>
              </w:rPr>
            </w:pPr>
          </w:p>
        </w:tc>
        <w:tc>
          <w:tcPr>
            <w:tcW w:w="1352"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52FF2D00" w14:textId="77777777">
            <w:pPr>
              <w:keepNext/>
              <w:keepLines/>
              <w:numPr>
                <w:ilvl w:val="12"/>
                <w:numId w:val="0"/>
              </w:numPr>
              <w:jc w:val="center"/>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226E359D" w14:textId="77777777">
            <w:pPr>
              <w:keepNext/>
              <w:keepLines/>
              <w:numPr>
                <w:ilvl w:val="12"/>
                <w:numId w:val="0"/>
              </w:numPr>
              <w:jc w:val="center"/>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790B8EFD" w14:textId="77777777">
            <w:pPr>
              <w:keepNext/>
              <w:keepLines/>
              <w:numPr>
                <w:ilvl w:val="12"/>
                <w:numId w:val="0"/>
              </w:numPr>
              <w:jc w:val="center"/>
              <w:rPr>
                <w:rFonts w:ascii="Arial" w:hAnsi="Arial" w:cs="Arial"/>
                <w:sz w:val="22"/>
                <w:szCs w:val="22"/>
              </w:rPr>
            </w:pPr>
          </w:p>
        </w:tc>
        <w:tc>
          <w:tcPr>
            <w:tcW w:w="1439"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4B7980A3" w14:textId="77777777">
            <w:pPr>
              <w:keepNext/>
              <w:keepLines/>
              <w:numPr>
                <w:ilvl w:val="12"/>
                <w:numId w:val="0"/>
              </w:numPr>
              <w:jc w:val="center"/>
              <w:rPr>
                <w:rFonts w:ascii="Arial" w:hAnsi="Arial" w:cs="Arial"/>
                <w:sz w:val="22"/>
                <w:szCs w:val="22"/>
              </w:rPr>
            </w:pPr>
          </w:p>
        </w:tc>
        <w:tc>
          <w:tcPr>
            <w:tcW w:w="1349"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0F48C974" w14:textId="77777777">
            <w:pPr>
              <w:keepNext/>
              <w:keepLines/>
              <w:numPr>
                <w:ilvl w:val="12"/>
                <w:numId w:val="0"/>
              </w:numPr>
              <w:jc w:val="center"/>
              <w:rPr>
                <w:rFonts w:ascii="Arial" w:hAnsi="Arial" w:cs="Arial"/>
                <w:sz w:val="22"/>
                <w:szCs w:val="22"/>
              </w:rPr>
            </w:pPr>
          </w:p>
        </w:tc>
      </w:tr>
      <w:tr w14:paraId="20DADE12" w14:textId="77777777" w:rsidTr="0009308E">
        <w:tblPrEx>
          <w:tblW w:w="8759" w:type="dxa"/>
          <w:tblInd w:w="889" w:type="dxa"/>
          <w:tblLayout w:type="fixed"/>
          <w:tblLook w:val="04A0"/>
        </w:tblPrEx>
        <w:tc>
          <w:tcPr>
            <w:tcW w:w="1377" w:type="dxa"/>
            <w:tcBorders>
              <w:top w:val="single" w:sz="4" w:space="0" w:color="auto"/>
              <w:left w:val="single" w:sz="4" w:space="0" w:color="auto"/>
              <w:bottom w:val="single" w:sz="4" w:space="0" w:color="auto"/>
              <w:right w:val="single" w:sz="4" w:space="0" w:color="auto"/>
            </w:tcBorders>
          </w:tcPr>
          <w:p w:rsidR="007A52E6" w:rsidRPr="001172A2" w:rsidP="009341B7" w14:paraId="232D695F" w14:textId="77777777">
            <w:pPr>
              <w:keepNext/>
              <w:keepLines/>
              <w:numPr>
                <w:ilvl w:val="12"/>
                <w:numId w:val="0"/>
              </w:numPr>
              <w:jc w:val="center"/>
              <w:rPr>
                <w:rFonts w:ascii="Arial" w:hAnsi="Arial" w:cs="Arial"/>
                <w:sz w:val="22"/>
                <w:szCs w:val="22"/>
              </w:rPr>
            </w:pPr>
          </w:p>
          <w:p w:rsidR="007A52E6" w:rsidRPr="001172A2" w:rsidP="009341B7" w14:paraId="20301570" w14:textId="77777777">
            <w:pPr>
              <w:keepNext/>
              <w:keepLines/>
              <w:numPr>
                <w:ilvl w:val="12"/>
                <w:numId w:val="0"/>
              </w:numPr>
              <w:jc w:val="center"/>
              <w:rPr>
                <w:rFonts w:ascii="Arial" w:hAnsi="Arial" w:cs="Arial"/>
                <w:sz w:val="22"/>
                <w:szCs w:val="22"/>
              </w:rPr>
            </w:pPr>
            <w:r w:rsidRPr="001172A2">
              <w:rPr>
                <w:rFonts w:ascii="Arial" w:hAnsi="Arial" w:cs="Arial"/>
                <w:sz w:val="22"/>
                <w:szCs w:val="22"/>
              </w:rPr>
              <w:t>1545-</w:t>
            </w:r>
            <w:r w:rsidR="0009308E">
              <w:rPr>
                <w:rFonts w:ascii="Arial" w:hAnsi="Arial" w:cs="Arial"/>
                <w:sz w:val="22"/>
                <w:szCs w:val="22"/>
              </w:rPr>
              <w:t>0112</w:t>
            </w:r>
          </w:p>
        </w:tc>
        <w:tc>
          <w:tcPr>
            <w:tcW w:w="1352" w:type="dxa"/>
            <w:tcBorders>
              <w:top w:val="single" w:sz="4" w:space="0" w:color="auto"/>
              <w:left w:val="single" w:sz="4" w:space="0" w:color="auto"/>
              <w:bottom w:val="single" w:sz="4" w:space="0" w:color="auto"/>
              <w:right w:val="single" w:sz="4" w:space="0" w:color="auto"/>
            </w:tcBorders>
            <w:vAlign w:val="bottom"/>
          </w:tcPr>
          <w:p w:rsidR="000264DC" w:rsidRPr="000264DC" w:rsidP="000264DC" w14:paraId="6FB33ECE" w14:textId="77777777">
            <w:pPr>
              <w:keepNext/>
              <w:keepLines/>
              <w:numPr>
                <w:ilvl w:val="12"/>
                <w:numId w:val="0"/>
              </w:numPr>
              <w:jc w:val="center"/>
              <w:rPr>
                <w:rFonts w:ascii="Arial" w:hAnsi="Arial" w:cs="Arial"/>
                <w:sz w:val="22"/>
                <w:szCs w:val="22"/>
              </w:rPr>
            </w:pPr>
            <w:r w:rsidRPr="000264DC">
              <w:rPr>
                <w:rFonts w:ascii="Arial" w:hAnsi="Arial" w:cs="Arial"/>
                <w:sz w:val="22"/>
                <w:szCs w:val="22"/>
              </w:rPr>
              <w:t xml:space="preserve">CFR </w:t>
            </w:r>
          </w:p>
          <w:p w:rsidR="007A52E6" w:rsidRPr="00BE7650" w:rsidP="000264DC" w14:paraId="4A7D4BDD" w14:textId="77777777">
            <w:pPr>
              <w:keepNext/>
              <w:keepLines/>
              <w:numPr>
                <w:ilvl w:val="12"/>
                <w:numId w:val="0"/>
              </w:numPr>
              <w:jc w:val="center"/>
              <w:rPr>
                <w:rFonts w:ascii="Arial" w:hAnsi="Arial" w:cs="Arial"/>
                <w:sz w:val="22"/>
                <w:szCs w:val="22"/>
              </w:rPr>
            </w:pPr>
            <w:r w:rsidRPr="000264DC">
              <w:rPr>
                <w:rFonts w:ascii="Arial" w:hAnsi="Arial" w:cs="Arial"/>
                <w:sz w:val="22"/>
                <w:szCs w:val="22"/>
              </w:rPr>
              <w:t>1.6045-1</w:t>
            </w:r>
          </w:p>
        </w:tc>
        <w:tc>
          <w:tcPr>
            <w:tcW w:w="1709"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43D42DD5" w14:textId="77777777">
            <w:pPr>
              <w:keepNext/>
              <w:keepLines/>
              <w:numPr>
                <w:ilvl w:val="12"/>
                <w:numId w:val="0"/>
              </w:numPr>
              <w:jc w:val="center"/>
              <w:rPr>
                <w:rFonts w:ascii="Arial" w:hAnsi="Arial" w:cs="Arial"/>
                <w:sz w:val="22"/>
                <w:szCs w:val="22"/>
              </w:rPr>
            </w:pPr>
            <w:r>
              <w:rPr>
                <w:rFonts w:ascii="Arial" w:hAnsi="Arial" w:cs="Arial"/>
                <w:sz w:val="22"/>
                <w:szCs w:val="22"/>
              </w:rPr>
              <w:t>1099-INT</w:t>
            </w:r>
          </w:p>
        </w:tc>
        <w:tc>
          <w:tcPr>
            <w:tcW w:w="1533"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3DEF2855" w14:textId="77777777">
            <w:pPr>
              <w:keepNext/>
              <w:keepLines/>
              <w:numPr>
                <w:ilvl w:val="12"/>
                <w:numId w:val="0"/>
              </w:numPr>
              <w:jc w:val="center"/>
              <w:rPr>
                <w:rFonts w:ascii="Arial" w:hAnsi="Arial" w:cs="Arial"/>
                <w:sz w:val="22"/>
                <w:szCs w:val="22"/>
              </w:rPr>
            </w:pPr>
            <w:r w:rsidRPr="0009308E">
              <w:rPr>
                <w:rFonts w:ascii="Arial" w:hAnsi="Arial" w:cs="Arial"/>
                <w:sz w:val="22"/>
                <w:szCs w:val="22"/>
              </w:rPr>
              <w:t>140,555,000</w:t>
            </w:r>
          </w:p>
        </w:tc>
        <w:tc>
          <w:tcPr>
            <w:tcW w:w="1439" w:type="dxa"/>
            <w:tcBorders>
              <w:top w:val="single" w:sz="4" w:space="0" w:color="auto"/>
              <w:left w:val="single" w:sz="4" w:space="0" w:color="auto"/>
              <w:bottom w:val="single" w:sz="4" w:space="0" w:color="auto"/>
              <w:right w:val="single" w:sz="4" w:space="0" w:color="auto"/>
            </w:tcBorders>
            <w:vAlign w:val="bottom"/>
          </w:tcPr>
          <w:p w:rsidR="007A52E6" w:rsidRPr="001172A2" w:rsidP="009341B7" w14:paraId="1AEB2A8F" w14:textId="77777777">
            <w:pPr>
              <w:keepNext/>
              <w:keepLines/>
              <w:numPr>
                <w:ilvl w:val="12"/>
                <w:numId w:val="0"/>
              </w:numPr>
              <w:jc w:val="center"/>
              <w:rPr>
                <w:rFonts w:ascii="Arial" w:hAnsi="Arial" w:cs="Arial"/>
                <w:sz w:val="22"/>
                <w:szCs w:val="22"/>
              </w:rPr>
            </w:pPr>
            <w:r>
              <w:rPr>
                <w:rFonts w:ascii="Arial" w:hAnsi="Arial" w:cs="Arial"/>
                <w:sz w:val="22"/>
                <w:szCs w:val="22"/>
              </w:rPr>
              <w:t>.</w:t>
            </w:r>
            <w:r w:rsidR="0009308E">
              <w:rPr>
                <w:rFonts w:ascii="Arial" w:hAnsi="Arial" w:cs="Arial"/>
                <w:sz w:val="22"/>
                <w:szCs w:val="22"/>
              </w:rPr>
              <w:t>33</w:t>
            </w:r>
          </w:p>
        </w:tc>
        <w:tc>
          <w:tcPr>
            <w:tcW w:w="1349" w:type="dxa"/>
            <w:tcBorders>
              <w:top w:val="single" w:sz="4" w:space="0" w:color="auto"/>
              <w:left w:val="single" w:sz="4" w:space="0" w:color="auto"/>
              <w:bottom w:val="single" w:sz="4" w:space="0" w:color="auto"/>
              <w:right w:val="single" w:sz="4" w:space="0" w:color="auto"/>
            </w:tcBorders>
            <w:vAlign w:val="bottom"/>
          </w:tcPr>
          <w:p w:rsidR="007A52E6" w:rsidRPr="001172A2" w:rsidP="0009308E" w14:paraId="4ACC7615" w14:textId="77777777">
            <w:pPr>
              <w:keepNext/>
              <w:keepLines/>
              <w:numPr>
                <w:ilvl w:val="12"/>
                <w:numId w:val="0"/>
              </w:numPr>
              <w:jc w:val="right"/>
              <w:rPr>
                <w:rFonts w:ascii="Arial" w:hAnsi="Arial" w:cs="Arial"/>
                <w:sz w:val="22"/>
                <w:szCs w:val="22"/>
              </w:rPr>
            </w:pPr>
            <w:r>
              <w:rPr>
                <w:rFonts w:ascii="Arial" w:hAnsi="Arial" w:cs="Arial"/>
                <w:sz w:val="22"/>
                <w:szCs w:val="22"/>
              </w:rPr>
              <w:t>46,383,150</w:t>
            </w:r>
          </w:p>
        </w:tc>
      </w:tr>
      <w:tr w14:paraId="21821C13" w14:textId="77777777" w:rsidTr="0009308E">
        <w:tblPrEx>
          <w:tblW w:w="8759" w:type="dxa"/>
          <w:tblInd w:w="889" w:type="dxa"/>
          <w:tblLayout w:type="fixed"/>
          <w:tblLook w:val="04A0"/>
        </w:tblPrEx>
        <w:tc>
          <w:tcPr>
            <w:tcW w:w="1377" w:type="dxa"/>
            <w:tcBorders>
              <w:top w:val="single" w:sz="4" w:space="0" w:color="auto"/>
              <w:left w:val="single" w:sz="4" w:space="0" w:color="auto"/>
              <w:bottom w:val="single" w:sz="4" w:space="0" w:color="auto"/>
              <w:right w:val="single" w:sz="4" w:space="0" w:color="auto"/>
            </w:tcBorders>
          </w:tcPr>
          <w:p w:rsidR="007A52E6" w:rsidP="009341B7" w14:paraId="0786153C" w14:textId="77777777">
            <w:pPr>
              <w:keepNext/>
              <w:keepLines/>
              <w:numPr>
                <w:ilvl w:val="12"/>
                <w:numId w:val="0"/>
              </w:numPr>
              <w:jc w:val="center"/>
              <w:rPr>
                <w:rFonts w:ascii="Arial" w:hAnsi="Arial" w:cs="Arial"/>
                <w:sz w:val="22"/>
                <w:szCs w:val="22"/>
              </w:rPr>
            </w:pPr>
          </w:p>
          <w:p w:rsidR="0009308E" w:rsidRPr="0009308E" w:rsidP="009341B7" w14:paraId="3DE95738" w14:textId="77777777">
            <w:pPr>
              <w:keepNext/>
              <w:keepLines/>
              <w:numPr>
                <w:ilvl w:val="12"/>
                <w:numId w:val="0"/>
              </w:numPr>
              <w:jc w:val="center"/>
              <w:rPr>
                <w:rFonts w:ascii="Arial" w:hAnsi="Arial" w:cs="Arial"/>
                <w:sz w:val="22"/>
                <w:szCs w:val="22"/>
              </w:rPr>
            </w:pPr>
            <w:r>
              <w:rPr>
                <w:rFonts w:ascii="Arial" w:hAnsi="Arial" w:cs="Arial"/>
                <w:sz w:val="22"/>
                <w:szCs w:val="22"/>
              </w:rPr>
              <w:t>1545-0112</w:t>
            </w:r>
          </w:p>
        </w:tc>
        <w:tc>
          <w:tcPr>
            <w:tcW w:w="1352" w:type="dxa"/>
            <w:tcBorders>
              <w:top w:val="single" w:sz="4" w:space="0" w:color="auto"/>
              <w:left w:val="single" w:sz="4" w:space="0" w:color="auto"/>
              <w:bottom w:val="single" w:sz="4" w:space="0" w:color="auto"/>
              <w:right w:val="single" w:sz="4" w:space="0" w:color="auto"/>
            </w:tcBorders>
            <w:vAlign w:val="bottom"/>
          </w:tcPr>
          <w:p w:rsidR="0009308E" w:rsidRPr="0009308E" w:rsidP="009341B7" w14:paraId="3BC3D091" w14:textId="77777777">
            <w:pPr>
              <w:keepNext/>
              <w:keepLines/>
              <w:numPr>
                <w:ilvl w:val="12"/>
                <w:numId w:val="0"/>
              </w:numPr>
              <w:jc w:val="center"/>
              <w:rPr>
                <w:rFonts w:ascii="Arial" w:hAnsi="Arial" w:cs="Arial"/>
                <w:sz w:val="22"/>
                <w:szCs w:val="22"/>
              </w:rPr>
            </w:pPr>
          </w:p>
        </w:tc>
        <w:tc>
          <w:tcPr>
            <w:tcW w:w="1709" w:type="dxa"/>
            <w:tcBorders>
              <w:top w:val="single" w:sz="4" w:space="0" w:color="auto"/>
              <w:left w:val="single" w:sz="4" w:space="0" w:color="auto"/>
              <w:bottom w:val="single" w:sz="4" w:space="0" w:color="auto"/>
              <w:right w:val="single" w:sz="4" w:space="0" w:color="auto"/>
            </w:tcBorders>
            <w:vAlign w:val="bottom"/>
          </w:tcPr>
          <w:p w:rsidR="0009308E" w:rsidP="009341B7" w14:paraId="6225209E" w14:textId="77777777">
            <w:pPr>
              <w:keepNext/>
              <w:keepLines/>
              <w:numPr>
                <w:ilvl w:val="12"/>
                <w:numId w:val="0"/>
              </w:numPr>
              <w:jc w:val="center"/>
              <w:rPr>
                <w:rFonts w:ascii="Arial" w:hAnsi="Arial" w:cs="Arial"/>
                <w:sz w:val="22"/>
                <w:szCs w:val="22"/>
              </w:rPr>
            </w:pPr>
            <w:r w:rsidRPr="0009308E">
              <w:rPr>
                <w:rFonts w:ascii="Arial" w:hAnsi="Arial" w:cs="Arial"/>
                <w:sz w:val="22"/>
                <w:szCs w:val="22"/>
              </w:rPr>
              <w:t>1099-INT</w:t>
            </w:r>
            <w:r>
              <w:rPr>
                <w:rFonts w:ascii="Arial" w:hAnsi="Arial" w:cs="Arial"/>
                <w:sz w:val="22"/>
                <w:szCs w:val="22"/>
              </w:rPr>
              <w:t xml:space="preserve"> </w:t>
            </w:r>
          </w:p>
          <w:p w:rsidR="007A52E6" w:rsidRPr="0009308E" w:rsidP="009341B7" w14:paraId="4561345A" w14:textId="42DB317F">
            <w:pPr>
              <w:keepNext/>
              <w:keepLines/>
              <w:numPr>
                <w:ilvl w:val="12"/>
                <w:numId w:val="0"/>
              </w:numPr>
              <w:jc w:val="center"/>
              <w:rPr>
                <w:rFonts w:ascii="Arial" w:hAnsi="Arial" w:cs="Arial"/>
                <w:sz w:val="22"/>
                <w:szCs w:val="22"/>
              </w:rPr>
            </w:pPr>
            <w:r>
              <w:rPr>
                <w:rFonts w:ascii="Arial" w:hAnsi="Arial" w:cs="Arial"/>
                <w:sz w:val="22"/>
                <w:szCs w:val="22"/>
              </w:rPr>
              <w:t>(Box 5)</w:t>
            </w:r>
            <w:r>
              <w:rPr>
                <w:rStyle w:val="FootnoteReference"/>
                <w:rFonts w:ascii="Times New Roman" w:hAnsi="Times New Roman"/>
                <w:sz w:val="18"/>
                <w:szCs w:val="18"/>
                <w:vertAlign w:val="superscript"/>
              </w:rPr>
              <w:footnoteReference w:id="2"/>
            </w:r>
          </w:p>
        </w:tc>
        <w:tc>
          <w:tcPr>
            <w:tcW w:w="1533" w:type="dxa"/>
            <w:tcBorders>
              <w:top w:val="single" w:sz="4" w:space="0" w:color="auto"/>
              <w:left w:val="single" w:sz="4" w:space="0" w:color="auto"/>
              <w:bottom w:val="single" w:sz="4" w:space="0" w:color="auto"/>
              <w:right w:val="single" w:sz="4" w:space="0" w:color="auto"/>
            </w:tcBorders>
            <w:vAlign w:val="bottom"/>
          </w:tcPr>
          <w:p w:rsidR="007A52E6" w:rsidRPr="0009308E" w:rsidP="009341B7" w14:paraId="3D222A33" w14:textId="77777777">
            <w:pPr>
              <w:keepNext/>
              <w:keepLines/>
              <w:numPr>
                <w:ilvl w:val="12"/>
                <w:numId w:val="0"/>
              </w:numPr>
              <w:jc w:val="center"/>
              <w:rPr>
                <w:rFonts w:ascii="Arial" w:hAnsi="Arial" w:cs="Arial"/>
                <w:sz w:val="22"/>
                <w:szCs w:val="22"/>
              </w:rPr>
            </w:pPr>
            <w:r>
              <w:rPr>
                <w:rFonts w:ascii="Arial" w:hAnsi="Arial" w:cs="Arial"/>
                <w:sz w:val="22"/>
                <w:szCs w:val="22"/>
              </w:rPr>
              <w:t>1,000,000</w:t>
            </w:r>
          </w:p>
        </w:tc>
        <w:tc>
          <w:tcPr>
            <w:tcW w:w="1439" w:type="dxa"/>
            <w:tcBorders>
              <w:top w:val="single" w:sz="4" w:space="0" w:color="auto"/>
              <w:left w:val="single" w:sz="4" w:space="0" w:color="auto"/>
              <w:bottom w:val="single" w:sz="4" w:space="0" w:color="auto"/>
              <w:right w:val="single" w:sz="4" w:space="0" w:color="auto"/>
            </w:tcBorders>
            <w:vAlign w:val="bottom"/>
          </w:tcPr>
          <w:p w:rsidR="007A52E6" w:rsidRPr="0009308E" w:rsidP="0009308E" w14:paraId="62B9C7A2" w14:textId="77777777">
            <w:pPr>
              <w:jc w:val="center"/>
              <w:rPr>
                <w:rFonts w:ascii="Arial" w:hAnsi="Arial" w:cs="Arial"/>
                <w:sz w:val="22"/>
                <w:szCs w:val="22"/>
              </w:rPr>
            </w:pPr>
            <w:r>
              <w:rPr>
                <w:rFonts w:ascii="Arial" w:hAnsi="Arial" w:cs="Arial"/>
                <w:sz w:val="22"/>
                <w:szCs w:val="22"/>
              </w:rPr>
              <w:t>.02</w:t>
            </w:r>
          </w:p>
        </w:tc>
        <w:tc>
          <w:tcPr>
            <w:tcW w:w="1349" w:type="dxa"/>
            <w:tcBorders>
              <w:top w:val="single" w:sz="4" w:space="0" w:color="auto"/>
              <w:left w:val="single" w:sz="4" w:space="0" w:color="auto"/>
              <w:bottom w:val="single" w:sz="4" w:space="0" w:color="auto"/>
              <w:right w:val="single" w:sz="4" w:space="0" w:color="auto"/>
            </w:tcBorders>
            <w:vAlign w:val="bottom"/>
          </w:tcPr>
          <w:p w:rsidR="007A52E6" w:rsidRPr="0009308E" w:rsidP="0009308E" w14:paraId="0C2C7B47" w14:textId="77777777">
            <w:pPr>
              <w:keepNext/>
              <w:keepLines/>
              <w:numPr>
                <w:ilvl w:val="12"/>
                <w:numId w:val="0"/>
              </w:numPr>
              <w:jc w:val="right"/>
              <w:rPr>
                <w:rFonts w:ascii="Arial" w:hAnsi="Arial" w:cs="Arial"/>
                <w:sz w:val="22"/>
                <w:szCs w:val="22"/>
              </w:rPr>
            </w:pPr>
            <w:r>
              <w:rPr>
                <w:rFonts w:ascii="Arial" w:hAnsi="Arial" w:cs="Arial"/>
                <w:sz w:val="22"/>
                <w:szCs w:val="22"/>
              </w:rPr>
              <w:t>20,000</w:t>
            </w:r>
          </w:p>
        </w:tc>
      </w:tr>
      <w:tr w14:paraId="3BDB8CB1" w14:textId="77777777" w:rsidTr="0009308E">
        <w:tblPrEx>
          <w:tblW w:w="8759" w:type="dxa"/>
          <w:tblInd w:w="889" w:type="dxa"/>
          <w:tblLayout w:type="fixed"/>
          <w:tblLook w:val="04A0"/>
        </w:tblPrEx>
        <w:tc>
          <w:tcPr>
            <w:tcW w:w="1377" w:type="dxa"/>
            <w:tcBorders>
              <w:top w:val="single" w:sz="4" w:space="0" w:color="auto"/>
              <w:left w:val="single" w:sz="4" w:space="0" w:color="auto"/>
              <w:bottom w:val="single" w:sz="4" w:space="0" w:color="auto"/>
              <w:right w:val="single" w:sz="4" w:space="0" w:color="auto"/>
            </w:tcBorders>
          </w:tcPr>
          <w:p w:rsidR="0009308E" w:rsidRPr="001172A2" w:rsidP="0009308E" w14:paraId="177BD11B" w14:textId="77777777">
            <w:pPr>
              <w:keepNext/>
              <w:keepLines/>
              <w:numPr>
                <w:ilvl w:val="12"/>
                <w:numId w:val="0"/>
              </w:numPr>
              <w:jc w:val="center"/>
              <w:rPr>
                <w:rFonts w:ascii="Arial" w:hAnsi="Arial" w:cs="Arial"/>
                <w:b/>
              </w:rPr>
            </w:pPr>
          </w:p>
        </w:tc>
        <w:tc>
          <w:tcPr>
            <w:tcW w:w="1352"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0411C83D" w14:textId="77777777">
            <w:pPr>
              <w:keepNext/>
              <w:keepLines/>
              <w:numPr>
                <w:ilvl w:val="12"/>
                <w:numId w:val="0"/>
              </w:numPr>
              <w:jc w:val="center"/>
              <w:rPr>
                <w:rFonts w:ascii="Arial" w:hAnsi="Arial" w:cs="Arial"/>
                <w:b/>
                <w:sz w:val="22"/>
                <w:szCs w:val="22"/>
              </w:rPr>
            </w:pPr>
            <w:r w:rsidRPr="0009308E">
              <w:rPr>
                <w:rFonts w:ascii="Arial" w:hAnsi="Arial" w:cs="Arial"/>
                <w:b/>
                <w:sz w:val="22"/>
                <w:szCs w:val="22"/>
              </w:rPr>
              <w:t>IRS TOTAL</w:t>
            </w:r>
          </w:p>
        </w:tc>
        <w:tc>
          <w:tcPr>
            <w:tcW w:w="1709" w:type="dxa"/>
            <w:tcBorders>
              <w:top w:val="single" w:sz="4" w:space="0" w:color="auto"/>
              <w:left w:val="single" w:sz="4" w:space="0" w:color="auto"/>
              <w:bottom w:val="single" w:sz="4" w:space="0" w:color="auto"/>
              <w:right w:val="single" w:sz="4" w:space="0" w:color="auto"/>
            </w:tcBorders>
            <w:vAlign w:val="bottom"/>
          </w:tcPr>
          <w:p w:rsidR="0009308E" w:rsidRPr="001172A2" w:rsidP="0009308E" w14:paraId="393B6DF4" w14:textId="77777777">
            <w:pPr>
              <w:keepNext/>
              <w:keepLines/>
              <w:numPr>
                <w:ilvl w:val="12"/>
                <w:numId w:val="0"/>
              </w:numPr>
              <w:jc w:val="center"/>
              <w:rPr>
                <w:rFonts w:ascii="Arial" w:hAnsi="Arial" w:cs="Arial"/>
                <w:b/>
              </w:rPr>
            </w:pPr>
          </w:p>
        </w:tc>
        <w:tc>
          <w:tcPr>
            <w:tcW w:w="1533"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37F60069" w14:textId="77777777">
            <w:pPr>
              <w:keepNext/>
              <w:keepLines/>
              <w:numPr>
                <w:ilvl w:val="12"/>
                <w:numId w:val="0"/>
              </w:numPr>
              <w:jc w:val="center"/>
              <w:rPr>
                <w:rFonts w:ascii="Arial" w:hAnsi="Arial" w:cs="Arial"/>
                <w:b/>
                <w:sz w:val="22"/>
                <w:szCs w:val="22"/>
              </w:rPr>
            </w:pPr>
            <w:r w:rsidRPr="0009308E">
              <w:rPr>
                <w:rFonts w:ascii="Arial" w:hAnsi="Arial" w:cs="Arial"/>
                <w:b/>
                <w:sz w:val="22"/>
                <w:szCs w:val="22"/>
              </w:rPr>
              <w:t>141,555,000</w:t>
            </w:r>
          </w:p>
        </w:tc>
        <w:tc>
          <w:tcPr>
            <w:tcW w:w="1439" w:type="dxa"/>
            <w:tcBorders>
              <w:top w:val="single" w:sz="4" w:space="0" w:color="auto"/>
              <w:left w:val="single" w:sz="4" w:space="0" w:color="auto"/>
              <w:bottom w:val="single" w:sz="4" w:space="0" w:color="auto"/>
              <w:right w:val="single" w:sz="4" w:space="0" w:color="auto"/>
            </w:tcBorders>
            <w:vAlign w:val="bottom"/>
          </w:tcPr>
          <w:p w:rsidR="0009308E" w:rsidRPr="001172A2" w:rsidP="0009308E" w14:paraId="737A7CA8" w14:textId="77777777">
            <w:pPr>
              <w:rPr>
                <w:rFonts w:ascii="Arial" w:hAnsi="Arial" w:cs="Arial"/>
                <w:b/>
              </w:rPr>
            </w:pPr>
          </w:p>
        </w:tc>
        <w:tc>
          <w:tcPr>
            <w:tcW w:w="1349"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3D0D21EE" w14:textId="77777777">
            <w:pPr>
              <w:keepNext/>
              <w:keepLines/>
              <w:numPr>
                <w:ilvl w:val="12"/>
                <w:numId w:val="0"/>
              </w:numPr>
              <w:jc w:val="right"/>
              <w:rPr>
                <w:rFonts w:ascii="Arial" w:hAnsi="Arial" w:cs="Arial"/>
                <w:b/>
                <w:sz w:val="22"/>
                <w:szCs w:val="22"/>
              </w:rPr>
            </w:pPr>
            <w:r>
              <w:rPr>
                <w:rFonts w:ascii="Arial" w:hAnsi="Arial" w:cs="Arial"/>
                <w:b/>
                <w:sz w:val="22"/>
                <w:szCs w:val="22"/>
              </w:rPr>
              <w:t>46,403,150</w:t>
            </w:r>
          </w:p>
        </w:tc>
      </w:tr>
    </w:tbl>
    <w:p w:rsidR="0042327E" w14:paraId="70B124FC" w14:textId="77777777">
      <w:pPr>
        <w:rPr>
          <w:rFonts w:ascii="Times New Roman" w:hAnsi="Times New Roman"/>
        </w:rPr>
      </w:pPr>
      <w:r w:rsidRPr="00F820CF">
        <w:rPr>
          <w:rFonts w:ascii="Times New Roman" w:hAnsi="Times New Roman"/>
        </w:rPr>
        <w:t xml:space="preserve">     </w:t>
      </w:r>
    </w:p>
    <w:p w:rsidR="00895219" w:rsidRPr="00DF58EE" w:rsidP="00895219" w14:paraId="56E4CAB6" w14:textId="77777777">
      <w:pPr>
        <w:ind w:left="720"/>
        <w:rPr>
          <w:rFonts w:ascii="Times New Roman" w:hAnsi="Times New Roman"/>
        </w:rPr>
      </w:pPr>
      <w:r w:rsidRPr="00DF58EE">
        <w:rPr>
          <w:rFonts w:ascii="Times New Roman" w:hAnsi="Times New Roman"/>
        </w:rPr>
        <w:t>The following regulation imposes no additional burden. Please continue to assign            OMB number 1545-</w:t>
      </w:r>
      <w:r w:rsidR="00DF48FC">
        <w:rPr>
          <w:rFonts w:ascii="Times New Roman" w:hAnsi="Times New Roman"/>
        </w:rPr>
        <w:t>0112</w:t>
      </w:r>
      <w:r w:rsidRPr="00DF58EE">
        <w:rPr>
          <w:rFonts w:ascii="Times New Roman" w:hAnsi="Times New Roman"/>
        </w:rPr>
        <w:t xml:space="preserve"> to this regulation.</w:t>
      </w:r>
    </w:p>
    <w:p w:rsidR="00895219" w:rsidRPr="00DF58EE" w:rsidP="00895219" w14:paraId="22418900" w14:textId="77777777">
      <w:pPr>
        <w:ind w:left="720"/>
        <w:rPr>
          <w:rFonts w:ascii="Times New Roman" w:hAnsi="Times New Roman"/>
        </w:rPr>
      </w:pPr>
      <w:r w:rsidRPr="00DF58EE">
        <w:rPr>
          <w:rFonts w:ascii="Times New Roman" w:hAnsi="Times New Roman"/>
        </w:rPr>
        <w:t xml:space="preserve">     </w:t>
      </w:r>
    </w:p>
    <w:p w:rsidR="00DF48FC" w:rsidRPr="00DF48FC" w:rsidP="00DF48FC" w14:paraId="47319985" w14:textId="77777777">
      <w:pPr>
        <w:ind w:left="720"/>
        <w:rPr>
          <w:rFonts w:ascii="Times New Roman" w:hAnsi="Times New Roman"/>
        </w:rPr>
      </w:pPr>
      <w:r w:rsidRPr="00DF58EE">
        <w:rPr>
          <w:rFonts w:ascii="Times New Roman" w:hAnsi="Times New Roman"/>
        </w:rPr>
        <w:t xml:space="preserve">       </w:t>
      </w:r>
      <w:r w:rsidRPr="00DF58EE">
        <w:rPr>
          <w:rFonts w:ascii="Times New Roman" w:hAnsi="Times New Roman"/>
        </w:rPr>
        <w:tab/>
      </w:r>
      <w:r w:rsidRPr="00DF48FC">
        <w:rPr>
          <w:rFonts w:ascii="Times New Roman" w:hAnsi="Times New Roman"/>
        </w:rPr>
        <w:t>1.6041‑1</w:t>
      </w:r>
      <w:r>
        <w:rPr>
          <w:rFonts w:ascii="Times New Roman" w:hAnsi="Times New Roman"/>
        </w:rPr>
        <w:tab/>
      </w:r>
      <w:r>
        <w:rPr>
          <w:rFonts w:ascii="Times New Roman" w:hAnsi="Times New Roman"/>
        </w:rPr>
        <w:tab/>
      </w:r>
      <w:r w:rsidRPr="00DF48FC">
        <w:rPr>
          <w:rFonts w:ascii="Times New Roman" w:hAnsi="Times New Roman"/>
        </w:rPr>
        <w:t>1.6041‑7(a)</w:t>
      </w:r>
      <w:r>
        <w:rPr>
          <w:rFonts w:ascii="Times New Roman" w:hAnsi="Times New Roman"/>
        </w:rPr>
        <w:tab/>
      </w:r>
      <w:r>
        <w:rPr>
          <w:rFonts w:ascii="Times New Roman" w:hAnsi="Times New Roman"/>
        </w:rPr>
        <w:tab/>
      </w:r>
      <w:r w:rsidRPr="00DF48FC">
        <w:rPr>
          <w:rFonts w:ascii="Times New Roman" w:hAnsi="Times New Roman"/>
        </w:rPr>
        <w:t>1.6041‑7(b)</w:t>
      </w:r>
      <w:r>
        <w:rPr>
          <w:rFonts w:ascii="Times New Roman" w:hAnsi="Times New Roman"/>
        </w:rPr>
        <w:tab/>
      </w:r>
      <w:r>
        <w:rPr>
          <w:rFonts w:ascii="Times New Roman" w:hAnsi="Times New Roman"/>
        </w:rPr>
        <w:tab/>
      </w:r>
      <w:r w:rsidRPr="00DF48FC">
        <w:rPr>
          <w:rFonts w:ascii="Times New Roman" w:hAnsi="Times New Roman"/>
        </w:rPr>
        <w:t>1.6049‑4</w:t>
      </w:r>
    </w:p>
    <w:p w:rsidR="00DF48FC" w:rsidRPr="00DF48FC" w:rsidP="007A52E6" w14:paraId="54DB58F5" w14:textId="24672044">
      <w:pPr>
        <w:ind w:left="720" w:firstLine="720"/>
        <w:rPr>
          <w:rFonts w:ascii="Times New Roman" w:hAnsi="Times New Roman"/>
        </w:rPr>
      </w:pPr>
      <w:r w:rsidRPr="00DF48FC">
        <w:rPr>
          <w:rFonts w:ascii="Times New Roman" w:hAnsi="Times New Roman"/>
        </w:rPr>
        <w:t>1.6049‑5</w:t>
      </w:r>
      <w:r>
        <w:rPr>
          <w:rFonts w:ascii="Times New Roman" w:hAnsi="Times New Roman"/>
        </w:rPr>
        <w:tab/>
      </w:r>
      <w:r>
        <w:rPr>
          <w:rFonts w:ascii="Times New Roman" w:hAnsi="Times New Roman"/>
        </w:rPr>
        <w:tab/>
      </w:r>
      <w:r w:rsidRPr="00DF48FC">
        <w:rPr>
          <w:rFonts w:ascii="Times New Roman" w:hAnsi="Times New Roman"/>
        </w:rPr>
        <w:t>1.6049-7</w:t>
      </w:r>
      <w:r>
        <w:rPr>
          <w:rFonts w:ascii="Times New Roman" w:hAnsi="Times New Roman"/>
        </w:rPr>
        <w:tab/>
      </w:r>
      <w:r>
        <w:rPr>
          <w:rFonts w:ascii="Times New Roman" w:hAnsi="Times New Roman"/>
        </w:rPr>
        <w:tab/>
      </w:r>
      <w:r w:rsidRPr="00DF48FC">
        <w:rPr>
          <w:rFonts w:ascii="Times New Roman" w:hAnsi="Times New Roman"/>
        </w:rPr>
        <w:t>1.67-3T</w:t>
      </w:r>
      <w:r w:rsidR="007A52E6">
        <w:rPr>
          <w:rFonts w:ascii="Times New Roman" w:hAnsi="Times New Roman"/>
        </w:rPr>
        <w:tab/>
      </w:r>
      <w:r w:rsidR="007A52E6">
        <w:rPr>
          <w:rFonts w:ascii="Times New Roman" w:hAnsi="Times New Roman"/>
        </w:rPr>
        <w:tab/>
      </w:r>
      <w:r w:rsidRPr="00DF48FC">
        <w:rPr>
          <w:rFonts w:ascii="Times New Roman" w:hAnsi="Times New Roman"/>
        </w:rPr>
        <w:t>1.860D-1</w:t>
      </w:r>
    </w:p>
    <w:p w:rsidR="00DF48FC" w:rsidRPr="00DF48FC" w:rsidP="007A52E6" w14:paraId="7DF0A071" w14:textId="77777777">
      <w:pPr>
        <w:ind w:left="720" w:firstLine="720"/>
        <w:rPr>
          <w:rFonts w:ascii="Times New Roman" w:hAnsi="Times New Roman"/>
        </w:rPr>
      </w:pPr>
      <w:r w:rsidRPr="00DF48FC">
        <w:rPr>
          <w:rFonts w:ascii="Times New Roman" w:hAnsi="Times New Roman"/>
        </w:rPr>
        <w:t>1.860F-4</w:t>
      </w:r>
      <w:r w:rsidR="007A52E6">
        <w:rPr>
          <w:rFonts w:ascii="Times New Roman" w:hAnsi="Times New Roman"/>
        </w:rPr>
        <w:tab/>
      </w:r>
      <w:r w:rsidR="007A52E6">
        <w:rPr>
          <w:rFonts w:ascii="Times New Roman" w:hAnsi="Times New Roman"/>
        </w:rPr>
        <w:tab/>
      </w:r>
      <w:r w:rsidRPr="00DF48FC">
        <w:rPr>
          <w:rFonts w:ascii="Times New Roman" w:hAnsi="Times New Roman"/>
        </w:rPr>
        <w:t>31.3406(a)(b)(c)(d)(e)(g)(h)</w:t>
      </w:r>
      <w:r w:rsidR="007A52E6">
        <w:rPr>
          <w:rFonts w:ascii="Times New Roman" w:hAnsi="Times New Roman"/>
        </w:rPr>
        <w:tab/>
      </w:r>
      <w:r w:rsidR="007A52E6">
        <w:rPr>
          <w:rFonts w:ascii="Times New Roman" w:hAnsi="Times New Roman"/>
        </w:rPr>
        <w:tab/>
      </w:r>
      <w:r w:rsidR="007A52E6">
        <w:rPr>
          <w:rFonts w:ascii="Times New Roman" w:hAnsi="Times New Roman"/>
        </w:rPr>
        <w:tab/>
      </w:r>
      <w:r w:rsidRPr="00DF48FC">
        <w:rPr>
          <w:rFonts w:ascii="Times New Roman" w:hAnsi="Times New Roman"/>
        </w:rPr>
        <w:t>31.6011(a)-10</w:t>
      </w:r>
    </w:p>
    <w:p w:rsidR="00DF48FC" w:rsidRPr="00DF48FC" w:rsidP="00DF48FC" w14:paraId="13480F68" w14:textId="77777777">
      <w:pPr>
        <w:ind w:left="720"/>
        <w:rPr>
          <w:rFonts w:ascii="Times New Roman" w:hAnsi="Times New Roman"/>
        </w:rPr>
      </w:pPr>
      <w:r w:rsidRPr="00DF48FC">
        <w:rPr>
          <w:rFonts w:ascii="Times New Roman" w:hAnsi="Times New Roman"/>
        </w:rPr>
        <w:tab/>
        <w:t>31.6051-4</w:t>
      </w:r>
      <w:r w:rsidR="007A52E6">
        <w:rPr>
          <w:rFonts w:ascii="Times New Roman" w:hAnsi="Times New Roman"/>
        </w:rPr>
        <w:tab/>
      </w:r>
      <w:r w:rsidR="007A52E6">
        <w:rPr>
          <w:rFonts w:ascii="Times New Roman" w:hAnsi="Times New Roman"/>
        </w:rPr>
        <w:tab/>
      </w:r>
      <w:r w:rsidRPr="00DF48FC">
        <w:rPr>
          <w:rFonts w:ascii="Times New Roman" w:hAnsi="Times New Roman"/>
        </w:rPr>
        <w:t>31.6302(c)-1</w:t>
      </w:r>
      <w:r w:rsidR="007A52E6">
        <w:rPr>
          <w:rFonts w:ascii="Times New Roman" w:hAnsi="Times New Roman"/>
        </w:rPr>
        <w:tab/>
      </w:r>
      <w:r w:rsidR="007A52E6">
        <w:rPr>
          <w:rFonts w:ascii="Times New Roman" w:hAnsi="Times New Roman"/>
        </w:rPr>
        <w:tab/>
      </w:r>
      <w:r w:rsidRPr="00DF48FC">
        <w:rPr>
          <w:rFonts w:ascii="Times New Roman" w:hAnsi="Times New Roman"/>
        </w:rPr>
        <w:t>31.6413(a)-3</w:t>
      </w:r>
      <w:r w:rsidR="007A52E6">
        <w:rPr>
          <w:rFonts w:ascii="Times New Roman" w:hAnsi="Times New Roman"/>
        </w:rPr>
        <w:tab/>
      </w:r>
      <w:r w:rsidR="007A52E6">
        <w:rPr>
          <w:rFonts w:ascii="Times New Roman" w:hAnsi="Times New Roman"/>
        </w:rPr>
        <w:tab/>
      </w:r>
      <w:r w:rsidRPr="00DF48FC">
        <w:rPr>
          <w:rFonts w:ascii="Times New Roman" w:hAnsi="Times New Roman"/>
        </w:rPr>
        <w:t xml:space="preserve">35a.3406‑2(c) </w:t>
      </w:r>
    </w:p>
    <w:p w:rsidR="00DF48FC" w:rsidRPr="00DF48FC" w:rsidP="007A52E6" w14:paraId="4E83C21A" w14:textId="77777777">
      <w:pPr>
        <w:ind w:left="720" w:firstLine="720"/>
        <w:rPr>
          <w:rFonts w:ascii="Times New Roman" w:hAnsi="Times New Roman"/>
        </w:rPr>
      </w:pPr>
      <w:r w:rsidRPr="00DF48FC">
        <w:rPr>
          <w:rFonts w:ascii="Times New Roman" w:hAnsi="Times New Roman"/>
        </w:rPr>
        <w:t xml:space="preserve">35a.3406‑2(g) </w:t>
      </w:r>
      <w:r w:rsidR="007A52E6">
        <w:rPr>
          <w:rFonts w:ascii="Times New Roman" w:hAnsi="Times New Roman"/>
        </w:rPr>
        <w:tab/>
      </w:r>
      <w:r w:rsidR="007A52E6">
        <w:rPr>
          <w:rFonts w:ascii="Times New Roman" w:hAnsi="Times New Roman"/>
        </w:rPr>
        <w:tab/>
      </w:r>
      <w:r w:rsidRPr="00DF48FC">
        <w:rPr>
          <w:rFonts w:ascii="Times New Roman" w:hAnsi="Times New Roman"/>
        </w:rPr>
        <w:t>35a.3406‑2(k)(2)(c)</w:t>
      </w:r>
      <w:r w:rsidR="007A52E6">
        <w:rPr>
          <w:rFonts w:ascii="Times New Roman" w:hAnsi="Times New Roman"/>
        </w:rPr>
        <w:tab/>
      </w:r>
      <w:r w:rsidRPr="00DF48FC">
        <w:rPr>
          <w:rFonts w:ascii="Times New Roman" w:hAnsi="Times New Roman"/>
        </w:rPr>
        <w:t>35a.9999‑3, Q/A 89</w:t>
      </w:r>
      <w:r w:rsidR="007A52E6">
        <w:rPr>
          <w:rFonts w:ascii="Times New Roman" w:hAnsi="Times New Roman"/>
        </w:rPr>
        <w:tab/>
      </w:r>
      <w:r w:rsidRPr="00DF48FC">
        <w:rPr>
          <w:rFonts w:ascii="Times New Roman" w:hAnsi="Times New Roman"/>
        </w:rPr>
        <w:t>LR 233‑82</w:t>
      </w:r>
    </w:p>
    <w:p w:rsidR="00895219" w:rsidP="007A52E6" w14:paraId="2FBA3790" w14:textId="0E04D7EA">
      <w:pPr>
        <w:ind w:left="720" w:firstLine="720"/>
        <w:rPr>
          <w:rFonts w:ascii="Times New Roman" w:hAnsi="Times New Roman"/>
        </w:rPr>
      </w:pPr>
      <w:r w:rsidRPr="00DF48FC">
        <w:rPr>
          <w:rFonts w:ascii="Times New Roman" w:hAnsi="Times New Roman"/>
        </w:rPr>
        <w:t>LR 244‑82</w:t>
      </w:r>
      <w:r w:rsidR="007A52E6">
        <w:rPr>
          <w:rFonts w:ascii="Times New Roman" w:hAnsi="Times New Roman"/>
        </w:rPr>
        <w:tab/>
      </w:r>
      <w:r w:rsidR="007A52E6">
        <w:rPr>
          <w:rFonts w:ascii="Times New Roman" w:hAnsi="Times New Roman"/>
        </w:rPr>
        <w:tab/>
      </w:r>
      <w:r w:rsidRPr="00DF48FC">
        <w:rPr>
          <w:rFonts w:ascii="Times New Roman" w:hAnsi="Times New Roman"/>
        </w:rPr>
        <w:t>LR 289‑82</w:t>
      </w:r>
      <w:r w:rsidR="003435DD">
        <w:rPr>
          <w:rFonts w:ascii="Times New Roman" w:hAnsi="Times New Roman"/>
        </w:rPr>
        <w:tab/>
      </w:r>
      <w:r w:rsidR="003435DD">
        <w:rPr>
          <w:rFonts w:ascii="Times New Roman" w:hAnsi="Times New Roman"/>
        </w:rPr>
        <w:tab/>
      </w:r>
      <w:r w:rsidRPr="007F62D2" w:rsidR="003435DD">
        <w:rPr>
          <w:rFonts w:ascii="Times New Roman" w:hAnsi="Times New Roman"/>
        </w:rPr>
        <w:t>1.</w:t>
      </w:r>
      <w:r w:rsidR="003435DD">
        <w:rPr>
          <w:rFonts w:ascii="Times New Roman" w:hAnsi="Times New Roman"/>
        </w:rPr>
        <w:t xml:space="preserve">6045-1 </w:t>
      </w:r>
    </w:p>
    <w:p w:rsidR="00FE5C44" w:rsidRPr="00FE5C44" w:rsidP="003435DD" w14:paraId="15F25A2B" w14:textId="77777777">
      <w:pPr>
        <w:pStyle w:val="Level1"/>
        <w:numPr>
          <w:ilvl w:val="0"/>
          <w:numId w:val="0"/>
        </w:numPr>
        <w:tabs>
          <w:tab w:val="left" w:pos="-1440"/>
        </w:tabs>
        <w:rPr>
          <w:rFonts w:ascii="Times New Roman" w:hAnsi="Times New Roman"/>
        </w:rPr>
      </w:pPr>
    </w:p>
    <w:p w:rsidR="0042327E" w:rsidRPr="00F820CF" w14:paraId="0D79E8B5"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18E12D5D" w14:textId="77777777">
      <w:pPr>
        <w:rPr>
          <w:rFonts w:ascii="Times New Roman" w:hAnsi="Times New Roman"/>
        </w:rPr>
      </w:pPr>
    </w:p>
    <w:p w:rsidR="003435DD" w:rsidP="003C7E43" w14:paraId="3CA6E7BA" w14:textId="444B0B7F">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3435DD" w:rsidRPr="00F820CF" w14:paraId="77EC1522" w14:textId="77777777">
      <w:pPr>
        <w:rPr>
          <w:rFonts w:ascii="Times New Roman" w:hAnsi="Times New Roman"/>
        </w:rPr>
      </w:pPr>
    </w:p>
    <w:p w:rsidR="0042327E" w:rsidRPr="00F820CF" w14:paraId="2386BDFD"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03334664" w14:textId="77777777">
      <w:pPr>
        <w:rPr>
          <w:rFonts w:ascii="Times New Roman" w:hAnsi="Times New Roman"/>
        </w:rPr>
      </w:pPr>
    </w:p>
    <w:p w:rsidR="0009308E" w:rsidRPr="0009308E" w:rsidP="0009308E" w14:paraId="612015A3" w14:textId="77777777">
      <w:pPr>
        <w:ind w:left="720"/>
        <w:rPr>
          <w:rFonts w:ascii="Times New Roman" w:hAnsi="Times New Roman"/>
        </w:rPr>
      </w:pPr>
      <w:bookmarkStart w:id="0" w:name="_Hlk523834409"/>
      <w:r w:rsidRPr="0009308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09308E" w:rsidP="0009308E" w14:paraId="26EAE79C" w14:textId="69D4180D">
      <w:pPr>
        <w:ind w:left="720"/>
        <w:rPr>
          <w:rFonts w:ascii="Times New Roman" w:hAnsi="Times New Roman"/>
        </w:rPr>
      </w:pPr>
    </w:p>
    <w:p w:rsidR="002B310A" w:rsidP="0009308E" w14:paraId="08AB87F0" w14:textId="77777777">
      <w:pPr>
        <w:ind w:left="720"/>
        <w:rPr>
          <w:rFonts w:ascii="Times New Roman" w:hAnsi="Times New Roman"/>
        </w:rPr>
      </w:pPr>
    </w:p>
    <w:p w:rsidR="00EE65E0" w:rsidP="0009308E" w14:paraId="6CD998AF" w14:textId="72C36064">
      <w:pPr>
        <w:ind w:left="720"/>
        <w:rPr>
          <w:rFonts w:ascii="Times New Roman" w:hAnsi="Times New Roman"/>
        </w:rPr>
      </w:pPr>
    </w:p>
    <w:p w:rsidR="0009308E" w:rsidP="0009308E" w14:paraId="1CC40A8A" w14:textId="6ADBD823">
      <w:pPr>
        <w:ind w:left="720"/>
        <w:rPr>
          <w:rFonts w:ascii="Times New Roman" w:hAnsi="Times New Roman"/>
        </w:rPr>
      </w:pPr>
      <w:r w:rsidRPr="0009308E">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9308E" w:rsidRPr="0009308E" w:rsidP="0009308E" w14:paraId="27D512D2" w14:textId="77777777">
      <w:pPr>
        <w:ind w:left="720"/>
        <w:rPr>
          <w:rFonts w:ascii="Times New Roman" w:hAnsi="Times New Roman"/>
        </w:rPr>
      </w:pPr>
    </w:p>
    <w:p w:rsidR="0009308E" w:rsidRPr="0009308E" w:rsidP="0009308E" w14:paraId="343FCF17" w14:textId="77777777">
      <w:pPr>
        <w:ind w:left="720"/>
        <w:rPr>
          <w:rFonts w:ascii="Times New Roman" w:hAnsi="Times New Roman"/>
        </w:rPr>
      </w:pPr>
      <w:r w:rsidRPr="0009308E">
        <w:rPr>
          <w:rFonts w:ascii="Times New Roman" w:hAnsi="Times New Roman"/>
        </w:rPr>
        <w:t>The government cost estimate for this collection is summarized in the table below.</w:t>
      </w:r>
    </w:p>
    <w:p w:rsidR="0009308E" w:rsidRPr="0009308E" w:rsidP="0009308E" w14:paraId="0EF8862B" w14:textId="77777777">
      <w:pPr>
        <w:ind w:left="720"/>
        <w:rPr>
          <w:rFonts w:ascii="Times New Roman" w:hAnsi="Times New Roman"/>
        </w:rPr>
      </w:pPr>
    </w:p>
    <w:tbl>
      <w:tblPr>
        <w:tblW w:w="835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7"/>
        <w:gridCol w:w="1941"/>
        <w:gridCol w:w="293"/>
        <w:gridCol w:w="1763"/>
        <w:gridCol w:w="367"/>
        <w:gridCol w:w="1804"/>
      </w:tblGrid>
      <w:tr w14:paraId="33D89B0A" w14:textId="77777777" w:rsidTr="00DF6644">
        <w:tblPrEx>
          <w:tblW w:w="835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7"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6F3FC6CE" w14:textId="77777777">
            <w:pPr>
              <w:rPr>
                <w:rFonts w:ascii="Arial Narrow" w:hAnsi="Arial Narrow"/>
                <w:b/>
                <w:sz w:val="18"/>
                <w:szCs w:val="18"/>
                <w:u w:val="single"/>
              </w:rPr>
            </w:pPr>
            <w:r w:rsidRPr="0009308E">
              <w:rPr>
                <w:rFonts w:ascii="Arial Narrow" w:hAnsi="Arial Narrow"/>
                <w:b/>
                <w:sz w:val="18"/>
                <w:szCs w:val="18"/>
                <w:u w:val="single"/>
              </w:rPr>
              <w:t>Product</w:t>
            </w:r>
          </w:p>
        </w:tc>
        <w:tc>
          <w:tcPr>
            <w:tcW w:w="1941"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7CBACCF6" w14:textId="77777777">
            <w:pPr>
              <w:rPr>
                <w:rFonts w:ascii="Arial Narrow" w:hAnsi="Arial Narrow"/>
                <w:b/>
                <w:sz w:val="18"/>
                <w:szCs w:val="18"/>
                <w:u w:val="single"/>
              </w:rPr>
            </w:pPr>
            <w:r w:rsidRPr="0009308E">
              <w:rPr>
                <w:rFonts w:ascii="Arial Narrow" w:hAnsi="Arial Narrow"/>
                <w:b/>
                <w:sz w:val="18"/>
                <w:szCs w:val="18"/>
                <w:u w:val="single"/>
              </w:rPr>
              <w:t>Aggregate Cost per Product (factor applied)</w:t>
            </w:r>
          </w:p>
        </w:tc>
        <w:tc>
          <w:tcPr>
            <w:tcW w:w="293" w:type="dxa"/>
            <w:tcBorders>
              <w:top w:val="single" w:sz="4" w:space="0" w:color="auto"/>
              <w:left w:val="single" w:sz="4" w:space="0" w:color="auto"/>
              <w:bottom w:val="single" w:sz="4" w:space="0" w:color="auto"/>
              <w:right w:val="single" w:sz="4" w:space="0" w:color="auto"/>
            </w:tcBorders>
          </w:tcPr>
          <w:p w:rsidR="0009308E" w:rsidRPr="0009308E" w:rsidP="0009308E" w14:paraId="2555EA96" w14:textId="77777777">
            <w:pPr>
              <w:ind w:left="720"/>
              <w:rPr>
                <w:rFonts w:ascii="Arial Narrow" w:hAnsi="Arial Narrow"/>
                <w:b/>
                <w:sz w:val="18"/>
                <w:szCs w:val="18"/>
                <w:u w:val="single"/>
              </w:rPr>
            </w:pPr>
          </w:p>
        </w:tc>
        <w:tc>
          <w:tcPr>
            <w:tcW w:w="1763"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6C1541A6" w14:textId="77777777">
            <w:pPr>
              <w:ind w:left="-6"/>
              <w:rPr>
                <w:rFonts w:ascii="Arial Narrow" w:hAnsi="Arial Narrow"/>
                <w:b/>
                <w:sz w:val="18"/>
                <w:szCs w:val="18"/>
                <w:u w:val="single"/>
              </w:rPr>
            </w:pPr>
            <w:r w:rsidRPr="0009308E">
              <w:rPr>
                <w:rFonts w:ascii="Arial Narrow" w:hAnsi="Arial Narrow"/>
                <w:b/>
                <w:sz w:val="18"/>
                <w:szCs w:val="18"/>
                <w:u w:val="single"/>
              </w:rPr>
              <w:t>Printing and Distribution</w:t>
            </w:r>
          </w:p>
        </w:tc>
        <w:tc>
          <w:tcPr>
            <w:tcW w:w="367" w:type="dxa"/>
            <w:tcBorders>
              <w:top w:val="single" w:sz="4" w:space="0" w:color="auto"/>
              <w:left w:val="single" w:sz="4" w:space="0" w:color="auto"/>
              <w:bottom w:val="single" w:sz="4" w:space="0" w:color="auto"/>
              <w:right w:val="single" w:sz="4" w:space="0" w:color="auto"/>
            </w:tcBorders>
          </w:tcPr>
          <w:p w:rsidR="0009308E" w:rsidRPr="0009308E" w:rsidP="0009308E" w14:paraId="06847040" w14:textId="77777777">
            <w:pPr>
              <w:ind w:left="720"/>
              <w:rPr>
                <w:rFonts w:ascii="Arial Narrow" w:hAnsi="Arial Narrow"/>
                <w:b/>
                <w:sz w:val="18"/>
                <w:szCs w:val="18"/>
                <w:u w:val="single"/>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21D2ECF1" w14:textId="77777777">
            <w:pPr>
              <w:rPr>
                <w:rFonts w:ascii="Arial Narrow" w:hAnsi="Arial Narrow"/>
                <w:b/>
                <w:sz w:val="18"/>
                <w:szCs w:val="18"/>
                <w:u w:val="single"/>
              </w:rPr>
            </w:pPr>
            <w:r w:rsidRPr="0009308E">
              <w:rPr>
                <w:rFonts w:ascii="Arial Narrow" w:hAnsi="Arial Narrow"/>
                <w:b/>
                <w:sz w:val="18"/>
                <w:szCs w:val="18"/>
                <w:u w:val="single"/>
              </w:rPr>
              <w:t>Government Cost Estimate per Product</w:t>
            </w:r>
          </w:p>
        </w:tc>
      </w:tr>
      <w:tr w14:paraId="66E404D0" w14:textId="77777777" w:rsidTr="00DF6644">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17C09F09" w14:textId="77777777">
            <w:pPr>
              <w:rPr>
                <w:rFonts w:ascii="Arial Narrow" w:hAnsi="Arial Narrow"/>
                <w:sz w:val="18"/>
                <w:szCs w:val="18"/>
              </w:rPr>
            </w:pPr>
            <w:r>
              <w:rPr>
                <w:rFonts w:ascii="Arial Narrow" w:hAnsi="Arial Narrow"/>
                <w:sz w:val="18"/>
                <w:szCs w:val="18"/>
              </w:rPr>
              <w:t>1099-INT</w:t>
            </w:r>
          </w:p>
        </w:tc>
        <w:tc>
          <w:tcPr>
            <w:tcW w:w="1941"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53A1CBEC" w14:textId="7BE94B2F">
            <w:pPr>
              <w:jc w:val="center"/>
              <w:rPr>
                <w:rFonts w:ascii="Arial Narrow" w:hAnsi="Arial Narrow"/>
                <w:sz w:val="18"/>
                <w:szCs w:val="18"/>
              </w:rPr>
            </w:pPr>
            <w:r>
              <w:rPr>
                <w:rFonts w:ascii="Arial Narrow" w:hAnsi="Arial Narrow"/>
                <w:sz w:val="18"/>
                <w:szCs w:val="18"/>
              </w:rPr>
              <w:t xml:space="preserve"> </w:t>
            </w:r>
            <w:r w:rsidR="00472806">
              <w:rPr>
                <w:rFonts w:ascii="Arial Narrow" w:hAnsi="Arial Narrow"/>
                <w:sz w:val="18"/>
                <w:szCs w:val="18"/>
              </w:rPr>
              <w:t xml:space="preserve">  </w:t>
            </w:r>
            <w:r w:rsidRPr="0009308E">
              <w:rPr>
                <w:rFonts w:ascii="Arial Narrow" w:hAnsi="Arial Narrow"/>
                <w:sz w:val="18"/>
                <w:szCs w:val="18"/>
              </w:rPr>
              <w:t>$</w:t>
            </w:r>
            <w:r>
              <w:rPr>
                <w:rFonts w:ascii="Arial Narrow" w:hAnsi="Arial Narrow"/>
                <w:sz w:val="18"/>
                <w:szCs w:val="18"/>
              </w:rPr>
              <w:t>5</w:t>
            </w:r>
            <w:r w:rsidR="00196604">
              <w:rPr>
                <w:rFonts w:ascii="Arial Narrow" w:hAnsi="Arial Narrow"/>
                <w:sz w:val="18"/>
                <w:szCs w:val="18"/>
              </w:rPr>
              <w:t>3,</w:t>
            </w:r>
            <w:r>
              <w:rPr>
                <w:rFonts w:ascii="Arial Narrow" w:hAnsi="Arial Narrow"/>
                <w:sz w:val="18"/>
                <w:szCs w:val="18"/>
              </w:rPr>
              <w:t>877</w:t>
            </w:r>
          </w:p>
        </w:tc>
        <w:tc>
          <w:tcPr>
            <w:tcW w:w="293" w:type="dxa"/>
            <w:tcBorders>
              <w:top w:val="single" w:sz="4" w:space="0" w:color="auto"/>
              <w:left w:val="single" w:sz="4" w:space="0" w:color="auto"/>
              <w:bottom w:val="single" w:sz="4" w:space="0" w:color="auto"/>
              <w:right w:val="single" w:sz="4" w:space="0" w:color="auto"/>
            </w:tcBorders>
          </w:tcPr>
          <w:p w:rsidR="0009308E" w:rsidRPr="0009308E" w:rsidP="0009308E" w14:paraId="01190AA9" w14:textId="77777777">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hideMark/>
          </w:tcPr>
          <w:p w:rsidR="0009308E" w:rsidRPr="0009308E" w:rsidP="00834498" w14:paraId="38BA946A" w14:textId="1DF17F71">
            <w:pPr>
              <w:ind w:left="-6"/>
              <w:rPr>
                <w:rFonts w:ascii="Arial Narrow" w:hAnsi="Arial Narrow"/>
                <w:sz w:val="18"/>
                <w:szCs w:val="18"/>
              </w:rPr>
            </w:pPr>
            <w:r>
              <w:rPr>
                <w:rFonts w:ascii="Arial Narrow" w:hAnsi="Arial Narrow"/>
                <w:sz w:val="18"/>
                <w:szCs w:val="18"/>
              </w:rPr>
              <w:t xml:space="preserve">    </w:t>
            </w:r>
            <w:r w:rsidRPr="0009308E">
              <w:rPr>
                <w:rFonts w:ascii="Arial Narrow" w:hAnsi="Arial Narrow"/>
                <w:sz w:val="18"/>
                <w:szCs w:val="18"/>
              </w:rPr>
              <w:t>$</w:t>
            </w:r>
            <w:r>
              <w:rPr>
                <w:rFonts w:ascii="Arial Narrow" w:hAnsi="Arial Narrow"/>
                <w:sz w:val="18"/>
                <w:szCs w:val="18"/>
              </w:rPr>
              <w:t>18,054</w:t>
            </w:r>
          </w:p>
        </w:tc>
        <w:tc>
          <w:tcPr>
            <w:tcW w:w="367" w:type="dxa"/>
            <w:tcBorders>
              <w:top w:val="single" w:sz="4" w:space="0" w:color="auto"/>
              <w:left w:val="single" w:sz="4" w:space="0" w:color="auto"/>
              <w:bottom w:val="single" w:sz="4" w:space="0" w:color="auto"/>
              <w:right w:val="single" w:sz="4" w:space="0" w:color="auto"/>
            </w:tcBorders>
          </w:tcPr>
          <w:p w:rsidR="0009308E" w:rsidRPr="0009308E" w:rsidP="0009308E" w14:paraId="68DC87FD" w14:textId="77777777">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09308E" w:rsidRPr="0009308E" w:rsidP="0009308E" w14:paraId="6F59E646" w14:textId="5F2E8F04">
            <w:pPr>
              <w:rPr>
                <w:rFonts w:ascii="Arial Narrow" w:hAnsi="Arial Narrow"/>
                <w:sz w:val="18"/>
                <w:szCs w:val="18"/>
              </w:rPr>
            </w:pPr>
            <w:r>
              <w:rPr>
                <w:rFonts w:ascii="Arial Narrow" w:hAnsi="Arial Narrow"/>
                <w:sz w:val="18"/>
                <w:szCs w:val="18"/>
              </w:rPr>
              <w:t xml:space="preserve">         </w:t>
            </w:r>
            <w:r w:rsidRPr="0009308E">
              <w:rPr>
                <w:rFonts w:ascii="Arial Narrow" w:hAnsi="Arial Narrow"/>
                <w:sz w:val="18"/>
                <w:szCs w:val="18"/>
              </w:rPr>
              <w:t>$</w:t>
            </w:r>
            <w:r>
              <w:rPr>
                <w:rFonts w:ascii="Arial Narrow" w:hAnsi="Arial Narrow"/>
                <w:sz w:val="18"/>
                <w:szCs w:val="18"/>
              </w:rPr>
              <w:t>71,93</w:t>
            </w:r>
            <w:r w:rsidR="002B310A">
              <w:rPr>
                <w:rFonts w:ascii="Arial Narrow" w:hAnsi="Arial Narrow"/>
                <w:sz w:val="18"/>
                <w:szCs w:val="18"/>
              </w:rPr>
              <w:t>1</w:t>
            </w:r>
          </w:p>
        </w:tc>
      </w:tr>
      <w:tr w14:paraId="3EAC8790" w14:textId="77777777" w:rsidTr="00DF6644">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5499834B" w14:textId="77777777">
            <w:pPr>
              <w:rPr>
                <w:rFonts w:ascii="Arial Narrow" w:hAnsi="Arial Narrow"/>
                <w:sz w:val="18"/>
                <w:szCs w:val="18"/>
              </w:rPr>
            </w:pPr>
            <w:r>
              <w:rPr>
                <w:rFonts w:ascii="Arial Narrow" w:hAnsi="Arial Narrow"/>
                <w:sz w:val="18"/>
                <w:szCs w:val="18"/>
              </w:rPr>
              <w:t>Instr 1099INT&amp;OID</w:t>
            </w:r>
          </w:p>
        </w:tc>
        <w:tc>
          <w:tcPr>
            <w:tcW w:w="1941" w:type="dxa"/>
            <w:tcBorders>
              <w:top w:val="single" w:sz="4" w:space="0" w:color="auto"/>
              <w:left w:val="single" w:sz="4" w:space="0" w:color="auto"/>
              <w:bottom w:val="single" w:sz="4" w:space="0" w:color="auto"/>
              <w:right w:val="single" w:sz="4" w:space="0" w:color="auto"/>
            </w:tcBorders>
            <w:vAlign w:val="bottom"/>
          </w:tcPr>
          <w:p w:rsidR="0009308E" w:rsidRPr="0009308E" w:rsidP="00472806" w14:paraId="204EA505" w14:textId="296AA92F">
            <w:pPr>
              <w:rPr>
                <w:rFonts w:ascii="Arial Narrow" w:hAnsi="Arial Narrow"/>
                <w:sz w:val="18"/>
                <w:szCs w:val="18"/>
              </w:rPr>
            </w:pPr>
            <w:r>
              <w:rPr>
                <w:rFonts w:ascii="Arial Narrow" w:hAnsi="Arial Narrow"/>
                <w:sz w:val="18"/>
                <w:szCs w:val="18"/>
              </w:rPr>
              <w:t xml:space="preserve">              </w:t>
            </w:r>
            <w:r w:rsidR="00834498">
              <w:rPr>
                <w:rFonts w:ascii="Arial Narrow" w:hAnsi="Arial Narrow"/>
                <w:sz w:val="18"/>
                <w:szCs w:val="18"/>
              </w:rPr>
              <w:t xml:space="preserve">  </w:t>
            </w:r>
            <w:r>
              <w:rPr>
                <w:rFonts w:ascii="Arial Narrow" w:hAnsi="Arial Narrow"/>
                <w:sz w:val="18"/>
                <w:szCs w:val="18"/>
              </w:rPr>
              <w:t>$</w:t>
            </w:r>
            <w:r w:rsidR="00834498">
              <w:rPr>
                <w:rFonts w:ascii="Arial Narrow" w:hAnsi="Arial Narrow"/>
                <w:sz w:val="18"/>
                <w:szCs w:val="18"/>
              </w:rPr>
              <w:t xml:space="preserve"> 8</w:t>
            </w:r>
            <w:r w:rsidR="000774A6">
              <w:rPr>
                <w:rFonts w:ascii="Arial Narrow" w:hAnsi="Arial Narrow"/>
                <w:sz w:val="18"/>
                <w:szCs w:val="18"/>
              </w:rPr>
              <w:t>,</w:t>
            </w:r>
            <w:r w:rsidR="00834498">
              <w:rPr>
                <w:rFonts w:ascii="Arial Narrow" w:hAnsi="Arial Narrow"/>
                <w:sz w:val="18"/>
                <w:szCs w:val="18"/>
              </w:rPr>
              <w:t>725</w:t>
            </w:r>
          </w:p>
        </w:tc>
        <w:tc>
          <w:tcPr>
            <w:tcW w:w="293" w:type="dxa"/>
            <w:tcBorders>
              <w:top w:val="single" w:sz="4" w:space="0" w:color="auto"/>
              <w:left w:val="single" w:sz="4" w:space="0" w:color="auto"/>
              <w:bottom w:val="single" w:sz="4" w:space="0" w:color="auto"/>
              <w:right w:val="single" w:sz="4" w:space="0" w:color="auto"/>
            </w:tcBorders>
          </w:tcPr>
          <w:p w:rsidR="0009308E" w:rsidRPr="0009308E" w:rsidP="0009308E" w14:paraId="041D8351" w14:textId="77777777">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tcPr>
          <w:p w:rsidR="0009308E" w:rsidRPr="0009308E" w:rsidP="00472806" w14:paraId="7B436D60" w14:textId="3FD2932C">
            <w:pPr>
              <w:ind w:left="-6"/>
              <w:rPr>
                <w:rFonts w:ascii="Arial Narrow" w:hAnsi="Arial Narrow"/>
                <w:sz w:val="18"/>
                <w:szCs w:val="18"/>
              </w:rPr>
            </w:pPr>
            <w:r>
              <w:rPr>
                <w:rFonts w:ascii="Arial Narrow" w:hAnsi="Arial Narrow"/>
                <w:sz w:val="18"/>
                <w:szCs w:val="18"/>
              </w:rPr>
              <w:t xml:space="preserve">    </w:t>
            </w:r>
            <w:r w:rsidR="00834498">
              <w:rPr>
                <w:rFonts w:ascii="Arial Narrow" w:hAnsi="Arial Narrow"/>
                <w:sz w:val="18"/>
                <w:szCs w:val="18"/>
              </w:rPr>
              <w:t xml:space="preserve">    -0-</w:t>
            </w:r>
          </w:p>
        </w:tc>
        <w:tc>
          <w:tcPr>
            <w:tcW w:w="367" w:type="dxa"/>
            <w:tcBorders>
              <w:top w:val="single" w:sz="4" w:space="0" w:color="auto"/>
              <w:left w:val="single" w:sz="4" w:space="0" w:color="auto"/>
              <w:bottom w:val="single" w:sz="4" w:space="0" w:color="auto"/>
              <w:right w:val="single" w:sz="4" w:space="0" w:color="auto"/>
            </w:tcBorders>
          </w:tcPr>
          <w:p w:rsidR="0009308E" w:rsidRPr="0009308E" w:rsidP="0009308E" w14:paraId="64C7E97E" w14:textId="77777777">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64557D15" w14:textId="4175610C">
            <w:pPr>
              <w:rPr>
                <w:rFonts w:ascii="Arial Narrow" w:hAnsi="Arial Narrow"/>
                <w:sz w:val="18"/>
                <w:szCs w:val="18"/>
              </w:rPr>
            </w:pPr>
            <w:r>
              <w:rPr>
                <w:rFonts w:ascii="Arial Narrow" w:hAnsi="Arial Narrow"/>
                <w:sz w:val="18"/>
                <w:szCs w:val="18"/>
              </w:rPr>
              <w:t xml:space="preserve">         </w:t>
            </w:r>
            <w:r w:rsidRPr="0009308E">
              <w:rPr>
                <w:rFonts w:ascii="Arial Narrow" w:hAnsi="Arial Narrow"/>
                <w:sz w:val="18"/>
                <w:szCs w:val="18"/>
              </w:rPr>
              <w:t xml:space="preserve">$ </w:t>
            </w:r>
            <w:r>
              <w:rPr>
                <w:rFonts w:ascii="Arial Narrow" w:hAnsi="Arial Narrow"/>
                <w:sz w:val="18"/>
                <w:szCs w:val="18"/>
              </w:rPr>
              <w:t>8,725</w:t>
            </w:r>
          </w:p>
        </w:tc>
      </w:tr>
      <w:tr w14:paraId="54BDFA35" w14:textId="77777777" w:rsidTr="00834498">
        <w:tblPrEx>
          <w:tblW w:w="8355" w:type="dxa"/>
          <w:tblInd w:w="1004" w:type="dxa"/>
          <w:tblLook w:val="04A0"/>
        </w:tblPrEx>
        <w:trPr>
          <w:trHeight w:val="161"/>
        </w:trPr>
        <w:tc>
          <w:tcPr>
            <w:tcW w:w="2187" w:type="dxa"/>
            <w:tcBorders>
              <w:top w:val="single" w:sz="4" w:space="0" w:color="auto"/>
              <w:left w:val="single" w:sz="4" w:space="0" w:color="auto"/>
              <w:bottom w:val="single" w:sz="4" w:space="0" w:color="auto"/>
              <w:right w:val="single" w:sz="4" w:space="0" w:color="auto"/>
            </w:tcBorders>
            <w:hideMark/>
          </w:tcPr>
          <w:p w:rsidR="00834498" w:rsidRPr="0009308E" w:rsidP="00834498" w14:paraId="7BD97F98" w14:textId="77777777">
            <w:pPr>
              <w:rPr>
                <w:rFonts w:ascii="Arial Narrow" w:hAnsi="Arial Narrow"/>
                <w:b/>
                <w:sz w:val="18"/>
                <w:szCs w:val="18"/>
              </w:rPr>
            </w:pPr>
            <w:bookmarkStart w:id="1" w:name="_Hlk25056766"/>
            <w:bookmarkEnd w:id="0"/>
            <w:r w:rsidRPr="0009308E">
              <w:rPr>
                <w:rFonts w:ascii="Arial Narrow" w:hAnsi="Arial Narrow"/>
                <w:b/>
                <w:sz w:val="18"/>
                <w:szCs w:val="18"/>
              </w:rPr>
              <w:t>Grand Total</w:t>
            </w:r>
          </w:p>
        </w:tc>
        <w:tc>
          <w:tcPr>
            <w:tcW w:w="1941" w:type="dxa"/>
            <w:tcBorders>
              <w:top w:val="single" w:sz="4" w:space="0" w:color="auto"/>
              <w:left w:val="single" w:sz="4" w:space="0" w:color="auto"/>
              <w:bottom w:val="single" w:sz="4" w:space="0" w:color="auto"/>
              <w:right w:val="single" w:sz="4" w:space="0" w:color="auto"/>
            </w:tcBorders>
            <w:hideMark/>
          </w:tcPr>
          <w:p w:rsidR="00834498" w:rsidRPr="0009308E" w:rsidP="00834498" w14:paraId="6200D3B7" w14:textId="16209CF1">
            <w:pPr>
              <w:ind w:left="-24"/>
              <w:jc w:val="center"/>
              <w:rPr>
                <w:rFonts w:ascii="Arial Narrow" w:hAnsi="Arial Narrow"/>
                <w:b/>
                <w:sz w:val="18"/>
                <w:szCs w:val="18"/>
              </w:rPr>
            </w:pPr>
            <w:r>
              <w:rPr>
                <w:rFonts w:ascii="Arial Narrow" w:hAnsi="Arial Narrow"/>
              </w:rPr>
              <w:t xml:space="preserve">  </w:t>
            </w: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w:t>
            </w:r>
            <w:r w:rsidRPr="0009308E">
              <w:rPr>
                <w:rFonts w:ascii="Arial Narrow" w:hAnsi="Arial Narrow"/>
              </w:rPr>
              <w:fldChar w:fldCharType="end"/>
            </w:r>
            <w:r w:rsidRPr="00834498">
              <w:rPr>
                <w:rFonts w:ascii="Arial Narrow" w:hAnsi="Arial Narrow"/>
                <w:sz w:val="18"/>
                <w:szCs w:val="18"/>
              </w:rPr>
              <w:t>62,602</w:t>
            </w:r>
          </w:p>
        </w:tc>
        <w:tc>
          <w:tcPr>
            <w:tcW w:w="293" w:type="dxa"/>
            <w:tcBorders>
              <w:top w:val="single" w:sz="4" w:space="0" w:color="auto"/>
              <w:left w:val="single" w:sz="4" w:space="0" w:color="auto"/>
              <w:bottom w:val="single" w:sz="4" w:space="0" w:color="auto"/>
              <w:right w:val="single" w:sz="4" w:space="0" w:color="auto"/>
            </w:tcBorders>
          </w:tcPr>
          <w:p w:rsidR="00834498" w:rsidRPr="0009308E" w:rsidP="00834498" w14:paraId="54C70A17" w14:textId="77777777">
            <w:pPr>
              <w:ind w:left="720"/>
              <w:rPr>
                <w:rFonts w:ascii="Arial Narrow" w:hAnsi="Arial Narrow"/>
                <w:b/>
                <w:sz w:val="18"/>
                <w:szCs w:val="18"/>
              </w:rPr>
            </w:pPr>
          </w:p>
        </w:tc>
        <w:tc>
          <w:tcPr>
            <w:tcW w:w="1763" w:type="dxa"/>
            <w:tcBorders>
              <w:top w:val="single" w:sz="4" w:space="0" w:color="auto"/>
              <w:left w:val="single" w:sz="4" w:space="0" w:color="auto"/>
              <w:bottom w:val="single" w:sz="4" w:space="0" w:color="auto"/>
              <w:right w:val="single" w:sz="4" w:space="0" w:color="auto"/>
            </w:tcBorders>
          </w:tcPr>
          <w:p w:rsidR="00834498" w:rsidRPr="0009308E" w:rsidP="00834498" w14:paraId="72DB02CC" w14:textId="3064F641">
            <w:pPr>
              <w:ind w:left="-24"/>
              <w:rPr>
                <w:rFonts w:ascii="Arial Narrow" w:hAnsi="Arial Narrow"/>
                <w:b/>
                <w:sz w:val="18"/>
                <w:szCs w:val="18"/>
              </w:rPr>
            </w:pPr>
            <w:r>
              <w:rPr>
                <w:rFonts w:ascii="Arial Narrow" w:hAnsi="Arial Narrow"/>
                <w:sz w:val="18"/>
                <w:szCs w:val="18"/>
              </w:rPr>
              <w:t xml:space="preserve">    </w:t>
            </w:r>
            <w:r w:rsidRPr="0009308E">
              <w:rPr>
                <w:rFonts w:ascii="Arial Narrow" w:hAnsi="Arial Narrow"/>
                <w:sz w:val="18"/>
                <w:szCs w:val="18"/>
              </w:rPr>
              <w:t>$</w:t>
            </w:r>
            <w:r>
              <w:rPr>
                <w:rFonts w:ascii="Arial Narrow" w:hAnsi="Arial Narrow"/>
                <w:sz w:val="18"/>
                <w:szCs w:val="18"/>
              </w:rPr>
              <w:t>18,054</w:t>
            </w:r>
          </w:p>
        </w:tc>
        <w:tc>
          <w:tcPr>
            <w:tcW w:w="367" w:type="dxa"/>
            <w:tcBorders>
              <w:top w:val="single" w:sz="4" w:space="0" w:color="auto"/>
              <w:left w:val="single" w:sz="4" w:space="0" w:color="auto"/>
              <w:bottom w:val="single" w:sz="4" w:space="0" w:color="auto"/>
              <w:right w:val="single" w:sz="4" w:space="0" w:color="auto"/>
            </w:tcBorders>
          </w:tcPr>
          <w:p w:rsidR="00834498" w:rsidRPr="0009308E" w:rsidP="00834498" w14:paraId="57074245" w14:textId="77777777">
            <w:pPr>
              <w:ind w:left="720"/>
              <w:rPr>
                <w:rFonts w:ascii="Arial Narrow" w:hAnsi="Arial Narrow"/>
                <w:b/>
                <w:sz w:val="18"/>
                <w:szCs w:val="18"/>
              </w:rPr>
            </w:pPr>
          </w:p>
        </w:tc>
        <w:tc>
          <w:tcPr>
            <w:tcW w:w="1804" w:type="dxa"/>
            <w:tcBorders>
              <w:top w:val="single" w:sz="4" w:space="0" w:color="auto"/>
              <w:left w:val="single" w:sz="4" w:space="0" w:color="auto"/>
              <w:bottom w:val="single" w:sz="4" w:space="0" w:color="auto"/>
              <w:right w:val="single" w:sz="4" w:space="0" w:color="auto"/>
            </w:tcBorders>
            <w:hideMark/>
          </w:tcPr>
          <w:p w:rsidR="00834498" w:rsidRPr="0009308E" w:rsidP="00834498" w14:paraId="4C863C23" w14:textId="3AF753DE">
            <w:pPr>
              <w:ind w:left="-24"/>
              <w:rPr>
                <w:rFonts w:ascii="Arial Narrow" w:hAnsi="Arial Narrow"/>
                <w:b/>
                <w:sz w:val="18"/>
                <w:szCs w:val="18"/>
              </w:rPr>
            </w:pPr>
            <w:r w:rsidRPr="0009308E">
              <w:rPr>
                <w:rFonts w:ascii="Arial Narrow" w:hAnsi="Arial Narrow"/>
              </w:rPr>
              <w:t xml:space="preserve"> </w:t>
            </w:r>
            <w:r>
              <w:rPr>
                <w:rFonts w:ascii="Arial Narrow" w:hAnsi="Arial Narrow"/>
              </w:rPr>
              <w:t xml:space="preserve">      </w:t>
            </w: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w:t>
            </w:r>
            <w:r w:rsidRPr="0009308E">
              <w:rPr>
                <w:rFonts w:ascii="Arial Narrow" w:hAnsi="Arial Narrow"/>
              </w:rPr>
              <w:fldChar w:fldCharType="end"/>
            </w:r>
            <w:r>
              <w:rPr>
                <w:rFonts w:ascii="Arial Narrow" w:hAnsi="Arial Narrow"/>
                <w:b/>
                <w:sz w:val="18"/>
                <w:szCs w:val="18"/>
              </w:rPr>
              <w:t>80,65</w:t>
            </w:r>
            <w:r w:rsidR="002B310A">
              <w:rPr>
                <w:rFonts w:ascii="Arial Narrow" w:hAnsi="Arial Narrow"/>
                <w:b/>
                <w:sz w:val="18"/>
                <w:szCs w:val="18"/>
              </w:rPr>
              <w:t>6</w:t>
            </w:r>
          </w:p>
        </w:tc>
      </w:tr>
      <w:bookmarkEnd w:id="1"/>
      <w:tr w14:paraId="5A1960C4" w14:textId="77777777" w:rsidTr="00DF6644">
        <w:tblPrEx>
          <w:tblW w:w="8355" w:type="dxa"/>
          <w:tblInd w:w="1004"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834498" w:rsidRPr="0009308E" w:rsidP="00834498" w14:paraId="1734A7E3" w14:textId="032AD370">
            <w:pPr>
              <w:ind w:left="720"/>
              <w:rPr>
                <w:rFonts w:ascii="Arial Narrow" w:hAnsi="Arial Narrow"/>
                <w:sz w:val="18"/>
                <w:szCs w:val="18"/>
              </w:rPr>
            </w:pPr>
            <w:r w:rsidRPr="0009308E">
              <w:rPr>
                <w:rFonts w:ascii="Arial Narrow" w:hAnsi="Arial Narrow"/>
                <w:sz w:val="18"/>
                <w:szCs w:val="18"/>
              </w:rPr>
              <w:t>Table costs are based on 20</w:t>
            </w:r>
            <w:r w:rsidR="002B310A">
              <w:rPr>
                <w:rFonts w:ascii="Arial Narrow" w:hAnsi="Arial Narrow"/>
                <w:sz w:val="18"/>
                <w:szCs w:val="18"/>
              </w:rPr>
              <w:t>22</w:t>
            </w:r>
            <w:r w:rsidRPr="0009308E">
              <w:rPr>
                <w:rFonts w:ascii="Arial Narrow" w:hAnsi="Arial Narrow"/>
                <w:sz w:val="18"/>
                <w:szCs w:val="18"/>
              </w:rPr>
              <w:t xml:space="preserve"> actuals obtained from IRS Chief Financial Officer and Media and Publications</w:t>
            </w:r>
          </w:p>
        </w:tc>
      </w:tr>
      <w:tr w14:paraId="5AA42A44" w14:textId="77777777" w:rsidTr="00DF6644">
        <w:tblPrEx>
          <w:tblW w:w="8355" w:type="dxa"/>
          <w:tblInd w:w="1004"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834498" w:rsidRPr="0009308E" w:rsidP="00834498" w14:paraId="1AA22CFA" w14:textId="77777777">
            <w:pPr>
              <w:ind w:left="720"/>
              <w:rPr>
                <w:rFonts w:ascii="Arial Narrow" w:hAnsi="Arial Narrow"/>
                <w:sz w:val="18"/>
                <w:szCs w:val="18"/>
              </w:rPr>
            </w:pPr>
            <w:r w:rsidRPr="0009308E">
              <w:rPr>
                <w:rFonts w:ascii="Arial Narrow" w:hAnsi="Arial Narrow"/>
                <w:sz w:val="18"/>
                <w:szCs w:val="18"/>
              </w:rPr>
              <w:t xml:space="preserve">* New product costs will be included in the next collection update. </w:t>
            </w:r>
          </w:p>
        </w:tc>
      </w:tr>
    </w:tbl>
    <w:p w:rsidR="00274F60" w:rsidRPr="00F820CF" w14:paraId="66F65C6D" w14:textId="77777777">
      <w:pPr>
        <w:rPr>
          <w:rFonts w:ascii="Times New Roman" w:hAnsi="Times New Roman"/>
        </w:rPr>
      </w:pPr>
    </w:p>
    <w:p w:rsidR="0042327E" w:rsidRPr="00F820CF" w14:paraId="1444A6C1"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28BDF5D5" w14:textId="77777777">
      <w:pPr>
        <w:rPr>
          <w:rFonts w:ascii="Times New Roman" w:hAnsi="Times New Roman"/>
        </w:rPr>
      </w:pPr>
    </w:p>
    <w:p w:rsidR="00A66703" w:rsidRPr="00F820CF" w:rsidP="00586281" w14:paraId="1A8CBD4E" w14:textId="5A92F6AD">
      <w:pPr>
        <w:ind w:left="720"/>
        <w:rPr>
          <w:rFonts w:ascii="Times New Roman" w:hAnsi="Times New Roman"/>
        </w:rPr>
      </w:pPr>
      <w:r w:rsidRPr="00F820CF">
        <w:rPr>
          <w:rFonts w:ascii="Times New Roman" w:hAnsi="Times New Roman"/>
        </w:rPr>
        <w:t xml:space="preserve">There is no change in the paperwork burden previously approved by OMB.  </w:t>
      </w:r>
      <w:r w:rsidR="008579F2">
        <w:rPr>
          <w:rFonts w:ascii="Times New Roman" w:hAnsi="Times New Roman"/>
        </w:rPr>
        <w:t>IRS</w:t>
      </w:r>
      <w:r w:rsidRPr="00F820CF" w:rsidR="008579F2">
        <w:rPr>
          <w:rFonts w:ascii="Times New Roman" w:hAnsi="Times New Roman"/>
        </w:rPr>
        <w:t xml:space="preserve"> </w:t>
      </w:r>
      <w:r w:rsidR="00E64242">
        <w:rPr>
          <w:rFonts w:ascii="Times New Roman" w:hAnsi="Times New Roman"/>
        </w:rPr>
        <w:t>is</w:t>
      </w:r>
      <w:r w:rsidRPr="00F820CF" w:rsidR="00E64242">
        <w:rPr>
          <w:rFonts w:ascii="Times New Roman" w:hAnsi="Times New Roman"/>
        </w:rPr>
        <w:t xml:space="preserve"> </w:t>
      </w:r>
      <w:r w:rsidRPr="00F820CF">
        <w:rPr>
          <w:rFonts w:ascii="Times New Roman" w:hAnsi="Times New Roman"/>
        </w:rPr>
        <w:t xml:space="preserve">making this submission to renew the OMB approval.  </w:t>
      </w:r>
    </w:p>
    <w:p w:rsidR="00A66703" w:rsidRPr="00F820CF" w14:paraId="24471368" w14:textId="77777777">
      <w:pPr>
        <w:rPr>
          <w:rFonts w:ascii="Times New Roman" w:hAnsi="Times New Roman"/>
        </w:rPr>
      </w:pPr>
    </w:p>
    <w:p w:rsidR="0042327E" w:rsidRPr="00F820CF" w14:paraId="55C04DDA"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4D779290" w14:textId="77777777">
      <w:pPr>
        <w:rPr>
          <w:rFonts w:ascii="Times New Roman" w:hAnsi="Times New Roman"/>
        </w:rPr>
      </w:pPr>
    </w:p>
    <w:p w:rsidR="0042327E" w:rsidRPr="00F820CF" w14:paraId="7F3E8D81" w14:textId="77777777">
      <w:pPr>
        <w:ind w:left="720"/>
        <w:rPr>
          <w:rFonts w:ascii="Times New Roman" w:hAnsi="Times New Roman"/>
        </w:rPr>
      </w:pPr>
      <w:r w:rsidRPr="00F820CF">
        <w:rPr>
          <w:rFonts w:ascii="Times New Roman" w:hAnsi="Times New Roman"/>
        </w:rPr>
        <w:t>There are no plans for tabulation, statistical analysis and publication.</w:t>
      </w:r>
    </w:p>
    <w:p w:rsidR="0042327E" w:rsidRPr="00F820CF" w14:paraId="1DC77CFC" w14:textId="77777777">
      <w:pPr>
        <w:rPr>
          <w:rFonts w:ascii="Times New Roman" w:hAnsi="Times New Roman"/>
        </w:rPr>
      </w:pPr>
    </w:p>
    <w:p w:rsidR="0042327E" w:rsidRPr="00F820CF" w14:paraId="0912916A"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28613606" w14:textId="77777777">
      <w:pPr>
        <w:rPr>
          <w:rFonts w:ascii="Times New Roman" w:hAnsi="Times New Roman"/>
        </w:rPr>
      </w:pPr>
    </w:p>
    <w:p w:rsidR="0042327E" w:rsidRPr="00F820CF" w14:paraId="34624598" w14:textId="77777777">
      <w:pPr>
        <w:rPr>
          <w:rFonts w:ascii="Times New Roman" w:hAnsi="Times New Roman"/>
        </w:rPr>
        <w:sectPr>
          <w:headerReference w:type="default" r:id="rId7"/>
          <w:type w:val="continuous"/>
          <w:pgSz w:w="12240" w:h="15840"/>
          <w:pgMar w:top="1440" w:right="1440" w:bottom="1440" w:left="1440" w:header="1440" w:footer="1440" w:gutter="0"/>
          <w:cols w:space="720"/>
          <w:noEndnote/>
        </w:sectPr>
      </w:pPr>
    </w:p>
    <w:p w:rsidR="0042327E" w:rsidRPr="00F820CF" w14:paraId="3914A1A6" w14:textId="21F6CB1F">
      <w:pPr>
        <w:ind w:left="720"/>
        <w:rPr>
          <w:rFonts w:ascii="Times New Roman" w:hAnsi="Times New Roman"/>
        </w:rPr>
      </w:pPr>
      <w:r>
        <w:rPr>
          <w:rFonts w:ascii="Times New Roman" w:hAnsi="Times New Roman"/>
        </w:rPr>
        <w:t>IRS</w:t>
      </w:r>
      <w:r w:rsidRPr="00F820CF">
        <w:rPr>
          <w:rFonts w:ascii="Times New Roman" w:hAnsi="Times New Roman"/>
        </w:rPr>
        <w:t xml:space="preserve"> believe</w:t>
      </w:r>
      <w:r>
        <w:rPr>
          <w:rFonts w:ascii="Times New Roman" w:hAnsi="Times New Roman"/>
        </w:rPr>
        <w:t>s</w:t>
      </w:r>
      <w:r w:rsidRPr="00F820CF">
        <w:rPr>
          <w:rFonts w:ascii="Times New Roman" w:hAnsi="Times New Roman"/>
        </w:rPr>
        <w:t xml:space="preserve"> that displaying the OMB expiration date is inappropriate because it could cause confusion by leading taxpayers to believe that the </w:t>
      </w:r>
      <w:r w:rsidR="00EE65E0">
        <w:rPr>
          <w:rFonts w:ascii="Times New Roman" w:hAnsi="Times New Roman"/>
        </w:rPr>
        <w:t>form</w:t>
      </w:r>
      <w:r w:rsidRPr="00F820CF">
        <w:rPr>
          <w:rFonts w:ascii="Times New Roman" w:hAnsi="Times New Roman"/>
        </w:rPr>
        <w:t xml:space="preserve"> sunsets as of the expiration date.  Taxpayers are not likely to be aware that the Service intends to request renewal of the OMB approval and obtain a new expiration date before the old one expires.</w:t>
      </w:r>
    </w:p>
    <w:p w:rsidR="0042327E" w:rsidRPr="00F820CF" w14:paraId="678A3771" w14:textId="77777777">
      <w:pPr>
        <w:rPr>
          <w:rFonts w:ascii="Times New Roman" w:hAnsi="Times New Roman"/>
        </w:rPr>
      </w:pPr>
    </w:p>
    <w:p w:rsidR="0042327E" w:rsidRPr="00F820CF" w14:paraId="3C7DD799"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14:paraId="42C4D17D" w14:textId="77777777">
      <w:pPr>
        <w:rPr>
          <w:rFonts w:ascii="Times New Roman" w:hAnsi="Times New Roman"/>
        </w:rPr>
      </w:pPr>
    </w:p>
    <w:p w:rsidR="0042327E" w:rsidRPr="00F820CF" w14:paraId="13A57823" w14:textId="1BE119B1">
      <w:pPr>
        <w:ind w:left="720"/>
        <w:rPr>
          <w:rFonts w:ascii="Times New Roman" w:hAnsi="Times New Roman"/>
        </w:rPr>
      </w:pPr>
      <w:r w:rsidRPr="00F820CF">
        <w:rPr>
          <w:rFonts w:ascii="Times New Roman" w:hAnsi="Times New Roman"/>
        </w:rPr>
        <w:t>There are no exceptions to the certification statement</w:t>
      </w:r>
      <w:r w:rsidR="00B71907">
        <w:rPr>
          <w:rFonts w:ascii="Times New Roman" w:hAnsi="Times New Roman"/>
        </w:rPr>
        <w:t xml:space="preserve"> for this collection</w:t>
      </w:r>
      <w:r w:rsidRPr="00F820CF">
        <w:rPr>
          <w:rFonts w:ascii="Times New Roman" w:hAnsi="Times New Roman"/>
        </w:rPr>
        <w:t>.</w:t>
      </w:r>
    </w:p>
    <w:p w:rsidR="0042327E" w14:paraId="4DFE9461" w14:textId="13DB38B5">
      <w:pPr>
        <w:rPr>
          <w:rFonts w:ascii="Times New Roman" w:hAnsi="Times New Roman"/>
        </w:rPr>
      </w:pPr>
    </w:p>
    <w:p w:rsidR="00EE65E0" w14:paraId="5C1B466D" w14:textId="1D69B92A">
      <w:pPr>
        <w:rPr>
          <w:rFonts w:ascii="Times New Roman" w:hAnsi="Times New Roman"/>
        </w:rPr>
      </w:pPr>
    </w:p>
    <w:p w:rsidR="00EE65E0" w14:paraId="7BF13381" w14:textId="6F51E55B">
      <w:pPr>
        <w:rPr>
          <w:rFonts w:ascii="Times New Roman" w:hAnsi="Times New Roman"/>
        </w:rPr>
      </w:pPr>
    </w:p>
    <w:p w:rsidR="00EE65E0" w14:paraId="33D8B9E3" w14:textId="1C600D9D">
      <w:pPr>
        <w:rPr>
          <w:rFonts w:ascii="Times New Roman" w:hAnsi="Times New Roman"/>
        </w:rPr>
      </w:pPr>
    </w:p>
    <w:p w:rsidR="00EE65E0" w:rsidRPr="00F820CF" w14:paraId="2BF6F2D7" w14:textId="77777777">
      <w:pPr>
        <w:rPr>
          <w:rFonts w:ascii="Times New Roman" w:hAnsi="Times New Roman"/>
        </w:rPr>
      </w:pPr>
    </w:p>
    <w:p w:rsidR="0042327E" w:rsidRPr="00F820CF" w14:paraId="3A8F39E3"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all of the collections of information in this submission:</w:t>
      </w:r>
    </w:p>
    <w:p w:rsidR="0042327E" w:rsidRPr="00F820CF" w14:paraId="23AC7B7B" w14:textId="77777777">
      <w:pPr>
        <w:rPr>
          <w:rFonts w:ascii="Times New Roman" w:hAnsi="Times New Roman"/>
        </w:rPr>
      </w:pPr>
    </w:p>
    <w:p w:rsidR="0042327E" w:rsidRPr="00F820CF" w:rsidP="00472806" w14:paraId="2B09D223" w14:textId="77777777">
      <w:pPr>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2327E" w:rsidRPr="00F820CF" w14:paraId="32CF41E3" w14:textId="77777777">
      <w:pPr>
        <w:rPr>
          <w:rFonts w:ascii="Times New Roman" w:hAnsi="Times New Roman"/>
        </w:rPr>
      </w:pPr>
    </w:p>
    <w:p w:rsidR="0042327E" w:rsidRPr="00F820CF" w14:paraId="541F6BA5" w14:textId="77777777">
      <w:pPr>
        <w:rPr>
          <w:rFonts w:ascii="Times New Roman" w:hAnsi="Times New Roman"/>
        </w:rPr>
      </w:pPr>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6B23" w14:paraId="5BBBC523" w14:textId="77777777">
      <w:r>
        <w:separator/>
      </w:r>
    </w:p>
  </w:footnote>
  <w:footnote w:type="continuationSeparator" w:id="1">
    <w:p w:rsidR="00826B23" w14:paraId="41AAC3B1" w14:textId="77777777">
      <w:r>
        <w:continuationSeparator/>
      </w:r>
    </w:p>
  </w:footnote>
  <w:footnote w:id="2">
    <w:p w:rsidR="003435DD" w14:paraId="6E069D71" w14:textId="10E80FB2">
      <w:pPr>
        <w:pStyle w:val="FootnoteText"/>
      </w:pPr>
      <w:r>
        <w:rPr>
          <w:rStyle w:val="FootnoteReference"/>
        </w:rPr>
        <w:footnoteRef/>
      </w:r>
      <w:r>
        <w:t xml:space="preserve"> </w:t>
      </w:r>
      <w:r w:rsidRPr="00525420">
        <w:rPr>
          <w:rFonts w:ascii="Times New Roman" w:hAnsi="Times New Roman"/>
          <w:sz w:val="18"/>
          <w:szCs w:val="18"/>
        </w:rPr>
        <w:footnoteRef/>
      </w:r>
      <w:r w:rsidRPr="00525420">
        <w:rPr>
          <w:rFonts w:ascii="Times New Roman" w:hAnsi="Times New Roman"/>
          <w:sz w:val="18"/>
          <w:szCs w:val="18"/>
        </w:rPr>
        <w:t xml:space="preserve"> </w:t>
      </w:r>
      <w:r>
        <w:rPr>
          <w:rFonts w:ascii="Times New Roman" w:hAnsi="Times New Roman"/>
          <w:sz w:val="18"/>
          <w:szCs w:val="18"/>
        </w:rPr>
        <w:t>Box 5 burden is calculated separately to show</w:t>
      </w:r>
      <w:r w:rsidRPr="00525420">
        <w:rPr>
          <w:rFonts w:ascii="Times New Roman" w:hAnsi="Times New Roman"/>
          <w:sz w:val="18"/>
          <w:szCs w:val="18"/>
        </w:rPr>
        <w:t xml:space="preserve"> the shares of investment expenses of a single class </w:t>
      </w:r>
      <w:r w:rsidRPr="00E64242" w:rsidR="00E64242">
        <w:rPr>
          <w:rFonts w:ascii="Times New Roman" w:hAnsi="Times New Roman"/>
          <w:sz w:val="18"/>
          <w:szCs w:val="18"/>
        </w:rPr>
        <w:t>Real Estate Mortgage Investment Conduit</w:t>
      </w:r>
      <w:r w:rsidR="00E64242">
        <w:rPr>
          <w:rFonts w:ascii="Times New Roman" w:hAnsi="Times New Roman"/>
          <w:sz w:val="18"/>
          <w:szCs w:val="18"/>
        </w:rPr>
        <w:t xml:space="preserve"> (</w:t>
      </w:r>
      <w:r w:rsidRPr="00525420">
        <w:rPr>
          <w:rFonts w:ascii="Times New Roman" w:hAnsi="Times New Roman"/>
          <w:sz w:val="18"/>
          <w:szCs w:val="18"/>
        </w:rPr>
        <w:t>REMIC</w:t>
      </w:r>
      <w:r w:rsidR="00E64242">
        <w:rPr>
          <w:rFonts w:ascii="Times New Roman" w:hAnsi="Times New Roman"/>
          <w:sz w:val="18"/>
          <w:szCs w:val="18"/>
        </w:rPr>
        <w:t>)</w:t>
      </w:r>
      <w:r>
        <w:rPr>
          <w:rFonts w:ascii="Times New Roman" w:hAnsi="Times New Roman"/>
          <w:sz w:val="18"/>
          <w:szCs w:val="18"/>
        </w:rPr>
        <w:t xml:space="preserve">, which is not deductible and is reported separately. </w:t>
      </w:r>
      <w:r w:rsidRPr="00525420">
        <w:rPr>
          <w:rFonts w:ascii="Times New Roman" w:hAnsi="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104529BB" w14:textId="22EE9F84">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64242">
      <w:rPr>
        <w:rFonts w:cs="Courier"/>
        <w:b/>
        <w:bCs/>
        <w:noProof/>
      </w:rPr>
      <w:t>6</w:t>
    </w:r>
    <w:r>
      <w:rPr>
        <w:rFonts w:cs="Courier"/>
        <w:b/>
        <w:bCs/>
      </w:rPr>
      <w:fldChar w:fldCharType="end"/>
    </w:r>
  </w:p>
  <w:p w:rsidR="0042327E" w14:paraId="485EAC92" w14:textId="77777777"/>
  <w:p w:rsidR="0042327E" w14:paraId="730F3B5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2D3581D"/>
    <w:multiLevelType w:val="hybridMultilevel"/>
    <w:tmpl w:val="47922B62"/>
    <w:lvl w:ilvl="0">
      <w:start w:val="0"/>
      <w:numFmt w:val="bullet"/>
      <w:lvlText w:val="-"/>
      <w:lvlJc w:val="left"/>
      <w:pPr>
        <w:ind w:left="720" w:hanging="360"/>
      </w:pPr>
      <w:rPr>
        <w:rFonts w:ascii="Courier" w:eastAsia="Times New Roman" w:hAnsi="Courier"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95032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915978">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63195509">
    <w:abstractNumId w:val="0"/>
  </w:num>
  <w:num w:numId="4" w16cid:durableId="206340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03D03"/>
    <w:rsid w:val="000246FB"/>
    <w:rsid w:val="000264DC"/>
    <w:rsid w:val="000774A6"/>
    <w:rsid w:val="0009308E"/>
    <w:rsid w:val="00094223"/>
    <w:rsid w:val="000C57B2"/>
    <w:rsid w:val="0011637B"/>
    <w:rsid w:val="001172A2"/>
    <w:rsid w:val="00196604"/>
    <w:rsid w:val="001A0E52"/>
    <w:rsid w:val="001B541C"/>
    <w:rsid w:val="001F00A8"/>
    <w:rsid w:val="00200A9E"/>
    <w:rsid w:val="00205B23"/>
    <w:rsid w:val="00230365"/>
    <w:rsid w:val="00247C61"/>
    <w:rsid w:val="00274F60"/>
    <w:rsid w:val="002B310A"/>
    <w:rsid w:val="002F51BB"/>
    <w:rsid w:val="003435DD"/>
    <w:rsid w:val="00355396"/>
    <w:rsid w:val="00386E52"/>
    <w:rsid w:val="003A3849"/>
    <w:rsid w:val="003C7E43"/>
    <w:rsid w:val="003D4A1F"/>
    <w:rsid w:val="003F26F3"/>
    <w:rsid w:val="00413590"/>
    <w:rsid w:val="0042327E"/>
    <w:rsid w:val="00472806"/>
    <w:rsid w:val="00485B63"/>
    <w:rsid w:val="00524675"/>
    <w:rsid w:val="00525420"/>
    <w:rsid w:val="00526997"/>
    <w:rsid w:val="00586281"/>
    <w:rsid w:val="005A0AEF"/>
    <w:rsid w:val="005E0F6D"/>
    <w:rsid w:val="005F3C3B"/>
    <w:rsid w:val="005F5790"/>
    <w:rsid w:val="005F70ED"/>
    <w:rsid w:val="006534D7"/>
    <w:rsid w:val="0067075A"/>
    <w:rsid w:val="006847A9"/>
    <w:rsid w:val="006C670F"/>
    <w:rsid w:val="007039F8"/>
    <w:rsid w:val="0071292F"/>
    <w:rsid w:val="00760E1D"/>
    <w:rsid w:val="00771548"/>
    <w:rsid w:val="007A52E6"/>
    <w:rsid w:val="007C0117"/>
    <w:rsid w:val="007F62D2"/>
    <w:rsid w:val="0080611E"/>
    <w:rsid w:val="00826B23"/>
    <w:rsid w:val="00834498"/>
    <w:rsid w:val="0083788F"/>
    <w:rsid w:val="008579F2"/>
    <w:rsid w:val="00867D39"/>
    <w:rsid w:val="00895219"/>
    <w:rsid w:val="008C3E74"/>
    <w:rsid w:val="008C54E7"/>
    <w:rsid w:val="008F187B"/>
    <w:rsid w:val="00911C2F"/>
    <w:rsid w:val="009341B7"/>
    <w:rsid w:val="00A60161"/>
    <w:rsid w:val="00A66703"/>
    <w:rsid w:val="00A924E2"/>
    <w:rsid w:val="00AB5138"/>
    <w:rsid w:val="00AE622B"/>
    <w:rsid w:val="00AE66E5"/>
    <w:rsid w:val="00B11DB0"/>
    <w:rsid w:val="00B171F1"/>
    <w:rsid w:val="00B71907"/>
    <w:rsid w:val="00BC6ED7"/>
    <w:rsid w:val="00BE1B4E"/>
    <w:rsid w:val="00BE7650"/>
    <w:rsid w:val="00C1796A"/>
    <w:rsid w:val="00C363B1"/>
    <w:rsid w:val="00C57DC4"/>
    <w:rsid w:val="00C70894"/>
    <w:rsid w:val="00C76FAC"/>
    <w:rsid w:val="00CB0DF5"/>
    <w:rsid w:val="00CF6A91"/>
    <w:rsid w:val="00D20B84"/>
    <w:rsid w:val="00D51B90"/>
    <w:rsid w:val="00DF085C"/>
    <w:rsid w:val="00DF48FC"/>
    <w:rsid w:val="00DF58EE"/>
    <w:rsid w:val="00DF6644"/>
    <w:rsid w:val="00E16B77"/>
    <w:rsid w:val="00E320E8"/>
    <w:rsid w:val="00E64242"/>
    <w:rsid w:val="00EA0F03"/>
    <w:rsid w:val="00EC289E"/>
    <w:rsid w:val="00ED5F09"/>
    <w:rsid w:val="00EE65E0"/>
    <w:rsid w:val="00F727A0"/>
    <w:rsid w:val="00F820CF"/>
    <w:rsid w:val="00FA5532"/>
    <w:rsid w:val="00FE5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E9EC38"/>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CommentReference">
    <w:name w:val="annotation reference"/>
    <w:basedOn w:val="DefaultParagraphFont"/>
    <w:semiHidden/>
    <w:unhideWhenUsed/>
    <w:rsid w:val="00C57DC4"/>
    <w:rPr>
      <w:sz w:val="16"/>
      <w:szCs w:val="16"/>
    </w:rPr>
  </w:style>
  <w:style w:type="paragraph" w:styleId="CommentText">
    <w:name w:val="annotation text"/>
    <w:basedOn w:val="Normal"/>
    <w:link w:val="CommentTextChar"/>
    <w:unhideWhenUsed/>
    <w:rsid w:val="00C57DC4"/>
    <w:rPr>
      <w:sz w:val="20"/>
      <w:szCs w:val="20"/>
    </w:rPr>
  </w:style>
  <w:style w:type="character" w:customStyle="1" w:styleId="CommentTextChar">
    <w:name w:val="Comment Text Char"/>
    <w:basedOn w:val="DefaultParagraphFont"/>
    <w:link w:val="CommentText"/>
    <w:rsid w:val="00C57DC4"/>
    <w:rPr>
      <w:rFonts w:ascii="Courier" w:hAnsi="Courier"/>
    </w:rPr>
  </w:style>
  <w:style w:type="paragraph" w:styleId="CommentSubject">
    <w:name w:val="annotation subject"/>
    <w:basedOn w:val="CommentText"/>
    <w:next w:val="CommentText"/>
    <w:link w:val="CommentSubjectChar"/>
    <w:semiHidden/>
    <w:unhideWhenUsed/>
    <w:rsid w:val="00C57DC4"/>
    <w:rPr>
      <w:b/>
      <w:bCs/>
    </w:rPr>
  </w:style>
  <w:style w:type="character" w:customStyle="1" w:styleId="CommentSubjectChar">
    <w:name w:val="Comment Subject Char"/>
    <w:basedOn w:val="CommentTextChar"/>
    <w:link w:val="CommentSubject"/>
    <w:semiHidden/>
    <w:rsid w:val="00C57DC4"/>
    <w:rPr>
      <w:rFonts w:ascii="Courier" w:hAnsi="Courier"/>
      <w:b/>
      <w:bCs/>
    </w:rPr>
  </w:style>
  <w:style w:type="paragraph" w:styleId="BalloonText">
    <w:name w:val="Balloon Text"/>
    <w:basedOn w:val="Normal"/>
    <w:link w:val="BalloonTextChar"/>
    <w:rsid w:val="00C57DC4"/>
    <w:rPr>
      <w:rFonts w:ascii="Segoe UI" w:hAnsi="Segoe UI" w:cs="Segoe UI"/>
      <w:sz w:val="18"/>
      <w:szCs w:val="18"/>
    </w:rPr>
  </w:style>
  <w:style w:type="character" w:customStyle="1" w:styleId="BalloonTextChar">
    <w:name w:val="Balloon Text Char"/>
    <w:basedOn w:val="DefaultParagraphFont"/>
    <w:link w:val="BalloonText"/>
    <w:rsid w:val="00C57DC4"/>
    <w:rPr>
      <w:rFonts w:ascii="Segoe UI" w:hAnsi="Segoe UI" w:cs="Segoe UI"/>
      <w:sz w:val="18"/>
      <w:szCs w:val="18"/>
    </w:rPr>
  </w:style>
  <w:style w:type="paragraph" w:styleId="ListParagraph">
    <w:name w:val="List Paragraph"/>
    <w:basedOn w:val="Normal"/>
    <w:uiPriority w:val="34"/>
    <w:qFormat/>
    <w:rsid w:val="00A60161"/>
    <w:pPr>
      <w:ind w:left="720"/>
      <w:contextualSpacing/>
    </w:pPr>
  </w:style>
  <w:style w:type="paragraph" w:customStyle="1" w:styleId="Default">
    <w:name w:val="Default"/>
    <w:rsid w:val="00E16B77"/>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E16B77"/>
    <w:rPr>
      <w:color w:val="0000FF"/>
      <w:u w:val="single"/>
    </w:rPr>
  </w:style>
  <w:style w:type="paragraph" w:styleId="FootnoteText">
    <w:name w:val="footnote text"/>
    <w:basedOn w:val="Normal"/>
    <w:link w:val="FootnoteTextChar"/>
    <w:semiHidden/>
    <w:unhideWhenUsed/>
    <w:rsid w:val="003435DD"/>
    <w:rPr>
      <w:sz w:val="20"/>
      <w:szCs w:val="20"/>
    </w:rPr>
  </w:style>
  <w:style w:type="character" w:customStyle="1" w:styleId="FootnoteTextChar">
    <w:name w:val="Footnote Text Char"/>
    <w:basedOn w:val="DefaultParagraphFont"/>
    <w:link w:val="FootnoteText"/>
    <w:semiHidden/>
    <w:rsid w:val="003435D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uac/Privacy-Impact-Assessments-PIA."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8B67-82BF-470B-85A0-85A6ED4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1167</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CIRCUMSTANCES NECESSITATING COLLECTION OF INFORMATION</vt:lpstr>
      <vt:lpstr>USE OF DATA              </vt:lpstr>
      <vt:lpstr>USE OF IMPROVED INFORMATION TECHNOLOGY TO REDUCE BURDEN</vt:lpstr>
      <vt:lpstr>EFFORTS TO IDENTIFY DUPLICATION</vt:lpstr>
      <vt:lpstr>CONSEQUENCES OF LESS FREQUENT COLLECTION ON FEDERAL PROGRAMS OR POLICY ACTIVITIE</vt:lpstr>
      <vt:lpstr>SPECIAL CIRCUMSTANCES REQUIRING DATA COLLECTION TO BE     INCONSISTENT WITH GUID</vt:lpstr>
      <vt:lpstr>CONSULTATION WITH INDIVIDUALS OUTSIDE OF THE AGENCY ON     AVAILABILITY OF DATA,</vt:lpstr>
      <vt:lpstr>EXPLANATION OF DECISION TO PROVIDE ANY PAYMENT OR GIFT TO   RESPONDENTS</vt:lpstr>
      <vt:lpstr>ASSURANCE OF CONFIDENTIALITY OF RESPONSES</vt:lpstr>
      <vt:lpstr>JUSTIFICATION OF SENSITIVE QUESTIONS</vt:lpstr>
      <vt:lpstr>ESTIMATED BURDEN OF INFORMATION COLLECTION</vt:lpstr>
      <vt:lpstr/>
      <vt:lpstr>ESTIMATED TOTAL ANNUAL COST BURDEN TO RESPONDENTS</vt:lpstr>
      <vt:lpstr>ESTIMATED ANNUALIZED COST TO THE FEDERAL GOVERNMENT</vt:lpstr>
      <vt:lpstr>REASONS FOR CHANGE IN BURDEN</vt:lpstr>
      <vt:lpstr>PLANS FOR TABULATION, STATISTICAL ANALYSIS AND PUBLICATION</vt:lpstr>
      <vt:lpstr>REASONS WHY DISPLAYING THE OMB EXPIRATION DATE IS      INAPPROPRIATE</vt:lpstr>
      <vt:lpstr>EXCEPTIONS TO THE CERTIFICATION STATEMENT </vt:lpstr>
    </vt:vector>
  </TitlesOfParts>
  <Company>IRS</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Brinson Martha R</cp:lastModifiedBy>
  <cp:revision>2</cp:revision>
  <dcterms:created xsi:type="dcterms:W3CDTF">2023-09-21T19:41:00Z</dcterms:created>
  <dcterms:modified xsi:type="dcterms:W3CDTF">2023-09-21T19:41:00Z</dcterms:modified>
</cp:coreProperties>
</file>