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97951" w:rsidP="00997951" w14:paraId="1D09F26B" w14:textId="77777777">
      <w:pPr>
        <w:jc w:val="center"/>
        <w:rPr>
          <w:rFonts w:ascii="Times New Roman" w:hAnsi="Times New Roman"/>
          <w:b/>
          <w:bCs/>
        </w:rPr>
      </w:pPr>
      <w:r>
        <w:rPr>
          <w:rFonts w:ascii="Times New Roman" w:hAnsi="Times New Roman"/>
          <w:b/>
          <w:bCs/>
        </w:rPr>
        <w:t xml:space="preserve">SUPPORTING STATEMENT FOR </w:t>
      </w:r>
    </w:p>
    <w:p w:rsidR="00997951" w:rsidP="00997951" w14:paraId="21A5A560" w14:textId="60863758">
      <w:pPr>
        <w:jc w:val="center"/>
        <w:rPr>
          <w:rFonts w:ascii="Times New Roman" w:hAnsi="Times New Roman"/>
          <w:b/>
          <w:bCs/>
        </w:rPr>
      </w:pPr>
      <w:r>
        <w:rPr>
          <w:rFonts w:ascii="Times New Roman" w:hAnsi="Times New Roman"/>
          <w:b/>
          <w:bCs/>
        </w:rPr>
        <w:t>Application for Advance Permission to Ent</w:t>
      </w:r>
      <w:r w:rsidR="00443EBD">
        <w:rPr>
          <w:rFonts w:ascii="Times New Roman" w:hAnsi="Times New Roman"/>
          <w:b/>
          <w:bCs/>
        </w:rPr>
        <w:t xml:space="preserve">er as a </w:t>
      </w:r>
      <w:r>
        <w:rPr>
          <w:rFonts w:ascii="Times New Roman" w:hAnsi="Times New Roman"/>
          <w:b/>
          <w:bCs/>
        </w:rPr>
        <w:t>Nonimmigrant</w:t>
      </w:r>
    </w:p>
    <w:p w:rsidR="00997951" w:rsidP="00997951" w14:paraId="6AC617AF" w14:textId="77777777">
      <w:pPr>
        <w:jc w:val="center"/>
        <w:rPr>
          <w:rFonts w:ascii="Times New Roman" w:hAnsi="Times New Roman"/>
          <w:b/>
          <w:bCs/>
        </w:rPr>
      </w:pPr>
      <w:r>
        <w:rPr>
          <w:rFonts w:ascii="Times New Roman" w:hAnsi="Times New Roman"/>
          <w:b/>
          <w:bCs/>
        </w:rPr>
        <w:t>OMB Control No.: 1615-0017</w:t>
      </w:r>
    </w:p>
    <w:p w:rsidR="00997951" w:rsidP="00997951" w14:paraId="4C877D2C" w14:textId="77777777">
      <w:pPr>
        <w:jc w:val="center"/>
        <w:rPr>
          <w:rFonts w:ascii="Times New Roman" w:hAnsi="Times New Roman"/>
          <w:b/>
          <w:bCs/>
        </w:rPr>
      </w:pPr>
      <w:r>
        <w:rPr>
          <w:rFonts w:ascii="Times New Roman" w:hAnsi="Times New Roman"/>
          <w:b/>
          <w:bCs/>
        </w:rPr>
        <w:t>COLLECTION INSTRUMENT(S): Form I-192; e-SAFE</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97951" w:rsidP="00997951" w14:paraId="65F7AD7D" w14:textId="106B05E4">
      <w:pPr>
        <w:tabs>
          <w:tab w:val="left" w:pos="-1440"/>
        </w:tabs>
        <w:ind w:left="720"/>
        <w:rPr>
          <w:rFonts w:ascii="Times New Roman" w:hAnsi="Times New Roman"/>
        </w:rPr>
      </w:pPr>
      <w:r>
        <w:rPr>
          <w:rFonts w:ascii="Times New Roman" w:hAnsi="Times New Roman"/>
        </w:rPr>
        <w:t>Section 212(a) of the Immigration and Nationality Act (INA) defines certain classes of aliens who are ineligible to receive visas and who are inadmissible to the United States.  Section 212(d)(3) of the INA and 8 CFR 212.4 allow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 to grant temporary permission to certain inadmissible nonimmigrants who wish to enter the United States through a port of entry pursuant to section 212(d)(3) of the INA and 8 CFR 212.4. USCIS also uses this form to address requests for waivers of inadmissibility by applicants for T nonimmigrant status (victims of a severe form of trafficking in persons) and petitioners for U nonimmigrant status (victims of qualifying criminal activity). This is in accordance with INA 212(d)(3), INA 212(d)(13) and INA 212(d)(14); 8 CFR 212.4, 8 CFR 212.16, 8 CFR 212.17 and 8 CFR 214.14.</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97951" w:rsidP="00997951" w14:paraId="1ADE9F2D" w14:textId="1BB02099">
      <w:pPr>
        <w:ind w:left="720"/>
        <w:rPr>
          <w:rFonts w:ascii="Times New Roman" w:hAnsi="Times New Roman"/>
        </w:rPr>
      </w:pPr>
      <w:r>
        <w:rPr>
          <w:rFonts w:ascii="Times New Roman" w:hAnsi="Times New Roman"/>
        </w:rPr>
        <w:t>The data collected will be used by CBP and USCIS to determine whether the applicant is eligible to enter the United States temporarily under the provisions of section 212(d)(3), 212(d)(13), and 212(d)(14) of the INA</w:t>
      </w:r>
      <w:r w:rsidR="0044656F">
        <w:rPr>
          <w:rFonts w:ascii="Times New Roman" w:hAnsi="Times New Roman"/>
        </w:rPr>
        <w:t xml:space="preserve">. </w:t>
      </w:r>
      <w:r>
        <w:rPr>
          <w:rFonts w:ascii="Times New Roman" w:hAnsi="Times New Roman"/>
        </w:rPr>
        <w:t>The respondents for this information collection are certain inadmissible nonimmigrant aliens who wish to apply for permission to enter the United States and applicants for T nonimmigrant status or petitioners for U nonimmigrant status. CBP has developed an electronic filing system, called Electronic Secured Adjudication Forms Environment (e-SAFE), through which Form I-192 can be submitted when filed with CBP.</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97951" w:rsidP="00997951" w14:paraId="4612A95E" w14:textId="5B6FDA9E">
      <w:pPr>
        <w:tabs>
          <w:tab w:val="left" w:pos="-1440"/>
        </w:tabs>
        <w:ind w:left="720"/>
        <w:rPr>
          <w:rFonts w:ascii="Times New Roman" w:hAnsi="Times New Roman"/>
        </w:rPr>
      </w:pPr>
      <w:r>
        <w:rPr>
          <w:rFonts w:ascii="Times New Roman" w:hAnsi="Times New Roman"/>
        </w:rPr>
        <w:t>The use of Form I-192 provides the most efficient means for collecting and processing the required data.  Form I-192 is available on the USCIS website</w:t>
      </w:r>
      <w:r w:rsidR="00404EEC">
        <w:rPr>
          <w:rFonts w:ascii="Times New Roman" w:hAnsi="Times New Roman"/>
        </w:rPr>
        <w:t xml:space="preserve"> at </w:t>
      </w:r>
      <w:hyperlink r:id="rId7" w:history="1">
        <w:r w:rsidRPr="003613FC" w:rsidR="003613FC">
          <w:rPr>
            <w:rStyle w:val="Hyperlink"/>
            <w:rFonts w:ascii="Times New Roman" w:hAnsi="Times New Roman"/>
            <w:b/>
            <w:bCs/>
          </w:rPr>
          <w:t>www.uscis.gov/i-192</w:t>
        </w:r>
      </w:hyperlink>
      <w:r w:rsidR="003613FC">
        <w:rPr>
          <w:rFonts w:ascii="Times New Roman" w:hAnsi="Times New Roman"/>
        </w:rPr>
        <w:t xml:space="preserve"> </w:t>
      </w:r>
      <w:r>
        <w:rPr>
          <w:rFonts w:ascii="Times New Roman" w:hAnsi="Times New Roman"/>
        </w:rPr>
        <w:t>and can be accessed, completed</w:t>
      </w:r>
      <w:r w:rsidR="0044656F">
        <w:rPr>
          <w:rFonts w:ascii="Times New Roman" w:hAnsi="Times New Roman"/>
        </w:rPr>
        <w:t xml:space="preserve">, </w:t>
      </w:r>
      <w:r>
        <w:rPr>
          <w:rFonts w:ascii="Times New Roman" w:hAnsi="Times New Roman"/>
        </w:rPr>
        <w:t>and saved electronically, but applicants must print it and submit it to USCIS, along with the required documentation, by mai</w:t>
      </w:r>
      <w:r w:rsidR="0044656F">
        <w:rPr>
          <w:rFonts w:ascii="Times New Roman" w:hAnsi="Times New Roman"/>
        </w:rPr>
        <w:t xml:space="preserve">l. </w:t>
      </w:r>
      <w:r>
        <w:rPr>
          <w:rFonts w:ascii="Times New Roman" w:hAnsi="Times New Roman"/>
        </w:rPr>
        <w:t>When filing with CBP, applicants may use e-SAFE</w:t>
      </w:r>
      <w:r w:rsidR="0053265B">
        <w:rPr>
          <w:rFonts w:ascii="Times New Roman" w:hAnsi="Times New Roman"/>
        </w:rPr>
        <w:t xml:space="preserve"> (Electronic Secured Adjudication Forms Environment)</w:t>
      </w:r>
      <w:r w:rsidR="00343A33">
        <w:rPr>
          <w:rFonts w:ascii="Times New Roman" w:hAnsi="Times New Roman"/>
        </w:rPr>
        <w:t xml:space="preserve"> at </w:t>
      </w:r>
      <w:hyperlink r:id="rId8" w:history="1">
        <w:r w:rsidRPr="00E20394" w:rsidR="00343A33">
          <w:rPr>
            <w:rStyle w:val="Hyperlink"/>
            <w:rFonts w:ascii="Times New Roman" w:hAnsi="Times New Roman"/>
            <w:b/>
            <w:bCs/>
          </w:rPr>
          <w:t>www.cbp.gov/travel/international-visitors/e-safe</w:t>
        </w:r>
      </w:hyperlink>
      <w:r w:rsidR="00343A33">
        <w:rPr>
          <w:rFonts w:ascii="Times New Roman" w:hAnsi="Times New Roman"/>
        </w:rPr>
        <w:t xml:space="preserve"> </w:t>
      </w:r>
      <w:r>
        <w:rPr>
          <w:rFonts w:ascii="Times New Roman" w:hAnsi="Times New Roman"/>
        </w:rPr>
        <w:t>to submit the application electronically.</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97951" w:rsidP="00997951" w14:paraId="504D003F" w14:textId="77777777">
      <w:pPr>
        <w:tabs>
          <w:tab w:val="left" w:pos="-1440"/>
        </w:tabs>
        <w:ind w:left="720"/>
        <w:rPr>
          <w:rFonts w:ascii="Times New Roman" w:hAnsi="Times New Roman"/>
        </w:rPr>
      </w:pPr>
      <w:r>
        <w:rPr>
          <w:rFonts w:ascii="Times New Roman" w:hAnsi="Times New Roman"/>
        </w:rPr>
        <w:t>This collection of information is unique to USCIS and CBP and is not conducted elsewhere.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97951" w:rsidP="00997951" w14:paraId="5AF8B248"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97951" w:rsidP="00997951" w14:paraId="03E02D01" w14:textId="77777777">
      <w:pPr>
        <w:tabs>
          <w:tab w:val="left" w:pos="-1440"/>
        </w:tabs>
        <w:ind w:left="720"/>
        <w:rPr>
          <w:rFonts w:ascii="Times New Roman" w:hAnsi="Times New Roman"/>
        </w:rPr>
      </w:pPr>
      <w:r>
        <w:rPr>
          <w:rFonts w:ascii="Times New Roman" w:hAnsi="Times New Roman"/>
        </w:rPr>
        <w:t>If the information is not collected, certain classes of aliens who are ineligible for immigration status in the United States, or to receive visas to enter the United States, would remain without an opportunity to apply for a waiver of inadmissibility. These classes of aliens are covered under section 212(d)(3) of the INA, and also include T nonimmigrant applicants under section 212(d)(13) and U nonimmigrant petitioners under section 212(d)(14).</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606CA75D">
      <w:pPr>
        <w:tabs>
          <w:tab w:val="left" w:pos="-1440"/>
        </w:tabs>
        <w:ind w:left="720"/>
        <w:rPr>
          <w:rFonts w:ascii="Times New Roman" w:hAnsi="Times New Roman"/>
        </w:rPr>
      </w:pPr>
      <w:r w:rsidRPr="00443EBD">
        <w:rPr>
          <w:rFonts w:ascii="Times New Roman" w:hAnsi="Times New Roman"/>
        </w:rPr>
        <w:t xml:space="preserve">On </w:t>
      </w:r>
      <w:r w:rsidRPr="00443EBD" w:rsidR="00443EBD">
        <w:rPr>
          <w:rFonts w:ascii="Times New Roman" w:hAnsi="Times New Roman"/>
        </w:rPr>
        <w:t>May</w:t>
      </w:r>
      <w:r w:rsidRPr="00443EBD" w:rsidR="00590B61">
        <w:rPr>
          <w:rFonts w:ascii="Times New Roman" w:hAnsi="Times New Roman"/>
        </w:rPr>
        <w:t xml:space="preserve"> </w:t>
      </w:r>
      <w:r w:rsidRPr="00443EBD" w:rsidR="00443EBD">
        <w:rPr>
          <w:rFonts w:ascii="Times New Roman" w:hAnsi="Times New Roman"/>
        </w:rPr>
        <w:t>8</w:t>
      </w:r>
      <w:r w:rsidRPr="00443EBD" w:rsidR="00590B61">
        <w:rPr>
          <w:rFonts w:ascii="Times New Roman" w:hAnsi="Times New Roman"/>
        </w:rPr>
        <w:t>, 20</w:t>
      </w:r>
      <w:r w:rsidRPr="00443EBD" w:rsidR="00443EBD">
        <w:rPr>
          <w:rFonts w:ascii="Times New Roman" w:hAnsi="Times New Roman"/>
        </w:rPr>
        <w:t xml:space="preserve">23, </w:t>
      </w:r>
      <w:r w:rsidRPr="00443EBD">
        <w:rPr>
          <w:rFonts w:ascii="Times New Roman" w:hAnsi="Times New Roman"/>
        </w:rPr>
        <w:t>USCIS published a 60-day notice in the Federal Register at</w:t>
      </w:r>
      <w:r w:rsidRPr="00443EBD" w:rsidR="00443EBD">
        <w:rPr>
          <w:rFonts w:ascii="Times New Roman" w:hAnsi="Times New Roman"/>
        </w:rPr>
        <w:t xml:space="preserve"> 88 FR 29685</w:t>
      </w:r>
      <w:r w:rsidR="002312A5">
        <w:rPr>
          <w:rFonts w:ascii="Times New Roman" w:hAnsi="Times New Roman"/>
        </w:rPr>
        <w:t xml:space="preserve">. </w:t>
      </w:r>
      <w:r w:rsidRPr="005B6129">
        <w:rPr>
          <w:rFonts w:ascii="Times New Roman" w:hAnsi="Times New Roman"/>
        </w:rPr>
        <w:t xml:space="preserve">USCIS </w:t>
      </w:r>
      <w:r w:rsidRPr="00914A5D">
        <w:rPr>
          <w:rFonts w:ascii="Times New Roman" w:hAnsi="Times New Roman"/>
        </w:rPr>
        <w:t>receive</w:t>
      </w:r>
      <w:r w:rsidR="001F6D3B">
        <w:rPr>
          <w:rFonts w:ascii="Times New Roman" w:hAnsi="Times New Roman"/>
        </w:rPr>
        <w:t>d one</w:t>
      </w:r>
      <w:r w:rsidRPr="00914A5D">
        <w:rPr>
          <w:rFonts w:ascii="Times New Roman" w:hAnsi="Times New Roman"/>
        </w:rPr>
        <w:t xml:space="preserve"> comment after publishing that notic</w:t>
      </w:r>
      <w:r w:rsidR="002312A5">
        <w:rPr>
          <w:rFonts w:ascii="Times New Roman" w:hAnsi="Times New Roman"/>
        </w:rPr>
        <w:t xml:space="preserve">e. </w:t>
      </w:r>
      <w:r w:rsidRPr="00FE4783" w:rsidR="00FE4783">
        <w:rPr>
          <w:rFonts w:ascii="Times New Roman" w:hAnsi="Times New Roman"/>
        </w:rPr>
        <w:t xml:space="preserve">USCIS’s response to the public comment can be found in the following attachment shown in the Supplementary Documents: </w:t>
      </w:r>
      <w:r w:rsidRPr="00FE4783" w:rsidR="00FE4783">
        <w:rPr>
          <w:rFonts w:ascii="Times New Roman" w:hAnsi="Times New Roman"/>
          <w:b/>
          <w:bCs/>
          <w:i/>
          <w:iCs/>
        </w:rPr>
        <w:t>60-Day Public Comment Response Matrix</w:t>
      </w:r>
      <w:r w:rsidRPr="00FE4783" w:rsidR="00FE4783">
        <w:rPr>
          <w:rFonts w:ascii="Times New Roman" w:hAnsi="Times New Roman"/>
        </w:rPr>
        <w:t>.</w:t>
      </w:r>
    </w:p>
    <w:p w:rsidR="003338D4" w:rsidP="00914A5D" w14:paraId="0B736B34" w14:textId="77777777">
      <w:pPr>
        <w:tabs>
          <w:tab w:val="left" w:pos="-1440"/>
        </w:tabs>
        <w:ind w:left="720"/>
        <w:rPr>
          <w:rFonts w:ascii="Times New Roman" w:hAnsi="Times New Roman"/>
        </w:rPr>
      </w:pPr>
    </w:p>
    <w:p w:rsidR="00494557" w:rsidRPr="00914A5D" w:rsidP="00914A5D" w14:paraId="723038E9" w14:textId="51E938A8">
      <w:pPr>
        <w:tabs>
          <w:tab w:val="left" w:pos="-1440"/>
        </w:tabs>
        <w:ind w:left="720"/>
        <w:rPr>
          <w:rFonts w:ascii="Times New Roman" w:hAnsi="Times New Roman"/>
        </w:rPr>
      </w:pPr>
      <w:r w:rsidRPr="00683AB6">
        <w:rPr>
          <w:rFonts w:ascii="Times New Roman" w:hAnsi="Times New Roman"/>
        </w:rPr>
        <w:t>O</w:t>
      </w:r>
      <w:r w:rsidRPr="00683AB6" w:rsidR="00683AB6">
        <w:rPr>
          <w:rFonts w:ascii="Times New Roman" w:hAnsi="Times New Roman"/>
        </w:rPr>
        <w:t>n September 8</w:t>
      </w:r>
      <w:r w:rsidRPr="00683AB6">
        <w:rPr>
          <w:rFonts w:ascii="Times New Roman" w:hAnsi="Times New Roman"/>
        </w:rPr>
        <w:t>, 20</w:t>
      </w:r>
      <w:r w:rsidRPr="00683AB6" w:rsidR="00F30192">
        <w:rPr>
          <w:rFonts w:ascii="Times New Roman" w:hAnsi="Times New Roman"/>
        </w:rPr>
        <w:t>23</w:t>
      </w:r>
      <w:r w:rsidRPr="00683AB6">
        <w:rPr>
          <w:rFonts w:ascii="Times New Roman" w:hAnsi="Times New Roman"/>
        </w:rPr>
        <w:t xml:space="preserve">, USCIS published a 30-day notice in the Federal Register at </w:t>
      </w:r>
      <w:r w:rsidRPr="00683AB6" w:rsidR="00072405">
        <w:rPr>
          <w:rFonts w:ascii="Times New Roman" w:hAnsi="Times New Roman"/>
        </w:rPr>
        <w:t>88 FR 62101</w:t>
      </w:r>
      <w:r w:rsidRPr="00683AB6" w:rsidR="00443EBD">
        <w:rPr>
          <w:rFonts w:ascii="Times New Roman" w:hAnsi="Times New Roman"/>
        </w:rPr>
        <w:t>.</w:t>
      </w:r>
      <w:r w:rsidR="00443EBD">
        <w:rPr>
          <w:rFonts w:ascii="Times New Roman" w:hAnsi="Times New Roman"/>
        </w:rPr>
        <w:t xml:space="preserve">  </w:t>
      </w:r>
      <w:r w:rsidRPr="00914A5D">
        <w:rPr>
          <w:rFonts w:ascii="Times New Roman" w:hAnsi="Times New Roman"/>
        </w:rPr>
        <w:t xml:space="preserve">USCIS </w:t>
      </w:r>
      <w:r w:rsidRPr="00914A5D" w:rsidR="00590B61">
        <w:rPr>
          <w:rFonts w:ascii="Times New Roman" w:hAnsi="Times New Roman"/>
          <w:color w:val="FF0000"/>
        </w:rPr>
        <w:t>did/did not</w:t>
      </w:r>
      <w:r w:rsidRPr="00914A5D">
        <w:rPr>
          <w:rFonts w:ascii="Times New Roman" w:hAnsi="Times New Roman"/>
        </w:rPr>
        <w:t xml:space="preserve"> receive comment</w:t>
      </w:r>
      <w:r w:rsidRPr="00914A5D" w:rsidR="00590B61">
        <w:rPr>
          <w:rFonts w:ascii="Times New Roman" w:hAnsi="Times New Roman"/>
        </w:rPr>
        <w:t>s</w:t>
      </w:r>
      <w:r w:rsidRPr="00914A5D">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997951" w:rsidP="00997951" w14:paraId="52631AA7" w14:textId="3E70DD20">
      <w:pPr>
        <w:tabs>
          <w:tab w:val="left" w:pos="-1440"/>
        </w:tabs>
        <w:ind w:left="720"/>
        <w:rPr>
          <w:rFonts w:ascii="Times New Roman" w:hAnsi="Times New Roman"/>
        </w:rPr>
      </w:pPr>
      <w:r>
        <w:rPr>
          <w:rFonts w:ascii="Times New Roman" w:hAnsi="Times New Roman"/>
        </w:rPr>
        <w:t>Information provided on Form I-192 by an applicant for T nonimmigrant status or a petitioner for U nonimmigrant status who files Form I-192 with USCIS is protected by the confidentiality provisions at 8 U</w:t>
      </w:r>
      <w:r w:rsidR="005A3B07">
        <w:rPr>
          <w:rFonts w:ascii="Times New Roman" w:hAnsi="Times New Roman"/>
        </w:rPr>
        <w:t>.</w:t>
      </w:r>
      <w:r>
        <w:rPr>
          <w:rFonts w:ascii="Times New Roman" w:hAnsi="Times New Roman"/>
        </w:rPr>
        <w:t>S</w:t>
      </w:r>
      <w:r w:rsidR="005A3B07">
        <w:rPr>
          <w:rFonts w:ascii="Times New Roman" w:hAnsi="Times New Roman"/>
        </w:rPr>
        <w:t>.</w:t>
      </w:r>
      <w:r>
        <w:rPr>
          <w:rFonts w:ascii="Times New Roman" w:hAnsi="Times New Roman"/>
        </w:rPr>
        <w:t>C</w:t>
      </w:r>
      <w:r w:rsidR="005A3B07">
        <w:rPr>
          <w:rFonts w:ascii="Times New Roman" w:hAnsi="Times New Roman"/>
        </w:rPr>
        <w:t>.</w:t>
      </w:r>
      <w:r>
        <w:rPr>
          <w:rFonts w:ascii="Times New Roman" w:hAnsi="Times New Roman"/>
        </w:rPr>
        <w:t xml:space="preserve"> 1367. </w:t>
      </w:r>
    </w:p>
    <w:p w:rsidR="00997951" w:rsidP="00997951" w14:paraId="3F025641" w14:textId="77777777">
      <w:pPr>
        <w:tabs>
          <w:tab w:val="left" w:pos="-1440"/>
        </w:tabs>
        <w:ind w:left="720"/>
        <w:rPr>
          <w:rFonts w:ascii="Times New Roman" w:hAnsi="Times New Roman"/>
        </w:rPr>
      </w:pPr>
    </w:p>
    <w:p w:rsidR="00997951" w:rsidRPr="002B1897" w:rsidP="00997951" w14:paraId="57B3D06E" w14:textId="77777777">
      <w:pPr>
        <w:tabs>
          <w:tab w:val="left" w:pos="-1440"/>
        </w:tabs>
        <w:ind w:left="720"/>
        <w:rPr>
          <w:rFonts w:ascii="Times New Roman" w:hAnsi="Times New Roman"/>
        </w:rPr>
      </w:pPr>
      <w:r w:rsidRPr="002B1897">
        <w:rPr>
          <w:rFonts w:ascii="Times New Roman" w:hAnsi="Times New Roman"/>
        </w:rPr>
        <w:t>The system of records notices associated with this information collection are:</w:t>
      </w:r>
    </w:p>
    <w:p w:rsidR="00997951" w:rsidRPr="002B1897" w:rsidP="00997951" w14:paraId="284FFD7B" w14:textId="7A63A3BA">
      <w:pPr>
        <w:pStyle w:val="ListParagraph"/>
        <w:numPr>
          <w:ilvl w:val="0"/>
          <w:numId w:val="10"/>
        </w:numPr>
        <w:tabs>
          <w:tab w:val="left" w:pos="-1440"/>
        </w:tabs>
        <w:rPr>
          <w:rFonts w:ascii="Times New Roman" w:hAnsi="Times New Roman"/>
        </w:rPr>
      </w:pPr>
      <w:r w:rsidRPr="002B1897">
        <w:rPr>
          <w:rFonts w:ascii="Times New Roman" w:hAnsi="Times New Roman"/>
        </w:rPr>
        <w:t>DHS/USCIS/ICE/CBP-001 Alien File, Index, and National File Tracking System of Records,</w:t>
      </w:r>
      <w:r w:rsidRPr="002B1897" w:rsidR="00192BD3">
        <w:rPr>
          <w:rFonts w:ascii="Times New Roman" w:hAnsi="Times New Roman"/>
          <w:color w:val="080808"/>
          <w:shd w:val="clear" w:color="auto" w:fill="FFFFFF"/>
        </w:rPr>
        <w:t xml:space="preserve"> September 18, 2017, 82 FR 43556</w:t>
      </w:r>
      <w:r w:rsidRPr="002B1897">
        <w:rPr>
          <w:rFonts w:ascii="Times New Roman" w:hAnsi="Times New Roman"/>
        </w:rPr>
        <w:t>;</w:t>
      </w:r>
    </w:p>
    <w:p w:rsidR="00997951" w:rsidRPr="002B1897" w:rsidP="00997951" w14:paraId="1FBC1248" w14:textId="0960FB36">
      <w:pPr>
        <w:pStyle w:val="ListParagraph"/>
        <w:numPr>
          <w:ilvl w:val="0"/>
          <w:numId w:val="10"/>
        </w:numPr>
        <w:tabs>
          <w:tab w:val="left" w:pos="-1440"/>
        </w:tabs>
        <w:rPr>
          <w:rFonts w:ascii="Times New Roman" w:hAnsi="Times New Roman"/>
        </w:rPr>
      </w:pPr>
      <w:r w:rsidRPr="002B1897">
        <w:rPr>
          <w:rFonts w:ascii="Times New Roman" w:hAnsi="Times New Roman"/>
        </w:rPr>
        <w:t xml:space="preserve">DHS/USCIS-007 Benefits Information System, </w:t>
      </w:r>
      <w:r w:rsidRPr="002B1897" w:rsidR="00192BD3">
        <w:rPr>
          <w:rFonts w:ascii="Times New Roman" w:hAnsi="Times New Roman"/>
          <w:color w:val="080808"/>
          <w:shd w:val="clear" w:color="auto" w:fill="FFFFFF"/>
        </w:rPr>
        <w:t>October 10, 2019, 84 FR 54622</w:t>
      </w:r>
      <w:r w:rsidRPr="002B1897">
        <w:rPr>
          <w:rFonts w:ascii="Times New Roman" w:hAnsi="Times New Roman"/>
        </w:rPr>
        <w:t xml:space="preserve">; </w:t>
      </w:r>
    </w:p>
    <w:p w:rsidR="00997951" w:rsidRPr="002B1897" w:rsidP="00997951" w14:paraId="0D160949" w14:textId="7F5C66C4">
      <w:pPr>
        <w:pStyle w:val="ListParagraph"/>
        <w:numPr>
          <w:ilvl w:val="0"/>
          <w:numId w:val="10"/>
        </w:numPr>
        <w:tabs>
          <w:tab w:val="left" w:pos="-1440"/>
        </w:tabs>
        <w:rPr>
          <w:rFonts w:ascii="Times New Roman" w:hAnsi="Times New Roman"/>
        </w:rPr>
      </w:pPr>
      <w:r w:rsidRPr="002B1897">
        <w:rPr>
          <w:rFonts w:ascii="Times New Roman" w:hAnsi="Times New Roman"/>
        </w:rPr>
        <w:t>DHS/CBP-006 Automated Targeting System, May 22, 2012, 77 FR 30297</w:t>
      </w:r>
      <w:r w:rsidR="005E00EA">
        <w:rPr>
          <w:rFonts w:ascii="Times New Roman" w:hAnsi="Times New Roman"/>
        </w:rPr>
        <w:t xml:space="preserve">; </w:t>
      </w:r>
      <w:r w:rsidRPr="002B1897">
        <w:rPr>
          <w:rFonts w:ascii="Times New Roman" w:hAnsi="Times New Roman"/>
        </w:rPr>
        <w:t>and</w:t>
      </w:r>
    </w:p>
    <w:p w:rsidR="00997951" w:rsidRPr="002B1897" w:rsidP="00997951" w14:paraId="216EE0AE" w14:textId="231392D3">
      <w:pPr>
        <w:pStyle w:val="Default"/>
        <w:numPr>
          <w:ilvl w:val="0"/>
          <w:numId w:val="10"/>
        </w:numPr>
        <w:tabs>
          <w:tab w:val="left" w:pos="-1440"/>
        </w:tabs>
        <w:rPr>
          <w:color w:val="auto"/>
        </w:rPr>
      </w:pPr>
      <w:r w:rsidRPr="002B1897">
        <w:rPr>
          <w:color w:val="auto"/>
        </w:rPr>
        <w:t>DHS/CBP-011 U.S. Customs and Border Protection TECS</w:t>
      </w:r>
      <w:r w:rsidRPr="002B1897" w:rsidR="00192BD3">
        <w:rPr>
          <w:color w:val="auto"/>
        </w:rPr>
        <w:t xml:space="preserve">, </w:t>
      </w:r>
      <w:r w:rsidRPr="002B1897">
        <w:rPr>
          <w:color w:val="auto"/>
        </w:rPr>
        <w:t>December 19, 2008</w:t>
      </w:r>
      <w:r w:rsidRPr="002B1897" w:rsidR="00192BD3">
        <w:rPr>
          <w:color w:val="auto"/>
        </w:rPr>
        <w:t xml:space="preserve">, </w:t>
      </w:r>
      <w:r w:rsidRPr="002B1897">
        <w:rPr>
          <w:color w:val="auto"/>
        </w:rPr>
        <w:t>73 FR 77778.</w:t>
      </w:r>
    </w:p>
    <w:p w:rsidR="00997951" w:rsidRPr="002B1897" w:rsidP="00997951" w14:paraId="35AE3EAA" w14:textId="77777777">
      <w:pPr>
        <w:tabs>
          <w:tab w:val="left" w:pos="-1440"/>
        </w:tabs>
        <w:rPr>
          <w:rFonts w:ascii="Times New Roman" w:hAnsi="Times New Roman"/>
        </w:rPr>
      </w:pPr>
      <w:r w:rsidRPr="002B1897">
        <w:rPr>
          <w:rFonts w:ascii="Times New Roman" w:hAnsi="Times New Roman"/>
        </w:rPr>
        <w:tab/>
      </w:r>
    </w:p>
    <w:p w:rsidR="00997951" w:rsidRPr="002B1897" w:rsidP="00997951" w14:paraId="78A6D639" w14:textId="77777777">
      <w:pPr>
        <w:tabs>
          <w:tab w:val="left" w:pos="-1440"/>
        </w:tabs>
        <w:ind w:left="720"/>
        <w:rPr>
          <w:rFonts w:ascii="Times New Roman" w:hAnsi="Times New Roman"/>
        </w:rPr>
      </w:pPr>
      <w:r w:rsidRPr="002B1897">
        <w:rPr>
          <w:rFonts w:ascii="Times New Roman" w:hAnsi="Times New Roman"/>
        </w:rPr>
        <w:t>The privacy impact assessments associated with this information collection are:</w:t>
      </w:r>
    </w:p>
    <w:p w:rsidR="00997951" w:rsidRPr="002B1897" w:rsidP="00997951" w14:paraId="33753A13" w14:textId="77777777">
      <w:pPr>
        <w:pStyle w:val="ListParagraph"/>
        <w:numPr>
          <w:ilvl w:val="0"/>
          <w:numId w:val="11"/>
        </w:numPr>
        <w:tabs>
          <w:tab w:val="left" w:pos="-1440"/>
        </w:tabs>
        <w:ind w:left="1440"/>
        <w:rPr>
          <w:rFonts w:ascii="Times New Roman" w:hAnsi="Times New Roman"/>
        </w:rPr>
      </w:pPr>
      <w:r w:rsidRPr="002B1897">
        <w:rPr>
          <w:rFonts w:ascii="Times New Roman" w:hAnsi="Times New Roman"/>
        </w:rPr>
        <w:t xml:space="preserve">DHS/USCIS/PIA-016(b) Computer Linked Application Information Management Systems (CLAIMS), and Associated System; </w:t>
      </w:r>
    </w:p>
    <w:p w:rsidR="00997951" w:rsidRPr="002B1897" w:rsidP="00997951" w14:paraId="3341BE00" w14:textId="77777777">
      <w:pPr>
        <w:pStyle w:val="ListParagraph"/>
        <w:numPr>
          <w:ilvl w:val="0"/>
          <w:numId w:val="11"/>
        </w:numPr>
        <w:tabs>
          <w:tab w:val="left" w:pos="-1440"/>
        </w:tabs>
        <w:ind w:left="1440"/>
        <w:rPr>
          <w:rFonts w:ascii="Times New Roman" w:hAnsi="Times New Roman"/>
        </w:rPr>
      </w:pPr>
      <w:r w:rsidRPr="002B1897">
        <w:rPr>
          <w:rFonts w:ascii="Times New Roman" w:hAnsi="Times New Roman"/>
        </w:rPr>
        <w:t>DHS/CBP/PIA-006 Automated Targeting System (ATS); and</w:t>
      </w:r>
    </w:p>
    <w:p w:rsidR="00EC5F60" w:rsidRPr="002B1897" w:rsidP="00997951" w14:paraId="5E3A935B" w14:textId="13E6A599">
      <w:pPr>
        <w:pStyle w:val="ListParagraph"/>
        <w:numPr>
          <w:ilvl w:val="0"/>
          <w:numId w:val="11"/>
        </w:numPr>
        <w:tabs>
          <w:tab w:val="left" w:pos="-1440"/>
        </w:tabs>
        <w:ind w:left="1440"/>
        <w:rPr>
          <w:rFonts w:ascii="Times New Roman" w:hAnsi="Times New Roman"/>
        </w:rPr>
      </w:pPr>
      <w:r w:rsidRPr="002B1897">
        <w:rPr>
          <w:rFonts w:ascii="Times New Roman" w:hAnsi="Times New Roman"/>
        </w:rPr>
        <w:t>DHS/CBP/PIA-057 Electronic Secured Adjudication Forms Environment (e-SAFE).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97951" w:rsidP="00997951" w14:paraId="1066C187" w14:textId="77777777">
      <w:pPr>
        <w:tabs>
          <w:tab w:val="left" w:pos="-1440"/>
        </w:tabs>
        <w:ind w:left="720"/>
        <w:rPr>
          <w:rFonts w:ascii="Times New Roman" w:hAnsi="Times New Roman"/>
        </w:rPr>
      </w:pPr>
      <w:r>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but  USCIS or CBP discovers the inadmissibility, USCIS or CBP will request a Form I-192 describing the inadmissibility issue and may request further documentation pertaining to them (i.e. court records, immigration documents, etc.).  </w:t>
      </w:r>
    </w:p>
    <w:p w:rsidR="00997951" w:rsidP="00997951" w14:paraId="511B16FB" w14:textId="77777777">
      <w:pPr>
        <w:tabs>
          <w:tab w:val="left" w:pos="-1440"/>
        </w:tabs>
        <w:ind w:left="720"/>
        <w:rPr>
          <w:rFonts w:ascii="Times New Roman" w:hAnsi="Times New Roman"/>
        </w:rPr>
      </w:pPr>
    </w:p>
    <w:p w:rsidR="00997951" w:rsidP="00997951" w14:paraId="174D8B34" w14:textId="77777777">
      <w:pPr>
        <w:tabs>
          <w:tab w:val="left" w:pos="-1440"/>
        </w:tabs>
        <w:ind w:left="720"/>
        <w:rPr>
          <w:rFonts w:ascii="Times New Roman" w:hAnsi="Times New Roman"/>
        </w:rPr>
      </w:pPr>
      <w:r>
        <w:rPr>
          <w:rFonts w:ascii="Times New Roman" w:hAnsi="Times New Roman"/>
        </w:rPr>
        <w:t xml:space="preserve">This information is necessary for USCIS or CBP officers to make a determination on whether a nonimmigrant, an applicant for T nonimmigrant status, or a petitioner for U nonimmigrant status is eligible for the immigration relief being sought.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918" w:type="dxa"/>
        <w:tblInd w:w="-730" w:type="dxa"/>
        <w:tblLayout w:type="fixed"/>
        <w:tblLook w:val="04A0"/>
      </w:tblPr>
      <w:tblGrid>
        <w:gridCol w:w="1260"/>
        <w:gridCol w:w="1530"/>
        <w:gridCol w:w="1350"/>
        <w:gridCol w:w="1260"/>
        <w:gridCol w:w="1170"/>
        <w:gridCol w:w="1080"/>
        <w:gridCol w:w="1080"/>
        <w:gridCol w:w="900"/>
        <w:gridCol w:w="1288"/>
      </w:tblGrid>
      <w:tr w14:paraId="45F51AED" w14:textId="77777777" w:rsidTr="00284DB0">
        <w:tblPrEx>
          <w:tblW w:w="10918" w:type="dxa"/>
          <w:tblInd w:w="-730" w:type="dxa"/>
          <w:tblLayout w:type="fixed"/>
          <w:tblLook w:val="04A0"/>
        </w:tblPrEx>
        <w:trPr>
          <w:trHeight w:val="33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7951" w:rsidRPr="00284DB0" w:rsidP="002A7BF6" w14:paraId="6513E626"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47713FB5"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5EA5DEEA"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1C65A0E2"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01D9CAD5"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1B4700DB"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0DF8A33C"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169AFED4"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F</w:t>
            </w:r>
          </w:p>
        </w:tc>
        <w:tc>
          <w:tcPr>
            <w:tcW w:w="1288" w:type="dxa"/>
            <w:tcBorders>
              <w:top w:val="single" w:sz="8" w:space="0" w:color="auto"/>
              <w:left w:val="nil"/>
              <w:bottom w:val="single" w:sz="8" w:space="0" w:color="auto"/>
              <w:right w:val="single" w:sz="8" w:space="0" w:color="auto"/>
            </w:tcBorders>
            <w:shd w:val="clear" w:color="auto" w:fill="auto"/>
            <w:noWrap/>
            <w:vAlign w:val="bottom"/>
            <w:hideMark/>
          </w:tcPr>
          <w:p w:rsidR="00997951" w:rsidRPr="00284DB0" w:rsidP="002A7BF6" w14:paraId="532ED02C" w14:textId="77777777">
            <w:pPr>
              <w:widowControl/>
              <w:autoSpaceDE/>
              <w:autoSpaceDN/>
              <w:adjustRightInd/>
              <w:jc w:val="center"/>
              <w:rPr>
                <w:rFonts w:ascii="Times New Roman" w:hAnsi="Times New Roman"/>
                <w:b/>
                <w:bCs/>
                <w:sz w:val="20"/>
                <w:szCs w:val="22"/>
              </w:rPr>
            </w:pPr>
            <w:r w:rsidRPr="00284DB0">
              <w:rPr>
                <w:rFonts w:ascii="Times New Roman" w:hAnsi="Times New Roman"/>
                <w:b/>
                <w:bCs/>
                <w:sz w:val="20"/>
                <w:szCs w:val="22"/>
              </w:rPr>
              <w:t>(=ExF)</w:t>
            </w:r>
          </w:p>
        </w:tc>
      </w:tr>
      <w:tr w14:paraId="506A8C97" w14:textId="77777777" w:rsidTr="00284DB0">
        <w:tblPrEx>
          <w:tblW w:w="10918" w:type="dxa"/>
          <w:tblInd w:w="-730" w:type="dxa"/>
          <w:tblLayout w:type="fixed"/>
          <w:tblLook w:val="04A0"/>
        </w:tblPrEx>
        <w:trPr>
          <w:trHeight w:val="190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997951" w:rsidRPr="00284DB0" w:rsidP="002A7BF6" w14:paraId="6716C1FF"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Type of Respondent</w:t>
            </w:r>
          </w:p>
        </w:tc>
        <w:tc>
          <w:tcPr>
            <w:tcW w:w="1530" w:type="dxa"/>
            <w:tcBorders>
              <w:top w:val="nil"/>
              <w:left w:val="nil"/>
              <w:bottom w:val="single" w:sz="8" w:space="0" w:color="auto"/>
              <w:right w:val="single" w:sz="8" w:space="0" w:color="auto"/>
            </w:tcBorders>
            <w:shd w:val="clear" w:color="auto" w:fill="auto"/>
            <w:vAlign w:val="center"/>
            <w:hideMark/>
          </w:tcPr>
          <w:p w:rsidR="00997951" w:rsidRPr="00284DB0" w:rsidP="002A7BF6" w14:paraId="6F1D53E9"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rsidR="00997951" w:rsidRPr="00284DB0" w:rsidP="002A7BF6" w14:paraId="532910A6"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 of Respondents</w:t>
            </w:r>
          </w:p>
        </w:tc>
        <w:tc>
          <w:tcPr>
            <w:tcW w:w="1260" w:type="dxa"/>
            <w:tcBorders>
              <w:top w:val="nil"/>
              <w:left w:val="nil"/>
              <w:bottom w:val="single" w:sz="8" w:space="0" w:color="auto"/>
              <w:right w:val="single" w:sz="8" w:space="0" w:color="auto"/>
            </w:tcBorders>
            <w:shd w:val="clear" w:color="auto" w:fill="auto"/>
            <w:vAlign w:val="center"/>
            <w:hideMark/>
          </w:tcPr>
          <w:p w:rsidR="00997951" w:rsidRPr="00284DB0" w:rsidP="002A7BF6" w14:paraId="697085A5"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rsidR="00997951" w:rsidRPr="00284DB0" w:rsidP="002A7BF6" w14:paraId="1CC406E0"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97951" w:rsidRPr="00284DB0" w:rsidP="002A7BF6" w14:paraId="2748837D"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997951" w:rsidRPr="00284DB0" w:rsidP="002A7BF6" w14:paraId="23E90A29"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rsidR="00997951" w:rsidRPr="00284DB0" w:rsidP="002A7BF6" w14:paraId="3E377FC4"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Avg. Hourly Wage Rate*</w:t>
            </w:r>
          </w:p>
        </w:tc>
        <w:tc>
          <w:tcPr>
            <w:tcW w:w="1288" w:type="dxa"/>
            <w:tcBorders>
              <w:top w:val="nil"/>
              <w:left w:val="nil"/>
              <w:bottom w:val="single" w:sz="8" w:space="0" w:color="auto"/>
              <w:right w:val="single" w:sz="8" w:space="0" w:color="auto"/>
            </w:tcBorders>
            <w:shd w:val="clear" w:color="auto" w:fill="auto"/>
            <w:vAlign w:val="center"/>
            <w:hideMark/>
          </w:tcPr>
          <w:p w:rsidR="00997951" w:rsidRPr="00284DB0" w:rsidP="002A7BF6" w14:paraId="722D56DF" w14:textId="77777777">
            <w:pPr>
              <w:widowControl/>
              <w:autoSpaceDE/>
              <w:autoSpaceDN/>
              <w:adjustRightInd/>
              <w:jc w:val="center"/>
              <w:rPr>
                <w:rFonts w:ascii="Times New Roman" w:hAnsi="Times New Roman"/>
                <w:b/>
                <w:bCs/>
                <w:sz w:val="20"/>
              </w:rPr>
            </w:pPr>
            <w:r w:rsidRPr="00284DB0">
              <w:rPr>
                <w:rFonts w:ascii="Times New Roman" w:hAnsi="Times New Roman"/>
                <w:b/>
                <w:bCs/>
                <w:sz w:val="20"/>
              </w:rPr>
              <w:t>Total Annual Respondent Cost</w:t>
            </w:r>
          </w:p>
        </w:tc>
      </w:tr>
      <w:tr w14:paraId="00FBA3D5" w14:textId="77777777" w:rsidTr="00284DB0">
        <w:tblPrEx>
          <w:tblW w:w="10918" w:type="dxa"/>
          <w:tblInd w:w="-730" w:type="dxa"/>
          <w:tblLayout w:type="fixed"/>
          <w:tblLook w:val="04A0"/>
        </w:tblPrEx>
        <w:trPr>
          <w:trHeight w:val="33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997951" w:rsidRPr="00A77302" w:rsidP="002A7BF6" w14:paraId="22A06622" w14:textId="77777777">
            <w:pPr>
              <w:widowControl/>
              <w:autoSpaceDE/>
              <w:autoSpaceDN/>
              <w:adjustRightInd/>
              <w:jc w:val="center"/>
              <w:rPr>
                <w:rFonts w:ascii="Times New Roman" w:hAnsi="Times New Roman"/>
                <w:sz w:val="20"/>
              </w:rPr>
            </w:pPr>
            <w:r w:rsidRPr="00A77302">
              <w:rPr>
                <w:rFonts w:ascii="Times New Roman" w:hAnsi="Times New Roman"/>
                <w:bCs/>
                <w:sz w:val="20"/>
              </w:rPr>
              <w:t>  Individuals or Households</w:t>
            </w:r>
          </w:p>
        </w:tc>
        <w:tc>
          <w:tcPr>
            <w:tcW w:w="1530" w:type="dxa"/>
            <w:tcBorders>
              <w:top w:val="nil"/>
              <w:left w:val="nil"/>
              <w:bottom w:val="single" w:sz="8" w:space="0" w:color="auto"/>
              <w:right w:val="single" w:sz="8" w:space="0" w:color="auto"/>
            </w:tcBorders>
            <w:shd w:val="clear" w:color="auto" w:fill="auto"/>
            <w:vAlign w:val="center"/>
            <w:hideMark/>
          </w:tcPr>
          <w:p w:rsidR="00997951" w:rsidRPr="00A77302" w:rsidP="002A7BF6" w14:paraId="7E7AE1B1" w14:textId="77777777">
            <w:pPr>
              <w:widowControl/>
              <w:autoSpaceDE/>
              <w:autoSpaceDN/>
              <w:adjustRightInd/>
              <w:jc w:val="center"/>
              <w:rPr>
                <w:rFonts w:ascii="Times New Roman" w:hAnsi="Times New Roman"/>
                <w:sz w:val="20"/>
              </w:rPr>
            </w:pPr>
            <w:r w:rsidRPr="00A77302">
              <w:rPr>
                <w:rFonts w:ascii="Times New Roman" w:hAnsi="Times New Roman"/>
                <w:bCs/>
                <w:sz w:val="20"/>
              </w:rPr>
              <w:t>I-192</w:t>
            </w:r>
            <w:r>
              <w:rPr>
                <w:rFonts w:ascii="Times New Roman" w:hAnsi="Times New Roman"/>
                <w:bCs/>
                <w:sz w:val="20"/>
              </w:rPr>
              <w:t xml:space="preserve"> (</w:t>
            </w:r>
            <w:r w:rsidRPr="00A77302">
              <w:rPr>
                <w:rFonts w:ascii="Times New Roman" w:hAnsi="Times New Roman"/>
                <w:bCs/>
                <w:sz w:val="20"/>
              </w:rPr>
              <w:t>paper</w:t>
            </w:r>
            <w:r>
              <w:rPr>
                <w:rFonts w:ascii="Times New Roman" w:hAnsi="Times New Roman"/>
                <w:bCs/>
                <w:sz w:val="20"/>
              </w:rPr>
              <w:t>)</w:t>
            </w:r>
            <w:r w:rsidRPr="00A77302">
              <w:rPr>
                <w:rFonts w:ascii="Times New Roman" w:hAnsi="Times New Roman"/>
                <w:bCs/>
                <w:sz w:val="20"/>
              </w:rPr>
              <w:t xml:space="preserve"> </w:t>
            </w:r>
          </w:p>
        </w:tc>
        <w:tc>
          <w:tcPr>
            <w:tcW w:w="1350" w:type="dxa"/>
            <w:tcBorders>
              <w:top w:val="nil"/>
              <w:left w:val="nil"/>
              <w:bottom w:val="single" w:sz="8" w:space="0" w:color="auto"/>
              <w:right w:val="single" w:sz="8" w:space="0" w:color="auto"/>
            </w:tcBorders>
            <w:shd w:val="clear" w:color="auto" w:fill="auto"/>
            <w:vAlign w:val="center"/>
            <w:hideMark/>
          </w:tcPr>
          <w:p w:rsidR="00997951" w:rsidRPr="00A77302" w:rsidP="002A7BF6" w14:paraId="4B313E1C" w14:textId="77777777">
            <w:pPr>
              <w:widowControl/>
              <w:autoSpaceDE/>
              <w:autoSpaceDN/>
              <w:adjustRightInd/>
              <w:jc w:val="center"/>
              <w:rPr>
                <w:rFonts w:ascii="Times New Roman" w:hAnsi="Times New Roman"/>
                <w:sz w:val="20"/>
                <w:szCs w:val="20"/>
              </w:rPr>
            </w:pPr>
            <w:bookmarkStart w:id="0" w:name="_Hlk47097033"/>
            <w:r w:rsidRPr="00A77302">
              <w:rPr>
                <w:rFonts w:ascii="Times New Roman" w:hAnsi="Times New Roman"/>
                <w:sz w:val="20"/>
                <w:szCs w:val="20"/>
              </w:rPr>
              <w:t>61,050</w:t>
            </w:r>
            <w:bookmarkEnd w:id="0"/>
          </w:p>
        </w:tc>
        <w:tc>
          <w:tcPr>
            <w:tcW w:w="1260" w:type="dxa"/>
            <w:tcBorders>
              <w:top w:val="nil"/>
              <w:left w:val="nil"/>
              <w:bottom w:val="single" w:sz="8" w:space="0" w:color="auto"/>
              <w:right w:val="single" w:sz="8" w:space="0" w:color="auto"/>
            </w:tcBorders>
            <w:shd w:val="clear" w:color="auto" w:fill="auto"/>
            <w:vAlign w:val="center"/>
            <w:hideMark/>
          </w:tcPr>
          <w:p w:rsidR="00997951" w:rsidRPr="00A77302" w:rsidP="002A7BF6" w14:paraId="3B2886EC" w14:textId="77777777">
            <w:pPr>
              <w:widowControl/>
              <w:autoSpaceDE/>
              <w:autoSpaceDN/>
              <w:adjustRightInd/>
              <w:jc w:val="center"/>
              <w:rPr>
                <w:rFonts w:ascii="Times New Roman" w:hAnsi="Times New Roman"/>
                <w:sz w:val="20"/>
                <w:szCs w:val="20"/>
              </w:rPr>
            </w:pPr>
            <w:r w:rsidRPr="00A77302">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997951" w:rsidRPr="00A77302" w:rsidP="002A7BF6" w14:paraId="1CCCE1E8" w14:textId="50C56E21">
            <w:pPr>
              <w:widowControl/>
              <w:autoSpaceDE/>
              <w:autoSpaceDN/>
              <w:adjustRightInd/>
              <w:jc w:val="center"/>
              <w:rPr>
                <w:rFonts w:ascii="Times New Roman" w:hAnsi="Times New Roman"/>
                <w:sz w:val="20"/>
                <w:szCs w:val="20"/>
              </w:rPr>
            </w:pPr>
            <w:r w:rsidRPr="00A77302">
              <w:rPr>
                <w:rFonts w:ascii="Times New Roman" w:hAnsi="Times New Roman"/>
                <w:sz w:val="20"/>
                <w:szCs w:val="20"/>
              </w:rPr>
              <w:t>61,050</w:t>
            </w:r>
          </w:p>
        </w:tc>
        <w:tc>
          <w:tcPr>
            <w:tcW w:w="1080" w:type="dxa"/>
            <w:tcBorders>
              <w:top w:val="nil"/>
              <w:left w:val="nil"/>
              <w:bottom w:val="single" w:sz="8" w:space="0" w:color="auto"/>
              <w:right w:val="single" w:sz="8" w:space="0" w:color="auto"/>
            </w:tcBorders>
            <w:shd w:val="clear" w:color="auto" w:fill="auto"/>
            <w:vAlign w:val="center"/>
          </w:tcPr>
          <w:p w:rsidR="00997951" w:rsidRPr="003E0AAB" w:rsidP="002A7BF6" w14:paraId="7B033068" w14:textId="1242BC3B">
            <w:pPr>
              <w:widowControl/>
              <w:autoSpaceDE/>
              <w:autoSpaceDN/>
              <w:adjustRightInd/>
              <w:jc w:val="center"/>
              <w:rPr>
                <w:rFonts w:ascii="Times New Roman" w:hAnsi="Times New Roman"/>
                <w:sz w:val="20"/>
                <w:szCs w:val="20"/>
              </w:rPr>
            </w:pPr>
            <w:r w:rsidRPr="003E0AAB">
              <w:rPr>
                <w:rFonts w:ascii="Times New Roman" w:hAnsi="Times New Roman"/>
                <w:sz w:val="20"/>
                <w:szCs w:val="20"/>
              </w:rPr>
              <w:t>1.</w:t>
            </w:r>
            <w:r w:rsidRPr="003E0AAB" w:rsidR="003E0AAB">
              <w:rPr>
                <w:rFonts w:ascii="Times New Roman" w:hAnsi="Times New Roman"/>
                <w:sz w:val="20"/>
                <w:szCs w:val="20"/>
              </w:rPr>
              <w:t>1</w:t>
            </w:r>
            <w:r w:rsidR="00FF5EFE">
              <w:rPr>
                <w:rFonts w:ascii="Times New Roman" w:hAnsi="Times New Roman"/>
                <w:sz w:val="20"/>
                <w:szCs w:val="20"/>
              </w:rPr>
              <w:t>8</w:t>
            </w:r>
          </w:p>
        </w:tc>
        <w:tc>
          <w:tcPr>
            <w:tcW w:w="1080" w:type="dxa"/>
            <w:tcBorders>
              <w:top w:val="nil"/>
              <w:left w:val="nil"/>
              <w:bottom w:val="single" w:sz="8" w:space="0" w:color="auto"/>
              <w:right w:val="single" w:sz="8" w:space="0" w:color="auto"/>
            </w:tcBorders>
            <w:shd w:val="clear" w:color="auto" w:fill="auto"/>
            <w:vAlign w:val="center"/>
            <w:hideMark/>
          </w:tcPr>
          <w:p w:rsidR="00997951" w:rsidRPr="00A77302" w:rsidP="002A7BF6" w14:paraId="44650FA6" w14:textId="2C20C013">
            <w:pPr>
              <w:widowControl/>
              <w:autoSpaceDE/>
              <w:autoSpaceDN/>
              <w:adjustRightInd/>
              <w:jc w:val="center"/>
              <w:rPr>
                <w:rFonts w:ascii="Times New Roman" w:hAnsi="Times New Roman"/>
                <w:sz w:val="20"/>
                <w:szCs w:val="20"/>
              </w:rPr>
            </w:pPr>
            <w:r>
              <w:rPr>
                <w:rFonts w:ascii="Times New Roman" w:hAnsi="Times New Roman"/>
                <w:sz w:val="20"/>
                <w:szCs w:val="20"/>
              </w:rPr>
              <w:t>72,039</w:t>
            </w:r>
          </w:p>
        </w:tc>
        <w:tc>
          <w:tcPr>
            <w:tcW w:w="900" w:type="dxa"/>
            <w:tcBorders>
              <w:top w:val="nil"/>
              <w:left w:val="nil"/>
              <w:bottom w:val="single" w:sz="8" w:space="0" w:color="auto"/>
              <w:right w:val="single" w:sz="8" w:space="0" w:color="auto"/>
            </w:tcBorders>
            <w:shd w:val="clear" w:color="auto" w:fill="auto"/>
            <w:vAlign w:val="center"/>
            <w:hideMark/>
          </w:tcPr>
          <w:p w:rsidR="00997951" w:rsidRPr="00A77302" w:rsidP="002A7BF6" w14:paraId="74163588" w14:textId="41BD13BF">
            <w:pPr>
              <w:widowControl/>
              <w:autoSpaceDE/>
              <w:autoSpaceDN/>
              <w:adjustRightInd/>
              <w:jc w:val="center"/>
              <w:rPr>
                <w:rFonts w:ascii="Times New Roman" w:hAnsi="Times New Roman"/>
                <w:sz w:val="20"/>
                <w:szCs w:val="20"/>
              </w:rPr>
            </w:pPr>
            <w:r w:rsidRPr="00A77302">
              <w:rPr>
                <w:rFonts w:ascii="Times New Roman" w:hAnsi="Times New Roman"/>
                <w:sz w:val="20"/>
                <w:szCs w:val="20"/>
              </w:rPr>
              <w:t>$</w:t>
            </w:r>
            <w:r w:rsidR="00493DD2">
              <w:rPr>
                <w:rFonts w:ascii="Times New Roman" w:hAnsi="Times New Roman"/>
                <w:sz w:val="20"/>
                <w:szCs w:val="20"/>
              </w:rPr>
              <w:t>43.45</w:t>
            </w:r>
          </w:p>
        </w:tc>
        <w:tc>
          <w:tcPr>
            <w:tcW w:w="1288" w:type="dxa"/>
            <w:tcBorders>
              <w:top w:val="nil"/>
              <w:left w:val="nil"/>
              <w:bottom w:val="single" w:sz="8" w:space="0" w:color="auto"/>
              <w:right w:val="single" w:sz="8" w:space="0" w:color="auto"/>
            </w:tcBorders>
            <w:shd w:val="clear" w:color="auto" w:fill="auto"/>
            <w:vAlign w:val="center"/>
            <w:hideMark/>
          </w:tcPr>
          <w:p w:rsidR="00997951" w:rsidRPr="00A77302" w:rsidP="002A7BF6" w14:paraId="1310A7A2" w14:textId="528CC07A">
            <w:pPr>
              <w:widowControl/>
              <w:autoSpaceDE/>
              <w:autoSpaceDN/>
              <w:adjustRightInd/>
              <w:jc w:val="center"/>
              <w:rPr>
                <w:rFonts w:ascii="Times New Roman" w:hAnsi="Times New Roman"/>
                <w:sz w:val="20"/>
                <w:szCs w:val="20"/>
              </w:rPr>
            </w:pPr>
            <w:r w:rsidRPr="00A77302">
              <w:rPr>
                <w:rFonts w:ascii="Times New Roman" w:hAnsi="Times New Roman"/>
                <w:sz w:val="20"/>
                <w:szCs w:val="20"/>
              </w:rPr>
              <w:t>$</w:t>
            </w:r>
            <w:r w:rsidR="00CC4FED">
              <w:rPr>
                <w:rFonts w:ascii="Times New Roman" w:hAnsi="Times New Roman"/>
                <w:sz w:val="20"/>
                <w:szCs w:val="20"/>
              </w:rPr>
              <w:t>3,</w:t>
            </w:r>
            <w:r w:rsidR="003A6275">
              <w:rPr>
                <w:rFonts w:ascii="Times New Roman" w:hAnsi="Times New Roman"/>
                <w:sz w:val="20"/>
                <w:szCs w:val="20"/>
              </w:rPr>
              <w:t>130,095</w:t>
            </w:r>
          </w:p>
        </w:tc>
      </w:tr>
      <w:tr w14:paraId="24043B67" w14:textId="77777777" w:rsidTr="00284DB0">
        <w:tblPrEx>
          <w:tblW w:w="10918" w:type="dxa"/>
          <w:tblInd w:w="-730" w:type="dxa"/>
          <w:tblLayout w:type="fixed"/>
          <w:tblLook w:val="04A0"/>
        </w:tblPrEx>
        <w:trPr>
          <w:trHeight w:val="330"/>
        </w:trPr>
        <w:tc>
          <w:tcPr>
            <w:tcW w:w="1260" w:type="dxa"/>
            <w:tcBorders>
              <w:top w:val="nil"/>
              <w:left w:val="single" w:sz="8" w:space="0" w:color="auto"/>
              <w:bottom w:val="single" w:sz="8" w:space="0" w:color="auto"/>
              <w:right w:val="single" w:sz="8" w:space="0" w:color="auto"/>
            </w:tcBorders>
            <w:shd w:val="clear" w:color="auto" w:fill="auto"/>
            <w:vAlign w:val="center"/>
          </w:tcPr>
          <w:p w:rsidR="00997951" w:rsidRPr="00A77302" w:rsidP="002A7BF6" w14:paraId="50C8DBC6" w14:textId="77777777">
            <w:pPr>
              <w:widowControl/>
              <w:autoSpaceDE/>
              <w:autoSpaceDN/>
              <w:adjustRightInd/>
              <w:jc w:val="center"/>
              <w:rPr>
                <w:rFonts w:ascii="Times New Roman" w:hAnsi="Times New Roman"/>
                <w:bCs/>
                <w:sz w:val="20"/>
              </w:rPr>
            </w:pPr>
            <w:r w:rsidRPr="00A77302">
              <w:rPr>
                <w:rFonts w:ascii="Times New Roman" w:hAnsi="Times New Roman"/>
                <w:bCs/>
                <w:sz w:val="20"/>
              </w:rPr>
              <w:t>Individuals or Households</w:t>
            </w:r>
          </w:p>
        </w:tc>
        <w:tc>
          <w:tcPr>
            <w:tcW w:w="1530" w:type="dxa"/>
            <w:tcBorders>
              <w:top w:val="nil"/>
              <w:left w:val="nil"/>
              <w:bottom w:val="single" w:sz="8" w:space="0" w:color="auto"/>
              <w:right w:val="single" w:sz="8" w:space="0" w:color="auto"/>
            </w:tcBorders>
            <w:shd w:val="clear" w:color="auto" w:fill="auto"/>
            <w:vAlign w:val="center"/>
          </w:tcPr>
          <w:p w:rsidR="007234B2" w:rsidP="002A7BF6" w14:paraId="04572B45" w14:textId="77777777">
            <w:pPr>
              <w:widowControl/>
              <w:autoSpaceDE/>
              <w:autoSpaceDN/>
              <w:adjustRightInd/>
              <w:jc w:val="center"/>
              <w:rPr>
                <w:rFonts w:ascii="Times New Roman" w:hAnsi="Times New Roman"/>
                <w:bCs/>
                <w:sz w:val="20"/>
              </w:rPr>
            </w:pPr>
            <w:r w:rsidRPr="00A77302">
              <w:rPr>
                <w:rFonts w:ascii="Times New Roman" w:hAnsi="Times New Roman"/>
                <w:bCs/>
                <w:sz w:val="20"/>
              </w:rPr>
              <w:t xml:space="preserve">I-192 </w:t>
            </w:r>
            <w:r>
              <w:rPr>
                <w:rFonts w:ascii="Times New Roman" w:hAnsi="Times New Roman"/>
                <w:bCs/>
                <w:sz w:val="20"/>
              </w:rPr>
              <w:t xml:space="preserve">CBP </w:t>
            </w:r>
          </w:p>
          <w:p w:rsidR="00997951" w:rsidRPr="00A77302" w:rsidP="002A7BF6" w14:paraId="44A41A04" w14:textId="0C4313B1">
            <w:pPr>
              <w:widowControl/>
              <w:autoSpaceDE/>
              <w:autoSpaceDN/>
              <w:adjustRightInd/>
              <w:jc w:val="center"/>
              <w:rPr>
                <w:rFonts w:ascii="Times New Roman" w:hAnsi="Times New Roman"/>
                <w:bCs/>
                <w:sz w:val="20"/>
              </w:rPr>
            </w:pPr>
            <w:r>
              <w:rPr>
                <w:rFonts w:ascii="Times New Roman" w:hAnsi="Times New Roman"/>
                <w:bCs/>
                <w:sz w:val="20"/>
              </w:rPr>
              <w:t>e</w:t>
            </w:r>
            <w:r w:rsidR="00FE2948">
              <w:rPr>
                <w:rFonts w:ascii="Times New Roman" w:hAnsi="Times New Roman"/>
                <w:bCs/>
                <w:sz w:val="20"/>
              </w:rPr>
              <w:t>-</w:t>
            </w:r>
            <w:r>
              <w:rPr>
                <w:rFonts w:ascii="Times New Roman" w:hAnsi="Times New Roman"/>
                <w:bCs/>
                <w:sz w:val="20"/>
              </w:rPr>
              <w:t>SAFE F</w:t>
            </w:r>
            <w:r w:rsidRPr="00A77302">
              <w:rPr>
                <w:rFonts w:ascii="Times New Roman" w:hAnsi="Times New Roman"/>
                <w:bCs/>
                <w:sz w:val="20"/>
              </w:rPr>
              <w:t>iling</w:t>
            </w:r>
            <w:r>
              <w:rPr>
                <w:rFonts w:ascii="Times New Roman" w:hAnsi="Times New Roman"/>
                <w:bCs/>
                <w:sz w:val="20"/>
              </w:rPr>
              <w:t>s</w:t>
            </w:r>
          </w:p>
        </w:tc>
        <w:tc>
          <w:tcPr>
            <w:tcW w:w="1350" w:type="dxa"/>
            <w:tcBorders>
              <w:top w:val="nil"/>
              <w:left w:val="nil"/>
              <w:bottom w:val="single" w:sz="8" w:space="0" w:color="auto"/>
              <w:right w:val="single" w:sz="8" w:space="0" w:color="auto"/>
            </w:tcBorders>
            <w:shd w:val="clear" w:color="auto" w:fill="auto"/>
            <w:vAlign w:val="center"/>
          </w:tcPr>
          <w:p w:rsidR="00997951" w:rsidRPr="00A77302" w:rsidP="002A7BF6" w14:paraId="6686DDA6" w14:textId="77777777">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w:t>
            </w:r>
          </w:p>
        </w:tc>
        <w:tc>
          <w:tcPr>
            <w:tcW w:w="1260" w:type="dxa"/>
            <w:tcBorders>
              <w:top w:val="nil"/>
              <w:left w:val="nil"/>
              <w:bottom w:val="single" w:sz="8" w:space="0" w:color="auto"/>
              <w:right w:val="single" w:sz="8" w:space="0" w:color="auto"/>
            </w:tcBorders>
            <w:shd w:val="clear" w:color="auto" w:fill="auto"/>
            <w:vAlign w:val="center"/>
          </w:tcPr>
          <w:p w:rsidR="00997951" w:rsidRPr="00A77302" w:rsidP="002A7BF6" w14:paraId="5EF20D1C" w14:textId="77777777">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tcPr>
          <w:p w:rsidR="00997951" w:rsidRPr="00A77302" w:rsidP="002A7BF6" w14:paraId="06EDC2EB" w14:textId="224DE58D">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w:t>
            </w:r>
          </w:p>
        </w:tc>
        <w:tc>
          <w:tcPr>
            <w:tcW w:w="1080" w:type="dxa"/>
            <w:tcBorders>
              <w:top w:val="nil"/>
              <w:left w:val="nil"/>
              <w:bottom w:val="single" w:sz="8" w:space="0" w:color="auto"/>
              <w:right w:val="single" w:sz="8" w:space="0" w:color="auto"/>
            </w:tcBorders>
            <w:shd w:val="clear" w:color="auto" w:fill="auto"/>
            <w:vAlign w:val="center"/>
          </w:tcPr>
          <w:p w:rsidR="00997951" w:rsidRPr="003E0AAB" w:rsidP="002A7BF6" w14:paraId="6A5B5961" w14:textId="075F4FE7">
            <w:pPr>
              <w:widowControl/>
              <w:autoSpaceDE/>
              <w:autoSpaceDN/>
              <w:adjustRightInd/>
              <w:jc w:val="center"/>
              <w:rPr>
                <w:rFonts w:ascii="Times New Roman" w:hAnsi="Times New Roman"/>
                <w:sz w:val="20"/>
                <w:szCs w:val="20"/>
              </w:rPr>
            </w:pPr>
            <w:r w:rsidRPr="003E0AAB">
              <w:rPr>
                <w:rFonts w:ascii="Times New Roman" w:hAnsi="Times New Roman"/>
                <w:sz w:val="20"/>
                <w:szCs w:val="20"/>
              </w:rPr>
              <w:t>0.9</w:t>
            </w:r>
            <w:r w:rsidR="00FF5EFE">
              <w:rPr>
                <w:rFonts w:ascii="Times New Roman" w:hAnsi="Times New Roman"/>
                <w:sz w:val="20"/>
                <w:szCs w:val="20"/>
              </w:rPr>
              <w:t>3</w:t>
            </w:r>
          </w:p>
        </w:tc>
        <w:tc>
          <w:tcPr>
            <w:tcW w:w="1080" w:type="dxa"/>
            <w:tcBorders>
              <w:top w:val="nil"/>
              <w:left w:val="nil"/>
              <w:bottom w:val="single" w:sz="8" w:space="0" w:color="auto"/>
              <w:right w:val="single" w:sz="8" w:space="0" w:color="auto"/>
            </w:tcBorders>
            <w:shd w:val="clear" w:color="auto" w:fill="auto"/>
            <w:vAlign w:val="center"/>
          </w:tcPr>
          <w:p w:rsidR="00997951" w:rsidRPr="00A77302" w:rsidP="002A7BF6" w14:paraId="4D80DE4A" w14:textId="50C0444C">
            <w:pPr>
              <w:widowControl/>
              <w:autoSpaceDE/>
              <w:autoSpaceDN/>
              <w:adjustRightInd/>
              <w:jc w:val="center"/>
              <w:rPr>
                <w:rFonts w:ascii="Times New Roman" w:hAnsi="Times New Roman"/>
                <w:bCs/>
                <w:sz w:val="20"/>
                <w:szCs w:val="20"/>
              </w:rPr>
            </w:pPr>
            <w:r>
              <w:rPr>
                <w:rFonts w:ascii="Times New Roman" w:hAnsi="Times New Roman"/>
                <w:sz w:val="20"/>
                <w:szCs w:val="20"/>
              </w:rPr>
              <w:t>6,510</w:t>
            </w:r>
          </w:p>
        </w:tc>
        <w:tc>
          <w:tcPr>
            <w:tcW w:w="900" w:type="dxa"/>
            <w:tcBorders>
              <w:top w:val="nil"/>
              <w:left w:val="nil"/>
              <w:bottom w:val="single" w:sz="8" w:space="0" w:color="auto"/>
              <w:right w:val="single" w:sz="8" w:space="0" w:color="auto"/>
            </w:tcBorders>
            <w:shd w:val="clear" w:color="auto" w:fill="auto"/>
            <w:vAlign w:val="center"/>
          </w:tcPr>
          <w:p w:rsidR="00997951" w:rsidRPr="00A77302" w:rsidP="002A7BF6" w14:paraId="63DCA6FB" w14:textId="4F0702A5">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w:t>
            </w:r>
            <w:r w:rsidR="00493DD2">
              <w:rPr>
                <w:rFonts w:ascii="Times New Roman" w:hAnsi="Times New Roman"/>
                <w:sz w:val="20"/>
                <w:szCs w:val="20"/>
              </w:rPr>
              <w:t>43.45</w:t>
            </w:r>
          </w:p>
        </w:tc>
        <w:tc>
          <w:tcPr>
            <w:tcW w:w="1288" w:type="dxa"/>
            <w:tcBorders>
              <w:top w:val="nil"/>
              <w:left w:val="nil"/>
              <w:bottom w:val="single" w:sz="8" w:space="0" w:color="auto"/>
              <w:right w:val="single" w:sz="8" w:space="0" w:color="auto"/>
            </w:tcBorders>
            <w:shd w:val="clear" w:color="auto" w:fill="auto"/>
            <w:vAlign w:val="center"/>
          </w:tcPr>
          <w:p w:rsidR="00997951" w:rsidRPr="00A77302" w:rsidP="002A7BF6" w14:paraId="22FECCD1" w14:textId="4119B1D0">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w:t>
            </w:r>
            <w:r w:rsidR="003A6275">
              <w:rPr>
                <w:rFonts w:ascii="Times New Roman" w:hAnsi="Times New Roman"/>
                <w:sz w:val="20"/>
                <w:szCs w:val="20"/>
              </w:rPr>
              <w:t>282,860</w:t>
            </w:r>
          </w:p>
        </w:tc>
      </w:tr>
      <w:tr w14:paraId="26CB6837" w14:textId="77777777" w:rsidTr="007E43EC">
        <w:tblPrEx>
          <w:tblW w:w="10918" w:type="dxa"/>
          <w:tblInd w:w="-730" w:type="dxa"/>
          <w:tblLayout w:type="fixed"/>
          <w:tblLook w:val="04A0"/>
        </w:tblPrEx>
        <w:trPr>
          <w:trHeight w:val="187"/>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997951" w:rsidRPr="00FE2948" w:rsidP="002A7BF6" w14:paraId="5167B137" w14:textId="77777777">
            <w:pPr>
              <w:widowControl/>
              <w:autoSpaceDE/>
              <w:autoSpaceDN/>
              <w:adjustRightInd/>
              <w:jc w:val="center"/>
              <w:rPr>
                <w:rFonts w:ascii="Times New Roman" w:hAnsi="Times New Roman"/>
                <w:b/>
                <w:bCs/>
                <w:sz w:val="20"/>
              </w:rPr>
            </w:pPr>
            <w:r w:rsidRPr="00FE2948">
              <w:rPr>
                <w:rFonts w:ascii="Times New Roman" w:hAnsi="Times New Roman"/>
                <w:b/>
                <w:bCs/>
                <w:sz w:val="20"/>
              </w:rPr>
              <w:t>Total</w:t>
            </w:r>
          </w:p>
        </w:tc>
        <w:tc>
          <w:tcPr>
            <w:tcW w:w="1530" w:type="dxa"/>
            <w:tcBorders>
              <w:top w:val="nil"/>
              <w:left w:val="nil"/>
              <w:bottom w:val="single" w:sz="8" w:space="0" w:color="auto"/>
              <w:right w:val="single" w:sz="8" w:space="0" w:color="auto"/>
            </w:tcBorders>
            <w:shd w:val="clear" w:color="auto" w:fill="000000" w:themeFill="text1"/>
            <w:vAlign w:val="center"/>
            <w:hideMark/>
          </w:tcPr>
          <w:p w:rsidR="00997951" w:rsidRPr="00FE2948" w:rsidP="002A7BF6" w14:paraId="120659CF" w14:textId="77777777">
            <w:pPr>
              <w:widowControl/>
              <w:autoSpaceDE/>
              <w:autoSpaceDN/>
              <w:adjustRightInd/>
              <w:jc w:val="center"/>
              <w:rPr>
                <w:rFonts w:ascii="Times New Roman" w:hAnsi="Times New Roman"/>
                <w:b/>
                <w:bCs/>
                <w:sz w:val="20"/>
              </w:rPr>
            </w:pPr>
            <w:r w:rsidRPr="00FE2948">
              <w:rPr>
                <w:rFonts w:ascii="Times New Roman" w:hAnsi="Times New Roman"/>
                <w:b/>
                <w:bCs/>
                <w:sz w:val="20"/>
              </w:rPr>
              <w:t> </w:t>
            </w:r>
          </w:p>
        </w:tc>
        <w:tc>
          <w:tcPr>
            <w:tcW w:w="1350" w:type="dxa"/>
            <w:tcBorders>
              <w:top w:val="nil"/>
              <w:left w:val="nil"/>
              <w:bottom w:val="single" w:sz="8" w:space="0" w:color="auto"/>
              <w:right w:val="single" w:sz="8" w:space="0" w:color="auto"/>
            </w:tcBorders>
            <w:shd w:val="clear" w:color="auto" w:fill="000000" w:themeFill="text1"/>
            <w:vAlign w:val="center"/>
          </w:tcPr>
          <w:p w:rsidR="00997951" w:rsidRPr="00FE2948" w:rsidP="002A7BF6" w14:paraId="18B010F9" w14:textId="77777777">
            <w:pPr>
              <w:widowControl/>
              <w:autoSpaceDE/>
              <w:autoSpaceDN/>
              <w:adjustRightInd/>
              <w:jc w:val="center"/>
              <w:rPr>
                <w:rFonts w:ascii="Times New Roman" w:hAnsi="Times New Roman"/>
                <w:b/>
                <w:bCs/>
                <w:sz w:val="20"/>
                <w:szCs w:val="20"/>
              </w:rPr>
            </w:pPr>
            <w:r w:rsidRPr="00FE2948">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rsidR="00997951" w:rsidRPr="00FE2948" w:rsidP="002A7BF6" w14:paraId="3587F1D5" w14:textId="77777777">
            <w:pPr>
              <w:widowControl/>
              <w:autoSpaceDE/>
              <w:autoSpaceDN/>
              <w:adjustRightInd/>
              <w:jc w:val="center"/>
              <w:rPr>
                <w:rFonts w:ascii="Times New Roman" w:hAnsi="Times New Roman"/>
                <w:b/>
                <w:bCs/>
                <w:sz w:val="20"/>
                <w:szCs w:val="20"/>
              </w:rPr>
            </w:pPr>
            <w:r w:rsidRPr="00FE2948">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auto" w:fill="auto"/>
            <w:hideMark/>
          </w:tcPr>
          <w:p w:rsidR="00997951" w:rsidRPr="00FE2948" w:rsidP="002A7BF6" w14:paraId="3B5535E5" w14:textId="58094A78">
            <w:pPr>
              <w:widowControl/>
              <w:autoSpaceDE/>
              <w:autoSpaceDN/>
              <w:adjustRightInd/>
              <w:jc w:val="center"/>
              <w:rPr>
                <w:rFonts w:ascii="Times New Roman" w:hAnsi="Times New Roman"/>
                <w:b/>
                <w:bCs/>
                <w:sz w:val="20"/>
                <w:szCs w:val="20"/>
              </w:rPr>
            </w:pPr>
            <w:r w:rsidRPr="00FE2948">
              <w:rPr>
                <w:rFonts w:ascii="Times New Roman" w:hAnsi="Times New Roman"/>
                <w:b/>
                <w:bCs/>
                <w:sz w:val="20"/>
                <w:szCs w:val="20"/>
              </w:rPr>
              <w:t>68,050</w:t>
            </w:r>
          </w:p>
        </w:tc>
        <w:tc>
          <w:tcPr>
            <w:tcW w:w="1080" w:type="dxa"/>
            <w:tcBorders>
              <w:top w:val="nil"/>
              <w:left w:val="nil"/>
              <w:bottom w:val="single" w:sz="8" w:space="0" w:color="auto"/>
              <w:right w:val="single" w:sz="8" w:space="0" w:color="auto"/>
            </w:tcBorders>
            <w:shd w:val="clear" w:color="auto" w:fill="000000" w:themeFill="text1"/>
            <w:hideMark/>
          </w:tcPr>
          <w:p w:rsidR="00997951" w:rsidRPr="00FE2948" w:rsidP="002A7BF6" w14:paraId="4F0170E6" w14:textId="77777777">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hideMark/>
          </w:tcPr>
          <w:p w:rsidR="00997951" w:rsidRPr="00FE2948" w:rsidP="002A7BF6" w14:paraId="0555182D" w14:textId="02EDF071">
            <w:pPr>
              <w:widowControl/>
              <w:autoSpaceDE/>
              <w:autoSpaceDN/>
              <w:adjustRightInd/>
              <w:jc w:val="center"/>
              <w:rPr>
                <w:rFonts w:ascii="Times New Roman" w:hAnsi="Times New Roman"/>
                <w:b/>
                <w:bCs/>
                <w:sz w:val="20"/>
                <w:szCs w:val="20"/>
              </w:rPr>
            </w:pPr>
            <w:r>
              <w:rPr>
                <w:rFonts w:ascii="Times New Roman" w:hAnsi="Times New Roman"/>
                <w:b/>
                <w:bCs/>
                <w:sz w:val="20"/>
                <w:szCs w:val="20"/>
              </w:rPr>
              <w:t>78,549</w:t>
            </w:r>
          </w:p>
        </w:tc>
        <w:tc>
          <w:tcPr>
            <w:tcW w:w="900" w:type="dxa"/>
            <w:tcBorders>
              <w:top w:val="nil"/>
              <w:left w:val="nil"/>
              <w:bottom w:val="single" w:sz="8" w:space="0" w:color="auto"/>
              <w:right w:val="single" w:sz="8" w:space="0" w:color="auto"/>
            </w:tcBorders>
            <w:shd w:val="clear" w:color="auto" w:fill="000000" w:themeFill="text1"/>
            <w:hideMark/>
          </w:tcPr>
          <w:p w:rsidR="00997951" w:rsidRPr="00FE2948" w:rsidP="002A7BF6" w14:paraId="2C8D2A0D" w14:textId="77777777">
            <w:pPr>
              <w:widowControl/>
              <w:autoSpaceDE/>
              <w:autoSpaceDN/>
              <w:adjustRightInd/>
              <w:jc w:val="center"/>
              <w:rPr>
                <w:rFonts w:ascii="Times New Roman" w:hAnsi="Times New Roman"/>
                <w:b/>
                <w:bCs/>
                <w:sz w:val="20"/>
                <w:szCs w:val="20"/>
              </w:rPr>
            </w:pPr>
          </w:p>
        </w:tc>
        <w:tc>
          <w:tcPr>
            <w:tcW w:w="1288" w:type="dxa"/>
            <w:tcBorders>
              <w:top w:val="nil"/>
              <w:left w:val="nil"/>
              <w:bottom w:val="single" w:sz="8" w:space="0" w:color="auto"/>
              <w:right w:val="single" w:sz="8" w:space="0" w:color="auto"/>
            </w:tcBorders>
            <w:shd w:val="clear" w:color="auto" w:fill="auto"/>
            <w:hideMark/>
          </w:tcPr>
          <w:p w:rsidR="00997951" w:rsidRPr="00FE2948" w:rsidP="002A7BF6" w14:paraId="3E92F4F0" w14:textId="552E71B2">
            <w:pPr>
              <w:widowControl/>
              <w:autoSpaceDE/>
              <w:autoSpaceDN/>
              <w:adjustRightInd/>
              <w:jc w:val="center"/>
              <w:rPr>
                <w:rFonts w:ascii="Times New Roman" w:hAnsi="Times New Roman"/>
                <w:b/>
                <w:bCs/>
                <w:sz w:val="20"/>
                <w:szCs w:val="20"/>
              </w:rPr>
            </w:pPr>
            <w:r w:rsidRPr="00FE2948">
              <w:rPr>
                <w:rFonts w:ascii="Times New Roman" w:hAnsi="Times New Roman"/>
                <w:b/>
                <w:bCs/>
                <w:sz w:val="20"/>
                <w:szCs w:val="20"/>
              </w:rPr>
              <w:t>$</w:t>
            </w:r>
            <w:r w:rsidR="003A6275">
              <w:rPr>
                <w:rFonts w:ascii="Times New Roman" w:hAnsi="Times New Roman"/>
                <w:b/>
                <w:bCs/>
                <w:sz w:val="20"/>
                <w:szCs w:val="20"/>
              </w:rPr>
              <w:t>3,412,954</w:t>
            </w:r>
          </w:p>
        </w:tc>
      </w:tr>
    </w:tbl>
    <w:p w:rsidR="00080CE0" w:rsidP="00493DD2" w14:paraId="3FEB5825" w14:textId="359FC8C8">
      <w:pPr>
        <w:tabs>
          <w:tab w:val="left" w:pos="-1440"/>
        </w:tabs>
        <w:jc w:val="both"/>
        <w:rPr>
          <w:rFonts w:ascii="Times New Roman" w:hAnsi="Times New Roman"/>
          <w:i/>
          <w:iCs/>
          <w:sz w:val="20"/>
          <w:szCs w:val="20"/>
        </w:rPr>
      </w:pPr>
    </w:p>
    <w:p w:rsidR="00493DD2" w:rsidRPr="00493DD2" w:rsidP="006049A7" w14:paraId="3DF11927" w14:textId="446EE08A">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r w:rsidRPr="00493DD2">
        <w:rPr>
          <w:rFonts w:ascii="Times New Roman" w:hAnsi="Times New Roman"/>
          <w:i/>
          <w:iCs/>
          <w:sz w:val="20"/>
          <w:szCs w:val="20"/>
        </w:rPr>
        <w:t xml:space="preserve">*  The above Average Hourly Wage Rate is the </w:t>
      </w:r>
      <w:hyperlink r:id="rId9" w:history="1">
        <w:r w:rsidRPr="00493DD2">
          <w:rPr>
            <w:rStyle w:val="Hyperlink"/>
            <w:rFonts w:ascii="Times New Roman" w:hAnsi="Times New Roman"/>
            <w:i/>
            <w:iCs/>
            <w:sz w:val="20"/>
            <w:szCs w:val="20"/>
          </w:rPr>
          <w:t>May 2022 Bureau of Labor Statistics</w:t>
        </w:r>
      </w:hyperlink>
      <w:r w:rsidRPr="00493DD2">
        <w:rPr>
          <w:rFonts w:ascii="Times New Roman" w:hAnsi="Times New Roman"/>
          <w:i/>
          <w:iCs/>
          <w:sz w:val="20"/>
          <w:szCs w:val="20"/>
        </w:rPr>
        <w:t xml:space="preserve"> average wage for All Occupations</w:t>
      </w:r>
      <w:r>
        <w:rPr>
          <w:rFonts w:ascii="Times New Roman" w:hAnsi="Times New Roman"/>
          <w:i/>
          <w:iCs/>
          <w:sz w:val="20"/>
          <w:szCs w:val="20"/>
        </w:rPr>
        <w:t xml:space="preserve"> </w:t>
      </w:r>
      <w:r w:rsidRPr="00493DD2">
        <w:rPr>
          <w:rFonts w:ascii="Times New Roman" w:hAnsi="Times New Roman"/>
          <w:i/>
          <w:iCs/>
          <w:sz w:val="20"/>
          <w:szCs w:val="20"/>
        </w:rPr>
        <w:t xml:space="preserve">$29.76 times the wage rate benefit multiplier of 1.46 (to account for benefits provided) equaling </w:t>
      </w:r>
      <w:r w:rsidRPr="00493DD2">
        <w:rPr>
          <w:rFonts w:ascii="Times New Roman" w:hAnsi="Times New Roman"/>
          <w:i/>
          <w:iCs/>
          <w:sz w:val="20"/>
          <w:szCs w:val="20"/>
        </w:rPr>
        <w:t>$43.45.  The selection of “All Occupations” was chosen because respondents to this collection could be expected from any occupation.</w:t>
      </w:r>
    </w:p>
    <w:p w:rsidR="00F60140" w:rsidP="006049A7" w14:paraId="69BA8AC2"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3E0AAB" w:rsidRPr="00A77302" w:rsidP="003E0AAB" w14:paraId="5252E305" w14:textId="31DA01C7">
      <w:pPr>
        <w:widowControl/>
        <w:autoSpaceDE/>
        <w:adjustRightInd/>
        <w:ind w:left="720"/>
        <w:rPr>
          <w:rFonts w:ascii="Times New Roman" w:hAnsi="Times New Roman"/>
        </w:rPr>
      </w:pPr>
      <w:r w:rsidRPr="000D6A0C">
        <w:rPr>
          <w:rFonts w:ascii="Times New Roman" w:hAnsi="Times New Roman"/>
        </w:rPr>
        <w:t>There are no capital, start-up, operational or maintenance costs associated with this collection of informatio</w:t>
      </w:r>
      <w:r>
        <w:rPr>
          <w:rFonts w:ascii="Times New Roman" w:hAnsi="Times New Roman"/>
        </w:rPr>
        <w:t xml:space="preserve">n.  </w:t>
      </w:r>
    </w:p>
    <w:p w:rsidR="003E0AAB" w:rsidRPr="00A77302" w:rsidP="003E0AAB" w14:paraId="50DC1DC4" w14:textId="77777777">
      <w:pPr>
        <w:widowControl/>
        <w:autoSpaceDE/>
        <w:adjustRightInd/>
        <w:ind w:left="720"/>
        <w:rPr>
          <w:rFonts w:ascii="Times New Roman" w:hAnsi="Times New Roman"/>
        </w:rPr>
      </w:pPr>
    </w:p>
    <w:p w:rsidR="003E0AAB" w:rsidP="003E0AAB" w14:paraId="276ED813" w14:textId="3A868790">
      <w:pPr>
        <w:widowControl/>
        <w:autoSpaceDE/>
        <w:adjustRightInd/>
        <w:ind w:left="720"/>
        <w:rPr>
          <w:rFonts w:ascii="Times New Roman" w:hAnsi="Times New Roman"/>
        </w:rPr>
      </w:pPr>
      <w:r w:rsidRPr="00A77302">
        <w:rPr>
          <w:rFonts w:ascii="Times New Roman" w:hAnsi="Times New Roman"/>
          <w:iCs/>
        </w:rPr>
        <w:t>This information collection may impose some out-of-pocket costs on respondents in addition to the time burden for the form’s preparation. For form preparation, legal services, translators, and document search and generation, USCIS estimates the average cost of this information collection may vary widely, from as little as $20 to $1000 per respondent</w:t>
      </w:r>
      <w:r w:rsidR="00DA430D">
        <w:rPr>
          <w:rFonts w:ascii="Times New Roman" w:hAnsi="Times New Roman"/>
          <w:iCs/>
        </w:rPr>
        <w:t xml:space="preserve">. </w:t>
      </w:r>
      <w:r w:rsidRPr="00A77302">
        <w:rPr>
          <w:rFonts w:ascii="Times New Roman" w:hAnsi="Times New Roman"/>
          <w:iCs/>
        </w:rPr>
        <w:t>USCIS estimates that the average cost for these activities is $515 and approximately 50</w:t>
      </w:r>
      <w:r>
        <w:rPr>
          <w:rFonts w:ascii="Times New Roman" w:hAnsi="Times New Roman"/>
          <w:iCs/>
        </w:rPr>
        <w:t xml:space="preserve"> percent</w:t>
      </w:r>
      <w:r w:rsidRPr="00A77302">
        <w:rPr>
          <w:rFonts w:ascii="Times New Roman" w:hAnsi="Times New Roman"/>
          <w:iCs/>
        </w:rPr>
        <w:t xml:space="preserve"> of the total respondent population may incur this cos</w:t>
      </w:r>
      <w:r w:rsidR="00DA430D">
        <w:rPr>
          <w:rFonts w:ascii="Times New Roman" w:hAnsi="Times New Roman"/>
          <w:iCs/>
        </w:rPr>
        <w:t xml:space="preserve">t. </w:t>
      </w:r>
      <w:r w:rsidRPr="000D6A0C" w:rsidR="00E53397">
        <w:rPr>
          <w:rFonts w:ascii="Times New Roman" w:hAnsi="Times New Roman"/>
        </w:rPr>
        <w:t xml:space="preserve">The estimated out of pocket cost to respondents is </w:t>
      </w:r>
      <w:r w:rsidR="00E53397">
        <w:rPr>
          <w:rFonts w:ascii="Times New Roman" w:hAnsi="Times New Roman"/>
        </w:rPr>
        <w:t>68,050</w:t>
      </w:r>
      <w:r w:rsidRPr="000D6A0C" w:rsidR="00E53397">
        <w:rPr>
          <w:rFonts w:ascii="Times New Roman" w:hAnsi="Times New Roman"/>
        </w:rPr>
        <w:t xml:space="preserve"> respondents multiplied by </w:t>
      </w:r>
      <w:r w:rsidR="00E53397">
        <w:rPr>
          <w:rFonts w:ascii="Times New Roman" w:hAnsi="Times New Roman"/>
        </w:rPr>
        <w:t xml:space="preserve">50 </w:t>
      </w:r>
      <w:r w:rsidRPr="000D6A0C" w:rsidR="00E53397">
        <w:rPr>
          <w:rFonts w:ascii="Times New Roman" w:hAnsi="Times New Roman"/>
        </w:rPr>
        <w:t xml:space="preserve">percent of the population multiplied by the average cost per response of $515, which </w:t>
      </w:r>
      <w:r w:rsidRPr="000D6A0C" w:rsidR="00E53397">
        <w:rPr>
          <w:rFonts w:ascii="Times New Roman" w:hAnsi="Times New Roman"/>
        </w:rPr>
        <w:t xml:space="preserve">equals </w:t>
      </w:r>
      <w:r w:rsidRPr="00ED2867" w:rsidR="00E53397">
        <w:rPr>
          <w:rFonts w:ascii="Times New Roman" w:hAnsi="Times New Roman"/>
          <w:b/>
          <w:bCs/>
          <w:iCs/>
        </w:rPr>
        <w:t>$17,522,875</w:t>
      </w:r>
      <w:r w:rsidR="00EA4B02">
        <w:rPr>
          <w:rFonts w:ascii="Times New Roman" w:hAnsi="Times New Roman"/>
          <w:iCs/>
        </w:rPr>
        <w:t xml:space="preserve">. </w:t>
      </w:r>
      <w:r w:rsidRPr="0071391D" w:rsidR="00E26D0C">
        <w:rPr>
          <w:rFonts w:ascii="Times New Roman" w:hAnsi="Times New Roman"/>
        </w:rPr>
        <w:t>The estimated cost per respondent is</w:t>
      </w:r>
      <w:r w:rsidR="00E26D0C">
        <w:rPr>
          <w:rFonts w:ascii="Times New Roman" w:hAnsi="Times New Roman"/>
        </w:rPr>
        <w:t xml:space="preserve"> </w:t>
      </w:r>
      <w:r w:rsidRPr="00E26D0C" w:rsidR="00E26D0C">
        <w:rPr>
          <w:rFonts w:ascii="Times New Roman" w:hAnsi="Times New Roman"/>
          <w:iCs/>
        </w:rPr>
        <w:t>$17,522,875</w:t>
      </w:r>
      <w:r w:rsidR="00E26D0C">
        <w:rPr>
          <w:rFonts w:ascii="Times New Roman" w:hAnsi="Times New Roman"/>
          <w:iCs/>
        </w:rPr>
        <w:t xml:space="preserve"> </w:t>
      </w:r>
      <w:r w:rsidR="00E26D0C">
        <w:rPr>
          <w:rFonts w:ascii="Times New Roman" w:hAnsi="Times New Roman"/>
        </w:rPr>
        <w:t>divided by 68,050, which equals $257.50</w:t>
      </w:r>
      <w:r w:rsidRPr="0071391D" w:rsidR="00E26D0C">
        <w:rPr>
          <w:rFonts w:ascii="Times New Roman" w:hAnsi="Times New Roman"/>
        </w:rPr>
        <w:t>.</w:t>
      </w:r>
    </w:p>
    <w:p w:rsidR="009968D7" w:rsidP="009968D7" w14:paraId="2566CA80" w14:textId="77777777">
      <w:pPr>
        <w:widowControl/>
        <w:autoSpaceDE/>
        <w:adjustRightInd/>
        <w:rPr>
          <w:rFonts w:ascii="Times New Roman" w:hAnsi="Times New Roman"/>
        </w:rPr>
      </w:pPr>
    </w:p>
    <w:p w:rsidR="009968D7" w:rsidRPr="00A77302" w:rsidP="003E0AAB" w14:paraId="2953F05D" w14:textId="1438E373">
      <w:pPr>
        <w:widowControl/>
        <w:autoSpaceDE/>
        <w:adjustRightInd/>
        <w:ind w:left="720"/>
        <w:rPr>
          <w:rFonts w:ascii="Times New Roman" w:hAnsi="Times New Roman"/>
        </w:rPr>
      </w:pPr>
      <w:r w:rsidRPr="00A77302">
        <w:rPr>
          <w:rFonts w:ascii="Times New Roman" w:hAnsi="Times New Roman"/>
        </w:rPr>
        <w:t>For informational purposes</w:t>
      </w:r>
      <w:r>
        <w:rPr>
          <w:rFonts w:ascii="Times New Roman" w:hAnsi="Times New Roman"/>
        </w:rPr>
        <w:t xml:space="preserve"> only, the filing fee for Form I-192 is $930 if you file with USCIS or $585 if you file directly with CBP.</w:t>
      </w:r>
    </w:p>
    <w:p w:rsidR="00B27061" w:rsidRPr="00AF45F2" w:rsidP="008D264A"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9B36C8" w:rsidP="009B36C8" w14:paraId="68BD2616" w14:textId="0ABA93A5">
      <w:pPr>
        <w:tabs>
          <w:tab w:val="left" w:pos="-1440"/>
        </w:tabs>
        <w:ind w:left="720"/>
        <w:rPr>
          <w:rFonts w:ascii="Times New Roman" w:hAnsi="Times New Roman"/>
        </w:rPr>
      </w:pPr>
      <w:r w:rsidRPr="008E5E90">
        <w:rPr>
          <w:rFonts w:ascii="Times New Roman" w:hAnsi="Times New Roman"/>
        </w:rPr>
        <w:t>USCIS establishes its fees using an activity-based costing model to assign costs to an adjudication based on its relative adjudication burden and use of USCIS resources</w:t>
      </w:r>
      <w:r w:rsidR="004663FE">
        <w:rPr>
          <w:rFonts w:ascii="Times New Roman" w:hAnsi="Times New Roman"/>
        </w:rPr>
        <w:t xml:space="preserve">. </w:t>
      </w:r>
      <w:r w:rsidRPr="008E5E90">
        <w:rPr>
          <w:rFonts w:ascii="Times New Roman" w:hAnsi="Times New Roman"/>
        </w:rPr>
        <w:t>Fees are established at an amount that is necessary to recover these assigned costs, plus an amount to recover unassigned overhead (which includes the clerical, officer, and managerial time with benefits) and immigration benefits provided for free</w:t>
      </w:r>
      <w:r w:rsidR="004663FE">
        <w:rPr>
          <w:rFonts w:ascii="Times New Roman" w:hAnsi="Times New Roman"/>
        </w:rPr>
        <w:t xml:space="preserve">. </w:t>
      </w:r>
      <w:r w:rsidRPr="008E5E90">
        <w:rPr>
          <w:rFonts w:ascii="Times New Roman" w:hAnsi="Times New Roman"/>
        </w:rPr>
        <w:t xml:space="preserve">USCIS uses the fee associated with an information collection as a reasonable measure of the collection’s costs to USCIS, since these fees are based on resource expenditures related to the benefit in </w:t>
      </w:r>
      <w:r w:rsidR="00EA4B02">
        <w:rPr>
          <w:rFonts w:ascii="Times New Roman" w:hAnsi="Times New Roman"/>
        </w:rPr>
        <w:t xml:space="preserve">question. </w:t>
      </w:r>
      <w:r>
        <w:rPr>
          <w:rFonts w:ascii="Times New Roman" w:hAnsi="Times New Roman"/>
        </w:rPr>
        <w:t>T</w:t>
      </w:r>
      <w:r w:rsidRPr="008E5E90">
        <w:rPr>
          <w:rFonts w:ascii="Times New Roman" w:hAnsi="Times New Roman"/>
        </w:rPr>
        <w:t>he fee for Form I-1</w:t>
      </w:r>
      <w:r>
        <w:rPr>
          <w:rFonts w:ascii="Times New Roman" w:hAnsi="Times New Roman"/>
        </w:rPr>
        <w:t>92</w:t>
      </w:r>
      <w:r w:rsidRPr="008E5E90">
        <w:rPr>
          <w:rFonts w:ascii="Times New Roman" w:hAnsi="Times New Roman"/>
        </w:rPr>
        <w:t xml:space="preserve"> </w:t>
      </w:r>
      <w:r>
        <w:rPr>
          <w:rFonts w:ascii="Times New Roman" w:hAnsi="Times New Roman"/>
        </w:rPr>
        <w:t>is $930 (for USCIS filings) or $585 (for CBP filings)</w:t>
      </w:r>
      <w:r w:rsidRPr="008E5E90">
        <w:rPr>
          <w:rFonts w:ascii="Times New Roman" w:hAnsi="Times New Roman"/>
        </w:rPr>
        <w:t xml:space="preserve">.  </w:t>
      </w:r>
    </w:p>
    <w:p w:rsidR="009B36C8" w:rsidP="009B36C8" w14:paraId="4C7F155F" w14:textId="77777777">
      <w:pPr>
        <w:tabs>
          <w:tab w:val="left" w:pos="-1440"/>
        </w:tabs>
        <w:ind w:left="720"/>
        <w:rPr>
          <w:rFonts w:ascii="Times New Roman" w:hAnsi="Times New Roman"/>
        </w:rPr>
      </w:pPr>
    </w:p>
    <w:p w:rsidR="009B36C8" w:rsidP="009B36C8" w14:paraId="353DDBF8" w14:textId="77777777">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x filing fee charge</w:t>
      </w:r>
      <w:r>
        <w:rPr>
          <w:rFonts w:ascii="Times New Roman" w:hAnsi="Times New Roman"/>
        </w:rPr>
        <w:t>:</w:t>
      </w:r>
    </w:p>
    <w:p w:rsidR="009B36C8" w:rsidP="009B36C8" w14:paraId="1703DFE6" w14:textId="42CCC774">
      <w:pPr>
        <w:pStyle w:val="ListParagraph"/>
        <w:numPr>
          <w:ilvl w:val="0"/>
          <w:numId w:val="12"/>
        </w:numPr>
        <w:tabs>
          <w:tab w:val="left" w:pos="-1440"/>
        </w:tabs>
        <w:rPr>
          <w:rFonts w:ascii="Times New Roman" w:hAnsi="Times New Roman"/>
        </w:rPr>
      </w:pPr>
      <w:r>
        <w:rPr>
          <w:rFonts w:ascii="Times New Roman" w:hAnsi="Times New Roman"/>
        </w:rPr>
        <w:t xml:space="preserve">For USCIS Filings: 61,050 respondents x $930 = </w:t>
      </w:r>
      <w:r w:rsidRPr="009B36C8">
        <w:rPr>
          <w:rFonts w:ascii="Times New Roman" w:hAnsi="Times New Roman"/>
        </w:rPr>
        <w:t>$</w:t>
      </w:r>
      <w:r w:rsidR="00C6029F">
        <w:rPr>
          <w:rFonts w:ascii="Times New Roman" w:hAnsi="Times New Roman"/>
        </w:rPr>
        <w:t>56,776,500</w:t>
      </w:r>
    </w:p>
    <w:p w:rsidR="009B36C8" w:rsidP="009B36C8" w14:paraId="1A3A339E" w14:textId="58D30BDF">
      <w:pPr>
        <w:pStyle w:val="ListParagraph"/>
        <w:numPr>
          <w:ilvl w:val="0"/>
          <w:numId w:val="12"/>
        </w:numPr>
        <w:tabs>
          <w:tab w:val="left" w:pos="-1440"/>
        </w:tabs>
        <w:rPr>
          <w:rFonts w:ascii="Times New Roman" w:hAnsi="Times New Roman"/>
        </w:rPr>
      </w:pPr>
      <w:r>
        <w:rPr>
          <w:rFonts w:ascii="Times New Roman" w:hAnsi="Times New Roman"/>
        </w:rPr>
        <w:t>For CBP Filings: 7,000 respondents x $585 = $4,095,000</w:t>
      </w:r>
    </w:p>
    <w:p w:rsidR="009B36C8" w:rsidP="009B36C8" w14:paraId="045629BD" w14:textId="77777777">
      <w:pPr>
        <w:tabs>
          <w:tab w:val="left" w:pos="-1440"/>
        </w:tabs>
        <w:rPr>
          <w:rFonts w:ascii="Times New Roman" w:hAnsi="Times New Roman"/>
        </w:rPr>
      </w:pPr>
    </w:p>
    <w:p w:rsidR="009B36C8" w:rsidRPr="009B36C8" w:rsidP="009B36C8" w14:paraId="337B426E" w14:textId="7DAE0009">
      <w:pPr>
        <w:tabs>
          <w:tab w:val="left" w:pos="-1440"/>
        </w:tabs>
        <w:rPr>
          <w:rFonts w:ascii="Times New Roman" w:hAnsi="Times New Roman"/>
        </w:rPr>
      </w:pPr>
      <w:r>
        <w:rPr>
          <w:rFonts w:ascii="Times New Roman" w:hAnsi="Times New Roman"/>
        </w:rPr>
        <w:tab/>
      </w:r>
      <w:r w:rsidRPr="008E5E90">
        <w:rPr>
          <w:rFonts w:ascii="Times New Roman" w:hAnsi="Times New Roman"/>
        </w:rPr>
        <w:t xml:space="preserve">The total cost to the government </w:t>
      </w:r>
      <w:r>
        <w:rPr>
          <w:rFonts w:ascii="Times New Roman" w:hAnsi="Times New Roman"/>
        </w:rPr>
        <w:t xml:space="preserve">is </w:t>
      </w:r>
      <w:r w:rsidRPr="009B36C8">
        <w:rPr>
          <w:rFonts w:ascii="Times New Roman" w:hAnsi="Times New Roman"/>
          <w:b/>
          <w:bCs/>
        </w:rPr>
        <w:t>$</w:t>
      </w:r>
      <w:r w:rsidR="00C6029F">
        <w:rPr>
          <w:rFonts w:ascii="Times New Roman" w:hAnsi="Times New Roman"/>
          <w:b/>
          <w:bCs/>
        </w:rPr>
        <w:t>60,871,500.</w:t>
      </w:r>
    </w:p>
    <w:p w:rsidR="00663D52" w:rsidRPr="00663D52" w:rsidP="00663D52" w14:paraId="1CE1EB25" w14:textId="77777777">
      <w:pPr>
        <w:tabs>
          <w:tab w:val="left" w:pos="-1440"/>
        </w:tabs>
        <w:ind w:left="720"/>
        <w:rPr>
          <w:rFonts w:ascii="Times New Roman" w:hAnsi="Times New Roman"/>
        </w:rPr>
      </w:pPr>
    </w:p>
    <w:p w:rsidR="003E0AAB" w:rsidRPr="00A4786D" w:rsidP="00A4786D" w14:paraId="31F49973" w14:textId="633B8243">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E0AAB" w:rsidRPr="00914A5D" w:rsidP="003E0AAB" w14:paraId="5D1AF025" w14:textId="77777777">
      <w:pPr>
        <w:tabs>
          <w:tab w:val="left" w:pos="-1440"/>
          <w:tab w:val="left" w:pos="1680"/>
        </w:tabs>
        <w:ind w:left="720"/>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35CC973B" w14:textId="77777777" w:rsidTr="00FD21A4">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A4786D" w:rsidP="00FD21A4" w14:paraId="2129940F" w14:textId="3489DBC4">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Data collection Activity/Instrument</w:t>
            </w:r>
          </w:p>
          <w:p w:rsidR="003338D4" w:rsidRPr="00A4786D" w:rsidP="00FD21A4" w14:paraId="3BE9598C" w14:textId="26BCA971">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A4786D" w:rsidP="00FD21A4" w14:paraId="021D323F"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A4786D" w:rsidP="00FD21A4" w14:paraId="351D3AF5"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A4786D" w:rsidP="00FD21A4" w14:paraId="3D6B98F5"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A4786D" w:rsidP="00FD21A4" w14:paraId="63D7B236"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A4786D" w:rsidP="00FD21A4" w14:paraId="64DCBF32"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Adjustment (New)</w:t>
            </w:r>
          </w:p>
          <w:p w:rsidR="0063778A" w:rsidRPr="00A4786D" w:rsidP="00FD21A4" w14:paraId="039FCB7E" w14:textId="77777777">
            <w:pPr>
              <w:widowControl/>
              <w:autoSpaceDE/>
              <w:autoSpaceDN/>
              <w:adjustRightInd/>
              <w:jc w:val="center"/>
              <w:rPr>
                <w:rFonts w:ascii="Times New Roman" w:hAnsi="Times New Roman"/>
                <w:b/>
                <w:bCs/>
                <w:color w:val="000000"/>
              </w:rPr>
            </w:pPr>
          </w:p>
          <w:p w:rsidR="008A4764" w:rsidRPr="00A4786D" w:rsidP="0063778A" w14:paraId="244E4A96"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[new minus current]</w:t>
            </w:r>
            <w:r w:rsidRPr="00A4786D">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A4786D" w:rsidP="00FD21A4" w14:paraId="6A901D9A"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Difference</w:t>
            </w:r>
          </w:p>
        </w:tc>
      </w:tr>
      <w:tr w14:paraId="1FDCBF4C" w14:textId="77777777" w:rsidTr="009968D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968D7" w:rsidRPr="00A4786D" w:rsidP="009968D7" w14:paraId="04D276B2" w14:textId="3C57B3C8">
            <w:pPr>
              <w:widowControl/>
              <w:autoSpaceDE/>
              <w:autoSpaceDN/>
              <w:adjustRightInd/>
              <w:jc w:val="center"/>
              <w:rPr>
                <w:rFonts w:ascii="Times New Roman" w:hAnsi="Times New Roman"/>
                <w:color w:val="000000"/>
              </w:rPr>
            </w:pPr>
            <w:r w:rsidRPr="00A4786D">
              <w:rPr>
                <w:rFonts w:ascii="Times New Roman" w:hAnsi="Times New Roman"/>
                <w:color w:val="000000"/>
              </w:rPr>
              <w:t>I-192</w:t>
            </w:r>
            <w:r w:rsidR="00855F3C">
              <w:rPr>
                <w:rFonts w:ascii="Times New Roman" w:hAnsi="Times New Roman"/>
                <w:color w:val="000000"/>
              </w:rPr>
              <w:t xml:space="preserve"> (paper)</w:t>
            </w:r>
          </w:p>
        </w:tc>
        <w:tc>
          <w:tcPr>
            <w:tcW w:w="1310" w:type="dxa"/>
            <w:tcBorders>
              <w:top w:val="nil"/>
              <w:left w:val="nil"/>
              <w:bottom w:val="single" w:sz="8" w:space="0" w:color="auto"/>
              <w:right w:val="single" w:sz="8" w:space="0" w:color="auto"/>
            </w:tcBorders>
            <w:shd w:val="clear" w:color="auto" w:fill="auto"/>
            <w:vAlign w:val="center"/>
          </w:tcPr>
          <w:p w:rsidR="009968D7" w:rsidRPr="00A4786D" w:rsidP="009968D7" w14:paraId="1920505A" w14:textId="78BEBE00">
            <w:pPr>
              <w:widowControl/>
              <w:autoSpaceDE/>
              <w:autoSpaceDN/>
              <w:adjustRightInd/>
              <w:jc w:val="center"/>
              <w:rPr>
                <w:rFonts w:ascii="Times New Roman" w:hAnsi="Times New Roman"/>
                <w:color w:val="000000"/>
              </w:rPr>
            </w:pPr>
            <w:r w:rsidRPr="00A4786D">
              <w:rPr>
                <w:rFonts w:ascii="Times New Roman" w:hAnsi="Times New Roman"/>
              </w:rPr>
              <w:t>91,575</w:t>
            </w:r>
          </w:p>
        </w:tc>
        <w:tc>
          <w:tcPr>
            <w:tcW w:w="1136" w:type="dxa"/>
            <w:tcBorders>
              <w:top w:val="nil"/>
              <w:left w:val="nil"/>
              <w:bottom w:val="single" w:sz="8" w:space="0" w:color="auto"/>
              <w:right w:val="single" w:sz="8" w:space="0" w:color="auto"/>
            </w:tcBorders>
            <w:shd w:val="clear" w:color="auto" w:fill="auto"/>
            <w:vAlign w:val="center"/>
          </w:tcPr>
          <w:p w:rsidR="009968D7" w:rsidRPr="00A4786D" w:rsidP="009968D7" w14:paraId="07B73D54" w14:textId="1B9273CF">
            <w:pPr>
              <w:widowControl/>
              <w:autoSpaceDE/>
              <w:autoSpaceDN/>
              <w:adjustRightInd/>
              <w:jc w:val="center"/>
              <w:rPr>
                <w:rFonts w:ascii="Times New Roman" w:hAnsi="Times New Roman"/>
                <w:color w:val="000000"/>
              </w:rPr>
            </w:pPr>
            <w:r w:rsidRPr="00A4786D">
              <w:rPr>
                <w:rFonts w:ascii="Times New Roman" w:hAnsi="Times New Roman"/>
              </w:rPr>
              <w:t>7</w:t>
            </w:r>
            <w:r w:rsidR="00B40E06">
              <w:rPr>
                <w:rFonts w:ascii="Times New Roman" w:hAnsi="Times New Roman"/>
              </w:rPr>
              <w:t>2,039</w:t>
            </w:r>
          </w:p>
        </w:tc>
        <w:tc>
          <w:tcPr>
            <w:tcW w:w="1282" w:type="dxa"/>
            <w:tcBorders>
              <w:top w:val="nil"/>
              <w:left w:val="nil"/>
              <w:bottom w:val="single" w:sz="8" w:space="0" w:color="auto"/>
              <w:right w:val="single" w:sz="8" w:space="0" w:color="auto"/>
            </w:tcBorders>
            <w:shd w:val="clear" w:color="auto" w:fill="auto"/>
            <w:vAlign w:val="center"/>
          </w:tcPr>
          <w:p w:rsidR="009968D7" w:rsidRPr="00A4786D" w:rsidP="009968D7" w14:paraId="1BB86E93" w14:textId="09A26990">
            <w:pPr>
              <w:widowControl/>
              <w:autoSpaceDE/>
              <w:autoSpaceDN/>
              <w:adjustRightInd/>
              <w:jc w:val="center"/>
              <w:rPr>
                <w:rFonts w:ascii="Times New Roman" w:hAnsi="Times New Roman"/>
                <w:color w:val="000000"/>
              </w:rPr>
            </w:pPr>
            <w:r w:rsidRPr="00A4786D">
              <w:rPr>
                <w:rFonts w:ascii="Times New Roman" w:hAnsi="Times New Roman"/>
                <w:color w:val="000000"/>
              </w:rPr>
              <w:t> -</w:t>
            </w:r>
            <w:r w:rsidR="00B40E06">
              <w:rPr>
                <w:rFonts w:ascii="Times New Roman" w:hAnsi="Times New Roman"/>
                <w:color w:val="000000"/>
              </w:rPr>
              <w:t>19,536</w:t>
            </w:r>
          </w:p>
        </w:tc>
        <w:tc>
          <w:tcPr>
            <w:tcW w:w="1430" w:type="dxa"/>
            <w:tcBorders>
              <w:top w:val="nil"/>
              <w:left w:val="nil"/>
              <w:bottom w:val="single" w:sz="8" w:space="0" w:color="auto"/>
              <w:right w:val="single" w:sz="8" w:space="0" w:color="auto"/>
            </w:tcBorders>
            <w:shd w:val="clear" w:color="auto" w:fill="auto"/>
            <w:vAlign w:val="center"/>
          </w:tcPr>
          <w:p w:rsidR="009968D7" w:rsidRPr="00A4786D" w:rsidP="009968D7" w14:paraId="0D76B394" w14:textId="5EDFC35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9968D7" w:rsidRPr="00A4786D" w:rsidP="009968D7" w14:paraId="1DD3F4C2" w14:textId="34027F7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9968D7" w:rsidRPr="00A4786D" w:rsidP="009968D7" w14:paraId="67616E99" w14:textId="16A0DB1C">
            <w:pPr>
              <w:widowControl/>
              <w:autoSpaceDE/>
              <w:autoSpaceDN/>
              <w:adjustRightInd/>
              <w:jc w:val="center"/>
              <w:rPr>
                <w:rFonts w:ascii="Times New Roman" w:hAnsi="Times New Roman"/>
                <w:color w:val="000000"/>
              </w:rPr>
            </w:pPr>
          </w:p>
        </w:tc>
      </w:tr>
      <w:tr w14:paraId="1EB49C83" w14:textId="77777777" w:rsidTr="00FD21A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9968D7" w:rsidRPr="00A4786D" w:rsidP="009968D7" w14:paraId="72A386AC" w14:textId="7904BE46">
            <w:pPr>
              <w:widowControl/>
              <w:autoSpaceDE/>
              <w:autoSpaceDN/>
              <w:adjustRightInd/>
              <w:jc w:val="center"/>
              <w:rPr>
                <w:rFonts w:ascii="Times New Roman" w:hAnsi="Times New Roman"/>
                <w:bCs/>
                <w:color w:val="000000"/>
              </w:rPr>
            </w:pPr>
            <w:r w:rsidRPr="00A4786D">
              <w:rPr>
                <w:rFonts w:ascii="Times New Roman" w:hAnsi="Times New Roman"/>
                <w:bCs/>
                <w:color w:val="000000"/>
              </w:rPr>
              <w:t>e</w:t>
            </w:r>
            <w:r>
              <w:rPr>
                <w:rFonts w:ascii="Times New Roman" w:hAnsi="Times New Roman"/>
                <w:bCs/>
                <w:color w:val="000000"/>
              </w:rPr>
              <w:t>-</w:t>
            </w:r>
            <w:r w:rsidRPr="00A4786D">
              <w:rPr>
                <w:rFonts w:ascii="Times New Roman" w:hAnsi="Times New Roman"/>
                <w:bCs/>
                <w:color w:val="000000"/>
              </w:rPr>
              <w:t>SAFE</w:t>
            </w:r>
          </w:p>
        </w:tc>
        <w:tc>
          <w:tcPr>
            <w:tcW w:w="1310" w:type="dxa"/>
            <w:tcBorders>
              <w:top w:val="nil"/>
              <w:left w:val="nil"/>
              <w:bottom w:val="single" w:sz="8" w:space="0" w:color="auto"/>
              <w:right w:val="single" w:sz="8" w:space="0" w:color="auto"/>
            </w:tcBorders>
            <w:shd w:val="clear" w:color="auto" w:fill="auto"/>
            <w:vAlign w:val="center"/>
          </w:tcPr>
          <w:p w:rsidR="009968D7" w:rsidRPr="00A4786D" w:rsidP="009968D7" w14:paraId="067259F1" w14:textId="1FE8D27B">
            <w:pPr>
              <w:widowControl/>
              <w:autoSpaceDE/>
              <w:autoSpaceDN/>
              <w:adjustRightInd/>
              <w:jc w:val="center"/>
              <w:rPr>
                <w:rFonts w:ascii="Times New Roman" w:hAnsi="Times New Roman"/>
                <w:bCs/>
                <w:color w:val="000000"/>
              </w:rPr>
            </w:pPr>
            <w:r w:rsidRPr="00A4786D">
              <w:rPr>
                <w:rFonts w:ascii="Times New Roman" w:hAnsi="Times New Roman"/>
              </w:rPr>
              <w:t>8,750</w:t>
            </w:r>
          </w:p>
        </w:tc>
        <w:tc>
          <w:tcPr>
            <w:tcW w:w="1136" w:type="dxa"/>
            <w:tcBorders>
              <w:top w:val="nil"/>
              <w:left w:val="nil"/>
              <w:bottom w:val="single" w:sz="8" w:space="0" w:color="auto"/>
              <w:right w:val="single" w:sz="8" w:space="0" w:color="auto"/>
            </w:tcBorders>
            <w:shd w:val="clear" w:color="auto" w:fill="auto"/>
            <w:vAlign w:val="center"/>
          </w:tcPr>
          <w:p w:rsidR="009968D7" w:rsidRPr="00A4786D" w:rsidP="009968D7" w14:paraId="6BF123ED" w14:textId="7ADCC0FA">
            <w:pPr>
              <w:widowControl/>
              <w:autoSpaceDE/>
              <w:autoSpaceDN/>
              <w:adjustRightInd/>
              <w:jc w:val="center"/>
              <w:rPr>
                <w:rFonts w:ascii="Times New Roman" w:hAnsi="Times New Roman"/>
                <w:bCs/>
                <w:color w:val="000000"/>
              </w:rPr>
            </w:pPr>
            <w:r w:rsidRPr="00A4786D">
              <w:rPr>
                <w:rFonts w:ascii="Times New Roman" w:hAnsi="Times New Roman"/>
              </w:rPr>
              <w:t>6</w:t>
            </w:r>
            <w:r w:rsidR="00B40E06">
              <w:rPr>
                <w:rFonts w:ascii="Times New Roman" w:hAnsi="Times New Roman"/>
              </w:rPr>
              <w:t>,510</w:t>
            </w:r>
          </w:p>
        </w:tc>
        <w:tc>
          <w:tcPr>
            <w:tcW w:w="1282" w:type="dxa"/>
            <w:tcBorders>
              <w:top w:val="nil"/>
              <w:left w:val="nil"/>
              <w:bottom w:val="single" w:sz="8" w:space="0" w:color="auto"/>
              <w:right w:val="single" w:sz="8" w:space="0" w:color="auto"/>
            </w:tcBorders>
            <w:shd w:val="clear" w:color="auto" w:fill="auto"/>
            <w:vAlign w:val="center"/>
          </w:tcPr>
          <w:p w:rsidR="009968D7" w:rsidRPr="00A4786D" w:rsidP="009968D7" w14:paraId="1CFC2FD7" w14:textId="6A5A8646">
            <w:pPr>
              <w:widowControl/>
              <w:autoSpaceDE/>
              <w:autoSpaceDN/>
              <w:adjustRightInd/>
              <w:jc w:val="center"/>
              <w:rPr>
                <w:rFonts w:ascii="Times New Roman" w:hAnsi="Times New Roman"/>
                <w:bCs/>
                <w:color w:val="000000"/>
              </w:rPr>
            </w:pPr>
            <w:r w:rsidRPr="00A4786D">
              <w:rPr>
                <w:rFonts w:ascii="Times New Roman" w:hAnsi="Times New Roman"/>
                <w:bCs/>
                <w:color w:val="000000"/>
              </w:rPr>
              <w:t>-2,</w:t>
            </w:r>
            <w:r w:rsidR="00B40E06">
              <w:rPr>
                <w:rFonts w:ascii="Times New Roman" w:hAnsi="Times New Roman"/>
                <w:bCs/>
                <w:color w:val="000000"/>
              </w:rPr>
              <w:t>240</w:t>
            </w:r>
          </w:p>
        </w:tc>
        <w:tc>
          <w:tcPr>
            <w:tcW w:w="1430" w:type="dxa"/>
            <w:tcBorders>
              <w:top w:val="nil"/>
              <w:left w:val="nil"/>
              <w:bottom w:val="single" w:sz="8" w:space="0" w:color="auto"/>
              <w:right w:val="single" w:sz="8" w:space="0" w:color="auto"/>
            </w:tcBorders>
            <w:shd w:val="clear" w:color="auto" w:fill="auto"/>
            <w:vAlign w:val="center"/>
          </w:tcPr>
          <w:p w:rsidR="009968D7" w:rsidRPr="00A4786D" w:rsidP="009968D7" w14:paraId="11C3FE96" w14:textId="457D795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9968D7" w:rsidRPr="00A4786D" w:rsidP="009968D7" w14:paraId="270A6BCD" w14:textId="0D1A500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9968D7" w:rsidRPr="00A4786D" w:rsidP="009968D7" w14:paraId="55D670DC" w14:textId="49564177">
            <w:pPr>
              <w:widowControl/>
              <w:autoSpaceDE/>
              <w:autoSpaceDN/>
              <w:adjustRightInd/>
              <w:jc w:val="center"/>
              <w:rPr>
                <w:rFonts w:ascii="Times New Roman" w:hAnsi="Times New Roman"/>
                <w:bCs/>
                <w:color w:val="000000"/>
              </w:rPr>
            </w:pPr>
          </w:p>
        </w:tc>
      </w:tr>
      <w:tr w14:paraId="2CAAC7C7" w14:textId="77777777" w:rsidTr="009968D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968D7" w:rsidRPr="00A4786D" w:rsidP="009968D7" w14:paraId="11E51958" w14:textId="77777777">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tcPr>
          <w:p w:rsidR="009968D7" w:rsidRPr="00A4786D" w:rsidP="009968D7" w14:paraId="1D0A10F3" w14:textId="21835795">
            <w:pPr>
              <w:widowControl/>
              <w:autoSpaceDE/>
              <w:autoSpaceDN/>
              <w:adjustRightInd/>
              <w:jc w:val="center"/>
              <w:rPr>
                <w:rFonts w:ascii="Times New Roman" w:hAnsi="Times New Roman"/>
                <w:b/>
                <w:bCs/>
                <w:color w:val="000000"/>
              </w:rPr>
            </w:pPr>
            <w:r w:rsidRPr="00A4786D">
              <w:rPr>
                <w:rFonts w:ascii="Times New Roman" w:hAnsi="Times New Roman"/>
                <w:b/>
                <w:bCs/>
              </w:rPr>
              <w:t>100,325</w:t>
            </w:r>
          </w:p>
        </w:tc>
        <w:tc>
          <w:tcPr>
            <w:tcW w:w="1136" w:type="dxa"/>
            <w:tcBorders>
              <w:top w:val="nil"/>
              <w:left w:val="nil"/>
              <w:bottom w:val="single" w:sz="8" w:space="0" w:color="auto"/>
              <w:right w:val="single" w:sz="8" w:space="0" w:color="auto"/>
            </w:tcBorders>
            <w:shd w:val="clear" w:color="auto" w:fill="auto"/>
          </w:tcPr>
          <w:p w:rsidR="009968D7" w:rsidRPr="00A4786D" w:rsidP="009968D7" w14:paraId="2638F4CC" w14:textId="51A7BBCE">
            <w:pPr>
              <w:widowControl/>
              <w:autoSpaceDE/>
              <w:autoSpaceDN/>
              <w:adjustRightInd/>
              <w:jc w:val="center"/>
              <w:rPr>
                <w:rFonts w:ascii="Times New Roman" w:hAnsi="Times New Roman"/>
                <w:b/>
                <w:bCs/>
                <w:color w:val="000000"/>
              </w:rPr>
            </w:pPr>
            <w:r>
              <w:rPr>
                <w:rFonts w:ascii="Times New Roman" w:hAnsi="Times New Roman"/>
                <w:b/>
                <w:bCs/>
                <w:color w:val="000000"/>
              </w:rPr>
              <w:t>78,549</w:t>
            </w:r>
          </w:p>
        </w:tc>
        <w:tc>
          <w:tcPr>
            <w:tcW w:w="1282" w:type="dxa"/>
            <w:tcBorders>
              <w:top w:val="nil"/>
              <w:left w:val="nil"/>
              <w:bottom w:val="single" w:sz="8" w:space="0" w:color="auto"/>
              <w:right w:val="single" w:sz="8" w:space="0" w:color="auto"/>
            </w:tcBorders>
            <w:shd w:val="clear" w:color="auto" w:fill="auto"/>
            <w:vAlign w:val="center"/>
          </w:tcPr>
          <w:p w:rsidR="009968D7" w:rsidRPr="00A4786D" w:rsidP="009968D7" w14:paraId="72140AA0" w14:textId="32AD88E6">
            <w:pPr>
              <w:widowControl/>
              <w:autoSpaceDE/>
              <w:autoSpaceDN/>
              <w:adjustRightInd/>
              <w:jc w:val="center"/>
              <w:rPr>
                <w:rFonts w:ascii="Times New Roman" w:hAnsi="Times New Roman"/>
                <w:b/>
                <w:bCs/>
                <w:color w:val="000000"/>
              </w:rPr>
            </w:pPr>
            <w:r w:rsidRPr="00A4786D">
              <w:rPr>
                <w:rFonts w:ascii="Times New Roman" w:hAnsi="Times New Roman"/>
                <w:b/>
                <w:bCs/>
                <w:color w:val="000000"/>
              </w:rPr>
              <w:t> -</w:t>
            </w:r>
            <w:r w:rsidR="00B40E06">
              <w:rPr>
                <w:rFonts w:ascii="Times New Roman" w:hAnsi="Times New Roman"/>
                <w:b/>
                <w:bCs/>
                <w:color w:val="000000"/>
              </w:rPr>
              <w:t>21,776</w:t>
            </w:r>
          </w:p>
        </w:tc>
        <w:tc>
          <w:tcPr>
            <w:tcW w:w="1430" w:type="dxa"/>
            <w:tcBorders>
              <w:top w:val="nil"/>
              <w:left w:val="nil"/>
              <w:bottom w:val="single" w:sz="8" w:space="0" w:color="auto"/>
              <w:right w:val="single" w:sz="8" w:space="0" w:color="auto"/>
            </w:tcBorders>
            <w:shd w:val="clear" w:color="auto" w:fill="auto"/>
          </w:tcPr>
          <w:p w:rsidR="009968D7" w:rsidRPr="00A4786D" w:rsidP="009968D7" w14:paraId="05E89823" w14:textId="01F43E0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tcPr>
          <w:p w:rsidR="009968D7" w:rsidRPr="00A4786D" w:rsidP="009968D7" w14:paraId="47211B81" w14:textId="5CC162B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9968D7" w:rsidRPr="00A4786D" w:rsidP="009968D7" w14:paraId="5C2904D2" w14:textId="79A57D35">
            <w:pPr>
              <w:widowControl/>
              <w:autoSpaceDE/>
              <w:autoSpaceDN/>
              <w:adjustRightInd/>
              <w:jc w:val="center"/>
              <w:rPr>
                <w:rFonts w:ascii="Times New Roman" w:hAnsi="Times New Roman"/>
                <w:b/>
                <w:bCs/>
                <w:color w:val="000000"/>
              </w:rPr>
            </w:pPr>
          </w:p>
        </w:tc>
      </w:tr>
    </w:tbl>
    <w:p w:rsidR="008A4764" w:rsidP="003338D4" w14:paraId="6DDC9360" w14:textId="35D417E0">
      <w:pPr>
        <w:tabs>
          <w:tab w:val="left" w:pos="-1440"/>
        </w:tabs>
        <w:rPr>
          <w:rFonts w:ascii="Times New Roman" w:hAnsi="Times New Roman"/>
          <w:color w:val="FF0000"/>
        </w:rPr>
      </w:pPr>
    </w:p>
    <w:p w:rsidR="001A595D" w:rsidRPr="00681AD9" w:rsidP="006E7811" w14:paraId="420EC6B5" w14:textId="323FD0B1">
      <w:pPr>
        <w:tabs>
          <w:tab w:val="left" w:pos="-1440"/>
        </w:tabs>
        <w:ind w:left="720"/>
        <w:rPr>
          <w:rFonts w:ascii="Times New Roman" w:hAnsi="Times New Roman"/>
        </w:rPr>
      </w:pPr>
      <w:r w:rsidRPr="00681AD9">
        <w:rPr>
          <w:rFonts w:ascii="Times New Roman" w:hAnsi="Times New Roman"/>
        </w:rPr>
        <w:t xml:space="preserve">There is a decrease in the </w:t>
      </w:r>
      <w:r w:rsidR="00A73375">
        <w:rPr>
          <w:rFonts w:ascii="Times New Roman" w:hAnsi="Times New Roman"/>
        </w:rPr>
        <w:t>total annual hour burden due to a decrease in the estimated average burden per response from</w:t>
      </w:r>
      <w:r w:rsidR="003332E5">
        <w:rPr>
          <w:rFonts w:ascii="Times New Roman" w:hAnsi="Times New Roman"/>
        </w:rPr>
        <w:t xml:space="preserve"> 1.5 hour</w:t>
      </w:r>
      <w:r w:rsidR="00A162B5">
        <w:rPr>
          <w:rFonts w:ascii="Times New Roman" w:hAnsi="Times New Roman"/>
        </w:rPr>
        <w:t xml:space="preserve">s to 1.18 hours for the I-192 paper </w:t>
      </w:r>
      <w:r w:rsidR="00035814">
        <w:rPr>
          <w:rFonts w:ascii="Times New Roman" w:hAnsi="Times New Roman"/>
        </w:rPr>
        <w:t>filings</w:t>
      </w:r>
      <w:r w:rsidR="00A162B5">
        <w:rPr>
          <w:rFonts w:ascii="Times New Roman" w:hAnsi="Times New Roman"/>
        </w:rPr>
        <w:t xml:space="preserve"> and from 1.25 hours to 0.93 hours for e-SAFE filing</w:t>
      </w:r>
      <w:r w:rsidR="00CE507B">
        <w:rPr>
          <w:rFonts w:ascii="Times New Roman" w:hAnsi="Times New Roman"/>
        </w:rPr>
        <w:t xml:space="preserve">s. </w:t>
      </w:r>
      <w:r w:rsidR="006E7811">
        <w:rPr>
          <w:rFonts w:ascii="Times New Roman" w:hAnsi="Times New Roman"/>
        </w:rPr>
        <w:t>This result stems from t</w:t>
      </w:r>
      <w:r w:rsidRPr="00681AD9">
        <w:rPr>
          <w:rFonts w:ascii="Times New Roman" w:hAnsi="Times New Roman"/>
        </w:rPr>
        <w:t>he removal of questions</w:t>
      </w:r>
      <w:r w:rsidR="00643188">
        <w:rPr>
          <w:rFonts w:ascii="Times New Roman" w:hAnsi="Times New Roman"/>
        </w:rPr>
        <w:t xml:space="preserve"> and instructional content</w:t>
      </w:r>
      <w:r w:rsidRPr="00681AD9">
        <w:rPr>
          <w:rFonts w:ascii="Times New Roman" w:hAnsi="Times New Roman"/>
        </w:rPr>
        <w:t xml:space="preserve"> that USCIS determined are no longer needed to adjudicate this information collectio</w:t>
      </w:r>
      <w:r w:rsidR="005B3347">
        <w:rPr>
          <w:rFonts w:ascii="Times New Roman" w:hAnsi="Times New Roman"/>
        </w:rPr>
        <w:t xml:space="preserve">n and the inclusion of new condensed signature language. </w:t>
      </w:r>
      <w:r w:rsidRPr="00681AD9">
        <w:rPr>
          <w:rFonts w:ascii="Times New Roman" w:hAnsi="Times New Roman"/>
        </w:rPr>
        <w:t>There are no other program changes.</w:t>
      </w:r>
    </w:p>
    <w:p w:rsidR="0081460B" w:rsidRPr="00681AD9" w:rsidP="00681AD9" w14:paraId="4112589A" w14:textId="77777777">
      <w:pPr>
        <w:tabs>
          <w:tab w:val="left" w:pos="-1440"/>
        </w:tabs>
        <w:rPr>
          <w:rFonts w:ascii="Times New Roman" w:hAnsi="Times New Roman"/>
        </w:rPr>
      </w:pPr>
    </w:p>
    <w:p w:rsidR="005B6129" w:rsidRPr="00681AD9" w:rsidP="005B6129" w14:paraId="76BD35EE" w14:textId="3E61D892">
      <w:pPr>
        <w:tabs>
          <w:tab w:val="left" w:pos="-1440"/>
        </w:tabs>
        <w:ind w:left="720"/>
        <w:rPr>
          <w:rFonts w:ascii="Times New Roman" w:hAnsi="Times New Roman"/>
        </w:rPr>
      </w:pPr>
      <w:r w:rsidRPr="00681AD9">
        <w:rPr>
          <w:rFonts w:ascii="Times New Roman" w:hAnsi="Times New Roman"/>
        </w:rPr>
        <w:t xml:space="preserve">There are no changes to the </w:t>
      </w:r>
      <w:r w:rsidR="00025F96">
        <w:rPr>
          <w:rFonts w:ascii="Times New Roman" w:hAnsi="Times New Roman"/>
        </w:rPr>
        <w:t xml:space="preserve">total estimated </w:t>
      </w:r>
      <w:r w:rsidRPr="00681AD9">
        <w:rPr>
          <w:rFonts w:ascii="Times New Roman" w:hAnsi="Times New Roman"/>
        </w:rPr>
        <w:t>annual cost burden with this update.</w:t>
      </w:r>
    </w:p>
    <w:p w:rsidR="005B6129" w:rsidRPr="0029577A" w:rsidP="000251F0"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6906328"/>
    <w:multiLevelType w:val="hybridMultilevel"/>
    <w:tmpl w:val="7F6A94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8C3B36"/>
    <w:multiLevelType w:val="hybridMultilevel"/>
    <w:tmpl w:val="B5482B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2D509A"/>
    <w:multiLevelType w:val="hybridMultilevel"/>
    <w:tmpl w:val="F468F6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0128036">
    <w:abstractNumId w:val="8"/>
  </w:num>
  <w:num w:numId="2" w16cid:durableId="1242174279">
    <w:abstractNumId w:val="0"/>
  </w:num>
  <w:num w:numId="3" w16cid:durableId="572589858">
    <w:abstractNumId w:val="5"/>
  </w:num>
  <w:num w:numId="4" w16cid:durableId="1462309713">
    <w:abstractNumId w:val="9"/>
  </w:num>
  <w:num w:numId="5" w16cid:durableId="463929868">
    <w:abstractNumId w:val="1"/>
  </w:num>
  <w:num w:numId="6" w16cid:durableId="202329737">
    <w:abstractNumId w:val="4"/>
  </w:num>
  <w:num w:numId="7" w16cid:durableId="571890109">
    <w:abstractNumId w:val="3"/>
  </w:num>
  <w:num w:numId="8" w16cid:durableId="1028338374">
    <w:abstractNumId w:val="2"/>
  </w:num>
  <w:num w:numId="9" w16cid:durableId="1186211040">
    <w:abstractNumId w:val="11"/>
  </w:num>
  <w:num w:numId="10" w16cid:durableId="989361473">
    <w:abstractNumId w:val="10"/>
  </w:num>
  <w:num w:numId="11" w16cid:durableId="20009337">
    <w:abstractNumId w:val="7"/>
  </w:num>
  <w:num w:numId="12" w16cid:durableId="12534720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out, Samantha J">
    <w15:presenceInfo w15:providerId="None" w15:userId="Stout, Samanth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51F0"/>
    <w:rsid w:val="00025F96"/>
    <w:rsid w:val="00035814"/>
    <w:rsid w:val="000712DA"/>
    <w:rsid w:val="00072405"/>
    <w:rsid w:val="00080CE0"/>
    <w:rsid w:val="00093DB1"/>
    <w:rsid w:val="000A42FA"/>
    <w:rsid w:val="000B00D2"/>
    <w:rsid w:val="000C3216"/>
    <w:rsid w:val="000D6A0C"/>
    <w:rsid w:val="000F1A9A"/>
    <w:rsid w:val="0010769F"/>
    <w:rsid w:val="001415B0"/>
    <w:rsid w:val="00192BD3"/>
    <w:rsid w:val="0019320E"/>
    <w:rsid w:val="001A595D"/>
    <w:rsid w:val="001A6D21"/>
    <w:rsid w:val="001E110B"/>
    <w:rsid w:val="001E56B7"/>
    <w:rsid w:val="001F29BB"/>
    <w:rsid w:val="001F67BB"/>
    <w:rsid w:val="001F6D3B"/>
    <w:rsid w:val="0020110E"/>
    <w:rsid w:val="00215244"/>
    <w:rsid w:val="002312A5"/>
    <w:rsid w:val="00284DB0"/>
    <w:rsid w:val="0029577A"/>
    <w:rsid w:val="002A4A73"/>
    <w:rsid w:val="002A515C"/>
    <w:rsid w:val="002A7BF6"/>
    <w:rsid w:val="002B1897"/>
    <w:rsid w:val="002B6812"/>
    <w:rsid w:val="002C3934"/>
    <w:rsid w:val="002C41E9"/>
    <w:rsid w:val="002E199D"/>
    <w:rsid w:val="002E7594"/>
    <w:rsid w:val="003332E5"/>
    <w:rsid w:val="003338D4"/>
    <w:rsid w:val="00343A33"/>
    <w:rsid w:val="003613FC"/>
    <w:rsid w:val="0039427E"/>
    <w:rsid w:val="003A0F52"/>
    <w:rsid w:val="003A30CA"/>
    <w:rsid w:val="003A6275"/>
    <w:rsid w:val="003E0AAB"/>
    <w:rsid w:val="00404EEC"/>
    <w:rsid w:val="00443EBD"/>
    <w:rsid w:val="0044656F"/>
    <w:rsid w:val="004663FE"/>
    <w:rsid w:val="00493DD2"/>
    <w:rsid w:val="00494557"/>
    <w:rsid w:val="004F3779"/>
    <w:rsid w:val="00525E40"/>
    <w:rsid w:val="0053265B"/>
    <w:rsid w:val="0054153D"/>
    <w:rsid w:val="005423DD"/>
    <w:rsid w:val="0054585A"/>
    <w:rsid w:val="005543AD"/>
    <w:rsid w:val="00590B61"/>
    <w:rsid w:val="005A3B07"/>
    <w:rsid w:val="005B3347"/>
    <w:rsid w:val="005B6129"/>
    <w:rsid w:val="005C3DD7"/>
    <w:rsid w:val="005C77F4"/>
    <w:rsid w:val="005E00EA"/>
    <w:rsid w:val="00603702"/>
    <w:rsid w:val="006049A7"/>
    <w:rsid w:val="0063778A"/>
    <w:rsid w:val="00643188"/>
    <w:rsid w:val="00662686"/>
    <w:rsid w:val="00663D52"/>
    <w:rsid w:val="00681AD9"/>
    <w:rsid w:val="00683AB6"/>
    <w:rsid w:val="00694543"/>
    <w:rsid w:val="006A0CC6"/>
    <w:rsid w:val="006B0B31"/>
    <w:rsid w:val="006B38F6"/>
    <w:rsid w:val="006C79B6"/>
    <w:rsid w:val="006E606E"/>
    <w:rsid w:val="006E7811"/>
    <w:rsid w:val="006F083F"/>
    <w:rsid w:val="00703B09"/>
    <w:rsid w:val="0071391D"/>
    <w:rsid w:val="007234B2"/>
    <w:rsid w:val="007312F9"/>
    <w:rsid w:val="00765E88"/>
    <w:rsid w:val="00792B9D"/>
    <w:rsid w:val="0079584A"/>
    <w:rsid w:val="007B32A5"/>
    <w:rsid w:val="007C03A1"/>
    <w:rsid w:val="007D6D9F"/>
    <w:rsid w:val="007E43EC"/>
    <w:rsid w:val="007E6F17"/>
    <w:rsid w:val="007F5988"/>
    <w:rsid w:val="007F70DB"/>
    <w:rsid w:val="00807BA2"/>
    <w:rsid w:val="0081460B"/>
    <w:rsid w:val="008255EE"/>
    <w:rsid w:val="00833B6C"/>
    <w:rsid w:val="00847763"/>
    <w:rsid w:val="00855F3C"/>
    <w:rsid w:val="008A42B6"/>
    <w:rsid w:val="008A4764"/>
    <w:rsid w:val="008D0F4C"/>
    <w:rsid w:val="008D264A"/>
    <w:rsid w:val="008D46E6"/>
    <w:rsid w:val="008D7291"/>
    <w:rsid w:val="008E5E90"/>
    <w:rsid w:val="008F233F"/>
    <w:rsid w:val="008F74F4"/>
    <w:rsid w:val="009147A2"/>
    <w:rsid w:val="00914A5D"/>
    <w:rsid w:val="00921351"/>
    <w:rsid w:val="00944A8A"/>
    <w:rsid w:val="009556EE"/>
    <w:rsid w:val="00974223"/>
    <w:rsid w:val="00986E54"/>
    <w:rsid w:val="00993F7B"/>
    <w:rsid w:val="009968D7"/>
    <w:rsid w:val="00997951"/>
    <w:rsid w:val="009B36C8"/>
    <w:rsid w:val="009C795F"/>
    <w:rsid w:val="009D1DF6"/>
    <w:rsid w:val="009D3B71"/>
    <w:rsid w:val="009D5D2B"/>
    <w:rsid w:val="009F15D0"/>
    <w:rsid w:val="00A05B27"/>
    <w:rsid w:val="00A162B5"/>
    <w:rsid w:val="00A3466A"/>
    <w:rsid w:val="00A447D7"/>
    <w:rsid w:val="00A4786D"/>
    <w:rsid w:val="00A5237F"/>
    <w:rsid w:val="00A56B2D"/>
    <w:rsid w:val="00A65050"/>
    <w:rsid w:val="00A73375"/>
    <w:rsid w:val="00A77302"/>
    <w:rsid w:val="00A847D1"/>
    <w:rsid w:val="00AE1750"/>
    <w:rsid w:val="00AF45F2"/>
    <w:rsid w:val="00B0571D"/>
    <w:rsid w:val="00B1471A"/>
    <w:rsid w:val="00B27061"/>
    <w:rsid w:val="00B31EBB"/>
    <w:rsid w:val="00B40E06"/>
    <w:rsid w:val="00B635A9"/>
    <w:rsid w:val="00B7349D"/>
    <w:rsid w:val="00B924CB"/>
    <w:rsid w:val="00BD3260"/>
    <w:rsid w:val="00BE3C63"/>
    <w:rsid w:val="00BF55D6"/>
    <w:rsid w:val="00C04531"/>
    <w:rsid w:val="00C3345E"/>
    <w:rsid w:val="00C35A47"/>
    <w:rsid w:val="00C425CE"/>
    <w:rsid w:val="00C6029F"/>
    <w:rsid w:val="00C62A1F"/>
    <w:rsid w:val="00C9224C"/>
    <w:rsid w:val="00C97339"/>
    <w:rsid w:val="00CC4FED"/>
    <w:rsid w:val="00CD6D53"/>
    <w:rsid w:val="00CE507B"/>
    <w:rsid w:val="00D049AD"/>
    <w:rsid w:val="00D118B8"/>
    <w:rsid w:val="00D15779"/>
    <w:rsid w:val="00D22B13"/>
    <w:rsid w:val="00D3403B"/>
    <w:rsid w:val="00D76B3A"/>
    <w:rsid w:val="00D80E94"/>
    <w:rsid w:val="00DA2D6B"/>
    <w:rsid w:val="00DA430D"/>
    <w:rsid w:val="00DC5503"/>
    <w:rsid w:val="00DE08FF"/>
    <w:rsid w:val="00DE4D59"/>
    <w:rsid w:val="00E15619"/>
    <w:rsid w:val="00E20394"/>
    <w:rsid w:val="00E26D0C"/>
    <w:rsid w:val="00E50C33"/>
    <w:rsid w:val="00E53397"/>
    <w:rsid w:val="00E54130"/>
    <w:rsid w:val="00E61E1B"/>
    <w:rsid w:val="00E77B24"/>
    <w:rsid w:val="00E85D6D"/>
    <w:rsid w:val="00E91139"/>
    <w:rsid w:val="00EA1FB2"/>
    <w:rsid w:val="00EA4B02"/>
    <w:rsid w:val="00EA4D48"/>
    <w:rsid w:val="00EC3504"/>
    <w:rsid w:val="00EC5F60"/>
    <w:rsid w:val="00ED0661"/>
    <w:rsid w:val="00ED2867"/>
    <w:rsid w:val="00ED4E0C"/>
    <w:rsid w:val="00EE0B76"/>
    <w:rsid w:val="00F228AC"/>
    <w:rsid w:val="00F30192"/>
    <w:rsid w:val="00F37257"/>
    <w:rsid w:val="00F424E7"/>
    <w:rsid w:val="00F60140"/>
    <w:rsid w:val="00F616FE"/>
    <w:rsid w:val="00FD21A4"/>
    <w:rsid w:val="00FE02F9"/>
    <w:rsid w:val="00FE2948"/>
    <w:rsid w:val="00FE4783"/>
    <w:rsid w:val="00FF5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99795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6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192" TargetMode="External" /><Relationship Id="rId8" Type="http://schemas.openxmlformats.org/officeDocument/2006/relationships/hyperlink" Target="http://www.cbp.gov/travel/international-visitors/e-saf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Next_x0020_Phase_x0020_Start_x0020_Date xmlns="22ac6cab-782d-443c-b600-8507bc21811b" xsi:nil="true"/>
    <Next_x0020_Phase xmlns="22ac6cab-782d-443c-b600-8507bc21811b">PRA Package Development</Next_x0020_Phase>
    <Current_x0020_Phase_x0020_Start_x0020_Date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Current_x0020_Phase_x0020_End_x0020_Date xmlns="22ac6cab-782d-443c-b600-8507bc21811b" xsi:nil="true"/>
    <PRA_x0020_Section_x0020_Updated xmlns="22ac6cab-782d-443c-b600-8507bc21811b">false</PRA_x0020_Section_x0020_Updated>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A69E9E5C-8E59-4C1B-A4AD-433F2228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128</cp:revision>
  <cp:lastPrinted>2010-05-14T16:20:00Z</cp:lastPrinted>
  <dcterms:created xsi:type="dcterms:W3CDTF">2022-06-17T16:50:00Z</dcterms:created>
  <dcterms:modified xsi:type="dcterms:W3CDTF">2023-09-11T12:37:00Z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