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2915" w:rsidP="00735B0F" w14:paraId="184C903A" w14:textId="42ACA3A6">
      <w:pPr>
        <w:pStyle w:val="Title"/>
        <w:spacing w:line="276" w:lineRule="auto"/>
        <w:contextualSpacing/>
        <w:jc w:val="right"/>
        <w:rPr>
          <w:sz w:val="28"/>
          <w:szCs w:val="28"/>
        </w:rPr>
      </w:pPr>
      <w:r>
        <w:rPr>
          <w:sz w:val="28"/>
          <w:szCs w:val="28"/>
        </w:rPr>
        <w:t>April 17</w:t>
      </w:r>
      <w:r w:rsidRPr="00735B0F" w:rsidR="00414B64">
        <w:rPr>
          <w:sz w:val="28"/>
          <w:szCs w:val="28"/>
        </w:rPr>
        <w:t xml:space="preserve">, </w:t>
      </w:r>
      <w:r w:rsidRPr="00735B0F" w:rsidR="00A308D7">
        <w:rPr>
          <w:sz w:val="28"/>
          <w:szCs w:val="28"/>
        </w:rPr>
        <w:t>202</w:t>
      </w:r>
      <w:r w:rsidR="00A308D7">
        <w:rPr>
          <w:sz w:val="28"/>
          <w:szCs w:val="28"/>
        </w:rPr>
        <w:t>3</w:t>
      </w:r>
    </w:p>
    <w:p w:rsidR="00545739" w:rsidRPr="00735B0F" w:rsidP="00735B0F" w14:paraId="43DBE701" w14:textId="77777777">
      <w:pPr>
        <w:pStyle w:val="Title"/>
        <w:spacing w:line="276" w:lineRule="auto"/>
        <w:contextualSpacing/>
        <w:jc w:val="right"/>
        <w:rPr>
          <w:sz w:val="28"/>
          <w:szCs w:val="28"/>
        </w:rPr>
      </w:pPr>
    </w:p>
    <w:p w:rsidR="00562915" w:rsidRPr="00735B0F" w:rsidP="00735B0F" w14:paraId="4C45BFB6" w14:textId="77777777">
      <w:pPr>
        <w:pStyle w:val="Title"/>
        <w:spacing w:line="276" w:lineRule="auto"/>
        <w:contextualSpacing/>
        <w:rPr>
          <w:color w:val="000000" w:themeColor="text1"/>
          <w:szCs w:val="32"/>
        </w:rPr>
      </w:pPr>
      <w:r w:rsidRPr="00735B0F">
        <w:rPr>
          <w:color w:val="000000" w:themeColor="text1"/>
          <w:szCs w:val="32"/>
        </w:rPr>
        <w:t xml:space="preserve">Supporting Statement for </w:t>
      </w:r>
    </w:p>
    <w:p w:rsidR="00562915" w:rsidRPr="00735B0F" w:rsidP="00735B0F" w14:paraId="2AD87D43" w14:textId="77777777">
      <w:pPr>
        <w:pStyle w:val="Title"/>
        <w:spacing w:line="276" w:lineRule="auto"/>
        <w:contextualSpacing/>
        <w:rPr>
          <w:color w:val="000000" w:themeColor="text1"/>
          <w:szCs w:val="32"/>
        </w:rPr>
      </w:pPr>
      <w:r w:rsidRPr="00735B0F">
        <w:rPr>
          <w:color w:val="000000" w:themeColor="text1"/>
          <w:szCs w:val="32"/>
        </w:rPr>
        <w:t>Paperwork Reduction Act Submissions</w:t>
      </w:r>
    </w:p>
    <w:p w:rsidR="00562915" w:rsidRPr="00735B0F" w:rsidP="00735B0F" w14:paraId="4E4A4C81" w14:textId="77777777">
      <w:pPr>
        <w:tabs>
          <w:tab w:val="left" w:pos="-720"/>
        </w:tabs>
        <w:suppressAutoHyphens/>
        <w:contextualSpacing/>
        <w:rPr>
          <w:rFonts w:ascii="Times New Roman" w:hAnsi="Times New Roman" w:cs="Times New Roman"/>
          <w:b/>
          <w:color w:val="000000" w:themeColor="text1"/>
          <w:sz w:val="24"/>
          <w:szCs w:val="24"/>
        </w:rPr>
      </w:pPr>
    </w:p>
    <w:p w:rsidR="00562915" w:rsidRPr="00735B0F" w:rsidP="00735B0F" w14:paraId="1365D08D" w14:textId="76837991">
      <w:pPr>
        <w:tabs>
          <w:tab w:val="left" w:pos="-720"/>
        </w:tabs>
        <w:suppressAutoHyphens/>
        <w:contextualSpacing/>
        <w:rPr>
          <w:rFonts w:ascii="Times New Roman" w:hAnsi="Times New Roman" w:cs="Times New Roman"/>
          <w:b/>
          <w:color w:val="000000" w:themeColor="text1"/>
          <w:sz w:val="28"/>
          <w:szCs w:val="28"/>
        </w:rPr>
      </w:pPr>
      <w:r w:rsidRPr="00735B0F">
        <w:rPr>
          <w:rFonts w:ascii="Times New Roman" w:hAnsi="Times New Roman" w:cs="Times New Roman"/>
          <w:b/>
          <w:color w:val="000000" w:themeColor="text1"/>
          <w:sz w:val="28"/>
          <w:szCs w:val="28"/>
        </w:rPr>
        <w:t xml:space="preserve">OMB Control Number:  1660 </w:t>
      </w:r>
      <w:r w:rsidRPr="00735B0F" w:rsidR="00414B64">
        <w:rPr>
          <w:rFonts w:ascii="Times New Roman" w:hAnsi="Times New Roman" w:cs="Times New Roman"/>
          <w:b/>
          <w:color w:val="000000" w:themeColor="text1"/>
          <w:sz w:val="28"/>
          <w:szCs w:val="28"/>
        </w:rPr>
        <w:t>–</w:t>
      </w:r>
      <w:r w:rsidRPr="00735B0F">
        <w:rPr>
          <w:rFonts w:ascii="Times New Roman" w:hAnsi="Times New Roman" w:cs="Times New Roman"/>
          <w:b/>
          <w:color w:val="000000" w:themeColor="text1"/>
          <w:sz w:val="28"/>
          <w:szCs w:val="28"/>
        </w:rPr>
        <w:t xml:space="preserve"> </w:t>
      </w:r>
      <w:r w:rsidRPr="00735B0F" w:rsidR="00414B64">
        <w:rPr>
          <w:rFonts w:ascii="Times New Roman" w:hAnsi="Times New Roman" w:cs="Times New Roman"/>
          <w:b/>
          <w:color w:val="000000" w:themeColor="text1"/>
          <w:sz w:val="28"/>
          <w:szCs w:val="28"/>
        </w:rPr>
        <w:t>NW152</w:t>
      </w:r>
    </w:p>
    <w:p w:rsidR="00E046D4" w:rsidP="00735B0F" w14:paraId="36278D08" w14:textId="77777777">
      <w:pPr>
        <w:tabs>
          <w:tab w:val="left" w:pos="-720"/>
        </w:tabs>
        <w:suppressAutoHyphens/>
        <w:contextualSpacing/>
        <w:rPr>
          <w:rFonts w:ascii="Times New Roman" w:hAnsi="Times New Roman" w:cs="Times New Roman"/>
          <w:b/>
          <w:color w:val="000000" w:themeColor="text1"/>
          <w:sz w:val="28"/>
          <w:szCs w:val="28"/>
        </w:rPr>
      </w:pPr>
    </w:p>
    <w:p w:rsidR="00562915" w:rsidRPr="00735B0F" w:rsidP="00735B0F" w14:paraId="43FE62FA" w14:textId="1F08F83A">
      <w:pPr>
        <w:tabs>
          <w:tab w:val="left" w:pos="-720"/>
        </w:tabs>
        <w:suppressAutoHyphens/>
        <w:contextualSpacing/>
        <w:rPr>
          <w:rFonts w:ascii="Times New Roman" w:hAnsi="Times New Roman" w:cs="Times New Roman"/>
          <w:b/>
          <w:color w:val="000000" w:themeColor="text1"/>
          <w:sz w:val="28"/>
          <w:szCs w:val="28"/>
        </w:rPr>
      </w:pPr>
      <w:r w:rsidRPr="00735B0F">
        <w:rPr>
          <w:rFonts w:ascii="Times New Roman" w:hAnsi="Times New Roman" w:cs="Times New Roman"/>
          <w:b/>
          <w:color w:val="000000" w:themeColor="text1"/>
          <w:sz w:val="28"/>
          <w:szCs w:val="28"/>
        </w:rPr>
        <w:t xml:space="preserve">Title:  </w:t>
      </w:r>
      <w:r w:rsidRPr="00735B0F" w:rsidR="00414B64">
        <w:rPr>
          <w:rFonts w:ascii="Times New Roman" w:hAnsi="Times New Roman" w:cs="Times New Roman"/>
          <w:b/>
          <w:color w:val="000000" w:themeColor="text1"/>
          <w:sz w:val="28"/>
          <w:szCs w:val="28"/>
        </w:rPr>
        <w:t>Logistics Supply Chain Management Systems Cloud (LSCMS-C) Access Control Form</w:t>
      </w:r>
    </w:p>
    <w:p w:rsidR="00E046D4" w:rsidP="00735B0F" w14:paraId="6EBFB2BD" w14:textId="77777777">
      <w:pPr>
        <w:tabs>
          <w:tab w:val="left" w:pos="-720"/>
        </w:tabs>
        <w:suppressAutoHyphens/>
        <w:contextualSpacing/>
        <w:rPr>
          <w:rFonts w:ascii="Times New Roman" w:hAnsi="Times New Roman" w:cs="Times New Roman"/>
          <w:b/>
          <w:color w:val="000000" w:themeColor="text1"/>
          <w:sz w:val="28"/>
          <w:szCs w:val="28"/>
        </w:rPr>
      </w:pPr>
    </w:p>
    <w:p w:rsidR="00E046D4" w:rsidP="00735B0F" w14:paraId="477DFCC9" w14:textId="265A3C15">
      <w:pPr>
        <w:tabs>
          <w:tab w:val="left" w:pos="-720"/>
        </w:tabs>
        <w:suppressAutoHyphens/>
        <w:contextualSpacing/>
        <w:rPr>
          <w:rFonts w:ascii="Times New Roman" w:hAnsi="Times New Roman" w:cs="Times New Roman"/>
          <w:b/>
          <w:color w:val="000000" w:themeColor="text1"/>
          <w:sz w:val="28"/>
          <w:szCs w:val="28"/>
        </w:rPr>
      </w:pPr>
      <w:r w:rsidRPr="00735B0F">
        <w:rPr>
          <w:rFonts w:ascii="Times New Roman" w:hAnsi="Times New Roman" w:cs="Times New Roman"/>
          <w:b/>
          <w:color w:val="000000" w:themeColor="text1"/>
          <w:sz w:val="28"/>
          <w:szCs w:val="28"/>
        </w:rPr>
        <w:t xml:space="preserve">Form Number(s):  </w:t>
      </w:r>
    </w:p>
    <w:p w:rsidR="00E046D4" w:rsidRPr="00836B23" w:rsidP="00836B23" w14:paraId="0191149E" w14:textId="77777777">
      <w:pPr>
        <w:pStyle w:val="ListParagraph"/>
        <w:numPr>
          <w:ilvl w:val="0"/>
          <w:numId w:val="8"/>
        </w:numPr>
        <w:tabs>
          <w:tab w:val="left" w:pos="-720"/>
        </w:tabs>
        <w:suppressAutoHyphens/>
        <w:rPr>
          <w:rFonts w:ascii="Times New Roman" w:hAnsi="Times New Roman" w:cs="Times New Roman"/>
          <w:b/>
          <w:color w:val="000000" w:themeColor="text1"/>
          <w:sz w:val="24"/>
          <w:szCs w:val="24"/>
        </w:rPr>
      </w:pPr>
      <w:r w:rsidRPr="00A65688">
        <w:rPr>
          <w:rFonts w:ascii="Times New Roman" w:hAnsi="Times New Roman"/>
          <w:b/>
          <w:color w:val="000000" w:themeColor="text1"/>
          <w:sz w:val="24"/>
        </w:rPr>
        <w:t xml:space="preserve">FEMA Form </w:t>
      </w:r>
      <w:r w:rsidRPr="00A65688" w:rsidR="00C80170">
        <w:rPr>
          <w:rFonts w:ascii="Times New Roman" w:hAnsi="Times New Roman"/>
          <w:b/>
          <w:color w:val="000000" w:themeColor="text1"/>
          <w:sz w:val="24"/>
        </w:rPr>
        <w:t>FF-145-FY-22-102</w:t>
      </w:r>
      <w:r w:rsidRPr="00A65688" w:rsidR="004D54B0">
        <w:rPr>
          <w:rFonts w:ascii="Times New Roman" w:hAnsi="Times New Roman"/>
          <w:b/>
          <w:color w:val="000000" w:themeColor="text1"/>
          <w:sz w:val="24"/>
        </w:rPr>
        <w:t xml:space="preserve"> (formerly </w:t>
      </w:r>
      <w:r w:rsidRPr="00A65688" w:rsidR="00414B64">
        <w:rPr>
          <w:rFonts w:ascii="Times New Roman" w:hAnsi="Times New Roman"/>
          <w:b/>
          <w:color w:val="000000" w:themeColor="text1"/>
          <w:sz w:val="24"/>
        </w:rPr>
        <w:t>119-0-0-20</w:t>
      </w:r>
      <w:r w:rsidRPr="00A65688" w:rsidR="004D54B0">
        <w:rPr>
          <w:rFonts w:ascii="Times New Roman" w:hAnsi="Times New Roman"/>
          <w:b/>
          <w:color w:val="000000" w:themeColor="text1"/>
          <w:sz w:val="24"/>
        </w:rPr>
        <w:t>)</w:t>
      </w:r>
      <w:r w:rsidRPr="00A65688" w:rsidR="00414B64">
        <w:rPr>
          <w:rFonts w:ascii="Times New Roman" w:hAnsi="Times New Roman"/>
          <w:b/>
          <w:color w:val="000000" w:themeColor="text1"/>
          <w:sz w:val="24"/>
        </w:rPr>
        <w:t>, Logistics Supply Chain Management Systems Cloud (LSCMS-C) Access Control Form</w:t>
      </w:r>
      <w:r w:rsidRPr="00836B23" w:rsidR="00D9157D">
        <w:rPr>
          <w:rFonts w:ascii="Times New Roman" w:hAnsi="Times New Roman" w:cs="Times New Roman"/>
          <w:b/>
          <w:color w:val="000000" w:themeColor="text1"/>
          <w:sz w:val="24"/>
          <w:szCs w:val="24"/>
        </w:rPr>
        <w:t xml:space="preserve">; </w:t>
      </w:r>
    </w:p>
    <w:p w:rsidR="00562915" w:rsidRPr="00A65688" w:rsidP="00A65688" w14:paraId="1127DBAD" w14:textId="1BF1C12A">
      <w:pPr>
        <w:pStyle w:val="ListParagraph"/>
        <w:numPr>
          <w:ilvl w:val="0"/>
          <w:numId w:val="8"/>
        </w:numPr>
        <w:tabs>
          <w:tab w:val="left" w:pos="-720"/>
        </w:tabs>
        <w:suppressAutoHyphens/>
        <w:rPr>
          <w:rFonts w:ascii="Times New Roman" w:hAnsi="Times New Roman"/>
          <w:b/>
          <w:color w:val="000000" w:themeColor="text1"/>
          <w:sz w:val="24"/>
        </w:rPr>
      </w:pPr>
      <w:r w:rsidRPr="00836B23">
        <w:rPr>
          <w:rFonts w:ascii="Times New Roman" w:hAnsi="Times New Roman" w:cs="Times New Roman"/>
          <w:b/>
          <w:color w:val="000000" w:themeColor="text1"/>
          <w:sz w:val="24"/>
          <w:szCs w:val="24"/>
        </w:rPr>
        <w:t xml:space="preserve">FEMA Form FF-145-FY-22-103, </w:t>
      </w:r>
      <w:r w:rsidRPr="00836B23" w:rsidR="00E046D4">
        <w:rPr>
          <w:rFonts w:ascii="Times New Roman" w:hAnsi="Times New Roman" w:cs="Times New Roman"/>
          <w:b/>
          <w:color w:val="000000" w:themeColor="text1"/>
          <w:sz w:val="24"/>
          <w:szCs w:val="24"/>
        </w:rPr>
        <w:t>Transportation Service Providers (</w:t>
      </w:r>
      <w:r w:rsidRPr="00836B23">
        <w:rPr>
          <w:rFonts w:ascii="Times New Roman" w:hAnsi="Times New Roman" w:cs="Times New Roman"/>
          <w:b/>
          <w:color w:val="000000" w:themeColor="text1"/>
          <w:sz w:val="24"/>
          <w:szCs w:val="24"/>
        </w:rPr>
        <w:t>TSP</w:t>
      </w:r>
      <w:r w:rsidRPr="00836B23" w:rsidR="00E046D4">
        <w:rPr>
          <w:rFonts w:ascii="Times New Roman" w:hAnsi="Times New Roman" w:cs="Times New Roman"/>
          <w:b/>
          <w:color w:val="000000" w:themeColor="text1"/>
          <w:sz w:val="24"/>
          <w:szCs w:val="24"/>
        </w:rPr>
        <w:t>)</w:t>
      </w:r>
      <w:r w:rsidRPr="00836B23">
        <w:rPr>
          <w:rFonts w:ascii="Times New Roman" w:hAnsi="Times New Roman" w:cs="Times New Roman"/>
          <w:b/>
          <w:color w:val="000000" w:themeColor="text1"/>
          <w:sz w:val="24"/>
          <w:szCs w:val="24"/>
        </w:rPr>
        <w:t xml:space="preserve"> Registration Form</w:t>
      </w:r>
    </w:p>
    <w:p w:rsidR="00B92B09" w:rsidRPr="00735B0F" w:rsidP="00735B0F" w14:paraId="412340EF" w14:textId="77777777">
      <w:pPr>
        <w:pStyle w:val="Heading1"/>
        <w:spacing w:line="276" w:lineRule="auto"/>
        <w:contextualSpacing/>
        <w:rPr>
          <w:color w:val="000000" w:themeColor="text1"/>
          <w:sz w:val="24"/>
          <w:szCs w:val="24"/>
        </w:rPr>
      </w:pPr>
    </w:p>
    <w:p w:rsidR="00562915" w:rsidRPr="00A65688" w:rsidP="00735B0F" w14:paraId="007ED670" w14:textId="77777777">
      <w:pPr>
        <w:pStyle w:val="Heading1"/>
        <w:spacing w:line="276" w:lineRule="auto"/>
        <w:contextualSpacing/>
        <w:rPr>
          <w:color w:val="000000" w:themeColor="text1"/>
          <w:szCs w:val="28"/>
        </w:rPr>
      </w:pPr>
      <w:r w:rsidRPr="00A65688">
        <w:rPr>
          <w:color w:val="000000" w:themeColor="text1"/>
          <w:szCs w:val="28"/>
        </w:rPr>
        <w:t>General Instructions</w:t>
      </w:r>
    </w:p>
    <w:p w:rsidR="00B92B09" w:rsidRPr="00735B0F" w:rsidP="00735B0F" w14:paraId="1CF5305A" w14:textId="77777777">
      <w:pPr>
        <w:spacing w:after="0"/>
        <w:contextualSpacing/>
        <w:rPr>
          <w:rFonts w:ascii="Times New Roman" w:hAnsi="Times New Roman" w:cs="Times New Roman"/>
          <w:color w:val="000000" w:themeColor="text1"/>
          <w:sz w:val="24"/>
          <w:szCs w:val="24"/>
        </w:rPr>
      </w:pPr>
    </w:p>
    <w:p w:rsidR="00562915" w:rsidRPr="00735B0F" w:rsidP="00735B0F" w14:paraId="054C9FE0" w14:textId="0C89DCD0">
      <w:pPr>
        <w:tabs>
          <w:tab w:val="left" w:pos="-720"/>
        </w:tabs>
        <w:suppressAutoHyphens/>
        <w:spacing w:after="0"/>
        <w:contextualSpacing/>
        <w:rPr>
          <w:rFonts w:ascii="Times New Roman" w:hAnsi="Times New Roman" w:cs="Times New Roman"/>
          <w:color w:val="000000" w:themeColor="text1"/>
          <w:sz w:val="24"/>
          <w:szCs w:val="24"/>
        </w:rPr>
      </w:pPr>
      <w:r w:rsidRPr="00735B0F">
        <w:rPr>
          <w:rFonts w:ascii="Times New Roman" w:hAnsi="Times New Roman" w:cs="Times New Roman"/>
          <w:color w:val="000000" w:themeColor="text1"/>
          <w:sz w:val="24"/>
          <w:szCs w:val="24"/>
        </w:rPr>
        <w:t>A Supporting Statement, including the text of the notice to the public required by 5 CFR 1320.5(a)(</w:t>
      </w:r>
      <w:r w:rsidR="00FD6714">
        <w:rPr>
          <w:rFonts w:ascii="Times New Roman" w:hAnsi="Times New Roman" w:cs="Times New Roman"/>
          <w:color w:val="000000" w:themeColor="text1"/>
          <w:sz w:val="24"/>
          <w:szCs w:val="24"/>
        </w:rPr>
        <w:t>1</w:t>
      </w:r>
      <w:r w:rsidRPr="00735B0F">
        <w:rPr>
          <w:rFonts w:ascii="Times New Roman" w:hAnsi="Times New Roman" w:cs="Times New Roman"/>
          <w:color w:val="000000" w:themeColor="text1"/>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735B0F" w:rsidP="00735B0F" w14:paraId="679E15AC" w14:textId="77777777">
      <w:pPr>
        <w:pStyle w:val="Heading1"/>
        <w:spacing w:line="276" w:lineRule="auto"/>
        <w:contextualSpacing/>
        <w:rPr>
          <w:color w:val="000000" w:themeColor="text1"/>
          <w:sz w:val="24"/>
          <w:szCs w:val="24"/>
        </w:rPr>
      </w:pPr>
    </w:p>
    <w:p w:rsidR="00562915" w:rsidRPr="00A65688" w:rsidP="00735B0F" w14:paraId="36B26002" w14:textId="77777777">
      <w:pPr>
        <w:pStyle w:val="Heading1"/>
        <w:spacing w:line="276" w:lineRule="auto"/>
        <w:contextualSpacing/>
        <w:rPr>
          <w:color w:val="000000" w:themeColor="text1"/>
          <w:szCs w:val="28"/>
        </w:rPr>
      </w:pPr>
      <w:r w:rsidRPr="00A65688">
        <w:rPr>
          <w:color w:val="000000" w:themeColor="text1"/>
          <w:szCs w:val="28"/>
        </w:rPr>
        <w:t>Specific Instructions</w:t>
      </w:r>
    </w:p>
    <w:p w:rsidR="00562915" w:rsidRPr="00A65688" w:rsidP="00735B0F" w14:paraId="7419F9E6" w14:textId="77777777">
      <w:pPr>
        <w:tabs>
          <w:tab w:val="left" w:pos="-720"/>
        </w:tabs>
        <w:suppressAutoHyphens/>
        <w:spacing w:after="0"/>
        <w:contextualSpacing/>
        <w:rPr>
          <w:rFonts w:ascii="Times New Roman" w:hAnsi="Times New Roman" w:cs="Times New Roman"/>
          <w:color w:val="000000" w:themeColor="text1"/>
          <w:sz w:val="28"/>
          <w:szCs w:val="28"/>
        </w:rPr>
      </w:pPr>
    </w:p>
    <w:p w:rsidR="00562915" w:rsidRPr="00A65688" w:rsidP="00735B0F" w14:paraId="2394F035" w14:textId="77777777">
      <w:pPr>
        <w:pStyle w:val="Heading1"/>
        <w:spacing w:line="276" w:lineRule="auto"/>
        <w:contextualSpacing/>
        <w:rPr>
          <w:color w:val="000000" w:themeColor="text1"/>
          <w:szCs w:val="28"/>
        </w:rPr>
      </w:pPr>
      <w:r w:rsidRPr="00A65688">
        <w:rPr>
          <w:color w:val="000000" w:themeColor="text1"/>
          <w:szCs w:val="28"/>
        </w:rPr>
        <w:t>A.  Justification</w:t>
      </w:r>
    </w:p>
    <w:p w:rsidR="00562915" w:rsidRPr="00545739" w:rsidP="00545739" w14:paraId="23CFDA47" w14:textId="77777777">
      <w:pPr>
        <w:spacing w:after="0"/>
        <w:contextualSpacing/>
        <w:rPr>
          <w:rFonts w:ascii="Times New Roman" w:hAnsi="Times New Roman" w:cs="Times New Roman"/>
          <w:color w:val="000000" w:themeColor="text1"/>
          <w:sz w:val="24"/>
          <w:szCs w:val="24"/>
        </w:rPr>
      </w:pPr>
    </w:p>
    <w:p w:rsidR="00562915" w:rsidRPr="00545739" w:rsidP="00545739" w14:paraId="77F59208" w14:textId="77777777">
      <w:pPr>
        <w:numPr>
          <w:ilvl w:val="0"/>
          <w:numId w:val="1"/>
        </w:numPr>
        <w:spacing w:after="0"/>
        <w:contextualSpacing/>
        <w:rPr>
          <w:rFonts w:ascii="Times New Roman" w:hAnsi="Times New Roman" w:cs="Times New Roman"/>
          <w:b/>
          <w:bCs/>
          <w:color w:val="000000" w:themeColor="text1"/>
          <w:sz w:val="24"/>
          <w:szCs w:val="24"/>
        </w:rPr>
      </w:pPr>
      <w:r w:rsidRPr="00545739">
        <w:rPr>
          <w:rFonts w:ascii="Times New Roman" w:hAnsi="Times New Roman" w:cs="Times New Roman"/>
          <w:b/>
          <w:bCs/>
          <w:color w:val="000000" w:themeColor="text1"/>
          <w:sz w:val="24"/>
          <w:szCs w:val="24"/>
        </w:rPr>
        <w:fldChar w:fldCharType="begin"/>
      </w:r>
      <w:r w:rsidRPr="00545739">
        <w:rPr>
          <w:rFonts w:ascii="Times New Roman" w:hAnsi="Times New Roman" w:cs="Times New Roman"/>
          <w:b/>
          <w:bCs/>
          <w:color w:val="000000" w:themeColor="text1"/>
          <w:sz w:val="24"/>
          <w:szCs w:val="24"/>
        </w:rPr>
        <w:instrText>ADVANCE \R 0.95</w:instrText>
      </w:r>
      <w:r w:rsidRPr="00545739">
        <w:rPr>
          <w:rFonts w:ascii="Times New Roman" w:hAnsi="Times New Roman" w:cs="Times New Roman"/>
          <w:b/>
          <w:bCs/>
          <w:color w:val="000000" w:themeColor="text1"/>
          <w:sz w:val="24"/>
          <w:szCs w:val="24"/>
        </w:rPr>
        <w:fldChar w:fldCharType="end"/>
      </w:r>
      <w:r w:rsidRPr="00545739">
        <w:rPr>
          <w:rFonts w:ascii="Times New Roman" w:hAnsi="Times New Roman" w:cs="Times New Roman"/>
          <w:b/>
          <w:bCs/>
          <w:color w:val="000000" w:themeColor="text1"/>
          <w:sz w:val="24"/>
          <w:szCs w:val="24"/>
        </w:rPr>
        <w:t xml:space="preserve">Explain the circumstances that make the collection of information necessary. </w:t>
      </w:r>
    </w:p>
    <w:p w:rsidR="00562915" w:rsidRPr="00545739" w:rsidP="00545739" w14:paraId="22F03E9C" w14:textId="41A39325">
      <w:pPr>
        <w:contextualSpacing/>
        <w:rPr>
          <w:rFonts w:ascii="Times New Roman" w:hAnsi="Times New Roman" w:cs="Times New Roman"/>
          <w:b/>
          <w:bCs/>
          <w:color w:val="000000" w:themeColor="text1"/>
          <w:sz w:val="24"/>
          <w:szCs w:val="24"/>
        </w:rPr>
      </w:pPr>
      <w:r w:rsidRPr="00545739">
        <w:rPr>
          <w:rFonts w:ascii="Times New Roman" w:hAnsi="Times New Roman" w:cs="Times New Roman"/>
          <w:b/>
          <w:bCs/>
          <w:color w:val="000000" w:themeColor="text1"/>
          <w:sz w:val="24"/>
          <w:szCs w:val="24"/>
        </w:rPr>
        <w:t xml:space="preserve">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   </w:t>
      </w:r>
    </w:p>
    <w:p w:rsidR="008A00FC" w:rsidRPr="00545739" w:rsidP="00545739" w14:paraId="6E9A9882" w14:textId="77777777">
      <w:pPr>
        <w:contextualSpacing/>
        <w:rPr>
          <w:rFonts w:ascii="Times New Roman" w:hAnsi="Times New Roman" w:cs="Times New Roman"/>
          <w:color w:val="000000" w:themeColor="text1"/>
          <w:sz w:val="24"/>
          <w:szCs w:val="24"/>
        </w:rPr>
      </w:pPr>
    </w:p>
    <w:p w:rsidR="008566F1" w:rsidRPr="00545739" w:rsidP="00545739" w14:paraId="7BEB596F" w14:textId="30E838FD">
      <w:pPr>
        <w:contextualSpacing/>
        <w:rPr>
          <w:rFonts w:ascii="Times New Roman" w:hAnsi="Times New Roman" w:cs="Times New Roman"/>
          <w:color w:val="000000" w:themeColor="text1"/>
          <w:sz w:val="24"/>
          <w:szCs w:val="24"/>
        </w:rPr>
      </w:pPr>
      <w:r w:rsidRPr="3E22FBB9">
        <w:rPr>
          <w:rFonts w:ascii="Times New Roman" w:hAnsi="Times New Roman" w:cs="Times New Roman"/>
          <w:color w:val="000000" w:themeColor="text1"/>
          <w:sz w:val="24"/>
          <w:szCs w:val="24"/>
        </w:rPr>
        <w:t>The Logistics Supply Chain Management System Cloud (LSCMS-C) Access Control Form</w:t>
      </w:r>
      <w:r w:rsidRPr="3E22FBB9" w:rsidR="73238F68">
        <w:rPr>
          <w:rFonts w:ascii="Times New Roman" w:hAnsi="Times New Roman" w:cs="Times New Roman"/>
          <w:color w:val="000000" w:themeColor="text1"/>
          <w:sz w:val="24"/>
          <w:szCs w:val="24"/>
        </w:rPr>
        <w:t>, FEMA Form FF-145-FY-22-102 (formerly 119-0-0-20),</w:t>
      </w:r>
      <w:r w:rsidRPr="3E22FBB9">
        <w:rPr>
          <w:rFonts w:ascii="Times New Roman" w:hAnsi="Times New Roman" w:cs="Times New Roman"/>
          <w:color w:val="000000" w:themeColor="text1"/>
          <w:sz w:val="24"/>
          <w:szCs w:val="24"/>
        </w:rPr>
        <w:t xml:space="preserve"> </w:t>
      </w:r>
      <w:r w:rsidRPr="3E22FBB9" w:rsidR="03DA020F">
        <w:rPr>
          <w:rFonts w:ascii="Times New Roman" w:hAnsi="Times New Roman" w:cs="Times New Roman"/>
          <w:color w:val="000000" w:themeColor="text1"/>
          <w:sz w:val="24"/>
          <w:szCs w:val="24"/>
        </w:rPr>
        <w:t xml:space="preserve">is required for </w:t>
      </w:r>
      <w:r w:rsidRPr="3E22FBB9" w:rsidR="259669AC">
        <w:rPr>
          <w:rFonts w:ascii="Times New Roman" w:hAnsi="Times New Roman" w:cs="Times New Roman"/>
          <w:color w:val="000000" w:themeColor="text1"/>
          <w:sz w:val="24"/>
          <w:szCs w:val="24"/>
        </w:rPr>
        <w:t xml:space="preserve">FEMA and </w:t>
      </w:r>
      <w:r w:rsidRPr="3E22FBB9" w:rsidR="03DA020F">
        <w:rPr>
          <w:rFonts w:ascii="Times New Roman" w:hAnsi="Times New Roman" w:cs="Times New Roman"/>
          <w:color w:val="000000" w:themeColor="text1"/>
          <w:sz w:val="24"/>
          <w:szCs w:val="24"/>
        </w:rPr>
        <w:t>N</w:t>
      </w:r>
      <w:r w:rsidRPr="3E22FBB9" w:rsidR="6813AD5D">
        <w:rPr>
          <w:rFonts w:ascii="Times New Roman" w:hAnsi="Times New Roman" w:cs="Times New Roman"/>
          <w:color w:val="000000" w:themeColor="text1"/>
          <w:sz w:val="24"/>
          <w:szCs w:val="24"/>
        </w:rPr>
        <w:t>on</w:t>
      </w:r>
      <w:r w:rsidRPr="3E22FBB9" w:rsidR="03DA020F">
        <w:rPr>
          <w:rFonts w:ascii="Times New Roman" w:hAnsi="Times New Roman" w:cs="Times New Roman"/>
          <w:color w:val="000000" w:themeColor="text1"/>
          <w:sz w:val="24"/>
          <w:szCs w:val="24"/>
        </w:rPr>
        <w:t>-FEMA personnel who require access to the LSCMS-C operational syste</w:t>
      </w:r>
      <w:r w:rsidRPr="3E22FBB9" w:rsidR="36B05183">
        <w:rPr>
          <w:rFonts w:ascii="Times New Roman" w:hAnsi="Times New Roman" w:cs="Times New Roman"/>
          <w:color w:val="000000" w:themeColor="text1"/>
          <w:sz w:val="24"/>
          <w:szCs w:val="24"/>
        </w:rPr>
        <w:t xml:space="preserve">m, enabling end </w:t>
      </w:r>
      <w:r w:rsidRPr="3E22FBB9" w:rsidR="605DA639">
        <w:rPr>
          <w:rFonts w:ascii="Times New Roman" w:hAnsi="Times New Roman" w:cs="Times New Roman"/>
          <w:color w:val="000000" w:themeColor="text1"/>
          <w:sz w:val="24"/>
          <w:szCs w:val="24"/>
        </w:rPr>
        <w:t>users to process supply chain management transactions. LSCMS</w:t>
      </w:r>
      <w:r w:rsidRPr="3E22FBB9" w:rsidR="0505F291">
        <w:rPr>
          <w:rFonts w:ascii="Times New Roman" w:hAnsi="Times New Roman" w:cs="Times New Roman"/>
          <w:color w:val="000000" w:themeColor="text1"/>
          <w:sz w:val="24"/>
          <w:szCs w:val="24"/>
        </w:rPr>
        <w:t xml:space="preserve">-C Access Control Form is completed by internal FEMA and </w:t>
      </w:r>
      <w:r w:rsidRPr="3E22FBB9" w:rsidR="7B49543B">
        <w:rPr>
          <w:rFonts w:ascii="Times New Roman" w:hAnsi="Times New Roman" w:cs="Times New Roman"/>
          <w:color w:val="000000" w:themeColor="text1"/>
          <w:sz w:val="24"/>
          <w:szCs w:val="24"/>
        </w:rPr>
        <w:t>e</w:t>
      </w:r>
      <w:r w:rsidRPr="3E22FBB9" w:rsidR="0505F291">
        <w:rPr>
          <w:rFonts w:ascii="Times New Roman" w:hAnsi="Times New Roman" w:cs="Times New Roman"/>
          <w:color w:val="000000" w:themeColor="text1"/>
          <w:sz w:val="24"/>
          <w:szCs w:val="24"/>
        </w:rPr>
        <w:t xml:space="preserve">xternal </w:t>
      </w:r>
      <w:r w:rsidRPr="3E22FBB9" w:rsidR="7B49543B">
        <w:rPr>
          <w:rFonts w:ascii="Times New Roman" w:hAnsi="Times New Roman" w:cs="Times New Roman"/>
          <w:color w:val="000000" w:themeColor="text1"/>
          <w:sz w:val="24"/>
          <w:szCs w:val="24"/>
        </w:rPr>
        <w:t xml:space="preserve">(non-FEMA) users, vendors, and Transportation Service Providers (TSPs) who require access to the system. The </w:t>
      </w:r>
      <w:r w:rsidRPr="3E22FBB9" w:rsidR="0A3E0070">
        <w:rPr>
          <w:rFonts w:ascii="Times New Roman" w:hAnsi="Times New Roman" w:cs="Times New Roman"/>
          <w:color w:val="000000" w:themeColor="text1"/>
          <w:sz w:val="24"/>
          <w:szCs w:val="24"/>
        </w:rPr>
        <w:t>TSPs</w:t>
      </w:r>
      <w:r w:rsidRPr="3E22FBB9" w:rsidR="2EC9B178">
        <w:rPr>
          <w:rFonts w:ascii="Times New Roman" w:hAnsi="Times New Roman" w:cs="Times New Roman"/>
          <w:color w:val="000000" w:themeColor="text1"/>
          <w:sz w:val="24"/>
          <w:szCs w:val="24"/>
        </w:rPr>
        <w:t>’</w:t>
      </w:r>
      <w:r w:rsidRPr="3E22FBB9" w:rsidR="0A3E0070">
        <w:rPr>
          <w:rFonts w:ascii="Times New Roman" w:hAnsi="Times New Roman" w:cs="Times New Roman"/>
          <w:color w:val="000000" w:themeColor="text1"/>
          <w:sz w:val="24"/>
          <w:szCs w:val="24"/>
        </w:rPr>
        <w:t xml:space="preserve"> end users complete the access form base</w:t>
      </w:r>
      <w:r w:rsidRPr="3E22FBB9" w:rsidR="6813AD5D">
        <w:rPr>
          <w:rFonts w:ascii="Times New Roman" w:hAnsi="Times New Roman" w:cs="Times New Roman"/>
          <w:color w:val="000000" w:themeColor="text1"/>
          <w:sz w:val="24"/>
          <w:szCs w:val="24"/>
        </w:rPr>
        <w:t>d</w:t>
      </w:r>
      <w:r w:rsidRPr="3E22FBB9" w:rsidR="0A3E0070">
        <w:rPr>
          <w:rFonts w:ascii="Times New Roman" w:hAnsi="Times New Roman" w:cs="Times New Roman"/>
          <w:color w:val="000000" w:themeColor="text1"/>
          <w:sz w:val="24"/>
          <w:szCs w:val="24"/>
        </w:rPr>
        <w:t xml:space="preserve"> on the </w:t>
      </w:r>
      <w:r w:rsidRPr="3E22FBB9" w:rsidR="5669B366">
        <w:rPr>
          <w:rFonts w:ascii="Times New Roman" w:hAnsi="Times New Roman" w:cs="Times New Roman"/>
          <w:color w:val="000000" w:themeColor="text1"/>
          <w:sz w:val="24"/>
          <w:szCs w:val="24"/>
        </w:rPr>
        <w:t xml:space="preserve">yearly </w:t>
      </w:r>
      <w:r w:rsidRPr="3E22FBB9" w:rsidR="0A3E0070">
        <w:rPr>
          <w:rFonts w:ascii="Times New Roman" w:hAnsi="Times New Roman" w:cs="Times New Roman"/>
          <w:color w:val="000000" w:themeColor="text1"/>
          <w:sz w:val="24"/>
          <w:szCs w:val="24"/>
        </w:rPr>
        <w:t xml:space="preserve">participation </w:t>
      </w:r>
      <w:r w:rsidRPr="3E22FBB9" w:rsidR="5669B366">
        <w:rPr>
          <w:rFonts w:ascii="Times New Roman" w:hAnsi="Times New Roman" w:cs="Times New Roman"/>
          <w:color w:val="000000" w:themeColor="text1"/>
          <w:sz w:val="24"/>
          <w:szCs w:val="24"/>
        </w:rPr>
        <w:t xml:space="preserve">of the FEMA’s Tender of Service Program. </w:t>
      </w:r>
    </w:p>
    <w:p w:rsidR="00545739" w:rsidP="00545739" w14:paraId="2FA74F36" w14:textId="77777777">
      <w:pPr>
        <w:contextualSpacing/>
        <w:rPr>
          <w:rFonts w:ascii="Times New Roman" w:hAnsi="Times New Roman" w:cs="Times New Roman"/>
          <w:color w:val="000000" w:themeColor="text1"/>
          <w:sz w:val="24"/>
          <w:szCs w:val="24"/>
        </w:rPr>
      </w:pPr>
    </w:p>
    <w:p w:rsidR="00E9590D" w:rsidRPr="00545739" w:rsidP="00545739" w14:paraId="2E04767E" w14:textId="4DF4D2AE">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Authorities</w:t>
      </w:r>
      <w:r w:rsidRPr="00545739">
        <w:rPr>
          <w:rFonts w:ascii="Times New Roman" w:hAnsi="Times New Roman" w:cs="Times New Roman"/>
          <w:color w:val="000000" w:themeColor="text1"/>
          <w:sz w:val="24"/>
          <w:szCs w:val="24"/>
        </w:rPr>
        <w:t>:</w:t>
      </w:r>
    </w:p>
    <w:p w:rsidR="00E9590D" w:rsidRPr="00545739" w:rsidP="00545739" w14:paraId="11ABDEA5" w14:textId="4443455C">
      <w:pPr>
        <w:pStyle w:val="ListParagraph"/>
        <w:numPr>
          <w:ilvl w:val="0"/>
          <w:numId w:val="6"/>
        </w:numPr>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Interstate Commerce Act, 49 U.S.C. §§ 10721</w:t>
      </w:r>
      <w:r w:rsidR="008A5606">
        <w:rPr>
          <w:rFonts w:ascii="Times New Roman" w:hAnsi="Times New Roman" w:cs="Times New Roman"/>
          <w:color w:val="000000" w:themeColor="text1"/>
          <w:sz w:val="24"/>
          <w:szCs w:val="24"/>
        </w:rPr>
        <w:t xml:space="preserve">, </w:t>
      </w:r>
      <w:r w:rsidRPr="00545739">
        <w:rPr>
          <w:rFonts w:ascii="Times New Roman" w:hAnsi="Times New Roman" w:cs="Times New Roman"/>
          <w:color w:val="000000" w:themeColor="text1"/>
          <w:sz w:val="24"/>
          <w:szCs w:val="24"/>
        </w:rPr>
        <w:t xml:space="preserve">13712. </w:t>
      </w:r>
    </w:p>
    <w:p w:rsidR="00E9590D" w:rsidRPr="00545739" w:rsidP="00545739" w14:paraId="09891645" w14:textId="787B2AC9">
      <w:pPr>
        <w:pStyle w:val="ListParagraph"/>
        <w:numPr>
          <w:ilvl w:val="0"/>
          <w:numId w:val="6"/>
        </w:numPr>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 xml:space="preserve">Federal Acquisition Regulation, Subpart A-General; part 47, “Transportation”; </w:t>
      </w:r>
    </w:p>
    <w:p w:rsidR="00E9590D" w:rsidRPr="00545739" w:rsidP="00545739" w14:paraId="6B27FCA0" w14:textId="2825632C">
      <w:pPr>
        <w:pStyle w:val="ListParagraph"/>
        <w:numPr>
          <w:ilvl w:val="0"/>
          <w:numId w:val="6"/>
        </w:numPr>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Federal Management Regulation, 41 C.F.R. Parts 102-117</w:t>
      </w:r>
      <w:r w:rsidR="008A5606">
        <w:rPr>
          <w:rFonts w:ascii="Times New Roman" w:hAnsi="Times New Roman" w:cs="Times New Roman"/>
          <w:color w:val="000000" w:themeColor="text1"/>
          <w:sz w:val="24"/>
          <w:szCs w:val="24"/>
        </w:rPr>
        <w:t xml:space="preserve">, </w:t>
      </w:r>
      <w:r w:rsidRPr="00545739">
        <w:rPr>
          <w:rFonts w:ascii="Times New Roman" w:hAnsi="Times New Roman" w:cs="Times New Roman"/>
          <w:color w:val="000000" w:themeColor="text1"/>
          <w:sz w:val="24"/>
          <w:szCs w:val="24"/>
        </w:rPr>
        <w:t>102-118.</w:t>
      </w:r>
    </w:p>
    <w:p w:rsidR="00E9590D" w:rsidRPr="00545739" w:rsidP="00545739" w14:paraId="781382BA" w14:textId="3D5A5618">
      <w:pPr>
        <w:pStyle w:val="ListParagraph"/>
        <w:numPr>
          <w:ilvl w:val="0"/>
          <w:numId w:val="6"/>
        </w:numPr>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The Robert T. Stafford Disaster Relief and Emergency Assistance Act</w:t>
      </w:r>
      <w:r w:rsidR="00D34027">
        <w:rPr>
          <w:rFonts w:ascii="Times New Roman" w:hAnsi="Times New Roman" w:cs="Times New Roman"/>
          <w:color w:val="000000" w:themeColor="text1"/>
          <w:sz w:val="24"/>
          <w:szCs w:val="24"/>
        </w:rPr>
        <w:t xml:space="preserve">, </w:t>
      </w:r>
      <w:r w:rsidRPr="00545739">
        <w:rPr>
          <w:rFonts w:ascii="Times New Roman" w:hAnsi="Times New Roman" w:cs="Times New Roman"/>
          <w:color w:val="000000" w:themeColor="text1"/>
          <w:sz w:val="24"/>
          <w:szCs w:val="24"/>
        </w:rPr>
        <w:t>42 U.S.C. §§ 5121-5207.</w:t>
      </w:r>
    </w:p>
    <w:p w:rsidR="009465C9" w:rsidRPr="00545739" w:rsidP="00545739" w14:paraId="42305040" w14:textId="00530838">
      <w:pPr>
        <w:pStyle w:val="ListParagraph"/>
        <w:numPr>
          <w:ilvl w:val="0"/>
          <w:numId w:val="6"/>
        </w:numPr>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 xml:space="preserve">Homeland Security Act of 2002, 6 U.S.C. § 311 </w:t>
      </w:r>
      <w:r w:rsidRPr="00BF11CA">
        <w:rPr>
          <w:rFonts w:ascii="Times New Roman" w:hAnsi="Times New Roman" w:cs="Times New Roman"/>
          <w:i/>
          <w:iCs/>
          <w:color w:val="000000" w:themeColor="text1"/>
          <w:sz w:val="24"/>
          <w:szCs w:val="24"/>
        </w:rPr>
        <w:t>et seq</w:t>
      </w:r>
      <w:r w:rsidRPr="00545739">
        <w:rPr>
          <w:rFonts w:ascii="Times New Roman" w:hAnsi="Times New Roman" w:cs="Times New Roman"/>
          <w:color w:val="000000" w:themeColor="text1"/>
          <w:sz w:val="24"/>
          <w:szCs w:val="24"/>
        </w:rPr>
        <w:t>.</w:t>
      </w:r>
    </w:p>
    <w:p w:rsidR="00B96306" w:rsidP="00B96306" w14:paraId="121615CF" w14:textId="77777777">
      <w:pPr>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 xml:space="preserve">The </w:t>
      </w:r>
      <w:r w:rsidRPr="00545739" w:rsidR="00E046D4">
        <w:rPr>
          <w:rFonts w:ascii="Times New Roman" w:hAnsi="Times New Roman" w:cs="Times New Roman"/>
          <w:color w:val="000000" w:themeColor="text1"/>
          <w:sz w:val="24"/>
          <w:szCs w:val="24"/>
        </w:rPr>
        <w:t>Transportation Service Providers (</w:t>
      </w:r>
      <w:r w:rsidRPr="00545739">
        <w:rPr>
          <w:rFonts w:ascii="Times New Roman" w:hAnsi="Times New Roman" w:cs="Times New Roman"/>
          <w:color w:val="000000" w:themeColor="text1"/>
          <w:sz w:val="24"/>
          <w:szCs w:val="24"/>
        </w:rPr>
        <w:t>TSP</w:t>
      </w:r>
      <w:r w:rsidRPr="00545739" w:rsidR="00E046D4">
        <w:rPr>
          <w:rFonts w:ascii="Times New Roman" w:hAnsi="Times New Roman" w:cs="Times New Roman"/>
          <w:color w:val="000000" w:themeColor="text1"/>
          <w:sz w:val="24"/>
          <w:szCs w:val="24"/>
        </w:rPr>
        <w:t>)</w:t>
      </w:r>
      <w:r w:rsidRPr="00545739">
        <w:rPr>
          <w:rFonts w:ascii="Times New Roman" w:hAnsi="Times New Roman" w:cs="Times New Roman"/>
          <w:color w:val="000000" w:themeColor="text1"/>
          <w:sz w:val="24"/>
          <w:szCs w:val="24"/>
        </w:rPr>
        <w:t xml:space="preserve"> Registration Form is additionally required for Transportation Service Providers who would like to apply to be a part of the FEMA </w:t>
      </w:r>
      <w:r w:rsidRPr="00545739" w:rsidR="007B1F17">
        <w:rPr>
          <w:rFonts w:ascii="Times New Roman" w:hAnsi="Times New Roman" w:cs="Times New Roman"/>
          <w:color w:val="000000" w:themeColor="text1"/>
          <w:sz w:val="24"/>
          <w:szCs w:val="24"/>
        </w:rPr>
        <w:t xml:space="preserve">Standard </w:t>
      </w:r>
      <w:r w:rsidRPr="00545739">
        <w:rPr>
          <w:rFonts w:ascii="Times New Roman" w:hAnsi="Times New Roman" w:cs="Times New Roman"/>
          <w:color w:val="000000" w:themeColor="text1"/>
          <w:sz w:val="24"/>
          <w:szCs w:val="24"/>
        </w:rPr>
        <w:t xml:space="preserve">Tender of Service (FEMA STOS) program for FEMA STOS specific information that will be included in their LSCMS profiles. </w:t>
      </w:r>
      <w:r>
        <w:rPr>
          <w:rFonts w:ascii="Times New Roman" w:hAnsi="Times New Roman" w:cs="Times New Roman"/>
          <w:color w:val="000000" w:themeColor="text1"/>
          <w:sz w:val="24"/>
          <w:szCs w:val="24"/>
        </w:rPr>
        <w:t xml:space="preserve"> </w:t>
      </w:r>
      <w:r w:rsidRPr="00545739">
        <w:rPr>
          <w:rFonts w:ascii="Times New Roman" w:hAnsi="Times New Roman" w:cs="Times New Roman"/>
          <w:color w:val="000000" w:themeColor="text1"/>
          <w:sz w:val="24"/>
          <w:szCs w:val="24"/>
        </w:rPr>
        <w:t xml:space="preserve">  </w:t>
      </w:r>
    </w:p>
    <w:p w:rsidR="009465C9" w:rsidRPr="00B96306" w:rsidP="00B96306" w14:paraId="57A762A8" w14:textId="0FF3ABE4">
      <w:pPr>
        <w:contextualSpacing/>
        <w:rPr>
          <w:rFonts w:ascii="Times New Roman" w:hAnsi="Times New Roman" w:cs="Times New Roman"/>
          <w:color w:val="000000" w:themeColor="text1"/>
          <w:sz w:val="24"/>
          <w:szCs w:val="24"/>
        </w:rPr>
      </w:pPr>
    </w:p>
    <w:p w:rsidR="00562915" w:rsidRPr="00545739" w:rsidP="00545739" w14:paraId="62F9598A" w14:textId="0ED2E6D2">
      <w:pPr>
        <w:contextualSpacing/>
        <w:rPr>
          <w:rFonts w:ascii="Times New Roman" w:hAnsi="Times New Roman" w:cs="Times New Roman"/>
          <w:b/>
          <w:bCs/>
          <w:color w:val="000000"/>
          <w:spacing w:val="-3"/>
          <w:sz w:val="24"/>
          <w:szCs w:val="24"/>
        </w:rPr>
      </w:pPr>
      <w:r w:rsidRPr="00545739">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545739">
        <w:rPr>
          <w:rFonts w:ascii="Times New Roman" w:hAnsi="Times New Roman" w:cs="Times New Roman"/>
          <w:b/>
          <w:bCs/>
          <w:color w:val="0000FF"/>
          <w:sz w:val="24"/>
          <w:szCs w:val="24"/>
        </w:rPr>
        <w:t xml:space="preserve"> </w:t>
      </w:r>
      <w:r w:rsidRPr="00545739">
        <w:rPr>
          <w:rFonts w:ascii="Times New Roman" w:hAnsi="Times New Roman" w:cs="Times New Roman"/>
          <w:b/>
          <w:bCs/>
          <w:color w:val="000000"/>
          <w:sz w:val="24"/>
          <w:szCs w:val="24"/>
        </w:rPr>
        <w:t>Provide a detailed description of: how the information will be shared, if applicable, and for</w:t>
      </w:r>
      <w:r w:rsidRPr="00545739">
        <w:rPr>
          <w:rFonts w:ascii="Times New Roman" w:hAnsi="Times New Roman" w:cs="Times New Roman"/>
          <w:b/>
          <w:bCs/>
          <w:color w:val="0000FF"/>
          <w:sz w:val="24"/>
          <w:szCs w:val="24"/>
        </w:rPr>
        <w:t xml:space="preserve"> </w:t>
      </w:r>
      <w:r w:rsidRPr="00545739">
        <w:rPr>
          <w:rFonts w:ascii="Times New Roman" w:hAnsi="Times New Roman" w:cs="Times New Roman"/>
          <w:b/>
          <w:bCs/>
          <w:color w:val="000000"/>
          <w:sz w:val="24"/>
          <w:szCs w:val="24"/>
        </w:rPr>
        <w:t xml:space="preserve">what programmatic purpose.       </w:t>
      </w:r>
    </w:p>
    <w:p w:rsidR="008A00FC" w:rsidRPr="00545739" w:rsidP="00545739" w14:paraId="2772235A" w14:textId="77777777">
      <w:pPr>
        <w:contextualSpacing/>
        <w:rPr>
          <w:rFonts w:ascii="Times New Roman" w:hAnsi="Times New Roman" w:cs="Times New Roman"/>
          <w:color w:val="000000" w:themeColor="text1"/>
          <w:sz w:val="24"/>
          <w:szCs w:val="24"/>
        </w:rPr>
      </w:pPr>
    </w:p>
    <w:p w:rsidR="00562915" w:rsidRPr="00545739" w:rsidP="00545739" w14:paraId="12ECFB3F" w14:textId="3C38CD08">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545739" w:rsidR="00C22923">
        <w:rPr>
          <w:rFonts w:ascii="Times New Roman" w:hAnsi="Times New Roman" w:cs="Times New Roman"/>
          <w:color w:val="000000" w:themeColor="text1"/>
          <w:sz w:val="24"/>
          <w:szCs w:val="24"/>
        </w:rPr>
        <w:t xml:space="preserve">ata </w:t>
      </w:r>
      <w:r w:rsidRPr="00545739" w:rsidR="00F66250">
        <w:rPr>
          <w:rFonts w:ascii="Times New Roman" w:hAnsi="Times New Roman" w:cs="Times New Roman"/>
          <w:color w:val="000000" w:themeColor="text1"/>
          <w:sz w:val="24"/>
          <w:szCs w:val="24"/>
        </w:rPr>
        <w:t xml:space="preserve">collected from </w:t>
      </w:r>
      <w:r w:rsidRPr="00545739" w:rsidR="008F7F62">
        <w:rPr>
          <w:rFonts w:ascii="Times New Roman" w:hAnsi="Times New Roman" w:cs="Times New Roman"/>
          <w:color w:val="000000" w:themeColor="text1"/>
          <w:sz w:val="24"/>
          <w:szCs w:val="24"/>
        </w:rPr>
        <w:t>N</w:t>
      </w:r>
      <w:r w:rsidRPr="00545739" w:rsidR="008A00FC">
        <w:rPr>
          <w:rFonts w:ascii="Times New Roman" w:hAnsi="Times New Roman" w:cs="Times New Roman"/>
          <w:color w:val="000000" w:themeColor="text1"/>
          <w:sz w:val="24"/>
          <w:szCs w:val="24"/>
        </w:rPr>
        <w:t>on</w:t>
      </w:r>
      <w:r w:rsidRPr="00545739" w:rsidR="008F7F62">
        <w:rPr>
          <w:rFonts w:ascii="Times New Roman" w:hAnsi="Times New Roman" w:cs="Times New Roman"/>
          <w:color w:val="000000" w:themeColor="text1"/>
          <w:sz w:val="24"/>
          <w:szCs w:val="24"/>
        </w:rPr>
        <w:t xml:space="preserve">-FEMA personnel is used to provision access to the Logistics Supply Chain Management System Cloud </w:t>
      </w:r>
      <w:r w:rsidR="00767EBF">
        <w:rPr>
          <w:rFonts w:ascii="Times New Roman" w:hAnsi="Times New Roman" w:cs="Times New Roman"/>
          <w:color w:val="000000" w:themeColor="text1"/>
          <w:sz w:val="24"/>
          <w:szCs w:val="24"/>
        </w:rPr>
        <w:t xml:space="preserve">(LSCMS-C) </w:t>
      </w:r>
      <w:r w:rsidRPr="00545739" w:rsidR="008F7F62">
        <w:rPr>
          <w:rFonts w:ascii="Times New Roman" w:hAnsi="Times New Roman" w:cs="Times New Roman"/>
          <w:color w:val="000000" w:themeColor="text1"/>
          <w:sz w:val="24"/>
          <w:szCs w:val="24"/>
        </w:rPr>
        <w:t>operational system to</w:t>
      </w:r>
      <w:r w:rsidRPr="00545739" w:rsidR="004F3E6A">
        <w:rPr>
          <w:rFonts w:ascii="Times New Roman" w:hAnsi="Times New Roman" w:cs="Times New Roman"/>
          <w:color w:val="000000" w:themeColor="text1"/>
          <w:sz w:val="24"/>
          <w:szCs w:val="24"/>
        </w:rPr>
        <w:t xml:space="preserve"> </w:t>
      </w:r>
      <w:r w:rsidRPr="00545739" w:rsidR="00ED7A7B">
        <w:rPr>
          <w:rFonts w:ascii="Times New Roman" w:hAnsi="Times New Roman" w:cs="Times New Roman"/>
          <w:color w:val="000000" w:themeColor="text1"/>
          <w:sz w:val="24"/>
          <w:szCs w:val="24"/>
        </w:rPr>
        <w:t xml:space="preserve">complete the day to day supply chain management transaction for the FEMA Logistics Management </w:t>
      </w:r>
      <w:r w:rsidRPr="00545739" w:rsidR="00E81743">
        <w:rPr>
          <w:rFonts w:ascii="Times New Roman" w:hAnsi="Times New Roman" w:cs="Times New Roman"/>
          <w:color w:val="000000" w:themeColor="text1"/>
          <w:sz w:val="24"/>
          <w:szCs w:val="24"/>
        </w:rPr>
        <w:t>Directorate</w:t>
      </w:r>
      <w:r w:rsidRPr="00545739" w:rsidR="00E046D4">
        <w:rPr>
          <w:rFonts w:ascii="Times New Roman" w:hAnsi="Times New Roman" w:cs="Times New Roman"/>
          <w:color w:val="000000" w:themeColor="text1"/>
          <w:sz w:val="24"/>
          <w:szCs w:val="24"/>
        </w:rPr>
        <w:t xml:space="preserve"> (LMD)</w:t>
      </w:r>
      <w:r w:rsidRPr="00545739" w:rsidR="00E81743">
        <w:rPr>
          <w:rFonts w:ascii="Times New Roman" w:hAnsi="Times New Roman" w:cs="Times New Roman"/>
          <w:color w:val="000000" w:themeColor="text1"/>
          <w:sz w:val="24"/>
          <w:szCs w:val="24"/>
        </w:rPr>
        <w:t xml:space="preserve">, for the </w:t>
      </w:r>
      <w:r w:rsidRPr="00545739" w:rsidR="000C6608">
        <w:rPr>
          <w:rFonts w:ascii="Times New Roman" w:hAnsi="Times New Roman" w:cs="Times New Roman"/>
          <w:color w:val="000000" w:themeColor="text1"/>
          <w:sz w:val="24"/>
          <w:szCs w:val="24"/>
        </w:rPr>
        <w:t>ordering, tracking, monitoring, reporting, shipping, of FEMA assets</w:t>
      </w:r>
      <w:r w:rsidRPr="00545739" w:rsidR="008F5520">
        <w:rPr>
          <w:rFonts w:ascii="Times New Roman" w:hAnsi="Times New Roman" w:cs="Times New Roman"/>
          <w:color w:val="000000" w:themeColor="text1"/>
          <w:sz w:val="24"/>
          <w:szCs w:val="24"/>
        </w:rPr>
        <w:t>, commodities</w:t>
      </w:r>
      <w:r w:rsidRPr="00545739" w:rsidR="00984E8A">
        <w:rPr>
          <w:rFonts w:ascii="Times New Roman" w:hAnsi="Times New Roman" w:cs="Times New Roman"/>
          <w:color w:val="000000" w:themeColor="text1"/>
          <w:sz w:val="24"/>
          <w:szCs w:val="24"/>
        </w:rPr>
        <w:t xml:space="preserve">, and </w:t>
      </w:r>
      <w:r w:rsidRPr="00545739" w:rsidR="008F5520">
        <w:rPr>
          <w:rFonts w:ascii="Times New Roman" w:hAnsi="Times New Roman" w:cs="Times New Roman"/>
          <w:color w:val="000000" w:themeColor="text1"/>
          <w:sz w:val="24"/>
          <w:szCs w:val="24"/>
        </w:rPr>
        <w:t xml:space="preserve">medical supplies both domestically and </w:t>
      </w:r>
      <w:r w:rsidRPr="00545739" w:rsidR="008A00FC">
        <w:rPr>
          <w:rFonts w:ascii="Times New Roman" w:hAnsi="Times New Roman" w:cs="Times New Roman"/>
          <w:color w:val="000000" w:themeColor="text1"/>
          <w:sz w:val="24"/>
          <w:szCs w:val="24"/>
        </w:rPr>
        <w:t>Outside the Continental United States (</w:t>
      </w:r>
      <w:r w:rsidRPr="00545739" w:rsidR="008F5520">
        <w:rPr>
          <w:rFonts w:ascii="Times New Roman" w:hAnsi="Times New Roman" w:cs="Times New Roman"/>
          <w:color w:val="000000" w:themeColor="text1"/>
          <w:sz w:val="24"/>
          <w:szCs w:val="24"/>
        </w:rPr>
        <w:t>OCONUS</w:t>
      </w:r>
      <w:r w:rsidRPr="00545739" w:rsidR="008A00FC">
        <w:rPr>
          <w:rFonts w:ascii="Times New Roman" w:hAnsi="Times New Roman" w:cs="Times New Roman"/>
          <w:color w:val="000000" w:themeColor="text1"/>
          <w:sz w:val="24"/>
          <w:szCs w:val="24"/>
        </w:rPr>
        <w:t>)</w:t>
      </w:r>
      <w:r w:rsidRPr="00545739" w:rsidR="008F5520">
        <w:rPr>
          <w:rFonts w:ascii="Times New Roman" w:hAnsi="Times New Roman" w:cs="Times New Roman"/>
          <w:color w:val="000000" w:themeColor="text1"/>
          <w:sz w:val="24"/>
          <w:szCs w:val="24"/>
        </w:rPr>
        <w:t xml:space="preserve"> in support of </w:t>
      </w:r>
      <w:r w:rsidRPr="00545739" w:rsidR="00531075">
        <w:rPr>
          <w:rFonts w:ascii="Times New Roman" w:hAnsi="Times New Roman" w:cs="Times New Roman"/>
          <w:color w:val="000000" w:themeColor="text1"/>
          <w:sz w:val="24"/>
          <w:szCs w:val="24"/>
        </w:rPr>
        <w:t>pre</w:t>
      </w:r>
      <w:r w:rsidR="00B4730B">
        <w:rPr>
          <w:rFonts w:ascii="Times New Roman" w:hAnsi="Times New Roman" w:cs="Times New Roman"/>
          <w:color w:val="000000" w:themeColor="text1"/>
          <w:sz w:val="24"/>
          <w:szCs w:val="24"/>
        </w:rPr>
        <w:t>-</w:t>
      </w:r>
      <w:r w:rsidRPr="00545739" w:rsidR="00531075">
        <w:rPr>
          <w:rFonts w:ascii="Times New Roman" w:hAnsi="Times New Roman" w:cs="Times New Roman"/>
          <w:color w:val="000000" w:themeColor="text1"/>
          <w:sz w:val="24"/>
          <w:szCs w:val="24"/>
        </w:rPr>
        <w:t xml:space="preserve"> and post</w:t>
      </w:r>
      <w:r w:rsidR="00B4730B">
        <w:rPr>
          <w:rFonts w:ascii="Times New Roman" w:hAnsi="Times New Roman" w:cs="Times New Roman"/>
          <w:color w:val="000000" w:themeColor="text1"/>
          <w:sz w:val="24"/>
          <w:szCs w:val="24"/>
        </w:rPr>
        <w:t>-</w:t>
      </w:r>
      <w:r w:rsidRPr="00545739" w:rsidR="008F5520">
        <w:rPr>
          <w:rFonts w:ascii="Times New Roman" w:hAnsi="Times New Roman" w:cs="Times New Roman"/>
          <w:color w:val="000000" w:themeColor="text1"/>
          <w:sz w:val="24"/>
          <w:szCs w:val="24"/>
        </w:rPr>
        <w:t xml:space="preserve">disaster response </w:t>
      </w:r>
      <w:r w:rsidRPr="00545739" w:rsidR="00531075">
        <w:rPr>
          <w:rFonts w:ascii="Times New Roman" w:hAnsi="Times New Roman" w:cs="Times New Roman"/>
          <w:color w:val="000000" w:themeColor="text1"/>
          <w:sz w:val="24"/>
          <w:szCs w:val="24"/>
        </w:rPr>
        <w:t xml:space="preserve">operations. </w:t>
      </w:r>
    </w:p>
    <w:p w:rsidR="008A00FC" w:rsidRPr="00545739" w:rsidP="00545739" w14:paraId="049F8ACB" w14:textId="77777777">
      <w:pPr>
        <w:contextualSpacing/>
        <w:rPr>
          <w:rFonts w:ascii="Times New Roman" w:hAnsi="Times New Roman" w:cs="Times New Roman"/>
          <w:color w:val="000000" w:themeColor="text1"/>
          <w:sz w:val="24"/>
          <w:szCs w:val="24"/>
        </w:rPr>
      </w:pPr>
    </w:p>
    <w:p w:rsidR="008A00FC" w:rsidRPr="00545739" w:rsidP="00545739" w14:paraId="19D75D27" w14:textId="0CDE0BDC">
      <w:pPr>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 xml:space="preserve">Authorized users of the LSCMS-C operational system will have access to minimal personally identifiable information (PII), primarily point of contact information associated with the disaster commodities and assets order entry request for other end users to complete the fulfillment of FEMA orders for ordering, receiving, and delivery of </w:t>
      </w:r>
      <w:r w:rsidRPr="00545739">
        <w:rPr>
          <w:rFonts w:ascii="Times New Roman" w:hAnsi="Times New Roman" w:cs="Times New Roman"/>
          <w:color w:val="000000" w:themeColor="text1"/>
          <w:sz w:val="24"/>
          <w:szCs w:val="24"/>
        </w:rPr>
        <w:t xml:space="preserve">the commodities and assets for FEMA Disaster Response and Recovery activities, as well as </w:t>
      </w:r>
      <w:r w:rsidRPr="00545739" w:rsidR="007D2C1D">
        <w:rPr>
          <w:rFonts w:ascii="Times New Roman" w:hAnsi="Times New Roman" w:cs="Times New Roman"/>
          <w:color w:val="000000" w:themeColor="text1"/>
          <w:sz w:val="24"/>
          <w:szCs w:val="24"/>
        </w:rPr>
        <w:t>n</w:t>
      </w:r>
      <w:r w:rsidRPr="00545739">
        <w:rPr>
          <w:rFonts w:ascii="Times New Roman" w:hAnsi="Times New Roman" w:cs="Times New Roman"/>
          <w:color w:val="000000" w:themeColor="text1"/>
          <w:sz w:val="24"/>
          <w:szCs w:val="24"/>
        </w:rPr>
        <w:t>on-disaster activities for Mission Support, as documented in the LSCMS-C Privacy Threshold Analysis (PTA).</w:t>
      </w:r>
    </w:p>
    <w:p w:rsidR="008A00FC" w:rsidRPr="00545739" w:rsidP="00545739" w14:paraId="761D6786" w14:textId="77777777">
      <w:pPr>
        <w:contextualSpacing/>
        <w:rPr>
          <w:rFonts w:ascii="Times New Roman" w:hAnsi="Times New Roman" w:cs="Times New Roman"/>
          <w:color w:val="000000" w:themeColor="text1"/>
          <w:sz w:val="24"/>
          <w:szCs w:val="24"/>
        </w:rPr>
      </w:pPr>
    </w:p>
    <w:p w:rsidR="008A00FC" w:rsidRPr="00545739" w:rsidP="00545739" w14:paraId="61196F05" w14:textId="711E1328">
      <w:pPr>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 xml:space="preserve">To obtain access to LSCMS-C environment, a user (FEMA Internal, Non-FEMA, Strategic Partners and Vendors, TSP, etc.) must complete LSCMS-C Curriculum Course, specific to the end users job function. For FEMA Internal Users, the Training Branch will email the end user the access form and certification of completion that includes the completed training date. For Non-FEMA External Users, the FEMA </w:t>
      </w:r>
      <w:r w:rsidRPr="00545739" w:rsidR="007D2C1D">
        <w:rPr>
          <w:rFonts w:ascii="Times New Roman" w:hAnsi="Times New Roman" w:cs="Times New Roman"/>
          <w:color w:val="000000" w:themeColor="text1"/>
          <w:sz w:val="24"/>
          <w:szCs w:val="24"/>
        </w:rPr>
        <w:t>S</w:t>
      </w:r>
      <w:r w:rsidRPr="00545739" w:rsidR="007B1F17">
        <w:rPr>
          <w:rFonts w:ascii="Times New Roman" w:hAnsi="Times New Roman" w:cs="Times New Roman"/>
          <w:color w:val="000000" w:themeColor="text1"/>
          <w:sz w:val="24"/>
          <w:szCs w:val="24"/>
        </w:rPr>
        <w:t>TO</w:t>
      </w:r>
      <w:r w:rsidRPr="00545739" w:rsidR="007D2C1D">
        <w:rPr>
          <w:rFonts w:ascii="Times New Roman" w:hAnsi="Times New Roman" w:cs="Times New Roman"/>
          <w:color w:val="000000" w:themeColor="text1"/>
          <w:sz w:val="24"/>
          <w:szCs w:val="24"/>
        </w:rPr>
        <w:t>S</w:t>
      </w:r>
      <w:r w:rsidRPr="00545739" w:rsidR="007B1F17">
        <w:rPr>
          <w:rFonts w:ascii="Times New Roman" w:hAnsi="Times New Roman" w:cs="Times New Roman"/>
          <w:color w:val="000000" w:themeColor="text1"/>
          <w:sz w:val="24"/>
          <w:szCs w:val="24"/>
        </w:rPr>
        <w:t xml:space="preserve"> </w:t>
      </w:r>
      <w:r w:rsidRPr="00545739">
        <w:rPr>
          <w:rFonts w:ascii="Times New Roman" w:hAnsi="Times New Roman" w:cs="Times New Roman"/>
          <w:color w:val="000000" w:themeColor="text1"/>
          <w:sz w:val="24"/>
          <w:szCs w:val="24"/>
        </w:rPr>
        <w:t xml:space="preserve">or the FEMA Contracting Officer’s Representative (COR) will email the end user the Logistic Gateway Training link and Access Form. Once completed, the LSCMS-C Access Control Form will be submitted to the end user to complete all appropriate form fields which include the actual system functional roles with provisions access specifically by FEMA Regions Locations, </w:t>
      </w:r>
      <w:r w:rsidRPr="00545739" w:rsidR="007B1F17">
        <w:rPr>
          <w:rFonts w:ascii="Times New Roman" w:hAnsi="Times New Roman" w:cs="Times New Roman"/>
          <w:color w:val="000000" w:themeColor="text1"/>
          <w:sz w:val="24"/>
          <w:szCs w:val="24"/>
        </w:rPr>
        <w:t>LMD</w:t>
      </w:r>
      <w:r w:rsidRPr="00545739">
        <w:rPr>
          <w:rFonts w:ascii="Times New Roman" w:hAnsi="Times New Roman" w:cs="Times New Roman"/>
          <w:color w:val="000000" w:themeColor="text1"/>
          <w:sz w:val="24"/>
          <w:szCs w:val="24"/>
        </w:rPr>
        <w:t xml:space="preserve"> Distribution Center (DC/THSS) Locations, and the type of form being submitted (New Request; Modification Request, Re-certification Request, Deletion Request). This form requires accurate completion to complete system supply chain transactions. For FEMA Internal Users, the user fill</w:t>
      </w:r>
      <w:r w:rsidR="00855B6B">
        <w:rPr>
          <w:rFonts w:ascii="Times New Roman" w:hAnsi="Times New Roman" w:cs="Times New Roman"/>
          <w:color w:val="000000" w:themeColor="text1"/>
          <w:sz w:val="24"/>
          <w:szCs w:val="24"/>
        </w:rPr>
        <w:t>s</w:t>
      </w:r>
      <w:r w:rsidRPr="00545739">
        <w:rPr>
          <w:rFonts w:ascii="Times New Roman" w:hAnsi="Times New Roman" w:cs="Times New Roman"/>
          <w:color w:val="000000" w:themeColor="text1"/>
          <w:sz w:val="24"/>
          <w:szCs w:val="24"/>
        </w:rPr>
        <w:t xml:space="preserve"> in the form electronically, digitally signs, and emails the form to their Supervisor/FEMA COR</w:t>
      </w:r>
      <w:r w:rsidR="00855B6B">
        <w:rPr>
          <w:rFonts w:ascii="Times New Roman" w:hAnsi="Times New Roman" w:cs="Times New Roman"/>
          <w:color w:val="000000" w:themeColor="text1"/>
          <w:sz w:val="24"/>
          <w:szCs w:val="24"/>
        </w:rPr>
        <w:t xml:space="preserve">, who </w:t>
      </w:r>
      <w:r w:rsidRPr="00545739">
        <w:rPr>
          <w:rFonts w:ascii="Times New Roman" w:hAnsi="Times New Roman" w:cs="Times New Roman"/>
          <w:color w:val="000000" w:themeColor="text1"/>
          <w:sz w:val="24"/>
          <w:szCs w:val="24"/>
        </w:rPr>
        <w:t>in turn reviews</w:t>
      </w:r>
      <w:r w:rsidR="00855B6B">
        <w:rPr>
          <w:rFonts w:ascii="Times New Roman" w:hAnsi="Times New Roman" w:cs="Times New Roman"/>
          <w:color w:val="000000" w:themeColor="text1"/>
          <w:sz w:val="24"/>
          <w:szCs w:val="24"/>
        </w:rPr>
        <w:t xml:space="preserve">, </w:t>
      </w:r>
      <w:r w:rsidRPr="00545739">
        <w:rPr>
          <w:rFonts w:ascii="Times New Roman" w:hAnsi="Times New Roman" w:cs="Times New Roman"/>
          <w:color w:val="000000" w:themeColor="text1"/>
          <w:sz w:val="24"/>
          <w:szCs w:val="24"/>
        </w:rPr>
        <w:t>signs</w:t>
      </w:r>
      <w:r w:rsidR="00855B6B">
        <w:rPr>
          <w:rFonts w:ascii="Times New Roman" w:hAnsi="Times New Roman" w:cs="Times New Roman"/>
          <w:color w:val="000000" w:themeColor="text1"/>
          <w:sz w:val="24"/>
          <w:szCs w:val="24"/>
        </w:rPr>
        <w:t>,</w:t>
      </w:r>
      <w:r w:rsidRPr="00545739">
        <w:rPr>
          <w:rFonts w:ascii="Times New Roman" w:hAnsi="Times New Roman" w:cs="Times New Roman"/>
          <w:color w:val="000000" w:themeColor="text1"/>
          <w:sz w:val="24"/>
          <w:szCs w:val="24"/>
        </w:rPr>
        <w:t xml:space="preserve"> and emails it to</w:t>
      </w:r>
      <w:r w:rsidRPr="00221601" w:rsidR="00221601">
        <w:rPr>
          <w:rFonts w:ascii="Times New Roman" w:hAnsi="Times New Roman" w:cs="Times New Roman"/>
          <w:color w:val="000000" w:themeColor="text1"/>
          <w:sz w:val="24"/>
          <w:szCs w:val="24"/>
        </w:rPr>
        <w:t xml:space="preserve"> </w:t>
      </w:r>
      <w:r w:rsidR="00B96306">
        <w:rPr>
          <w:rFonts w:ascii="Times New Roman" w:hAnsi="Times New Roman" w:cs="Times New Roman"/>
          <w:color w:val="000000" w:themeColor="text1"/>
          <w:sz w:val="24"/>
          <w:szCs w:val="24"/>
        </w:rPr>
        <w:t xml:space="preserve">the </w:t>
      </w:r>
      <w:r w:rsidRPr="00221601" w:rsidR="00221601">
        <w:rPr>
          <w:rFonts w:ascii="Times New Roman" w:hAnsi="Times New Roman" w:cs="Times New Roman"/>
          <w:color w:val="000000" w:themeColor="text1"/>
          <w:sz w:val="24"/>
          <w:szCs w:val="24"/>
        </w:rPr>
        <w:t>Total Asset Visibility</w:t>
      </w:r>
      <w:r w:rsidR="00B96306">
        <w:rPr>
          <w:rFonts w:ascii="Times New Roman" w:hAnsi="Times New Roman" w:cs="Times New Roman"/>
          <w:color w:val="000000" w:themeColor="text1"/>
          <w:sz w:val="24"/>
          <w:szCs w:val="24"/>
        </w:rPr>
        <w:t xml:space="preserve"> (TAV</w:t>
      </w:r>
      <w:r w:rsidRPr="00221601" w:rsidR="00221601">
        <w:rPr>
          <w:rFonts w:ascii="Times New Roman" w:hAnsi="Times New Roman" w:cs="Times New Roman"/>
          <w:color w:val="000000" w:themeColor="text1"/>
          <w:sz w:val="24"/>
          <w:szCs w:val="24"/>
        </w:rPr>
        <w:t>) Resource Accountability Coordination Center</w:t>
      </w:r>
      <w:r w:rsidRPr="00545739">
        <w:rPr>
          <w:rFonts w:ascii="Times New Roman" w:hAnsi="Times New Roman" w:cs="Times New Roman"/>
          <w:color w:val="000000" w:themeColor="text1"/>
          <w:sz w:val="24"/>
          <w:szCs w:val="24"/>
        </w:rPr>
        <w:t xml:space="preserve"> </w:t>
      </w:r>
      <w:r w:rsidR="00B96306">
        <w:rPr>
          <w:rFonts w:ascii="Times New Roman" w:hAnsi="Times New Roman" w:cs="Times New Roman"/>
          <w:color w:val="000000" w:themeColor="text1"/>
          <w:sz w:val="24"/>
          <w:szCs w:val="24"/>
        </w:rPr>
        <w:t>(</w:t>
      </w:r>
      <w:r w:rsidRPr="00545739">
        <w:rPr>
          <w:rFonts w:ascii="Times New Roman" w:hAnsi="Times New Roman" w:cs="Times New Roman"/>
          <w:color w:val="000000" w:themeColor="text1"/>
          <w:sz w:val="24"/>
          <w:szCs w:val="24"/>
        </w:rPr>
        <w:t>TRACC</w:t>
      </w:r>
      <w:r w:rsidR="00B96306">
        <w:rPr>
          <w:rFonts w:ascii="Times New Roman" w:hAnsi="Times New Roman" w:cs="Times New Roman"/>
          <w:color w:val="000000" w:themeColor="text1"/>
          <w:sz w:val="24"/>
          <w:szCs w:val="24"/>
        </w:rPr>
        <w:t>)</w:t>
      </w:r>
      <w:r w:rsidRPr="00545739">
        <w:rPr>
          <w:rFonts w:ascii="Times New Roman" w:hAnsi="Times New Roman" w:cs="Times New Roman"/>
          <w:color w:val="000000" w:themeColor="text1"/>
          <w:sz w:val="24"/>
          <w:szCs w:val="24"/>
        </w:rPr>
        <w:t xml:space="preserve"> </w:t>
      </w:r>
      <w:r w:rsidR="00B96306">
        <w:rPr>
          <w:rFonts w:ascii="Times New Roman" w:hAnsi="Times New Roman" w:cs="Times New Roman"/>
          <w:color w:val="000000" w:themeColor="text1"/>
          <w:sz w:val="24"/>
          <w:szCs w:val="24"/>
        </w:rPr>
        <w:t xml:space="preserve">at </w:t>
      </w:r>
      <w:hyperlink r:id="rId9" w:history="1">
        <w:r w:rsidRPr="00CC5AF5" w:rsidR="00B96306">
          <w:rPr>
            <w:rStyle w:val="Hyperlink"/>
            <w:rFonts w:ascii="Times New Roman" w:hAnsi="Times New Roman" w:cs="Times New Roman"/>
            <w:sz w:val="24"/>
            <w:szCs w:val="24"/>
          </w:rPr>
          <w:t>fema-tracc-hq@fema.dhs.gov</w:t>
        </w:r>
      </w:hyperlink>
      <w:r w:rsidRPr="00545739">
        <w:rPr>
          <w:rFonts w:ascii="Times New Roman" w:hAnsi="Times New Roman" w:cs="Times New Roman"/>
          <w:color w:val="000000" w:themeColor="text1"/>
          <w:sz w:val="24"/>
          <w:szCs w:val="24"/>
        </w:rPr>
        <w:t xml:space="preserve"> for processing. For non- FEMA External </w:t>
      </w:r>
      <w:r w:rsidRPr="00545739" w:rsidR="00E65E18">
        <w:rPr>
          <w:rFonts w:ascii="Times New Roman" w:hAnsi="Times New Roman" w:cs="Times New Roman"/>
          <w:color w:val="000000" w:themeColor="text1"/>
          <w:sz w:val="24"/>
          <w:szCs w:val="24"/>
        </w:rPr>
        <w:t xml:space="preserve">/ </w:t>
      </w:r>
      <w:r w:rsidRPr="00545739">
        <w:rPr>
          <w:rFonts w:ascii="Times New Roman" w:hAnsi="Times New Roman" w:cs="Times New Roman"/>
          <w:color w:val="000000" w:themeColor="text1"/>
          <w:sz w:val="24"/>
          <w:szCs w:val="24"/>
        </w:rPr>
        <w:t xml:space="preserve">LMD </w:t>
      </w:r>
      <w:r w:rsidRPr="00545739" w:rsidR="00E65E18">
        <w:rPr>
          <w:rFonts w:ascii="Times New Roman" w:hAnsi="Times New Roman" w:cs="Times New Roman"/>
          <w:color w:val="000000" w:themeColor="text1"/>
          <w:sz w:val="24"/>
          <w:szCs w:val="24"/>
        </w:rPr>
        <w:t xml:space="preserve">/ </w:t>
      </w:r>
      <w:r w:rsidRPr="00545739">
        <w:rPr>
          <w:rFonts w:ascii="Times New Roman" w:hAnsi="Times New Roman" w:cs="Times New Roman"/>
          <w:color w:val="000000" w:themeColor="text1"/>
          <w:sz w:val="24"/>
          <w:szCs w:val="24"/>
        </w:rPr>
        <w:t>FEMA TSPs</w:t>
      </w:r>
      <w:r w:rsidRPr="00545739" w:rsidR="00E65E18">
        <w:rPr>
          <w:rFonts w:ascii="Times New Roman" w:hAnsi="Times New Roman" w:cs="Times New Roman"/>
          <w:color w:val="000000" w:themeColor="text1"/>
          <w:sz w:val="24"/>
          <w:szCs w:val="24"/>
        </w:rPr>
        <w:t>,</w:t>
      </w:r>
      <w:r w:rsidRPr="00545739">
        <w:rPr>
          <w:rFonts w:ascii="Times New Roman" w:hAnsi="Times New Roman" w:cs="Times New Roman"/>
          <w:color w:val="000000" w:themeColor="text1"/>
          <w:sz w:val="24"/>
          <w:szCs w:val="24"/>
        </w:rPr>
        <w:t xml:space="preserve"> the Access Form is provided via an email from the FEMA Transportation Service Program Officer with the Link (Provider Transportation Service Program) </w:t>
      </w:r>
      <w:r w:rsidRPr="00545739" w:rsidR="00E65E18">
        <w:rPr>
          <w:rFonts w:ascii="Times New Roman" w:hAnsi="Times New Roman" w:cs="Times New Roman"/>
          <w:color w:val="000000" w:themeColor="text1"/>
          <w:sz w:val="24"/>
          <w:szCs w:val="24"/>
        </w:rPr>
        <w:t>from FEMA’s</w:t>
      </w:r>
      <w:r w:rsidRPr="00545739">
        <w:rPr>
          <w:rFonts w:ascii="Times New Roman" w:hAnsi="Times New Roman" w:cs="Times New Roman"/>
          <w:color w:val="000000" w:themeColor="text1"/>
          <w:sz w:val="24"/>
          <w:szCs w:val="24"/>
        </w:rPr>
        <w:t xml:space="preserve"> website</w:t>
      </w:r>
      <w:r w:rsidRPr="00545739" w:rsidR="00E65E18">
        <w:rPr>
          <w:rFonts w:ascii="Times New Roman" w:hAnsi="Times New Roman" w:cs="Times New Roman"/>
          <w:color w:val="000000" w:themeColor="text1"/>
          <w:sz w:val="24"/>
          <w:szCs w:val="24"/>
        </w:rPr>
        <w:t xml:space="preserve">: </w:t>
      </w:r>
      <w:r w:rsidRPr="00545739">
        <w:rPr>
          <w:rFonts w:ascii="Times New Roman" w:hAnsi="Times New Roman" w:cs="Times New Roman"/>
          <w:color w:val="000000" w:themeColor="text1"/>
          <w:sz w:val="24"/>
          <w:szCs w:val="24"/>
        </w:rPr>
        <w:t xml:space="preserve"> </w:t>
      </w:r>
      <w:hyperlink r:id="rId10" w:history="1">
        <w:r w:rsidRPr="00545739">
          <w:rPr>
            <w:rStyle w:val="Hyperlink"/>
            <w:rFonts w:ascii="Times New Roman" w:hAnsi="Times New Roman" w:cs="Times New Roman"/>
            <w:sz w:val="24"/>
            <w:szCs w:val="24"/>
          </w:rPr>
          <w:t>https://www.fema.gov/business-industry/doing-business/transportation</w:t>
        </w:r>
      </w:hyperlink>
      <w:r w:rsidRPr="00545739">
        <w:rPr>
          <w:rFonts w:ascii="Times New Roman" w:hAnsi="Times New Roman" w:cs="Times New Roman"/>
          <w:color w:val="000000" w:themeColor="text1"/>
          <w:sz w:val="24"/>
          <w:szCs w:val="24"/>
        </w:rPr>
        <w:t>. The LMD Supply Chain Integration Branch (SCIB) FEMA COR provide</w:t>
      </w:r>
      <w:r w:rsidRPr="00545739" w:rsidR="00E65E18">
        <w:rPr>
          <w:rFonts w:ascii="Times New Roman" w:hAnsi="Times New Roman" w:cs="Times New Roman"/>
          <w:color w:val="000000" w:themeColor="text1"/>
          <w:sz w:val="24"/>
          <w:szCs w:val="24"/>
        </w:rPr>
        <w:t>s</w:t>
      </w:r>
      <w:r w:rsidRPr="00545739">
        <w:rPr>
          <w:rFonts w:ascii="Times New Roman" w:hAnsi="Times New Roman" w:cs="Times New Roman"/>
          <w:color w:val="000000" w:themeColor="text1"/>
          <w:sz w:val="24"/>
          <w:szCs w:val="24"/>
        </w:rPr>
        <w:t xml:space="preserve"> the access form and Logistics Gateway Training link via email to all awarded contracted Strategics Vendor/ Partners. External users depending on the operational functional capability will electronically sign or print/sign/scan and email the form to their FEMA COR/FEMA </w:t>
      </w:r>
      <w:r w:rsidRPr="00545739" w:rsidR="007B1F17">
        <w:rPr>
          <w:rFonts w:ascii="Times New Roman" w:hAnsi="Times New Roman" w:cs="Times New Roman"/>
          <w:color w:val="000000" w:themeColor="text1"/>
          <w:sz w:val="24"/>
          <w:szCs w:val="24"/>
        </w:rPr>
        <w:t>STOS</w:t>
      </w:r>
      <w:r w:rsidRPr="00545739">
        <w:rPr>
          <w:rFonts w:ascii="Times New Roman" w:hAnsi="Times New Roman" w:cs="Times New Roman"/>
          <w:color w:val="000000" w:themeColor="text1"/>
          <w:sz w:val="24"/>
          <w:szCs w:val="24"/>
        </w:rPr>
        <w:t xml:space="preserve"> Program Officer which in turn will review and digitally sign and email it to TRACC (</w:t>
      </w:r>
      <w:hyperlink r:id="rId9" w:history="1">
        <w:r w:rsidRPr="00545739">
          <w:rPr>
            <w:rStyle w:val="Hyperlink"/>
            <w:rFonts w:ascii="Times New Roman" w:hAnsi="Times New Roman" w:cs="Times New Roman"/>
            <w:sz w:val="24"/>
            <w:szCs w:val="24"/>
          </w:rPr>
          <w:t>fema-tracc-hq@fema.dhs.gov</w:t>
        </w:r>
      </w:hyperlink>
      <w:r w:rsidRPr="00545739">
        <w:rPr>
          <w:rStyle w:val="Hyperlink"/>
          <w:rFonts w:ascii="Times New Roman" w:hAnsi="Times New Roman" w:cs="Times New Roman"/>
          <w:sz w:val="24"/>
          <w:szCs w:val="24"/>
        </w:rPr>
        <w:t>)</w:t>
      </w:r>
      <w:r w:rsidRPr="00545739">
        <w:rPr>
          <w:rFonts w:ascii="Times New Roman" w:hAnsi="Times New Roman" w:cs="Times New Roman"/>
          <w:color w:val="000000" w:themeColor="text1"/>
          <w:sz w:val="24"/>
          <w:szCs w:val="24"/>
        </w:rPr>
        <w:t xml:space="preserve"> for processing.</w:t>
      </w:r>
    </w:p>
    <w:p w:rsidR="008A00FC" w:rsidRPr="00545739" w:rsidP="00545739" w14:paraId="2A0E0425" w14:textId="77777777">
      <w:pPr>
        <w:autoSpaceDE w:val="0"/>
        <w:autoSpaceDN w:val="0"/>
        <w:adjustRightInd w:val="0"/>
        <w:contextualSpacing/>
        <w:rPr>
          <w:rFonts w:ascii="Times New Roman" w:hAnsi="Times New Roman" w:cs="Times New Roman"/>
          <w:color w:val="000000" w:themeColor="text1"/>
          <w:sz w:val="24"/>
          <w:szCs w:val="24"/>
        </w:rPr>
      </w:pPr>
    </w:p>
    <w:p w:rsidR="008A00FC" w:rsidRPr="00545739" w:rsidP="00545739" w14:paraId="27C51006" w14:textId="2588A208">
      <w:pPr>
        <w:autoSpaceDE w:val="0"/>
        <w:autoSpaceDN w:val="0"/>
        <w:adjustRightInd w:val="0"/>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TRACC System Administrators review the Access Control Form, E-Sign, and complete the creation of the user profile and assign the specific role base position within the LSCMS-C Operational System. TRACC System Administrators emails the user a notification that the access request is completed and processed, along with the system URL to log in to the LSCMS-C system successfully. TRACC System Administrators emails the completed E-signed access control form to the UAM inbox (</w:t>
      </w:r>
      <w:hyperlink r:id="rId11" w:history="1">
        <w:r w:rsidRPr="00545739">
          <w:rPr>
            <w:rStyle w:val="Hyperlink"/>
            <w:rFonts w:ascii="Times New Roman" w:hAnsi="Times New Roman" w:cs="Times New Roman"/>
            <w:sz w:val="24"/>
            <w:szCs w:val="24"/>
          </w:rPr>
          <w:t>fema-lscms-user-accounts@fema.dhs.gov</w:t>
        </w:r>
      </w:hyperlink>
      <w:r w:rsidRPr="00545739">
        <w:rPr>
          <w:rFonts w:ascii="Times New Roman" w:hAnsi="Times New Roman" w:cs="Times New Roman"/>
          <w:color w:val="000000" w:themeColor="text1"/>
          <w:sz w:val="24"/>
          <w:szCs w:val="24"/>
        </w:rPr>
        <w:t xml:space="preserve">) The UAM then creates a folder for the requester by name within the </w:t>
      </w:r>
      <w:r w:rsidRPr="00545739" w:rsidR="00897F46">
        <w:rPr>
          <w:rFonts w:ascii="Times New Roman" w:hAnsi="Times New Roman" w:cs="Times New Roman"/>
          <w:color w:val="000000" w:themeColor="text1"/>
          <w:sz w:val="24"/>
          <w:szCs w:val="24"/>
        </w:rPr>
        <w:t>LMD</w:t>
      </w:r>
      <w:r w:rsidRPr="00545739">
        <w:rPr>
          <w:rFonts w:ascii="Times New Roman" w:hAnsi="Times New Roman" w:cs="Times New Roman"/>
          <w:color w:val="000000" w:themeColor="text1"/>
          <w:sz w:val="24"/>
          <w:szCs w:val="24"/>
        </w:rPr>
        <w:t xml:space="preserve"> LSCMS-C Account Management directory then files the user’s access form in the named user’s folder [ </w:t>
      </w:r>
      <w:r w:rsidRPr="00545739">
        <w:rPr>
          <w:rStyle w:val="Hyperlink"/>
          <w:rFonts w:ascii="Times New Roman" w:hAnsi="Times New Roman" w:cs="Times New Roman"/>
          <w:sz w:val="24"/>
          <w:szCs w:val="24"/>
        </w:rPr>
        <w:t>Q:\Logistics Systems Division\LSCMS-C User Account Management</w:t>
      </w:r>
      <w:r w:rsidRPr="00545739">
        <w:rPr>
          <w:rFonts w:ascii="Times New Roman" w:hAnsi="Times New Roman" w:cs="Times New Roman"/>
          <w:color w:val="000000" w:themeColor="text1"/>
          <w:sz w:val="24"/>
          <w:szCs w:val="24"/>
        </w:rPr>
        <w:t xml:space="preserve"> ] </w:t>
      </w:r>
    </w:p>
    <w:p w:rsidR="008F0B30" w:rsidRPr="00545739" w:rsidP="00545739" w14:paraId="4B51047E" w14:textId="7E262A5D">
      <w:pPr>
        <w:autoSpaceDE w:val="0"/>
        <w:autoSpaceDN w:val="0"/>
        <w:adjustRightInd w:val="0"/>
        <w:contextualSpacing/>
        <w:rPr>
          <w:rFonts w:ascii="Times New Roman" w:hAnsi="Times New Roman" w:cs="Times New Roman"/>
          <w:color w:val="000000" w:themeColor="text1"/>
          <w:sz w:val="24"/>
          <w:szCs w:val="24"/>
        </w:rPr>
      </w:pPr>
    </w:p>
    <w:p w:rsidR="008F0B30" w:rsidRPr="00545739" w:rsidP="00545739" w14:paraId="193434C3" w14:textId="4FF40822">
      <w:pPr>
        <w:autoSpaceDE w:val="0"/>
        <w:autoSpaceDN w:val="0"/>
        <w:adjustRightInd w:val="0"/>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 xml:space="preserve">For non- FEMA External / LMD / FEMA TSPs, the TSP Registration Form is provided via an email from the FEMA </w:t>
      </w:r>
      <w:r w:rsidRPr="00545739" w:rsidR="00E046D4">
        <w:rPr>
          <w:rFonts w:ascii="Times New Roman" w:hAnsi="Times New Roman" w:cs="Times New Roman"/>
          <w:color w:val="000000" w:themeColor="text1"/>
          <w:sz w:val="24"/>
          <w:szCs w:val="24"/>
        </w:rPr>
        <w:t>TSP</w:t>
      </w:r>
      <w:r w:rsidRPr="00545739">
        <w:rPr>
          <w:rFonts w:ascii="Times New Roman" w:hAnsi="Times New Roman" w:cs="Times New Roman"/>
          <w:color w:val="000000" w:themeColor="text1"/>
          <w:sz w:val="24"/>
          <w:szCs w:val="24"/>
        </w:rPr>
        <w:t xml:space="preserve"> Officer with the </w:t>
      </w:r>
      <w:r w:rsidRPr="00545739" w:rsidR="003221C8">
        <w:rPr>
          <w:rFonts w:ascii="Times New Roman" w:hAnsi="Times New Roman" w:cs="Times New Roman"/>
          <w:color w:val="000000" w:themeColor="text1"/>
          <w:sz w:val="24"/>
          <w:szCs w:val="24"/>
        </w:rPr>
        <w:t>form.</w:t>
      </w:r>
      <w:r w:rsidRPr="00545739">
        <w:rPr>
          <w:rFonts w:ascii="Times New Roman" w:hAnsi="Times New Roman" w:cs="Times New Roman"/>
          <w:color w:val="000000" w:themeColor="text1"/>
          <w:sz w:val="24"/>
          <w:szCs w:val="24"/>
        </w:rPr>
        <w:t xml:space="preserve"> External user FEMA TSPs, depending on the operational functional capability will electronically sign or print/sign/scan and email the form to the FEMA </w:t>
      </w:r>
      <w:r w:rsidRPr="00545739" w:rsidR="00E046D4">
        <w:rPr>
          <w:rFonts w:ascii="Times New Roman" w:hAnsi="Times New Roman" w:cs="Times New Roman"/>
          <w:color w:val="000000" w:themeColor="text1"/>
          <w:sz w:val="24"/>
          <w:szCs w:val="24"/>
        </w:rPr>
        <w:t>STOS</w:t>
      </w:r>
      <w:r w:rsidRPr="00545739">
        <w:rPr>
          <w:rFonts w:ascii="Times New Roman" w:hAnsi="Times New Roman" w:cs="Times New Roman"/>
          <w:color w:val="000000" w:themeColor="text1"/>
          <w:sz w:val="24"/>
          <w:szCs w:val="24"/>
        </w:rPr>
        <w:t xml:space="preserve"> Program Officer which will review and process the form by updating their profile with the collected information into the LSCMS-C system.</w:t>
      </w:r>
    </w:p>
    <w:p w:rsidR="008A00FC" w:rsidRPr="00545739" w:rsidP="00545739" w14:paraId="4E047DA9" w14:textId="77777777">
      <w:pPr>
        <w:autoSpaceDE w:val="0"/>
        <w:autoSpaceDN w:val="0"/>
        <w:adjustRightInd w:val="0"/>
        <w:contextualSpacing/>
        <w:rPr>
          <w:rFonts w:ascii="Times New Roman" w:hAnsi="Times New Roman" w:cs="Times New Roman"/>
          <w:color w:val="000000" w:themeColor="text1"/>
          <w:sz w:val="24"/>
          <w:szCs w:val="24"/>
        </w:rPr>
      </w:pPr>
    </w:p>
    <w:p w:rsidR="00562915" w:rsidRPr="00545739" w:rsidP="00545739" w14:paraId="286F59E2" w14:textId="77777777">
      <w:pPr>
        <w:contextualSpacing/>
        <w:rPr>
          <w:rFonts w:ascii="Times New Roman" w:hAnsi="Times New Roman" w:cs="Times New Roman"/>
          <w:b/>
          <w:bCs/>
          <w:sz w:val="24"/>
          <w:szCs w:val="24"/>
        </w:rPr>
      </w:pPr>
      <w:r w:rsidRPr="00545739">
        <w:rPr>
          <w:rFonts w:ascii="Times New Roman" w:hAnsi="Times New Roman" w:cs="Times New Roman"/>
          <w:b/>
          <w:bCs/>
          <w:sz w:val="24"/>
          <w:szCs w:val="24"/>
        </w:rPr>
        <w:fldChar w:fldCharType="begin"/>
      </w:r>
      <w:r w:rsidRPr="00545739">
        <w:rPr>
          <w:rFonts w:ascii="Times New Roman" w:hAnsi="Times New Roman" w:cs="Times New Roman"/>
          <w:b/>
          <w:bCs/>
          <w:sz w:val="24"/>
          <w:szCs w:val="24"/>
        </w:rPr>
        <w:instrText>ADVANCE \R 0.95</w:instrText>
      </w:r>
      <w:r w:rsidRPr="00545739">
        <w:rPr>
          <w:rFonts w:ascii="Times New Roman" w:hAnsi="Times New Roman" w:cs="Times New Roman"/>
          <w:b/>
          <w:bCs/>
          <w:sz w:val="24"/>
          <w:szCs w:val="24"/>
        </w:rPr>
        <w:fldChar w:fldCharType="end"/>
      </w:r>
      <w:r w:rsidRPr="00545739">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65E18" w:rsidRPr="00545739" w:rsidP="00545739" w14:paraId="385F2E5E" w14:textId="77777777">
      <w:pPr>
        <w:contextualSpacing/>
        <w:rPr>
          <w:rFonts w:ascii="Times New Roman" w:hAnsi="Times New Roman" w:cs="Times New Roman"/>
          <w:color w:val="000000" w:themeColor="text1"/>
          <w:sz w:val="24"/>
          <w:szCs w:val="24"/>
        </w:rPr>
      </w:pPr>
    </w:p>
    <w:p w:rsidR="00562915" w:rsidRPr="00545739" w:rsidP="00545739" w14:paraId="52D7FD34" w14:textId="5755FB2E">
      <w:pPr>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 xml:space="preserve">At this time the </w:t>
      </w:r>
      <w:r w:rsidRPr="00545739" w:rsidR="004F7302">
        <w:rPr>
          <w:rFonts w:ascii="Times New Roman" w:hAnsi="Times New Roman" w:cs="Times New Roman"/>
          <w:color w:val="000000" w:themeColor="text1"/>
          <w:sz w:val="24"/>
          <w:szCs w:val="24"/>
        </w:rPr>
        <w:t xml:space="preserve">LSCMS-C </w:t>
      </w:r>
      <w:r w:rsidRPr="00545739">
        <w:rPr>
          <w:rFonts w:ascii="Times New Roman" w:hAnsi="Times New Roman" w:cs="Times New Roman"/>
          <w:color w:val="000000" w:themeColor="text1"/>
          <w:sz w:val="24"/>
          <w:szCs w:val="24"/>
        </w:rPr>
        <w:t xml:space="preserve">access form </w:t>
      </w:r>
      <w:r w:rsidRPr="00545739" w:rsidR="008F0B30">
        <w:rPr>
          <w:rFonts w:ascii="Times New Roman" w:hAnsi="Times New Roman" w:cs="Times New Roman"/>
          <w:color w:val="000000" w:themeColor="text1"/>
          <w:sz w:val="24"/>
          <w:szCs w:val="24"/>
        </w:rPr>
        <w:t xml:space="preserve">and TSP Registration Form </w:t>
      </w:r>
      <w:r w:rsidRPr="00545739">
        <w:rPr>
          <w:rFonts w:ascii="Times New Roman" w:hAnsi="Times New Roman" w:cs="Times New Roman"/>
          <w:color w:val="000000" w:themeColor="text1"/>
          <w:sz w:val="24"/>
          <w:szCs w:val="24"/>
        </w:rPr>
        <w:t xml:space="preserve">request is collected </w:t>
      </w:r>
      <w:r w:rsidRPr="00545739" w:rsidR="001564D8">
        <w:rPr>
          <w:rFonts w:ascii="Times New Roman" w:hAnsi="Times New Roman" w:cs="Times New Roman"/>
          <w:color w:val="000000" w:themeColor="text1"/>
          <w:sz w:val="24"/>
          <w:szCs w:val="24"/>
        </w:rPr>
        <w:t xml:space="preserve">via a manual submission </w:t>
      </w:r>
      <w:r w:rsidRPr="00545739" w:rsidR="004D3D04">
        <w:rPr>
          <w:rFonts w:ascii="Times New Roman" w:hAnsi="Times New Roman" w:cs="Times New Roman"/>
          <w:color w:val="000000" w:themeColor="text1"/>
          <w:sz w:val="24"/>
          <w:szCs w:val="24"/>
        </w:rPr>
        <w:t xml:space="preserve">where the end user completes an Adobe pdf form </w:t>
      </w:r>
      <w:r w:rsidRPr="00545739" w:rsidR="00E81434">
        <w:rPr>
          <w:rFonts w:ascii="Times New Roman" w:hAnsi="Times New Roman" w:cs="Times New Roman"/>
          <w:color w:val="000000" w:themeColor="text1"/>
          <w:sz w:val="24"/>
          <w:szCs w:val="24"/>
        </w:rPr>
        <w:t xml:space="preserve">and send </w:t>
      </w:r>
      <w:r w:rsidRPr="00545739" w:rsidR="00DE4401">
        <w:rPr>
          <w:rFonts w:ascii="Times New Roman" w:hAnsi="Times New Roman" w:cs="Times New Roman"/>
          <w:color w:val="000000" w:themeColor="text1"/>
          <w:sz w:val="24"/>
          <w:szCs w:val="24"/>
        </w:rPr>
        <w:t xml:space="preserve">via multi sources of email </w:t>
      </w:r>
      <w:r w:rsidRPr="00545739" w:rsidR="008347EF">
        <w:rPr>
          <w:rFonts w:ascii="Times New Roman" w:hAnsi="Times New Roman" w:cs="Times New Roman"/>
          <w:color w:val="000000" w:themeColor="text1"/>
          <w:sz w:val="24"/>
          <w:szCs w:val="24"/>
        </w:rPr>
        <w:t>options</w:t>
      </w:r>
      <w:r w:rsidRPr="00545739" w:rsidR="00F6210C">
        <w:rPr>
          <w:rFonts w:ascii="Times New Roman" w:hAnsi="Times New Roman" w:cs="Times New Roman"/>
          <w:color w:val="000000" w:themeColor="text1"/>
          <w:sz w:val="24"/>
          <w:szCs w:val="24"/>
        </w:rPr>
        <w:t>.</w:t>
      </w:r>
    </w:p>
    <w:p w:rsidR="00E65E18" w:rsidP="00545739" w14:paraId="4C23F839" w14:textId="0B89A682">
      <w:pPr>
        <w:contextualSpacing/>
        <w:rPr>
          <w:rFonts w:ascii="Times New Roman" w:hAnsi="Times New Roman" w:cs="Times New Roman"/>
          <w:color w:val="000000" w:themeColor="text1"/>
          <w:sz w:val="24"/>
          <w:szCs w:val="24"/>
        </w:rPr>
      </w:pPr>
    </w:p>
    <w:p w:rsidR="00A8687E" w:rsidP="00545739" w14:paraId="3AC57EBA" w14:textId="3E344436">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Usability testing has been conducted on this new information collection.</w:t>
      </w:r>
    </w:p>
    <w:p w:rsidR="00A8687E" w:rsidRPr="00545739" w:rsidP="00545739" w14:paraId="77AD853F" w14:textId="77777777">
      <w:pPr>
        <w:contextualSpacing/>
        <w:rPr>
          <w:rFonts w:ascii="Times New Roman" w:hAnsi="Times New Roman" w:cs="Times New Roman"/>
          <w:color w:val="000000" w:themeColor="text1"/>
          <w:sz w:val="24"/>
          <w:szCs w:val="24"/>
        </w:rPr>
      </w:pPr>
    </w:p>
    <w:p w:rsidR="00562915" w:rsidRPr="00545739" w:rsidP="00545739" w14:paraId="4319A662" w14:textId="732ED53A">
      <w:pPr>
        <w:contextualSpacing/>
        <w:rPr>
          <w:rFonts w:ascii="Times New Roman" w:hAnsi="Times New Roman" w:cs="Times New Roman"/>
          <w:sz w:val="24"/>
          <w:szCs w:val="24"/>
        </w:rPr>
      </w:pPr>
      <w:r w:rsidRPr="00545739">
        <w:rPr>
          <w:rFonts w:ascii="Times New Roman" w:hAnsi="Times New Roman" w:cs="Times New Roman"/>
          <w:sz w:val="24"/>
          <w:szCs w:val="24"/>
        </w:rPr>
        <w:fldChar w:fldCharType="begin"/>
      </w:r>
      <w:r w:rsidRPr="00545739">
        <w:rPr>
          <w:rFonts w:ascii="Times New Roman" w:hAnsi="Times New Roman" w:cs="Times New Roman"/>
          <w:sz w:val="24"/>
          <w:szCs w:val="24"/>
        </w:rPr>
        <w:instrText>ADVANCE \R 0.95</w:instrText>
      </w:r>
      <w:r w:rsidRPr="00545739">
        <w:rPr>
          <w:rFonts w:ascii="Times New Roman" w:hAnsi="Times New Roman" w:cs="Times New Roman"/>
          <w:sz w:val="24"/>
          <w:szCs w:val="24"/>
        </w:rPr>
        <w:fldChar w:fldCharType="end"/>
      </w:r>
      <w:r w:rsidRPr="00545739">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545739">
        <w:rPr>
          <w:rFonts w:ascii="Times New Roman" w:hAnsi="Times New Roman" w:cs="Times New Roman"/>
          <w:sz w:val="24"/>
          <w:szCs w:val="24"/>
        </w:rPr>
        <w:fldChar w:fldCharType="begin"/>
      </w:r>
      <w:r w:rsidRPr="00545739">
        <w:rPr>
          <w:rFonts w:ascii="Times New Roman" w:hAnsi="Times New Roman" w:cs="Times New Roman"/>
          <w:sz w:val="24"/>
          <w:szCs w:val="24"/>
        </w:rPr>
        <w:instrText>ADVANCE \R 0.95</w:instrText>
      </w:r>
      <w:r w:rsidRPr="00545739">
        <w:rPr>
          <w:rFonts w:ascii="Times New Roman" w:hAnsi="Times New Roman" w:cs="Times New Roman"/>
          <w:sz w:val="24"/>
          <w:szCs w:val="24"/>
        </w:rPr>
        <w:fldChar w:fldCharType="end"/>
      </w:r>
    </w:p>
    <w:p w:rsidR="00E65E18" w:rsidRPr="00545739" w:rsidP="00545739" w14:paraId="7B1AEF4A" w14:textId="77777777">
      <w:pPr>
        <w:contextualSpacing/>
        <w:rPr>
          <w:rFonts w:ascii="Times New Roman" w:hAnsi="Times New Roman" w:cs="Times New Roman"/>
          <w:color w:val="000000" w:themeColor="text1"/>
          <w:sz w:val="24"/>
          <w:szCs w:val="24"/>
        </w:rPr>
      </w:pPr>
    </w:p>
    <w:p w:rsidR="002B2B7C" w:rsidRPr="00545739" w:rsidP="00545739" w14:paraId="4A10C60F" w14:textId="1891E5C3">
      <w:pPr>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 xml:space="preserve">The Logistics Supply Chain Management </w:t>
      </w:r>
      <w:r w:rsidRPr="00545739" w:rsidR="009828CA">
        <w:rPr>
          <w:rFonts w:ascii="Times New Roman" w:hAnsi="Times New Roman" w:cs="Times New Roman"/>
          <w:color w:val="000000" w:themeColor="text1"/>
          <w:sz w:val="24"/>
          <w:szCs w:val="24"/>
        </w:rPr>
        <w:t xml:space="preserve">System Cloud is the </w:t>
      </w:r>
      <w:r w:rsidRPr="00545739" w:rsidR="00414B64">
        <w:rPr>
          <w:rFonts w:ascii="Times New Roman" w:hAnsi="Times New Roman" w:cs="Times New Roman"/>
          <w:color w:val="000000" w:themeColor="text1"/>
          <w:sz w:val="24"/>
          <w:szCs w:val="24"/>
        </w:rPr>
        <w:t xml:space="preserve">Agency’s </w:t>
      </w:r>
      <w:r w:rsidRPr="00545739" w:rsidR="009828CA">
        <w:rPr>
          <w:rFonts w:ascii="Times New Roman" w:hAnsi="Times New Roman" w:cs="Times New Roman"/>
          <w:color w:val="000000" w:themeColor="text1"/>
          <w:sz w:val="24"/>
          <w:szCs w:val="24"/>
        </w:rPr>
        <w:t xml:space="preserve">main supply chain management system </w:t>
      </w:r>
      <w:r w:rsidRPr="00545739" w:rsidR="001C4982">
        <w:rPr>
          <w:rFonts w:ascii="Times New Roman" w:hAnsi="Times New Roman" w:cs="Times New Roman"/>
          <w:color w:val="000000" w:themeColor="text1"/>
          <w:sz w:val="24"/>
          <w:szCs w:val="24"/>
        </w:rPr>
        <w:t xml:space="preserve">that requires external </w:t>
      </w:r>
      <w:r w:rsidRPr="00545739" w:rsidR="00961571">
        <w:rPr>
          <w:rFonts w:ascii="Times New Roman" w:hAnsi="Times New Roman" w:cs="Times New Roman"/>
          <w:color w:val="000000" w:themeColor="text1"/>
          <w:sz w:val="24"/>
          <w:szCs w:val="24"/>
        </w:rPr>
        <w:t>coordination with</w:t>
      </w:r>
      <w:r w:rsidRPr="00545739" w:rsidR="00B85F22">
        <w:rPr>
          <w:rFonts w:ascii="Times New Roman" w:hAnsi="Times New Roman" w:cs="Times New Roman"/>
          <w:color w:val="000000" w:themeColor="text1"/>
          <w:sz w:val="24"/>
          <w:szCs w:val="24"/>
        </w:rPr>
        <w:t xml:space="preserve"> </w:t>
      </w:r>
      <w:r w:rsidRPr="00545739" w:rsidR="009B08A7">
        <w:rPr>
          <w:rFonts w:ascii="Times New Roman" w:hAnsi="Times New Roman" w:cs="Times New Roman"/>
          <w:color w:val="000000" w:themeColor="text1"/>
          <w:sz w:val="24"/>
          <w:szCs w:val="24"/>
        </w:rPr>
        <w:t>commercial Transportation</w:t>
      </w:r>
      <w:r w:rsidRPr="00545739" w:rsidR="001C4982">
        <w:rPr>
          <w:rFonts w:ascii="Times New Roman" w:hAnsi="Times New Roman" w:cs="Times New Roman"/>
          <w:color w:val="000000" w:themeColor="text1"/>
          <w:sz w:val="24"/>
          <w:szCs w:val="24"/>
        </w:rPr>
        <w:t xml:space="preserve"> </w:t>
      </w:r>
      <w:r w:rsidRPr="00545739" w:rsidR="00F550C1">
        <w:rPr>
          <w:rFonts w:ascii="Times New Roman" w:hAnsi="Times New Roman" w:cs="Times New Roman"/>
          <w:color w:val="000000" w:themeColor="text1"/>
          <w:sz w:val="24"/>
          <w:szCs w:val="24"/>
        </w:rPr>
        <w:t xml:space="preserve">Providers </w:t>
      </w:r>
      <w:r w:rsidRPr="00545739" w:rsidR="001C4982">
        <w:rPr>
          <w:rFonts w:ascii="Times New Roman" w:hAnsi="Times New Roman" w:cs="Times New Roman"/>
          <w:color w:val="000000" w:themeColor="text1"/>
          <w:sz w:val="24"/>
          <w:szCs w:val="24"/>
        </w:rPr>
        <w:t xml:space="preserve">and </w:t>
      </w:r>
      <w:r w:rsidRPr="00545739" w:rsidR="008E7D4D">
        <w:rPr>
          <w:rFonts w:ascii="Times New Roman" w:hAnsi="Times New Roman" w:cs="Times New Roman"/>
          <w:color w:val="000000" w:themeColor="text1"/>
          <w:sz w:val="24"/>
          <w:szCs w:val="24"/>
        </w:rPr>
        <w:t xml:space="preserve">Strategic </w:t>
      </w:r>
      <w:r w:rsidRPr="00545739" w:rsidR="001C4982">
        <w:rPr>
          <w:rFonts w:ascii="Times New Roman" w:hAnsi="Times New Roman" w:cs="Times New Roman"/>
          <w:color w:val="000000" w:themeColor="text1"/>
          <w:sz w:val="24"/>
          <w:szCs w:val="24"/>
        </w:rPr>
        <w:t xml:space="preserve">Partner </w:t>
      </w:r>
      <w:r w:rsidRPr="00545739" w:rsidR="008E7D4D">
        <w:rPr>
          <w:rFonts w:ascii="Times New Roman" w:hAnsi="Times New Roman" w:cs="Times New Roman"/>
          <w:color w:val="000000" w:themeColor="text1"/>
          <w:sz w:val="24"/>
          <w:szCs w:val="24"/>
        </w:rPr>
        <w:t xml:space="preserve">and Vendors </w:t>
      </w:r>
      <w:r w:rsidRPr="00545739" w:rsidR="00F550C1">
        <w:rPr>
          <w:rFonts w:ascii="Times New Roman" w:hAnsi="Times New Roman" w:cs="Times New Roman"/>
          <w:color w:val="000000" w:themeColor="text1"/>
          <w:sz w:val="24"/>
          <w:szCs w:val="24"/>
        </w:rPr>
        <w:t xml:space="preserve">via contracts and agreements within multiple public and private sector to provide additional </w:t>
      </w:r>
      <w:r w:rsidRPr="00545739" w:rsidR="009B08A7">
        <w:rPr>
          <w:rFonts w:ascii="Times New Roman" w:hAnsi="Times New Roman" w:cs="Times New Roman"/>
          <w:color w:val="000000" w:themeColor="text1"/>
          <w:sz w:val="24"/>
          <w:szCs w:val="24"/>
        </w:rPr>
        <w:t xml:space="preserve">support to deliver resources to disaster survivors. </w:t>
      </w:r>
    </w:p>
    <w:p w:rsidR="008F0B30" w:rsidRPr="00545739" w:rsidP="00545739" w14:paraId="54F55477" w14:textId="77777777">
      <w:pPr>
        <w:contextualSpacing/>
        <w:rPr>
          <w:rFonts w:ascii="Times New Roman" w:hAnsi="Times New Roman" w:cs="Times New Roman"/>
          <w:color w:val="000000" w:themeColor="text1"/>
          <w:sz w:val="24"/>
          <w:szCs w:val="24"/>
        </w:rPr>
      </w:pPr>
    </w:p>
    <w:p w:rsidR="008F0B30" w:rsidRPr="00545739" w:rsidP="00545739" w14:paraId="30281958" w14:textId="11F6D168">
      <w:pPr>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 xml:space="preserve">The TSP Registration form supplements the LSCMS-C Control Access Form above to collect information that is only needed from FEMA-External FEMA TSPs. </w:t>
      </w:r>
    </w:p>
    <w:p w:rsidR="00E65E18" w:rsidRPr="00545739" w:rsidP="00545739" w14:paraId="6137E6B9" w14:textId="77777777">
      <w:pPr>
        <w:contextualSpacing/>
        <w:rPr>
          <w:rFonts w:ascii="Times New Roman" w:hAnsi="Times New Roman" w:cs="Times New Roman"/>
          <w:color w:val="000000" w:themeColor="text1"/>
          <w:sz w:val="24"/>
          <w:szCs w:val="24"/>
        </w:rPr>
      </w:pPr>
    </w:p>
    <w:p w:rsidR="00562915" w:rsidRPr="00545739" w:rsidP="00545739" w14:paraId="008AF9BB" w14:textId="6D5F015D">
      <w:pPr>
        <w:tabs>
          <w:tab w:val="left" w:pos="360"/>
        </w:tabs>
        <w:contextualSpacing/>
        <w:rPr>
          <w:rFonts w:ascii="Times New Roman" w:hAnsi="Times New Roman" w:cs="Times New Roman"/>
          <w:b/>
          <w:bCs/>
          <w:sz w:val="24"/>
          <w:szCs w:val="24"/>
        </w:rPr>
      </w:pPr>
      <w:r w:rsidRPr="00545739">
        <w:rPr>
          <w:rFonts w:ascii="Times New Roman" w:hAnsi="Times New Roman" w:cs="Times New Roman"/>
          <w:b/>
          <w:bCs/>
          <w:sz w:val="24"/>
          <w:szCs w:val="24"/>
        </w:rPr>
        <w:t xml:space="preserve">5.  </w:t>
      </w:r>
      <w:r w:rsidRPr="00545739">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E65E18" w:rsidRPr="00545739" w:rsidP="00545739" w14:paraId="32247CF9" w14:textId="77777777">
      <w:pPr>
        <w:tabs>
          <w:tab w:val="left" w:pos="360"/>
        </w:tabs>
        <w:contextualSpacing/>
        <w:rPr>
          <w:rFonts w:ascii="Times New Roman" w:hAnsi="Times New Roman" w:cs="Times New Roman"/>
          <w:color w:val="000000" w:themeColor="text1"/>
          <w:sz w:val="24"/>
          <w:szCs w:val="24"/>
        </w:rPr>
      </w:pPr>
    </w:p>
    <w:p w:rsidR="00083281" w:rsidRPr="00D12715" w:rsidP="00545739" w14:paraId="70C436E2" w14:textId="6C8AD31D">
      <w:pPr>
        <w:tabs>
          <w:tab w:val="left" w:pos="360"/>
        </w:tabs>
        <w:contextualSpacing/>
        <w:rPr>
          <w:rFonts w:ascii="Times New Roman" w:hAnsi="Times New Roman" w:cs="Times New Roman"/>
          <w:strike/>
          <w:color w:val="000000" w:themeColor="text1"/>
          <w:sz w:val="24"/>
          <w:szCs w:val="24"/>
        </w:rPr>
      </w:pPr>
      <w:r>
        <w:rPr>
          <w:rFonts w:ascii="Times New Roman" w:hAnsi="Times New Roman" w:cs="Times New Roman"/>
          <w:color w:val="000000" w:themeColor="text1"/>
          <w:sz w:val="24"/>
          <w:szCs w:val="24"/>
        </w:rPr>
        <w:t xml:space="preserve">The </w:t>
      </w:r>
      <w:r w:rsidRPr="3E22FBB9" w:rsidR="7BE8690C">
        <w:rPr>
          <w:rFonts w:ascii="Times New Roman" w:hAnsi="Times New Roman" w:cs="Times New Roman"/>
          <w:color w:val="000000" w:themeColor="text1"/>
          <w:sz w:val="24"/>
          <w:szCs w:val="24"/>
        </w:rPr>
        <w:t xml:space="preserve">FEMA </w:t>
      </w:r>
      <w:r w:rsidRPr="3E22FBB9" w:rsidR="194A6E80">
        <w:rPr>
          <w:rFonts w:ascii="Times New Roman" w:hAnsi="Times New Roman" w:cs="Times New Roman"/>
          <w:color w:val="000000" w:themeColor="text1"/>
          <w:sz w:val="24"/>
          <w:szCs w:val="24"/>
        </w:rPr>
        <w:t>STOS</w:t>
      </w:r>
      <w:r w:rsidRPr="3E22FBB9" w:rsidR="7BE8690C">
        <w:rPr>
          <w:rFonts w:ascii="Times New Roman" w:hAnsi="Times New Roman" w:cs="Times New Roman"/>
          <w:color w:val="000000" w:themeColor="text1"/>
          <w:sz w:val="24"/>
          <w:szCs w:val="24"/>
        </w:rPr>
        <w:t xml:space="preserve"> Program </w:t>
      </w:r>
      <w:r>
        <w:rPr>
          <w:rFonts w:ascii="Times New Roman" w:hAnsi="Times New Roman" w:cs="Times New Roman"/>
          <w:color w:val="000000" w:themeColor="text1"/>
          <w:sz w:val="24"/>
          <w:szCs w:val="24"/>
        </w:rPr>
        <w:t xml:space="preserve">is available to </w:t>
      </w:r>
      <w:r w:rsidRPr="3E22FBB9" w:rsidR="1353255F">
        <w:rPr>
          <w:rFonts w:ascii="Times New Roman" w:hAnsi="Times New Roman" w:cs="Times New Roman"/>
          <w:color w:val="000000" w:themeColor="text1"/>
          <w:sz w:val="24"/>
          <w:szCs w:val="24"/>
        </w:rPr>
        <w:t xml:space="preserve">all types </w:t>
      </w:r>
      <w:r w:rsidRPr="3E22FBB9" w:rsidR="452EBD76">
        <w:rPr>
          <w:rFonts w:ascii="Times New Roman" w:hAnsi="Times New Roman" w:cs="Times New Roman"/>
          <w:color w:val="000000" w:themeColor="text1"/>
          <w:sz w:val="24"/>
          <w:szCs w:val="24"/>
        </w:rPr>
        <w:t xml:space="preserve">and sizes </w:t>
      </w:r>
      <w:r w:rsidRPr="3E22FBB9" w:rsidR="1353255F">
        <w:rPr>
          <w:rFonts w:ascii="Times New Roman" w:hAnsi="Times New Roman" w:cs="Times New Roman"/>
          <w:color w:val="000000" w:themeColor="text1"/>
          <w:sz w:val="24"/>
          <w:szCs w:val="24"/>
        </w:rPr>
        <w:t>of commercial transportation companies</w:t>
      </w:r>
      <w:r w:rsidRPr="3E22FBB9" w:rsidR="4F1631E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 such, s</w:t>
      </w:r>
      <w:r w:rsidRPr="3E22FBB9" w:rsidR="0FE3BB86">
        <w:rPr>
          <w:rFonts w:ascii="Times New Roman" w:hAnsi="Times New Roman" w:cs="Times New Roman"/>
          <w:color w:val="000000" w:themeColor="text1"/>
          <w:sz w:val="24"/>
          <w:szCs w:val="24"/>
        </w:rPr>
        <w:t>mall business</w:t>
      </w:r>
      <w:r w:rsidRPr="3E22FBB9" w:rsidR="4FF926B2">
        <w:rPr>
          <w:rFonts w:ascii="Times New Roman" w:hAnsi="Times New Roman" w:cs="Times New Roman"/>
          <w:color w:val="000000" w:themeColor="text1"/>
          <w:sz w:val="24"/>
          <w:szCs w:val="24"/>
        </w:rPr>
        <w:t>es have to satisfy the same</w:t>
      </w:r>
      <w:r>
        <w:rPr>
          <w:rFonts w:ascii="Times New Roman" w:hAnsi="Times New Roman" w:cs="Times New Roman"/>
          <w:color w:val="000000" w:themeColor="text1"/>
          <w:sz w:val="24"/>
          <w:szCs w:val="24"/>
        </w:rPr>
        <w:t xml:space="preserve"> </w:t>
      </w:r>
      <w:r w:rsidRPr="3E22FBB9" w:rsidR="4F1631EA">
        <w:rPr>
          <w:rFonts w:ascii="Times New Roman" w:hAnsi="Times New Roman" w:cs="Times New Roman"/>
          <w:color w:val="000000" w:themeColor="text1"/>
          <w:sz w:val="24"/>
          <w:szCs w:val="24"/>
        </w:rPr>
        <w:t>program requirement</w:t>
      </w:r>
      <w:r w:rsidRPr="3E22FBB9" w:rsidR="17F5C928">
        <w:rPr>
          <w:rFonts w:ascii="Times New Roman" w:hAnsi="Times New Roman" w:cs="Times New Roman"/>
          <w:color w:val="000000" w:themeColor="text1"/>
          <w:sz w:val="24"/>
          <w:szCs w:val="24"/>
        </w:rPr>
        <w:t xml:space="preserve">s as other participants in </w:t>
      </w:r>
      <w:r w:rsidRPr="3E22FBB9" w:rsidR="7A0CA76A">
        <w:rPr>
          <w:rFonts w:ascii="Times New Roman" w:hAnsi="Times New Roman" w:cs="Times New Roman"/>
          <w:color w:val="000000" w:themeColor="text1"/>
          <w:sz w:val="24"/>
          <w:szCs w:val="24"/>
        </w:rPr>
        <w:t xml:space="preserve">the FEMA </w:t>
      </w:r>
      <w:r w:rsidRPr="3E22FBB9" w:rsidR="48C3F1B7">
        <w:rPr>
          <w:rFonts w:ascii="Times New Roman" w:hAnsi="Times New Roman" w:cs="Times New Roman"/>
          <w:color w:val="000000" w:themeColor="text1"/>
          <w:sz w:val="24"/>
          <w:szCs w:val="24"/>
        </w:rPr>
        <w:t>STOS</w:t>
      </w:r>
      <w:r w:rsidRPr="3E22FBB9" w:rsidR="7A0CA76A">
        <w:rPr>
          <w:rFonts w:ascii="Times New Roman" w:hAnsi="Times New Roman" w:cs="Times New Roman"/>
          <w:color w:val="000000" w:themeColor="text1"/>
          <w:sz w:val="24"/>
          <w:szCs w:val="24"/>
        </w:rPr>
        <w:t xml:space="preserve"> Program. </w:t>
      </w:r>
    </w:p>
    <w:p w:rsidR="00E65E18" w:rsidRPr="00545739" w:rsidP="00545739" w14:paraId="3E718DCB" w14:textId="77777777">
      <w:pPr>
        <w:tabs>
          <w:tab w:val="left" w:pos="360"/>
        </w:tabs>
        <w:contextualSpacing/>
        <w:rPr>
          <w:rFonts w:ascii="Times New Roman" w:hAnsi="Times New Roman" w:cs="Times New Roman"/>
          <w:color w:val="000000" w:themeColor="text1"/>
          <w:sz w:val="24"/>
          <w:szCs w:val="24"/>
        </w:rPr>
      </w:pPr>
    </w:p>
    <w:p w:rsidR="00562915" w:rsidRPr="00545739" w:rsidP="00545739" w14:paraId="51CC09C4" w14:textId="7EA0BEAD">
      <w:pPr>
        <w:contextualSpacing/>
        <w:rPr>
          <w:rFonts w:ascii="Times New Roman" w:hAnsi="Times New Roman" w:cs="Times New Roman"/>
          <w:b/>
          <w:bCs/>
          <w:sz w:val="24"/>
          <w:szCs w:val="24"/>
        </w:rPr>
      </w:pPr>
      <w:r w:rsidRPr="00545739">
        <w:rPr>
          <w:rFonts w:ascii="Times New Roman" w:hAnsi="Times New Roman" w:cs="Times New Roman"/>
          <w:b/>
          <w:bCs/>
          <w:sz w:val="24"/>
          <w:szCs w:val="24"/>
        </w:rPr>
        <w:fldChar w:fldCharType="begin"/>
      </w:r>
      <w:r w:rsidRPr="00545739">
        <w:rPr>
          <w:rFonts w:ascii="Times New Roman" w:hAnsi="Times New Roman" w:cs="Times New Roman"/>
          <w:b/>
          <w:bCs/>
          <w:sz w:val="24"/>
          <w:szCs w:val="24"/>
        </w:rPr>
        <w:instrText>ADVANCE \R 0.95</w:instrText>
      </w:r>
      <w:r w:rsidRPr="00545739">
        <w:rPr>
          <w:rFonts w:ascii="Times New Roman" w:hAnsi="Times New Roman" w:cs="Times New Roman"/>
          <w:b/>
          <w:bCs/>
          <w:sz w:val="24"/>
          <w:szCs w:val="24"/>
        </w:rPr>
        <w:fldChar w:fldCharType="end"/>
      </w:r>
      <w:r w:rsidRPr="00545739">
        <w:rPr>
          <w:rFonts w:ascii="Times New Roman" w:hAnsi="Times New Roman" w:cs="Times New Roman"/>
          <w:b/>
          <w:bCs/>
          <w:sz w:val="24"/>
          <w:szCs w:val="24"/>
        </w:rPr>
        <w:t xml:space="preserve">6.  Describe the consequence to Federal/FEMA program or policy activities if the collection of information is not </w:t>
      </w:r>
      <w:r w:rsidRPr="00545739" w:rsidR="009B08A7">
        <w:rPr>
          <w:rFonts w:ascii="Times New Roman" w:hAnsi="Times New Roman" w:cs="Times New Roman"/>
          <w:b/>
          <w:bCs/>
          <w:sz w:val="24"/>
          <w:szCs w:val="24"/>
        </w:rPr>
        <w:t>conducted or</w:t>
      </w:r>
      <w:r w:rsidRPr="00545739">
        <w:rPr>
          <w:rFonts w:ascii="Times New Roman" w:hAnsi="Times New Roman" w:cs="Times New Roman"/>
          <w:b/>
          <w:bCs/>
          <w:sz w:val="24"/>
          <w:szCs w:val="24"/>
        </w:rPr>
        <w:t xml:space="preserve"> is conducted less frequently as well as any technical or legal obstacles to reducing burden.  </w:t>
      </w:r>
    </w:p>
    <w:p w:rsidR="00E65E18" w:rsidRPr="00545739" w:rsidP="00545739" w14:paraId="75687184" w14:textId="77777777">
      <w:pPr>
        <w:contextualSpacing/>
        <w:rPr>
          <w:rFonts w:ascii="Times New Roman" w:hAnsi="Times New Roman" w:cs="Times New Roman"/>
          <w:color w:val="000000" w:themeColor="text1"/>
          <w:spacing w:val="-3"/>
          <w:sz w:val="24"/>
          <w:szCs w:val="24"/>
        </w:rPr>
      </w:pPr>
    </w:p>
    <w:p w:rsidR="002B2B7C" w:rsidRPr="00545739" w:rsidP="00545739" w14:paraId="1B9F86E3" w14:textId="290BEB10">
      <w:pPr>
        <w:contextualSpacing/>
        <w:rPr>
          <w:rFonts w:ascii="Times New Roman" w:hAnsi="Times New Roman" w:cs="Times New Roman"/>
          <w:color w:val="000000" w:themeColor="text1"/>
          <w:spacing w:val="-3"/>
          <w:sz w:val="24"/>
          <w:szCs w:val="24"/>
        </w:rPr>
      </w:pPr>
      <w:r w:rsidRPr="00545739">
        <w:rPr>
          <w:rFonts w:ascii="Times New Roman" w:hAnsi="Times New Roman" w:cs="Times New Roman"/>
          <w:color w:val="000000" w:themeColor="text1"/>
          <w:spacing w:val="-3"/>
          <w:sz w:val="24"/>
          <w:szCs w:val="24"/>
        </w:rPr>
        <w:t>If the access form</w:t>
      </w:r>
      <w:r w:rsidRPr="00545739" w:rsidR="00E31310">
        <w:rPr>
          <w:rFonts w:ascii="Times New Roman" w:hAnsi="Times New Roman" w:cs="Times New Roman"/>
          <w:color w:val="000000" w:themeColor="text1"/>
          <w:spacing w:val="-3"/>
          <w:sz w:val="24"/>
          <w:szCs w:val="24"/>
        </w:rPr>
        <w:t xml:space="preserve"> and registration form</w:t>
      </w:r>
      <w:r w:rsidRPr="00545739">
        <w:rPr>
          <w:rFonts w:ascii="Times New Roman" w:hAnsi="Times New Roman" w:cs="Times New Roman"/>
          <w:color w:val="000000" w:themeColor="text1"/>
          <w:spacing w:val="-3"/>
          <w:sz w:val="24"/>
          <w:szCs w:val="24"/>
        </w:rPr>
        <w:t xml:space="preserve"> data is not collected from the external NON-FEMA end users then</w:t>
      </w:r>
      <w:r w:rsidRPr="00545739" w:rsidR="001145EE">
        <w:rPr>
          <w:rFonts w:ascii="Times New Roman" w:hAnsi="Times New Roman" w:cs="Times New Roman"/>
          <w:color w:val="000000" w:themeColor="text1"/>
          <w:spacing w:val="-3"/>
          <w:sz w:val="24"/>
          <w:szCs w:val="24"/>
        </w:rPr>
        <w:t xml:space="preserve"> FEMA’s </w:t>
      </w:r>
      <w:r w:rsidRPr="00545739" w:rsidR="00897F46">
        <w:rPr>
          <w:rFonts w:ascii="Times New Roman" w:hAnsi="Times New Roman" w:cs="Times New Roman"/>
          <w:color w:val="000000" w:themeColor="text1"/>
          <w:spacing w:val="-3"/>
          <w:sz w:val="24"/>
          <w:szCs w:val="24"/>
        </w:rPr>
        <w:t>LMD</w:t>
      </w:r>
      <w:r w:rsidRPr="00545739" w:rsidR="001145EE">
        <w:rPr>
          <w:rFonts w:ascii="Times New Roman" w:hAnsi="Times New Roman" w:cs="Times New Roman"/>
          <w:color w:val="000000" w:themeColor="text1"/>
          <w:spacing w:val="-3"/>
          <w:sz w:val="24"/>
          <w:szCs w:val="24"/>
        </w:rPr>
        <w:t xml:space="preserve"> will not be able to </w:t>
      </w:r>
      <w:r w:rsidRPr="00545739" w:rsidR="00856A31">
        <w:rPr>
          <w:rFonts w:ascii="Times New Roman" w:hAnsi="Times New Roman" w:cs="Times New Roman"/>
          <w:color w:val="000000" w:themeColor="text1"/>
          <w:spacing w:val="-3"/>
          <w:sz w:val="24"/>
          <w:szCs w:val="24"/>
        </w:rPr>
        <w:t xml:space="preserve">complete the primary mission to deliver the right resources, at the right place, at the right time, to support </w:t>
      </w:r>
      <w:r w:rsidR="00C760F1">
        <w:rPr>
          <w:rFonts w:ascii="Times New Roman" w:hAnsi="Times New Roman" w:cs="Times New Roman"/>
          <w:color w:val="000000" w:themeColor="text1"/>
          <w:spacing w:val="-3"/>
          <w:sz w:val="24"/>
          <w:szCs w:val="24"/>
        </w:rPr>
        <w:t>S</w:t>
      </w:r>
      <w:r w:rsidRPr="00545739" w:rsidR="00C760F1">
        <w:rPr>
          <w:rFonts w:ascii="Times New Roman" w:hAnsi="Times New Roman" w:cs="Times New Roman"/>
          <w:color w:val="000000" w:themeColor="text1"/>
          <w:spacing w:val="-3"/>
          <w:sz w:val="24"/>
          <w:szCs w:val="24"/>
        </w:rPr>
        <w:t>tate</w:t>
      </w:r>
      <w:r w:rsidRPr="00545739" w:rsidR="00856A31">
        <w:rPr>
          <w:rFonts w:ascii="Times New Roman" w:hAnsi="Times New Roman" w:cs="Times New Roman"/>
          <w:color w:val="000000" w:themeColor="text1"/>
          <w:spacing w:val="-3"/>
          <w:sz w:val="24"/>
          <w:szCs w:val="24"/>
        </w:rPr>
        <w:t xml:space="preserve">, </w:t>
      </w:r>
      <w:r w:rsidR="00C760F1">
        <w:rPr>
          <w:rFonts w:ascii="Times New Roman" w:hAnsi="Times New Roman" w:cs="Times New Roman"/>
          <w:color w:val="000000" w:themeColor="text1"/>
          <w:spacing w:val="-3"/>
          <w:sz w:val="24"/>
          <w:szCs w:val="24"/>
        </w:rPr>
        <w:t>T</w:t>
      </w:r>
      <w:r w:rsidRPr="00545739" w:rsidR="00C760F1">
        <w:rPr>
          <w:rFonts w:ascii="Times New Roman" w:hAnsi="Times New Roman" w:cs="Times New Roman"/>
          <w:color w:val="000000" w:themeColor="text1"/>
          <w:spacing w:val="-3"/>
          <w:sz w:val="24"/>
          <w:szCs w:val="24"/>
        </w:rPr>
        <w:t xml:space="preserve">ribal </w:t>
      </w:r>
      <w:r w:rsidRPr="00545739" w:rsidR="00856A31">
        <w:rPr>
          <w:rFonts w:ascii="Times New Roman" w:hAnsi="Times New Roman" w:cs="Times New Roman"/>
          <w:color w:val="000000" w:themeColor="text1"/>
          <w:spacing w:val="-3"/>
          <w:sz w:val="24"/>
          <w:szCs w:val="24"/>
        </w:rPr>
        <w:t xml:space="preserve">and </w:t>
      </w:r>
      <w:r w:rsidR="000D2D11">
        <w:rPr>
          <w:rFonts w:ascii="Times New Roman" w:hAnsi="Times New Roman" w:cs="Times New Roman"/>
          <w:color w:val="000000" w:themeColor="text1"/>
          <w:spacing w:val="-3"/>
          <w:sz w:val="24"/>
          <w:szCs w:val="24"/>
        </w:rPr>
        <w:t>T</w:t>
      </w:r>
      <w:r w:rsidRPr="00545739" w:rsidR="000D2D11">
        <w:rPr>
          <w:rFonts w:ascii="Times New Roman" w:hAnsi="Times New Roman" w:cs="Times New Roman"/>
          <w:color w:val="000000" w:themeColor="text1"/>
          <w:spacing w:val="-3"/>
          <w:sz w:val="24"/>
          <w:szCs w:val="24"/>
        </w:rPr>
        <w:t>erritori</w:t>
      </w:r>
      <w:r w:rsidR="000D2D11">
        <w:rPr>
          <w:rFonts w:ascii="Times New Roman" w:hAnsi="Times New Roman" w:cs="Times New Roman"/>
          <w:color w:val="000000" w:themeColor="text1"/>
          <w:spacing w:val="-3"/>
          <w:sz w:val="24"/>
          <w:szCs w:val="24"/>
        </w:rPr>
        <w:t>al Governments</w:t>
      </w:r>
      <w:r w:rsidRPr="00545739" w:rsidR="000D2D11">
        <w:rPr>
          <w:rFonts w:ascii="Times New Roman" w:hAnsi="Times New Roman" w:cs="Times New Roman"/>
          <w:color w:val="000000" w:themeColor="text1"/>
          <w:spacing w:val="-3"/>
          <w:sz w:val="24"/>
          <w:szCs w:val="24"/>
        </w:rPr>
        <w:t xml:space="preserve"> </w:t>
      </w:r>
      <w:r w:rsidRPr="00545739" w:rsidR="00CA4704">
        <w:rPr>
          <w:rFonts w:ascii="Times New Roman" w:hAnsi="Times New Roman" w:cs="Times New Roman"/>
          <w:color w:val="000000" w:themeColor="text1"/>
          <w:spacing w:val="-3"/>
          <w:sz w:val="24"/>
          <w:szCs w:val="24"/>
        </w:rPr>
        <w:t>to disaster survivors.</w:t>
      </w:r>
    </w:p>
    <w:p w:rsidR="00E65E18" w:rsidRPr="00545739" w:rsidP="00545739" w14:paraId="69F175B1" w14:textId="77777777">
      <w:pPr>
        <w:contextualSpacing/>
        <w:rPr>
          <w:rFonts w:ascii="Times New Roman" w:hAnsi="Times New Roman" w:cs="Times New Roman"/>
          <w:color w:val="000000" w:themeColor="text1"/>
          <w:spacing w:val="-3"/>
          <w:sz w:val="24"/>
          <w:szCs w:val="24"/>
        </w:rPr>
      </w:pPr>
    </w:p>
    <w:p w:rsidR="00562915" w:rsidRPr="00545739" w:rsidP="00545739" w14:paraId="52066E68" w14:textId="77777777">
      <w:pPr>
        <w:contextualSpacing/>
        <w:rPr>
          <w:rFonts w:ascii="Times New Roman" w:hAnsi="Times New Roman" w:cs="Times New Roman"/>
          <w:b/>
          <w:bCs/>
          <w:sz w:val="24"/>
          <w:szCs w:val="24"/>
        </w:rPr>
      </w:pPr>
      <w:r w:rsidRPr="00545739">
        <w:rPr>
          <w:rFonts w:ascii="Times New Roman" w:hAnsi="Times New Roman" w:cs="Times New Roman"/>
          <w:b/>
          <w:bCs/>
          <w:sz w:val="24"/>
          <w:szCs w:val="24"/>
        </w:rPr>
        <w:fldChar w:fldCharType="begin"/>
      </w:r>
      <w:r w:rsidRPr="00545739">
        <w:rPr>
          <w:rFonts w:ascii="Times New Roman" w:hAnsi="Times New Roman" w:cs="Times New Roman"/>
          <w:b/>
          <w:bCs/>
          <w:sz w:val="24"/>
          <w:szCs w:val="24"/>
        </w:rPr>
        <w:instrText>ADVANCE \R 0.95</w:instrText>
      </w:r>
      <w:r w:rsidRPr="00545739">
        <w:rPr>
          <w:rFonts w:ascii="Times New Roman" w:hAnsi="Times New Roman" w:cs="Times New Roman"/>
          <w:b/>
          <w:bCs/>
          <w:sz w:val="24"/>
          <w:szCs w:val="24"/>
        </w:rPr>
        <w:fldChar w:fldCharType="end"/>
      </w:r>
      <w:r w:rsidRPr="00545739">
        <w:rPr>
          <w:rFonts w:ascii="Times New Roman" w:hAnsi="Times New Roman" w:cs="Times New Roman"/>
          <w:b/>
          <w:bCs/>
          <w:sz w:val="24"/>
          <w:szCs w:val="24"/>
        </w:rPr>
        <w:t>7.  Explain any special circumstances that would cause an information collection to be conducted in a manner:</w:t>
      </w:r>
    </w:p>
    <w:p w:rsidR="00562915" w:rsidRPr="00545739" w:rsidP="00545739" w14:paraId="5BC6719C" w14:textId="77777777">
      <w:pPr>
        <w:numPr>
          <w:ilvl w:val="0"/>
          <w:numId w:val="2"/>
        </w:numPr>
        <w:spacing w:after="0"/>
        <w:contextualSpacing/>
        <w:rPr>
          <w:rFonts w:ascii="Times New Roman" w:hAnsi="Times New Roman" w:cs="Times New Roman"/>
          <w:b/>
          <w:bCs/>
          <w:sz w:val="24"/>
          <w:szCs w:val="24"/>
        </w:rPr>
      </w:pPr>
      <w:r w:rsidRPr="00545739">
        <w:rPr>
          <w:rFonts w:ascii="Times New Roman" w:hAnsi="Times New Roman" w:cs="Times New Roman"/>
          <w:b/>
          <w:bCs/>
          <w:sz w:val="24"/>
          <w:szCs w:val="24"/>
        </w:rPr>
        <w:fldChar w:fldCharType="begin"/>
      </w:r>
      <w:r w:rsidRPr="00545739">
        <w:rPr>
          <w:rFonts w:ascii="Times New Roman" w:hAnsi="Times New Roman" w:cs="Times New Roman"/>
          <w:b/>
          <w:bCs/>
          <w:sz w:val="24"/>
          <w:szCs w:val="24"/>
        </w:rPr>
        <w:instrText>ADVANCE \R 0.95</w:instrText>
      </w:r>
      <w:r w:rsidRPr="00545739">
        <w:rPr>
          <w:rFonts w:ascii="Times New Roman" w:hAnsi="Times New Roman" w:cs="Times New Roman"/>
          <w:b/>
          <w:bCs/>
          <w:sz w:val="24"/>
          <w:szCs w:val="24"/>
        </w:rPr>
        <w:fldChar w:fldCharType="end"/>
      </w:r>
      <w:r w:rsidRPr="00545739">
        <w:rPr>
          <w:rFonts w:ascii="Times New Roman" w:hAnsi="Times New Roman" w:cs="Times New Roman"/>
          <w:b/>
          <w:bCs/>
          <w:sz w:val="24"/>
          <w:szCs w:val="24"/>
        </w:rPr>
        <w:t>Requiring respondents to report information to the agency more</w:t>
      </w:r>
      <w:r w:rsidRPr="00545739" w:rsidR="002B2B7C">
        <w:rPr>
          <w:rFonts w:ascii="Times New Roman" w:hAnsi="Times New Roman" w:cs="Times New Roman"/>
          <w:b/>
          <w:bCs/>
          <w:sz w:val="24"/>
          <w:szCs w:val="24"/>
        </w:rPr>
        <w:t xml:space="preserve"> </w:t>
      </w:r>
      <w:r w:rsidRPr="00545739">
        <w:rPr>
          <w:rFonts w:ascii="Times New Roman" w:hAnsi="Times New Roman" w:cs="Times New Roman"/>
          <w:b/>
          <w:bCs/>
          <w:sz w:val="24"/>
          <w:szCs w:val="24"/>
        </w:rPr>
        <w:t>often than quarterly.</w:t>
      </w:r>
    </w:p>
    <w:p w:rsidR="002B2B7C" w:rsidRPr="00545739" w:rsidP="00545739" w14:paraId="670141BD" w14:textId="77777777">
      <w:pPr>
        <w:spacing w:after="0"/>
        <w:ind w:left="1080"/>
        <w:contextualSpacing/>
        <w:rPr>
          <w:rFonts w:ascii="Times New Roman" w:hAnsi="Times New Roman" w:cs="Times New Roman"/>
          <w:b/>
          <w:bCs/>
          <w:sz w:val="24"/>
          <w:szCs w:val="24"/>
        </w:rPr>
      </w:pPr>
    </w:p>
    <w:p w:rsidR="00562915" w:rsidRPr="00545739" w:rsidP="00545739" w14:paraId="3643E838" w14:textId="0BFA57D6">
      <w:pPr>
        <w:contextualSpacing/>
        <w:rPr>
          <w:rFonts w:ascii="Times New Roman" w:hAnsi="Times New Roman" w:cs="Times New Roman"/>
          <w:sz w:val="24"/>
          <w:szCs w:val="24"/>
        </w:rPr>
      </w:pPr>
      <w:r w:rsidRPr="00545739">
        <w:rPr>
          <w:rFonts w:ascii="Times New Roman" w:hAnsi="Times New Roman" w:cs="Times New Roman"/>
          <w:sz w:val="24"/>
          <w:szCs w:val="24"/>
        </w:rPr>
        <w:fldChar w:fldCharType="begin"/>
      </w:r>
      <w:r w:rsidRPr="00545739">
        <w:rPr>
          <w:rFonts w:ascii="Times New Roman" w:hAnsi="Times New Roman" w:cs="Times New Roman"/>
          <w:sz w:val="24"/>
          <w:szCs w:val="24"/>
        </w:rPr>
        <w:instrText>ADVANCE \R 0.95</w:instrText>
      </w:r>
      <w:r w:rsidRPr="00545739">
        <w:rPr>
          <w:rFonts w:ascii="Times New Roman" w:hAnsi="Times New Roman" w:cs="Times New Roman"/>
          <w:sz w:val="24"/>
          <w:szCs w:val="24"/>
        </w:rPr>
        <w:fldChar w:fldCharType="end"/>
      </w:r>
      <w:r w:rsidRPr="00545739">
        <w:rPr>
          <w:rFonts w:ascii="Times New Roman" w:hAnsi="Times New Roman" w:cs="Times New Roman"/>
          <w:sz w:val="24"/>
          <w:szCs w:val="24"/>
        </w:rPr>
        <w:fldChar w:fldCharType="begin"/>
      </w:r>
      <w:r w:rsidRPr="00545739">
        <w:rPr>
          <w:rFonts w:ascii="Times New Roman" w:hAnsi="Times New Roman" w:cs="Times New Roman"/>
          <w:sz w:val="24"/>
          <w:szCs w:val="24"/>
        </w:rPr>
        <w:instrText>ADVANCE \R 0.95</w:instrText>
      </w:r>
      <w:r w:rsidRPr="00545739">
        <w:rPr>
          <w:rFonts w:ascii="Times New Roman" w:hAnsi="Times New Roman" w:cs="Times New Roman"/>
          <w:sz w:val="24"/>
          <w:szCs w:val="24"/>
        </w:rPr>
        <w:fldChar w:fldCharType="end"/>
      </w:r>
      <w:r w:rsidRPr="00545739">
        <w:rPr>
          <w:rFonts w:ascii="Times New Roman" w:hAnsi="Times New Roman" w:cs="Times New Roman"/>
          <w:sz w:val="24"/>
          <w:szCs w:val="24"/>
        </w:rPr>
        <w:tab/>
      </w:r>
      <w:r w:rsidRPr="00545739">
        <w:rPr>
          <w:rFonts w:ascii="Times New Roman" w:hAnsi="Times New Roman" w:cs="Times New Roman"/>
          <w:b/>
          <w:bCs/>
          <w:sz w:val="24"/>
          <w:szCs w:val="24"/>
        </w:rPr>
        <w:t>(b) Requiring respondents to prepare a written response to a</w:t>
      </w:r>
      <w:r w:rsidRPr="00545739" w:rsidR="002B2B7C">
        <w:rPr>
          <w:rFonts w:ascii="Times New Roman" w:hAnsi="Times New Roman" w:cs="Times New Roman"/>
          <w:b/>
          <w:bCs/>
          <w:sz w:val="24"/>
          <w:szCs w:val="24"/>
        </w:rPr>
        <w:t xml:space="preserve"> </w:t>
      </w:r>
      <w:r w:rsidRPr="00545739">
        <w:rPr>
          <w:rFonts w:ascii="Times New Roman" w:hAnsi="Times New Roman" w:cs="Times New Roman"/>
          <w:b/>
          <w:bCs/>
          <w:sz w:val="24"/>
          <w:szCs w:val="24"/>
        </w:rPr>
        <w:t>collection of information in fewer than 30 days after receipt of it.</w:t>
      </w:r>
      <w:r w:rsidRPr="00545739">
        <w:rPr>
          <w:rFonts w:ascii="Times New Roman" w:hAnsi="Times New Roman" w:cs="Times New Roman"/>
          <w:sz w:val="24"/>
          <w:szCs w:val="24"/>
        </w:rPr>
        <w:fldChar w:fldCharType="begin"/>
      </w:r>
      <w:r w:rsidRPr="00545739">
        <w:rPr>
          <w:rFonts w:ascii="Times New Roman" w:hAnsi="Times New Roman" w:cs="Times New Roman"/>
          <w:sz w:val="24"/>
          <w:szCs w:val="24"/>
        </w:rPr>
        <w:instrText>ADVANCE \R 0.95</w:instrText>
      </w:r>
      <w:r w:rsidRPr="00545739">
        <w:rPr>
          <w:rFonts w:ascii="Times New Roman" w:hAnsi="Times New Roman" w:cs="Times New Roman"/>
          <w:sz w:val="24"/>
          <w:szCs w:val="24"/>
        </w:rPr>
        <w:fldChar w:fldCharType="end"/>
      </w:r>
    </w:p>
    <w:p w:rsidR="00A01925" w:rsidRPr="00545739" w:rsidP="00545739" w14:paraId="1E086265" w14:textId="77777777">
      <w:pPr>
        <w:contextualSpacing/>
        <w:rPr>
          <w:rFonts w:ascii="Times New Roman" w:hAnsi="Times New Roman" w:cs="Times New Roman"/>
          <w:sz w:val="24"/>
          <w:szCs w:val="24"/>
        </w:rPr>
      </w:pPr>
    </w:p>
    <w:p w:rsidR="00562915" w:rsidRPr="00545739" w:rsidP="00545739" w14:paraId="66309025" w14:textId="77777777">
      <w:pPr>
        <w:numPr>
          <w:ilvl w:val="0"/>
          <w:numId w:val="3"/>
        </w:numPr>
        <w:spacing w:after="0"/>
        <w:contextualSpacing/>
        <w:rPr>
          <w:rFonts w:ascii="Times New Roman" w:hAnsi="Times New Roman" w:cs="Times New Roman"/>
          <w:b/>
          <w:bCs/>
          <w:sz w:val="24"/>
          <w:szCs w:val="24"/>
        </w:rPr>
      </w:pPr>
      <w:r w:rsidRPr="00545739">
        <w:rPr>
          <w:rFonts w:ascii="Times New Roman" w:hAnsi="Times New Roman" w:cs="Times New Roman"/>
          <w:sz w:val="24"/>
          <w:szCs w:val="24"/>
        </w:rPr>
        <w:fldChar w:fldCharType="begin"/>
      </w:r>
      <w:r w:rsidRPr="00545739">
        <w:rPr>
          <w:rFonts w:ascii="Times New Roman" w:hAnsi="Times New Roman" w:cs="Times New Roman"/>
          <w:sz w:val="24"/>
          <w:szCs w:val="24"/>
        </w:rPr>
        <w:instrText>ADVANCE \R 0.95</w:instrText>
      </w:r>
      <w:r w:rsidRPr="00545739">
        <w:rPr>
          <w:rFonts w:ascii="Times New Roman" w:hAnsi="Times New Roman" w:cs="Times New Roman"/>
          <w:sz w:val="24"/>
          <w:szCs w:val="24"/>
        </w:rPr>
        <w:fldChar w:fldCharType="end"/>
      </w:r>
      <w:r w:rsidRPr="00545739">
        <w:rPr>
          <w:rFonts w:ascii="Times New Roman" w:hAnsi="Times New Roman" w:cs="Times New Roman"/>
          <w:b/>
          <w:bCs/>
          <w:sz w:val="24"/>
          <w:szCs w:val="24"/>
        </w:rPr>
        <w:t>Requiring respondents to submit more than an original and two</w:t>
      </w:r>
    </w:p>
    <w:p w:rsidR="00562915" w:rsidP="00545739" w14:paraId="7016D98B" w14:textId="48317AAD">
      <w:pPr>
        <w:contextualSpacing/>
        <w:rPr>
          <w:rFonts w:ascii="Times New Roman" w:hAnsi="Times New Roman" w:cs="Times New Roman"/>
          <w:b/>
          <w:bCs/>
          <w:sz w:val="24"/>
          <w:szCs w:val="24"/>
        </w:rPr>
      </w:pPr>
      <w:r w:rsidRPr="00545739">
        <w:rPr>
          <w:rFonts w:ascii="Times New Roman" w:hAnsi="Times New Roman" w:cs="Times New Roman"/>
          <w:b/>
          <w:bCs/>
          <w:sz w:val="24"/>
          <w:szCs w:val="24"/>
        </w:rPr>
        <w:t>copies of any document.</w:t>
      </w:r>
      <w:r w:rsidRPr="00545739">
        <w:rPr>
          <w:rFonts w:ascii="Times New Roman" w:hAnsi="Times New Roman" w:cs="Times New Roman"/>
          <w:b/>
          <w:bCs/>
          <w:sz w:val="24"/>
          <w:szCs w:val="24"/>
        </w:rPr>
        <w:fldChar w:fldCharType="begin"/>
      </w:r>
      <w:r w:rsidRPr="00545739">
        <w:rPr>
          <w:rFonts w:ascii="Times New Roman" w:hAnsi="Times New Roman" w:cs="Times New Roman"/>
          <w:b/>
          <w:bCs/>
          <w:sz w:val="24"/>
          <w:szCs w:val="24"/>
        </w:rPr>
        <w:instrText>ADVANCE \R 0.95</w:instrText>
      </w:r>
      <w:r w:rsidRPr="00545739">
        <w:rPr>
          <w:rFonts w:ascii="Times New Roman" w:hAnsi="Times New Roman" w:cs="Times New Roman"/>
          <w:b/>
          <w:bCs/>
          <w:sz w:val="24"/>
          <w:szCs w:val="24"/>
        </w:rPr>
        <w:fldChar w:fldCharType="end"/>
      </w:r>
    </w:p>
    <w:p w:rsidR="0021626D" w:rsidRPr="00545739" w:rsidP="00545739" w14:paraId="2D3C1AC9" w14:textId="77777777">
      <w:pPr>
        <w:contextualSpacing/>
        <w:rPr>
          <w:rFonts w:ascii="Times New Roman" w:hAnsi="Times New Roman" w:cs="Times New Roman"/>
          <w:sz w:val="24"/>
          <w:szCs w:val="24"/>
        </w:rPr>
      </w:pPr>
    </w:p>
    <w:p w:rsidR="00562915" w:rsidRPr="00545739" w:rsidP="00545739" w14:paraId="37A49E3C" w14:textId="77777777">
      <w:pPr>
        <w:numPr>
          <w:ilvl w:val="0"/>
          <w:numId w:val="3"/>
        </w:numPr>
        <w:spacing w:after="0"/>
        <w:contextualSpacing/>
        <w:rPr>
          <w:rFonts w:ascii="Times New Roman" w:hAnsi="Times New Roman" w:cs="Times New Roman"/>
          <w:b/>
          <w:bCs/>
          <w:sz w:val="24"/>
          <w:szCs w:val="24"/>
        </w:rPr>
      </w:pPr>
      <w:r w:rsidRPr="00545739">
        <w:rPr>
          <w:rFonts w:ascii="Times New Roman" w:hAnsi="Times New Roman" w:cs="Times New Roman"/>
          <w:sz w:val="24"/>
          <w:szCs w:val="24"/>
        </w:rPr>
        <w:fldChar w:fldCharType="begin"/>
      </w:r>
      <w:r w:rsidRPr="00545739">
        <w:rPr>
          <w:rFonts w:ascii="Times New Roman" w:hAnsi="Times New Roman" w:cs="Times New Roman"/>
          <w:sz w:val="24"/>
          <w:szCs w:val="24"/>
        </w:rPr>
        <w:instrText>ADVANCE \R 0.95</w:instrText>
      </w:r>
      <w:r w:rsidRPr="00545739">
        <w:rPr>
          <w:rFonts w:ascii="Times New Roman" w:hAnsi="Times New Roman" w:cs="Times New Roman"/>
          <w:sz w:val="24"/>
          <w:szCs w:val="24"/>
        </w:rPr>
        <w:fldChar w:fldCharType="end"/>
      </w:r>
      <w:r w:rsidRPr="00545739">
        <w:rPr>
          <w:rFonts w:ascii="Times New Roman" w:hAnsi="Times New Roman" w:cs="Times New Roman"/>
          <w:b/>
          <w:bCs/>
          <w:sz w:val="24"/>
          <w:szCs w:val="24"/>
        </w:rPr>
        <w:t>Requiring respondents to retain records, other than health,</w:t>
      </w:r>
    </w:p>
    <w:p w:rsidR="00562915" w:rsidRPr="00545739" w:rsidP="00545739" w14:paraId="41573DA3" w14:textId="77CF6D1C">
      <w:pPr>
        <w:contextualSpacing/>
        <w:rPr>
          <w:rFonts w:ascii="Times New Roman" w:hAnsi="Times New Roman" w:cs="Times New Roman"/>
          <w:sz w:val="24"/>
          <w:szCs w:val="24"/>
        </w:rPr>
      </w:pPr>
      <w:r w:rsidRPr="00545739">
        <w:rPr>
          <w:rFonts w:ascii="Times New Roman" w:hAnsi="Times New Roman" w:cs="Times New Roman"/>
          <w:b/>
          <w:bCs/>
          <w:sz w:val="24"/>
          <w:szCs w:val="24"/>
        </w:rPr>
        <w:t xml:space="preserve">medical, </w:t>
      </w:r>
      <w:r w:rsidR="00B96306">
        <w:rPr>
          <w:rFonts w:ascii="Times New Roman" w:hAnsi="Times New Roman" w:cs="Times New Roman"/>
          <w:b/>
          <w:bCs/>
          <w:sz w:val="24"/>
          <w:szCs w:val="24"/>
        </w:rPr>
        <w:t>g</w:t>
      </w:r>
      <w:r w:rsidR="008A5ADB">
        <w:rPr>
          <w:rFonts w:ascii="Times New Roman" w:hAnsi="Times New Roman" w:cs="Times New Roman"/>
          <w:b/>
          <w:bCs/>
          <w:sz w:val="24"/>
          <w:szCs w:val="24"/>
        </w:rPr>
        <w:t>overnment</w:t>
      </w:r>
      <w:r w:rsidRPr="00545739">
        <w:rPr>
          <w:rFonts w:ascii="Times New Roman" w:hAnsi="Times New Roman" w:cs="Times New Roman"/>
          <w:b/>
          <w:bCs/>
          <w:sz w:val="24"/>
          <w:szCs w:val="24"/>
        </w:rPr>
        <w:t xml:space="preserve"> contract, grant-in-aid, or tax records for more than three years</w:t>
      </w:r>
      <w:r w:rsidRPr="00545739">
        <w:rPr>
          <w:rFonts w:ascii="Times New Roman" w:hAnsi="Times New Roman" w:cs="Times New Roman"/>
          <w:sz w:val="24"/>
          <w:szCs w:val="24"/>
        </w:rPr>
        <w:t>.</w:t>
      </w:r>
      <w:r w:rsidRPr="00545739">
        <w:rPr>
          <w:rFonts w:ascii="Times New Roman" w:hAnsi="Times New Roman" w:cs="Times New Roman"/>
          <w:sz w:val="24"/>
          <w:szCs w:val="24"/>
        </w:rPr>
        <w:fldChar w:fldCharType="begin"/>
      </w:r>
      <w:r w:rsidRPr="00545739">
        <w:rPr>
          <w:rFonts w:ascii="Times New Roman" w:hAnsi="Times New Roman" w:cs="Times New Roman"/>
          <w:sz w:val="24"/>
          <w:szCs w:val="24"/>
        </w:rPr>
        <w:instrText>ADVANCE \R 0.95</w:instrText>
      </w:r>
      <w:r w:rsidRPr="00545739">
        <w:rPr>
          <w:rFonts w:ascii="Times New Roman" w:hAnsi="Times New Roman" w:cs="Times New Roman"/>
          <w:sz w:val="24"/>
          <w:szCs w:val="24"/>
        </w:rPr>
        <w:fldChar w:fldCharType="end"/>
      </w:r>
    </w:p>
    <w:p w:rsidR="00A01925" w:rsidRPr="00545739" w:rsidP="00545739" w14:paraId="0B4DCE99" w14:textId="77777777">
      <w:pPr>
        <w:contextualSpacing/>
        <w:rPr>
          <w:rFonts w:ascii="Times New Roman" w:hAnsi="Times New Roman" w:cs="Times New Roman"/>
          <w:sz w:val="24"/>
          <w:szCs w:val="24"/>
        </w:rPr>
      </w:pPr>
    </w:p>
    <w:p w:rsidR="00562915" w:rsidRPr="00545739" w:rsidP="00545739" w14:paraId="4AE467E3" w14:textId="77777777">
      <w:pPr>
        <w:numPr>
          <w:ilvl w:val="0"/>
          <w:numId w:val="3"/>
        </w:numPr>
        <w:spacing w:after="0"/>
        <w:contextualSpacing/>
        <w:rPr>
          <w:rFonts w:ascii="Times New Roman" w:hAnsi="Times New Roman" w:cs="Times New Roman"/>
          <w:b/>
          <w:bCs/>
          <w:sz w:val="24"/>
          <w:szCs w:val="24"/>
        </w:rPr>
      </w:pPr>
      <w:r w:rsidRPr="00545739">
        <w:rPr>
          <w:rFonts w:ascii="Times New Roman" w:hAnsi="Times New Roman" w:cs="Times New Roman"/>
          <w:sz w:val="24"/>
          <w:szCs w:val="24"/>
        </w:rPr>
        <w:fldChar w:fldCharType="begin"/>
      </w:r>
      <w:r w:rsidRPr="00545739">
        <w:rPr>
          <w:rFonts w:ascii="Times New Roman" w:hAnsi="Times New Roman" w:cs="Times New Roman"/>
          <w:sz w:val="24"/>
          <w:szCs w:val="24"/>
        </w:rPr>
        <w:instrText>ADVANCE \R 0.95</w:instrText>
      </w:r>
      <w:r w:rsidRPr="00545739">
        <w:rPr>
          <w:rFonts w:ascii="Times New Roman" w:hAnsi="Times New Roman" w:cs="Times New Roman"/>
          <w:sz w:val="24"/>
          <w:szCs w:val="24"/>
        </w:rPr>
        <w:fldChar w:fldCharType="end"/>
      </w:r>
      <w:r w:rsidRPr="00545739">
        <w:rPr>
          <w:rFonts w:ascii="Times New Roman" w:hAnsi="Times New Roman" w:cs="Times New Roman"/>
          <w:b/>
          <w:bCs/>
          <w:sz w:val="24"/>
          <w:szCs w:val="24"/>
        </w:rPr>
        <w:t>In connection with a statistical survey, that is not designed to</w:t>
      </w:r>
    </w:p>
    <w:p w:rsidR="00562915" w:rsidRPr="00545739" w:rsidP="00545739" w14:paraId="377248DB" w14:textId="42FB758F">
      <w:pPr>
        <w:contextualSpacing/>
        <w:rPr>
          <w:rFonts w:ascii="Times New Roman" w:hAnsi="Times New Roman" w:cs="Times New Roman"/>
          <w:sz w:val="24"/>
          <w:szCs w:val="24"/>
        </w:rPr>
      </w:pPr>
      <w:r w:rsidRPr="00545739">
        <w:rPr>
          <w:rFonts w:ascii="Times New Roman" w:hAnsi="Times New Roman" w:cs="Times New Roman"/>
          <w:b/>
          <w:bCs/>
          <w:sz w:val="24"/>
          <w:szCs w:val="24"/>
        </w:rPr>
        <w:t>produce valid and reliable results that can be generalized to the universe of study</w:t>
      </w:r>
      <w:r w:rsidRPr="00545739">
        <w:rPr>
          <w:rFonts w:ascii="Times New Roman" w:hAnsi="Times New Roman" w:cs="Times New Roman"/>
          <w:sz w:val="24"/>
          <w:szCs w:val="24"/>
        </w:rPr>
        <w:t>.</w:t>
      </w:r>
      <w:r w:rsidRPr="00545739">
        <w:rPr>
          <w:rFonts w:ascii="Times New Roman" w:hAnsi="Times New Roman" w:cs="Times New Roman"/>
          <w:sz w:val="24"/>
          <w:szCs w:val="24"/>
        </w:rPr>
        <w:fldChar w:fldCharType="begin"/>
      </w:r>
      <w:r w:rsidRPr="00545739">
        <w:rPr>
          <w:rFonts w:ascii="Times New Roman" w:hAnsi="Times New Roman" w:cs="Times New Roman"/>
          <w:sz w:val="24"/>
          <w:szCs w:val="24"/>
        </w:rPr>
        <w:instrText>ADVANCE \R 0.95</w:instrText>
      </w:r>
      <w:r w:rsidRPr="00545739">
        <w:rPr>
          <w:rFonts w:ascii="Times New Roman" w:hAnsi="Times New Roman" w:cs="Times New Roman"/>
          <w:sz w:val="24"/>
          <w:szCs w:val="24"/>
        </w:rPr>
        <w:fldChar w:fldCharType="end"/>
      </w:r>
    </w:p>
    <w:p w:rsidR="00A01925" w:rsidRPr="00545739" w:rsidP="00545739" w14:paraId="43D9CEB5" w14:textId="77777777">
      <w:pPr>
        <w:contextualSpacing/>
        <w:rPr>
          <w:rFonts w:ascii="Times New Roman" w:hAnsi="Times New Roman" w:cs="Times New Roman"/>
          <w:sz w:val="24"/>
          <w:szCs w:val="24"/>
        </w:rPr>
      </w:pPr>
    </w:p>
    <w:p w:rsidR="00562915" w:rsidRPr="00545739" w:rsidP="00545739" w14:paraId="3661C7C9" w14:textId="77777777">
      <w:pPr>
        <w:spacing w:after="0"/>
        <w:contextualSpacing/>
        <w:rPr>
          <w:rFonts w:ascii="Times New Roman" w:hAnsi="Times New Roman" w:cs="Times New Roman"/>
          <w:b/>
          <w:bCs/>
          <w:sz w:val="24"/>
          <w:szCs w:val="24"/>
        </w:rPr>
      </w:pPr>
      <w:r w:rsidRPr="00545739">
        <w:rPr>
          <w:rFonts w:ascii="Times New Roman" w:hAnsi="Times New Roman" w:cs="Times New Roman"/>
          <w:sz w:val="24"/>
          <w:szCs w:val="24"/>
        </w:rPr>
        <w:fldChar w:fldCharType="begin"/>
      </w:r>
      <w:r w:rsidRPr="00545739">
        <w:rPr>
          <w:rFonts w:ascii="Times New Roman" w:hAnsi="Times New Roman" w:cs="Times New Roman"/>
          <w:sz w:val="24"/>
          <w:szCs w:val="24"/>
        </w:rPr>
        <w:instrText>ADVANCE \R 0.95</w:instrText>
      </w:r>
      <w:r w:rsidRPr="00545739">
        <w:rPr>
          <w:rFonts w:ascii="Times New Roman" w:hAnsi="Times New Roman" w:cs="Times New Roman"/>
          <w:sz w:val="24"/>
          <w:szCs w:val="24"/>
        </w:rPr>
        <w:fldChar w:fldCharType="end"/>
      </w:r>
      <w:r w:rsidRPr="00545739">
        <w:rPr>
          <w:rFonts w:ascii="Times New Roman" w:hAnsi="Times New Roman" w:cs="Times New Roman"/>
          <w:sz w:val="24"/>
          <w:szCs w:val="24"/>
        </w:rPr>
        <w:tab/>
      </w:r>
      <w:r w:rsidRPr="00545739">
        <w:rPr>
          <w:rFonts w:ascii="Times New Roman" w:hAnsi="Times New Roman" w:cs="Times New Roman"/>
          <w:b/>
          <w:bCs/>
          <w:sz w:val="24"/>
          <w:szCs w:val="24"/>
        </w:rPr>
        <w:t xml:space="preserve">(f) Requiring the use of a statistical data classification that has not </w:t>
      </w:r>
    </w:p>
    <w:p w:rsidR="00562915" w:rsidRPr="00545739" w:rsidP="00545739" w14:paraId="603A35C5" w14:textId="77777777">
      <w:pPr>
        <w:spacing w:after="0"/>
        <w:contextualSpacing/>
        <w:rPr>
          <w:rFonts w:ascii="Times New Roman" w:hAnsi="Times New Roman" w:cs="Times New Roman"/>
          <w:b/>
          <w:bCs/>
          <w:sz w:val="24"/>
          <w:szCs w:val="24"/>
        </w:rPr>
      </w:pPr>
      <w:r w:rsidRPr="00545739">
        <w:rPr>
          <w:rFonts w:ascii="Times New Roman" w:hAnsi="Times New Roman" w:cs="Times New Roman"/>
          <w:b/>
          <w:bCs/>
          <w:sz w:val="24"/>
          <w:szCs w:val="24"/>
        </w:rPr>
        <w:t>been reviewed and approved by OMB.</w:t>
      </w:r>
    </w:p>
    <w:p w:rsidR="002B2B7C" w:rsidRPr="00545739" w:rsidP="00545739" w14:paraId="342DB8E8" w14:textId="77777777">
      <w:pPr>
        <w:spacing w:after="0"/>
        <w:contextualSpacing/>
        <w:rPr>
          <w:rFonts w:ascii="Times New Roman" w:hAnsi="Times New Roman" w:cs="Times New Roman"/>
          <w:sz w:val="24"/>
          <w:szCs w:val="24"/>
        </w:rPr>
      </w:pPr>
    </w:p>
    <w:p w:rsidR="00562915" w:rsidRPr="00545739" w:rsidP="00545739" w14:paraId="591B7D2A" w14:textId="15DBD4D7">
      <w:pPr>
        <w:contextualSpacing/>
        <w:rPr>
          <w:rFonts w:ascii="Times New Roman" w:hAnsi="Times New Roman" w:cs="Times New Roman"/>
          <w:sz w:val="24"/>
          <w:szCs w:val="24"/>
        </w:rPr>
      </w:pPr>
      <w:r w:rsidRPr="00545739">
        <w:rPr>
          <w:rFonts w:ascii="Times New Roman" w:hAnsi="Times New Roman" w:cs="Times New Roman"/>
          <w:sz w:val="24"/>
          <w:szCs w:val="24"/>
        </w:rPr>
        <w:fldChar w:fldCharType="begin"/>
      </w:r>
      <w:r w:rsidRPr="00545739">
        <w:rPr>
          <w:rFonts w:ascii="Times New Roman" w:hAnsi="Times New Roman" w:cs="Times New Roman"/>
          <w:sz w:val="24"/>
          <w:szCs w:val="24"/>
        </w:rPr>
        <w:instrText>ADVANCE \R 0.95</w:instrText>
      </w:r>
      <w:r w:rsidRPr="00545739">
        <w:rPr>
          <w:rFonts w:ascii="Times New Roman" w:hAnsi="Times New Roman" w:cs="Times New Roman"/>
          <w:sz w:val="24"/>
          <w:szCs w:val="24"/>
        </w:rPr>
        <w:fldChar w:fldCharType="end"/>
      </w:r>
      <w:r w:rsidRPr="00545739">
        <w:rPr>
          <w:rFonts w:ascii="Times New Roman" w:hAnsi="Times New Roman" w:cs="Times New Roman"/>
          <w:sz w:val="24"/>
          <w:szCs w:val="24"/>
        </w:rPr>
        <w:tab/>
      </w:r>
      <w:r w:rsidRPr="00545739">
        <w:rPr>
          <w:rFonts w:ascii="Times New Roman" w:hAnsi="Times New Roman" w:cs="Times New Roman"/>
          <w:b/>
          <w:bCs/>
          <w:sz w:val="24"/>
          <w:szCs w:val="24"/>
        </w:rPr>
        <w:t>(g) That includes a pledge of confidentiality that is not supported by</w:t>
      </w:r>
      <w:r w:rsidRPr="00545739" w:rsidR="002B2B7C">
        <w:rPr>
          <w:rFonts w:ascii="Times New Roman" w:hAnsi="Times New Roman" w:cs="Times New Roman"/>
          <w:b/>
          <w:bCs/>
          <w:sz w:val="24"/>
          <w:szCs w:val="24"/>
        </w:rPr>
        <w:t xml:space="preserve"> </w:t>
      </w:r>
      <w:r w:rsidRPr="00545739">
        <w:rPr>
          <w:rFonts w:ascii="Times New Roman" w:hAnsi="Times New Roman" w:cs="Times New Roman"/>
          <w:b/>
          <w:bCs/>
          <w:sz w:val="24"/>
          <w:szCs w:val="24"/>
        </w:rPr>
        <w:t xml:space="preserve">authority established in statute or regulation, that is not supported by </w:t>
      </w:r>
      <w:r w:rsidRPr="00545739">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545739">
        <w:rPr>
          <w:rFonts w:ascii="Times New Roman" w:hAnsi="Times New Roman" w:cs="Times New Roman"/>
          <w:sz w:val="24"/>
          <w:szCs w:val="24"/>
        </w:rPr>
        <w:fldChar w:fldCharType="begin"/>
      </w:r>
      <w:r w:rsidRPr="00545739">
        <w:rPr>
          <w:rFonts w:ascii="Times New Roman" w:hAnsi="Times New Roman" w:cs="Times New Roman"/>
          <w:sz w:val="24"/>
          <w:szCs w:val="24"/>
        </w:rPr>
        <w:instrText>ADVANCE \R 0.95</w:instrText>
      </w:r>
      <w:r w:rsidRPr="00545739">
        <w:rPr>
          <w:rFonts w:ascii="Times New Roman" w:hAnsi="Times New Roman" w:cs="Times New Roman"/>
          <w:sz w:val="24"/>
          <w:szCs w:val="24"/>
        </w:rPr>
        <w:fldChar w:fldCharType="end"/>
      </w:r>
    </w:p>
    <w:p w:rsidR="00A01925" w:rsidRPr="00545739" w:rsidP="00545739" w14:paraId="2D8102D7" w14:textId="77777777">
      <w:pPr>
        <w:contextualSpacing/>
        <w:rPr>
          <w:rFonts w:ascii="Times New Roman" w:hAnsi="Times New Roman" w:cs="Times New Roman"/>
          <w:sz w:val="24"/>
          <w:szCs w:val="24"/>
        </w:rPr>
      </w:pPr>
    </w:p>
    <w:p w:rsidR="00562915" w:rsidRPr="00545739" w:rsidP="00545739" w14:paraId="0E9D88C8" w14:textId="77777777">
      <w:pPr>
        <w:contextualSpacing/>
        <w:rPr>
          <w:rFonts w:ascii="Times New Roman" w:hAnsi="Times New Roman" w:cs="Times New Roman"/>
          <w:sz w:val="24"/>
          <w:szCs w:val="24"/>
        </w:rPr>
      </w:pPr>
      <w:r w:rsidRPr="00545739">
        <w:rPr>
          <w:rFonts w:ascii="Times New Roman" w:hAnsi="Times New Roman" w:cs="Times New Roman"/>
          <w:sz w:val="24"/>
          <w:szCs w:val="24"/>
        </w:rPr>
        <w:fldChar w:fldCharType="begin"/>
      </w:r>
      <w:r w:rsidRPr="00545739">
        <w:rPr>
          <w:rFonts w:ascii="Times New Roman" w:hAnsi="Times New Roman" w:cs="Times New Roman"/>
          <w:sz w:val="24"/>
          <w:szCs w:val="24"/>
        </w:rPr>
        <w:instrText>ADVANCE \R 0.95</w:instrText>
      </w:r>
      <w:r w:rsidRPr="00545739">
        <w:rPr>
          <w:rFonts w:ascii="Times New Roman" w:hAnsi="Times New Roman" w:cs="Times New Roman"/>
          <w:sz w:val="24"/>
          <w:szCs w:val="24"/>
        </w:rPr>
        <w:fldChar w:fldCharType="end"/>
      </w:r>
      <w:r w:rsidRPr="00545739">
        <w:rPr>
          <w:rFonts w:ascii="Times New Roman" w:hAnsi="Times New Roman" w:cs="Times New Roman"/>
          <w:sz w:val="24"/>
          <w:szCs w:val="24"/>
        </w:rPr>
        <w:tab/>
      </w:r>
      <w:r w:rsidRPr="00545739">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545739">
        <w:rPr>
          <w:rFonts w:ascii="Times New Roman" w:hAnsi="Times New Roman" w:cs="Times New Roman"/>
          <w:sz w:val="24"/>
          <w:szCs w:val="24"/>
        </w:rPr>
        <w:fldChar w:fldCharType="begin"/>
      </w:r>
      <w:r w:rsidRPr="00545739">
        <w:rPr>
          <w:rFonts w:ascii="Times New Roman" w:hAnsi="Times New Roman" w:cs="Times New Roman"/>
          <w:sz w:val="24"/>
          <w:szCs w:val="24"/>
        </w:rPr>
        <w:instrText>ADVANCE \R 0.95</w:instrText>
      </w:r>
      <w:r w:rsidRPr="00545739">
        <w:rPr>
          <w:rFonts w:ascii="Times New Roman" w:hAnsi="Times New Roman" w:cs="Times New Roman"/>
          <w:sz w:val="24"/>
          <w:szCs w:val="24"/>
        </w:rPr>
        <w:fldChar w:fldCharType="end"/>
      </w:r>
    </w:p>
    <w:p w:rsidR="00E65E18" w:rsidRPr="00545739" w:rsidP="00545739" w14:paraId="10AC7030" w14:textId="77777777">
      <w:pPr>
        <w:contextualSpacing/>
        <w:rPr>
          <w:rFonts w:ascii="Times New Roman" w:hAnsi="Times New Roman" w:cs="Times New Roman"/>
          <w:color w:val="000000" w:themeColor="text1"/>
          <w:sz w:val="24"/>
          <w:szCs w:val="24"/>
        </w:rPr>
      </w:pPr>
    </w:p>
    <w:p w:rsidR="002B2B7C" w:rsidRPr="00545739" w:rsidP="00545739" w14:paraId="4C950FF0" w14:textId="3680C654">
      <w:pPr>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 xml:space="preserve">The LSCMS-C </w:t>
      </w:r>
      <w:r w:rsidRPr="00545739" w:rsidR="00E31310">
        <w:rPr>
          <w:rFonts w:ascii="Times New Roman" w:hAnsi="Times New Roman" w:cs="Times New Roman"/>
          <w:color w:val="000000" w:themeColor="text1"/>
          <w:sz w:val="24"/>
          <w:szCs w:val="24"/>
        </w:rPr>
        <w:t xml:space="preserve">and TSP Registration </w:t>
      </w:r>
      <w:r w:rsidRPr="00545739">
        <w:rPr>
          <w:rFonts w:ascii="Times New Roman" w:hAnsi="Times New Roman" w:cs="Times New Roman"/>
          <w:color w:val="000000" w:themeColor="text1"/>
          <w:sz w:val="24"/>
          <w:szCs w:val="24"/>
        </w:rPr>
        <w:t>forms do not have any special circumstances</w:t>
      </w:r>
      <w:r w:rsidRPr="00545739" w:rsidR="004C2C5E">
        <w:rPr>
          <w:rFonts w:ascii="Times New Roman" w:hAnsi="Times New Roman" w:cs="Times New Roman"/>
          <w:color w:val="000000" w:themeColor="text1"/>
          <w:sz w:val="24"/>
          <w:szCs w:val="24"/>
        </w:rPr>
        <w:t xml:space="preserve"> that would cause an information collection to be conducted in each manner described above.</w:t>
      </w:r>
      <w:r w:rsidRPr="00545739" w:rsidR="00493A7A">
        <w:rPr>
          <w:rFonts w:ascii="Times New Roman" w:hAnsi="Times New Roman" w:cs="Times New Roman"/>
          <w:color w:val="000000" w:themeColor="text1"/>
          <w:sz w:val="24"/>
          <w:szCs w:val="24"/>
        </w:rPr>
        <w:t xml:space="preserve"> Not applicable.</w:t>
      </w:r>
    </w:p>
    <w:p w:rsidR="00E65E18" w:rsidRPr="00545739" w:rsidP="00545739" w14:paraId="5DEAC8EF" w14:textId="77777777">
      <w:pPr>
        <w:contextualSpacing/>
        <w:rPr>
          <w:rFonts w:ascii="Times New Roman" w:hAnsi="Times New Roman" w:cs="Times New Roman"/>
          <w:color w:val="000000" w:themeColor="text1"/>
          <w:sz w:val="24"/>
          <w:szCs w:val="24"/>
        </w:rPr>
      </w:pPr>
    </w:p>
    <w:p w:rsidR="00562915" w:rsidRPr="00545739" w:rsidP="00545739" w14:paraId="0D913545" w14:textId="77777777">
      <w:pPr>
        <w:contextualSpacing/>
        <w:rPr>
          <w:rFonts w:ascii="Times New Roman" w:hAnsi="Times New Roman" w:cs="Times New Roman"/>
          <w:b/>
          <w:bCs/>
          <w:sz w:val="24"/>
          <w:szCs w:val="24"/>
        </w:rPr>
      </w:pPr>
      <w:r w:rsidRPr="00545739">
        <w:rPr>
          <w:rFonts w:ascii="Times New Roman" w:hAnsi="Times New Roman" w:cs="Times New Roman"/>
          <w:b/>
          <w:bCs/>
          <w:sz w:val="24"/>
          <w:szCs w:val="24"/>
        </w:rPr>
        <w:fldChar w:fldCharType="begin"/>
      </w:r>
      <w:r w:rsidRPr="00545739">
        <w:rPr>
          <w:rFonts w:ascii="Times New Roman" w:hAnsi="Times New Roman" w:cs="Times New Roman"/>
          <w:b/>
          <w:bCs/>
          <w:sz w:val="24"/>
          <w:szCs w:val="24"/>
        </w:rPr>
        <w:instrText>ADVANCE \R 0.95</w:instrText>
      </w:r>
      <w:r w:rsidRPr="00545739">
        <w:rPr>
          <w:rFonts w:ascii="Times New Roman" w:hAnsi="Times New Roman" w:cs="Times New Roman"/>
          <w:b/>
          <w:bCs/>
          <w:sz w:val="24"/>
          <w:szCs w:val="24"/>
        </w:rPr>
        <w:fldChar w:fldCharType="end"/>
      </w:r>
      <w:r w:rsidRPr="00545739">
        <w:rPr>
          <w:rFonts w:ascii="Times New Roman" w:hAnsi="Times New Roman" w:cs="Times New Roman"/>
          <w:b/>
          <w:bCs/>
          <w:sz w:val="24"/>
          <w:szCs w:val="24"/>
        </w:rPr>
        <w:t xml:space="preserve">8.  Federal Register Notice: </w:t>
      </w:r>
      <w:r w:rsidRPr="00545739">
        <w:rPr>
          <w:rFonts w:ascii="Times New Roman" w:hAnsi="Times New Roman" w:cs="Times New Roman"/>
          <w:b/>
          <w:bCs/>
          <w:sz w:val="24"/>
          <w:szCs w:val="24"/>
        </w:rPr>
        <w:fldChar w:fldCharType="begin"/>
      </w:r>
      <w:r w:rsidRPr="00545739">
        <w:rPr>
          <w:rFonts w:ascii="Times New Roman" w:hAnsi="Times New Roman" w:cs="Times New Roman"/>
          <w:b/>
          <w:bCs/>
          <w:sz w:val="24"/>
          <w:szCs w:val="24"/>
        </w:rPr>
        <w:instrText>ADVANCE \R 0.95</w:instrText>
      </w:r>
      <w:r w:rsidRPr="00545739">
        <w:rPr>
          <w:rFonts w:ascii="Times New Roman" w:hAnsi="Times New Roman" w:cs="Times New Roman"/>
          <w:b/>
          <w:bCs/>
          <w:sz w:val="24"/>
          <w:szCs w:val="24"/>
        </w:rPr>
        <w:fldChar w:fldCharType="end"/>
      </w:r>
    </w:p>
    <w:p w:rsidR="00562915" w:rsidRPr="00545739" w:rsidP="00545739" w14:paraId="16B54BB2" w14:textId="7A0728D3">
      <w:pPr>
        <w:contextualSpacing/>
        <w:rPr>
          <w:rFonts w:ascii="Times New Roman" w:hAnsi="Times New Roman" w:cs="Times New Roman"/>
          <w:sz w:val="24"/>
          <w:szCs w:val="24"/>
        </w:rPr>
      </w:pPr>
      <w:r w:rsidRPr="00545739">
        <w:rPr>
          <w:rFonts w:ascii="Times New Roman" w:hAnsi="Times New Roman" w:cs="Times New Roman"/>
          <w:b/>
          <w:bCs/>
          <w:sz w:val="24"/>
          <w:szCs w:val="24"/>
        </w:rPr>
        <w:fldChar w:fldCharType="begin"/>
      </w:r>
      <w:r w:rsidRPr="00545739">
        <w:rPr>
          <w:rFonts w:ascii="Times New Roman" w:hAnsi="Times New Roman" w:cs="Times New Roman"/>
          <w:b/>
          <w:bCs/>
          <w:sz w:val="24"/>
          <w:szCs w:val="24"/>
        </w:rPr>
        <w:instrText>ADVANCE \R 0.95</w:instrText>
      </w:r>
      <w:r w:rsidRPr="00545739">
        <w:rPr>
          <w:rFonts w:ascii="Times New Roman" w:hAnsi="Times New Roman" w:cs="Times New Roman"/>
          <w:b/>
          <w:bCs/>
          <w:sz w:val="24"/>
          <w:szCs w:val="24"/>
        </w:rPr>
        <w:fldChar w:fldCharType="end"/>
      </w:r>
      <w:r w:rsidRPr="00545739">
        <w:rPr>
          <w:rFonts w:ascii="Times New Roman" w:hAnsi="Times New Roman" w:cs="Times New Roman"/>
          <w:b/>
          <w:bCs/>
          <w:sz w:val="24"/>
          <w:szCs w:val="24"/>
        </w:rPr>
        <w:t xml:space="preserve">            a.   Provide a copy and identify the date and page number of </w:t>
      </w:r>
      <w:r w:rsidRPr="00545739" w:rsidR="009B08A7">
        <w:rPr>
          <w:rFonts w:ascii="Times New Roman" w:hAnsi="Times New Roman" w:cs="Times New Roman"/>
          <w:b/>
          <w:bCs/>
          <w:sz w:val="24"/>
          <w:szCs w:val="24"/>
        </w:rPr>
        <w:t>publications</w:t>
      </w:r>
      <w:r w:rsidRPr="00545739">
        <w:rPr>
          <w:rFonts w:ascii="Times New Roman" w:hAnsi="Times New Roman" w:cs="Times New Roman"/>
          <w:b/>
          <w:bCs/>
          <w:sz w:val="24"/>
          <w:szCs w:val="24"/>
        </w:rPr>
        <w:t xml:space="preserve"> in the Federal Register of the agency’s notice soliciting comments on the</w:t>
      </w:r>
      <w:r w:rsidRPr="00545739" w:rsidR="00BB543D">
        <w:rPr>
          <w:rFonts w:ascii="Times New Roman" w:hAnsi="Times New Roman" w:cs="Times New Roman"/>
          <w:b/>
          <w:bCs/>
          <w:sz w:val="24"/>
          <w:szCs w:val="24"/>
        </w:rPr>
        <w:t xml:space="preserve"> </w:t>
      </w:r>
      <w:r w:rsidRPr="00545739">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545739">
        <w:rPr>
          <w:rFonts w:ascii="Times New Roman" w:hAnsi="Times New Roman" w:cs="Times New Roman"/>
          <w:sz w:val="24"/>
          <w:szCs w:val="24"/>
        </w:rPr>
        <w:fldChar w:fldCharType="begin"/>
      </w:r>
      <w:r w:rsidRPr="00545739">
        <w:rPr>
          <w:rFonts w:ascii="Times New Roman" w:hAnsi="Times New Roman" w:cs="Times New Roman"/>
          <w:sz w:val="24"/>
          <w:szCs w:val="24"/>
        </w:rPr>
        <w:instrText>ADVANCE \R 0.95</w:instrText>
      </w:r>
      <w:r w:rsidRPr="00545739">
        <w:rPr>
          <w:rFonts w:ascii="Times New Roman" w:hAnsi="Times New Roman" w:cs="Times New Roman"/>
          <w:sz w:val="24"/>
          <w:szCs w:val="24"/>
        </w:rPr>
        <w:fldChar w:fldCharType="end"/>
      </w:r>
    </w:p>
    <w:p w:rsidR="00E65E18" w:rsidRPr="00545739" w:rsidP="00545739" w14:paraId="01AD02D0" w14:textId="77777777">
      <w:pPr>
        <w:contextualSpacing/>
        <w:rPr>
          <w:rFonts w:ascii="Times New Roman" w:hAnsi="Times New Roman" w:cs="Times New Roman"/>
          <w:color w:val="000000"/>
          <w:sz w:val="24"/>
          <w:szCs w:val="24"/>
        </w:rPr>
      </w:pPr>
    </w:p>
    <w:p w:rsidR="00562915" w:rsidRPr="001C7D9A" w:rsidP="00545739" w14:paraId="4425A4E9" w14:textId="6712593A">
      <w:pPr>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sz w:val="24"/>
          <w:szCs w:val="24"/>
        </w:rPr>
        <w:t xml:space="preserve">A 60-day Federal Register Notice inviting public comments was published </w:t>
      </w:r>
      <w:r w:rsidRPr="00882F26">
        <w:rPr>
          <w:rFonts w:ascii="Times New Roman" w:hAnsi="Times New Roman" w:cs="Times New Roman"/>
          <w:color w:val="000000" w:themeColor="text1"/>
          <w:sz w:val="24"/>
          <w:szCs w:val="24"/>
        </w:rPr>
        <w:t xml:space="preserve">on </w:t>
      </w:r>
      <w:r w:rsidRPr="00882F26" w:rsidR="00585E05">
        <w:rPr>
          <w:rFonts w:ascii="Times New Roman" w:hAnsi="Times New Roman" w:cs="Times New Roman"/>
          <w:color w:val="000000" w:themeColor="text1"/>
          <w:sz w:val="24"/>
          <w:szCs w:val="24"/>
        </w:rPr>
        <w:t xml:space="preserve">November 10, 2022, at 87 </w:t>
      </w:r>
      <w:r w:rsidRPr="007D5941" w:rsidR="00585E05">
        <w:rPr>
          <w:rFonts w:ascii="Times New Roman" w:hAnsi="Times New Roman" w:cs="Times New Roman"/>
          <w:color w:val="000000"/>
          <w:sz w:val="24"/>
          <w:szCs w:val="24"/>
        </w:rPr>
        <w:t>FR 67923</w:t>
      </w:r>
      <w:r w:rsidRPr="007D5941">
        <w:rPr>
          <w:rFonts w:ascii="Times New Roman" w:hAnsi="Times New Roman" w:cs="Times New Roman"/>
          <w:color w:val="000000"/>
          <w:sz w:val="24"/>
          <w:szCs w:val="24"/>
        </w:rPr>
        <w:t xml:space="preserve">.  </w:t>
      </w:r>
      <w:r w:rsidRPr="007D5941" w:rsidR="008B304B">
        <w:rPr>
          <w:rFonts w:ascii="Times New Roman" w:hAnsi="Times New Roman" w:cs="Times New Roman"/>
          <w:color w:val="000000"/>
          <w:sz w:val="24"/>
          <w:szCs w:val="24"/>
        </w:rPr>
        <w:t xml:space="preserve">One complimentary </w:t>
      </w:r>
      <w:r w:rsidRPr="007D5941">
        <w:rPr>
          <w:rFonts w:ascii="Times New Roman" w:hAnsi="Times New Roman" w:cs="Times New Roman"/>
          <w:color w:val="000000"/>
          <w:sz w:val="24"/>
          <w:szCs w:val="24"/>
        </w:rPr>
        <w:t>comment</w:t>
      </w:r>
      <w:r w:rsidRPr="007D5941" w:rsidR="008B304B">
        <w:rPr>
          <w:rFonts w:ascii="Times New Roman" w:hAnsi="Times New Roman" w:cs="Times New Roman"/>
          <w:color w:val="000000"/>
          <w:sz w:val="24"/>
          <w:szCs w:val="24"/>
        </w:rPr>
        <w:t xml:space="preserve"> was</w:t>
      </w:r>
      <w:r w:rsidRPr="007D5941">
        <w:rPr>
          <w:rFonts w:ascii="Times New Roman" w:hAnsi="Times New Roman" w:cs="Times New Roman"/>
          <w:color w:val="000000"/>
          <w:sz w:val="24"/>
          <w:szCs w:val="24"/>
        </w:rPr>
        <w:t xml:space="preserve"> received</w:t>
      </w:r>
      <w:r w:rsidRPr="007D5941" w:rsidR="00420C5D">
        <w:rPr>
          <w:rFonts w:ascii="Times New Roman" w:hAnsi="Times New Roman" w:cs="Times New Roman"/>
          <w:color w:val="000000"/>
          <w:sz w:val="24"/>
          <w:szCs w:val="24"/>
        </w:rPr>
        <w:t xml:space="preserve"> and FEMA thanks the anonymous commentor</w:t>
      </w:r>
      <w:r w:rsidRPr="006B7E32">
        <w:rPr>
          <w:rFonts w:ascii="Times New Roman" w:hAnsi="Times New Roman" w:cs="Times New Roman"/>
          <w:color w:val="000000"/>
          <w:sz w:val="24"/>
          <w:szCs w:val="24"/>
        </w:rPr>
        <w:t>.</w:t>
      </w:r>
      <w:r w:rsidRPr="001C7D9A">
        <w:rPr>
          <w:rFonts w:ascii="Times New Roman" w:hAnsi="Times New Roman" w:cs="Times New Roman"/>
          <w:color w:val="000000" w:themeColor="text1"/>
          <w:sz w:val="24"/>
          <w:szCs w:val="24"/>
        </w:rPr>
        <w:t xml:space="preserve">  </w:t>
      </w:r>
    </w:p>
    <w:p w:rsidR="00E65E18" w:rsidP="00545739" w14:paraId="09AE6DA1" w14:textId="53FFBEC4">
      <w:pPr>
        <w:contextualSpacing/>
        <w:rPr>
          <w:rFonts w:ascii="Times New Roman" w:hAnsi="Times New Roman" w:cs="Times New Roman"/>
          <w:color w:val="000000"/>
          <w:sz w:val="24"/>
          <w:szCs w:val="24"/>
        </w:rPr>
      </w:pPr>
    </w:p>
    <w:p w:rsidR="008B304B" w:rsidRPr="008B3616" w:rsidP="007D5941" w14:paraId="756FE689" w14:textId="0091D3F0">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b/>
          <w:bCs/>
          <w:i/>
          <w:iCs/>
          <w:color w:val="000000" w:themeColor="text1"/>
          <w:sz w:val="24"/>
          <w:szCs w:val="24"/>
        </w:rPr>
        <w:t>Comment 1 (FEMA-2022-00</w:t>
      </w:r>
      <w:r>
        <w:rPr>
          <w:rFonts w:ascii="Times New Roman" w:hAnsi="Times New Roman" w:cs="Times New Roman"/>
          <w:b/>
          <w:bCs/>
          <w:i/>
          <w:iCs/>
          <w:color w:val="000000" w:themeColor="text1"/>
          <w:sz w:val="24"/>
          <w:szCs w:val="24"/>
        </w:rPr>
        <w:t>29</w:t>
      </w:r>
      <w:r w:rsidRPr="00BC3182">
        <w:rPr>
          <w:rFonts w:ascii="Times New Roman" w:hAnsi="Times New Roman" w:cs="Times New Roman"/>
          <w:b/>
          <w:bCs/>
          <w:i/>
          <w:iCs/>
          <w:color w:val="000000" w:themeColor="text1"/>
          <w:sz w:val="24"/>
          <w:szCs w:val="24"/>
        </w:rPr>
        <w:t>-00</w:t>
      </w:r>
      <w:r>
        <w:rPr>
          <w:rFonts w:ascii="Times New Roman" w:hAnsi="Times New Roman" w:cs="Times New Roman"/>
          <w:b/>
          <w:bCs/>
          <w:i/>
          <w:iCs/>
          <w:color w:val="000000" w:themeColor="text1"/>
          <w:sz w:val="24"/>
          <w:szCs w:val="24"/>
        </w:rPr>
        <w:t>02</w:t>
      </w:r>
      <w:r w:rsidRPr="00BC3182">
        <w:rPr>
          <w:rFonts w:ascii="Times New Roman" w:hAnsi="Times New Roman" w:cs="Times New Roman"/>
          <w:b/>
          <w:bCs/>
          <w:i/>
          <w:iCs/>
          <w:color w:val="000000" w:themeColor="text1"/>
          <w:sz w:val="24"/>
          <w:szCs w:val="24"/>
        </w:rPr>
        <w:t>):</w:t>
      </w:r>
      <w:r w:rsidRPr="00BC318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“Great document !</w:t>
      </w:r>
      <w:r w:rsidRPr="00BC3182">
        <w:rPr>
          <w:rFonts w:ascii="Times New Roman" w:hAnsi="Times New Roman" w:cs="Times New Roman"/>
          <w:color w:val="000000" w:themeColor="text1"/>
          <w:sz w:val="24"/>
          <w:szCs w:val="24"/>
        </w:rPr>
        <w:t>”</w:t>
      </w:r>
    </w:p>
    <w:p w:rsidR="008B304B" w:rsidP="00545739" w14:paraId="15463528" w14:textId="3B2251C8">
      <w:pPr>
        <w:contextualSpacing/>
        <w:rPr>
          <w:rFonts w:ascii="Times New Roman" w:hAnsi="Times New Roman" w:cs="Times New Roman"/>
          <w:color w:val="000000"/>
          <w:sz w:val="24"/>
          <w:szCs w:val="24"/>
        </w:rPr>
      </w:pPr>
    </w:p>
    <w:p w:rsidR="008B304B" w:rsidRPr="008B3616" w:rsidP="008B304B" w14:paraId="03D2E844" w14:textId="662FA3B8">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i/>
          <w:iCs/>
          <w:color w:val="000000" w:themeColor="text1"/>
          <w:sz w:val="24"/>
          <w:szCs w:val="24"/>
        </w:rPr>
        <w:t xml:space="preserve">FEMA Response to Comment </w:t>
      </w:r>
      <w:r>
        <w:rPr>
          <w:rFonts w:ascii="Times New Roman" w:hAnsi="Times New Roman" w:cs="Times New Roman"/>
          <w:i/>
          <w:iCs/>
          <w:color w:val="000000" w:themeColor="text1"/>
          <w:sz w:val="24"/>
          <w:szCs w:val="24"/>
        </w:rPr>
        <w:t>1</w:t>
      </w:r>
      <w:r w:rsidRPr="00BC3182">
        <w:rPr>
          <w:rFonts w:ascii="Times New Roman" w:hAnsi="Times New Roman" w:cs="Times New Roman"/>
          <w:i/>
          <w:iCs/>
          <w:color w:val="000000" w:themeColor="text1"/>
          <w:sz w:val="24"/>
          <w:szCs w:val="24"/>
        </w:rPr>
        <w:t>:</w:t>
      </w:r>
      <w:r w:rsidRPr="00BC3182">
        <w:rPr>
          <w:rFonts w:ascii="Times New Roman" w:hAnsi="Times New Roman" w:cs="Times New Roman"/>
          <w:color w:val="000000" w:themeColor="text1"/>
          <w:sz w:val="24"/>
          <w:szCs w:val="24"/>
        </w:rPr>
        <w:t xml:space="preserve">  </w:t>
      </w:r>
      <w:bookmarkStart w:id="0" w:name="_Hlk106113784"/>
      <w:r>
        <w:rPr>
          <w:rFonts w:ascii="Times New Roman" w:hAnsi="Times New Roman" w:cs="Times New Roman"/>
          <w:color w:val="000000" w:themeColor="text1"/>
          <w:sz w:val="24"/>
          <w:szCs w:val="24"/>
        </w:rPr>
        <w:t>FEMA simply thanks the anonymous commenter for the complimentary comment</w:t>
      </w:r>
      <w:r w:rsidRPr="00BC3182">
        <w:rPr>
          <w:rFonts w:ascii="Times New Roman" w:hAnsi="Times New Roman" w:cs="Times New Roman"/>
          <w:color w:val="000000" w:themeColor="text1"/>
          <w:sz w:val="24"/>
          <w:szCs w:val="24"/>
        </w:rPr>
        <w:t>.</w:t>
      </w:r>
      <w:bookmarkEnd w:id="0"/>
    </w:p>
    <w:p w:rsidR="008B304B" w:rsidRPr="00545739" w:rsidP="00545739" w14:paraId="4A6D91F1" w14:textId="77777777">
      <w:pPr>
        <w:contextualSpacing/>
        <w:rPr>
          <w:rFonts w:ascii="Times New Roman" w:hAnsi="Times New Roman" w:cs="Times New Roman"/>
          <w:color w:val="000000"/>
          <w:sz w:val="24"/>
          <w:szCs w:val="24"/>
        </w:rPr>
      </w:pPr>
    </w:p>
    <w:p w:rsidR="00562915" w:rsidRPr="000E7B7E" w:rsidP="00545739" w14:paraId="38E5EDB9" w14:textId="60CD1B47">
      <w:pPr>
        <w:contextualSpacing/>
        <w:rPr>
          <w:rFonts w:ascii="Times New Roman" w:hAnsi="Times New Roman" w:cs="Times New Roman"/>
          <w:color w:val="000000"/>
          <w:sz w:val="24"/>
          <w:szCs w:val="24"/>
        </w:rPr>
      </w:pPr>
      <w:r w:rsidRPr="00545739">
        <w:rPr>
          <w:rFonts w:ascii="Times New Roman" w:hAnsi="Times New Roman" w:cs="Times New Roman"/>
          <w:color w:val="000000"/>
          <w:sz w:val="24"/>
          <w:szCs w:val="24"/>
        </w:rPr>
        <w:t>A 30-day Federal Register Notice inviting public comments was published on</w:t>
      </w:r>
      <w:r w:rsidRPr="000E7B7E">
        <w:rPr>
          <w:rFonts w:ascii="Times New Roman" w:hAnsi="Times New Roman" w:cs="Times New Roman"/>
          <w:color w:val="000000"/>
          <w:sz w:val="24"/>
          <w:szCs w:val="24"/>
        </w:rPr>
        <w:t xml:space="preserve"> </w:t>
      </w:r>
      <w:r w:rsidRPr="000E7B7E" w:rsidR="00B81409">
        <w:rPr>
          <w:rFonts w:ascii="Times New Roman" w:hAnsi="Times New Roman" w:cs="Times New Roman"/>
          <w:color w:val="000000"/>
          <w:sz w:val="24"/>
          <w:szCs w:val="24"/>
        </w:rPr>
        <w:t>April 17, 2023, at 88 FR 23450</w:t>
      </w:r>
      <w:r w:rsidRPr="000E7B7E">
        <w:rPr>
          <w:rFonts w:ascii="Times New Roman" w:hAnsi="Times New Roman" w:cs="Times New Roman"/>
          <w:color w:val="000000"/>
          <w:sz w:val="24"/>
          <w:szCs w:val="24"/>
        </w:rPr>
        <w:t xml:space="preserve">.  </w:t>
      </w:r>
      <w:r w:rsidRPr="000E7B7E" w:rsidR="00B81409">
        <w:rPr>
          <w:rFonts w:ascii="Times New Roman" w:hAnsi="Times New Roman" w:cs="Times New Roman"/>
          <w:color w:val="000000"/>
          <w:sz w:val="24"/>
          <w:szCs w:val="24"/>
        </w:rPr>
        <w:t>The public comment period is open until May 17, 2023</w:t>
      </w:r>
      <w:r w:rsidRPr="000E7B7E">
        <w:rPr>
          <w:rFonts w:ascii="Times New Roman" w:hAnsi="Times New Roman" w:cs="Times New Roman"/>
          <w:color w:val="000000"/>
          <w:sz w:val="24"/>
          <w:szCs w:val="24"/>
        </w:rPr>
        <w:t xml:space="preserve">.  </w:t>
      </w:r>
    </w:p>
    <w:p w:rsidR="00E65E18" w:rsidRPr="000E7B7E" w:rsidP="00545739" w14:paraId="22A74D86" w14:textId="77777777">
      <w:pPr>
        <w:tabs>
          <w:tab w:val="left" w:pos="360"/>
        </w:tabs>
        <w:contextualSpacing/>
        <w:rPr>
          <w:rFonts w:ascii="Times New Roman" w:hAnsi="Times New Roman" w:cs="Times New Roman"/>
          <w:color w:val="000000"/>
          <w:sz w:val="24"/>
          <w:szCs w:val="24"/>
        </w:rPr>
      </w:pPr>
      <w:r w:rsidRPr="000E7B7E">
        <w:rPr>
          <w:rFonts w:ascii="Times New Roman" w:hAnsi="Times New Roman" w:cs="Times New Roman"/>
          <w:color w:val="000000"/>
          <w:sz w:val="24"/>
          <w:szCs w:val="24"/>
        </w:rPr>
        <w:fldChar w:fldCharType="begin"/>
      </w:r>
      <w:r w:rsidRPr="000E7B7E">
        <w:rPr>
          <w:rFonts w:ascii="Times New Roman" w:hAnsi="Times New Roman" w:cs="Times New Roman"/>
          <w:color w:val="000000"/>
          <w:sz w:val="24"/>
          <w:szCs w:val="24"/>
        </w:rPr>
        <w:instrText>ADVANCE \R 0.95</w:instrText>
      </w:r>
      <w:r w:rsidRPr="000E7B7E">
        <w:rPr>
          <w:rFonts w:ascii="Times New Roman" w:hAnsi="Times New Roman" w:cs="Times New Roman"/>
          <w:color w:val="000000"/>
          <w:sz w:val="24"/>
          <w:szCs w:val="24"/>
        </w:rPr>
        <w:fldChar w:fldCharType="end"/>
      </w:r>
    </w:p>
    <w:p w:rsidR="00562915" w:rsidRPr="00545739" w:rsidP="00545739" w14:paraId="67DD9710" w14:textId="03B06F37">
      <w:pPr>
        <w:tabs>
          <w:tab w:val="left" w:pos="360"/>
        </w:tabs>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ab/>
      </w:r>
      <w:r w:rsidRPr="00545739">
        <w:rPr>
          <w:rFonts w:ascii="Times New Roman" w:hAnsi="Times New Roman" w:cs="Times New Roman"/>
          <w:color w:val="000000" w:themeColor="text1"/>
          <w:sz w:val="24"/>
          <w:szCs w:val="24"/>
        </w:rPr>
        <w:tab/>
      </w:r>
      <w:r w:rsidRPr="00545739">
        <w:rPr>
          <w:rFonts w:ascii="Times New Roman" w:hAnsi="Times New Roman" w:cs="Times New Roman"/>
          <w:b/>
          <w:bCs/>
          <w:color w:val="000000" w:themeColor="text1"/>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C7A9B" w:rsidRPr="00545739" w:rsidP="00545739" w14:paraId="0E15DF23" w14:textId="77777777">
      <w:pPr>
        <w:contextualSpacing/>
        <w:rPr>
          <w:rFonts w:ascii="Times New Roman" w:hAnsi="Times New Roman" w:cs="Times New Roman"/>
          <w:color w:val="000000" w:themeColor="text1"/>
          <w:sz w:val="24"/>
          <w:szCs w:val="24"/>
        </w:rPr>
      </w:pPr>
    </w:p>
    <w:p w:rsidR="00E65E18" w:rsidRPr="00545739" w:rsidP="00545739" w14:paraId="0E4FFA4B" w14:textId="1B4A57C5">
      <w:pPr>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Not applicable.</w:t>
      </w:r>
    </w:p>
    <w:p w:rsidR="00E65E18" w:rsidRPr="00545739" w:rsidP="00545739" w14:paraId="671AE855" w14:textId="77777777">
      <w:pPr>
        <w:tabs>
          <w:tab w:val="left" w:pos="360"/>
        </w:tabs>
        <w:contextualSpacing/>
        <w:rPr>
          <w:rFonts w:ascii="Times New Roman" w:hAnsi="Times New Roman" w:cs="Times New Roman"/>
          <w:b/>
          <w:bCs/>
          <w:color w:val="000000" w:themeColor="text1"/>
          <w:sz w:val="24"/>
          <w:szCs w:val="24"/>
        </w:rPr>
      </w:pPr>
    </w:p>
    <w:p w:rsidR="00562915" w:rsidRPr="00545739" w:rsidP="00545739" w14:paraId="3AF93E3E" w14:textId="07DA91E0">
      <w:pPr>
        <w:tabs>
          <w:tab w:val="left" w:pos="360"/>
        </w:tabs>
        <w:contextualSpacing/>
        <w:rPr>
          <w:rFonts w:ascii="Times New Roman" w:hAnsi="Times New Roman" w:cs="Times New Roman"/>
          <w:b/>
          <w:bCs/>
          <w:color w:val="000000" w:themeColor="text1"/>
          <w:sz w:val="24"/>
          <w:szCs w:val="24"/>
        </w:rPr>
      </w:pPr>
      <w:r w:rsidRPr="00545739">
        <w:rPr>
          <w:rFonts w:ascii="Times New Roman" w:hAnsi="Times New Roman" w:cs="Times New Roman"/>
          <w:b/>
          <w:bCs/>
          <w:color w:val="000000" w:themeColor="text1"/>
          <w:sz w:val="24"/>
          <w:szCs w:val="24"/>
        </w:rPr>
        <w:tab/>
      </w:r>
      <w:r w:rsidRPr="00545739">
        <w:rPr>
          <w:rFonts w:ascii="Times New Roman" w:hAnsi="Times New Roman" w:cs="Times New Roman"/>
          <w:b/>
          <w:bCs/>
          <w:color w:val="000000" w:themeColor="text1"/>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E65E18" w:rsidRPr="00545739" w:rsidP="00545739" w14:paraId="0446BA83" w14:textId="77777777">
      <w:pPr>
        <w:contextualSpacing/>
        <w:rPr>
          <w:rFonts w:ascii="Times New Roman" w:hAnsi="Times New Roman" w:cs="Times New Roman"/>
          <w:color w:val="000000" w:themeColor="text1"/>
          <w:sz w:val="24"/>
          <w:szCs w:val="24"/>
        </w:rPr>
      </w:pPr>
    </w:p>
    <w:p w:rsidR="00C44AF7" w:rsidRPr="00545739" w:rsidP="00545739" w14:paraId="52FC71CD" w14:textId="34E04789">
      <w:pPr>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Not applicable.</w:t>
      </w:r>
    </w:p>
    <w:p w:rsidR="00E65E18" w:rsidRPr="00545739" w:rsidP="00545739" w14:paraId="1A9410DE" w14:textId="77777777">
      <w:pPr>
        <w:contextualSpacing/>
        <w:rPr>
          <w:rFonts w:ascii="Times New Roman" w:hAnsi="Times New Roman" w:cs="Times New Roman"/>
          <w:b/>
          <w:bCs/>
          <w:color w:val="000000" w:themeColor="text1"/>
          <w:sz w:val="24"/>
          <w:szCs w:val="24"/>
        </w:rPr>
      </w:pPr>
      <w:r w:rsidRPr="00545739">
        <w:rPr>
          <w:rFonts w:ascii="Times New Roman" w:hAnsi="Times New Roman" w:cs="Times New Roman"/>
          <w:b/>
          <w:bCs/>
          <w:color w:val="000000" w:themeColor="text1"/>
          <w:sz w:val="24"/>
          <w:szCs w:val="24"/>
        </w:rPr>
        <w:fldChar w:fldCharType="begin"/>
      </w:r>
      <w:r w:rsidRPr="00545739">
        <w:rPr>
          <w:rFonts w:ascii="Times New Roman" w:hAnsi="Times New Roman" w:cs="Times New Roman"/>
          <w:b/>
          <w:bCs/>
          <w:color w:val="000000" w:themeColor="text1"/>
          <w:sz w:val="24"/>
          <w:szCs w:val="24"/>
        </w:rPr>
        <w:instrText>ADVANCE \R 0.95</w:instrText>
      </w:r>
      <w:r w:rsidRPr="00545739">
        <w:rPr>
          <w:rFonts w:ascii="Times New Roman" w:hAnsi="Times New Roman" w:cs="Times New Roman"/>
          <w:b/>
          <w:bCs/>
          <w:color w:val="000000" w:themeColor="text1"/>
          <w:sz w:val="24"/>
          <w:szCs w:val="24"/>
        </w:rPr>
        <w:fldChar w:fldCharType="end"/>
      </w:r>
    </w:p>
    <w:p w:rsidR="00562915" w:rsidRPr="00545739" w:rsidP="00545739" w14:paraId="4E573F0F" w14:textId="286DE26C">
      <w:pPr>
        <w:contextualSpacing/>
        <w:rPr>
          <w:rFonts w:ascii="Times New Roman" w:hAnsi="Times New Roman" w:cs="Times New Roman"/>
          <w:b/>
          <w:bCs/>
          <w:color w:val="000000" w:themeColor="text1"/>
          <w:sz w:val="24"/>
          <w:szCs w:val="24"/>
        </w:rPr>
      </w:pPr>
      <w:r w:rsidRPr="00545739">
        <w:rPr>
          <w:rFonts w:ascii="Times New Roman" w:hAnsi="Times New Roman" w:cs="Times New Roman"/>
          <w:b/>
          <w:bCs/>
          <w:color w:val="000000" w:themeColor="text1"/>
          <w:sz w:val="24"/>
          <w:szCs w:val="24"/>
        </w:rPr>
        <w:t>9.  Explain any decision to provide any payment or gift to respondents, other than remuneration of contractors or grantees.</w:t>
      </w:r>
    </w:p>
    <w:p w:rsidR="00E65E18" w:rsidRPr="00545739" w:rsidP="00545739" w14:paraId="52787B1B" w14:textId="77777777">
      <w:pPr>
        <w:contextualSpacing/>
        <w:rPr>
          <w:rFonts w:ascii="Times New Roman" w:hAnsi="Times New Roman" w:cs="Times New Roman"/>
          <w:color w:val="000000" w:themeColor="text1"/>
          <w:sz w:val="24"/>
          <w:szCs w:val="24"/>
        </w:rPr>
      </w:pPr>
    </w:p>
    <w:p w:rsidR="002B2B7C" w:rsidRPr="00545739" w:rsidP="00545739" w14:paraId="041B092E" w14:textId="799DCBD4">
      <w:pPr>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Not applicable.</w:t>
      </w:r>
    </w:p>
    <w:p w:rsidR="00E65E18" w:rsidRPr="00545739" w:rsidP="00545739" w14:paraId="6C5AC2B4" w14:textId="77777777">
      <w:pPr>
        <w:contextualSpacing/>
        <w:rPr>
          <w:rFonts w:ascii="Times New Roman" w:hAnsi="Times New Roman" w:cs="Times New Roman"/>
          <w:color w:val="000000" w:themeColor="text1"/>
          <w:sz w:val="24"/>
          <w:szCs w:val="24"/>
        </w:rPr>
      </w:pPr>
    </w:p>
    <w:p w:rsidR="002A4DFA" w:rsidRPr="00545739" w:rsidP="00545739" w14:paraId="0D62A56F" w14:textId="77777777">
      <w:pPr>
        <w:tabs>
          <w:tab w:val="left" w:pos="360"/>
        </w:tabs>
        <w:contextualSpacing/>
        <w:rPr>
          <w:rFonts w:ascii="Times New Roman" w:hAnsi="Times New Roman" w:cs="Times New Roman"/>
          <w:b/>
          <w:bCs/>
          <w:color w:val="000000" w:themeColor="text1"/>
          <w:sz w:val="24"/>
          <w:szCs w:val="24"/>
        </w:rPr>
      </w:pPr>
      <w:r w:rsidRPr="00545739">
        <w:rPr>
          <w:rFonts w:ascii="Times New Roman" w:hAnsi="Times New Roman" w:cs="Times New Roman"/>
          <w:b/>
          <w:bCs/>
          <w:color w:val="000000" w:themeColor="text1"/>
          <w:sz w:val="24"/>
          <w:szCs w:val="24"/>
        </w:rPr>
        <w:t xml:space="preserve">10.  Describe any assurance of confidentiality provided to respondents.  Present the basis for the assurance in statute, regulation, or agency policy.  </w:t>
      </w:r>
    </w:p>
    <w:p w:rsidR="00E65E18" w:rsidRPr="00545739" w:rsidP="00545739" w14:paraId="3A046100" w14:textId="77777777">
      <w:pPr>
        <w:tabs>
          <w:tab w:val="left" w:pos="360"/>
        </w:tabs>
        <w:contextualSpacing/>
        <w:rPr>
          <w:rFonts w:ascii="Times New Roman" w:hAnsi="Times New Roman" w:cs="Times New Roman"/>
          <w:color w:val="000000" w:themeColor="text1"/>
          <w:sz w:val="24"/>
          <w:szCs w:val="24"/>
        </w:rPr>
      </w:pPr>
    </w:p>
    <w:p w:rsidR="0063255F" w:rsidP="00545739" w14:paraId="72E02424" w14:textId="5C149D14">
      <w:pPr>
        <w:tabs>
          <w:tab w:val="left" w:pos="360"/>
        </w:tabs>
        <w:contextualSpacing/>
        <w:rPr>
          <w:rFonts w:ascii="Times New Roman" w:hAnsi="Times New Roman" w:cs="Times New Roman"/>
          <w:color w:val="000000" w:themeColor="text1"/>
          <w:sz w:val="24"/>
          <w:szCs w:val="24"/>
        </w:rPr>
      </w:pPr>
      <w:r w:rsidRPr="5BDA90BC">
        <w:rPr>
          <w:rFonts w:ascii="Times New Roman" w:hAnsi="Times New Roman" w:cs="Times New Roman"/>
          <w:color w:val="000000" w:themeColor="text1"/>
          <w:sz w:val="24"/>
          <w:szCs w:val="24"/>
        </w:rPr>
        <w:t xml:space="preserve">A Privacy Threshold Analysis (PTA) </w:t>
      </w:r>
      <w:r w:rsidR="00E16078">
        <w:rPr>
          <w:rFonts w:ascii="Times New Roman" w:hAnsi="Times New Roman" w:cs="Times New Roman"/>
          <w:color w:val="000000" w:themeColor="text1"/>
          <w:sz w:val="24"/>
          <w:szCs w:val="24"/>
        </w:rPr>
        <w:t xml:space="preserve">for the </w:t>
      </w:r>
      <w:r w:rsidRPr="00545739" w:rsidR="00E16078">
        <w:rPr>
          <w:rFonts w:ascii="Times New Roman" w:hAnsi="Times New Roman" w:cs="Times New Roman"/>
          <w:color w:val="000000" w:themeColor="text1"/>
          <w:sz w:val="24"/>
          <w:szCs w:val="24"/>
        </w:rPr>
        <w:t xml:space="preserve">LSCMS-C </w:t>
      </w:r>
      <w:r w:rsidRPr="5BDA90BC">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 xml:space="preserve">approved </w:t>
      </w:r>
      <w:r w:rsidR="00E16078">
        <w:rPr>
          <w:rFonts w:ascii="Times New Roman" w:hAnsi="Times New Roman" w:cs="Times New Roman"/>
          <w:color w:val="000000" w:themeColor="text1"/>
          <w:sz w:val="24"/>
          <w:szCs w:val="24"/>
        </w:rPr>
        <w:t xml:space="preserve">by DHS Privacy </w:t>
      </w:r>
      <w:r w:rsidRPr="5BDA90BC">
        <w:rPr>
          <w:rFonts w:ascii="Times New Roman" w:hAnsi="Times New Roman" w:cs="Times New Roman"/>
          <w:color w:val="000000" w:themeColor="text1"/>
          <w:sz w:val="24"/>
          <w:szCs w:val="24"/>
        </w:rPr>
        <w:t xml:space="preserve">on </w:t>
      </w:r>
      <w:r w:rsidRPr="5BDA90BC" w:rsidR="7D73F799">
        <w:rPr>
          <w:rFonts w:ascii="Times New Roman" w:hAnsi="Times New Roman" w:cs="Times New Roman"/>
          <w:color w:val="000000" w:themeColor="text1"/>
          <w:sz w:val="24"/>
          <w:szCs w:val="24"/>
        </w:rPr>
        <w:t>Ju</w:t>
      </w:r>
      <w:r w:rsidR="00E16078">
        <w:rPr>
          <w:rFonts w:ascii="Times New Roman" w:hAnsi="Times New Roman" w:cs="Times New Roman"/>
          <w:color w:val="000000" w:themeColor="text1"/>
          <w:sz w:val="24"/>
          <w:szCs w:val="24"/>
        </w:rPr>
        <w:t>ly</w:t>
      </w:r>
      <w:r w:rsidRPr="5BDA90BC" w:rsidR="7D73F799">
        <w:rPr>
          <w:rFonts w:ascii="Times New Roman" w:hAnsi="Times New Roman" w:cs="Times New Roman"/>
          <w:color w:val="000000" w:themeColor="text1"/>
          <w:sz w:val="24"/>
          <w:szCs w:val="24"/>
        </w:rPr>
        <w:t xml:space="preserve"> </w:t>
      </w:r>
      <w:r w:rsidR="00E16078">
        <w:rPr>
          <w:rFonts w:ascii="Times New Roman" w:hAnsi="Times New Roman" w:cs="Times New Roman"/>
          <w:color w:val="000000" w:themeColor="text1"/>
          <w:sz w:val="24"/>
          <w:szCs w:val="24"/>
        </w:rPr>
        <w:t>15</w:t>
      </w:r>
      <w:r w:rsidRPr="5BDA90BC" w:rsidR="7D73F799">
        <w:rPr>
          <w:rFonts w:ascii="Times New Roman" w:hAnsi="Times New Roman" w:cs="Times New Roman"/>
          <w:color w:val="000000" w:themeColor="text1"/>
          <w:sz w:val="24"/>
          <w:szCs w:val="24"/>
        </w:rPr>
        <w:t>, 2022</w:t>
      </w:r>
      <w:r w:rsidRPr="5BDA90BC">
        <w:rPr>
          <w:rFonts w:ascii="Times New Roman" w:hAnsi="Times New Roman" w:cs="Times New Roman"/>
          <w:color w:val="000000" w:themeColor="text1"/>
          <w:sz w:val="24"/>
          <w:szCs w:val="24"/>
        </w:rPr>
        <w:t xml:space="preserve">.  </w:t>
      </w:r>
      <w:r w:rsidRPr="5BDA90BC">
        <w:rPr>
          <w:rFonts w:ascii="Times New Roman" w:hAnsi="Times New Roman" w:cs="Times New Roman"/>
          <w:color w:val="000000" w:themeColor="text1"/>
          <w:sz w:val="24"/>
          <w:szCs w:val="24"/>
        </w:rPr>
        <w:fldChar w:fldCharType="begin"/>
      </w:r>
      <w:r w:rsidRPr="5BDA90BC">
        <w:rPr>
          <w:rFonts w:ascii="Times New Roman" w:hAnsi="Times New Roman" w:cs="Times New Roman"/>
          <w:color w:val="000000" w:themeColor="text1"/>
          <w:sz w:val="24"/>
          <w:szCs w:val="24"/>
        </w:rPr>
        <w:instrText>ADVANCE \R 0.95</w:instrText>
      </w:r>
      <w:r w:rsidRPr="5BDA90BC">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The PTA for </w:t>
      </w:r>
      <w:r w:rsidRPr="00545739">
        <w:rPr>
          <w:rFonts w:ascii="Times New Roman" w:hAnsi="Times New Roman" w:cs="Times New Roman"/>
          <w:color w:val="000000" w:themeColor="text1"/>
          <w:sz w:val="24"/>
          <w:szCs w:val="24"/>
        </w:rPr>
        <w:t>TSP Registration forms</w:t>
      </w:r>
      <w:r w:rsidRPr="5BDA90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was approved by DHS Privacy on January 19, 2023.  </w:t>
      </w:r>
    </w:p>
    <w:p w:rsidR="0063255F" w:rsidP="00545739" w14:paraId="1A404DED" w14:textId="2FFA3D76">
      <w:pPr>
        <w:tabs>
          <w:tab w:val="left" w:pos="360"/>
        </w:tabs>
        <w:contextualSpacing/>
        <w:rPr>
          <w:rFonts w:ascii="Times New Roman" w:hAnsi="Times New Roman" w:cs="Times New Roman"/>
          <w:color w:val="000000" w:themeColor="text1"/>
          <w:sz w:val="24"/>
          <w:szCs w:val="24"/>
        </w:rPr>
      </w:pPr>
    </w:p>
    <w:p w:rsidR="0063255F" w:rsidP="00545739" w14:paraId="2E14B2D5" w14:textId="1C564006">
      <w:pPr>
        <w:tabs>
          <w:tab w:val="left" w:pos="360"/>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Both the LSCMS-C and TSP Registrations forms are considered privacy sensitive systems that require Privacy Impact Assessment (PIA) coverage, and that coverage is provided by two existing PIA’s:</w:t>
      </w:r>
    </w:p>
    <w:p w:rsidR="0063255F" w:rsidP="0063255F" w14:paraId="33E2DC6E" w14:textId="7A9602F4">
      <w:pPr>
        <w:pStyle w:val="ListParagraph"/>
        <w:numPr>
          <w:ilvl w:val="0"/>
          <w:numId w:val="6"/>
        </w:numPr>
        <w:tabs>
          <w:tab w:val="left" w:pos="3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DHS/ALL/PIA-015 Web Portals, last updated on June 1, 2020; and</w:t>
      </w:r>
    </w:p>
    <w:p w:rsidR="0063255F" w:rsidRPr="001C7D9A" w:rsidP="001C7D9A" w14:paraId="49558F79" w14:textId="47E9B626">
      <w:pPr>
        <w:pStyle w:val="ListParagraph"/>
        <w:numPr>
          <w:ilvl w:val="0"/>
          <w:numId w:val="6"/>
        </w:numPr>
        <w:tabs>
          <w:tab w:val="left" w:pos="3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DHS/ALLPIA-006 General Contact Lists, last updated on August 28, 2020.</w:t>
      </w:r>
    </w:p>
    <w:p w:rsidR="0063255F" w:rsidP="00545739" w14:paraId="33299E5B" w14:textId="6BFDB867">
      <w:pPr>
        <w:tabs>
          <w:tab w:val="left" w:pos="360"/>
        </w:tabs>
        <w:contextualSpacing/>
        <w:rPr>
          <w:rFonts w:ascii="Times New Roman" w:hAnsi="Times New Roman" w:cs="Times New Roman"/>
          <w:color w:val="000000" w:themeColor="text1"/>
          <w:sz w:val="24"/>
          <w:szCs w:val="24"/>
        </w:rPr>
      </w:pPr>
    </w:p>
    <w:p w:rsidR="0063255F" w:rsidP="00545739" w14:paraId="7F983722" w14:textId="1A0B0DBA">
      <w:pPr>
        <w:tabs>
          <w:tab w:val="left" w:pos="360"/>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System of Records Notice (SORN) coverage for the LSCMS-C is provided by DHS/ALL-004 General Information Technology Access Account Records (GITAARS), published on November 27, 2012, at 77 FR 70792</w:t>
      </w:r>
      <w:r w:rsidR="00DA385A">
        <w:rPr>
          <w:rFonts w:ascii="Times New Roman" w:hAnsi="Times New Roman" w:cs="Times New Roman"/>
          <w:color w:val="000000" w:themeColor="text1"/>
          <w:sz w:val="24"/>
          <w:szCs w:val="24"/>
        </w:rPr>
        <w:t>.</w:t>
      </w:r>
    </w:p>
    <w:p w:rsidR="0063255F" w:rsidP="00545739" w14:paraId="37660BB7" w14:textId="351A5171">
      <w:pPr>
        <w:tabs>
          <w:tab w:val="left" w:pos="360"/>
        </w:tabs>
        <w:contextualSpacing/>
        <w:rPr>
          <w:rFonts w:ascii="Times New Roman" w:hAnsi="Times New Roman" w:cs="Times New Roman"/>
          <w:color w:val="000000" w:themeColor="text1"/>
          <w:sz w:val="24"/>
          <w:szCs w:val="24"/>
        </w:rPr>
      </w:pPr>
    </w:p>
    <w:p w:rsidR="00DA385A" w:rsidP="00545739" w14:paraId="37E13D03" w14:textId="77777777">
      <w:pPr>
        <w:tabs>
          <w:tab w:val="left" w:pos="360"/>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Privacy Notice for the TSP Registration applicants was approved by DHS Privacy on January 19, 2023.  </w:t>
      </w:r>
    </w:p>
    <w:p w:rsidR="00DA385A" w:rsidP="00545739" w14:paraId="1215A0D4" w14:textId="77777777">
      <w:pPr>
        <w:tabs>
          <w:tab w:val="left" w:pos="360"/>
        </w:tabs>
        <w:contextualSpacing/>
        <w:rPr>
          <w:rFonts w:ascii="Times New Roman" w:hAnsi="Times New Roman" w:cs="Times New Roman"/>
          <w:color w:val="000000" w:themeColor="text1"/>
          <w:sz w:val="24"/>
          <w:szCs w:val="24"/>
        </w:rPr>
      </w:pPr>
    </w:p>
    <w:p w:rsidR="00562915" w:rsidRPr="00545739" w:rsidP="00545739" w14:paraId="3FCC6A2B" w14:textId="1DDAFA89">
      <w:pPr>
        <w:tabs>
          <w:tab w:val="left" w:pos="360"/>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is no</w:t>
      </w:r>
      <w:r w:rsidRPr="5BDA90BC" w:rsidR="6713C246">
        <w:rPr>
          <w:rFonts w:ascii="Times New Roman" w:hAnsi="Times New Roman" w:cs="Times New Roman"/>
          <w:color w:val="000000" w:themeColor="text1"/>
          <w:sz w:val="24"/>
          <w:szCs w:val="24"/>
        </w:rPr>
        <w:t xml:space="preserve"> assurance</w:t>
      </w:r>
      <w:r w:rsidR="00DA385A">
        <w:rPr>
          <w:rFonts w:ascii="Times New Roman" w:hAnsi="Times New Roman" w:cs="Times New Roman"/>
          <w:color w:val="000000" w:themeColor="text1"/>
          <w:sz w:val="24"/>
          <w:szCs w:val="24"/>
        </w:rPr>
        <w:t>s</w:t>
      </w:r>
      <w:r w:rsidRPr="5BDA90BC" w:rsidR="6713C246">
        <w:rPr>
          <w:rFonts w:ascii="Times New Roman" w:hAnsi="Times New Roman" w:cs="Times New Roman"/>
          <w:color w:val="000000" w:themeColor="text1"/>
          <w:sz w:val="24"/>
          <w:szCs w:val="24"/>
        </w:rPr>
        <w:t xml:space="preserve"> of confidentiality.</w:t>
      </w:r>
    </w:p>
    <w:p w:rsidR="00E65E18" w:rsidRPr="00545739" w:rsidP="00545739" w14:paraId="7F4905B4" w14:textId="77777777">
      <w:pPr>
        <w:tabs>
          <w:tab w:val="left" w:pos="360"/>
        </w:tabs>
        <w:contextualSpacing/>
        <w:rPr>
          <w:rFonts w:ascii="Times New Roman" w:hAnsi="Times New Roman" w:cs="Times New Roman"/>
          <w:color w:val="000000" w:themeColor="text1"/>
          <w:sz w:val="24"/>
          <w:szCs w:val="24"/>
        </w:rPr>
      </w:pPr>
    </w:p>
    <w:p w:rsidR="00562915" w:rsidRPr="00545739" w:rsidP="00545739" w14:paraId="682EC094" w14:textId="77777777">
      <w:pPr>
        <w:tabs>
          <w:tab w:val="left" w:pos="360"/>
        </w:tabs>
        <w:contextualSpacing/>
        <w:rPr>
          <w:rFonts w:ascii="Times New Roman" w:hAnsi="Times New Roman" w:cs="Times New Roman"/>
          <w:b/>
          <w:bCs/>
          <w:color w:val="000000" w:themeColor="text1"/>
          <w:sz w:val="24"/>
          <w:szCs w:val="24"/>
        </w:rPr>
      </w:pPr>
      <w:r w:rsidRPr="00545739">
        <w:rPr>
          <w:rFonts w:ascii="Times New Roman" w:hAnsi="Times New Roman" w:cs="Times New Roman"/>
          <w:b/>
          <w:bCs/>
          <w:color w:val="000000" w:themeColor="text1"/>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65E18" w:rsidRPr="00545739" w:rsidP="00545739" w14:paraId="7D31A91D" w14:textId="77777777">
      <w:pPr>
        <w:contextualSpacing/>
        <w:rPr>
          <w:rFonts w:ascii="Times New Roman" w:hAnsi="Times New Roman" w:cs="Times New Roman"/>
          <w:color w:val="000000" w:themeColor="text1"/>
          <w:sz w:val="24"/>
          <w:szCs w:val="24"/>
        </w:rPr>
      </w:pPr>
    </w:p>
    <w:p w:rsidR="00562915" w:rsidRPr="00545739" w:rsidP="00545739" w14:paraId="649ED16B" w14:textId="1B738BC2">
      <w:pPr>
        <w:contextualSpacing/>
        <w:rPr>
          <w:rFonts w:ascii="Times New Roman" w:hAnsi="Times New Roman" w:cs="Times New Roman"/>
          <w:color w:val="000000" w:themeColor="text1"/>
          <w:sz w:val="24"/>
          <w:szCs w:val="24"/>
        </w:rPr>
      </w:pPr>
      <w:r w:rsidRPr="3E22FBB9">
        <w:rPr>
          <w:rFonts w:ascii="Times New Roman" w:hAnsi="Times New Roman" w:cs="Times New Roman"/>
          <w:color w:val="000000" w:themeColor="text1"/>
          <w:sz w:val="24"/>
          <w:szCs w:val="24"/>
        </w:rPr>
        <w:t>Th</w:t>
      </w:r>
      <w:r w:rsidRPr="3E22FBB9" w:rsidR="75582B7B">
        <w:rPr>
          <w:rFonts w:ascii="Times New Roman" w:hAnsi="Times New Roman" w:cs="Times New Roman"/>
          <w:color w:val="000000" w:themeColor="text1"/>
          <w:sz w:val="24"/>
          <w:szCs w:val="24"/>
        </w:rPr>
        <w:t>e LSCMS-C form</w:t>
      </w:r>
      <w:r w:rsidRPr="3E22FBB9" w:rsidR="32E26D2E">
        <w:rPr>
          <w:rFonts w:ascii="Times New Roman" w:hAnsi="Times New Roman" w:cs="Times New Roman"/>
          <w:color w:val="000000" w:themeColor="text1"/>
          <w:sz w:val="24"/>
          <w:szCs w:val="24"/>
        </w:rPr>
        <w:t xml:space="preserve"> and TSP registration form</w:t>
      </w:r>
      <w:r w:rsidRPr="3E22FBB9" w:rsidR="75582B7B">
        <w:rPr>
          <w:rFonts w:ascii="Times New Roman" w:hAnsi="Times New Roman" w:cs="Times New Roman"/>
          <w:color w:val="000000" w:themeColor="text1"/>
          <w:sz w:val="24"/>
          <w:szCs w:val="24"/>
        </w:rPr>
        <w:t xml:space="preserve"> do </w:t>
      </w:r>
      <w:r w:rsidRPr="3E22FBB9" w:rsidR="5ED38FB5">
        <w:rPr>
          <w:rFonts w:ascii="Times New Roman" w:hAnsi="Times New Roman" w:cs="Times New Roman"/>
          <w:color w:val="000000" w:themeColor="text1"/>
          <w:sz w:val="24"/>
          <w:szCs w:val="24"/>
        </w:rPr>
        <w:t xml:space="preserve">not </w:t>
      </w:r>
      <w:r w:rsidRPr="3E22FBB9" w:rsidR="75582B7B">
        <w:rPr>
          <w:rFonts w:ascii="Times New Roman" w:hAnsi="Times New Roman" w:cs="Times New Roman"/>
          <w:color w:val="000000" w:themeColor="text1"/>
          <w:sz w:val="24"/>
          <w:szCs w:val="24"/>
        </w:rPr>
        <w:t xml:space="preserve">contain any </w:t>
      </w:r>
      <w:r w:rsidRPr="3E22FBB9" w:rsidR="32E26D2E">
        <w:rPr>
          <w:rFonts w:ascii="Times New Roman" w:hAnsi="Times New Roman" w:cs="Times New Roman"/>
          <w:color w:val="000000" w:themeColor="text1"/>
          <w:sz w:val="24"/>
          <w:szCs w:val="24"/>
        </w:rPr>
        <w:t xml:space="preserve">information that is </w:t>
      </w:r>
      <w:r w:rsidRPr="3E22FBB9" w:rsidR="75582B7B">
        <w:rPr>
          <w:rFonts w:ascii="Times New Roman" w:hAnsi="Times New Roman" w:cs="Times New Roman"/>
          <w:color w:val="000000" w:themeColor="text1"/>
          <w:sz w:val="24"/>
          <w:szCs w:val="24"/>
        </w:rPr>
        <w:t xml:space="preserve">sensitive </w:t>
      </w:r>
      <w:r w:rsidRPr="3E22FBB9" w:rsidR="32E26D2E">
        <w:rPr>
          <w:rFonts w:ascii="Times New Roman" w:hAnsi="Times New Roman" w:cs="Times New Roman"/>
          <w:color w:val="000000" w:themeColor="text1"/>
          <w:sz w:val="24"/>
          <w:szCs w:val="24"/>
        </w:rPr>
        <w:t xml:space="preserve">in </w:t>
      </w:r>
      <w:r w:rsidRPr="3E22FBB9" w:rsidR="75582B7B">
        <w:rPr>
          <w:rFonts w:ascii="Times New Roman" w:hAnsi="Times New Roman" w:cs="Times New Roman"/>
          <w:color w:val="000000" w:themeColor="text1"/>
          <w:sz w:val="24"/>
          <w:szCs w:val="24"/>
        </w:rPr>
        <w:t>nature</w:t>
      </w:r>
      <w:r w:rsidRPr="3E22FBB9" w:rsidR="0C261911">
        <w:rPr>
          <w:rFonts w:ascii="Times New Roman" w:hAnsi="Times New Roman" w:cs="Times New Roman"/>
          <w:color w:val="000000" w:themeColor="text1"/>
          <w:sz w:val="24"/>
          <w:szCs w:val="24"/>
        </w:rPr>
        <w:t>. Not applicable.</w:t>
      </w:r>
    </w:p>
    <w:p w:rsidR="00E65E18" w:rsidRPr="00545739" w:rsidP="00545739" w14:paraId="12459672" w14:textId="77777777">
      <w:pPr>
        <w:contextualSpacing/>
        <w:rPr>
          <w:rFonts w:ascii="Times New Roman" w:hAnsi="Times New Roman" w:cs="Times New Roman"/>
          <w:color w:val="000000" w:themeColor="text1"/>
          <w:sz w:val="24"/>
          <w:szCs w:val="24"/>
        </w:rPr>
      </w:pPr>
    </w:p>
    <w:p w:rsidR="00562915" w:rsidRPr="00545739" w:rsidP="00545739" w14:paraId="3BD4E60A" w14:textId="52303E34">
      <w:pPr>
        <w:contextualSpacing/>
        <w:rPr>
          <w:rFonts w:ascii="Times New Roman" w:hAnsi="Times New Roman" w:cs="Times New Roman"/>
          <w:b/>
          <w:bCs/>
          <w:color w:val="000000" w:themeColor="text1"/>
          <w:sz w:val="24"/>
          <w:szCs w:val="24"/>
        </w:rPr>
      </w:pPr>
      <w:r w:rsidRPr="00545739">
        <w:rPr>
          <w:rFonts w:ascii="Times New Roman" w:hAnsi="Times New Roman" w:cs="Times New Roman"/>
          <w:b/>
          <w:bCs/>
          <w:color w:val="000000" w:themeColor="text1"/>
          <w:sz w:val="24"/>
          <w:szCs w:val="24"/>
        </w:rPr>
        <w:fldChar w:fldCharType="begin"/>
      </w:r>
      <w:r w:rsidRPr="00545739">
        <w:rPr>
          <w:rFonts w:ascii="Times New Roman" w:hAnsi="Times New Roman" w:cs="Times New Roman"/>
          <w:b/>
          <w:bCs/>
          <w:color w:val="000000" w:themeColor="text1"/>
          <w:sz w:val="24"/>
          <w:szCs w:val="24"/>
        </w:rPr>
        <w:instrText>ADVANCE \R 0.95</w:instrText>
      </w:r>
      <w:r w:rsidRPr="00545739">
        <w:rPr>
          <w:rFonts w:ascii="Times New Roman" w:hAnsi="Times New Roman" w:cs="Times New Roman"/>
          <w:b/>
          <w:bCs/>
          <w:color w:val="000000" w:themeColor="text1"/>
          <w:sz w:val="24"/>
          <w:szCs w:val="24"/>
        </w:rPr>
        <w:fldChar w:fldCharType="end"/>
      </w:r>
      <w:r w:rsidRPr="00545739">
        <w:rPr>
          <w:rFonts w:ascii="Times New Roman" w:hAnsi="Times New Roman" w:cs="Times New Roman"/>
          <w:b/>
          <w:bCs/>
          <w:color w:val="000000" w:themeColor="text1"/>
          <w:sz w:val="24"/>
          <w:szCs w:val="24"/>
        </w:rPr>
        <w:fldChar w:fldCharType="begin"/>
      </w:r>
      <w:r w:rsidRPr="00545739">
        <w:rPr>
          <w:rFonts w:ascii="Times New Roman" w:hAnsi="Times New Roman" w:cs="Times New Roman"/>
          <w:b/>
          <w:bCs/>
          <w:color w:val="000000" w:themeColor="text1"/>
          <w:sz w:val="24"/>
          <w:szCs w:val="24"/>
        </w:rPr>
        <w:instrText>ADVANCE \R 0.95</w:instrText>
      </w:r>
      <w:r w:rsidRPr="00545739">
        <w:rPr>
          <w:rFonts w:ascii="Times New Roman" w:hAnsi="Times New Roman" w:cs="Times New Roman"/>
          <w:b/>
          <w:bCs/>
          <w:color w:val="000000" w:themeColor="text1"/>
          <w:sz w:val="24"/>
          <w:szCs w:val="24"/>
        </w:rPr>
        <w:fldChar w:fldCharType="end"/>
      </w:r>
      <w:r w:rsidRPr="00545739">
        <w:rPr>
          <w:rFonts w:ascii="Times New Roman" w:hAnsi="Times New Roman" w:cs="Times New Roman"/>
          <w:b/>
          <w:bCs/>
          <w:color w:val="000000" w:themeColor="text1"/>
          <w:sz w:val="24"/>
          <w:szCs w:val="24"/>
        </w:rPr>
        <w:t>12.  Provide estimates of the hour burden of the collection of information.  The statement should:</w:t>
      </w:r>
      <w:r w:rsidRPr="00545739">
        <w:rPr>
          <w:rFonts w:ascii="Times New Roman" w:hAnsi="Times New Roman" w:cs="Times New Roman"/>
          <w:b/>
          <w:bCs/>
          <w:color w:val="000000" w:themeColor="text1"/>
          <w:sz w:val="24"/>
          <w:szCs w:val="24"/>
        </w:rPr>
        <w:fldChar w:fldCharType="begin"/>
      </w:r>
      <w:r w:rsidRPr="00545739">
        <w:rPr>
          <w:rFonts w:ascii="Times New Roman" w:hAnsi="Times New Roman" w:cs="Times New Roman"/>
          <w:b/>
          <w:bCs/>
          <w:color w:val="000000" w:themeColor="text1"/>
          <w:sz w:val="24"/>
          <w:szCs w:val="24"/>
        </w:rPr>
        <w:instrText>ADVANCE \R 0.95</w:instrText>
      </w:r>
      <w:r w:rsidRPr="00545739">
        <w:rPr>
          <w:rFonts w:ascii="Times New Roman" w:hAnsi="Times New Roman" w:cs="Times New Roman"/>
          <w:b/>
          <w:bCs/>
          <w:color w:val="000000" w:themeColor="text1"/>
          <w:sz w:val="24"/>
          <w:szCs w:val="24"/>
        </w:rPr>
        <w:fldChar w:fldCharType="end"/>
      </w:r>
      <w:r w:rsidRPr="00545739">
        <w:rPr>
          <w:rFonts w:ascii="Times New Roman" w:hAnsi="Times New Roman" w:cs="Times New Roman"/>
          <w:b/>
          <w:bCs/>
          <w:color w:val="000000" w:themeColor="text1"/>
          <w:sz w:val="24"/>
          <w:szCs w:val="24"/>
        </w:rPr>
        <w:t xml:space="preserve">                                             </w:t>
      </w:r>
    </w:p>
    <w:p w:rsidR="00E65E18" w:rsidRPr="00545739" w:rsidP="00545739" w14:paraId="02EEEC0E" w14:textId="77777777">
      <w:pPr>
        <w:contextualSpacing/>
        <w:rPr>
          <w:rFonts w:ascii="Times New Roman" w:hAnsi="Times New Roman" w:cs="Times New Roman"/>
          <w:b/>
          <w:bCs/>
          <w:color w:val="000000" w:themeColor="text1"/>
          <w:sz w:val="24"/>
          <w:szCs w:val="24"/>
        </w:rPr>
      </w:pPr>
      <w:r w:rsidRPr="00545739">
        <w:rPr>
          <w:rFonts w:ascii="Times New Roman" w:hAnsi="Times New Roman" w:cs="Times New Roman"/>
          <w:b/>
          <w:bCs/>
          <w:color w:val="000000" w:themeColor="text1"/>
          <w:sz w:val="24"/>
          <w:szCs w:val="24"/>
        </w:rPr>
        <w:fldChar w:fldCharType="begin"/>
      </w:r>
      <w:r w:rsidRPr="00545739">
        <w:rPr>
          <w:rFonts w:ascii="Times New Roman" w:hAnsi="Times New Roman" w:cs="Times New Roman"/>
          <w:b/>
          <w:bCs/>
          <w:color w:val="000000" w:themeColor="text1"/>
          <w:sz w:val="24"/>
          <w:szCs w:val="24"/>
        </w:rPr>
        <w:instrText>ADVANCE \R 0.95</w:instrText>
      </w:r>
      <w:r w:rsidRPr="00545739">
        <w:rPr>
          <w:rFonts w:ascii="Times New Roman" w:hAnsi="Times New Roman" w:cs="Times New Roman"/>
          <w:b/>
          <w:bCs/>
          <w:color w:val="000000" w:themeColor="text1"/>
          <w:sz w:val="24"/>
          <w:szCs w:val="24"/>
        </w:rPr>
        <w:fldChar w:fldCharType="end"/>
      </w:r>
    </w:p>
    <w:p w:rsidR="00562915" w:rsidRPr="00545739" w:rsidP="00545739" w14:paraId="7189E43F" w14:textId="0F23A6C0">
      <w:pPr>
        <w:contextualSpacing/>
        <w:rPr>
          <w:rFonts w:ascii="Times New Roman" w:hAnsi="Times New Roman" w:cs="Times New Roman"/>
          <w:b/>
          <w:bCs/>
          <w:color w:val="000000" w:themeColor="text1"/>
          <w:sz w:val="24"/>
          <w:szCs w:val="24"/>
        </w:rPr>
      </w:pPr>
      <w:r w:rsidRPr="00545739">
        <w:rPr>
          <w:rFonts w:ascii="Times New Roman" w:hAnsi="Times New Roman" w:cs="Times New Roman"/>
          <w:b/>
          <w:bCs/>
          <w:color w:val="000000" w:themeColor="text1"/>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545739">
        <w:rPr>
          <w:rFonts w:ascii="Times New Roman" w:hAnsi="Times New Roman" w:cs="Times New Roman"/>
          <w:b/>
          <w:bCs/>
          <w:color w:val="000000" w:themeColor="text1"/>
          <w:sz w:val="24"/>
          <w:szCs w:val="24"/>
        </w:rPr>
        <w:tab/>
        <w:t>directed to do so, agencies should not conduct special surveys to obtain information on which to base hour burden estimates.  Consultation with a sample (fewer than 10) of potential respondents is desired.  If the hour</w:t>
      </w:r>
      <w:r w:rsidRPr="00545739">
        <w:rPr>
          <w:rFonts w:ascii="Times New Roman" w:hAnsi="Times New Roman" w:cs="Times New Roman"/>
          <w:b/>
          <w:bCs/>
          <w:color w:val="000000" w:themeColor="text1"/>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545739" w:rsidR="001B0DEF">
        <w:rPr>
          <w:rFonts w:ascii="Times New Roman" w:hAnsi="Times New Roman" w:cs="Times New Roman"/>
          <w:b/>
          <w:bCs/>
          <w:color w:val="000000" w:themeColor="text1"/>
          <w:sz w:val="24"/>
          <w:szCs w:val="24"/>
        </w:rPr>
        <w:t xml:space="preserve"> </w:t>
      </w:r>
    </w:p>
    <w:p w:rsidR="00E65E18" w:rsidRPr="00545739" w:rsidP="00545739" w14:paraId="6935FB9F" w14:textId="77777777">
      <w:pPr>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fldChar w:fldCharType="begin"/>
      </w:r>
      <w:r w:rsidRPr="00545739">
        <w:rPr>
          <w:rFonts w:ascii="Times New Roman" w:hAnsi="Times New Roman" w:cs="Times New Roman"/>
          <w:color w:val="000000" w:themeColor="text1"/>
          <w:sz w:val="24"/>
          <w:szCs w:val="24"/>
        </w:rPr>
        <w:instrText>ADVANCE \R 0.95</w:instrText>
      </w:r>
      <w:r w:rsidRPr="00545739">
        <w:rPr>
          <w:rFonts w:ascii="Times New Roman" w:hAnsi="Times New Roman" w:cs="Times New Roman"/>
          <w:color w:val="000000" w:themeColor="text1"/>
          <w:sz w:val="24"/>
          <w:szCs w:val="24"/>
        </w:rPr>
        <w:fldChar w:fldCharType="end"/>
      </w:r>
    </w:p>
    <w:p w:rsidR="00BA7C78" w:rsidP="00545739" w14:paraId="3BE75EE3" w14:textId="213C2984">
      <w:pPr>
        <w:contextualSpacing/>
        <w:rPr>
          <w:rFonts w:ascii="Times New Roman" w:hAnsi="Times New Roman" w:cs="Times New Roman"/>
          <w:color w:val="000000" w:themeColor="text1"/>
          <w:sz w:val="24"/>
          <w:szCs w:val="24"/>
        </w:rPr>
      </w:pPr>
      <w:r w:rsidRPr="2D2A2749">
        <w:rPr>
          <w:rFonts w:ascii="Times New Roman" w:hAnsi="Times New Roman" w:cs="Times New Roman"/>
          <w:color w:val="000000" w:themeColor="text1"/>
          <w:sz w:val="24"/>
          <w:szCs w:val="24"/>
        </w:rPr>
        <w:t xml:space="preserve">FEMA’s </w:t>
      </w:r>
      <w:r w:rsidRPr="2D2A2749" w:rsidR="1C68C28E">
        <w:rPr>
          <w:rFonts w:ascii="Times New Roman" w:hAnsi="Times New Roman" w:cs="Times New Roman"/>
          <w:color w:val="000000" w:themeColor="text1"/>
          <w:sz w:val="24"/>
          <w:szCs w:val="24"/>
        </w:rPr>
        <w:t xml:space="preserve">Logistics Management Directorate has active contracts with both </w:t>
      </w:r>
      <w:r w:rsidRPr="2D2A2749" w:rsidR="6D15A29D">
        <w:rPr>
          <w:rFonts w:ascii="Times New Roman" w:hAnsi="Times New Roman" w:cs="Times New Roman"/>
          <w:color w:val="000000" w:themeColor="text1"/>
          <w:sz w:val="24"/>
          <w:szCs w:val="24"/>
        </w:rPr>
        <w:t xml:space="preserve">Strategic Partners and Vendors to provide </w:t>
      </w:r>
      <w:r w:rsidRPr="2D2A2749" w:rsidR="28BD56ED">
        <w:rPr>
          <w:rFonts w:ascii="Times New Roman" w:hAnsi="Times New Roman" w:cs="Times New Roman"/>
          <w:color w:val="000000" w:themeColor="text1"/>
          <w:sz w:val="24"/>
          <w:szCs w:val="24"/>
        </w:rPr>
        <w:t xml:space="preserve">several modes of </w:t>
      </w:r>
      <w:r w:rsidRPr="2D2A2749" w:rsidR="6D15A29D">
        <w:rPr>
          <w:rFonts w:ascii="Times New Roman" w:hAnsi="Times New Roman" w:cs="Times New Roman"/>
          <w:color w:val="000000" w:themeColor="text1"/>
          <w:sz w:val="24"/>
          <w:szCs w:val="24"/>
        </w:rPr>
        <w:t>Transportation</w:t>
      </w:r>
      <w:r w:rsidRPr="2D2A2749" w:rsidR="2DDA223D">
        <w:rPr>
          <w:rFonts w:ascii="Times New Roman" w:hAnsi="Times New Roman" w:cs="Times New Roman"/>
          <w:color w:val="000000" w:themeColor="text1"/>
          <w:sz w:val="24"/>
          <w:szCs w:val="24"/>
        </w:rPr>
        <w:t>,</w:t>
      </w:r>
      <w:r w:rsidRPr="2D2A2749" w:rsidR="28BD56ED">
        <w:rPr>
          <w:rFonts w:ascii="Times New Roman" w:hAnsi="Times New Roman" w:cs="Times New Roman"/>
          <w:color w:val="000000" w:themeColor="text1"/>
          <w:sz w:val="24"/>
          <w:szCs w:val="24"/>
        </w:rPr>
        <w:t xml:space="preserve"> as well as orders of commodities and assets</w:t>
      </w:r>
      <w:r w:rsidRPr="2D2A2749" w:rsidR="634D4C35">
        <w:rPr>
          <w:rFonts w:ascii="Times New Roman" w:hAnsi="Times New Roman" w:cs="Times New Roman"/>
          <w:color w:val="000000" w:themeColor="text1"/>
          <w:sz w:val="24"/>
          <w:szCs w:val="24"/>
        </w:rPr>
        <w:t xml:space="preserve">. </w:t>
      </w:r>
      <w:r w:rsidRPr="2D2A2749" w:rsidR="73238F68">
        <w:rPr>
          <w:rFonts w:ascii="Times New Roman" w:hAnsi="Times New Roman" w:cs="Times New Roman"/>
          <w:color w:val="000000" w:themeColor="text1"/>
          <w:sz w:val="24"/>
          <w:szCs w:val="24"/>
        </w:rPr>
        <w:t xml:space="preserve"> </w:t>
      </w:r>
      <w:r w:rsidRPr="2D2A2749">
        <w:rPr>
          <w:rFonts w:ascii="Times New Roman" w:hAnsi="Times New Roman" w:cs="Times New Roman"/>
          <w:color w:val="000000" w:themeColor="text1"/>
          <w:sz w:val="24"/>
          <w:szCs w:val="24"/>
        </w:rPr>
        <w:t>As such, these strategic contracts maximally reduc</w:t>
      </w:r>
      <w:r w:rsidRPr="2D2A2749" w:rsidR="00EB6D89">
        <w:rPr>
          <w:rFonts w:ascii="Times New Roman" w:hAnsi="Times New Roman" w:cs="Times New Roman"/>
          <w:color w:val="000000" w:themeColor="text1"/>
          <w:sz w:val="24"/>
          <w:szCs w:val="24"/>
        </w:rPr>
        <w:t>e</w:t>
      </w:r>
      <w:r w:rsidRPr="2D2A2749">
        <w:rPr>
          <w:rFonts w:ascii="Times New Roman" w:hAnsi="Times New Roman" w:cs="Times New Roman"/>
          <w:color w:val="000000" w:themeColor="text1"/>
          <w:sz w:val="24"/>
          <w:szCs w:val="24"/>
        </w:rPr>
        <w:t xml:space="preserve"> the time burden of contracting vehicles for FEMA logistics</w:t>
      </w:r>
      <w:r w:rsidRPr="2D2A2749" w:rsidR="00EB6D89">
        <w:rPr>
          <w:rFonts w:ascii="Times New Roman" w:hAnsi="Times New Roman" w:cs="Times New Roman"/>
          <w:color w:val="000000" w:themeColor="text1"/>
          <w:sz w:val="24"/>
          <w:szCs w:val="24"/>
        </w:rPr>
        <w:t xml:space="preserve"> (and special surveys relating to such)</w:t>
      </w:r>
      <w:r w:rsidRPr="2D2A2749">
        <w:rPr>
          <w:rFonts w:ascii="Times New Roman" w:hAnsi="Times New Roman" w:cs="Times New Roman"/>
          <w:color w:val="000000" w:themeColor="text1"/>
          <w:sz w:val="24"/>
          <w:szCs w:val="24"/>
        </w:rPr>
        <w:t xml:space="preserve">, to include the contract vehicle of the FEMA STOS Program, as this ensures it is only utilized in absolutely necessary instances. </w:t>
      </w:r>
    </w:p>
    <w:p w:rsidR="00BA7C78" w:rsidP="00545739" w14:paraId="6ACE99C2" w14:textId="6FCACEAD">
      <w:pPr>
        <w:contextualSpacing/>
        <w:rPr>
          <w:rFonts w:ascii="Times New Roman" w:hAnsi="Times New Roman" w:cs="Times New Roman"/>
          <w:color w:val="000000" w:themeColor="text1"/>
          <w:sz w:val="24"/>
          <w:szCs w:val="24"/>
        </w:rPr>
      </w:pPr>
    </w:p>
    <w:p w:rsidR="00BA7C78" w:rsidP="00545739" w14:paraId="5267A4EE" w14:textId="1C115E8F">
      <w:pPr>
        <w:contextualSpacing/>
        <w:rPr>
          <w:rFonts w:ascii="Times New Roman" w:hAnsi="Times New Roman" w:cs="Times New Roman"/>
          <w:color w:val="000000" w:themeColor="text1"/>
          <w:sz w:val="24"/>
          <w:szCs w:val="24"/>
        </w:rPr>
      </w:pPr>
      <w:r w:rsidRPr="2D2A2749">
        <w:rPr>
          <w:rFonts w:ascii="Times New Roman" w:hAnsi="Times New Roman" w:cs="Times New Roman"/>
          <w:color w:val="000000" w:themeColor="text1"/>
          <w:sz w:val="24"/>
          <w:szCs w:val="24"/>
        </w:rPr>
        <w:t>When</w:t>
      </w:r>
      <w:r w:rsidRPr="2D2A2749" w:rsidR="00004AC7">
        <w:rPr>
          <w:rFonts w:ascii="Times New Roman" w:hAnsi="Times New Roman" w:cs="Times New Roman"/>
          <w:color w:val="000000" w:themeColor="text1"/>
          <w:sz w:val="24"/>
          <w:szCs w:val="24"/>
        </w:rPr>
        <w:t xml:space="preserve"> </w:t>
      </w:r>
      <w:r w:rsidRPr="2D2A2749" w:rsidR="00804EB6">
        <w:rPr>
          <w:rFonts w:ascii="Times New Roman" w:hAnsi="Times New Roman" w:cs="Times New Roman"/>
          <w:color w:val="000000" w:themeColor="text1"/>
          <w:sz w:val="24"/>
          <w:szCs w:val="24"/>
        </w:rPr>
        <w:t>F</w:t>
      </w:r>
      <w:r w:rsidRPr="2D2A2749" w:rsidR="00004AC7">
        <w:rPr>
          <w:rFonts w:ascii="Times New Roman" w:hAnsi="Times New Roman" w:cs="Times New Roman"/>
          <w:color w:val="000000" w:themeColor="text1"/>
          <w:sz w:val="24"/>
          <w:szCs w:val="24"/>
        </w:rPr>
        <w:t xml:space="preserve">ederal </w:t>
      </w:r>
      <w:r w:rsidRPr="2D2A2749" w:rsidR="00804EB6">
        <w:rPr>
          <w:rFonts w:ascii="Times New Roman" w:hAnsi="Times New Roman" w:cs="Times New Roman"/>
          <w:color w:val="000000" w:themeColor="text1"/>
          <w:sz w:val="24"/>
          <w:szCs w:val="24"/>
        </w:rPr>
        <w:t>G</w:t>
      </w:r>
      <w:r w:rsidRPr="2D2A2749" w:rsidR="00004AC7">
        <w:rPr>
          <w:rFonts w:ascii="Times New Roman" w:hAnsi="Times New Roman" w:cs="Times New Roman"/>
          <w:color w:val="000000" w:themeColor="text1"/>
          <w:sz w:val="24"/>
          <w:szCs w:val="24"/>
        </w:rPr>
        <w:t>overnment users and/or</w:t>
      </w:r>
      <w:r w:rsidRPr="2D2A2749">
        <w:rPr>
          <w:rFonts w:ascii="Times New Roman" w:hAnsi="Times New Roman" w:cs="Times New Roman"/>
          <w:color w:val="000000" w:themeColor="text1"/>
          <w:sz w:val="24"/>
          <w:szCs w:val="24"/>
        </w:rPr>
        <w:t xml:space="preserve"> </w:t>
      </w:r>
      <w:r w:rsidRPr="2D2A2749" w:rsidR="00004AC7">
        <w:rPr>
          <w:rFonts w:ascii="Times New Roman" w:hAnsi="Times New Roman" w:cs="Times New Roman"/>
          <w:color w:val="000000" w:themeColor="text1"/>
          <w:sz w:val="24"/>
          <w:szCs w:val="24"/>
        </w:rPr>
        <w:t>commercial transportation vendors of all types and sizes</w:t>
      </w:r>
      <w:r w:rsidRPr="2D2A2749">
        <w:rPr>
          <w:rFonts w:ascii="Times New Roman" w:hAnsi="Times New Roman" w:cs="Times New Roman"/>
          <w:color w:val="000000" w:themeColor="text1"/>
          <w:sz w:val="24"/>
          <w:szCs w:val="24"/>
        </w:rPr>
        <w:t xml:space="preserve"> to participate in the FEMA STOS program, they must</w:t>
      </w:r>
      <w:r w:rsidRPr="2D2A2749" w:rsidR="55C44977">
        <w:rPr>
          <w:rFonts w:ascii="Times New Roman" w:hAnsi="Times New Roman" w:cs="Times New Roman"/>
          <w:color w:val="000000" w:themeColor="text1"/>
          <w:sz w:val="24"/>
          <w:szCs w:val="24"/>
        </w:rPr>
        <w:t xml:space="preserve"> first</w:t>
      </w:r>
      <w:r w:rsidRPr="2D2A2749">
        <w:rPr>
          <w:rFonts w:ascii="Times New Roman" w:hAnsi="Times New Roman" w:cs="Times New Roman"/>
          <w:color w:val="000000" w:themeColor="text1"/>
          <w:sz w:val="24"/>
          <w:szCs w:val="24"/>
        </w:rPr>
        <w:t xml:space="preserve"> </w:t>
      </w:r>
      <w:r w:rsidRPr="2D2A2749" w:rsidR="00004AC7">
        <w:rPr>
          <w:rFonts w:ascii="Times New Roman" w:hAnsi="Times New Roman" w:cs="Times New Roman"/>
          <w:color w:val="000000" w:themeColor="text1"/>
          <w:sz w:val="24"/>
          <w:szCs w:val="24"/>
        </w:rPr>
        <w:t>undergo initial access procedures</w:t>
      </w:r>
      <w:r w:rsidRPr="2D2A2749">
        <w:rPr>
          <w:rFonts w:ascii="Times New Roman" w:hAnsi="Times New Roman" w:cs="Times New Roman"/>
          <w:color w:val="000000" w:themeColor="text1"/>
          <w:sz w:val="24"/>
          <w:szCs w:val="24"/>
        </w:rPr>
        <w:t>, and maintain currency of their active account status through re-validation annually, in accordance with IT systems control</w:t>
      </w:r>
      <w:r w:rsidRPr="2D2A2749" w:rsidR="39CF80A8">
        <w:rPr>
          <w:rFonts w:ascii="Times New Roman" w:hAnsi="Times New Roman" w:cs="Times New Roman"/>
          <w:color w:val="000000" w:themeColor="text1"/>
          <w:sz w:val="24"/>
          <w:szCs w:val="24"/>
        </w:rPr>
        <w:t>,</w:t>
      </w:r>
      <w:r w:rsidRPr="2D2A2749">
        <w:rPr>
          <w:rFonts w:ascii="Times New Roman" w:hAnsi="Times New Roman" w:cs="Times New Roman"/>
          <w:color w:val="000000" w:themeColor="text1"/>
          <w:sz w:val="24"/>
          <w:szCs w:val="24"/>
        </w:rPr>
        <w:t xml:space="preserve"> as is mandated to </w:t>
      </w:r>
      <w:r w:rsidRPr="2D2A2749" w:rsidR="00804EB6">
        <w:rPr>
          <w:rFonts w:ascii="Times New Roman" w:hAnsi="Times New Roman" w:cs="Times New Roman"/>
          <w:color w:val="000000" w:themeColor="text1"/>
          <w:sz w:val="24"/>
          <w:szCs w:val="24"/>
        </w:rPr>
        <w:t>F</w:t>
      </w:r>
      <w:r w:rsidRPr="2D2A2749">
        <w:rPr>
          <w:rFonts w:ascii="Times New Roman" w:hAnsi="Times New Roman" w:cs="Times New Roman"/>
          <w:color w:val="000000" w:themeColor="text1"/>
          <w:sz w:val="24"/>
          <w:szCs w:val="24"/>
        </w:rPr>
        <w:t xml:space="preserve">ederal </w:t>
      </w:r>
      <w:r w:rsidRPr="2D2A2749" w:rsidR="00804EB6">
        <w:rPr>
          <w:rFonts w:ascii="Times New Roman" w:hAnsi="Times New Roman" w:cs="Times New Roman"/>
          <w:color w:val="000000" w:themeColor="text1"/>
          <w:sz w:val="24"/>
          <w:szCs w:val="24"/>
        </w:rPr>
        <w:t>G</w:t>
      </w:r>
      <w:r w:rsidRPr="2D2A2749">
        <w:rPr>
          <w:rFonts w:ascii="Times New Roman" w:hAnsi="Times New Roman" w:cs="Times New Roman"/>
          <w:color w:val="000000" w:themeColor="text1"/>
          <w:sz w:val="24"/>
          <w:szCs w:val="24"/>
        </w:rPr>
        <w:t xml:space="preserve">overnment IT system in accordance with Appendix III to OMB Circular No. A-130.  </w:t>
      </w:r>
      <w:r w:rsidRPr="2D2A2749" w:rsidR="00EB12AE">
        <w:rPr>
          <w:rFonts w:ascii="Times New Roman" w:hAnsi="Times New Roman" w:cs="Times New Roman"/>
          <w:color w:val="000000" w:themeColor="text1"/>
          <w:sz w:val="24"/>
          <w:szCs w:val="24"/>
        </w:rPr>
        <w:t>The process of both onboarding</w:t>
      </w:r>
      <w:r w:rsidRPr="2D2A2749" w:rsidR="00004AC7">
        <w:rPr>
          <w:rFonts w:ascii="Times New Roman" w:hAnsi="Times New Roman" w:cs="Times New Roman"/>
          <w:color w:val="000000" w:themeColor="text1"/>
          <w:sz w:val="24"/>
          <w:szCs w:val="24"/>
        </w:rPr>
        <w:t xml:space="preserve"> </w:t>
      </w:r>
      <w:r w:rsidRPr="2D2A2749" w:rsidR="00804EB6">
        <w:rPr>
          <w:rFonts w:ascii="Times New Roman" w:hAnsi="Times New Roman" w:cs="Times New Roman"/>
          <w:color w:val="000000" w:themeColor="text1"/>
          <w:sz w:val="24"/>
          <w:szCs w:val="24"/>
        </w:rPr>
        <w:t>i</w:t>
      </w:r>
      <w:r w:rsidRPr="2D2A2749" w:rsidR="00004AC7">
        <w:rPr>
          <w:rFonts w:ascii="Times New Roman" w:hAnsi="Times New Roman" w:cs="Times New Roman"/>
          <w:color w:val="000000" w:themeColor="text1"/>
          <w:sz w:val="24"/>
          <w:szCs w:val="24"/>
        </w:rPr>
        <w:t xml:space="preserve">nitial access procedures for </w:t>
      </w:r>
      <w:r w:rsidRPr="2D2A2749" w:rsidR="00804EB6">
        <w:rPr>
          <w:rFonts w:ascii="Times New Roman" w:hAnsi="Times New Roman" w:cs="Times New Roman"/>
          <w:color w:val="000000" w:themeColor="text1"/>
          <w:sz w:val="24"/>
          <w:szCs w:val="24"/>
        </w:rPr>
        <w:t>F</w:t>
      </w:r>
      <w:r w:rsidRPr="2D2A2749" w:rsidR="00004AC7">
        <w:rPr>
          <w:rFonts w:ascii="Times New Roman" w:hAnsi="Times New Roman" w:cs="Times New Roman"/>
          <w:color w:val="000000" w:themeColor="text1"/>
          <w:sz w:val="24"/>
          <w:szCs w:val="24"/>
        </w:rPr>
        <w:t xml:space="preserve">ederal </w:t>
      </w:r>
      <w:r w:rsidRPr="2D2A2749" w:rsidR="00804EB6">
        <w:rPr>
          <w:rFonts w:ascii="Times New Roman" w:hAnsi="Times New Roman" w:cs="Times New Roman"/>
          <w:color w:val="000000" w:themeColor="text1"/>
          <w:sz w:val="24"/>
          <w:szCs w:val="24"/>
        </w:rPr>
        <w:t>G</w:t>
      </w:r>
      <w:r w:rsidRPr="2D2A2749" w:rsidR="00004AC7">
        <w:rPr>
          <w:rFonts w:ascii="Times New Roman" w:hAnsi="Times New Roman" w:cs="Times New Roman"/>
          <w:color w:val="000000" w:themeColor="text1"/>
          <w:sz w:val="24"/>
          <w:szCs w:val="24"/>
        </w:rPr>
        <w:t xml:space="preserve">overnment users includes completing FEMA LSCMS-C training and the FEMA Access form FF-145-FY-22-102 (formerly 119-0-0-20).  Initial access procedures for FEMA STOS Program commercial transportation vendors of all types and sizes includes completing FEMA STOS Program training and the FEMA STOS Program TSP Form.  </w:t>
      </w:r>
      <w:r w:rsidRPr="2D2A2749" w:rsidR="00A8419D">
        <w:rPr>
          <w:rFonts w:ascii="Times New Roman" w:hAnsi="Times New Roman" w:cs="Times New Roman"/>
          <w:color w:val="000000" w:themeColor="text1"/>
          <w:sz w:val="24"/>
          <w:szCs w:val="24"/>
        </w:rPr>
        <w:t xml:space="preserve">Annual validation for both </w:t>
      </w:r>
      <w:r w:rsidRPr="2D2A2749" w:rsidR="00804EB6">
        <w:rPr>
          <w:rFonts w:ascii="Times New Roman" w:hAnsi="Times New Roman" w:cs="Times New Roman"/>
          <w:color w:val="000000" w:themeColor="text1"/>
          <w:sz w:val="24"/>
          <w:szCs w:val="24"/>
        </w:rPr>
        <w:t>F</w:t>
      </w:r>
      <w:r w:rsidRPr="2D2A2749" w:rsidR="00A8419D">
        <w:rPr>
          <w:rFonts w:ascii="Times New Roman" w:hAnsi="Times New Roman" w:cs="Times New Roman"/>
          <w:color w:val="000000" w:themeColor="text1"/>
          <w:sz w:val="24"/>
          <w:szCs w:val="24"/>
        </w:rPr>
        <w:t xml:space="preserve">ederal </w:t>
      </w:r>
      <w:r w:rsidRPr="2D2A2749" w:rsidR="00804EB6">
        <w:rPr>
          <w:rFonts w:ascii="Times New Roman" w:hAnsi="Times New Roman" w:cs="Times New Roman"/>
          <w:color w:val="000000" w:themeColor="text1"/>
          <w:sz w:val="24"/>
          <w:szCs w:val="24"/>
        </w:rPr>
        <w:t>G</w:t>
      </w:r>
      <w:r w:rsidRPr="2D2A2749" w:rsidR="00A8419D">
        <w:rPr>
          <w:rFonts w:ascii="Times New Roman" w:hAnsi="Times New Roman" w:cs="Times New Roman"/>
          <w:color w:val="000000" w:themeColor="text1"/>
          <w:sz w:val="24"/>
          <w:szCs w:val="24"/>
        </w:rPr>
        <w:t>overnment users and/or commercial transportation vendors of all types and sizes requires only completing the FEMA Access form FF-145-FY-22-102 (formerly 119-0-0-20) or the FEMA STOS Program TSP Form, respectively.  Estimates of burden</w:t>
      </w:r>
      <w:r w:rsidRPr="2D2A2749" w:rsidR="0018287E">
        <w:rPr>
          <w:rFonts w:ascii="Times New Roman" w:hAnsi="Times New Roman" w:cs="Times New Roman"/>
          <w:color w:val="000000" w:themeColor="text1"/>
          <w:sz w:val="24"/>
          <w:szCs w:val="24"/>
        </w:rPr>
        <w:t xml:space="preserve"> via </w:t>
      </w:r>
      <w:r w:rsidRPr="2D2A2749" w:rsidR="00A8419D">
        <w:rPr>
          <w:rFonts w:ascii="Times New Roman" w:hAnsi="Times New Roman" w:cs="Times New Roman"/>
          <w:color w:val="000000" w:themeColor="text1"/>
          <w:sz w:val="24"/>
          <w:szCs w:val="24"/>
        </w:rPr>
        <w:t>number of respondents, frequency of response, annual hour burden, and an explanation of how the burden was estimated for each collection instrument</w:t>
      </w:r>
      <w:r w:rsidRPr="2D2A2749" w:rsidR="0018287E">
        <w:rPr>
          <w:rFonts w:ascii="Times New Roman" w:hAnsi="Times New Roman" w:cs="Times New Roman"/>
          <w:color w:val="000000" w:themeColor="text1"/>
          <w:sz w:val="24"/>
          <w:szCs w:val="24"/>
        </w:rPr>
        <w:t>, is outlined below:</w:t>
      </w:r>
    </w:p>
    <w:p w:rsidR="00084438" w:rsidRPr="00545739" w:rsidP="00545739" w14:paraId="511EBEC3" w14:textId="2389238C">
      <w:pPr>
        <w:contextualSpacing/>
        <w:rPr>
          <w:rFonts w:ascii="Times New Roman" w:hAnsi="Times New Roman" w:cs="Times New Roman"/>
          <w:color w:val="000000" w:themeColor="text1"/>
          <w:sz w:val="24"/>
          <w:szCs w:val="24"/>
        </w:rPr>
      </w:pPr>
    </w:p>
    <w:p w:rsidR="003C7A9B" w:rsidRPr="00545739" w:rsidP="00545739" w14:paraId="2E6E6055" w14:textId="15302D42">
      <w:pPr>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 xml:space="preserve">FEMA estimates that 35 contractors will submit an average of three </w:t>
      </w:r>
      <w:r w:rsidRPr="00545739" w:rsidR="0064363D">
        <w:rPr>
          <w:rFonts w:ascii="Times New Roman" w:hAnsi="Times New Roman" w:cs="Times New Roman"/>
          <w:color w:val="000000" w:themeColor="text1"/>
          <w:sz w:val="24"/>
          <w:szCs w:val="24"/>
        </w:rPr>
        <w:t xml:space="preserve">(3) </w:t>
      </w:r>
      <w:r w:rsidRPr="00545739">
        <w:rPr>
          <w:rFonts w:ascii="Times New Roman" w:hAnsi="Times New Roman" w:cs="Times New Roman"/>
          <w:color w:val="000000" w:themeColor="text1"/>
          <w:sz w:val="24"/>
          <w:szCs w:val="24"/>
        </w:rPr>
        <w:t xml:space="preserve">submissions of the LSCMS-C Access Form FF-145-FY-22-102 </w:t>
      </w:r>
      <w:r w:rsidRPr="00545739" w:rsidR="00F95977">
        <w:rPr>
          <w:rFonts w:ascii="Times New Roman" w:hAnsi="Times New Roman" w:cs="Times New Roman"/>
          <w:color w:val="000000" w:themeColor="text1"/>
          <w:sz w:val="24"/>
          <w:szCs w:val="24"/>
        </w:rPr>
        <w:t>annually</w:t>
      </w:r>
      <w:r w:rsidRPr="00545739" w:rsidR="00FA5B5B">
        <w:rPr>
          <w:rFonts w:ascii="Times New Roman" w:hAnsi="Times New Roman" w:cs="Times New Roman"/>
          <w:color w:val="000000" w:themeColor="text1"/>
          <w:sz w:val="24"/>
          <w:szCs w:val="24"/>
        </w:rPr>
        <w:t xml:space="preserve">.  </w:t>
      </w:r>
      <w:r w:rsidRPr="00545739" w:rsidR="00E3719B">
        <w:rPr>
          <w:rFonts w:ascii="Times New Roman" w:hAnsi="Times New Roman" w:cs="Times New Roman"/>
          <w:color w:val="000000" w:themeColor="text1"/>
          <w:sz w:val="24"/>
          <w:szCs w:val="24"/>
        </w:rPr>
        <w:t>E</w:t>
      </w:r>
      <w:r w:rsidRPr="00545739">
        <w:rPr>
          <w:rFonts w:ascii="Times New Roman" w:hAnsi="Times New Roman" w:cs="Times New Roman"/>
          <w:color w:val="000000" w:themeColor="text1"/>
          <w:sz w:val="24"/>
          <w:szCs w:val="24"/>
        </w:rPr>
        <w:t xml:space="preserve">ach response will take 0.30 hours (18 minutes) for a total annual burden of </w:t>
      </w:r>
      <w:r w:rsidRPr="00545739" w:rsidR="00393926">
        <w:rPr>
          <w:rFonts w:ascii="Times New Roman" w:hAnsi="Times New Roman" w:cs="Times New Roman"/>
          <w:color w:val="000000" w:themeColor="text1"/>
          <w:sz w:val="24"/>
          <w:szCs w:val="24"/>
        </w:rPr>
        <w:t>31</w:t>
      </w:r>
      <w:r w:rsidRPr="00545739">
        <w:rPr>
          <w:rFonts w:ascii="Times New Roman" w:hAnsi="Times New Roman" w:cs="Times New Roman"/>
          <w:color w:val="000000" w:themeColor="text1"/>
          <w:sz w:val="24"/>
          <w:szCs w:val="24"/>
        </w:rPr>
        <w:t xml:space="preserve">.5 </w:t>
      </w:r>
      <w:r w:rsidRPr="00545739" w:rsidR="009A3AD6">
        <w:rPr>
          <w:rFonts w:ascii="Times New Roman" w:hAnsi="Times New Roman" w:cs="Times New Roman"/>
          <w:color w:val="000000" w:themeColor="text1"/>
          <w:sz w:val="24"/>
          <w:szCs w:val="24"/>
        </w:rPr>
        <w:t>(=</w:t>
      </w:r>
      <w:r w:rsidRPr="00545739" w:rsidR="00950D17">
        <w:rPr>
          <w:rFonts w:ascii="Times New Roman" w:hAnsi="Times New Roman" w:cs="Times New Roman"/>
          <w:color w:val="000000" w:themeColor="text1"/>
          <w:sz w:val="24"/>
          <w:szCs w:val="24"/>
        </w:rPr>
        <w:t xml:space="preserve"> </w:t>
      </w:r>
      <w:r w:rsidRPr="00545739" w:rsidR="0081567E">
        <w:rPr>
          <w:rFonts w:ascii="Times New Roman" w:hAnsi="Times New Roman" w:cs="Times New Roman"/>
          <w:color w:val="000000" w:themeColor="text1"/>
          <w:sz w:val="24"/>
          <w:szCs w:val="24"/>
        </w:rPr>
        <w:t xml:space="preserve">35 × </w:t>
      </w:r>
      <w:r w:rsidRPr="00545739" w:rsidR="00BF12E7">
        <w:rPr>
          <w:rFonts w:ascii="Times New Roman" w:hAnsi="Times New Roman" w:cs="Times New Roman"/>
          <w:color w:val="000000" w:themeColor="text1"/>
          <w:sz w:val="24"/>
          <w:szCs w:val="24"/>
        </w:rPr>
        <w:t>3 × 0.30)</w:t>
      </w:r>
      <w:r w:rsidRPr="00545739">
        <w:rPr>
          <w:rFonts w:ascii="Times New Roman" w:hAnsi="Times New Roman" w:cs="Times New Roman"/>
          <w:color w:val="000000" w:themeColor="text1"/>
          <w:sz w:val="24"/>
          <w:szCs w:val="24"/>
        </w:rPr>
        <w:t xml:space="preserve"> hours.</w:t>
      </w:r>
    </w:p>
    <w:p w:rsidR="003C7A9B" w:rsidRPr="00545739" w:rsidP="00545739" w14:paraId="3D148BEE" w14:textId="5848FC8E">
      <w:pPr>
        <w:contextualSpacing/>
        <w:rPr>
          <w:rFonts w:ascii="Times New Roman" w:hAnsi="Times New Roman" w:cs="Times New Roman"/>
          <w:color w:val="000000" w:themeColor="text1"/>
          <w:sz w:val="24"/>
          <w:szCs w:val="24"/>
        </w:rPr>
      </w:pPr>
    </w:p>
    <w:p w:rsidR="003C7A9B" w:rsidRPr="00545739" w:rsidP="00545739" w14:paraId="030DBE4A" w14:textId="1E348E60">
      <w:pPr>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 xml:space="preserve">FEMA estimates that 19 Strategic Partners and Vendors will submit an average of three </w:t>
      </w:r>
      <w:r w:rsidRPr="00545739" w:rsidR="006C02BE">
        <w:rPr>
          <w:rFonts w:ascii="Times New Roman" w:hAnsi="Times New Roman" w:cs="Times New Roman"/>
          <w:color w:val="000000" w:themeColor="text1"/>
          <w:sz w:val="24"/>
          <w:szCs w:val="24"/>
        </w:rPr>
        <w:t xml:space="preserve">(3) </w:t>
      </w:r>
      <w:r w:rsidRPr="00545739">
        <w:rPr>
          <w:rFonts w:ascii="Times New Roman" w:hAnsi="Times New Roman" w:cs="Times New Roman"/>
          <w:color w:val="000000" w:themeColor="text1"/>
          <w:sz w:val="24"/>
          <w:szCs w:val="24"/>
        </w:rPr>
        <w:t xml:space="preserve">submissions of the LSCMS-C Access Form FF-145-FY-22-102 </w:t>
      </w:r>
      <w:r w:rsidRPr="00545739" w:rsidR="00095E4E">
        <w:rPr>
          <w:rFonts w:ascii="Times New Roman" w:hAnsi="Times New Roman" w:cs="Times New Roman"/>
          <w:color w:val="000000" w:themeColor="text1"/>
          <w:sz w:val="24"/>
          <w:szCs w:val="24"/>
        </w:rPr>
        <w:t>annually</w:t>
      </w:r>
      <w:r w:rsidRPr="00545739" w:rsidR="00E3719B">
        <w:rPr>
          <w:rFonts w:ascii="Times New Roman" w:hAnsi="Times New Roman" w:cs="Times New Roman"/>
          <w:color w:val="000000" w:themeColor="text1"/>
          <w:sz w:val="24"/>
          <w:szCs w:val="24"/>
        </w:rPr>
        <w:t xml:space="preserve">.  </w:t>
      </w:r>
      <w:r w:rsidRPr="00545739" w:rsidR="00655AC3">
        <w:rPr>
          <w:rFonts w:ascii="Times New Roman" w:hAnsi="Times New Roman" w:cs="Times New Roman"/>
          <w:color w:val="000000" w:themeColor="text1"/>
          <w:sz w:val="24"/>
          <w:szCs w:val="24"/>
        </w:rPr>
        <w:t>E</w:t>
      </w:r>
      <w:r w:rsidRPr="00545739">
        <w:rPr>
          <w:rFonts w:ascii="Times New Roman" w:hAnsi="Times New Roman" w:cs="Times New Roman"/>
          <w:color w:val="000000" w:themeColor="text1"/>
          <w:sz w:val="24"/>
          <w:szCs w:val="24"/>
        </w:rPr>
        <w:t xml:space="preserve">ach response will take 0.30 hours (18 minutes) for a total annual burden of </w:t>
      </w:r>
      <w:r w:rsidRPr="00545739" w:rsidR="005A4361">
        <w:rPr>
          <w:rFonts w:ascii="Times New Roman" w:hAnsi="Times New Roman" w:cs="Times New Roman"/>
          <w:color w:val="000000" w:themeColor="text1"/>
          <w:sz w:val="24"/>
          <w:szCs w:val="24"/>
        </w:rPr>
        <w:t>17.1</w:t>
      </w:r>
      <w:r w:rsidRPr="00545739">
        <w:rPr>
          <w:rFonts w:ascii="Times New Roman" w:hAnsi="Times New Roman" w:cs="Times New Roman"/>
          <w:color w:val="000000" w:themeColor="text1"/>
          <w:sz w:val="24"/>
          <w:szCs w:val="24"/>
        </w:rPr>
        <w:t xml:space="preserve"> </w:t>
      </w:r>
      <w:r w:rsidRPr="00545739" w:rsidR="004C196F">
        <w:rPr>
          <w:rFonts w:ascii="Times New Roman" w:hAnsi="Times New Roman" w:cs="Times New Roman"/>
          <w:color w:val="000000" w:themeColor="text1"/>
          <w:sz w:val="24"/>
          <w:szCs w:val="24"/>
        </w:rPr>
        <w:t xml:space="preserve">(= </w:t>
      </w:r>
      <w:r w:rsidRPr="00545739" w:rsidR="00234B21">
        <w:rPr>
          <w:rFonts w:ascii="Times New Roman" w:hAnsi="Times New Roman" w:cs="Times New Roman"/>
          <w:color w:val="000000" w:themeColor="text1"/>
          <w:sz w:val="24"/>
          <w:szCs w:val="24"/>
        </w:rPr>
        <w:t>19 × 3 × 0.30)</w:t>
      </w:r>
      <w:r w:rsidRPr="00545739">
        <w:rPr>
          <w:rFonts w:ascii="Times New Roman" w:hAnsi="Times New Roman" w:cs="Times New Roman"/>
          <w:color w:val="000000" w:themeColor="text1"/>
          <w:sz w:val="24"/>
          <w:szCs w:val="24"/>
        </w:rPr>
        <w:t xml:space="preserve"> hours.</w:t>
      </w:r>
    </w:p>
    <w:p w:rsidR="003C7A9B" w:rsidRPr="00545739" w:rsidP="00545739" w14:paraId="4B72EF60" w14:textId="1356012E">
      <w:pPr>
        <w:contextualSpacing/>
        <w:rPr>
          <w:rFonts w:ascii="Times New Roman" w:hAnsi="Times New Roman" w:cs="Times New Roman"/>
          <w:color w:val="000000" w:themeColor="text1"/>
          <w:sz w:val="24"/>
          <w:szCs w:val="24"/>
        </w:rPr>
      </w:pPr>
    </w:p>
    <w:p w:rsidR="003C7A9B" w:rsidRPr="00545739" w:rsidP="00545739" w14:paraId="65780A3D" w14:textId="10921F64">
      <w:pPr>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 xml:space="preserve">FEMA estimates that 465 Tender of Service Transportation Providers will submit an average of three </w:t>
      </w:r>
      <w:r w:rsidRPr="00545739" w:rsidR="007B2933">
        <w:rPr>
          <w:rFonts w:ascii="Times New Roman" w:hAnsi="Times New Roman" w:cs="Times New Roman"/>
          <w:color w:val="000000" w:themeColor="text1"/>
          <w:sz w:val="24"/>
          <w:szCs w:val="24"/>
        </w:rPr>
        <w:t>(3)</w:t>
      </w:r>
      <w:r w:rsidRPr="00545739">
        <w:rPr>
          <w:rFonts w:ascii="Times New Roman" w:hAnsi="Times New Roman" w:cs="Times New Roman"/>
          <w:color w:val="000000" w:themeColor="text1"/>
          <w:sz w:val="24"/>
          <w:szCs w:val="24"/>
        </w:rPr>
        <w:t xml:space="preserve"> submissions of the LSCMS-C Access Form FF-145-FY-22-102 </w:t>
      </w:r>
      <w:r w:rsidRPr="00545739" w:rsidR="00095E4E">
        <w:rPr>
          <w:rFonts w:ascii="Times New Roman" w:hAnsi="Times New Roman" w:cs="Times New Roman"/>
          <w:color w:val="000000" w:themeColor="text1"/>
          <w:sz w:val="24"/>
          <w:szCs w:val="24"/>
        </w:rPr>
        <w:t>annually</w:t>
      </w:r>
      <w:r w:rsidRPr="00545739" w:rsidR="005F7CCC">
        <w:rPr>
          <w:rFonts w:ascii="Times New Roman" w:hAnsi="Times New Roman" w:cs="Times New Roman"/>
          <w:color w:val="000000" w:themeColor="text1"/>
          <w:sz w:val="24"/>
          <w:szCs w:val="24"/>
        </w:rPr>
        <w:t>.  E</w:t>
      </w:r>
      <w:r w:rsidRPr="00545739">
        <w:rPr>
          <w:rFonts w:ascii="Times New Roman" w:hAnsi="Times New Roman" w:cs="Times New Roman"/>
          <w:color w:val="000000" w:themeColor="text1"/>
          <w:sz w:val="24"/>
          <w:szCs w:val="24"/>
        </w:rPr>
        <w:t xml:space="preserve">ach response will take 0.30 hours (18 minutes) for a total annual burden of </w:t>
      </w:r>
      <w:r w:rsidRPr="00545739" w:rsidR="00DA2F75">
        <w:rPr>
          <w:rFonts w:ascii="Times New Roman" w:hAnsi="Times New Roman" w:cs="Times New Roman"/>
          <w:color w:val="000000" w:themeColor="text1"/>
          <w:sz w:val="24"/>
          <w:szCs w:val="24"/>
        </w:rPr>
        <w:t>418</w:t>
      </w:r>
      <w:r w:rsidRPr="00545739">
        <w:rPr>
          <w:rFonts w:ascii="Times New Roman" w:hAnsi="Times New Roman" w:cs="Times New Roman"/>
          <w:color w:val="000000" w:themeColor="text1"/>
          <w:sz w:val="24"/>
          <w:szCs w:val="24"/>
        </w:rPr>
        <w:t xml:space="preserve">.5 </w:t>
      </w:r>
      <w:r w:rsidRPr="00545739" w:rsidR="005F7CCC">
        <w:rPr>
          <w:rFonts w:ascii="Times New Roman" w:hAnsi="Times New Roman" w:cs="Times New Roman"/>
          <w:color w:val="000000" w:themeColor="text1"/>
          <w:sz w:val="24"/>
          <w:szCs w:val="24"/>
        </w:rPr>
        <w:t>(= 465 × 3 × 0.30)</w:t>
      </w:r>
      <w:r w:rsidRPr="00545739">
        <w:rPr>
          <w:rFonts w:ascii="Times New Roman" w:hAnsi="Times New Roman" w:cs="Times New Roman"/>
          <w:color w:val="000000" w:themeColor="text1"/>
          <w:sz w:val="24"/>
          <w:szCs w:val="24"/>
        </w:rPr>
        <w:t xml:space="preserve"> hours.</w:t>
      </w:r>
    </w:p>
    <w:p w:rsidR="00C22515" w:rsidRPr="00545739" w:rsidP="00545739" w14:paraId="63973C23" w14:textId="3BEAF0EB">
      <w:pPr>
        <w:contextualSpacing/>
        <w:rPr>
          <w:rFonts w:ascii="Times New Roman" w:hAnsi="Times New Roman" w:cs="Times New Roman"/>
          <w:color w:val="000000" w:themeColor="text1"/>
          <w:sz w:val="24"/>
          <w:szCs w:val="24"/>
        </w:rPr>
      </w:pPr>
    </w:p>
    <w:p w:rsidR="00C22515" w:rsidRPr="00545739" w:rsidP="00545739" w14:paraId="2B531654" w14:textId="4EC7AA19">
      <w:pPr>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FEMA estimates that the same 465 Tender of Service Transportation Providers will submit an average of t</w:t>
      </w:r>
      <w:r w:rsidR="00867F0C">
        <w:rPr>
          <w:rFonts w:ascii="Times New Roman" w:hAnsi="Times New Roman" w:cs="Times New Roman"/>
          <w:color w:val="000000" w:themeColor="text1"/>
          <w:sz w:val="24"/>
          <w:szCs w:val="24"/>
        </w:rPr>
        <w:t>hree</w:t>
      </w:r>
      <w:r w:rsidRPr="00545739">
        <w:rPr>
          <w:rFonts w:ascii="Times New Roman" w:hAnsi="Times New Roman" w:cs="Times New Roman"/>
          <w:color w:val="000000" w:themeColor="text1"/>
          <w:sz w:val="24"/>
          <w:szCs w:val="24"/>
        </w:rPr>
        <w:t xml:space="preserve"> </w:t>
      </w:r>
      <w:r w:rsidR="003F5D6F">
        <w:rPr>
          <w:rFonts w:ascii="Times New Roman" w:hAnsi="Times New Roman" w:cs="Times New Roman"/>
          <w:color w:val="000000" w:themeColor="text1"/>
          <w:sz w:val="24"/>
          <w:szCs w:val="24"/>
        </w:rPr>
        <w:t>(</w:t>
      </w:r>
      <w:r w:rsidR="00855CAB">
        <w:rPr>
          <w:rFonts w:ascii="Times New Roman" w:hAnsi="Times New Roman" w:cs="Times New Roman"/>
          <w:color w:val="000000" w:themeColor="text1"/>
          <w:sz w:val="24"/>
          <w:szCs w:val="24"/>
        </w:rPr>
        <w:t>3</w:t>
      </w:r>
      <w:r w:rsidR="003F5D6F">
        <w:rPr>
          <w:rFonts w:ascii="Times New Roman" w:hAnsi="Times New Roman" w:cs="Times New Roman"/>
          <w:color w:val="000000" w:themeColor="text1"/>
          <w:sz w:val="24"/>
          <w:szCs w:val="24"/>
        </w:rPr>
        <w:t xml:space="preserve">) </w:t>
      </w:r>
      <w:r w:rsidRPr="00545739">
        <w:rPr>
          <w:rFonts w:ascii="Times New Roman" w:hAnsi="Times New Roman" w:cs="Times New Roman"/>
          <w:color w:val="000000" w:themeColor="text1"/>
          <w:sz w:val="24"/>
          <w:szCs w:val="24"/>
        </w:rPr>
        <w:t xml:space="preserve">submissions of the TSP Registration Form FF-145-FY-22-103 </w:t>
      </w:r>
      <w:r w:rsidR="00BA1E73">
        <w:rPr>
          <w:rFonts w:ascii="Times New Roman" w:hAnsi="Times New Roman" w:cs="Times New Roman"/>
          <w:color w:val="000000" w:themeColor="text1"/>
          <w:sz w:val="24"/>
          <w:szCs w:val="24"/>
        </w:rPr>
        <w:t>annually.</w:t>
      </w:r>
      <w:r w:rsidR="009277A4">
        <w:rPr>
          <w:rFonts w:ascii="Times New Roman" w:hAnsi="Times New Roman" w:cs="Times New Roman"/>
          <w:color w:val="000000" w:themeColor="text1"/>
          <w:sz w:val="24"/>
          <w:szCs w:val="24"/>
        </w:rPr>
        <w:t xml:space="preserve"> </w:t>
      </w:r>
      <w:r w:rsidR="00480322">
        <w:rPr>
          <w:rFonts w:ascii="Times New Roman" w:hAnsi="Times New Roman" w:cs="Times New Roman"/>
          <w:color w:val="000000" w:themeColor="text1"/>
          <w:sz w:val="24"/>
          <w:szCs w:val="24"/>
        </w:rPr>
        <w:t xml:space="preserve"> </w:t>
      </w:r>
      <w:r w:rsidR="000F3C51">
        <w:rPr>
          <w:rFonts w:ascii="Times New Roman" w:hAnsi="Times New Roman" w:cs="Times New Roman"/>
          <w:color w:val="000000" w:themeColor="text1"/>
          <w:sz w:val="24"/>
          <w:szCs w:val="24"/>
        </w:rPr>
        <w:t>E</w:t>
      </w:r>
      <w:r w:rsidRPr="00545739">
        <w:rPr>
          <w:rFonts w:ascii="Times New Roman" w:hAnsi="Times New Roman" w:cs="Times New Roman"/>
          <w:color w:val="000000" w:themeColor="text1"/>
          <w:sz w:val="24"/>
          <w:szCs w:val="24"/>
        </w:rPr>
        <w:t xml:space="preserve">ach response will take 0.30 hours (18 minutes) for a total annual burden of </w:t>
      </w:r>
      <w:r w:rsidR="0081776B">
        <w:rPr>
          <w:rFonts w:ascii="Times New Roman" w:hAnsi="Times New Roman" w:cs="Times New Roman"/>
          <w:color w:val="000000" w:themeColor="text1"/>
          <w:sz w:val="24"/>
          <w:szCs w:val="24"/>
        </w:rPr>
        <w:t>418.5</w:t>
      </w:r>
      <w:r w:rsidRPr="00545739" w:rsidR="0081776B">
        <w:rPr>
          <w:rFonts w:ascii="Times New Roman" w:hAnsi="Times New Roman" w:cs="Times New Roman"/>
          <w:color w:val="000000" w:themeColor="text1"/>
          <w:sz w:val="24"/>
          <w:szCs w:val="24"/>
        </w:rPr>
        <w:t xml:space="preserve"> </w:t>
      </w:r>
      <w:r w:rsidR="0044290B">
        <w:rPr>
          <w:rFonts w:ascii="Times New Roman" w:hAnsi="Times New Roman" w:cs="Times New Roman"/>
          <w:color w:val="000000" w:themeColor="text1"/>
          <w:sz w:val="24"/>
          <w:szCs w:val="24"/>
        </w:rPr>
        <w:t xml:space="preserve">(= 465 × </w:t>
      </w:r>
      <w:r w:rsidR="00763D63">
        <w:rPr>
          <w:rFonts w:ascii="Times New Roman" w:hAnsi="Times New Roman" w:cs="Times New Roman"/>
          <w:color w:val="000000" w:themeColor="text1"/>
          <w:sz w:val="24"/>
          <w:szCs w:val="24"/>
        </w:rPr>
        <w:t>3</w:t>
      </w:r>
      <w:r w:rsidR="0044290B">
        <w:rPr>
          <w:rFonts w:ascii="Times New Roman" w:hAnsi="Times New Roman" w:cs="Times New Roman"/>
          <w:color w:val="000000" w:themeColor="text1"/>
          <w:sz w:val="24"/>
          <w:szCs w:val="24"/>
        </w:rPr>
        <w:t xml:space="preserve"> × 0.3) </w:t>
      </w:r>
      <w:r w:rsidRPr="00545739">
        <w:rPr>
          <w:rFonts w:ascii="Times New Roman" w:hAnsi="Times New Roman" w:cs="Times New Roman"/>
          <w:color w:val="000000" w:themeColor="text1"/>
          <w:sz w:val="24"/>
          <w:szCs w:val="24"/>
        </w:rPr>
        <w:t>hours.</w:t>
      </w:r>
    </w:p>
    <w:p w:rsidR="00C22515" w:rsidP="00545739" w14:paraId="3F2937EB" w14:textId="58BB07CD">
      <w:pPr>
        <w:contextualSpacing/>
        <w:rPr>
          <w:rFonts w:ascii="Times New Roman" w:hAnsi="Times New Roman" w:cs="Times New Roman"/>
          <w:color w:val="000000" w:themeColor="text1"/>
          <w:sz w:val="24"/>
          <w:szCs w:val="24"/>
        </w:rPr>
      </w:pPr>
    </w:p>
    <w:p w:rsidR="00A8687E" w:rsidP="00545739" w14:paraId="1A2718F8" w14:textId="4467B943">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By conducting usability testing, the burden hours have been confirmed for this new collection.</w:t>
      </w:r>
    </w:p>
    <w:p w:rsidR="00A8687E" w:rsidRPr="00545739" w:rsidP="00545739" w14:paraId="31EAA307" w14:textId="77777777">
      <w:pPr>
        <w:contextualSpacing/>
        <w:rPr>
          <w:rFonts w:ascii="Times New Roman" w:hAnsi="Times New Roman" w:cs="Times New Roman"/>
          <w:color w:val="000000" w:themeColor="text1"/>
          <w:sz w:val="24"/>
          <w:szCs w:val="24"/>
        </w:rPr>
      </w:pPr>
    </w:p>
    <w:p w:rsidR="00562915" w:rsidRPr="00545739" w:rsidP="00545739" w14:paraId="52064430" w14:textId="05E02F18">
      <w:pPr>
        <w:contextualSpacing/>
        <w:rPr>
          <w:rFonts w:ascii="Times New Roman" w:hAnsi="Times New Roman" w:cs="Times New Roman"/>
          <w:b/>
          <w:bCs/>
          <w:color w:val="000000" w:themeColor="text1"/>
          <w:sz w:val="24"/>
          <w:szCs w:val="24"/>
        </w:rPr>
      </w:pPr>
      <w:r w:rsidRPr="00545739">
        <w:rPr>
          <w:rFonts w:ascii="Times New Roman" w:hAnsi="Times New Roman" w:cs="Times New Roman"/>
          <w:color w:val="000000" w:themeColor="text1"/>
          <w:sz w:val="24"/>
          <w:szCs w:val="24"/>
        </w:rPr>
        <w:tab/>
      </w:r>
      <w:r w:rsidRPr="00545739">
        <w:rPr>
          <w:rFonts w:ascii="Times New Roman" w:hAnsi="Times New Roman" w:cs="Times New Roman"/>
          <w:b/>
          <w:bCs/>
          <w:color w:val="000000" w:themeColor="text1"/>
          <w:sz w:val="24"/>
          <w:szCs w:val="24"/>
        </w:rPr>
        <w:t xml:space="preserve">b.  If this request for approval covers more than one form, provide separate hour burden estimates for each </w:t>
      </w:r>
      <w:r w:rsidRPr="00545739" w:rsidR="009B08A7">
        <w:rPr>
          <w:rFonts w:ascii="Times New Roman" w:hAnsi="Times New Roman" w:cs="Times New Roman"/>
          <w:b/>
          <w:bCs/>
          <w:color w:val="000000" w:themeColor="text1"/>
          <w:sz w:val="24"/>
          <w:szCs w:val="24"/>
        </w:rPr>
        <w:t>form,</w:t>
      </w:r>
      <w:r w:rsidRPr="00545739">
        <w:rPr>
          <w:rFonts w:ascii="Times New Roman" w:hAnsi="Times New Roman" w:cs="Times New Roman"/>
          <w:b/>
          <w:bCs/>
          <w:color w:val="000000" w:themeColor="text1"/>
          <w:sz w:val="24"/>
          <w:szCs w:val="24"/>
        </w:rPr>
        <w:t xml:space="preserve"> and aggregate the hour burdens in Item 13 of OMB Form 83-I.</w:t>
      </w:r>
    </w:p>
    <w:p w:rsidR="00E65E18" w:rsidRPr="00545739" w:rsidP="00545739" w14:paraId="6BFDF893" w14:textId="77777777">
      <w:pPr>
        <w:contextualSpacing/>
        <w:rPr>
          <w:rFonts w:ascii="Times New Roman" w:hAnsi="Times New Roman" w:cs="Times New Roman"/>
          <w:color w:val="000000" w:themeColor="text1"/>
          <w:sz w:val="24"/>
          <w:szCs w:val="24"/>
        </w:rPr>
      </w:pPr>
    </w:p>
    <w:p w:rsidR="00E65E18" w:rsidRPr="00545739" w:rsidP="00545739" w14:paraId="79B84DE3" w14:textId="3E223706">
      <w:pPr>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Please see our response to 12a and 12c.</w:t>
      </w:r>
    </w:p>
    <w:p w:rsidR="00E65E18" w:rsidRPr="00545739" w:rsidP="00545739" w14:paraId="41A5C67C" w14:textId="77777777">
      <w:pPr>
        <w:contextualSpacing/>
        <w:rPr>
          <w:rFonts w:ascii="Times New Roman" w:hAnsi="Times New Roman" w:cs="Times New Roman"/>
          <w:color w:val="000000" w:themeColor="text1"/>
          <w:sz w:val="24"/>
          <w:szCs w:val="24"/>
        </w:rPr>
      </w:pPr>
    </w:p>
    <w:p w:rsidR="005D1DD4" w:rsidRPr="00545739" w:rsidP="00545739" w14:paraId="5572D6A7" w14:textId="50CAFF2B">
      <w:pPr>
        <w:contextualSpacing/>
        <w:rPr>
          <w:rFonts w:ascii="Times New Roman" w:hAnsi="Times New Roman" w:cs="Times New Roman"/>
          <w:b/>
          <w:bCs/>
          <w:color w:val="000000" w:themeColor="text1"/>
          <w:sz w:val="24"/>
          <w:szCs w:val="24"/>
        </w:rPr>
      </w:pPr>
      <w:r w:rsidRPr="00545739">
        <w:rPr>
          <w:rFonts w:ascii="Times New Roman" w:hAnsi="Times New Roman" w:cs="Times New Roman"/>
          <w:b/>
          <w:bCs/>
          <w:color w:val="000000" w:themeColor="text1"/>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Pr="00545739" w:rsidR="00457A28">
        <w:rPr>
          <w:rFonts w:ascii="Times New Roman" w:hAnsi="Times New Roman" w:cs="Times New Roman"/>
          <w:b/>
          <w:bCs/>
          <w:color w:val="000000" w:themeColor="text1"/>
          <w:sz w:val="24"/>
          <w:szCs w:val="24"/>
        </w:rPr>
        <w:t>5</w:t>
      </w:r>
      <w:r w:rsidRPr="00545739">
        <w:rPr>
          <w:rFonts w:ascii="Times New Roman" w:hAnsi="Times New Roman" w:cs="Times New Roman"/>
          <w:b/>
          <w:bCs/>
          <w:color w:val="000000" w:themeColor="text1"/>
          <w:sz w:val="24"/>
          <w:szCs w:val="24"/>
        </w:rPr>
        <w:t xml:space="preserve"> and this total should be entered in the cell for “Avg. Hourly Wage Rate”.  The cost to the respondents of contracting out or paying outside parties for information collection activities should not be included here.  </w:t>
      </w:r>
      <w:r w:rsidRPr="00545739" w:rsidR="009B08A7">
        <w:rPr>
          <w:rFonts w:ascii="Times New Roman" w:hAnsi="Times New Roman" w:cs="Times New Roman"/>
          <w:b/>
          <w:bCs/>
          <w:color w:val="000000" w:themeColor="text1"/>
          <w:sz w:val="24"/>
          <w:szCs w:val="24"/>
        </w:rPr>
        <w:t>Instead,</w:t>
      </w:r>
      <w:r w:rsidRPr="00545739">
        <w:rPr>
          <w:rFonts w:ascii="Times New Roman" w:hAnsi="Times New Roman" w:cs="Times New Roman"/>
          <w:b/>
          <w:bCs/>
          <w:color w:val="000000" w:themeColor="text1"/>
          <w:sz w:val="24"/>
          <w:szCs w:val="24"/>
        </w:rPr>
        <w:t xml:space="preserve"> this cost should be included in Item 13.</w:t>
      </w:r>
    </w:p>
    <w:p w:rsidR="00F61B85" w:rsidP="00A65688" w14:paraId="78FBDC0E" w14:textId="77777777">
      <w:pPr>
        <w:rPr>
          <w:rFonts w:ascii="Times New Roman" w:hAnsi="Times New Roman" w:cs="Times New Roman"/>
          <w:sz w:val="24"/>
          <w:szCs w:val="24"/>
        </w:rPr>
      </w:pPr>
    </w:p>
    <w:p w:rsidR="006B755E" w14:paraId="329B5F4C" w14:textId="77777777">
      <w:r>
        <w:br w:type="page"/>
      </w:r>
    </w:p>
    <w:tbl>
      <w:tblPr>
        <w:tblStyle w:val="TableGrid"/>
        <w:tblW w:w="11365" w:type="dxa"/>
        <w:jc w:val="center"/>
        <w:tblLayout w:type="fixed"/>
        <w:tblLook w:val="04A0"/>
      </w:tblPr>
      <w:tblGrid>
        <w:gridCol w:w="1360"/>
        <w:gridCol w:w="2170"/>
        <w:gridCol w:w="1250"/>
        <w:gridCol w:w="1170"/>
        <w:gridCol w:w="1080"/>
        <w:gridCol w:w="1270"/>
        <w:gridCol w:w="1070"/>
        <w:gridCol w:w="820"/>
        <w:gridCol w:w="1175"/>
      </w:tblGrid>
      <w:tr w14:paraId="1830C354" w14:textId="77777777" w:rsidTr="00157EFA">
        <w:tblPrEx>
          <w:tblW w:w="11365" w:type="dxa"/>
          <w:jc w:val="center"/>
          <w:tblLayout w:type="fixed"/>
          <w:tblLook w:val="04A0"/>
        </w:tblPrEx>
        <w:trPr>
          <w:jc w:val="center"/>
        </w:trPr>
        <w:tc>
          <w:tcPr>
            <w:tcW w:w="11365" w:type="dxa"/>
            <w:gridSpan w:val="9"/>
            <w:shd w:val="clear" w:color="auto" w:fill="8DB3E2" w:themeFill="text2" w:themeFillTint="66"/>
          </w:tcPr>
          <w:p w:rsidR="00772769" w:rsidRPr="0065653E" w:rsidP="00D84286" w14:paraId="60898E9B" w14:textId="6F9E9A89">
            <w:pPr>
              <w:spacing w:line="276" w:lineRule="auto"/>
              <w:contextualSpacing/>
              <w:jc w:val="center"/>
              <w:rPr>
                <w:rFonts w:ascii="Times New Roman" w:eastAsia="Calibri" w:hAnsi="Times New Roman" w:cs="Times New Roman"/>
                <w:b/>
                <w:sz w:val="20"/>
                <w:szCs w:val="20"/>
              </w:rPr>
            </w:pPr>
            <w:r w:rsidRPr="0065653E">
              <w:rPr>
                <w:rFonts w:ascii="Times New Roman" w:eastAsia="Calibri" w:hAnsi="Times New Roman" w:cs="Times New Roman"/>
                <w:b/>
                <w:sz w:val="20"/>
                <w:szCs w:val="20"/>
              </w:rPr>
              <w:t>Estimated Annualized Burden Hours and Costs</w:t>
            </w:r>
          </w:p>
        </w:tc>
      </w:tr>
      <w:tr w14:paraId="1E0FF8A3" w14:textId="77777777" w:rsidTr="00157EFA">
        <w:tblPrEx>
          <w:tblW w:w="11365" w:type="dxa"/>
          <w:jc w:val="center"/>
          <w:tblLayout w:type="fixed"/>
          <w:tblLook w:val="04A0"/>
        </w:tblPrEx>
        <w:trPr>
          <w:jc w:val="center"/>
        </w:trPr>
        <w:tc>
          <w:tcPr>
            <w:tcW w:w="1360" w:type="dxa"/>
            <w:shd w:val="clear" w:color="auto" w:fill="8DB3E2" w:themeFill="text2" w:themeFillTint="66"/>
            <w:vAlign w:val="center"/>
          </w:tcPr>
          <w:p w:rsidR="00772769" w:rsidRPr="00882F26" w:rsidP="00D84286" w14:paraId="21C21A06" w14:textId="77777777">
            <w:pPr>
              <w:spacing w:line="276" w:lineRule="auto"/>
              <w:contextualSpacing/>
              <w:rPr>
                <w:rFonts w:ascii="Times New Roman" w:eastAsia="Calibri" w:hAnsi="Times New Roman" w:cs="Times New Roman"/>
                <w:b/>
                <w:bCs/>
                <w:sz w:val="18"/>
                <w:szCs w:val="18"/>
              </w:rPr>
            </w:pPr>
            <w:r w:rsidRPr="00882F26">
              <w:rPr>
                <w:rFonts w:ascii="Times New Roman" w:eastAsia="Calibri" w:hAnsi="Times New Roman" w:cs="Times New Roman"/>
                <w:b/>
                <w:bCs/>
                <w:sz w:val="18"/>
                <w:szCs w:val="18"/>
              </w:rPr>
              <w:t>Type of Respondent</w:t>
            </w:r>
          </w:p>
        </w:tc>
        <w:tc>
          <w:tcPr>
            <w:tcW w:w="2170" w:type="dxa"/>
            <w:shd w:val="clear" w:color="auto" w:fill="8DB3E2" w:themeFill="text2" w:themeFillTint="66"/>
            <w:vAlign w:val="center"/>
          </w:tcPr>
          <w:p w:rsidR="00772769" w:rsidRPr="00882F26" w:rsidP="00D84286" w14:paraId="2E6D2DF9" w14:textId="77777777">
            <w:pPr>
              <w:spacing w:line="276" w:lineRule="auto"/>
              <w:contextualSpacing/>
              <w:rPr>
                <w:rFonts w:ascii="Times New Roman" w:eastAsia="Calibri" w:hAnsi="Times New Roman" w:cs="Times New Roman"/>
                <w:b/>
                <w:bCs/>
                <w:sz w:val="18"/>
                <w:szCs w:val="18"/>
              </w:rPr>
            </w:pPr>
            <w:r w:rsidRPr="00882F26">
              <w:rPr>
                <w:rFonts w:ascii="Times New Roman" w:eastAsia="Calibri" w:hAnsi="Times New Roman" w:cs="Times New Roman"/>
                <w:b/>
                <w:bCs/>
                <w:sz w:val="18"/>
                <w:szCs w:val="18"/>
              </w:rPr>
              <w:t>Form Name / Form No.</w:t>
            </w:r>
          </w:p>
        </w:tc>
        <w:tc>
          <w:tcPr>
            <w:tcW w:w="1250" w:type="dxa"/>
            <w:shd w:val="clear" w:color="auto" w:fill="8DB3E2" w:themeFill="text2" w:themeFillTint="66"/>
            <w:vAlign w:val="center"/>
          </w:tcPr>
          <w:p w:rsidR="00772769" w:rsidRPr="00882F26" w:rsidP="00D84286" w14:paraId="2D898279" w14:textId="77777777">
            <w:pPr>
              <w:spacing w:line="276" w:lineRule="auto"/>
              <w:contextualSpacing/>
              <w:rPr>
                <w:rFonts w:ascii="Times New Roman" w:eastAsia="Calibri" w:hAnsi="Times New Roman" w:cs="Times New Roman"/>
                <w:b/>
                <w:bCs/>
                <w:sz w:val="18"/>
                <w:szCs w:val="18"/>
              </w:rPr>
            </w:pPr>
            <w:r w:rsidRPr="00882F26">
              <w:rPr>
                <w:rFonts w:ascii="Times New Roman" w:eastAsia="Calibri" w:hAnsi="Times New Roman" w:cs="Times New Roman"/>
                <w:b/>
                <w:bCs/>
                <w:sz w:val="18"/>
                <w:szCs w:val="18"/>
              </w:rPr>
              <w:t>No. of Respondents</w:t>
            </w:r>
          </w:p>
        </w:tc>
        <w:tc>
          <w:tcPr>
            <w:tcW w:w="1170" w:type="dxa"/>
            <w:shd w:val="clear" w:color="auto" w:fill="8DB3E2" w:themeFill="text2" w:themeFillTint="66"/>
            <w:vAlign w:val="center"/>
          </w:tcPr>
          <w:p w:rsidR="00772769" w:rsidRPr="00882F26" w:rsidP="00D84286" w14:paraId="0F5F2DB5" w14:textId="77777777">
            <w:pPr>
              <w:spacing w:line="276" w:lineRule="auto"/>
              <w:contextualSpacing/>
              <w:rPr>
                <w:rFonts w:ascii="Times New Roman" w:eastAsia="Calibri" w:hAnsi="Times New Roman" w:cs="Times New Roman"/>
                <w:b/>
                <w:bCs/>
                <w:sz w:val="18"/>
                <w:szCs w:val="18"/>
              </w:rPr>
            </w:pPr>
            <w:r w:rsidRPr="00882F26">
              <w:rPr>
                <w:rFonts w:ascii="Times New Roman" w:eastAsia="Calibri" w:hAnsi="Times New Roman" w:cs="Times New Roman"/>
                <w:b/>
                <w:bCs/>
                <w:sz w:val="18"/>
                <w:szCs w:val="18"/>
              </w:rPr>
              <w:t>No. of Responses per Respondent</w:t>
            </w:r>
          </w:p>
        </w:tc>
        <w:tc>
          <w:tcPr>
            <w:tcW w:w="1080" w:type="dxa"/>
            <w:shd w:val="clear" w:color="auto" w:fill="8DB3E2" w:themeFill="text2" w:themeFillTint="66"/>
            <w:vAlign w:val="center"/>
          </w:tcPr>
          <w:p w:rsidR="00772769" w:rsidRPr="00882F26" w:rsidP="00D84286" w14:paraId="516932BF" w14:textId="77777777">
            <w:pPr>
              <w:spacing w:line="276" w:lineRule="auto"/>
              <w:contextualSpacing/>
              <w:rPr>
                <w:rFonts w:ascii="Times New Roman" w:eastAsia="Calibri" w:hAnsi="Times New Roman" w:cs="Times New Roman"/>
                <w:b/>
                <w:bCs/>
                <w:sz w:val="18"/>
                <w:szCs w:val="18"/>
              </w:rPr>
            </w:pPr>
            <w:r w:rsidRPr="00882F26">
              <w:rPr>
                <w:rFonts w:ascii="Times New Roman" w:eastAsia="Calibri" w:hAnsi="Times New Roman" w:cs="Times New Roman"/>
                <w:b/>
                <w:bCs/>
                <w:sz w:val="18"/>
                <w:szCs w:val="18"/>
              </w:rPr>
              <w:t>Total No. of Responses</w:t>
            </w:r>
          </w:p>
        </w:tc>
        <w:tc>
          <w:tcPr>
            <w:tcW w:w="1270" w:type="dxa"/>
            <w:shd w:val="clear" w:color="auto" w:fill="8DB3E2" w:themeFill="text2" w:themeFillTint="66"/>
            <w:vAlign w:val="center"/>
          </w:tcPr>
          <w:p w:rsidR="00772769" w:rsidRPr="00882F26" w:rsidP="00D84286" w14:paraId="4BCCB9DB" w14:textId="77777777">
            <w:pPr>
              <w:spacing w:line="276" w:lineRule="auto"/>
              <w:contextualSpacing/>
              <w:rPr>
                <w:rFonts w:ascii="Times New Roman" w:eastAsia="Calibri" w:hAnsi="Times New Roman" w:cs="Times New Roman"/>
                <w:b/>
                <w:bCs/>
                <w:sz w:val="18"/>
                <w:szCs w:val="18"/>
              </w:rPr>
            </w:pPr>
            <w:r w:rsidRPr="00882F26">
              <w:rPr>
                <w:rFonts w:ascii="Times New Roman" w:eastAsia="Calibri" w:hAnsi="Times New Roman" w:cs="Times New Roman"/>
                <w:b/>
                <w:bCs/>
                <w:sz w:val="18"/>
                <w:szCs w:val="18"/>
              </w:rPr>
              <w:t>Avg. Burden per Response (in hours)</w:t>
            </w:r>
          </w:p>
        </w:tc>
        <w:tc>
          <w:tcPr>
            <w:tcW w:w="1070" w:type="dxa"/>
            <w:shd w:val="clear" w:color="auto" w:fill="8DB3E2" w:themeFill="text2" w:themeFillTint="66"/>
            <w:vAlign w:val="center"/>
          </w:tcPr>
          <w:p w:rsidR="00772769" w:rsidRPr="00882F26" w:rsidP="00D84286" w14:paraId="0802D2B1" w14:textId="77777777">
            <w:pPr>
              <w:spacing w:line="276" w:lineRule="auto"/>
              <w:contextualSpacing/>
              <w:rPr>
                <w:rFonts w:ascii="Times New Roman" w:eastAsia="Calibri" w:hAnsi="Times New Roman" w:cs="Times New Roman"/>
                <w:b/>
                <w:bCs/>
                <w:sz w:val="18"/>
                <w:szCs w:val="18"/>
              </w:rPr>
            </w:pPr>
            <w:r w:rsidRPr="00882F26">
              <w:rPr>
                <w:rFonts w:ascii="Times New Roman" w:eastAsia="Calibri" w:hAnsi="Times New Roman" w:cs="Times New Roman"/>
                <w:b/>
                <w:bCs/>
                <w:sz w:val="18"/>
                <w:szCs w:val="18"/>
              </w:rPr>
              <w:t>Total Annual Burden (in Hours)</w:t>
            </w:r>
          </w:p>
        </w:tc>
        <w:tc>
          <w:tcPr>
            <w:tcW w:w="820" w:type="dxa"/>
            <w:shd w:val="clear" w:color="auto" w:fill="8DB3E2" w:themeFill="text2" w:themeFillTint="66"/>
            <w:vAlign w:val="center"/>
          </w:tcPr>
          <w:p w:rsidR="00772769" w:rsidRPr="00882F26" w:rsidP="00D84286" w14:paraId="6F597264" w14:textId="77777777">
            <w:pPr>
              <w:spacing w:line="276" w:lineRule="auto"/>
              <w:contextualSpacing/>
              <w:rPr>
                <w:rFonts w:ascii="Times New Roman" w:eastAsia="Calibri" w:hAnsi="Times New Roman" w:cs="Times New Roman"/>
                <w:b/>
                <w:bCs/>
                <w:sz w:val="18"/>
                <w:szCs w:val="18"/>
              </w:rPr>
            </w:pPr>
            <w:r w:rsidRPr="00882F26">
              <w:rPr>
                <w:rFonts w:ascii="Times New Roman" w:eastAsia="Calibri" w:hAnsi="Times New Roman" w:cs="Times New Roman"/>
                <w:b/>
                <w:bCs/>
                <w:sz w:val="18"/>
                <w:szCs w:val="18"/>
              </w:rPr>
              <w:t>Avg. Hourly Wage Rate</w:t>
            </w:r>
          </w:p>
        </w:tc>
        <w:tc>
          <w:tcPr>
            <w:tcW w:w="1175" w:type="dxa"/>
            <w:shd w:val="clear" w:color="auto" w:fill="8DB3E2" w:themeFill="text2" w:themeFillTint="66"/>
            <w:vAlign w:val="center"/>
          </w:tcPr>
          <w:p w:rsidR="00772769" w:rsidRPr="00882F26" w:rsidP="00D84286" w14:paraId="558658F8" w14:textId="77777777">
            <w:pPr>
              <w:spacing w:line="276" w:lineRule="auto"/>
              <w:contextualSpacing/>
              <w:rPr>
                <w:rFonts w:ascii="Times New Roman" w:eastAsia="Calibri" w:hAnsi="Times New Roman" w:cs="Times New Roman"/>
                <w:b/>
                <w:bCs/>
                <w:sz w:val="18"/>
                <w:szCs w:val="18"/>
              </w:rPr>
            </w:pPr>
            <w:r w:rsidRPr="00882F26">
              <w:rPr>
                <w:rFonts w:ascii="Times New Roman" w:eastAsia="Calibri" w:hAnsi="Times New Roman" w:cs="Times New Roman"/>
                <w:b/>
                <w:bCs/>
                <w:sz w:val="18"/>
                <w:szCs w:val="18"/>
              </w:rPr>
              <w:t>Total Annual Respondent Cost</w:t>
            </w:r>
          </w:p>
        </w:tc>
      </w:tr>
      <w:tr w14:paraId="0F6A3099" w14:textId="77777777" w:rsidTr="00157EFA">
        <w:tblPrEx>
          <w:tblW w:w="11365" w:type="dxa"/>
          <w:jc w:val="center"/>
          <w:tblLayout w:type="fixed"/>
          <w:tblLook w:val="04A0"/>
        </w:tblPrEx>
        <w:trPr>
          <w:jc w:val="center"/>
        </w:trPr>
        <w:tc>
          <w:tcPr>
            <w:tcW w:w="1360" w:type="dxa"/>
            <w:vAlign w:val="center"/>
          </w:tcPr>
          <w:p w:rsidR="00772769" w:rsidRPr="00882F26" w:rsidP="00D84286" w14:paraId="65C2572F" w14:textId="120A1D31">
            <w:pPr>
              <w:spacing w:line="276" w:lineRule="auto"/>
              <w:contextualSpacing/>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Private Sector</w:t>
            </w:r>
            <w:r w:rsidR="00F233B5">
              <w:rPr>
                <w:rFonts w:ascii="Times New Roman" w:eastAsia="Calibri" w:hAnsi="Times New Roman" w:cs="Times New Roman"/>
                <w:color w:val="000000" w:themeColor="text1"/>
                <w:sz w:val="18"/>
                <w:szCs w:val="18"/>
              </w:rPr>
              <w:t xml:space="preserve"> (Contractors)</w:t>
            </w:r>
          </w:p>
        </w:tc>
        <w:tc>
          <w:tcPr>
            <w:tcW w:w="2170" w:type="dxa"/>
          </w:tcPr>
          <w:p w:rsidR="00772769" w:rsidRPr="00882F26" w:rsidP="00D84286" w14:paraId="6B979B56" w14:textId="787DB038">
            <w:pPr>
              <w:spacing w:line="276" w:lineRule="auto"/>
              <w:contextualSpacing/>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LSCMS-C Access Control Form / FEMA Form</w:t>
            </w:r>
            <w:r w:rsidRPr="00882F26" w:rsidR="00C558A7">
              <w:rPr>
                <w:rFonts w:ascii="Times New Roman" w:eastAsia="Calibri" w:hAnsi="Times New Roman" w:cs="Times New Roman"/>
                <w:color w:val="000000" w:themeColor="text1"/>
                <w:sz w:val="18"/>
                <w:szCs w:val="18"/>
              </w:rPr>
              <w:t xml:space="preserve"> FF-145-FY-22-102 (formerly </w:t>
            </w:r>
            <w:r w:rsidRPr="00882F26">
              <w:rPr>
                <w:rFonts w:ascii="Times New Roman" w:eastAsia="Calibri" w:hAnsi="Times New Roman" w:cs="Times New Roman"/>
                <w:color w:val="000000" w:themeColor="text1"/>
                <w:sz w:val="18"/>
                <w:szCs w:val="18"/>
              </w:rPr>
              <w:t>119-0-0-20</w:t>
            </w:r>
            <w:r w:rsidRPr="00882F26" w:rsidR="00C558A7">
              <w:rPr>
                <w:rFonts w:ascii="Times New Roman" w:eastAsia="Calibri" w:hAnsi="Times New Roman" w:cs="Times New Roman"/>
                <w:color w:val="000000" w:themeColor="text1"/>
                <w:sz w:val="18"/>
                <w:szCs w:val="18"/>
              </w:rPr>
              <w:t>)</w:t>
            </w:r>
          </w:p>
        </w:tc>
        <w:tc>
          <w:tcPr>
            <w:tcW w:w="1250" w:type="dxa"/>
            <w:vAlign w:val="center"/>
          </w:tcPr>
          <w:p w:rsidR="00772769" w:rsidRPr="00882F26" w:rsidP="00D84286" w14:paraId="322F1659" w14:textId="77777777">
            <w:pPr>
              <w:spacing w:line="276" w:lineRule="auto"/>
              <w:contextualSpacing/>
              <w:jc w:val="right"/>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35</w:t>
            </w:r>
          </w:p>
        </w:tc>
        <w:tc>
          <w:tcPr>
            <w:tcW w:w="1170" w:type="dxa"/>
            <w:vAlign w:val="center"/>
          </w:tcPr>
          <w:p w:rsidR="00772769" w:rsidRPr="00882F26" w:rsidP="00D84286" w14:paraId="53792195" w14:textId="77777777">
            <w:pPr>
              <w:spacing w:line="276" w:lineRule="auto"/>
              <w:contextualSpacing/>
              <w:jc w:val="right"/>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3</w:t>
            </w:r>
          </w:p>
        </w:tc>
        <w:tc>
          <w:tcPr>
            <w:tcW w:w="1080" w:type="dxa"/>
            <w:vAlign w:val="center"/>
          </w:tcPr>
          <w:p w:rsidR="00772769" w:rsidRPr="00882F26" w:rsidP="00D84286" w14:paraId="690A3561" w14:textId="77777777">
            <w:pPr>
              <w:spacing w:line="276" w:lineRule="auto"/>
              <w:contextualSpacing/>
              <w:jc w:val="right"/>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105</w:t>
            </w:r>
          </w:p>
        </w:tc>
        <w:tc>
          <w:tcPr>
            <w:tcW w:w="1270" w:type="dxa"/>
            <w:vAlign w:val="center"/>
          </w:tcPr>
          <w:p w:rsidR="00772769" w:rsidRPr="00882F26" w:rsidP="00D84286" w14:paraId="47AECBCA" w14:textId="5CD566C2">
            <w:pPr>
              <w:spacing w:line="276" w:lineRule="auto"/>
              <w:contextualSpacing/>
              <w:jc w:val="right"/>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0.3</w:t>
            </w:r>
          </w:p>
        </w:tc>
        <w:tc>
          <w:tcPr>
            <w:tcW w:w="1070" w:type="dxa"/>
            <w:vAlign w:val="center"/>
          </w:tcPr>
          <w:p w:rsidR="00772769" w:rsidRPr="00882F26" w:rsidP="00D84286" w14:paraId="17CCE066" w14:textId="77777777">
            <w:pPr>
              <w:spacing w:line="276" w:lineRule="auto"/>
              <w:contextualSpacing/>
              <w:jc w:val="right"/>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31.5</w:t>
            </w:r>
          </w:p>
        </w:tc>
        <w:tc>
          <w:tcPr>
            <w:tcW w:w="820" w:type="dxa"/>
            <w:vAlign w:val="center"/>
          </w:tcPr>
          <w:p w:rsidR="00772769" w:rsidRPr="00882F26" w:rsidP="00D84286" w14:paraId="29C95EA1" w14:textId="77777777">
            <w:pPr>
              <w:spacing w:line="276" w:lineRule="auto"/>
              <w:contextualSpacing/>
              <w:jc w:val="right"/>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$28.83</w:t>
            </w:r>
          </w:p>
        </w:tc>
        <w:tc>
          <w:tcPr>
            <w:tcW w:w="1175" w:type="dxa"/>
            <w:vAlign w:val="center"/>
          </w:tcPr>
          <w:p w:rsidR="00772769" w:rsidRPr="00882F26" w:rsidP="00D84286" w14:paraId="2D401B75" w14:textId="77777777">
            <w:pPr>
              <w:spacing w:line="276" w:lineRule="auto"/>
              <w:contextualSpacing/>
              <w:jc w:val="right"/>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$908</w:t>
            </w:r>
          </w:p>
        </w:tc>
      </w:tr>
      <w:tr w14:paraId="619CACAE" w14:textId="77777777" w:rsidTr="00157EFA">
        <w:tblPrEx>
          <w:tblW w:w="11365" w:type="dxa"/>
          <w:jc w:val="center"/>
          <w:tblLayout w:type="fixed"/>
          <w:tblLook w:val="04A0"/>
        </w:tblPrEx>
        <w:trPr>
          <w:jc w:val="center"/>
        </w:trPr>
        <w:tc>
          <w:tcPr>
            <w:tcW w:w="1360" w:type="dxa"/>
            <w:vAlign w:val="center"/>
          </w:tcPr>
          <w:p w:rsidR="00772769" w:rsidRPr="00882F26" w:rsidP="00D84286" w14:paraId="77D70FEE" w14:textId="3352861D">
            <w:pPr>
              <w:spacing w:line="276" w:lineRule="auto"/>
              <w:contextualSpacing/>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Private Sector</w:t>
            </w:r>
            <w:r w:rsidR="00F233B5">
              <w:rPr>
                <w:rFonts w:ascii="Times New Roman" w:eastAsia="Calibri" w:hAnsi="Times New Roman" w:cs="Times New Roman"/>
                <w:color w:val="000000" w:themeColor="text1"/>
                <w:sz w:val="18"/>
                <w:szCs w:val="18"/>
              </w:rPr>
              <w:t xml:space="preserve"> (Strategic Partners and Vendors)</w:t>
            </w:r>
          </w:p>
        </w:tc>
        <w:tc>
          <w:tcPr>
            <w:tcW w:w="2170" w:type="dxa"/>
          </w:tcPr>
          <w:p w:rsidR="00772769" w:rsidRPr="00882F26" w:rsidP="00D84286" w14:paraId="108B2010" w14:textId="08DE45DD">
            <w:pPr>
              <w:spacing w:line="276" w:lineRule="auto"/>
              <w:contextualSpacing/>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 xml:space="preserve">LSCMS-C Access Control Form / FEMA Form </w:t>
            </w:r>
            <w:r w:rsidRPr="00882F26" w:rsidR="00C558A7">
              <w:rPr>
                <w:rFonts w:ascii="Times New Roman" w:eastAsia="Calibri" w:hAnsi="Times New Roman" w:cs="Times New Roman"/>
                <w:color w:val="000000" w:themeColor="text1"/>
                <w:sz w:val="18"/>
                <w:szCs w:val="18"/>
              </w:rPr>
              <w:t>FF-145-FY-22-102 (formerly 119-0-0-20)</w:t>
            </w:r>
          </w:p>
        </w:tc>
        <w:tc>
          <w:tcPr>
            <w:tcW w:w="1250" w:type="dxa"/>
            <w:vAlign w:val="center"/>
          </w:tcPr>
          <w:p w:rsidR="00772769" w:rsidRPr="00882F26" w:rsidP="00D84286" w14:paraId="4459D05E" w14:textId="77777777">
            <w:pPr>
              <w:spacing w:line="276" w:lineRule="auto"/>
              <w:contextualSpacing/>
              <w:jc w:val="right"/>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19</w:t>
            </w:r>
          </w:p>
        </w:tc>
        <w:tc>
          <w:tcPr>
            <w:tcW w:w="1170" w:type="dxa"/>
            <w:vAlign w:val="center"/>
          </w:tcPr>
          <w:p w:rsidR="00772769" w:rsidRPr="00882F26" w:rsidP="00D84286" w14:paraId="449B75B9" w14:textId="77777777">
            <w:pPr>
              <w:spacing w:line="276" w:lineRule="auto"/>
              <w:contextualSpacing/>
              <w:jc w:val="right"/>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3</w:t>
            </w:r>
          </w:p>
        </w:tc>
        <w:tc>
          <w:tcPr>
            <w:tcW w:w="1080" w:type="dxa"/>
            <w:vAlign w:val="center"/>
          </w:tcPr>
          <w:p w:rsidR="00772769" w:rsidRPr="00882F26" w:rsidP="00D84286" w14:paraId="1B00104D" w14:textId="77777777">
            <w:pPr>
              <w:spacing w:line="276" w:lineRule="auto"/>
              <w:contextualSpacing/>
              <w:jc w:val="right"/>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57</w:t>
            </w:r>
          </w:p>
        </w:tc>
        <w:tc>
          <w:tcPr>
            <w:tcW w:w="1270" w:type="dxa"/>
            <w:vAlign w:val="center"/>
          </w:tcPr>
          <w:p w:rsidR="00772769" w:rsidRPr="00882F26" w:rsidP="00D84286" w14:paraId="6C7E287F" w14:textId="01D40CFA">
            <w:pPr>
              <w:spacing w:line="276" w:lineRule="auto"/>
              <w:contextualSpacing/>
              <w:jc w:val="right"/>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0.3</w:t>
            </w:r>
          </w:p>
        </w:tc>
        <w:tc>
          <w:tcPr>
            <w:tcW w:w="1070" w:type="dxa"/>
            <w:vAlign w:val="center"/>
          </w:tcPr>
          <w:p w:rsidR="00772769" w:rsidRPr="00882F26" w:rsidP="00D84286" w14:paraId="3EE477C3" w14:textId="77777777">
            <w:pPr>
              <w:spacing w:line="276" w:lineRule="auto"/>
              <w:contextualSpacing/>
              <w:jc w:val="right"/>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17.1</w:t>
            </w:r>
          </w:p>
        </w:tc>
        <w:tc>
          <w:tcPr>
            <w:tcW w:w="820" w:type="dxa"/>
            <w:vAlign w:val="center"/>
          </w:tcPr>
          <w:p w:rsidR="00772769" w:rsidRPr="00882F26" w:rsidP="00D84286" w14:paraId="5DD355C5" w14:textId="77777777">
            <w:pPr>
              <w:spacing w:line="276" w:lineRule="auto"/>
              <w:contextualSpacing/>
              <w:jc w:val="right"/>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$28.83</w:t>
            </w:r>
          </w:p>
        </w:tc>
        <w:tc>
          <w:tcPr>
            <w:tcW w:w="1175" w:type="dxa"/>
            <w:vAlign w:val="center"/>
          </w:tcPr>
          <w:p w:rsidR="00772769" w:rsidRPr="00882F26" w:rsidP="00D84286" w14:paraId="0F8E4FEB" w14:textId="77777777">
            <w:pPr>
              <w:spacing w:line="276" w:lineRule="auto"/>
              <w:contextualSpacing/>
              <w:jc w:val="right"/>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$493</w:t>
            </w:r>
          </w:p>
        </w:tc>
      </w:tr>
      <w:tr w14:paraId="084AF556" w14:textId="77777777" w:rsidTr="00157EFA">
        <w:tblPrEx>
          <w:tblW w:w="11365" w:type="dxa"/>
          <w:jc w:val="center"/>
          <w:tblLayout w:type="fixed"/>
          <w:tblLook w:val="04A0"/>
        </w:tblPrEx>
        <w:trPr>
          <w:jc w:val="center"/>
        </w:trPr>
        <w:tc>
          <w:tcPr>
            <w:tcW w:w="1360" w:type="dxa"/>
            <w:vAlign w:val="center"/>
          </w:tcPr>
          <w:p w:rsidR="00772769" w:rsidRPr="00882F26" w:rsidP="00D84286" w14:paraId="529985E6" w14:textId="01657269">
            <w:pPr>
              <w:spacing w:line="276" w:lineRule="auto"/>
              <w:contextualSpacing/>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Private Sector</w:t>
            </w:r>
            <w:r w:rsidR="00F233B5">
              <w:rPr>
                <w:rFonts w:ascii="Times New Roman" w:eastAsia="Calibri" w:hAnsi="Times New Roman" w:cs="Times New Roman"/>
                <w:color w:val="000000" w:themeColor="text1"/>
                <w:sz w:val="18"/>
                <w:szCs w:val="18"/>
              </w:rPr>
              <w:t xml:space="preserve"> (Tender of Service Transportation Providers)</w:t>
            </w:r>
          </w:p>
        </w:tc>
        <w:tc>
          <w:tcPr>
            <w:tcW w:w="2170" w:type="dxa"/>
          </w:tcPr>
          <w:p w:rsidR="00772769" w:rsidRPr="00882F26" w:rsidP="00D84286" w14:paraId="66B2979A" w14:textId="3534D2ED">
            <w:pPr>
              <w:spacing w:line="276" w:lineRule="auto"/>
              <w:contextualSpacing/>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LSCMS-C Access Form / FEMA Form</w:t>
            </w:r>
            <w:r w:rsidRPr="00882F26" w:rsidR="00C70096">
              <w:rPr>
                <w:rFonts w:ascii="Times New Roman" w:eastAsia="Calibri" w:hAnsi="Times New Roman" w:cs="Times New Roman"/>
                <w:color w:val="000000" w:themeColor="text1"/>
                <w:sz w:val="18"/>
                <w:szCs w:val="18"/>
              </w:rPr>
              <w:t xml:space="preserve"> </w:t>
            </w:r>
            <w:r w:rsidR="0094035E">
              <w:rPr>
                <w:rFonts w:ascii="Times New Roman" w:eastAsia="Calibri" w:hAnsi="Times New Roman" w:cs="Times New Roman"/>
                <w:color w:val="000000" w:themeColor="text1"/>
                <w:sz w:val="18"/>
                <w:szCs w:val="18"/>
              </w:rPr>
              <w:t>FF-</w:t>
            </w:r>
            <w:r w:rsidRPr="00882F26">
              <w:rPr>
                <w:rFonts w:ascii="Times New Roman" w:eastAsia="Calibri" w:hAnsi="Times New Roman" w:cs="Times New Roman"/>
                <w:color w:val="000000" w:themeColor="text1"/>
                <w:sz w:val="18"/>
                <w:szCs w:val="18"/>
              </w:rPr>
              <w:t>145-FY-22-102</w:t>
            </w:r>
            <w:r w:rsidRPr="00882F26" w:rsidR="00C558A7">
              <w:rPr>
                <w:rFonts w:ascii="Times New Roman" w:eastAsia="Calibri" w:hAnsi="Times New Roman" w:cs="Times New Roman"/>
                <w:color w:val="000000" w:themeColor="text1"/>
                <w:sz w:val="18"/>
                <w:szCs w:val="18"/>
              </w:rPr>
              <w:t xml:space="preserve"> (formerly 119-0-0-20)</w:t>
            </w:r>
          </w:p>
        </w:tc>
        <w:tc>
          <w:tcPr>
            <w:tcW w:w="1250" w:type="dxa"/>
            <w:vAlign w:val="center"/>
          </w:tcPr>
          <w:p w:rsidR="00772769" w:rsidRPr="00882F26" w:rsidP="00D84286" w14:paraId="6C6EE0FC" w14:textId="77777777">
            <w:pPr>
              <w:spacing w:line="276" w:lineRule="auto"/>
              <w:contextualSpacing/>
              <w:jc w:val="right"/>
              <w:rPr>
                <w:rFonts w:ascii="Times New Roman" w:hAnsi="Times New Roman" w:cs="Times New Roman"/>
                <w:color w:val="000000" w:themeColor="text1"/>
                <w:sz w:val="18"/>
                <w:szCs w:val="18"/>
              </w:rPr>
            </w:pPr>
            <w:r w:rsidRPr="00882F26">
              <w:rPr>
                <w:rFonts w:ascii="Times New Roman" w:hAnsi="Times New Roman" w:cs="Times New Roman"/>
                <w:color w:val="000000" w:themeColor="text1"/>
                <w:sz w:val="18"/>
                <w:szCs w:val="18"/>
              </w:rPr>
              <w:t>465</w:t>
            </w:r>
          </w:p>
        </w:tc>
        <w:tc>
          <w:tcPr>
            <w:tcW w:w="1170" w:type="dxa"/>
            <w:vAlign w:val="center"/>
          </w:tcPr>
          <w:p w:rsidR="00772769" w:rsidRPr="00882F26" w:rsidP="00D84286" w14:paraId="74BA0EEB" w14:textId="3F0286E5">
            <w:pPr>
              <w:spacing w:line="276" w:lineRule="auto"/>
              <w:contextualSpacing/>
              <w:jc w:val="right"/>
              <w:rPr>
                <w:rFonts w:ascii="Times New Roman" w:hAnsi="Times New Roman" w:cs="Times New Roman"/>
                <w:color w:val="000000" w:themeColor="text1"/>
                <w:sz w:val="18"/>
                <w:szCs w:val="18"/>
              </w:rPr>
            </w:pPr>
            <w:r w:rsidRPr="00882F26">
              <w:rPr>
                <w:rFonts w:ascii="Times New Roman" w:hAnsi="Times New Roman" w:cs="Times New Roman"/>
                <w:color w:val="000000" w:themeColor="text1"/>
                <w:sz w:val="18"/>
                <w:szCs w:val="18"/>
              </w:rPr>
              <w:t>3</w:t>
            </w:r>
          </w:p>
        </w:tc>
        <w:tc>
          <w:tcPr>
            <w:tcW w:w="1080" w:type="dxa"/>
            <w:vAlign w:val="center"/>
          </w:tcPr>
          <w:p w:rsidR="00772769" w:rsidRPr="00882F26" w:rsidP="00D84286" w14:paraId="20DB3274" w14:textId="4CDD80AC">
            <w:pPr>
              <w:spacing w:line="276" w:lineRule="auto"/>
              <w:contextualSpacing/>
              <w:jc w:val="right"/>
              <w:rPr>
                <w:rFonts w:ascii="Times New Roman" w:hAnsi="Times New Roman" w:cs="Times New Roman"/>
                <w:color w:val="000000" w:themeColor="text1"/>
                <w:sz w:val="18"/>
                <w:szCs w:val="18"/>
              </w:rPr>
            </w:pPr>
            <w:r w:rsidRPr="00882F26">
              <w:rPr>
                <w:rFonts w:ascii="Times New Roman" w:hAnsi="Times New Roman" w:cs="Times New Roman"/>
                <w:color w:val="000000" w:themeColor="text1"/>
                <w:sz w:val="18"/>
                <w:szCs w:val="18"/>
              </w:rPr>
              <w:t>1,395</w:t>
            </w:r>
          </w:p>
        </w:tc>
        <w:tc>
          <w:tcPr>
            <w:tcW w:w="1270" w:type="dxa"/>
            <w:vAlign w:val="center"/>
          </w:tcPr>
          <w:p w:rsidR="00772769" w:rsidRPr="00882F26" w:rsidP="00D84286" w14:paraId="142B40F8" w14:textId="689E3500">
            <w:pPr>
              <w:spacing w:line="276" w:lineRule="auto"/>
              <w:contextualSpacing/>
              <w:jc w:val="right"/>
              <w:rPr>
                <w:rFonts w:ascii="Times New Roman" w:hAnsi="Times New Roman" w:cs="Times New Roman"/>
                <w:color w:val="000000" w:themeColor="text1"/>
                <w:sz w:val="18"/>
                <w:szCs w:val="18"/>
              </w:rPr>
            </w:pPr>
            <w:r w:rsidRPr="00882F26">
              <w:rPr>
                <w:rFonts w:ascii="Times New Roman" w:hAnsi="Times New Roman" w:cs="Times New Roman"/>
                <w:color w:val="000000" w:themeColor="text1"/>
                <w:sz w:val="18"/>
                <w:szCs w:val="18"/>
              </w:rPr>
              <w:t>0.3</w:t>
            </w:r>
          </w:p>
        </w:tc>
        <w:tc>
          <w:tcPr>
            <w:tcW w:w="1070" w:type="dxa"/>
            <w:vAlign w:val="center"/>
          </w:tcPr>
          <w:p w:rsidR="00772769" w:rsidRPr="00882F26" w:rsidP="00D84286" w14:paraId="5A681FBE" w14:textId="18643E22">
            <w:pPr>
              <w:spacing w:line="276" w:lineRule="auto"/>
              <w:contextualSpacing/>
              <w:jc w:val="right"/>
              <w:rPr>
                <w:rFonts w:ascii="Times New Roman" w:hAnsi="Times New Roman" w:cs="Times New Roman"/>
                <w:color w:val="000000" w:themeColor="text1"/>
                <w:sz w:val="18"/>
                <w:szCs w:val="18"/>
              </w:rPr>
            </w:pPr>
            <w:r w:rsidRPr="00882F26">
              <w:rPr>
                <w:rFonts w:ascii="Times New Roman" w:hAnsi="Times New Roman" w:cs="Times New Roman"/>
                <w:color w:val="000000" w:themeColor="text1"/>
                <w:sz w:val="18"/>
                <w:szCs w:val="18"/>
              </w:rPr>
              <w:t>418.5</w:t>
            </w:r>
          </w:p>
        </w:tc>
        <w:tc>
          <w:tcPr>
            <w:tcW w:w="820" w:type="dxa"/>
            <w:vAlign w:val="center"/>
          </w:tcPr>
          <w:p w:rsidR="00772769" w:rsidRPr="00882F26" w:rsidP="00D84286" w14:paraId="679697F5" w14:textId="77777777">
            <w:pPr>
              <w:spacing w:line="276" w:lineRule="auto"/>
              <w:contextualSpacing/>
              <w:jc w:val="right"/>
              <w:rPr>
                <w:rFonts w:ascii="Times New Roman" w:hAnsi="Times New Roman" w:cs="Times New Roman"/>
                <w:color w:val="000000" w:themeColor="text1"/>
                <w:sz w:val="18"/>
                <w:szCs w:val="18"/>
              </w:rPr>
            </w:pPr>
            <w:r w:rsidRPr="00882F26">
              <w:rPr>
                <w:rFonts w:ascii="Times New Roman" w:hAnsi="Times New Roman" w:cs="Times New Roman"/>
                <w:color w:val="000000" w:themeColor="text1"/>
                <w:sz w:val="18"/>
                <w:szCs w:val="18"/>
              </w:rPr>
              <w:t>$28.83</w:t>
            </w:r>
          </w:p>
        </w:tc>
        <w:tc>
          <w:tcPr>
            <w:tcW w:w="1175" w:type="dxa"/>
            <w:vAlign w:val="center"/>
          </w:tcPr>
          <w:p w:rsidR="00772769" w:rsidRPr="00882F26" w:rsidP="00D84286" w14:paraId="17508D57" w14:textId="58B05EDD">
            <w:pPr>
              <w:spacing w:line="276" w:lineRule="auto"/>
              <w:contextualSpacing/>
              <w:jc w:val="right"/>
              <w:rPr>
                <w:rFonts w:ascii="Times New Roman" w:hAnsi="Times New Roman" w:cs="Times New Roman"/>
                <w:color w:val="000000" w:themeColor="text1"/>
                <w:sz w:val="18"/>
                <w:szCs w:val="18"/>
              </w:rPr>
            </w:pPr>
            <w:r w:rsidRPr="00882F26">
              <w:rPr>
                <w:rFonts w:ascii="Times New Roman" w:hAnsi="Times New Roman" w:cs="Times New Roman"/>
                <w:color w:val="000000" w:themeColor="text1"/>
                <w:sz w:val="18"/>
                <w:szCs w:val="18"/>
              </w:rPr>
              <w:t>$</w:t>
            </w:r>
            <w:r w:rsidRPr="00882F26" w:rsidR="004D4152">
              <w:rPr>
                <w:rFonts w:ascii="Times New Roman" w:hAnsi="Times New Roman" w:cs="Times New Roman"/>
                <w:color w:val="000000" w:themeColor="text1"/>
                <w:sz w:val="18"/>
                <w:szCs w:val="18"/>
              </w:rPr>
              <w:t>12,065</w:t>
            </w:r>
          </w:p>
        </w:tc>
      </w:tr>
      <w:tr w14:paraId="2397DBEA" w14:textId="77777777" w:rsidTr="00157EFA">
        <w:tblPrEx>
          <w:tblW w:w="11365" w:type="dxa"/>
          <w:jc w:val="center"/>
          <w:tblLayout w:type="fixed"/>
          <w:tblLook w:val="04A0"/>
        </w:tblPrEx>
        <w:trPr>
          <w:jc w:val="center"/>
        </w:trPr>
        <w:tc>
          <w:tcPr>
            <w:tcW w:w="1360" w:type="dxa"/>
            <w:vAlign w:val="center"/>
          </w:tcPr>
          <w:p w:rsidR="00280A2B" w:rsidRPr="00882F26" w:rsidP="00D84286" w14:paraId="4C85C4A6" w14:textId="2393BC24">
            <w:pPr>
              <w:contextualSpacing/>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Private Sector</w:t>
            </w:r>
          </w:p>
        </w:tc>
        <w:tc>
          <w:tcPr>
            <w:tcW w:w="2170" w:type="dxa"/>
          </w:tcPr>
          <w:p w:rsidR="00280A2B" w:rsidRPr="00882F26" w:rsidP="00D84286" w14:paraId="42D5E0E2" w14:textId="53C0A37D">
            <w:pPr>
              <w:contextualSpacing/>
              <w:rPr>
                <w:rFonts w:ascii="Times New Roman" w:eastAsia="Calibri" w:hAnsi="Times New Roman" w:cs="Times New Roman"/>
                <w:color w:val="000000" w:themeColor="text1"/>
                <w:sz w:val="18"/>
                <w:szCs w:val="18"/>
              </w:rPr>
            </w:pPr>
            <w:r w:rsidRPr="00882F26">
              <w:rPr>
                <w:rFonts w:ascii="Times New Roman" w:eastAsia="Calibri" w:hAnsi="Times New Roman" w:cs="Times New Roman"/>
                <w:color w:val="000000" w:themeColor="text1"/>
                <w:sz w:val="18"/>
                <w:szCs w:val="18"/>
              </w:rPr>
              <w:t>TSP Registration Form</w:t>
            </w:r>
            <w:r w:rsidRPr="00882F26" w:rsidR="001D63DC">
              <w:rPr>
                <w:rFonts w:ascii="Times New Roman" w:eastAsia="Calibri" w:hAnsi="Times New Roman" w:cs="Times New Roman"/>
                <w:color w:val="000000" w:themeColor="text1"/>
                <w:sz w:val="18"/>
                <w:szCs w:val="18"/>
              </w:rPr>
              <w:t xml:space="preserve"> / </w:t>
            </w:r>
            <w:r w:rsidRPr="00882F26" w:rsidR="0047143E">
              <w:rPr>
                <w:rFonts w:ascii="Times New Roman" w:eastAsia="Calibri" w:hAnsi="Times New Roman" w:cs="Times New Roman"/>
                <w:color w:val="000000" w:themeColor="text1"/>
                <w:sz w:val="18"/>
                <w:szCs w:val="18"/>
              </w:rPr>
              <w:t>F</w:t>
            </w:r>
            <w:r w:rsidRPr="00882F26" w:rsidR="003B36B5">
              <w:rPr>
                <w:rFonts w:ascii="Times New Roman" w:eastAsia="Calibri" w:hAnsi="Times New Roman" w:cs="Times New Roman"/>
                <w:color w:val="000000" w:themeColor="text1"/>
                <w:sz w:val="18"/>
                <w:szCs w:val="18"/>
              </w:rPr>
              <w:t xml:space="preserve">EMA </w:t>
            </w:r>
            <w:r w:rsidRPr="00882F26" w:rsidR="0047143E">
              <w:rPr>
                <w:rFonts w:ascii="Times New Roman" w:eastAsia="Calibri" w:hAnsi="Times New Roman" w:cs="Times New Roman"/>
                <w:color w:val="000000" w:themeColor="text1"/>
                <w:sz w:val="18"/>
                <w:szCs w:val="18"/>
              </w:rPr>
              <w:t>F</w:t>
            </w:r>
            <w:r w:rsidRPr="00882F26" w:rsidR="003B36B5">
              <w:rPr>
                <w:rFonts w:ascii="Times New Roman" w:eastAsia="Calibri" w:hAnsi="Times New Roman" w:cs="Times New Roman"/>
                <w:color w:val="000000" w:themeColor="text1"/>
                <w:sz w:val="18"/>
                <w:szCs w:val="18"/>
              </w:rPr>
              <w:t xml:space="preserve">orm </w:t>
            </w:r>
            <w:r w:rsidR="00F233B5">
              <w:rPr>
                <w:rFonts w:ascii="Times New Roman" w:eastAsia="Calibri" w:hAnsi="Times New Roman" w:cs="Times New Roman"/>
                <w:color w:val="000000" w:themeColor="text1"/>
                <w:sz w:val="18"/>
                <w:szCs w:val="18"/>
              </w:rPr>
              <w:t>FF-</w:t>
            </w:r>
            <w:r w:rsidRPr="00882F26" w:rsidR="0047143E">
              <w:rPr>
                <w:rFonts w:ascii="Times New Roman" w:eastAsia="Calibri" w:hAnsi="Times New Roman" w:cs="Times New Roman"/>
                <w:color w:val="000000" w:themeColor="text1"/>
                <w:sz w:val="18"/>
                <w:szCs w:val="18"/>
              </w:rPr>
              <w:t>145-FY-22-103</w:t>
            </w:r>
            <w:r w:rsidRPr="00882F26" w:rsidR="00C558A7">
              <w:rPr>
                <w:rFonts w:ascii="Times New Roman" w:eastAsia="Calibri" w:hAnsi="Times New Roman" w:cs="Times New Roman"/>
                <w:color w:val="000000" w:themeColor="text1"/>
                <w:sz w:val="18"/>
                <w:szCs w:val="18"/>
              </w:rPr>
              <w:t xml:space="preserve"> </w:t>
            </w:r>
          </w:p>
        </w:tc>
        <w:tc>
          <w:tcPr>
            <w:tcW w:w="1250" w:type="dxa"/>
            <w:vAlign w:val="center"/>
          </w:tcPr>
          <w:p w:rsidR="00280A2B" w:rsidRPr="00882F26" w:rsidP="00D84286" w14:paraId="22210A02" w14:textId="7DB242FB">
            <w:pPr>
              <w:contextualSpacing/>
              <w:jc w:val="right"/>
              <w:rPr>
                <w:rFonts w:ascii="Times New Roman" w:hAnsi="Times New Roman" w:cs="Times New Roman"/>
                <w:color w:val="000000" w:themeColor="text1"/>
                <w:sz w:val="18"/>
                <w:szCs w:val="18"/>
              </w:rPr>
            </w:pPr>
            <w:r w:rsidRPr="00882F26">
              <w:rPr>
                <w:rFonts w:ascii="Times New Roman" w:hAnsi="Times New Roman" w:cs="Times New Roman"/>
                <w:color w:val="000000" w:themeColor="text1"/>
                <w:sz w:val="18"/>
                <w:szCs w:val="18"/>
              </w:rPr>
              <w:t>465</w:t>
            </w:r>
          </w:p>
        </w:tc>
        <w:tc>
          <w:tcPr>
            <w:tcW w:w="1170" w:type="dxa"/>
            <w:vAlign w:val="center"/>
          </w:tcPr>
          <w:p w:rsidR="00280A2B" w:rsidRPr="00882F26" w:rsidP="00D84286" w14:paraId="6889A246" w14:textId="23F8FB59">
            <w:pPr>
              <w:contextualSpacing/>
              <w:jc w:val="right"/>
              <w:rPr>
                <w:rFonts w:ascii="Times New Roman" w:hAnsi="Times New Roman" w:cs="Times New Roman"/>
                <w:color w:val="000000" w:themeColor="text1"/>
                <w:sz w:val="18"/>
                <w:szCs w:val="18"/>
              </w:rPr>
            </w:pPr>
            <w:r w:rsidRPr="00882F26">
              <w:rPr>
                <w:rFonts w:ascii="Times New Roman" w:hAnsi="Times New Roman" w:cs="Times New Roman"/>
                <w:color w:val="000000" w:themeColor="text1"/>
                <w:sz w:val="18"/>
                <w:szCs w:val="18"/>
              </w:rPr>
              <w:t>3</w:t>
            </w:r>
          </w:p>
        </w:tc>
        <w:tc>
          <w:tcPr>
            <w:tcW w:w="1080" w:type="dxa"/>
            <w:vAlign w:val="center"/>
          </w:tcPr>
          <w:p w:rsidR="00280A2B" w:rsidRPr="00882F26" w:rsidP="00D84286" w14:paraId="03235670" w14:textId="7FD5BE21">
            <w:pPr>
              <w:contextualSpacing/>
              <w:jc w:val="right"/>
              <w:rPr>
                <w:rFonts w:ascii="Times New Roman" w:hAnsi="Times New Roman" w:cs="Times New Roman"/>
                <w:color w:val="000000" w:themeColor="text1"/>
                <w:sz w:val="18"/>
                <w:szCs w:val="18"/>
              </w:rPr>
            </w:pPr>
            <w:r w:rsidRPr="00882F26">
              <w:rPr>
                <w:rFonts w:ascii="Times New Roman" w:hAnsi="Times New Roman" w:cs="Times New Roman"/>
                <w:color w:val="000000" w:themeColor="text1"/>
                <w:sz w:val="18"/>
                <w:szCs w:val="18"/>
              </w:rPr>
              <w:t>1,395</w:t>
            </w:r>
          </w:p>
        </w:tc>
        <w:tc>
          <w:tcPr>
            <w:tcW w:w="1270" w:type="dxa"/>
            <w:vAlign w:val="center"/>
          </w:tcPr>
          <w:p w:rsidR="00280A2B" w:rsidRPr="00882F26" w:rsidP="00D84286" w14:paraId="7DB7B597" w14:textId="71904393">
            <w:pPr>
              <w:contextualSpacing/>
              <w:jc w:val="right"/>
              <w:rPr>
                <w:rFonts w:ascii="Times New Roman" w:hAnsi="Times New Roman" w:cs="Times New Roman"/>
                <w:color w:val="000000" w:themeColor="text1"/>
                <w:sz w:val="18"/>
                <w:szCs w:val="18"/>
              </w:rPr>
            </w:pPr>
            <w:r w:rsidRPr="00882F26">
              <w:rPr>
                <w:rFonts w:ascii="Times New Roman" w:hAnsi="Times New Roman" w:cs="Times New Roman"/>
                <w:color w:val="000000" w:themeColor="text1"/>
                <w:sz w:val="18"/>
                <w:szCs w:val="18"/>
              </w:rPr>
              <w:t>0.3</w:t>
            </w:r>
          </w:p>
        </w:tc>
        <w:tc>
          <w:tcPr>
            <w:tcW w:w="1070" w:type="dxa"/>
            <w:vAlign w:val="center"/>
          </w:tcPr>
          <w:p w:rsidR="00280A2B" w:rsidRPr="00882F26" w:rsidP="00D84286" w14:paraId="0BBE56D3" w14:textId="2513213F">
            <w:pPr>
              <w:contextualSpacing/>
              <w:jc w:val="right"/>
              <w:rPr>
                <w:rFonts w:ascii="Times New Roman" w:hAnsi="Times New Roman" w:cs="Times New Roman"/>
                <w:color w:val="000000" w:themeColor="text1"/>
                <w:sz w:val="18"/>
                <w:szCs w:val="18"/>
              </w:rPr>
            </w:pPr>
            <w:r w:rsidRPr="00882F26">
              <w:rPr>
                <w:rFonts w:ascii="Times New Roman" w:hAnsi="Times New Roman" w:cs="Times New Roman"/>
                <w:color w:val="000000" w:themeColor="text1"/>
                <w:sz w:val="18"/>
                <w:szCs w:val="18"/>
              </w:rPr>
              <w:t>418.5</w:t>
            </w:r>
          </w:p>
        </w:tc>
        <w:tc>
          <w:tcPr>
            <w:tcW w:w="820" w:type="dxa"/>
            <w:vAlign w:val="center"/>
          </w:tcPr>
          <w:p w:rsidR="00280A2B" w:rsidRPr="00882F26" w:rsidP="00D84286" w14:paraId="20159586" w14:textId="251C082D">
            <w:pPr>
              <w:contextualSpacing/>
              <w:jc w:val="right"/>
              <w:rPr>
                <w:rFonts w:ascii="Times New Roman" w:hAnsi="Times New Roman" w:cs="Times New Roman"/>
                <w:color w:val="000000" w:themeColor="text1"/>
                <w:sz w:val="18"/>
                <w:szCs w:val="18"/>
              </w:rPr>
            </w:pPr>
            <w:r w:rsidRPr="00882F26">
              <w:rPr>
                <w:rFonts w:ascii="Times New Roman" w:hAnsi="Times New Roman" w:cs="Times New Roman"/>
                <w:color w:val="000000" w:themeColor="text1"/>
                <w:sz w:val="18"/>
                <w:szCs w:val="18"/>
              </w:rPr>
              <w:t>$28.83</w:t>
            </w:r>
          </w:p>
        </w:tc>
        <w:tc>
          <w:tcPr>
            <w:tcW w:w="1175" w:type="dxa"/>
            <w:vAlign w:val="center"/>
          </w:tcPr>
          <w:p w:rsidR="00280A2B" w:rsidRPr="00882F26" w:rsidP="00D84286" w14:paraId="77160A58" w14:textId="23AF73B4">
            <w:pPr>
              <w:contextualSpacing/>
              <w:jc w:val="right"/>
              <w:rPr>
                <w:rFonts w:ascii="Times New Roman" w:hAnsi="Times New Roman" w:cs="Times New Roman"/>
                <w:color w:val="000000" w:themeColor="text1"/>
                <w:sz w:val="18"/>
                <w:szCs w:val="18"/>
              </w:rPr>
            </w:pPr>
            <w:r w:rsidRPr="00882F26">
              <w:rPr>
                <w:rFonts w:ascii="Times New Roman" w:hAnsi="Times New Roman" w:cs="Times New Roman"/>
                <w:color w:val="000000" w:themeColor="text1"/>
                <w:sz w:val="18"/>
                <w:szCs w:val="18"/>
              </w:rPr>
              <w:t>$12,065</w:t>
            </w:r>
          </w:p>
        </w:tc>
      </w:tr>
      <w:tr w14:paraId="026EAE64" w14:textId="77777777" w:rsidTr="00157EFA">
        <w:tblPrEx>
          <w:tblW w:w="11365" w:type="dxa"/>
          <w:jc w:val="center"/>
          <w:tblLayout w:type="fixed"/>
          <w:tblLook w:val="04A0"/>
        </w:tblPrEx>
        <w:trPr>
          <w:jc w:val="center"/>
        </w:trPr>
        <w:tc>
          <w:tcPr>
            <w:tcW w:w="1360" w:type="dxa"/>
          </w:tcPr>
          <w:p w:rsidR="00772769" w:rsidRPr="00882F26" w:rsidP="00D84286" w14:paraId="3EB29698" w14:textId="77777777">
            <w:pPr>
              <w:spacing w:line="276" w:lineRule="auto"/>
              <w:contextualSpacing/>
              <w:rPr>
                <w:rFonts w:ascii="Times New Roman" w:eastAsia="Calibri" w:hAnsi="Times New Roman" w:cs="Times New Roman"/>
                <w:b/>
                <w:color w:val="000000" w:themeColor="text1"/>
                <w:sz w:val="18"/>
                <w:szCs w:val="18"/>
              </w:rPr>
            </w:pPr>
            <w:r w:rsidRPr="00882F26">
              <w:rPr>
                <w:rFonts w:ascii="Times New Roman" w:eastAsia="Calibri" w:hAnsi="Times New Roman" w:cs="Times New Roman"/>
                <w:b/>
                <w:color w:val="000000" w:themeColor="text1"/>
                <w:sz w:val="18"/>
                <w:szCs w:val="18"/>
              </w:rPr>
              <w:t>Total</w:t>
            </w:r>
          </w:p>
        </w:tc>
        <w:tc>
          <w:tcPr>
            <w:tcW w:w="2170" w:type="dxa"/>
            <w:shd w:val="clear" w:color="auto" w:fill="000000"/>
          </w:tcPr>
          <w:p w:rsidR="00772769" w:rsidRPr="00882F26" w:rsidP="00D84286" w14:paraId="64482174" w14:textId="77777777">
            <w:pPr>
              <w:spacing w:line="276" w:lineRule="auto"/>
              <w:contextualSpacing/>
              <w:rPr>
                <w:rFonts w:ascii="Times New Roman" w:eastAsia="Calibri" w:hAnsi="Times New Roman" w:cs="Times New Roman"/>
                <w:b/>
                <w:color w:val="000000" w:themeColor="text1"/>
                <w:sz w:val="18"/>
                <w:szCs w:val="18"/>
              </w:rPr>
            </w:pPr>
          </w:p>
        </w:tc>
        <w:tc>
          <w:tcPr>
            <w:tcW w:w="1250" w:type="dxa"/>
            <w:vAlign w:val="center"/>
          </w:tcPr>
          <w:p w:rsidR="00772769" w:rsidRPr="00882F26" w:rsidP="00D84286" w14:paraId="3E384FFC" w14:textId="09C08E77">
            <w:pPr>
              <w:spacing w:line="276" w:lineRule="auto"/>
              <w:contextualSpacing/>
              <w:jc w:val="right"/>
              <w:rPr>
                <w:rFonts w:ascii="Times New Roman" w:eastAsia="Calibri" w:hAnsi="Times New Roman" w:cs="Times New Roman"/>
                <w:b/>
                <w:color w:val="000000" w:themeColor="text1"/>
                <w:sz w:val="18"/>
                <w:szCs w:val="18"/>
              </w:rPr>
            </w:pPr>
            <w:r w:rsidRPr="00882F26">
              <w:rPr>
                <w:rFonts w:ascii="Times New Roman" w:eastAsia="Calibri" w:hAnsi="Times New Roman" w:cs="Times New Roman"/>
                <w:b/>
                <w:color w:val="000000" w:themeColor="text1"/>
                <w:sz w:val="18"/>
                <w:szCs w:val="18"/>
              </w:rPr>
              <w:t>984</w:t>
            </w:r>
          </w:p>
        </w:tc>
        <w:tc>
          <w:tcPr>
            <w:tcW w:w="1170" w:type="dxa"/>
            <w:shd w:val="clear" w:color="auto" w:fill="000000"/>
            <w:vAlign w:val="center"/>
          </w:tcPr>
          <w:p w:rsidR="00772769" w:rsidRPr="00882F26" w:rsidP="00D84286" w14:paraId="11613F28" w14:textId="77777777">
            <w:pPr>
              <w:spacing w:line="276" w:lineRule="auto"/>
              <w:contextualSpacing/>
              <w:jc w:val="right"/>
              <w:rPr>
                <w:rFonts w:ascii="Times New Roman" w:eastAsia="Calibri" w:hAnsi="Times New Roman" w:cs="Times New Roman"/>
                <w:b/>
                <w:color w:val="000000" w:themeColor="text1"/>
                <w:sz w:val="18"/>
                <w:szCs w:val="18"/>
              </w:rPr>
            </w:pPr>
          </w:p>
        </w:tc>
        <w:tc>
          <w:tcPr>
            <w:tcW w:w="1080" w:type="dxa"/>
            <w:vAlign w:val="center"/>
          </w:tcPr>
          <w:p w:rsidR="00772769" w:rsidRPr="00882F26" w:rsidP="00D84286" w14:paraId="5AC09561" w14:textId="5439FB47">
            <w:pPr>
              <w:spacing w:line="276" w:lineRule="auto"/>
              <w:contextualSpacing/>
              <w:jc w:val="right"/>
              <w:rPr>
                <w:rFonts w:ascii="Times New Roman" w:eastAsia="Calibri" w:hAnsi="Times New Roman" w:cs="Times New Roman"/>
                <w:b/>
                <w:color w:val="000000" w:themeColor="text1"/>
                <w:sz w:val="18"/>
                <w:szCs w:val="18"/>
              </w:rPr>
            </w:pPr>
            <w:r w:rsidRPr="00882F26">
              <w:rPr>
                <w:rFonts w:ascii="Times New Roman" w:eastAsia="Calibri" w:hAnsi="Times New Roman" w:cs="Times New Roman"/>
                <w:b/>
                <w:color w:val="000000" w:themeColor="text1"/>
                <w:sz w:val="18"/>
                <w:szCs w:val="18"/>
              </w:rPr>
              <w:t>2,</w:t>
            </w:r>
            <w:r w:rsidRPr="00882F26" w:rsidR="00A553D4">
              <w:rPr>
                <w:rFonts w:ascii="Times New Roman" w:eastAsia="Calibri" w:hAnsi="Times New Roman" w:cs="Times New Roman"/>
                <w:b/>
                <w:color w:val="000000" w:themeColor="text1"/>
                <w:sz w:val="18"/>
                <w:szCs w:val="18"/>
              </w:rPr>
              <w:t>952</w:t>
            </w:r>
          </w:p>
        </w:tc>
        <w:tc>
          <w:tcPr>
            <w:tcW w:w="1270" w:type="dxa"/>
            <w:shd w:val="clear" w:color="auto" w:fill="000000"/>
            <w:vAlign w:val="center"/>
          </w:tcPr>
          <w:p w:rsidR="00772769" w:rsidRPr="00882F26" w:rsidP="00D84286" w14:paraId="292F9EC1" w14:textId="77777777">
            <w:pPr>
              <w:spacing w:line="276" w:lineRule="auto"/>
              <w:contextualSpacing/>
              <w:jc w:val="right"/>
              <w:rPr>
                <w:rFonts w:ascii="Times New Roman" w:eastAsia="Calibri" w:hAnsi="Times New Roman" w:cs="Times New Roman"/>
                <w:b/>
                <w:color w:val="000000" w:themeColor="text1"/>
                <w:sz w:val="18"/>
                <w:szCs w:val="18"/>
              </w:rPr>
            </w:pPr>
          </w:p>
        </w:tc>
        <w:tc>
          <w:tcPr>
            <w:tcW w:w="1070" w:type="dxa"/>
            <w:vAlign w:val="center"/>
          </w:tcPr>
          <w:p w:rsidR="00772769" w:rsidRPr="00882F26" w:rsidP="00D84286" w14:paraId="22EA16E6" w14:textId="01342D30">
            <w:pPr>
              <w:spacing w:line="276" w:lineRule="auto"/>
              <w:contextualSpacing/>
              <w:jc w:val="right"/>
              <w:rPr>
                <w:rFonts w:ascii="Times New Roman" w:eastAsia="Calibri" w:hAnsi="Times New Roman" w:cs="Times New Roman"/>
                <w:b/>
                <w:color w:val="000000" w:themeColor="text1"/>
                <w:sz w:val="18"/>
                <w:szCs w:val="18"/>
              </w:rPr>
            </w:pPr>
            <w:r w:rsidRPr="00882F26">
              <w:rPr>
                <w:rFonts w:ascii="Times New Roman" w:eastAsia="Calibri" w:hAnsi="Times New Roman" w:cs="Times New Roman"/>
                <w:b/>
                <w:color w:val="000000" w:themeColor="text1"/>
                <w:sz w:val="18"/>
                <w:szCs w:val="18"/>
              </w:rPr>
              <w:t>885</w:t>
            </w:r>
            <w:r w:rsidRPr="00882F26" w:rsidR="00F907D6">
              <w:rPr>
                <w:rFonts w:ascii="Times New Roman" w:eastAsia="Calibri" w:hAnsi="Times New Roman" w:cs="Times New Roman"/>
                <w:b/>
                <w:color w:val="000000" w:themeColor="text1"/>
                <w:sz w:val="18"/>
                <w:szCs w:val="18"/>
              </w:rPr>
              <w:t>.6</w:t>
            </w:r>
          </w:p>
        </w:tc>
        <w:tc>
          <w:tcPr>
            <w:tcW w:w="820" w:type="dxa"/>
            <w:shd w:val="clear" w:color="auto" w:fill="000000"/>
            <w:vAlign w:val="center"/>
          </w:tcPr>
          <w:p w:rsidR="00772769" w:rsidRPr="00882F26" w:rsidP="00D84286" w14:paraId="097D45A8" w14:textId="77777777">
            <w:pPr>
              <w:spacing w:line="276" w:lineRule="auto"/>
              <w:contextualSpacing/>
              <w:jc w:val="right"/>
              <w:rPr>
                <w:rFonts w:ascii="Times New Roman" w:eastAsia="Calibri" w:hAnsi="Times New Roman" w:cs="Times New Roman"/>
                <w:b/>
                <w:color w:val="000000" w:themeColor="text1"/>
                <w:sz w:val="18"/>
                <w:szCs w:val="18"/>
              </w:rPr>
            </w:pPr>
          </w:p>
        </w:tc>
        <w:tc>
          <w:tcPr>
            <w:tcW w:w="1175" w:type="dxa"/>
            <w:vAlign w:val="center"/>
          </w:tcPr>
          <w:p w:rsidR="00772769" w:rsidRPr="00882F26" w:rsidP="00D84286" w14:paraId="25E5F82D" w14:textId="1E00AC5B">
            <w:pPr>
              <w:spacing w:line="276" w:lineRule="auto"/>
              <w:contextualSpacing/>
              <w:jc w:val="right"/>
              <w:rPr>
                <w:rFonts w:ascii="Times New Roman" w:eastAsia="Calibri" w:hAnsi="Times New Roman" w:cs="Times New Roman"/>
                <w:b/>
                <w:color w:val="000000" w:themeColor="text1"/>
                <w:sz w:val="18"/>
                <w:szCs w:val="18"/>
              </w:rPr>
            </w:pPr>
            <w:r w:rsidRPr="00882F26">
              <w:rPr>
                <w:rFonts w:ascii="Times New Roman" w:eastAsia="Calibri" w:hAnsi="Times New Roman" w:cs="Times New Roman"/>
                <w:b/>
                <w:color w:val="000000" w:themeColor="text1"/>
                <w:sz w:val="18"/>
                <w:szCs w:val="18"/>
              </w:rPr>
              <w:t>$</w:t>
            </w:r>
            <w:r w:rsidRPr="00882F26" w:rsidR="00651DEA">
              <w:rPr>
                <w:rFonts w:ascii="Times New Roman" w:eastAsia="Calibri" w:hAnsi="Times New Roman" w:cs="Times New Roman"/>
                <w:b/>
                <w:color w:val="000000" w:themeColor="text1"/>
                <w:sz w:val="18"/>
                <w:szCs w:val="18"/>
              </w:rPr>
              <w:t>25,531</w:t>
            </w:r>
          </w:p>
        </w:tc>
      </w:tr>
    </w:tbl>
    <w:p w:rsidR="00E31310" w:rsidRPr="00545739" w:rsidP="00A65688" w14:paraId="6C6D9A00" w14:textId="77777777">
      <w:pPr>
        <w:spacing w:after="0"/>
        <w:contextualSpacing/>
        <w:rPr>
          <w:rFonts w:ascii="Times New Roman" w:hAnsi="Times New Roman" w:cs="Times New Roman"/>
          <w:sz w:val="24"/>
          <w:szCs w:val="24"/>
        </w:rPr>
      </w:pPr>
    </w:p>
    <w:p w:rsidR="00EB663A" w:rsidRPr="00545739" w:rsidP="00735B0F" w14:paraId="485FD167" w14:textId="2C02495E">
      <w:pPr>
        <w:tabs>
          <w:tab w:val="left" w:pos="-720"/>
        </w:tabs>
        <w:suppressAutoHyphens/>
        <w:contextualSpacing/>
        <w:rPr>
          <w:rFonts w:ascii="Times New Roman" w:hAnsi="Times New Roman" w:cs="Times New Roman"/>
          <w:color w:val="000000" w:themeColor="text1"/>
          <w:sz w:val="24"/>
          <w:szCs w:val="24"/>
        </w:rPr>
      </w:pPr>
      <w:r w:rsidRPr="00545739">
        <w:rPr>
          <w:rFonts w:ascii="Times New Roman" w:hAnsi="Times New Roman" w:cs="Times New Roman"/>
          <w:b/>
          <w:color w:val="000000" w:themeColor="text1"/>
          <w:sz w:val="24"/>
          <w:szCs w:val="24"/>
        </w:rPr>
        <w:t>Instruction for Wage-rate category multiplier:  Take each non-loaded “Avg. Hourly Wage Rate” from the BLS website table and multiply that number by 1.4</w:t>
      </w:r>
      <w:r w:rsidRPr="00545739" w:rsidR="0053530E">
        <w:rPr>
          <w:rFonts w:ascii="Times New Roman" w:hAnsi="Times New Roman" w:cs="Times New Roman"/>
          <w:b/>
          <w:color w:val="000000" w:themeColor="text1"/>
          <w:sz w:val="24"/>
          <w:szCs w:val="24"/>
        </w:rPr>
        <w:t>5</w:t>
      </w:r>
      <w:r>
        <w:rPr>
          <w:rStyle w:val="FootnoteReference"/>
          <w:rFonts w:ascii="Times New Roman" w:hAnsi="Times New Roman" w:cs="Times New Roman"/>
          <w:b/>
          <w:color w:val="000000" w:themeColor="text1"/>
          <w:sz w:val="24"/>
          <w:szCs w:val="24"/>
        </w:rPr>
        <w:footnoteReference w:id="3"/>
      </w:r>
      <w:r w:rsidRPr="00545739">
        <w:rPr>
          <w:rFonts w:ascii="Times New Roman" w:hAnsi="Times New Roman" w:cs="Times New Roman"/>
          <w:b/>
          <w:color w:val="000000" w:themeColor="text1"/>
          <w:sz w:val="24"/>
          <w:szCs w:val="24"/>
        </w:rPr>
        <w:t>.  For example, a non-loaded BLS table wage rate of $42.51 would be multiplied by 1.4</w:t>
      </w:r>
      <w:r w:rsidRPr="00545739" w:rsidR="0053530E">
        <w:rPr>
          <w:rFonts w:ascii="Times New Roman" w:hAnsi="Times New Roman" w:cs="Times New Roman"/>
          <w:b/>
          <w:color w:val="000000" w:themeColor="text1"/>
          <w:sz w:val="24"/>
          <w:szCs w:val="24"/>
        </w:rPr>
        <w:t>5</w:t>
      </w:r>
      <w:r w:rsidRPr="00545739">
        <w:rPr>
          <w:rFonts w:ascii="Times New Roman" w:hAnsi="Times New Roman" w:cs="Times New Roman"/>
          <w:b/>
          <w:color w:val="000000" w:themeColor="text1"/>
          <w:sz w:val="24"/>
          <w:szCs w:val="24"/>
        </w:rPr>
        <w:t>46, and the entry for the “Avg. Hourly Wage Rate” would be $</w:t>
      </w:r>
      <w:r w:rsidRPr="00545739" w:rsidR="00E65B1B">
        <w:rPr>
          <w:rFonts w:ascii="Times New Roman" w:hAnsi="Times New Roman" w:cs="Times New Roman"/>
          <w:b/>
          <w:color w:val="000000" w:themeColor="text1"/>
          <w:sz w:val="24"/>
          <w:szCs w:val="24"/>
        </w:rPr>
        <w:t>61.64</w:t>
      </w:r>
      <w:r w:rsidRPr="00545739">
        <w:rPr>
          <w:rFonts w:ascii="Times New Roman" w:hAnsi="Times New Roman" w:cs="Times New Roman"/>
          <w:b/>
          <w:color w:val="000000" w:themeColor="text1"/>
          <w:sz w:val="24"/>
          <w:szCs w:val="24"/>
        </w:rPr>
        <w:t>.</w:t>
      </w:r>
    </w:p>
    <w:p w:rsidR="00E65E18" w:rsidRPr="00545739" w:rsidP="008A00FC" w14:paraId="2B1392B2" w14:textId="77777777">
      <w:pPr>
        <w:tabs>
          <w:tab w:val="left" w:pos="-720"/>
        </w:tabs>
        <w:suppressAutoHyphens/>
        <w:contextualSpacing/>
        <w:rPr>
          <w:rFonts w:ascii="Times New Roman" w:hAnsi="Times New Roman" w:cs="Times New Roman"/>
          <w:color w:val="000000" w:themeColor="text1"/>
          <w:sz w:val="24"/>
          <w:szCs w:val="24"/>
        </w:rPr>
      </w:pPr>
    </w:p>
    <w:p w:rsidR="00EB663A" w:rsidRPr="00545739" w:rsidP="65385186" w14:paraId="1EF12F84" w14:textId="1348A0BF">
      <w:pPr>
        <w:suppressAutoHyphens/>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t>According to the U.S. Department of Labor, Bureau of Labor Statistics</w:t>
      </w:r>
      <w:r>
        <w:rPr>
          <w:rStyle w:val="FootnoteReference"/>
          <w:rFonts w:ascii="Times New Roman" w:hAnsi="Times New Roman" w:cs="Times New Roman"/>
          <w:color w:val="000000" w:themeColor="text1"/>
          <w:sz w:val="24"/>
          <w:szCs w:val="24"/>
        </w:rPr>
        <w:footnoteReference w:id="4"/>
      </w:r>
      <w:r w:rsidRPr="00545739">
        <w:rPr>
          <w:rFonts w:ascii="Times New Roman" w:hAnsi="Times New Roman" w:cs="Times New Roman"/>
          <w:color w:val="000000" w:themeColor="text1"/>
          <w:sz w:val="24"/>
          <w:szCs w:val="24"/>
        </w:rPr>
        <w:t>, the May 20</w:t>
      </w:r>
      <w:r w:rsidRPr="00545739" w:rsidR="00B15299">
        <w:rPr>
          <w:rFonts w:ascii="Times New Roman" w:hAnsi="Times New Roman" w:cs="Times New Roman"/>
          <w:color w:val="000000" w:themeColor="text1"/>
          <w:sz w:val="24"/>
          <w:szCs w:val="24"/>
        </w:rPr>
        <w:t>21</w:t>
      </w:r>
      <w:r w:rsidRPr="00545739">
        <w:rPr>
          <w:rFonts w:ascii="Times New Roman" w:hAnsi="Times New Roman" w:cs="Times New Roman"/>
          <w:color w:val="000000" w:themeColor="text1"/>
          <w:sz w:val="24"/>
          <w:szCs w:val="24"/>
        </w:rPr>
        <w:t xml:space="preserve"> Occupational Employment and Wage Estimates wage rate for </w:t>
      </w:r>
      <w:r w:rsidRPr="00545739" w:rsidR="00380073">
        <w:rPr>
          <w:rFonts w:ascii="Times New Roman" w:hAnsi="Times New Roman" w:cs="Times New Roman"/>
          <w:color w:val="000000" w:themeColor="text1"/>
          <w:sz w:val="24"/>
          <w:szCs w:val="24"/>
        </w:rPr>
        <w:t xml:space="preserve">Transportation and Material Moving Occupations </w:t>
      </w:r>
      <w:r w:rsidRPr="00545739">
        <w:rPr>
          <w:rFonts w:ascii="Times New Roman" w:hAnsi="Times New Roman" w:cs="Times New Roman"/>
          <w:color w:val="000000" w:themeColor="text1"/>
          <w:sz w:val="24"/>
          <w:szCs w:val="24"/>
        </w:rPr>
        <w:t xml:space="preserve">(SOC: </w:t>
      </w:r>
      <w:r w:rsidRPr="00545739" w:rsidR="008249B7">
        <w:rPr>
          <w:rFonts w:ascii="Times New Roman" w:hAnsi="Times New Roman" w:cs="Times New Roman"/>
          <w:color w:val="000000" w:themeColor="text1"/>
          <w:sz w:val="24"/>
          <w:szCs w:val="24"/>
        </w:rPr>
        <w:t>53-0000</w:t>
      </w:r>
      <w:r w:rsidRPr="00545739">
        <w:rPr>
          <w:rFonts w:ascii="Times New Roman" w:hAnsi="Times New Roman" w:cs="Times New Roman"/>
          <w:color w:val="000000" w:themeColor="text1"/>
          <w:sz w:val="24"/>
          <w:szCs w:val="24"/>
        </w:rPr>
        <w:t xml:space="preserve">) is </w:t>
      </w:r>
      <w:r w:rsidRPr="00545739" w:rsidR="00DF2797">
        <w:rPr>
          <w:rFonts w:ascii="Times New Roman" w:hAnsi="Times New Roman" w:cs="Times New Roman"/>
          <w:color w:val="000000" w:themeColor="text1"/>
          <w:sz w:val="24"/>
          <w:szCs w:val="24"/>
        </w:rPr>
        <w:t>$19.88 per hour</w:t>
      </w:r>
      <w:r w:rsidRPr="00545739">
        <w:rPr>
          <w:rFonts w:ascii="Times New Roman" w:hAnsi="Times New Roman" w:cs="Times New Roman"/>
          <w:color w:val="000000" w:themeColor="text1"/>
          <w:sz w:val="24"/>
          <w:szCs w:val="24"/>
        </w:rPr>
        <w:t>.  Including the wage rate multiplier of 1.4</w:t>
      </w:r>
      <w:r w:rsidRPr="00545739" w:rsidR="0064560F">
        <w:rPr>
          <w:rFonts w:ascii="Times New Roman" w:hAnsi="Times New Roman" w:cs="Times New Roman"/>
          <w:color w:val="000000" w:themeColor="text1"/>
          <w:sz w:val="24"/>
          <w:szCs w:val="24"/>
        </w:rPr>
        <w:t>5</w:t>
      </w:r>
      <w:r w:rsidRPr="00545739">
        <w:rPr>
          <w:rFonts w:ascii="Times New Roman" w:hAnsi="Times New Roman" w:cs="Times New Roman"/>
          <w:color w:val="000000" w:themeColor="text1"/>
          <w:sz w:val="24"/>
          <w:szCs w:val="24"/>
        </w:rPr>
        <w:t xml:space="preserve">, the </w:t>
      </w:r>
      <w:r w:rsidRPr="00545739" w:rsidR="009B08A7">
        <w:rPr>
          <w:rFonts w:ascii="Times New Roman" w:hAnsi="Times New Roman" w:cs="Times New Roman"/>
          <w:color w:val="000000" w:themeColor="text1"/>
          <w:sz w:val="24"/>
          <w:szCs w:val="24"/>
        </w:rPr>
        <w:t>fully loaded</w:t>
      </w:r>
      <w:r w:rsidRPr="00545739">
        <w:rPr>
          <w:rFonts w:ascii="Times New Roman" w:hAnsi="Times New Roman" w:cs="Times New Roman"/>
          <w:color w:val="000000" w:themeColor="text1"/>
          <w:sz w:val="24"/>
          <w:szCs w:val="24"/>
        </w:rPr>
        <w:t xml:space="preserve"> wage rate is $</w:t>
      </w:r>
      <w:r w:rsidRPr="00545739" w:rsidR="00BD140B">
        <w:rPr>
          <w:rFonts w:ascii="Times New Roman" w:hAnsi="Times New Roman" w:cs="Times New Roman"/>
          <w:color w:val="000000" w:themeColor="text1"/>
          <w:sz w:val="24"/>
          <w:szCs w:val="24"/>
        </w:rPr>
        <w:t>28.83</w:t>
      </w:r>
      <w:r w:rsidRPr="00545739" w:rsidR="00E33593">
        <w:rPr>
          <w:rFonts w:ascii="Times New Roman" w:hAnsi="Times New Roman" w:cs="Times New Roman"/>
          <w:color w:val="000000" w:themeColor="text1"/>
          <w:sz w:val="24"/>
          <w:szCs w:val="24"/>
        </w:rPr>
        <w:t xml:space="preserve"> </w:t>
      </w:r>
      <w:r w:rsidRPr="00545739">
        <w:rPr>
          <w:rFonts w:ascii="Times New Roman" w:hAnsi="Times New Roman" w:cs="Times New Roman"/>
          <w:color w:val="000000" w:themeColor="text1"/>
          <w:sz w:val="24"/>
          <w:szCs w:val="24"/>
        </w:rPr>
        <w:t xml:space="preserve">per hour.  Therefore, the annual burden hour cost is estimated to be </w:t>
      </w:r>
      <w:r w:rsidRPr="00545739" w:rsidR="002C73A4">
        <w:rPr>
          <w:rFonts w:ascii="Times New Roman" w:hAnsi="Times New Roman" w:cs="Times New Roman"/>
          <w:color w:val="000000" w:themeColor="text1"/>
          <w:sz w:val="24"/>
          <w:szCs w:val="24"/>
        </w:rPr>
        <w:t>$</w:t>
      </w:r>
      <w:r w:rsidR="008E462C">
        <w:rPr>
          <w:rFonts w:ascii="Times New Roman" w:hAnsi="Times New Roman" w:cs="Times New Roman"/>
          <w:color w:val="000000" w:themeColor="text1"/>
          <w:sz w:val="24"/>
          <w:szCs w:val="24"/>
        </w:rPr>
        <w:t>25,5</w:t>
      </w:r>
      <w:r w:rsidR="00C553AB">
        <w:rPr>
          <w:rFonts w:ascii="Times New Roman" w:hAnsi="Times New Roman" w:cs="Times New Roman"/>
          <w:color w:val="000000" w:themeColor="text1"/>
          <w:sz w:val="24"/>
          <w:szCs w:val="24"/>
        </w:rPr>
        <w:t>3</w:t>
      </w:r>
      <w:r w:rsidR="00075634">
        <w:rPr>
          <w:rFonts w:ascii="Times New Roman" w:hAnsi="Times New Roman" w:cs="Times New Roman"/>
          <w:color w:val="000000" w:themeColor="text1"/>
          <w:sz w:val="24"/>
          <w:szCs w:val="24"/>
        </w:rPr>
        <w:t>1</w:t>
      </w:r>
      <w:r w:rsidRPr="00545739" w:rsidR="00EC4FEA">
        <w:rPr>
          <w:rFonts w:ascii="Times New Roman" w:hAnsi="Times New Roman" w:cs="Times New Roman"/>
          <w:color w:val="000000" w:themeColor="text1"/>
          <w:sz w:val="24"/>
          <w:szCs w:val="24"/>
        </w:rPr>
        <w:t xml:space="preserve"> </w:t>
      </w:r>
      <w:r w:rsidRPr="00545739">
        <w:rPr>
          <w:rFonts w:ascii="Times New Roman" w:hAnsi="Times New Roman" w:cs="Times New Roman"/>
          <w:color w:val="000000" w:themeColor="text1"/>
          <w:sz w:val="24"/>
          <w:szCs w:val="24"/>
        </w:rPr>
        <w:t>(</w:t>
      </w:r>
      <w:r w:rsidR="00CF528E">
        <w:rPr>
          <w:rFonts w:ascii="Times New Roman" w:hAnsi="Times New Roman" w:cs="Times New Roman"/>
          <w:color w:val="000000" w:themeColor="text1"/>
          <w:sz w:val="24"/>
          <w:szCs w:val="24"/>
        </w:rPr>
        <w:t>=</w:t>
      </w:r>
      <w:r w:rsidR="019FDB23">
        <w:rPr>
          <w:rFonts w:ascii="Times New Roman" w:hAnsi="Times New Roman" w:cs="Times New Roman"/>
          <w:color w:val="000000" w:themeColor="text1"/>
          <w:sz w:val="24"/>
          <w:szCs w:val="24"/>
        </w:rPr>
        <w:t xml:space="preserve"> </w:t>
      </w:r>
      <w:r w:rsidR="00C553AB">
        <w:rPr>
          <w:rFonts w:ascii="Times New Roman" w:hAnsi="Times New Roman" w:cs="Times New Roman"/>
          <w:color w:val="000000" w:themeColor="text1"/>
          <w:sz w:val="24"/>
          <w:szCs w:val="24"/>
        </w:rPr>
        <w:t>885</w:t>
      </w:r>
      <w:r w:rsidR="00CF528E">
        <w:rPr>
          <w:rFonts w:ascii="Times New Roman" w:hAnsi="Times New Roman" w:cs="Times New Roman"/>
          <w:color w:val="000000" w:themeColor="text1"/>
          <w:sz w:val="24"/>
          <w:szCs w:val="24"/>
        </w:rPr>
        <w:t>.6</w:t>
      </w:r>
      <w:r w:rsidRPr="00545739" w:rsidR="00A616B4">
        <w:rPr>
          <w:rFonts w:ascii="Times New Roman" w:hAnsi="Times New Roman" w:cs="Times New Roman"/>
          <w:color w:val="000000" w:themeColor="text1"/>
          <w:sz w:val="24"/>
          <w:szCs w:val="24"/>
        </w:rPr>
        <w:t xml:space="preserve"> × </w:t>
      </w:r>
      <w:r w:rsidRPr="00545739">
        <w:rPr>
          <w:rFonts w:ascii="Times New Roman" w:hAnsi="Times New Roman" w:cs="Times New Roman"/>
          <w:color w:val="000000" w:themeColor="text1"/>
          <w:sz w:val="24"/>
          <w:szCs w:val="24"/>
        </w:rPr>
        <w:t>$</w:t>
      </w:r>
      <w:r w:rsidRPr="00545739" w:rsidR="00962932">
        <w:rPr>
          <w:rFonts w:ascii="Times New Roman" w:hAnsi="Times New Roman" w:cs="Times New Roman"/>
          <w:color w:val="000000" w:themeColor="text1"/>
          <w:sz w:val="24"/>
          <w:szCs w:val="24"/>
        </w:rPr>
        <w:t>28.83</w:t>
      </w:r>
      <w:r w:rsidR="00B03B78">
        <w:rPr>
          <w:rFonts w:ascii="Times New Roman" w:hAnsi="Times New Roman" w:cs="Times New Roman"/>
          <w:color w:val="000000" w:themeColor="text1"/>
          <w:sz w:val="24"/>
          <w:szCs w:val="24"/>
        </w:rPr>
        <w:t xml:space="preserve"> </w:t>
      </w:r>
      <w:r w:rsidR="001F43BB">
        <w:rPr>
          <w:rFonts w:ascii="Times New Roman" w:hAnsi="Times New Roman" w:cs="Times New Roman"/>
          <w:color w:val="000000" w:themeColor="text1"/>
          <w:sz w:val="24"/>
          <w:szCs w:val="24"/>
        </w:rPr>
        <w:t>-</w:t>
      </w:r>
      <w:r w:rsidR="000E6D99">
        <w:rPr>
          <w:rFonts w:ascii="Times New Roman" w:hAnsi="Times New Roman" w:cs="Times New Roman"/>
          <w:color w:val="000000" w:themeColor="text1"/>
          <w:sz w:val="24"/>
          <w:szCs w:val="24"/>
        </w:rPr>
        <w:t xml:space="preserve"> $1 due to rounding</w:t>
      </w:r>
      <w:r w:rsidRPr="00545739">
        <w:rPr>
          <w:rFonts w:ascii="Times New Roman" w:hAnsi="Times New Roman" w:cs="Times New Roman"/>
          <w:color w:val="000000" w:themeColor="text1"/>
          <w:sz w:val="24"/>
          <w:szCs w:val="24"/>
        </w:rPr>
        <w:t>).</w:t>
      </w:r>
    </w:p>
    <w:p w:rsidR="00E65E18" w:rsidRPr="00545739" w:rsidP="008A00FC" w14:paraId="080C079C" w14:textId="77777777">
      <w:pPr>
        <w:contextualSpacing/>
        <w:rPr>
          <w:rFonts w:ascii="Times New Roman" w:hAnsi="Times New Roman" w:cs="Times New Roman"/>
          <w:color w:val="000000" w:themeColor="text1"/>
          <w:sz w:val="24"/>
          <w:szCs w:val="24"/>
        </w:rPr>
      </w:pPr>
      <w:r w:rsidRPr="00545739">
        <w:rPr>
          <w:rFonts w:ascii="Times New Roman" w:hAnsi="Times New Roman" w:cs="Times New Roman"/>
          <w:color w:val="000000" w:themeColor="text1"/>
          <w:sz w:val="24"/>
          <w:szCs w:val="24"/>
        </w:rPr>
        <w:fldChar w:fldCharType="begin"/>
      </w:r>
      <w:r w:rsidRPr="00545739">
        <w:rPr>
          <w:rFonts w:ascii="Times New Roman" w:hAnsi="Times New Roman" w:cs="Times New Roman"/>
          <w:color w:val="000000" w:themeColor="text1"/>
          <w:sz w:val="24"/>
          <w:szCs w:val="24"/>
        </w:rPr>
        <w:instrText>ADVANCE \R 0.95</w:instrText>
      </w:r>
      <w:r w:rsidRPr="00545739">
        <w:rPr>
          <w:rFonts w:ascii="Times New Roman" w:hAnsi="Times New Roman" w:cs="Times New Roman"/>
          <w:color w:val="000000" w:themeColor="text1"/>
          <w:sz w:val="24"/>
          <w:szCs w:val="24"/>
        </w:rPr>
        <w:fldChar w:fldCharType="end"/>
      </w:r>
    </w:p>
    <w:p w:rsidR="00562915" w:rsidRPr="00545739" w:rsidP="00735B0F" w14:paraId="36C3A689" w14:textId="35C88E1D">
      <w:pPr>
        <w:contextualSpacing/>
        <w:rPr>
          <w:rFonts w:ascii="Times New Roman" w:hAnsi="Times New Roman" w:cs="Times New Roman"/>
          <w:b/>
          <w:bCs/>
          <w:color w:val="000000" w:themeColor="text1"/>
          <w:sz w:val="24"/>
          <w:szCs w:val="24"/>
        </w:rPr>
      </w:pPr>
      <w:r w:rsidRPr="00545739">
        <w:rPr>
          <w:rFonts w:ascii="Times New Roman" w:hAnsi="Times New Roman" w:cs="Times New Roman"/>
          <w:b/>
          <w:color w:val="000000" w:themeColor="text1"/>
          <w:sz w:val="24"/>
          <w:szCs w:val="24"/>
        </w:rPr>
        <w:t>13.</w:t>
      </w:r>
      <w:r w:rsidRPr="00545739">
        <w:rPr>
          <w:rFonts w:ascii="Times New Roman" w:hAnsi="Times New Roman" w:cs="Times New Roman"/>
          <w:color w:val="000000" w:themeColor="text1"/>
          <w:sz w:val="24"/>
          <w:szCs w:val="24"/>
        </w:rPr>
        <w:t xml:space="preserve">  </w:t>
      </w:r>
      <w:r w:rsidRPr="00545739">
        <w:rPr>
          <w:rFonts w:ascii="Times New Roman" w:hAnsi="Times New Roman" w:cs="Times New Roman"/>
          <w:b/>
          <w:bCs/>
          <w:color w:val="000000" w:themeColor="text1"/>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E65E18" w:rsidRPr="00545739" w:rsidP="00DF18B7" w14:paraId="3EB97B5B" w14:textId="35C87054">
      <w:pPr>
        <w:contextualSpacing/>
        <w:rPr>
          <w:rFonts w:ascii="Times New Roman" w:hAnsi="Times New Roman" w:cs="Times New Roman"/>
          <w:color w:val="000000" w:themeColor="text1"/>
          <w:sz w:val="24"/>
          <w:szCs w:val="24"/>
        </w:rPr>
      </w:pPr>
    </w:p>
    <w:p w:rsidR="00FF3A7D" w:rsidP="00DF18B7" w14:paraId="658A29CB" w14:textId="49B76EED">
      <w:pPr>
        <w:contextualSpacing/>
        <w:rPr>
          <w:rFonts w:ascii="Times New Roman" w:hAnsi="Times New Roman" w:cs="Times New Roman"/>
          <w:color w:val="000000" w:themeColor="text1"/>
          <w:sz w:val="24"/>
          <w:szCs w:val="24"/>
        </w:rPr>
      </w:pPr>
    </w:p>
    <w:p w:rsidR="00562915" w:rsidRPr="0042681D" w:rsidP="00DF18B7" w14:paraId="0AD8A8A5" w14:textId="77777777">
      <w:pPr>
        <w:contextualSpacing/>
        <w:rPr>
          <w:rFonts w:ascii="Times New Roman" w:hAnsi="Times New Roman" w:cs="Times New Roman"/>
          <w:b/>
          <w:bCs/>
          <w:color w:val="000000" w:themeColor="text1"/>
          <w:sz w:val="24"/>
          <w:szCs w:val="24"/>
        </w:rPr>
      </w:pPr>
      <w:r w:rsidRPr="0042681D">
        <w:rPr>
          <w:rFonts w:ascii="Times New Roman" w:hAnsi="Times New Roman" w:cs="Times New Roman"/>
          <w:b/>
          <w:bCs/>
          <w:color w:val="000000" w:themeColor="text1"/>
          <w:sz w:val="24"/>
          <w:szCs w:val="24"/>
        </w:rPr>
        <w:t>The cost estimates should be split into two components:</w:t>
      </w:r>
    </w:p>
    <w:p w:rsidR="00E65E18" w:rsidRPr="00A65688" w:rsidP="008A00FC" w14:paraId="5536F8C7" w14:textId="35062145">
      <w:pPr>
        <w:contextualSpacing/>
        <w:rPr>
          <w:rFonts w:ascii="Times New Roman" w:hAnsi="Times New Roman"/>
          <w:color w:val="000000" w:themeColor="text1"/>
          <w:sz w:val="24"/>
        </w:rPr>
      </w:pPr>
    </w:p>
    <w:p w:rsidR="00562915" w:rsidRPr="00836B23" w:rsidP="00735B0F" w14:paraId="34CA715F" w14:textId="0E521061">
      <w:pPr>
        <w:contextualSpacing/>
        <w:rPr>
          <w:rFonts w:ascii="Times New Roman" w:hAnsi="Times New Roman" w:cs="Times New Roman"/>
          <w:b/>
          <w:bCs/>
          <w:color w:val="000000" w:themeColor="text1"/>
          <w:sz w:val="24"/>
          <w:szCs w:val="24"/>
        </w:rPr>
      </w:pPr>
      <w:r w:rsidRPr="007D2C1D">
        <w:rPr>
          <w:rFonts w:ascii="Times New Roman" w:hAnsi="Times New Roman" w:cs="Times New Roman"/>
          <w:b/>
          <w:bCs/>
          <w:color w:val="000000" w:themeColor="text1"/>
          <w:sz w:val="24"/>
          <w:szCs w:val="24"/>
        </w:rPr>
        <w:tab/>
        <w:t xml:space="preserve">a.  Operation and Maintenance and purchase of services component.  These </w:t>
      </w:r>
      <w:r w:rsidRPr="00836B23">
        <w:rPr>
          <w:rFonts w:ascii="Times New Roman" w:hAnsi="Times New Roman" w:cs="Times New Roman"/>
          <w:b/>
          <w:bCs/>
          <w:color w:val="000000" w:themeColor="text1"/>
          <w:sz w:val="24"/>
          <w:szCs w:val="24"/>
        </w:rPr>
        <w:t xml:space="preserve">estimates should </w:t>
      </w:r>
      <w:r w:rsidRPr="00836B23" w:rsidR="009B08A7">
        <w:rPr>
          <w:rFonts w:ascii="Times New Roman" w:hAnsi="Times New Roman" w:cs="Times New Roman"/>
          <w:b/>
          <w:bCs/>
          <w:color w:val="000000" w:themeColor="text1"/>
          <w:sz w:val="24"/>
          <w:szCs w:val="24"/>
        </w:rPr>
        <w:t>consider</w:t>
      </w:r>
      <w:r w:rsidRPr="00836B23">
        <w:rPr>
          <w:rFonts w:ascii="Times New Roman" w:hAnsi="Times New Roman" w:cs="Times New Roman"/>
          <w:b/>
          <w:bCs/>
          <w:color w:val="000000" w:themeColor="text1"/>
          <w:sz w:val="24"/>
          <w:szCs w:val="24"/>
        </w:rPr>
        <w:t xml:space="preserve"> cost associated with generating, maintaining, and disclosing or providing information.  Include descriptions of methods used to estimate major cost factors including system and technology acquisition, expected useful life of capital equipment, the discount rate(s), and the </w:t>
      </w:r>
      <w:r w:rsidRPr="00836B23" w:rsidR="009B08A7">
        <w:rPr>
          <w:rFonts w:ascii="Times New Roman" w:hAnsi="Times New Roman" w:cs="Times New Roman"/>
          <w:b/>
          <w:bCs/>
          <w:color w:val="000000" w:themeColor="text1"/>
          <w:sz w:val="24"/>
          <w:szCs w:val="24"/>
        </w:rPr>
        <w:t>period</w:t>
      </w:r>
      <w:r w:rsidRPr="00836B23">
        <w:rPr>
          <w:rFonts w:ascii="Times New Roman" w:hAnsi="Times New Roman" w:cs="Times New Roman"/>
          <w:b/>
          <w:bCs/>
          <w:color w:val="000000" w:themeColor="text1"/>
          <w:sz w:val="24"/>
          <w:szCs w:val="24"/>
        </w:rPr>
        <w:t xml:space="preserve"> over which costs will be incurred.</w:t>
      </w:r>
    </w:p>
    <w:p w:rsidR="00FF3A7D" w:rsidP="00FF3A7D" w14:paraId="57382866" w14:textId="7A4BA5E2">
      <w:pPr>
        <w:pStyle w:val="BodyText"/>
        <w:contextualSpacing/>
        <w:rPr>
          <w:rFonts w:ascii="Times New Roman" w:hAnsi="Times New Roman" w:cs="Times New Roman"/>
          <w:bCs/>
          <w:sz w:val="24"/>
          <w:szCs w:val="24"/>
        </w:rPr>
      </w:pPr>
      <w:r w:rsidRPr="00836B23">
        <w:rPr>
          <w:rFonts w:ascii="Times New Roman" w:hAnsi="Times New Roman" w:cs="Times New Roman"/>
          <w:bCs/>
          <w:sz w:val="24"/>
          <w:szCs w:val="24"/>
        </w:rPr>
        <w:t>There are no capital or maintenance costs associated with this information collection.</w:t>
      </w:r>
    </w:p>
    <w:p w:rsidR="00FF3A7D" w:rsidRPr="00A65688" w:rsidP="00A65688" w14:paraId="184DD848" w14:textId="77777777">
      <w:pPr>
        <w:pStyle w:val="BodyText"/>
        <w:contextualSpacing/>
        <w:rPr>
          <w:rFonts w:ascii="Times New Roman" w:hAnsi="Times New Roman"/>
          <w:sz w:val="24"/>
        </w:rPr>
      </w:pPr>
    </w:p>
    <w:p w:rsidR="00562915" w:rsidRPr="00836B23" w:rsidP="008A00FC" w14:paraId="556C2287" w14:textId="7720D405">
      <w:pPr>
        <w:contextualSpacing/>
        <w:rPr>
          <w:rFonts w:ascii="Times New Roman" w:hAnsi="Times New Roman" w:cs="Times New Roman"/>
          <w:b/>
          <w:bCs/>
          <w:color w:val="000000" w:themeColor="text1"/>
          <w:sz w:val="24"/>
          <w:szCs w:val="24"/>
        </w:rPr>
      </w:pPr>
      <w:r w:rsidRPr="00FF3A7D">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7D2C1D" w:rsidR="00BB543D">
        <w:rPr>
          <w:rFonts w:ascii="Times New Roman" w:hAnsi="Times New Roman" w:cs="Times New Roman"/>
          <w:b/>
          <w:bCs/>
          <w:color w:val="000000" w:themeColor="text1"/>
          <w:sz w:val="24"/>
          <w:szCs w:val="24"/>
        </w:rPr>
        <w:t xml:space="preserve"> </w:t>
      </w:r>
      <w:r w:rsidRPr="00836B23">
        <w:rPr>
          <w:rFonts w:ascii="Times New Roman" w:hAnsi="Times New Roman" w:cs="Times New Roman"/>
          <w:b/>
          <w:bCs/>
          <w:color w:val="000000" w:themeColor="text1"/>
          <w:sz w:val="24"/>
          <w:szCs w:val="24"/>
        </w:rPr>
        <w:t xml:space="preserve">software, monitoring sampling, </w:t>
      </w:r>
      <w:r w:rsidRPr="00836B23" w:rsidR="009B08A7">
        <w:rPr>
          <w:rFonts w:ascii="Times New Roman" w:hAnsi="Times New Roman" w:cs="Times New Roman"/>
          <w:b/>
          <w:bCs/>
          <w:color w:val="000000" w:themeColor="text1"/>
          <w:sz w:val="24"/>
          <w:szCs w:val="24"/>
        </w:rPr>
        <w:t>drilling,</w:t>
      </w:r>
      <w:r w:rsidRPr="00836B23">
        <w:rPr>
          <w:rFonts w:ascii="Times New Roman" w:hAnsi="Times New Roman" w:cs="Times New Roman"/>
          <w:b/>
          <w:bCs/>
          <w:color w:val="000000" w:themeColor="text1"/>
          <w:sz w:val="24"/>
          <w:szCs w:val="24"/>
        </w:rPr>
        <w:t xml:space="preserve"> and testing equipment, and record storage facilities.  </w:t>
      </w:r>
    </w:p>
    <w:p w:rsidR="00E46C9F" w:rsidRPr="00836B23" w:rsidP="00735B0F" w14:paraId="1D34149F" w14:textId="060F57F8">
      <w:pPr>
        <w:pStyle w:val="BodyText"/>
        <w:contextualSpacing/>
        <w:rPr>
          <w:rFonts w:ascii="Times New Roman" w:hAnsi="Times New Roman" w:cs="Times New Roman"/>
          <w:bCs/>
          <w:sz w:val="24"/>
          <w:szCs w:val="24"/>
        </w:rPr>
      </w:pPr>
      <w:r w:rsidRPr="007D2C1D">
        <w:rPr>
          <w:rFonts w:ascii="Times New Roman" w:hAnsi="Times New Roman" w:cs="Times New Roman"/>
          <w:bCs/>
          <w:sz w:val="24"/>
          <w:szCs w:val="24"/>
        </w:rPr>
        <w:t>There are no record keeping</w:t>
      </w:r>
      <w:r w:rsidR="00FF3A7D">
        <w:rPr>
          <w:rFonts w:ascii="Times New Roman" w:hAnsi="Times New Roman" w:cs="Times New Roman"/>
          <w:bCs/>
          <w:sz w:val="24"/>
          <w:szCs w:val="24"/>
        </w:rPr>
        <w:t xml:space="preserve"> or</w:t>
      </w:r>
      <w:r w:rsidRPr="00836B23">
        <w:rPr>
          <w:rFonts w:ascii="Times New Roman" w:hAnsi="Times New Roman" w:cs="Times New Roman"/>
          <w:bCs/>
          <w:sz w:val="24"/>
          <w:szCs w:val="24"/>
        </w:rPr>
        <w:t xml:space="preserve"> start-up costs associated with this information collection.</w:t>
      </w:r>
    </w:p>
    <w:p w:rsidR="00FF3A7D" w:rsidRPr="00836B23" w14:paraId="4762D5CE" w14:textId="6EC78EC8">
      <w:pPr>
        <w:contextualSpacing/>
        <w:rPr>
          <w:rFonts w:ascii="Times New Roman" w:hAnsi="Times New Roman" w:cs="Times New Roman"/>
          <w:b/>
          <w:bCs/>
          <w:sz w:val="24"/>
          <w:szCs w:val="24"/>
        </w:rPr>
      </w:pPr>
    </w:p>
    <w:p w:rsidR="00562915" w:rsidP="008A00FC" w14:paraId="7B783545" w14:textId="1D2BE806">
      <w:pPr>
        <w:contextualSpacing/>
        <w:rPr>
          <w:rFonts w:ascii="Times New Roman" w:hAnsi="Times New Roman" w:cs="Times New Roman"/>
          <w:b/>
          <w:bCs/>
          <w:sz w:val="24"/>
          <w:szCs w:val="24"/>
        </w:rPr>
      </w:pPr>
      <w:r w:rsidRPr="00DF18B7">
        <w:rPr>
          <w:rFonts w:ascii="Times New Roman" w:hAnsi="Times New Roman" w:cs="Times New Roman"/>
          <w:b/>
          <w:bCs/>
          <w:sz w:val="24"/>
          <w:szCs w:val="24"/>
        </w:rPr>
        <w:t xml:space="preserve">14. </w:t>
      </w:r>
      <w:r w:rsidR="00585E05">
        <w:rPr>
          <w:rFonts w:ascii="Times New Roman" w:hAnsi="Times New Roman" w:cs="Times New Roman"/>
          <w:b/>
          <w:bCs/>
          <w:sz w:val="24"/>
          <w:szCs w:val="24"/>
        </w:rPr>
        <w:t xml:space="preserve"> </w:t>
      </w:r>
      <w:r w:rsidRPr="00DF18B7">
        <w:rPr>
          <w:rFonts w:ascii="Times New Roman" w:hAnsi="Times New Roman" w:cs="Times New Roman"/>
          <w:b/>
          <w:bCs/>
          <w:sz w:val="24"/>
          <w:szCs w:val="24"/>
        </w:rPr>
        <w:t xml:space="preserve">Provide estimates of annualized cost to the </w:t>
      </w:r>
      <w:r w:rsidR="009450E3">
        <w:rPr>
          <w:rFonts w:ascii="Times New Roman" w:hAnsi="Times New Roman" w:cs="Times New Roman"/>
          <w:b/>
          <w:bCs/>
          <w:sz w:val="24"/>
          <w:szCs w:val="24"/>
        </w:rPr>
        <w:t>F</w:t>
      </w:r>
      <w:r w:rsidRPr="00DF18B7" w:rsidR="009450E3">
        <w:rPr>
          <w:rFonts w:ascii="Times New Roman" w:hAnsi="Times New Roman" w:cs="Times New Roman"/>
          <w:b/>
          <w:bCs/>
          <w:sz w:val="24"/>
          <w:szCs w:val="24"/>
        </w:rPr>
        <w:t xml:space="preserve">ederal </w:t>
      </w:r>
      <w:r w:rsidR="007B7DD1">
        <w:rPr>
          <w:rFonts w:ascii="Times New Roman" w:hAnsi="Times New Roman" w:cs="Times New Roman"/>
          <w:b/>
          <w:bCs/>
          <w:sz w:val="24"/>
          <w:szCs w:val="24"/>
        </w:rPr>
        <w:t>G</w:t>
      </w:r>
      <w:r w:rsidRPr="00DF18B7">
        <w:rPr>
          <w:rFonts w:ascii="Times New Roman" w:hAnsi="Times New Roman" w:cs="Times New Roman"/>
          <w:b/>
          <w:bCs/>
          <w:sz w:val="24"/>
          <w:szCs w:val="24"/>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C558A7" w14:paraId="6B4562F9" w14:textId="77777777">
      <w:pPr>
        <w:contextualSpacing/>
        <w:rPr>
          <w:rFonts w:ascii="Times New Roman" w:hAnsi="Times New Roman" w:cs="Times New Roman"/>
          <w:sz w:val="24"/>
          <w:szCs w:val="24"/>
        </w:rPr>
      </w:pPr>
    </w:p>
    <w:p w:rsidR="00C558A7" w14:paraId="5C551C31" w14:textId="6002ECDA">
      <w:pPr>
        <w:contextualSpacing/>
        <w:rPr>
          <w:rFonts w:ascii="Times New Roman" w:hAnsi="Times New Roman" w:cs="Times New Roman"/>
          <w:sz w:val="24"/>
          <w:szCs w:val="24"/>
        </w:rPr>
      </w:pPr>
      <w:r>
        <w:rPr>
          <w:rFonts w:ascii="Times New Roman" w:hAnsi="Times New Roman" w:cs="Times New Roman"/>
          <w:sz w:val="24"/>
          <w:szCs w:val="24"/>
        </w:rPr>
        <w:br w:type="page"/>
      </w:r>
    </w:p>
    <w:p w:rsidR="00545739" w:rsidRPr="00735B0F" w:rsidP="00735B0F" w14:paraId="71B35755" w14:textId="77777777">
      <w:pPr>
        <w:contextualSpacing/>
        <w:rPr>
          <w:rFonts w:ascii="Times New Roman" w:hAnsi="Times New Roman" w:cs="Times New Roman"/>
          <w:sz w:val="24"/>
          <w:szCs w:val="24"/>
        </w:rPr>
      </w:pPr>
    </w:p>
    <w:tbl>
      <w:tblPr>
        <w:tblStyle w:val="TableGrid2"/>
        <w:tblW w:w="8995" w:type="dxa"/>
        <w:jc w:val="center"/>
        <w:tblLook w:val="04A0"/>
      </w:tblPr>
      <w:tblGrid>
        <w:gridCol w:w="6565"/>
        <w:gridCol w:w="2430"/>
      </w:tblGrid>
      <w:tr w14:paraId="2451E893" w14:textId="77777777" w:rsidTr="00A65688">
        <w:tblPrEx>
          <w:tblW w:w="8995" w:type="dxa"/>
          <w:jc w:val="center"/>
          <w:tblLook w:val="04A0"/>
        </w:tblPrEx>
        <w:trPr>
          <w:jc w:val="center"/>
        </w:trPr>
        <w:tc>
          <w:tcPr>
            <w:tcW w:w="8995" w:type="dxa"/>
            <w:gridSpan w:val="2"/>
            <w:shd w:val="clear" w:color="auto" w:fill="8DB3E2" w:themeFill="text2" w:themeFillTint="66"/>
          </w:tcPr>
          <w:p w:rsidR="00EB663A" w:rsidRPr="00DF18B7" w:rsidP="00735B0F" w14:paraId="4DA093C6" w14:textId="77777777">
            <w:pPr>
              <w:spacing w:line="276" w:lineRule="auto"/>
              <w:contextualSpacing/>
              <w:jc w:val="center"/>
              <w:rPr>
                <w:rFonts w:ascii="Times New Roman" w:eastAsia="Calibri" w:hAnsi="Times New Roman" w:cs="Times New Roman"/>
                <w:b/>
                <w:sz w:val="20"/>
                <w:szCs w:val="20"/>
              </w:rPr>
            </w:pPr>
            <w:r w:rsidRPr="00DF18B7">
              <w:rPr>
                <w:rFonts w:ascii="Times New Roman" w:eastAsia="Calibri" w:hAnsi="Times New Roman" w:cs="Times New Roman"/>
                <w:b/>
                <w:sz w:val="20"/>
                <w:szCs w:val="20"/>
              </w:rPr>
              <w:t>Annual Cost to the Federal Government</w:t>
            </w:r>
          </w:p>
        </w:tc>
      </w:tr>
      <w:tr w14:paraId="366E382B" w14:textId="77777777" w:rsidTr="00A65688">
        <w:tblPrEx>
          <w:tblW w:w="8995" w:type="dxa"/>
          <w:jc w:val="center"/>
          <w:tblLook w:val="04A0"/>
        </w:tblPrEx>
        <w:trPr>
          <w:jc w:val="center"/>
        </w:trPr>
        <w:tc>
          <w:tcPr>
            <w:tcW w:w="6565" w:type="dxa"/>
            <w:shd w:val="clear" w:color="auto" w:fill="8DB3E2" w:themeFill="text2" w:themeFillTint="66"/>
          </w:tcPr>
          <w:p w:rsidR="00EB663A" w:rsidRPr="00A65688" w:rsidP="00735B0F" w14:paraId="75541A7A" w14:textId="77777777">
            <w:pPr>
              <w:spacing w:line="276" w:lineRule="auto"/>
              <w:contextualSpacing/>
              <w:jc w:val="center"/>
              <w:rPr>
                <w:rFonts w:ascii="Times New Roman" w:hAnsi="Times New Roman"/>
                <w:sz w:val="18"/>
              </w:rPr>
            </w:pPr>
            <w:r w:rsidRPr="00A65688">
              <w:rPr>
                <w:rFonts w:ascii="Times New Roman" w:hAnsi="Times New Roman"/>
                <w:sz w:val="18"/>
              </w:rPr>
              <w:t>Item</w:t>
            </w:r>
          </w:p>
        </w:tc>
        <w:tc>
          <w:tcPr>
            <w:tcW w:w="2430" w:type="dxa"/>
            <w:shd w:val="clear" w:color="auto" w:fill="8DB3E2" w:themeFill="text2" w:themeFillTint="66"/>
          </w:tcPr>
          <w:p w:rsidR="00EB663A" w:rsidRPr="00A65688" w:rsidP="00735B0F" w14:paraId="3688BAAC" w14:textId="77777777">
            <w:pPr>
              <w:spacing w:line="276" w:lineRule="auto"/>
              <w:contextualSpacing/>
              <w:jc w:val="center"/>
              <w:rPr>
                <w:rFonts w:ascii="Times New Roman" w:hAnsi="Times New Roman"/>
                <w:sz w:val="18"/>
              </w:rPr>
            </w:pPr>
            <w:r w:rsidRPr="00A65688">
              <w:rPr>
                <w:rFonts w:ascii="Times New Roman" w:hAnsi="Times New Roman"/>
                <w:sz w:val="18"/>
              </w:rPr>
              <w:t>Cost ($)</w:t>
            </w:r>
          </w:p>
        </w:tc>
      </w:tr>
      <w:tr w14:paraId="5D4E7F09" w14:textId="77777777" w:rsidTr="00A65688">
        <w:tblPrEx>
          <w:tblW w:w="8995" w:type="dxa"/>
          <w:jc w:val="center"/>
          <w:tblLook w:val="04A0"/>
        </w:tblPrEx>
        <w:trPr>
          <w:jc w:val="center"/>
        </w:trPr>
        <w:tc>
          <w:tcPr>
            <w:tcW w:w="6565" w:type="dxa"/>
          </w:tcPr>
          <w:p w:rsidR="00EB663A" w:rsidRPr="00A65688" w:rsidP="00735B0F" w14:paraId="3D6DA1BD" w14:textId="61E6E41D">
            <w:pPr>
              <w:spacing w:line="276" w:lineRule="auto"/>
              <w:contextualSpacing/>
              <w:rPr>
                <w:rFonts w:ascii="Times New Roman" w:hAnsi="Times New Roman"/>
                <w:color w:val="000000" w:themeColor="text1"/>
                <w:sz w:val="18"/>
              </w:rPr>
            </w:pPr>
            <w:r w:rsidRPr="00A65688">
              <w:rPr>
                <w:rFonts w:ascii="Times New Roman" w:hAnsi="Times New Roman"/>
                <w:b/>
                <w:color w:val="000000" w:themeColor="text1"/>
                <w:sz w:val="18"/>
              </w:rPr>
              <w:t>Contract Costs</w:t>
            </w:r>
            <w:r w:rsidRPr="00A65688">
              <w:rPr>
                <w:rFonts w:ascii="Times New Roman" w:hAnsi="Times New Roman"/>
                <w:color w:val="000000" w:themeColor="text1"/>
                <w:sz w:val="18"/>
              </w:rPr>
              <w:t xml:space="preserve"> [</w:t>
            </w:r>
            <w:r w:rsidRPr="00A65688" w:rsidR="005727BB">
              <w:rPr>
                <w:rFonts w:ascii="Times New Roman" w:hAnsi="Times New Roman"/>
                <w:color w:val="000000" w:themeColor="text1"/>
                <w:sz w:val="18"/>
              </w:rPr>
              <w:t>Contractor Staff</w:t>
            </w:r>
            <w:r w:rsidRPr="00A65688" w:rsidR="00620E87">
              <w:rPr>
                <w:rFonts w:ascii="Times New Roman" w:hAnsi="Times New Roman"/>
                <w:color w:val="000000" w:themeColor="text1"/>
                <w:sz w:val="18"/>
              </w:rPr>
              <w:t>, Strategic Partners/</w:t>
            </w:r>
            <w:r w:rsidRPr="00A65688" w:rsidR="004A4E49">
              <w:rPr>
                <w:rFonts w:ascii="Times New Roman" w:hAnsi="Times New Roman"/>
                <w:color w:val="000000" w:themeColor="text1"/>
                <w:sz w:val="18"/>
              </w:rPr>
              <w:t>Vendors</w:t>
            </w:r>
            <w:r w:rsidRPr="00A65688" w:rsidR="00620E87">
              <w:rPr>
                <w:rFonts w:ascii="Times New Roman" w:hAnsi="Times New Roman"/>
                <w:color w:val="000000" w:themeColor="text1"/>
                <w:sz w:val="18"/>
              </w:rPr>
              <w:t xml:space="preserve"> and FEMA </w:t>
            </w:r>
            <w:r w:rsidRPr="00A65688" w:rsidR="00BA7602">
              <w:rPr>
                <w:rFonts w:ascii="Times New Roman" w:hAnsi="Times New Roman"/>
                <w:color w:val="000000" w:themeColor="text1"/>
                <w:sz w:val="18"/>
              </w:rPr>
              <w:t xml:space="preserve">Tender of Service Transportation Providers </w:t>
            </w:r>
            <w:r w:rsidRPr="00A65688" w:rsidR="005727BB">
              <w:rPr>
                <w:rFonts w:ascii="Times New Roman" w:hAnsi="Times New Roman"/>
                <w:color w:val="000000" w:themeColor="text1"/>
                <w:sz w:val="18"/>
              </w:rPr>
              <w:t>cost to process, manage and review the forms</w:t>
            </w:r>
            <w:r w:rsidR="00FB18C1">
              <w:rPr>
                <w:rFonts w:ascii="Times New Roman" w:eastAsia="Calibri" w:hAnsi="Times New Roman" w:cs="Times New Roman"/>
                <w:color w:val="000000" w:themeColor="text1"/>
                <w:sz w:val="20"/>
                <w:szCs w:val="20"/>
              </w:rPr>
              <w:t>]</w:t>
            </w:r>
          </w:p>
        </w:tc>
        <w:tc>
          <w:tcPr>
            <w:tcW w:w="2430" w:type="dxa"/>
            <w:vAlign w:val="center"/>
          </w:tcPr>
          <w:p w:rsidR="00EB663A" w:rsidRPr="00A65688" w:rsidP="00735B0F" w14:paraId="31E29A84" w14:textId="7151A0CA">
            <w:pPr>
              <w:spacing w:line="276" w:lineRule="auto"/>
              <w:contextualSpacing/>
              <w:jc w:val="right"/>
              <w:rPr>
                <w:rFonts w:ascii="Times New Roman" w:hAnsi="Times New Roman"/>
                <w:color w:val="000000" w:themeColor="text1"/>
                <w:sz w:val="18"/>
              </w:rPr>
            </w:pPr>
            <w:r w:rsidRPr="00A65688">
              <w:rPr>
                <w:rFonts w:ascii="Times New Roman" w:hAnsi="Times New Roman"/>
                <w:color w:val="000000" w:themeColor="text1"/>
                <w:sz w:val="18"/>
              </w:rPr>
              <w:t>$</w:t>
            </w:r>
            <w:r w:rsidRPr="00A65688" w:rsidR="00E145DD">
              <w:rPr>
                <w:rFonts w:ascii="Times New Roman" w:hAnsi="Times New Roman"/>
                <w:color w:val="000000" w:themeColor="text1"/>
                <w:sz w:val="18"/>
              </w:rPr>
              <w:t>1,</w:t>
            </w:r>
            <w:r w:rsidRPr="00735B0F" w:rsidR="00E145DD">
              <w:rPr>
                <w:rFonts w:ascii="Times New Roman" w:eastAsia="Calibri" w:hAnsi="Times New Roman" w:cs="Times New Roman"/>
                <w:color w:val="000000" w:themeColor="text1"/>
                <w:sz w:val="20"/>
                <w:szCs w:val="20"/>
              </w:rPr>
              <w:t>30</w:t>
            </w:r>
            <w:r w:rsidR="0081748C">
              <w:rPr>
                <w:rFonts w:ascii="Times New Roman" w:eastAsia="Calibri" w:hAnsi="Times New Roman" w:cs="Times New Roman"/>
                <w:color w:val="000000" w:themeColor="text1"/>
                <w:sz w:val="20"/>
                <w:szCs w:val="20"/>
              </w:rPr>
              <w:t>7</w:t>
            </w:r>
          </w:p>
        </w:tc>
      </w:tr>
      <w:tr w14:paraId="4EEAEE66" w14:textId="77777777" w:rsidTr="00A65688">
        <w:tblPrEx>
          <w:tblW w:w="8995" w:type="dxa"/>
          <w:jc w:val="center"/>
          <w:tblLook w:val="04A0"/>
        </w:tblPrEx>
        <w:trPr>
          <w:jc w:val="center"/>
        </w:trPr>
        <w:tc>
          <w:tcPr>
            <w:tcW w:w="6565" w:type="dxa"/>
          </w:tcPr>
          <w:p w:rsidR="003221C8" w:rsidRPr="005D324B" w:rsidP="00735B0F" w14:paraId="45AE3484" w14:textId="77777777">
            <w:pPr>
              <w:spacing w:line="276" w:lineRule="auto"/>
              <w:contextualSpacing/>
              <w:rPr>
                <w:rFonts w:ascii="Times New Roman" w:eastAsia="Calibri" w:hAnsi="Times New Roman" w:cs="Times New Roman"/>
                <w:color w:val="000000" w:themeColor="text1"/>
                <w:sz w:val="18"/>
                <w:szCs w:val="18"/>
              </w:rPr>
            </w:pPr>
            <w:r w:rsidRPr="005D324B">
              <w:rPr>
                <w:rFonts w:ascii="Times New Roman" w:hAnsi="Times New Roman"/>
                <w:b/>
                <w:color w:val="000000" w:themeColor="text1"/>
                <w:sz w:val="18"/>
                <w:szCs w:val="18"/>
              </w:rPr>
              <w:t>Staff Salaries</w:t>
            </w:r>
            <w:r w:rsidRPr="005D324B">
              <w:rPr>
                <w:rFonts w:ascii="Times New Roman" w:hAnsi="Times New Roman"/>
                <w:color w:val="000000" w:themeColor="text1"/>
                <w:sz w:val="18"/>
                <w:szCs w:val="18"/>
                <w:vertAlign w:val="superscript"/>
              </w:rPr>
              <w:t>1</w:t>
            </w:r>
            <w:r w:rsidRPr="005D324B">
              <w:rPr>
                <w:rFonts w:ascii="Times New Roman" w:hAnsi="Times New Roman"/>
                <w:color w:val="000000" w:themeColor="text1"/>
                <w:sz w:val="18"/>
                <w:szCs w:val="18"/>
              </w:rPr>
              <w:t xml:space="preserve"> </w:t>
            </w:r>
            <w:r w:rsidRPr="005D324B" w:rsidR="00734289">
              <w:rPr>
                <w:rFonts w:ascii="Times New Roman" w:eastAsia="Calibri" w:hAnsi="Times New Roman" w:cs="Times New Roman"/>
                <w:color w:val="000000" w:themeColor="text1"/>
                <w:sz w:val="18"/>
                <w:szCs w:val="18"/>
              </w:rPr>
              <w:t>[</w:t>
            </w:r>
          </w:p>
          <w:p w:rsidR="00EB663A" w:rsidRPr="005D324B" w:rsidP="00735B0F" w14:paraId="76161091" w14:textId="77FC0AE9">
            <w:pPr>
              <w:spacing w:line="276" w:lineRule="auto"/>
              <w:contextualSpacing/>
              <w:rPr>
                <w:rFonts w:ascii="Times New Roman" w:eastAsia="Calibri" w:hAnsi="Times New Roman" w:cs="Times New Roman"/>
                <w:color w:val="000000" w:themeColor="text1"/>
                <w:sz w:val="18"/>
                <w:szCs w:val="18"/>
              </w:rPr>
            </w:pPr>
            <w:r w:rsidRPr="005D324B">
              <w:rPr>
                <w:rFonts w:ascii="Times New Roman" w:eastAsia="Calibri" w:hAnsi="Times New Roman" w:cs="Times New Roman"/>
                <w:color w:val="000000" w:themeColor="text1"/>
                <w:sz w:val="18"/>
                <w:szCs w:val="18"/>
                <w:u w:val="single"/>
              </w:rPr>
              <w:t>LSCMS-C Form</w:t>
            </w:r>
            <w:r w:rsidRPr="005D324B" w:rsidR="007D2C1D">
              <w:rPr>
                <w:rFonts w:ascii="Times New Roman" w:eastAsia="Calibri" w:hAnsi="Times New Roman" w:cs="Times New Roman"/>
                <w:color w:val="000000" w:themeColor="text1"/>
                <w:sz w:val="18"/>
                <w:szCs w:val="18"/>
                <w:u w:val="single"/>
              </w:rPr>
              <w:t>, FEMA Form FF-145-FY-</w:t>
            </w:r>
            <w:r w:rsidRPr="005D324B" w:rsidR="007D2C1D">
              <w:rPr>
                <w:rFonts w:ascii="Times New Roman" w:hAnsi="Times New Roman"/>
                <w:color w:val="000000" w:themeColor="text1"/>
                <w:sz w:val="18"/>
                <w:szCs w:val="18"/>
                <w:u w:val="single"/>
              </w:rPr>
              <w:t>22</w:t>
            </w:r>
            <w:r w:rsidRPr="005D324B" w:rsidR="007D2C1D">
              <w:rPr>
                <w:rFonts w:ascii="Times New Roman" w:eastAsia="Calibri" w:hAnsi="Times New Roman" w:cs="Times New Roman"/>
                <w:color w:val="000000" w:themeColor="text1"/>
                <w:sz w:val="18"/>
                <w:szCs w:val="18"/>
                <w:u w:val="single"/>
              </w:rPr>
              <w:t>-102 (formerly 119-0-0-20)</w:t>
            </w:r>
            <w:r w:rsidRPr="005D324B">
              <w:rPr>
                <w:rFonts w:ascii="Times New Roman" w:eastAsia="Calibri" w:hAnsi="Times New Roman" w:cs="Times New Roman"/>
                <w:color w:val="000000" w:themeColor="text1"/>
                <w:sz w:val="18"/>
                <w:szCs w:val="18"/>
              </w:rPr>
              <w:t xml:space="preserve">: </w:t>
            </w:r>
            <w:r w:rsidRPr="005D324B" w:rsidR="007D2C1D">
              <w:rPr>
                <w:rFonts w:ascii="Times New Roman" w:eastAsia="Calibri" w:hAnsi="Times New Roman" w:cs="Times New Roman"/>
                <w:color w:val="000000" w:themeColor="text1"/>
                <w:sz w:val="18"/>
                <w:szCs w:val="18"/>
              </w:rPr>
              <w:br/>
            </w:r>
            <w:r w:rsidRPr="005D324B" w:rsidR="00A01925">
              <w:rPr>
                <w:rFonts w:ascii="Times New Roman" w:eastAsia="Calibri" w:hAnsi="Times New Roman" w:cs="Times New Roman"/>
                <w:color w:val="000000" w:themeColor="text1"/>
                <w:sz w:val="18"/>
                <w:szCs w:val="18"/>
              </w:rPr>
              <w:t>22</w:t>
            </w:r>
            <w:r w:rsidRPr="005D324B">
              <w:rPr>
                <w:rFonts w:ascii="Times New Roman" w:eastAsia="Calibri" w:hAnsi="Times New Roman" w:cs="Times New Roman"/>
                <w:color w:val="000000" w:themeColor="text1"/>
                <w:sz w:val="18"/>
                <w:szCs w:val="18"/>
              </w:rPr>
              <w:t xml:space="preserve"> </w:t>
            </w:r>
            <w:r w:rsidRPr="005D324B">
              <w:rPr>
                <w:rFonts w:ascii="Times New Roman" w:hAnsi="Times New Roman"/>
                <w:color w:val="000000" w:themeColor="text1"/>
                <w:sz w:val="18"/>
                <w:szCs w:val="18"/>
              </w:rPr>
              <w:t xml:space="preserve">GS </w:t>
            </w:r>
            <w:r w:rsidRPr="005D324B" w:rsidR="00DF2709">
              <w:rPr>
                <w:rFonts w:ascii="Times New Roman" w:hAnsi="Times New Roman"/>
                <w:color w:val="000000" w:themeColor="text1"/>
                <w:sz w:val="18"/>
                <w:szCs w:val="18"/>
              </w:rPr>
              <w:t>13</w:t>
            </w:r>
            <w:r w:rsidRPr="005D324B">
              <w:rPr>
                <w:rFonts w:ascii="Times New Roman" w:hAnsi="Times New Roman"/>
                <w:color w:val="000000" w:themeColor="text1"/>
                <w:sz w:val="18"/>
                <w:szCs w:val="18"/>
              </w:rPr>
              <w:t xml:space="preserve"> Step </w:t>
            </w:r>
            <w:r w:rsidRPr="005D324B" w:rsidR="001F0E13">
              <w:rPr>
                <w:rFonts w:ascii="Times New Roman" w:hAnsi="Times New Roman"/>
                <w:color w:val="000000" w:themeColor="text1"/>
                <w:sz w:val="18"/>
                <w:szCs w:val="18"/>
              </w:rPr>
              <w:t>5</w:t>
            </w:r>
            <w:r w:rsidRPr="005D324B">
              <w:rPr>
                <w:rFonts w:ascii="Times New Roman" w:hAnsi="Times New Roman"/>
                <w:color w:val="000000" w:themeColor="text1"/>
                <w:sz w:val="18"/>
                <w:szCs w:val="18"/>
              </w:rPr>
              <w:t xml:space="preserve"> employees spending approximately </w:t>
            </w:r>
            <w:r w:rsidRPr="005D324B" w:rsidR="00E93117">
              <w:rPr>
                <w:rFonts w:ascii="Times New Roman" w:hAnsi="Times New Roman"/>
                <w:color w:val="000000" w:themeColor="text1"/>
                <w:sz w:val="18"/>
                <w:szCs w:val="18"/>
              </w:rPr>
              <w:t>95</w:t>
            </w:r>
            <w:r w:rsidRPr="005D324B">
              <w:rPr>
                <w:rFonts w:ascii="Times New Roman" w:hAnsi="Times New Roman"/>
                <w:color w:val="000000" w:themeColor="text1"/>
                <w:sz w:val="18"/>
                <w:szCs w:val="18"/>
              </w:rPr>
              <w:t xml:space="preserve">% of time </w:t>
            </w:r>
            <w:r w:rsidRPr="005D324B" w:rsidR="00B5434B">
              <w:rPr>
                <w:rFonts w:ascii="Times New Roman" w:eastAsia="Calibri" w:hAnsi="Times New Roman" w:cs="Times New Roman"/>
                <w:color w:val="000000" w:themeColor="text1"/>
                <w:sz w:val="18"/>
                <w:szCs w:val="18"/>
              </w:rPr>
              <w:t xml:space="preserve">annually </w:t>
            </w:r>
            <w:r w:rsidRPr="005D324B" w:rsidR="00AF6C36">
              <w:rPr>
                <w:rFonts w:ascii="Times New Roman" w:eastAsia="Calibri" w:hAnsi="Times New Roman" w:cs="Times New Roman"/>
                <w:color w:val="000000" w:themeColor="text1"/>
                <w:sz w:val="18"/>
                <w:szCs w:val="18"/>
              </w:rPr>
              <w:t xml:space="preserve">to </w:t>
            </w:r>
            <w:r w:rsidRPr="005D324B" w:rsidR="00571C45">
              <w:rPr>
                <w:rFonts w:ascii="Times New Roman" w:eastAsia="Calibri" w:hAnsi="Times New Roman" w:cs="Times New Roman"/>
                <w:color w:val="000000" w:themeColor="text1"/>
                <w:sz w:val="18"/>
                <w:szCs w:val="18"/>
              </w:rPr>
              <w:t xml:space="preserve">process, manage, and review </w:t>
            </w:r>
            <w:r w:rsidRPr="005D324B" w:rsidR="00732B7A">
              <w:rPr>
                <w:rFonts w:ascii="Times New Roman" w:eastAsia="Calibri" w:hAnsi="Times New Roman" w:cs="Times New Roman"/>
                <w:color w:val="000000" w:themeColor="text1"/>
                <w:sz w:val="18"/>
                <w:szCs w:val="18"/>
              </w:rPr>
              <w:t>documentation submitted by</w:t>
            </w:r>
            <w:r w:rsidRPr="005D324B" w:rsidR="00D01F37">
              <w:rPr>
                <w:rFonts w:ascii="Times New Roman" w:eastAsia="Calibri" w:hAnsi="Times New Roman" w:cs="Times New Roman"/>
                <w:color w:val="000000" w:themeColor="text1"/>
                <w:sz w:val="18"/>
                <w:szCs w:val="18"/>
              </w:rPr>
              <w:t xml:space="preserve"> </w:t>
            </w:r>
            <w:r w:rsidRPr="005D324B" w:rsidR="00571C45">
              <w:rPr>
                <w:rFonts w:ascii="Times New Roman" w:eastAsia="Calibri" w:hAnsi="Times New Roman" w:cs="Times New Roman"/>
                <w:color w:val="000000" w:themeColor="text1"/>
                <w:sz w:val="18"/>
                <w:szCs w:val="18"/>
              </w:rPr>
              <w:t>private busine</w:t>
            </w:r>
            <w:r w:rsidRPr="005D324B" w:rsidR="00E6007B">
              <w:rPr>
                <w:rFonts w:ascii="Times New Roman" w:eastAsia="Calibri" w:hAnsi="Times New Roman" w:cs="Times New Roman"/>
                <w:color w:val="000000" w:themeColor="text1"/>
                <w:sz w:val="18"/>
                <w:szCs w:val="18"/>
              </w:rPr>
              <w:t>sses</w:t>
            </w:r>
            <w:r w:rsidRPr="005D324B" w:rsidR="00D01F37">
              <w:rPr>
                <w:rFonts w:ascii="Times New Roman" w:eastAsia="Calibri" w:hAnsi="Times New Roman" w:cs="Times New Roman"/>
                <w:color w:val="000000" w:themeColor="text1"/>
                <w:sz w:val="18"/>
                <w:szCs w:val="18"/>
              </w:rPr>
              <w:t xml:space="preserve"> seeking to co</w:t>
            </w:r>
            <w:r w:rsidRPr="005D324B" w:rsidR="001D1745">
              <w:rPr>
                <w:rFonts w:ascii="Times New Roman" w:eastAsia="Calibri" w:hAnsi="Times New Roman" w:cs="Times New Roman"/>
                <w:color w:val="000000" w:themeColor="text1"/>
                <w:sz w:val="18"/>
                <w:szCs w:val="18"/>
              </w:rPr>
              <w:t>mplete supply chain</w:t>
            </w:r>
            <w:r w:rsidRPr="005D324B" w:rsidR="00D01F37">
              <w:rPr>
                <w:rFonts w:ascii="Times New Roman" w:eastAsia="Calibri" w:hAnsi="Times New Roman" w:cs="Times New Roman"/>
                <w:color w:val="000000" w:themeColor="text1"/>
                <w:sz w:val="18"/>
                <w:szCs w:val="18"/>
              </w:rPr>
              <w:t xml:space="preserve"> transactions</w:t>
            </w:r>
            <w:r w:rsidRPr="005D324B" w:rsidR="00734289">
              <w:rPr>
                <w:rFonts w:ascii="Times New Roman" w:eastAsia="Calibri" w:hAnsi="Times New Roman" w:cs="Times New Roman"/>
                <w:color w:val="000000" w:themeColor="text1"/>
                <w:sz w:val="18"/>
                <w:szCs w:val="18"/>
              </w:rPr>
              <w:t>]</w:t>
            </w:r>
            <w:r w:rsidRPr="005D324B" w:rsidR="00D01F37">
              <w:rPr>
                <w:rFonts w:ascii="Times New Roman" w:eastAsia="Calibri" w:hAnsi="Times New Roman" w:cs="Times New Roman"/>
                <w:color w:val="000000" w:themeColor="text1"/>
                <w:sz w:val="18"/>
                <w:szCs w:val="18"/>
              </w:rPr>
              <w:t xml:space="preserve"> </w:t>
            </w:r>
            <w:r w:rsidRPr="005D324B" w:rsidR="007D2C1D">
              <w:rPr>
                <w:rFonts w:ascii="Times New Roman" w:eastAsia="Calibri" w:hAnsi="Times New Roman" w:cs="Times New Roman"/>
                <w:color w:val="000000" w:themeColor="text1"/>
                <w:sz w:val="18"/>
                <w:szCs w:val="18"/>
              </w:rPr>
              <w:br/>
            </w:r>
            <w:r w:rsidRPr="005D324B" w:rsidR="00D66254">
              <w:rPr>
                <w:rFonts w:ascii="Times New Roman" w:eastAsia="Calibri" w:hAnsi="Times New Roman" w:cs="Times New Roman"/>
                <w:color w:val="000000" w:themeColor="text1"/>
                <w:sz w:val="18"/>
                <w:szCs w:val="18"/>
              </w:rPr>
              <w:t>[$12</w:t>
            </w:r>
            <w:r w:rsidR="007139C8">
              <w:rPr>
                <w:rFonts w:ascii="Times New Roman" w:eastAsia="Calibri" w:hAnsi="Times New Roman" w:cs="Times New Roman"/>
                <w:color w:val="000000" w:themeColor="text1"/>
                <w:sz w:val="18"/>
                <w:szCs w:val="18"/>
              </w:rPr>
              <w:t>6</w:t>
            </w:r>
            <w:r w:rsidRPr="005D324B" w:rsidR="00D66254">
              <w:rPr>
                <w:rFonts w:ascii="Times New Roman" w:eastAsia="Calibri" w:hAnsi="Times New Roman" w:cs="Times New Roman"/>
                <w:color w:val="000000" w:themeColor="text1"/>
                <w:sz w:val="18"/>
                <w:szCs w:val="18"/>
              </w:rPr>
              <w:t>,</w:t>
            </w:r>
            <w:r w:rsidR="007139C8">
              <w:rPr>
                <w:rFonts w:ascii="Times New Roman" w:eastAsia="Calibri" w:hAnsi="Times New Roman" w:cs="Times New Roman"/>
                <w:color w:val="000000" w:themeColor="text1"/>
                <w:sz w:val="18"/>
                <w:szCs w:val="18"/>
              </w:rPr>
              <w:t>949</w:t>
            </w:r>
            <w:r w:rsidRPr="005D324B" w:rsidR="007139C8">
              <w:rPr>
                <w:rFonts w:ascii="Times New Roman" w:eastAsia="Calibri" w:hAnsi="Times New Roman" w:cs="Times New Roman"/>
                <w:color w:val="000000" w:themeColor="text1"/>
                <w:sz w:val="18"/>
                <w:szCs w:val="18"/>
              </w:rPr>
              <w:t xml:space="preserve"> </w:t>
            </w:r>
            <w:r w:rsidRPr="005D324B" w:rsidR="00942EEF">
              <w:rPr>
                <w:rFonts w:ascii="Times New Roman" w:eastAsia="Calibri" w:hAnsi="Times New Roman" w:cs="Times New Roman"/>
                <w:color w:val="000000" w:themeColor="text1"/>
                <w:sz w:val="18"/>
                <w:szCs w:val="18"/>
              </w:rPr>
              <w:t>× 0.95 × 22 × 1.45</w:t>
            </w:r>
            <w:r w:rsidRPr="005D324B" w:rsidR="00942EEF">
              <w:rPr>
                <w:rFonts w:ascii="Times New Roman" w:eastAsia="Calibri" w:hAnsi="Times New Roman" w:cs="Times New Roman"/>
                <w:color w:val="000000" w:themeColor="text1"/>
                <w:sz w:val="18"/>
                <w:szCs w:val="18"/>
                <w:vertAlign w:val="superscript"/>
              </w:rPr>
              <w:t>2</w:t>
            </w:r>
            <w:r w:rsidRPr="005D324B" w:rsidR="00A31863">
              <w:rPr>
                <w:rFonts w:ascii="Times New Roman" w:eastAsia="Calibri" w:hAnsi="Times New Roman" w:cs="Times New Roman"/>
                <w:color w:val="000000" w:themeColor="text1"/>
                <w:sz w:val="18"/>
                <w:szCs w:val="18"/>
              </w:rPr>
              <w:t xml:space="preserve"> = </w:t>
            </w:r>
            <w:r w:rsidRPr="005D324B" w:rsidR="00B220FD">
              <w:rPr>
                <w:rFonts w:ascii="Times New Roman" w:eastAsia="Calibri" w:hAnsi="Times New Roman" w:cs="Times New Roman"/>
                <w:color w:val="000000" w:themeColor="text1"/>
                <w:sz w:val="18"/>
                <w:szCs w:val="18"/>
              </w:rPr>
              <w:t>$</w:t>
            </w:r>
            <w:r w:rsidRPr="005D324B" w:rsidR="001F0E13">
              <w:rPr>
                <w:rFonts w:ascii="Times New Roman" w:hAnsi="Times New Roman"/>
                <w:color w:val="000000" w:themeColor="text1"/>
                <w:sz w:val="18"/>
                <w:szCs w:val="18"/>
              </w:rPr>
              <w:t>3,</w:t>
            </w:r>
            <w:r w:rsidR="007139C8">
              <w:rPr>
                <w:rFonts w:ascii="Times New Roman" w:eastAsia="Calibri" w:hAnsi="Times New Roman" w:cs="Times New Roman"/>
                <w:color w:val="000000" w:themeColor="text1"/>
                <w:sz w:val="18"/>
                <w:szCs w:val="18"/>
              </w:rPr>
              <w:t>847</w:t>
            </w:r>
            <w:r w:rsidRPr="005D324B" w:rsidR="00B220FD">
              <w:rPr>
                <w:rFonts w:ascii="Times New Roman" w:eastAsia="Calibri" w:hAnsi="Times New Roman" w:cs="Times New Roman"/>
                <w:color w:val="000000" w:themeColor="text1"/>
                <w:sz w:val="18"/>
                <w:szCs w:val="18"/>
              </w:rPr>
              <w:t>,</w:t>
            </w:r>
            <w:r w:rsidR="007139C8">
              <w:rPr>
                <w:rFonts w:ascii="Times New Roman" w:eastAsia="Calibri" w:hAnsi="Times New Roman" w:cs="Times New Roman"/>
                <w:color w:val="000000" w:themeColor="text1"/>
                <w:sz w:val="18"/>
                <w:szCs w:val="18"/>
              </w:rPr>
              <w:t>189</w:t>
            </w:r>
            <w:r w:rsidR="002B1713">
              <w:rPr>
                <w:rFonts w:ascii="Times New Roman" w:eastAsia="Calibri" w:hAnsi="Times New Roman" w:cs="Times New Roman"/>
                <w:color w:val="000000" w:themeColor="text1"/>
                <w:sz w:val="18"/>
                <w:szCs w:val="18"/>
              </w:rPr>
              <w:t>]</w:t>
            </w:r>
          </w:p>
          <w:p w:rsidR="001F0E13" w:rsidRPr="005D324B" w:rsidP="00735B0F" w14:paraId="5077557D" w14:textId="77777777">
            <w:pPr>
              <w:spacing w:line="276" w:lineRule="auto"/>
              <w:contextualSpacing/>
              <w:rPr>
                <w:rFonts w:ascii="Times New Roman" w:eastAsia="Calibri" w:hAnsi="Times New Roman" w:cs="Times New Roman"/>
                <w:color w:val="000000" w:themeColor="text1"/>
                <w:sz w:val="18"/>
                <w:szCs w:val="18"/>
              </w:rPr>
            </w:pPr>
          </w:p>
          <w:p w:rsidR="003221C8" w:rsidRPr="005D324B" w:rsidP="00735B0F" w14:paraId="5BF19AF3" w14:textId="12374909">
            <w:pPr>
              <w:spacing w:line="276" w:lineRule="auto"/>
              <w:contextualSpacing/>
              <w:rPr>
                <w:rFonts w:ascii="Times New Roman" w:eastAsia="Calibri" w:hAnsi="Times New Roman" w:cs="Times New Roman"/>
                <w:color w:val="000000" w:themeColor="text1"/>
                <w:sz w:val="18"/>
                <w:szCs w:val="18"/>
              </w:rPr>
            </w:pPr>
            <w:r w:rsidRPr="005D324B">
              <w:rPr>
                <w:rFonts w:ascii="Times New Roman" w:eastAsia="Calibri" w:hAnsi="Times New Roman" w:cs="Times New Roman"/>
                <w:color w:val="000000" w:themeColor="text1"/>
                <w:sz w:val="18"/>
                <w:szCs w:val="18"/>
                <w:u w:val="single"/>
              </w:rPr>
              <w:t>TSP Registration Form</w:t>
            </w:r>
            <w:r w:rsidRPr="005D324B" w:rsidR="007D2C1D">
              <w:rPr>
                <w:rFonts w:ascii="Times New Roman" w:eastAsia="Calibri" w:hAnsi="Times New Roman" w:cs="Times New Roman"/>
                <w:color w:val="000000" w:themeColor="text1"/>
                <w:sz w:val="18"/>
                <w:szCs w:val="18"/>
                <w:u w:val="single"/>
              </w:rPr>
              <w:t>, FEMA Form FF-145-FY-22-103</w:t>
            </w:r>
            <w:r w:rsidRPr="005D324B">
              <w:rPr>
                <w:rFonts w:ascii="Times New Roman" w:eastAsia="Calibri" w:hAnsi="Times New Roman" w:cs="Times New Roman"/>
                <w:color w:val="000000" w:themeColor="text1"/>
                <w:sz w:val="18"/>
                <w:szCs w:val="18"/>
              </w:rPr>
              <w:t xml:space="preserve">: </w:t>
            </w:r>
            <w:r w:rsidRPr="005D324B" w:rsidR="007D2C1D">
              <w:rPr>
                <w:rFonts w:ascii="Times New Roman" w:eastAsia="Calibri" w:hAnsi="Times New Roman" w:cs="Times New Roman"/>
                <w:color w:val="000000" w:themeColor="text1"/>
                <w:sz w:val="18"/>
                <w:szCs w:val="18"/>
              </w:rPr>
              <w:br/>
            </w:r>
            <w:r w:rsidRPr="005D324B">
              <w:rPr>
                <w:rFonts w:ascii="Times New Roman" w:eastAsia="Calibri" w:hAnsi="Times New Roman" w:cs="Times New Roman"/>
                <w:color w:val="000000" w:themeColor="text1"/>
                <w:sz w:val="18"/>
                <w:szCs w:val="18"/>
              </w:rPr>
              <w:t xml:space="preserve">4 GS 13 Step </w:t>
            </w:r>
            <w:r w:rsidRPr="005D324B" w:rsidR="001F0E13">
              <w:rPr>
                <w:rFonts w:ascii="Times New Roman" w:eastAsia="Calibri" w:hAnsi="Times New Roman" w:cs="Times New Roman"/>
                <w:color w:val="000000" w:themeColor="text1"/>
                <w:sz w:val="18"/>
                <w:szCs w:val="18"/>
              </w:rPr>
              <w:t>5</w:t>
            </w:r>
            <w:r w:rsidRPr="005D324B">
              <w:rPr>
                <w:rFonts w:ascii="Times New Roman" w:eastAsia="Calibri" w:hAnsi="Times New Roman" w:cs="Times New Roman"/>
                <w:color w:val="000000" w:themeColor="text1"/>
                <w:sz w:val="18"/>
                <w:szCs w:val="18"/>
              </w:rPr>
              <w:t xml:space="preserve"> employees spending approximately 15% of time</w:t>
            </w:r>
            <w:r w:rsidR="00AE74D4">
              <w:rPr>
                <w:rFonts w:ascii="Times New Roman" w:eastAsia="Calibri" w:hAnsi="Times New Roman" w:cs="Times New Roman"/>
                <w:color w:val="000000" w:themeColor="text1"/>
                <w:sz w:val="18"/>
                <w:szCs w:val="18"/>
              </w:rPr>
              <w:t xml:space="preserve"> annually to </w:t>
            </w:r>
            <w:r w:rsidR="000814B5">
              <w:rPr>
                <w:rFonts w:ascii="Times New Roman" w:eastAsia="Calibri" w:hAnsi="Times New Roman" w:cs="Times New Roman"/>
                <w:color w:val="000000" w:themeColor="text1"/>
                <w:sz w:val="18"/>
                <w:szCs w:val="18"/>
              </w:rPr>
              <w:t xml:space="preserve">process, </w:t>
            </w:r>
            <w:r w:rsidRPr="005D324B" w:rsidR="000814B5">
              <w:rPr>
                <w:rFonts w:ascii="Times New Roman" w:eastAsia="Calibri" w:hAnsi="Times New Roman" w:cs="Times New Roman"/>
                <w:color w:val="000000" w:themeColor="text1"/>
                <w:sz w:val="18"/>
                <w:szCs w:val="18"/>
              </w:rPr>
              <w:t>manage, and review documentation submitted by</w:t>
            </w:r>
            <w:r w:rsidR="000814B5">
              <w:rPr>
                <w:rFonts w:ascii="Times New Roman" w:eastAsia="Calibri" w:hAnsi="Times New Roman" w:cs="Times New Roman"/>
                <w:color w:val="000000" w:themeColor="text1"/>
                <w:sz w:val="18"/>
                <w:szCs w:val="18"/>
              </w:rPr>
              <w:t xml:space="preserve"> </w:t>
            </w:r>
            <w:r w:rsidRPr="000C7114" w:rsidR="000C7114">
              <w:rPr>
                <w:rFonts w:ascii="Times New Roman" w:eastAsia="Calibri" w:hAnsi="Times New Roman" w:cs="Times New Roman"/>
                <w:color w:val="000000" w:themeColor="text1"/>
                <w:sz w:val="18"/>
                <w:szCs w:val="18"/>
              </w:rPr>
              <w:t>Transportation Service Providers</w:t>
            </w:r>
            <w:r w:rsidRPr="005D324B">
              <w:rPr>
                <w:rFonts w:ascii="Times New Roman" w:eastAsia="Calibri" w:hAnsi="Times New Roman" w:cs="Times New Roman"/>
                <w:color w:val="000000" w:themeColor="text1"/>
                <w:sz w:val="18"/>
                <w:szCs w:val="18"/>
              </w:rPr>
              <w:t xml:space="preserve">. </w:t>
            </w:r>
            <w:r w:rsidRPr="005D324B" w:rsidR="007D2C1D">
              <w:rPr>
                <w:rFonts w:ascii="Times New Roman" w:eastAsia="Calibri" w:hAnsi="Times New Roman" w:cs="Times New Roman"/>
                <w:color w:val="000000" w:themeColor="text1"/>
                <w:sz w:val="18"/>
                <w:szCs w:val="18"/>
              </w:rPr>
              <w:br/>
            </w:r>
            <w:r w:rsidR="00E536F7">
              <w:rPr>
                <w:rFonts w:ascii="Times New Roman" w:eastAsia="Calibri" w:hAnsi="Times New Roman" w:cs="Times New Roman"/>
                <w:color w:val="000000" w:themeColor="text1"/>
                <w:sz w:val="18"/>
                <w:szCs w:val="18"/>
              </w:rPr>
              <w:t>[</w:t>
            </w:r>
            <w:r w:rsidRPr="005D324B">
              <w:rPr>
                <w:rFonts w:ascii="Times New Roman" w:eastAsia="Calibri" w:hAnsi="Times New Roman" w:cs="Times New Roman"/>
                <w:color w:val="000000" w:themeColor="text1"/>
                <w:sz w:val="18"/>
                <w:szCs w:val="18"/>
              </w:rPr>
              <w:t>$1</w:t>
            </w:r>
            <w:r w:rsidRPr="005D324B" w:rsidR="001F0E13">
              <w:rPr>
                <w:rFonts w:ascii="Times New Roman" w:eastAsia="Calibri" w:hAnsi="Times New Roman" w:cs="Times New Roman"/>
                <w:color w:val="000000" w:themeColor="text1"/>
                <w:sz w:val="18"/>
                <w:szCs w:val="18"/>
              </w:rPr>
              <w:t>2</w:t>
            </w:r>
            <w:r w:rsidR="007139C8">
              <w:rPr>
                <w:rFonts w:ascii="Times New Roman" w:eastAsia="Calibri" w:hAnsi="Times New Roman" w:cs="Times New Roman"/>
                <w:color w:val="000000" w:themeColor="text1"/>
                <w:sz w:val="18"/>
                <w:szCs w:val="18"/>
              </w:rPr>
              <w:t>6</w:t>
            </w:r>
            <w:r w:rsidRPr="005D324B">
              <w:rPr>
                <w:rFonts w:ascii="Times New Roman" w:eastAsia="Calibri" w:hAnsi="Times New Roman" w:cs="Times New Roman"/>
                <w:color w:val="000000" w:themeColor="text1"/>
                <w:sz w:val="18"/>
                <w:szCs w:val="18"/>
              </w:rPr>
              <w:t>,</w:t>
            </w:r>
            <w:r w:rsidR="007139C8">
              <w:rPr>
                <w:rFonts w:ascii="Times New Roman" w:eastAsia="Calibri" w:hAnsi="Times New Roman" w:cs="Times New Roman"/>
                <w:color w:val="000000" w:themeColor="text1"/>
                <w:sz w:val="18"/>
                <w:szCs w:val="18"/>
              </w:rPr>
              <w:t>949</w:t>
            </w:r>
            <w:r w:rsidRPr="005D324B" w:rsidR="007139C8">
              <w:rPr>
                <w:rFonts w:ascii="Times New Roman" w:eastAsia="Calibri" w:hAnsi="Times New Roman" w:cs="Times New Roman"/>
                <w:color w:val="000000" w:themeColor="text1"/>
                <w:sz w:val="18"/>
                <w:szCs w:val="18"/>
              </w:rPr>
              <w:t xml:space="preserve"> </w:t>
            </w:r>
            <w:r w:rsidRPr="005D324B">
              <w:rPr>
                <w:rFonts w:ascii="Times New Roman" w:eastAsia="Calibri" w:hAnsi="Times New Roman" w:cs="Times New Roman"/>
                <w:color w:val="000000" w:themeColor="text1"/>
                <w:sz w:val="18"/>
                <w:szCs w:val="18"/>
              </w:rPr>
              <w:t xml:space="preserve">x </w:t>
            </w:r>
            <w:r w:rsidR="00E536F7">
              <w:rPr>
                <w:rFonts w:ascii="Times New Roman" w:eastAsia="Calibri" w:hAnsi="Times New Roman" w:cs="Times New Roman"/>
                <w:color w:val="000000" w:themeColor="text1"/>
                <w:sz w:val="18"/>
                <w:szCs w:val="18"/>
              </w:rPr>
              <w:t>0.</w:t>
            </w:r>
            <w:r w:rsidRPr="005D324B">
              <w:rPr>
                <w:rFonts w:ascii="Times New Roman" w:eastAsia="Calibri" w:hAnsi="Times New Roman" w:cs="Times New Roman"/>
                <w:color w:val="000000" w:themeColor="text1"/>
                <w:sz w:val="18"/>
                <w:szCs w:val="18"/>
              </w:rPr>
              <w:t xml:space="preserve">15 x </w:t>
            </w:r>
            <w:r w:rsidR="00EA7217">
              <w:rPr>
                <w:rFonts w:ascii="Times New Roman" w:eastAsia="Calibri" w:hAnsi="Times New Roman" w:cs="Times New Roman"/>
                <w:color w:val="000000" w:themeColor="text1"/>
                <w:sz w:val="18"/>
                <w:szCs w:val="18"/>
              </w:rPr>
              <w:t>4 ×</w:t>
            </w:r>
            <w:r w:rsidR="009C3DA8">
              <w:rPr>
                <w:rFonts w:ascii="Times New Roman" w:eastAsia="Calibri" w:hAnsi="Times New Roman" w:cs="Times New Roman"/>
                <w:color w:val="000000" w:themeColor="text1"/>
                <w:sz w:val="18"/>
                <w:szCs w:val="18"/>
              </w:rPr>
              <w:t xml:space="preserve"> </w:t>
            </w:r>
            <w:r w:rsidRPr="005D324B">
              <w:rPr>
                <w:rFonts w:ascii="Times New Roman" w:eastAsia="Calibri" w:hAnsi="Times New Roman" w:cs="Times New Roman"/>
                <w:color w:val="000000" w:themeColor="text1"/>
                <w:sz w:val="18"/>
                <w:szCs w:val="18"/>
              </w:rPr>
              <w:t>1.4</w:t>
            </w:r>
            <w:r w:rsidR="00121104">
              <w:rPr>
                <w:rFonts w:ascii="Times New Roman" w:eastAsia="Calibri" w:hAnsi="Times New Roman" w:cs="Times New Roman"/>
                <w:color w:val="000000" w:themeColor="text1"/>
                <w:sz w:val="18"/>
                <w:szCs w:val="18"/>
              </w:rPr>
              <w:t>5</w:t>
            </w:r>
            <w:r w:rsidRPr="005D324B">
              <w:rPr>
                <w:rFonts w:ascii="Times New Roman" w:eastAsia="Calibri" w:hAnsi="Times New Roman" w:cs="Times New Roman"/>
                <w:color w:val="000000" w:themeColor="text1"/>
                <w:sz w:val="18"/>
                <w:szCs w:val="18"/>
                <w:vertAlign w:val="superscript"/>
              </w:rPr>
              <w:t>2</w:t>
            </w:r>
            <w:r w:rsidRPr="005D324B">
              <w:rPr>
                <w:rFonts w:ascii="Times New Roman" w:eastAsia="Calibri" w:hAnsi="Times New Roman" w:cs="Times New Roman"/>
                <w:color w:val="000000" w:themeColor="text1"/>
                <w:sz w:val="18"/>
                <w:szCs w:val="18"/>
              </w:rPr>
              <w:t xml:space="preserve"> = $</w:t>
            </w:r>
            <w:r w:rsidR="007139C8">
              <w:rPr>
                <w:rFonts w:ascii="Times New Roman" w:eastAsia="Calibri" w:hAnsi="Times New Roman" w:cs="Times New Roman"/>
                <w:color w:val="000000" w:themeColor="text1"/>
                <w:sz w:val="18"/>
                <w:szCs w:val="18"/>
              </w:rPr>
              <w:t>110</w:t>
            </w:r>
            <w:r w:rsidR="00385A96">
              <w:rPr>
                <w:rFonts w:ascii="Times New Roman" w:eastAsia="Calibri" w:hAnsi="Times New Roman" w:cs="Times New Roman"/>
                <w:color w:val="000000" w:themeColor="text1"/>
                <w:sz w:val="18"/>
                <w:szCs w:val="18"/>
              </w:rPr>
              <w:t>,</w:t>
            </w:r>
            <w:r w:rsidR="007139C8">
              <w:rPr>
                <w:rFonts w:ascii="Times New Roman" w:eastAsia="Calibri" w:hAnsi="Times New Roman" w:cs="Times New Roman"/>
                <w:color w:val="000000" w:themeColor="text1"/>
                <w:sz w:val="18"/>
                <w:szCs w:val="18"/>
              </w:rPr>
              <w:t>446</w:t>
            </w:r>
            <w:r w:rsidR="00E108A5">
              <w:rPr>
                <w:rFonts w:ascii="Times New Roman" w:eastAsia="Calibri" w:hAnsi="Times New Roman" w:cs="Times New Roman"/>
                <w:color w:val="000000" w:themeColor="text1"/>
                <w:sz w:val="18"/>
                <w:szCs w:val="18"/>
              </w:rPr>
              <w:t>]</w:t>
            </w:r>
          </w:p>
          <w:p w:rsidR="001F0E13" w:rsidRPr="005D324B" w:rsidP="00735B0F" w14:paraId="441F0FCA" w14:textId="77777777">
            <w:pPr>
              <w:spacing w:line="276" w:lineRule="auto"/>
              <w:contextualSpacing/>
              <w:rPr>
                <w:rFonts w:ascii="Times New Roman" w:eastAsia="Calibri" w:hAnsi="Times New Roman" w:cs="Times New Roman"/>
                <w:color w:val="000000" w:themeColor="text1"/>
                <w:sz w:val="18"/>
                <w:szCs w:val="18"/>
              </w:rPr>
            </w:pPr>
          </w:p>
          <w:p w:rsidR="001F0E13" w:rsidRPr="00A65688" w:rsidP="00735B0F" w14:paraId="276C683E" w14:textId="6C5D8CF7">
            <w:pPr>
              <w:spacing w:line="276" w:lineRule="auto"/>
              <w:contextualSpacing/>
              <w:rPr>
                <w:rFonts w:ascii="Times New Roman" w:hAnsi="Times New Roman"/>
                <w:color w:val="000000" w:themeColor="text1"/>
                <w:sz w:val="18"/>
              </w:rPr>
            </w:pPr>
            <w:r w:rsidRPr="005D324B">
              <w:rPr>
                <w:rFonts w:ascii="Times New Roman" w:eastAsia="Calibri" w:hAnsi="Times New Roman" w:cs="Times New Roman"/>
                <w:color w:val="000000" w:themeColor="text1"/>
                <w:sz w:val="18"/>
                <w:szCs w:val="18"/>
              </w:rPr>
              <w:t>[$3,</w:t>
            </w:r>
            <w:r w:rsidR="007139C8">
              <w:rPr>
                <w:rFonts w:ascii="Times New Roman" w:eastAsia="Calibri" w:hAnsi="Times New Roman" w:cs="Times New Roman"/>
                <w:color w:val="000000" w:themeColor="text1"/>
                <w:sz w:val="18"/>
                <w:szCs w:val="18"/>
              </w:rPr>
              <w:t>847</w:t>
            </w:r>
            <w:r w:rsidRPr="005D324B">
              <w:rPr>
                <w:rFonts w:ascii="Times New Roman" w:eastAsia="Calibri" w:hAnsi="Times New Roman" w:cs="Times New Roman"/>
                <w:color w:val="000000" w:themeColor="text1"/>
                <w:sz w:val="18"/>
                <w:szCs w:val="18"/>
              </w:rPr>
              <w:t>,</w:t>
            </w:r>
            <w:r w:rsidR="007139C8">
              <w:rPr>
                <w:rFonts w:ascii="Times New Roman" w:eastAsia="Calibri" w:hAnsi="Times New Roman" w:cs="Times New Roman"/>
                <w:color w:val="000000" w:themeColor="text1"/>
                <w:sz w:val="18"/>
                <w:szCs w:val="18"/>
              </w:rPr>
              <w:t>189</w:t>
            </w:r>
            <w:r w:rsidRPr="005D324B" w:rsidR="005D324B">
              <w:rPr>
                <w:rFonts w:ascii="Times New Roman" w:eastAsia="Calibri" w:hAnsi="Times New Roman" w:cs="Times New Roman"/>
                <w:color w:val="000000" w:themeColor="text1"/>
                <w:sz w:val="18"/>
                <w:szCs w:val="18"/>
              </w:rPr>
              <w:t xml:space="preserve"> </w:t>
            </w:r>
            <w:r w:rsidRPr="005D324B">
              <w:rPr>
                <w:rFonts w:ascii="Times New Roman" w:eastAsia="Calibri" w:hAnsi="Times New Roman" w:cs="Times New Roman"/>
                <w:color w:val="000000" w:themeColor="text1"/>
                <w:sz w:val="18"/>
                <w:szCs w:val="18"/>
              </w:rPr>
              <w:t>+ $</w:t>
            </w:r>
            <w:r w:rsidR="007139C8">
              <w:rPr>
                <w:rFonts w:ascii="Times New Roman" w:eastAsia="Calibri" w:hAnsi="Times New Roman" w:cs="Times New Roman"/>
                <w:color w:val="000000" w:themeColor="text1"/>
                <w:sz w:val="18"/>
                <w:szCs w:val="18"/>
              </w:rPr>
              <w:t>110</w:t>
            </w:r>
            <w:r w:rsidR="00E60022">
              <w:rPr>
                <w:rFonts w:ascii="Times New Roman" w:eastAsia="Calibri" w:hAnsi="Times New Roman" w:cs="Times New Roman"/>
                <w:color w:val="000000" w:themeColor="text1"/>
                <w:sz w:val="18"/>
                <w:szCs w:val="18"/>
              </w:rPr>
              <w:t>,</w:t>
            </w:r>
            <w:r w:rsidR="007139C8">
              <w:rPr>
                <w:rFonts w:ascii="Times New Roman" w:eastAsia="Calibri" w:hAnsi="Times New Roman" w:cs="Times New Roman"/>
                <w:color w:val="000000" w:themeColor="text1"/>
                <w:sz w:val="18"/>
                <w:szCs w:val="18"/>
              </w:rPr>
              <w:t>446</w:t>
            </w:r>
            <w:r w:rsidRPr="005D324B" w:rsidR="007139C8">
              <w:rPr>
                <w:rFonts w:ascii="Times New Roman" w:eastAsia="Calibri" w:hAnsi="Times New Roman" w:cs="Times New Roman"/>
                <w:color w:val="000000" w:themeColor="text1"/>
                <w:sz w:val="18"/>
                <w:szCs w:val="18"/>
              </w:rPr>
              <w:t xml:space="preserve"> </w:t>
            </w:r>
            <w:r w:rsidRPr="005D324B">
              <w:rPr>
                <w:rFonts w:ascii="Times New Roman" w:eastAsia="Calibri" w:hAnsi="Times New Roman" w:cs="Times New Roman"/>
                <w:color w:val="000000" w:themeColor="text1"/>
                <w:sz w:val="18"/>
                <w:szCs w:val="18"/>
              </w:rPr>
              <w:t>= $3,</w:t>
            </w:r>
            <w:r w:rsidR="007139C8">
              <w:rPr>
                <w:rFonts w:ascii="Times New Roman" w:eastAsia="Calibri" w:hAnsi="Times New Roman" w:cs="Times New Roman"/>
                <w:color w:val="000000" w:themeColor="text1"/>
                <w:sz w:val="18"/>
                <w:szCs w:val="18"/>
              </w:rPr>
              <w:t>957</w:t>
            </w:r>
            <w:r w:rsidRPr="005D324B">
              <w:rPr>
                <w:rFonts w:ascii="Times New Roman" w:eastAsia="Calibri" w:hAnsi="Times New Roman" w:cs="Times New Roman"/>
                <w:color w:val="000000" w:themeColor="text1"/>
                <w:sz w:val="18"/>
                <w:szCs w:val="18"/>
              </w:rPr>
              <w:t>,</w:t>
            </w:r>
            <w:r w:rsidR="007139C8">
              <w:rPr>
                <w:rFonts w:ascii="Times New Roman" w:eastAsia="Calibri" w:hAnsi="Times New Roman" w:cs="Times New Roman"/>
                <w:color w:val="000000" w:themeColor="text1"/>
                <w:sz w:val="18"/>
                <w:szCs w:val="18"/>
              </w:rPr>
              <w:t>635</w:t>
            </w:r>
            <w:r w:rsidRPr="005D324B">
              <w:rPr>
                <w:rFonts w:ascii="Times New Roman" w:eastAsia="Calibri" w:hAnsi="Times New Roman" w:cs="Times New Roman"/>
                <w:color w:val="000000" w:themeColor="text1"/>
                <w:sz w:val="18"/>
                <w:szCs w:val="18"/>
              </w:rPr>
              <w:t>]</w:t>
            </w:r>
          </w:p>
        </w:tc>
        <w:tc>
          <w:tcPr>
            <w:tcW w:w="2430" w:type="dxa"/>
            <w:vAlign w:val="center"/>
          </w:tcPr>
          <w:p w:rsidR="00ED38EA" w:rsidRPr="00A65688" w:rsidP="00735B0F" w14:paraId="04E7E28D" w14:textId="7E723579">
            <w:pPr>
              <w:spacing w:line="276" w:lineRule="auto"/>
              <w:contextualSpacing/>
              <w:jc w:val="right"/>
              <w:rPr>
                <w:rFonts w:ascii="Times New Roman" w:hAnsi="Times New Roman"/>
                <w:color w:val="000000" w:themeColor="text1"/>
                <w:sz w:val="18"/>
              </w:rPr>
            </w:pPr>
            <w:r w:rsidRPr="00735B0F">
              <w:rPr>
                <w:rFonts w:ascii="Times New Roman" w:eastAsia="Calibri" w:hAnsi="Times New Roman" w:cs="Times New Roman"/>
                <w:color w:val="000000" w:themeColor="text1"/>
                <w:sz w:val="20"/>
                <w:szCs w:val="20"/>
              </w:rPr>
              <w:t>$</w:t>
            </w:r>
            <w:r w:rsidRPr="00836B23" w:rsidR="00865AD8">
              <w:rPr>
                <w:rFonts w:ascii="Times New Roman" w:eastAsia="Calibri" w:hAnsi="Times New Roman" w:cs="Times New Roman"/>
                <w:color w:val="000000" w:themeColor="text1"/>
                <w:sz w:val="18"/>
                <w:szCs w:val="18"/>
              </w:rPr>
              <w:t>3,</w:t>
            </w:r>
            <w:r w:rsidR="007139C8">
              <w:rPr>
                <w:rFonts w:ascii="Times New Roman" w:eastAsia="Calibri" w:hAnsi="Times New Roman" w:cs="Times New Roman"/>
                <w:color w:val="000000" w:themeColor="text1"/>
                <w:sz w:val="18"/>
                <w:szCs w:val="18"/>
              </w:rPr>
              <w:t>957</w:t>
            </w:r>
            <w:r w:rsidRPr="00836B23" w:rsidR="00865AD8">
              <w:rPr>
                <w:rFonts w:ascii="Times New Roman" w:eastAsia="Calibri" w:hAnsi="Times New Roman" w:cs="Times New Roman"/>
                <w:color w:val="000000" w:themeColor="text1"/>
                <w:sz w:val="18"/>
                <w:szCs w:val="18"/>
              </w:rPr>
              <w:t>,</w:t>
            </w:r>
            <w:r w:rsidR="007139C8">
              <w:rPr>
                <w:rFonts w:ascii="Times New Roman" w:eastAsia="Calibri" w:hAnsi="Times New Roman" w:cs="Times New Roman"/>
                <w:color w:val="000000" w:themeColor="text1"/>
                <w:sz w:val="18"/>
                <w:szCs w:val="18"/>
              </w:rPr>
              <w:t>635</w:t>
            </w:r>
          </w:p>
        </w:tc>
      </w:tr>
      <w:tr w14:paraId="7F977C48" w14:textId="77777777" w:rsidTr="00A65688">
        <w:tblPrEx>
          <w:tblW w:w="8995" w:type="dxa"/>
          <w:jc w:val="center"/>
          <w:tblLook w:val="04A0"/>
        </w:tblPrEx>
        <w:trPr>
          <w:jc w:val="center"/>
        </w:trPr>
        <w:tc>
          <w:tcPr>
            <w:tcW w:w="6565" w:type="dxa"/>
          </w:tcPr>
          <w:p w:rsidR="00EB663A" w:rsidRPr="00A65688" w:rsidP="00735B0F" w14:paraId="25C89B38" w14:textId="77777777">
            <w:pPr>
              <w:spacing w:line="276" w:lineRule="auto"/>
              <w:contextualSpacing/>
              <w:rPr>
                <w:rFonts w:ascii="Times New Roman" w:hAnsi="Times New Roman"/>
                <w:color w:val="000000" w:themeColor="text1"/>
                <w:sz w:val="18"/>
              </w:rPr>
            </w:pPr>
            <w:r w:rsidRPr="00A65688">
              <w:rPr>
                <w:rFonts w:ascii="Times New Roman" w:hAnsi="Times New Roman"/>
                <w:b/>
                <w:color w:val="000000" w:themeColor="text1"/>
                <w:sz w:val="18"/>
              </w:rPr>
              <w:t>Facilities</w:t>
            </w:r>
            <w:r w:rsidRPr="00A65688">
              <w:rPr>
                <w:rFonts w:ascii="Times New Roman" w:hAnsi="Times New Roman"/>
                <w:color w:val="000000" w:themeColor="text1"/>
                <w:sz w:val="18"/>
              </w:rPr>
              <w:t xml:space="preserve"> [cost for renting, overhead, etc. for data collection activity]</w:t>
            </w:r>
          </w:p>
        </w:tc>
        <w:tc>
          <w:tcPr>
            <w:tcW w:w="2430" w:type="dxa"/>
            <w:vAlign w:val="center"/>
          </w:tcPr>
          <w:p w:rsidR="00EB663A" w:rsidRPr="00A65688" w:rsidP="00735B0F" w14:paraId="1BF776DB" w14:textId="77777777">
            <w:pPr>
              <w:spacing w:line="276" w:lineRule="auto"/>
              <w:contextualSpacing/>
              <w:jc w:val="right"/>
              <w:rPr>
                <w:rFonts w:ascii="Times New Roman" w:hAnsi="Times New Roman"/>
                <w:color w:val="000000" w:themeColor="text1"/>
                <w:sz w:val="18"/>
              </w:rPr>
            </w:pPr>
            <w:r w:rsidRPr="00A65688">
              <w:rPr>
                <w:rFonts w:ascii="Times New Roman" w:hAnsi="Times New Roman"/>
                <w:color w:val="000000" w:themeColor="text1"/>
                <w:sz w:val="18"/>
              </w:rPr>
              <w:t>$0</w:t>
            </w:r>
          </w:p>
        </w:tc>
      </w:tr>
      <w:tr w14:paraId="7D64A70D" w14:textId="77777777" w:rsidTr="00A65688">
        <w:tblPrEx>
          <w:tblW w:w="8995" w:type="dxa"/>
          <w:jc w:val="center"/>
          <w:tblLook w:val="04A0"/>
        </w:tblPrEx>
        <w:trPr>
          <w:jc w:val="center"/>
        </w:trPr>
        <w:tc>
          <w:tcPr>
            <w:tcW w:w="6565" w:type="dxa"/>
          </w:tcPr>
          <w:p w:rsidR="00EB663A" w:rsidRPr="00A65688" w:rsidP="00735B0F" w14:paraId="7187D65B" w14:textId="77777777">
            <w:pPr>
              <w:spacing w:line="276" w:lineRule="auto"/>
              <w:contextualSpacing/>
              <w:rPr>
                <w:rFonts w:ascii="Times New Roman" w:hAnsi="Times New Roman"/>
                <w:color w:val="000000" w:themeColor="text1"/>
                <w:sz w:val="18"/>
              </w:rPr>
            </w:pPr>
            <w:r w:rsidRPr="00A65688">
              <w:rPr>
                <w:rFonts w:ascii="Times New Roman" w:hAnsi="Times New Roman"/>
                <w:b/>
                <w:color w:val="000000" w:themeColor="text1"/>
                <w:sz w:val="18"/>
              </w:rPr>
              <w:t>Computer Hardware and Software</w:t>
            </w:r>
            <w:r w:rsidRPr="00A65688">
              <w:rPr>
                <w:rFonts w:ascii="Times New Roman" w:hAnsi="Times New Roman"/>
                <w:color w:val="000000" w:themeColor="text1"/>
                <w:sz w:val="18"/>
              </w:rPr>
              <w:t xml:space="preserve"> [cost of equipment annual lifecycle]</w:t>
            </w:r>
          </w:p>
        </w:tc>
        <w:tc>
          <w:tcPr>
            <w:tcW w:w="2430" w:type="dxa"/>
            <w:vAlign w:val="center"/>
          </w:tcPr>
          <w:p w:rsidR="00EB663A" w:rsidRPr="00A65688" w:rsidP="00735B0F" w14:paraId="0337592C" w14:textId="77777777">
            <w:pPr>
              <w:spacing w:line="276" w:lineRule="auto"/>
              <w:contextualSpacing/>
              <w:jc w:val="right"/>
              <w:rPr>
                <w:rFonts w:ascii="Times New Roman" w:hAnsi="Times New Roman"/>
                <w:color w:val="000000" w:themeColor="text1"/>
                <w:sz w:val="18"/>
              </w:rPr>
            </w:pPr>
            <w:r w:rsidRPr="00A65688">
              <w:rPr>
                <w:rFonts w:ascii="Times New Roman" w:hAnsi="Times New Roman"/>
                <w:color w:val="000000" w:themeColor="text1"/>
                <w:sz w:val="18"/>
              </w:rPr>
              <w:t>$0</w:t>
            </w:r>
          </w:p>
        </w:tc>
      </w:tr>
      <w:tr w14:paraId="557377EA" w14:textId="77777777" w:rsidTr="00A65688">
        <w:tblPrEx>
          <w:tblW w:w="8995" w:type="dxa"/>
          <w:jc w:val="center"/>
          <w:tblLook w:val="04A0"/>
        </w:tblPrEx>
        <w:trPr>
          <w:jc w:val="center"/>
        </w:trPr>
        <w:tc>
          <w:tcPr>
            <w:tcW w:w="6565" w:type="dxa"/>
          </w:tcPr>
          <w:p w:rsidR="00EB663A" w:rsidRPr="00A65688" w:rsidP="00735B0F" w14:paraId="1969952A" w14:textId="77777777">
            <w:pPr>
              <w:spacing w:line="276" w:lineRule="auto"/>
              <w:contextualSpacing/>
              <w:rPr>
                <w:rFonts w:ascii="Times New Roman" w:hAnsi="Times New Roman"/>
                <w:color w:val="000000" w:themeColor="text1"/>
                <w:sz w:val="18"/>
              </w:rPr>
            </w:pPr>
            <w:r w:rsidRPr="00A65688">
              <w:rPr>
                <w:rFonts w:ascii="Times New Roman" w:hAnsi="Times New Roman"/>
                <w:b/>
                <w:color w:val="000000" w:themeColor="text1"/>
                <w:sz w:val="18"/>
              </w:rPr>
              <w:t>Equipment Maintenance</w:t>
            </w:r>
            <w:r w:rsidRPr="00A65688">
              <w:rPr>
                <w:rFonts w:ascii="Times New Roman" w:hAnsi="Times New Roman"/>
                <w:color w:val="000000" w:themeColor="text1"/>
                <w:sz w:val="18"/>
              </w:rPr>
              <w:t xml:space="preserve"> [cost of annual maintenance/service agreements for equipment]</w:t>
            </w:r>
          </w:p>
        </w:tc>
        <w:tc>
          <w:tcPr>
            <w:tcW w:w="2430" w:type="dxa"/>
            <w:vAlign w:val="center"/>
          </w:tcPr>
          <w:p w:rsidR="00EB663A" w:rsidRPr="00A65688" w:rsidP="00735B0F" w14:paraId="028C24FC" w14:textId="77777777">
            <w:pPr>
              <w:spacing w:line="276" w:lineRule="auto"/>
              <w:contextualSpacing/>
              <w:jc w:val="right"/>
              <w:rPr>
                <w:rFonts w:ascii="Times New Roman" w:hAnsi="Times New Roman"/>
                <w:color w:val="000000" w:themeColor="text1"/>
                <w:sz w:val="18"/>
              </w:rPr>
            </w:pPr>
            <w:r w:rsidRPr="00A65688">
              <w:rPr>
                <w:rFonts w:ascii="Times New Roman" w:hAnsi="Times New Roman"/>
                <w:color w:val="000000" w:themeColor="text1"/>
                <w:sz w:val="18"/>
              </w:rPr>
              <w:t>$0</w:t>
            </w:r>
          </w:p>
        </w:tc>
      </w:tr>
      <w:tr w14:paraId="5E6C374F" w14:textId="77777777" w:rsidTr="00A65688">
        <w:tblPrEx>
          <w:tblW w:w="8995" w:type="dxa"/>
          <w:jc w:val="center"/>
          <w:tblLook w:val="04A0"/>
        </w:tblPrEx>
        <w:trPr>
          <w:jc w:val="center"/>
        </w:trPr>
        <w:tc>
          <w:tcPr>
            <w:tcW w:w="6565" w:type="dxa"/>
          </w:tcPr>
          <w:p w:rsidR="00EB663A" w:rsidRPr="00A65688" w:rsidP="00735B0F" w14:paraId="49CC37D5" w14:textId="77777777">
            <w:pPr>
              <w:spacing w:line="276" w:lineRule="auto"/>
              <w:contextualSpacing/>
              <w:rPr>
                <w:rFonts w:ascii="Times New Roman" w:hAnsi="Times New Roman"/>
                <w:b/>
                <w:color w:val="000000" w:themeColor="text1"/>
                <w:sz w:val="18"/>
              </w:rPr>
            </w:pPr>
            <w:r w:rsidRPr="00A65688">
              <w:rPr>
                <w:rFonts w:ascii="Times New Roman" w:hAnsi="Times New Roman"/>
                <w:b/>
                <w:color w:val="000000" w:themeColor="text1"/>
                <w:sz w:val="18"/>
              </w:rPr>
              <w:t>Travel</w:t>
            </w:r>
          </w:p>
        </w:tc>
        <w:tc>
          <w:tcPr>
            <w:tcW w:w="2430" w:type="dxa"/>
            <w:vAlign w:val="center"/>
          </w:tcPr>
          <w:p w:rsidR="00EB663A" w:rsidRPr="00A65688" w:rsidP="00735B0F" w14:paraId="3A86BF78" w14:textId="77777777">
            <w:pPr>
              <w:spacing w:line="276" w:lineRule="auto"/>
              <w:contextualSpacing/>
              <w:jc w:val="right"/>
              <w:rPr>
                <w:rFonts w:ascii="Times New Roman" w:hAnsi="Times New Roman"/>
                <w:color w:val="000000" w:themeColor="text1"/>
                <w:sz w:val="18"/>
              </w:rPr>
            </w:pPr>
            <w:r w:rsidRPr="00A65688">
              <w:rPr>
                <w:rFonts w:ascii="Times New Roman" w:hAnsi="Times New Roman"/>
                <w:color w:val="000000" w:themeColor="text1"/>
                <w:sz w:val="18"/>
              </w:rPr>
              <w:t>$0</w:t>
            </w:r>
          </w:p>
        </w:tc>
      </w:tr>
      <w:tr w14:paraId="40655AE0" w14:textId="77777777" w:rsidTr="00A65688">
        <w:tblPrEx>
          <w:tblW w:w="8995" w:type="dxa"/>
          <w:jc w:val="center"/>
          <w:tblLook w:val="04A0"/>
        </w:tblPrEx>
        <w:trPr>
          <w:jc w:val="center"/>
        </w:trPr>
        <w:tc>
          <w:tcPr>
            <w:tcW w:w="6565" w:type="dxa"/>
          </w:tcPr>
          <w:p w:rsidR="00EB663A" w:rsidRPr="00A65688" w:rsidP="00735B0F" w14:paraId="7892ADEF" w14:textId="77777777">
            <w:pPr>
              <w:spacing w:line="276" w:lineRule="auto"/>
              <w:contextualSpacing/>
              <w:rPr>
                <w:rFonts w:ascii="Times New Roman" w:hAnsi="Times New Roman"/>
                <w:b/>
                <w:color w:val="000000" w:themeColor="text1"/>
                <w:sz w:val="18"/>
              </w:rPr>
            </w:pPr>
            <w:r w:rsidRPr="00A65688">
              <w:rPr>
                <w:rFonts w:ascii="Times New Roman" w:hAnsi="Times New Roman"/>
                <w:b/>
                <w:color w:val="000000" w:themeColor="text1"/>
                <w:sz w:val="18"/>
              </w:rPr>
              <w:t>Total</w:t>
            </w:r>
          </w:p>
        </w:tc>
        <w:tc>
          <w:tcPr>
            <w:tcW w:w="2430" w:type="dxa"/>
            <w:vAlign w:val="center"/>
          </w:tcPr>
          <w:p w:rsidR="00EB663A" w:rsidRPr="00A65688" w:rsidP="00735B0F" w14:paraId="2E279AAB" w14:textId="37521831">
            <w:pPr>
              <w:spacing w:line="276" w:lineRule="auto"/>
              <w:contextualSpacing/>
              <w:jc w:val="right"/>
              <w:rPr>
                <w:rFonts w:ascii="Times New Roman" w:hAnsi="Times New Roman"/>
                <w:b/>
                <w:color w:val="000000" w:themeColor="text1"/>
                <w:sz w:val="18"/>
              </w:rPr>
            </w:pPr>
            <w:r w:rsidRPr="00836B23">
              <w:rPr>
                <w:rFonts w:ascii="Times New Roman" w:eastAsia="Calibri" w:hAnsi="Times New Roman" w:cs="Times New Roman"/>
                <w:b/>
                <w:color w:val="000000" w:themeColor="text1"/>
                <w:sz w:val="18"/>
                <w:szCs w:val="18"/>
              </w:rPr>
              <w:t>$</w:t>
            </w:r>
            <w:r w:rsidR="00D17137">
              <w:rPr>
                <w:rFonts w:ascii="Times New Roman" w:eastAsia="Calibri" w:hAnsi="Times New Roman" w:cs="Times New Roman"/>
                <w:b/>
                <w:color w:val="000000" w:themeColor="text1"/>
                <w:sz w:val="18"/>
                <w:szCs w:val="18"/>
              </w:rPr>
              <w:t>3,</w:t>
            </w:r>
            <w:r w:rsidR="007139C8">
              <w:rPr>
                <w:rFonts w:ascii="Times New Roman" w:eastAsia="Calibri" w:hAnsi="Times New Roman" w:cs="Times New Roman"/>
                <w:b/>
                <w:color w:val="000000" w:themeColor="text1"/>
                <w:sz w:val="18"/>
                <w:szCs w:val="18"/>
              </w:rPr>
              <w:t>958</w:t>
            </w:r>
            <w:r w:rsidR="00D17137">
              <w:rPr>
                <w:rFonts w:ascii="Times New Roman" w:eastAsia="Calibri" w:hAnsi="Times New Roman" w:cs="Times New Roman"/>
                <w:b/>
                <w:color w:val="000000" w:themeColor="text1"/>
                <w:sz w:val="18"/>
                <w:szCs w:val="18"/>
              </w:rPr>
              <w:t>,</w:t>
            </w:r>
            <w:r w:rsidR="007139C8">
              <w:rPr>
                <w:rFonts w:ascii="Times New Roman" w:eastAsia="Calibri" w:hAnsi="Times New Roman" w:cs="Times New Roman"/>
                <w:b/>
                <w:color w:val="000000" w:themeColor="text1"/>
                <w:sz w:val="18"/>
                <w:szCs w:val="18"/>
              </w:rPr>
              <w:t>942</w:t>
            </w:r>
          </w:p>
        </w:tc>
      </w:tr>
      <w:tr w14:paraId="684B192C" w14:textId="77777777" w:rsidTr="00A65688">
        <w:tblPrEx>
          <w:tblW w:w="8995" w:type="dxa"/>
          <w:jc w:val="center"/>
          <w:tblLook w:val="04A0"/>
        </w:tblPrEx>
        <w:trPr>
          <w:jc w:val="center"/>
        </w:trPr>
        <w:tc>
          <w:tcPr>
            <w:tcW w:w="8995" w:type="dxa"/>
            <w:gridSpan w:val="2"/>
          </w:tcPr>
          <w:p w:rsidR="007139C8" w:rsidRPr="007D5941" w:rsidP="007139C8" w14:paraId="0C2257CF" w14:textId="77777777">
            <w:pPr>
              <w:pStyle w:val="FootnoteText"/>
              <w:rPr>
                <w:rFonts w:ascii="Times New Roman" w:hAnsi="Times New Roman" w:cs="Times New Roman"/>
                <w:sz w:val="16"/>
                <w:szCs w:val="16"/>
              </w:rPr>
            </w:pPr>
            <w:r w:rsidRPr="007D5941">
              <w:rPr>
                <w:rFonts w:ascii="Times New Roman" w:hAnsi="Times New Roman" w:cs="Times New Roman"/>
                <w:sz w:val="16"/>
                <w:szCs w:val="16"/>
                <w:vertAlign w:val="superscript"/>
              </w:rPr>
              <w:t>1</w:t>
            </w:r>
            <w:r w:rsidRPr="007D5941">
              <w:rPr>
                <w:rFonts w:ascii="Times New Roman" w:hAnsi="Times New Roman" w:cs="Times New Roman"/>
                <w:sz w:val="16"/>
                <w:szCs w:val="16"/>
              </w:rPr>
              <w:t xml:space="preserve"> </w:t>
            </w:r>
            <w:r w:rsidRPr="007D5941" w:rsidR="004C35BA">
              <w:rPr>
                <w:rFonts w:ascii="Times New Roman" w:eastAsia="Calibri" w:hAnsi="Times New Roman" w:cs="Times New Roman"/>
                <w:sz w:val="16"/>
                <w:szCs w:val="16"/>
              </w:rPr>
              <w:t xml:space="preserve"> </w:t>
            </w:r>
            <w:r w:rsidRPr="007D5941">
              <w:rPr>
                <w:rFonts w:ascii="Times New Roman" w:hAnsi="Times New Roman" w:cs="Times New Roman"/>
                <w:sz w:val="16"/>
                <w:szCs w:val="16"/>
              </w:rPr>
              <w:t xml:space="preserve">Office of Personnel Management 2023 Pay and Leave Tables for the Washington-Baltimore-Arlington, DC-MD-VA-WV-PA locality. Available online at </w:t>
            </w:r>
            <w:hyperlink r:id="rId12" w:history="1">
              <w:r w:rsidRPr="007D5941">
                <w:rPr>
                  <w:rStyle w:val="Hyperlink"/>
                  <w:rFonts w:ascii="Times New Roman" w:hAnsi="Times New Roman" w:cs="Times New Roman"/>
                  <w:sz w:val="16"/>
                  <w:szCs w:val="16"/>
                </w:rPr>
                <w:t>https://www.opm.gov/policy-data-oversight/pay-leave/salaries-wages/salary-tables/pdf/2023/DCB.pdf</w:t>
              </w:r>
            </w:hyperlink>
            <w:r w:rsidRPr="007D5941">
              <w:rPr>
                <w:rFonts w:ascii="Times New Roman" w:hAnsi="Times New Roman" w:cs="Times New Roman"/>
                <w:sz w:val="16"/>
                <w:szCs w:val="16"/>
              </w:rPr>
              <w:t xml:space="preserve"> . Accessed December 29, 2022.</w:t>
            </w:r>
          </w:p>
          <w:p w:rsidR="00EB663A" w:rsidRPr="00DF18B7" w:rsidP="00735B0F" w14:paraId="69FE9FF3" w14:textId="4C8197EB">
            <w:pPr>
              <w:spacing w:line="276" w:lineRule="auto"/>
              <w:contextualSpacing/>
              <w:rPr>
                <w:rFonts w:ascii="Times New Roman" w:eastAsia="Calibri" w:hAnsi="Times New Roman" w:cs="Times New Roman"/>
                <w:sz w:val="20"/>
                <w:szCs w:val="20"/>
              </w:rPr>
            </w:pPr>
            <w:r w:rsidRPr="007D5941">
              <w:rPr>
                <w:rFonts w:ascii="Times New Roman" w:eastAsia="Calibri" w:hAnsi="Times New Roman" w:cs="Times New Roman"/>
                <w:sz w:val="16"/>
                <w:szCs w:val="16"/>
              </w:rPr>
              <w:t>.</w:t>
            </w:r>
            <w:r w:rsidRPr="007D5941">
              <w:rPr>
                <w:rFonts w:ascii="Times New Roman" w:hAnsi="Times New Roman" w:cs="Times New Roman"/>
                <w:sz w:val="16"/>
                <w:szCs w:val="16"/>
                <w:vertAlign w:val="superscript"/>
              </w:rPr>
              <w:t>2</w:t>
            </w:r>
            <w:r w:rsidRPr="007D5941">
              <w:rPr>
                <w:rFonts w:ascii="Times New Roman" w:hAnsi="Times New Roman" w:cs="Times New Roman"/>
                <w:sz w:val="16"/>
                <w:szCs w:val="16"/>
              </w:rPr>
              <w:t xml:space="preserve"> Wage rate includes a 1.</w:t>
            </w:r>
            <w:r w:rsidRPr="007D5941">
              <w:rPr>
                <w:rFonts w:ascii="Times New Roman" w:eastAsia="Calibri" w:hAnsi="Times New Roman" w:cs="Times New Roman"/>
                <w:sz w:val="16"/>
                <w:szCs w:val="16"/>
              </w:rPr>
              <w:t>4</w:t>
            </w:r>
            <w:r w:rsidRPr="007D5941" w:rsidR="00623FBF">
              <w:rPr>
                <w:rFonts w:ascii="Times New Roman" w:eastAsia="Calibri" w:hAnsi="Times New Roman" w:cs="Times New Roman"/>
                <w:sz w:val="16"/>
                <w:szCs w:val="16"/>
              </w:rPr>
              <w:t>5</w:t>
            </w:r>
            <w:r w:rsidRPr="007D5941">
              <w:rPr>
                <w:rFonts w:ascii="Times New Roman" w:hAnsi="Times New Roman" w:cs="Times New Roman"/>
                <w:sz w:val="16"/>
                <w:szCs w:val="16"/>
              </w:rPr>
              <w:t xml:space="preserve"> multiplier to reflect the </w:t>
            </w:r>
            <w:r w:rsidRPr="007D5941" w:rsidR="00D11792">
              <w:rPr>
                <w:rFonts w:ascii="Times New Roman" w:hAnsi="Times New Roman" w:cs="Times New Roman"/>
                <w:sz w:val="16"/>
                <w:szCs w:val="16"/>
              </w:rPr>
              <w:t>fully loaded</w:t>
            </w:r>
            <w:r w:rsidRPr="007D5941">
              <w:rPr>
                <w:rFonts w:ascii="Times New Roman" w:hAnsi="Times New Roman" w:cs="Times New Roman"/>
                <w:sz w:val="16"/>
                <w:szCs w:val="16"/>
              </w:rPr>
              <w:t xml:space="preserve"> wage rate.</w:t>
            </w:r>
          </w:p>
        </w:tc>
      </w:tr>
    </w:tbl>
    <w:p w:rsidR="00562915" w:rsidRPr="00735B0F" w:rsidP="00735B0F" w14:paraId="24119C68" w14:textId="77777777">
      <w:pPr>
        <w:contextualSpacing/>
        <w:rPr>
          <w:rFonts w:ascii="Times New Roman" w:hAnsi="Times New Roman" w:cs="Times New Roman"/>
          <w:sz w:val="24"/>
          <w:szCs w:val="24"/>
        </w:rPr>
      </w:pPr>
    </w:p>
    <w:p w:rsidR="00562915" w:rsidRPr="00DF18B7" w:rsidP="00545739" w14:paraId="52A9F914" w14:textId="3B24F827">
      <w:pPr>
        <w:contextualSpacing/>
        <w:rPr>
          <w:rFonts w:ascii="Times New Roman" w:hAnsi="Times New Roman" w:cs="Times New Roman"/>
          <w:b/>
          <w:sz w:val="24"/>
          <w:szCs w:val="24"/>
        </w:rPr>
      </w:pPr>
      <w:r w:rsidRPr="00735B0F">
        <w:rPr>
          <w:rFonts w:ascii="Times New Roman" w:hAnsi="Times New Roman" w:cs="Times New Roman"/>
          <w:sz w:val="24"/>
          <w:szCs w:val="24"/>
        </w:rPr>
        <w:fldChar w:fldCharType="begin"/>
      </w:r>
      <w:r w:rsidRPr="00735B0F">
        <w:rPr>
          <w:rFonts w:ascii="Times New Roman" w:hAnsi="Times New Roman" w:cs="Times New Roman"/>
          <w:sz w:val="24"/>
          <w:szCs w:val="24"/>
        </w:rPr>
        <w:instrText>ADVANCE \R 0.95</w:instrText>
      </w:r>
      <w:r w:rsidRPr="00735B0F">
        <w:rPr>
          <w:rFonts w:ascii="Times New Roman" w:hAnsi="Times New Roman" w:cs="Times New Roman"/>
          <w:sz w:val="24"/>
          <w:szCs w:val="24"/>
        </w:rPr>
        <w:fldChar w:fldCharType="end"/>
      </w:r>
      <w:r w:rsidRPr="00735B0F">
        <w:rPr>
          <w:rFonts w:ascii="Times New Roman" w:hAnsi="Times New Roman" w:cs="Times New Roman"/>
          <w:sz w:val="24"/>
          <w:szCs w:val="24"/>
        </w:rPr>
        <w:fldChar w:fldCharType="begin"/>
      </w:r>
      <w:r w:rsidRPr="00735B0F">
        <w:rPr>
          <w:rFonts w:ascii="Times New Roman" w:hAnsi="Times New Roman" w:cs="Times New Roman"/>
          <w:sz w:val="24"/>
          <w:szCs w:val="24"/>
        </w:rPr>
        <w:instrText>ADVANCE \R 0.95</w:instrText>
      </w:r>
      <w:r w:rsidRPr="00735B0F">
        <w:rPr>
          <w:rFonts w:ascii="Times New Roman" w:hAnsi="Times New Roman" w:cs="Times New Roman"/>
          <w:sz w:val="24"/>
          <w:szCs w:val="24"/>
        </w:rPr>
        <w:fldChar w:fldCharType="end"/>
      </w:r>
      <w:r w:rsidRPr="00DF18B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DF18B7" w:rsidP="00735B0F" w14:paraId="5DC5500D" w14:textId="0323C644">
      <w:pPr>
        <w:pStyle w:val="NormalWeb"/>
        <w:spacing w:line="276" w:lineRule="auto"/>
        <w:contextualSpacing/>
        <w:rPr>
          <w:i/>
          <w:sz w:val="20"/>
          <w:szCs w:val="20"/>
        </w:rPr>
      </w:pPr>
      <w:r w:rsidRPr="00DF18B7">
        <w:rPr>
          <w:i/>
          <w:sz w:val="20"/>
          <w:szCs w:val="20"/>
        </w:rPr>
        <w:t xml:space="preserve">A </w:t>
      </w:r>
      <w:r w:rsidR="00585E05">
        <w:rPr>
          <w:b/>
          <w:bCs/>
          <w:i/>
          <w:sz w:val="20"/>
          <w:szCs w:val="20"/>
        </w:rPr>
        <w:t>“</w:t>
      </w:r>
      <w:r w:rsidRPr="00DF18B7">
        <w:rPr>
          <w:b/>
          <w:bCs/>
          <w:i/>
          <w:sz w:val="20"/>
          <w:szCs w:val="20"/>
        </w:rPr>
        <w:t>Program increase</w:t>
      </w:r>
      <w:r w:rsidR="00585E05">
        <w:rPr>
          <w:b/>
          <w:bCs/>
          <w:i/>
          <w:sz w:val="20"/>
          <w:szCs w:val="20"/>
        </w:rPr>
        <w:t>”</w:t>
      </w:r>
      <w:r w:rsidRPr="00DF18B7">
        <w:rPr>
          <w:i/>
          <w:sz w:val="20"/>
          <w:szCs w:val="20"/>
        </w:rPr>
        <w:t xml:space="preserve"> is an additional burden resulting from </w:t>
      </w:r>
      <w:r w:rsidRPr="00DF18B7" w:rsidR="00D11792">
        <w:rPr>
          <w:i/>
          <w:sz w:val="20"/>
          <w:szCs w:val="20"/>
        </w:rPr>
        <w:t>a</w:t>
      </w:r>
      <w:r w:rsidRPr="00DF18B7">
        <w:rPr>
          <w:i/>
          <w:sz w:val="20"/>
          <w:szCs w:val="20"/>
        </w:rPr>
        <w:t xml:space="preserve"> </w:t>
      </w:r>
      <w:r w:rsidR="001C2898">
        <w:rPr>
          <w:i/>
          <w:sz w:val="20"/>
          <w:szCs w:val="20"/>
        </w:rPr>
        <w:t>F</w:t>
      </w:r>
      <w:r w:rsidRPr="00DF18B7">
        <w:rPr>
          <w:i/>
          <w:sz w:val="20"/>
          <w:szCs w:val="20"/>
        </w:rPr>
        <w:t xml:space="preserve">ederal </w:t>
      </w:r>
      <w:r w:rsidR="008A5ADB">
        <w:rPr>
          <w:i/>
          <w:sz w:val="20"/>
          <w:szCs w:val="20"/>
        </w:rPr>
        <w:t>Government</w:t>
      </w:r>
      <w:r w:rsidRPr="00DF18B7">
        <w:rPr>
          <w:i/>
          <w:sz w:val="20"/>
          <w:szCs w:val="20"/>
        </w:rPr>
        <w:t xml:space="preserve">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DF18B7" w:rsidP="00735B0F" w14:paraId="759CF01D" w14:textId="1E80163F">
      <w:pPr>
        <w:pStyle w:val="NormalWeb"/>
        <w:spacing w:line="276" w:lineRule="auto"/>
        <w:contextualSpacing/>
        <w:rPr>
          <w:i/>
          <w:sz w:val="20"/>
          <w:szCs w:val="20"/>
        </w:rPr>
      </w:pPr>
      <w:r w:rsidRPr="00DF18B7">
        <w:rPr>
          <w:i/>
          <w:sz w:val="20"/>
          <w:szCs w:val="20"/>
        </w:rPr>
        <w:t xml:space="preserve">A </w:t>
      </w:r>
      <w:r w:rsidR="00585E05">
        <w:rPr>
          <w:b/>
          <w:bCs/>
          <w:i/>
          <w:sz w:val="20"/>
          <w:szCs w:val="20"/>
        </w:rPr>
        <w:t>“</w:t>
      </w:r>
      <w:r w:rsidRPr="00DF18B7">
        <w:rPr>
          <w:b/>
          <w:bCs/>
          <w:i/>
          <w:sz w:val="20"/>
          <w:szCs w:val="20"/>
        </w:rPr>
        <w:t>Program decrease</w:t>
      </w:r>
      <w:r w:rsidR="00585E05">
        <w:rPr>
          <w:b/>
          <w:bCs/>
          <w:i/>
          <w:sz w:val="20"/>
          <w:szCs w:val="20"/>
        </w:rPr>
        <w:t>”</w:t>
      </w:r>
      <w:r w:rsidRPr="00DF18B7">
        <w:rPr>
          <w:b/>
          <w:bCs/>
          <w:i/>
          <w:sz w:val="20"/>
          <w:szCs w:val="20"/>
        </w:rPr>
        <w:t xml:space="preserve"> </w:t>
      </w:r>
      <w:r w:rsidRPr="00DF18B7">
        <w:rPr>
          <w:i/>
          <w:sz w:val="20"/>
          <w:szCs w:val="20"/>
        </w:rPr>
        <w:t xml:space="preserve">is a reduction in burden because of: (1) the discontinuation of an information collection; or (2) a change in an existing information collection by a Federal </w:t>
      </w:r>
      <w:r w:rsidR="00585E05">
        <w:rPr>
          <w:i/>
          <w:sz w:val="20"/>
          <w:szCs w:val="20"/>
        </w:rPr>
        <w:t>A</w:t>
      </w:r>
      <w:r w:rsidRPr="00DF18B7">
        <w:rPr>
          <w:i/>
          <w:sz w:val="20"/>
          <w:szCs w:val="20"/>
        </w:rPr>
        <w:t xml:space="preserve">gency (e.g., the use of sampling (or smaller samples), a decrease in the amount of information requested (fewer questions), or a decrease in reporting frequency). </w:t>
      </w:r>
    </w:p>
    <w:p w:rsidR="00F63921" w:rsidP="00735B0F" w14:paraId="4E73330A" w14:textId="28613A8E">
      <w:pPr>
        <w:pStyle w:val="NormalWeb"/>
        <w:spacing w:line="276" w:lineRule="auto"/>
        <w:contextualSpacing/>
        <w:rPr>
          <w:i/>
          <w:sz w:val="20"/>
          <w:szCs w:val="20"/>
        </w:rPr>
      </w:pPr>
      <w:r w:rsidRPr="00882F26">
        <w:rPr>
          <w:bCs/>
          <w:i/>
          <w:sz w:val="20"/>
          <w:szCs w:val="20"/>
        </w:rPr>
        <w:t>An</w:t>
      </w:r>
      <w:r w:rsidRPr="00882F26" w:rsidR="00562915">
        <w:rPr>
          <w:bCs/>
          <w:i/>
          <w:sz w:val="20"/>
          <w:szCs w:val="20"/>
        </w:rPr>
        <w:t xml:space="preserve"> </w:t>
      </w:r>
      <w:r>
        <w:rPr>
          <w:b/>
          <w:bCs/>
          <w:i/>
          <w:sz w:val="20"/>
          <w:szCs w:val="20"/>
        </w:rPr>
        <w:t>“</w:t>
      </w:r>
      <w:r w:rsidRPr="00DF18B7" w:rsidR="00562915">
        <w:rPr>
          <w:b/>
          <w:bCs/>
          <w:i/>
          <w:sz w:val="20"/>
          <w:szCs w:val="20"/>
        </w:rPr>
        <w:t>Adjustment</w:t>
      </w:r>
      <w:r>
        <w:rPr>
          <w:b/>
          <w:bCs/>
          <w:i/>
          <w:sz w:val="20"/>
          <w:szCs w:val="20"/>
        </w:rPr>
        <w:t>”</w:t>
      </w:r>
      <w:r w:rsidRPr="00DF18B7" w:rsidR="00562915">
        <w:rPr>
          <w:i/>
          <w:sz w:val="20"/>
          <w:szCs w:val="20"/>
        </w:rPr>
        <w:t xml:space="preserve"> denotes a change in burden hours due to factors over which the </w:t>
      </w:r>
      <w:r w:rsidR="008A5ADB">
        <w:rPr>
          <w:i/>
          <w:sz w:val="20"/>
          <w:szCs w:val="20"/>
        </w:rPr>
        <w:t>Government</w:t>
      </w:r>
      <w:r w:rsidRPr="00DF18B7" w:rsidR="00562915">
        <w:rPr>
          <w:i/>
          <w:sz w:val="20"/>
          <w:szCs w:val="20"/>
        </w:rPr>
        <w:t xml:space="preserve"> has no control, such as population growth, or in factors which do not affect what information the </w:t>
      </w:r>
      <w:r w:rsidR="008A5ADB">
        <w:rPr>
          <w:i/>
          <w:sz w:val="20"/>
          <w:szCs w:val="20"/>
        </w:rPr>
        <w:t>Government</w:t>
      </w:r>
      <w:r w:rsidRPr="00DF18B7" w:rsidR="00562915">
        <w:rPr>
          <w:i/>
          <w:sz w:val="20"/>
          <w:szCs w:val="20"/>
        </w:rPr>
        <w:t xml:space="preserve"> collects or changes in the methods used to estimate burden or correction of errors in burden estimates. </w:t>
      </w:r>
    </w:p>
    <w:p w:rsidR="00C558A7" w14:paraId="61260D86" w14:textId="082A4F3E">
      <w:pPr>
        <w:rPr>
          <w:rFonts w:ascii="Times New Roman" w:eastAsia="Times New Roman" w:hAnsi="Times New Roman" w:cs="Times New Roman"/>
          <w:iCs/>
          <w:sz w:val="20"/>
          <w:szCs w:val="20"/>
        </w:rPr>
      </w:pPr>
      <w:r>
        <w:rPr>
          <w:iCs/>
          <w:sz w:val="20"/>
          <w:szCs w:val="20"/>
        </w:rPr>
        <w:br w:type="page"/>
      </w:r>
    </w:p>
    <w:p w:rsidR="00545739" w:rsidRPr="00A65688" w:rsidP="00735B0F" w14:paraId="5A2EBEA3" w14:textId="77777777">
      <w:pPr>
        <w:pStyle w:val="NormalWeb"/>
        <w:spacing w:line="276" w:lineRule="auto"/>
        <w:contextualSpacing/>
        <w:rPr>
          <w:iCs/>
          <w:sz w:val="20"/>
          <w:szCs w:val="20"/>
        </w:rPr>
      </w:pPr>
    </w:p>
    <w:tbl>
      <w:tblPr>
        <w:tblStyle w:val="TableGrid"/>
        <w:tblW w:w="10074" w:type="dxa"/>
        <w:jc w:val="center"/>
        <w:tblLook w:val="04A0"/>
      </w:tblPr>
      <w:tblGrid>
        <w:gridCol w:w="2700"/>
        <w:gridCol w:w="1530"/>
        <w:gridCol w:w="1530"/>
        <w:gridCol w:w="1080"/>
        <w:gridCol w:w="1170"/>
        <w:gridCol w:w="1078"/>
        <w:gridCol w:w="986"/>
      </w:tblGrid>
      <w:tr w14:paraId="160EAF35" w14:textId="77777777" w:rsidTr="00DB007D">
        <w:tblPrEx>
          <w:tblW w:w="10074" w:type="dxa"/>
          <w:jc w:val="center"/>
          <w:tblLook w:val="04A0"/>
        </w:tblPrEx>
        <w:trPr>
          <w:jc w:val="center"/>
        </w:trPr>
        <w:tc>
          <w:tcPr>
            <w:tcW w:w="10074" w:type="dxa"/>
            <w:gridSpan w:val="7"/>
            <w:shd w:val="clear" w:color="auto" w:fill="8DB3E2" w:themeFill="text2" w:themeFillTint="66"/>
            <w:vAlign w:val="center"/>
          </w:tcPr>
          <w:p w:rsidR="00EB663A" w:rsidRPr="00DF18B7" w:rsidP="00735B0F" w14:paraId="4A0DFF79" w14:textId="77777777">
            <w:pPr>
              <w:spacing w:line="276" w:lineRule="auto"/>
              <w:contextualSpacing/>
              <w:jc w:val="center"/>
              <w:rPr>
                <w:rFonts w:ascii="Times New Roman" w:hAnsi="Times New Roman" w:cs="Times New Roman"/>
                <w:b/>
                <w:sz w:val="20"/>
                <w:szCs w:val="20"/>
              </w:rPr>
            </w:pPr>
            <w:bookmarkStart w:id="1" w:name="_Hlk23326361"/>
            <w:r w:rsidRPr="00DF18B7">
              <w:rPr>
                <w:rFonts w:ascii="Times New Roman" w:hAnsi="Times New Roman" w:cs="Times New Roman"/>
                <w:b/>
                <w:sz w:val="20"/>
                <w:szCs w:val="20"/>
              </w:rPr>
              <w:t>Itemized Changes in Annual Burden Hours</w:t>
            </w:r>
          </w:p>
        </w:tc>
      </w:tr>
      <w:tr w14:paraId="6A35F8D9" w14:textId="77777777" w:rsidTr="00DB007D">
        <w:tblPrEx>
          <w:tblW w:w="10074" w:type="dxa"/>
          <w:jc w:val="center"/>
          <w:tblLook w:val="04A0"/>
        </w:tblPrEx>
        <w:trPr>
          <w:jc w:val="center"/>
        </w:trPr>
        <w:tc>
          <w:tcPr>
            <w:tcW w:w="2700" w:type="dxa"/>
            <w:shd w:val="clear" w:color="auto" w:fill="8DB3E2" w:themeFill="text2" w:themeFillTint="66"/>
            <w:vAlign w:val="center"/>
          </w:tcPr>
          <w:p w:rsidR="00EB663A" w:rsidRPr="00A65688" w:rsidP="00A65688" w14:paraId="4C644D75" w14:textId="77777777">
            <w:pPr>
              <w:spacing w:line="276" w:lineRule="auto"/>
              <w:contextualSpacing/>
              <w:jc w:val="center"/>
              <w:rPr>
                <w:rFonts w:ascii="Times New Roman" w:hAnsi="Times New Roman"/>
                <w:sz w:val="18"/>
                <w:szCs w:val="18"/>
              </w:rPr>
            </w:pPr>
            <w:r w:rsidRPr="00A65688">
              <w:rPr>
                <w:rFonts w:ascii="Times New Roman" w:hAnsi="Times New Roman"/>
                <w:sz w:val="18"/>
                <w:szCs w:val="18"/>
              </w:rPr>
              <w:t>Data Collection Activity/Instrument</w:t>
            </w:r>
          </w:p>
        </w:tc>
        <w:tc>
          <w:tcPr>
            <w:tcW w:w="1530" w:type="dxa"/>
            <w:shd w:val="clear" w:color="auto" w:fill="8DB3E2" w:themeFill="text2" w:themeFillTint="66"/>
            <w:vAlign w:val="center"/>
          </w:tcPr>
          <w:p w:rsidR="00EB663A" w:rsidRPr="00A65688" w:rsidP="00A65688" w14:paraId="3EFC6D1A" w14:textId="77777777">
            <w:pPr>
              <w:spacing w:line="276" w:lineRule="auto"/>
              <w:contextualSpacing/>
              <w:jc w:val="center"/>
              <w:rPr>
                <w:rFonts w:ascii="Times New Roman" w:hAnsi="Times New Roman"/>
                <w:sz w:val="18"/>
                <w:szCs w:val="18"/>
              </w:rPr>
            </w:pPr>
            <w:r w:rsidRPr="00A65688">
              <w:rPr>
                <w:rFonts w:ascii="Times New Roman" w:hAnsi="Times New Roman"/>
                <w:sz w:val="18"/>
                <w:szCs w:val="18"/>
              </w:rPr>
              <w:t>Program Change (hours currently on OMB inventory)</w:t>
            </w:r>
          </w:p>
        </w:tc>
        <w:tc>
          <w:tcPr>
            <w:tcW w:w="1530" w:type="dxa"/>
            <w:shd w:val="clear" w:color="auto" w:fill="8DB3E2" w:themeFill="text2" w:themeFillTint="66"/>
            <w:vAlign w:val="center"/>
          </w:tcPr>
          <w:p w:rsidR="00EB663A" w:rsidRPr="00A65688" w:rsidP="00A65688" w14:paraId="74F251FD" w14:textId="77777777">
            <w:pPr>
              <w:spacing w:line="276" w:lineRule="auto"/>
              <w:contextualSpacing/>
              <w:jc w:val="center"/>
              <w:rPr>
                <w:rFonts w:ascii="Times New Roman" w:hAnsi="Times New Roman"/>
                <w:sz w:val="18"/>
                <w:szCs w:val="18"/>
              </w:rPr>
            </w:pPr>
            <w:r w:rsidRPr="00A65688">
              <w:rPr>
                <w:rFonts w:ascii="Times New Roman" w:hAnsi="Times New Roman"/>
                <w:sz w:val="18"/>
                <w:szCs w:val="18"/>
              </w:rPr>
              <w:t>Program Change (new)</w:t>
            </w:r>
          </w:p>
        </w:tc>
        <w:tc>
          <w:tcPr>
            <w:tcW w:w="1080" w:type="dxa"/>
            <w:shd w:val="clear" w:color="auto" w:fill="8DB3E2" w:themeFill="text2" w:themeFillTint="66"/>
            <w:vAlign w:val="center"/>
          </w:tcPr>
          <w:p w:rsidR="00EB663A" w:rsidRPr="00A65688" w:rsidP="00A65688" w14:paraId="0F40450F" w14:textId="77777777">
            <w:pPr>
              <w:spacing w:line="276" w:lineRule="auto"/>
              <w:contextualSpacing/>
              <w:jc w:val="center"/>
              <w:rPr>
                <w:rFonts w:ascii="Times New Roman" w:hAnsi="Times New Roman"/>
                <w:sz w:val="18"/>
                <w:szCs w:val="18"/>
              </w:rPr>
            </w:pPr>
            <w:r w:rsidRPr="00A65688">
              <w:rPr>
                <w:rFonts w:ascii="Times New Roman" w:hAnsi="Times New Roman"/>
                <w:sz w:val="18"/>
                <w:szCs w:val="18"/>
              </w:rPr>
              <w:t>Difference</w:t>
            </w:r>
          </w:p>
        </w:tc>
        <w:tc>
          <w:tcPr>
            <w:tcW w:w="1170" w:type="dxa"/>
            <w:shd w:val="clear" w:color="auto" w:fill="8DB3E2" w:themeFill="text2" w:themeFillTint="66"/>
            <w:vAlign w:val="center"/>
          </w:tcPr>
          <w:p w:rsidR="00EB663A" w:rsidRPr="00A65688" w:rsidP="00A65688" w14:paraId="2FA60487" w14:textId="77777777">
            <w:pPr>
              <w:spacing w:line="276" w:lineRule="auto"/>
              <w:contextualSpacing/>
              <w:jc w:val="center"/>
              <w:rPr>
                <w:rFonts w:ascii="Times New Roman" w:hAnsi="Times New Roman"/>
                <w:sz w:val="18"/>
                <w:szCs w:val="18"/>
              </w:rPr>
            </w:pPr>
            <w:r w:rsidRPr="00A65688">
              <w:rPr>
                <w:rFonts w:ascii="Times New Roman" w:hAnsi="Times New Roman"/>
                <w:sz w:val="18"/>
                <w:szCs w:val="18"/>
              </w:rPr>
              <w:t>Adjustment (hours currently on OMB inventory)</w:t>
            </w:r>
          </w:p>
        </w:tc>
        <w:tc>
          <w:tcPr>
            <w:tcW w:w="1078" w:type="dxa"/>
            <w:shd w:val="clear" w:color="auto" w:fill="8DB3E2" w:themeFill="text2" w:themeFillTint="66"/>
            <w:vAlign w:val="center"/>
          </w:tcPr>
          <w:p w:rsidR="00EB663A" w:rsidRPr="00A65688" w:rsidP="00A65688" w14:paraId="0F086BBD" w14:textId="77777777">
            <w:pPr>
              <w:spacing w:line="276" w:lineRule="auto"/>
              <w:contextualSpacing/>
              <w:jc w:val="center"/>
              <w:rPr>
                <w:rFonts w:ascii="Times New Roman" w:hAnsi="Times New Roman"/>
                <w:sz w:val="18"/>
                <w:szCs w:val="18"/>
              </w:rPr>
            </w:pPr>
            <w:r w:rsidRPr="00A65688">
              <w:rPr>
                <w:rFonts w:ascii="Times New Roman" w:hAnsi="Times New Roman"/>
                <w:sz w:val="18"/>
                <w:szCs w:val="18"/>
              </w:rPr>
              <w:t>Adjustment (new)</w:t>
            </w:r>
          </w:p>
        </w:tc>
        <w:tc>
          <w:tcPr>
            <w:tcW w:w="986" w:type="dxa"/>
            <w:shd w:val="clear" w:color="auto" w:fill="8DB3E2" w:themeFill="text2" w:themeFillTint="66"/>
            <w:vAlign w:val="center"/>
          </w:tcPr>
          <w:p w:rsidR="00EB663A" w:rsidRPr="00A65688" w:rsidP="00A65688" w14:paraId="5119EA15" w14:textId="77777777">
            <w:pPr>
              <w:spacing w:line="276" w:lineRule="auto"/>
              <w:contextualSpacing/>
              <w:jc w:val="center"/>
              <w:rPr>
                <w:rFonts w:ascii="Times New Roman" w:hAnsi="Times New Roman"/>
                <w:sz w:val="18"/>
                <w:szCs w:val="18"/>
              </w:rPr>
            </w:pPr>
            <w:r w:rsidRPr="00A65688">
              <w:rPr>
                <w:rFonts w:ascii="Times New Roman" w:hAnsi="Times New Roman"/>
                <w:sz w:val="18"/>
                <w:szCs w:val="18"/>
              </w:rPr>
              <w:t>Difference</w:t>
            </w:r>
          </w:p>
        </w:tc>
      </w:tr>
      <w:tr w14:paraId="5D77DD13" w14:textId="77777777" w:rsidTr="00DB007D">
        <w:tblPrEx>
          <w:tblW w:w="10074" w:type="dxa"/>
          <w:jc w:val="center"/>
          <w:tblLook w:val="04A0"/>
        </w:tblPrEx>
        <w:trPr>
          <w:jc w:val="center"/>
        </w:trPr>
        <w:tc>
          <w:tcPr>
            <w:tcW w:w="2700" w:type="dxa"/>
            <w:vAlign w:val="center"/>
          </w:tcPr>
          <w:p w:rsidR="00D37899" w:rsidRPr="00A65688" w:rsidP="00D37899" w14:paraId="33989924" w14:textId="793D4D96">
            <w:pPr>
              <w:spacing w:line="276" w:lineRule="auto"/>
              <w:contextualSpacing/>
              <w:rPr>
                <w:rFonts w:ascii="Times New Roman" w:hAnsi="Times New Roman"/>
                <w:sz w:val="18"/>
                <w:szCs w:val="18"/>
              </w:rPr>
            </w:pPr>
            <w:r w:rsidRPr="00A65688">
              <w:rPr>
                <w:rFonts w:ascii="Times New Roman" w:hAnsi="Times New Roman"/>
                <w:sz w:val="18"/>
                <w:szCs w:val="18"/>
              </w:rPr>
              <w:t xml:space="preserve">LSCMS-C Access Control Form / </w:t>
            </w:r>
            <w:r w:rsidRPr="00A65688" w:rsidR="007D2C1D">
              <w:rPr>
                <w:rFonts w:ascii="Times New Roman" w:hAnsi="Times New Roman"/>
                <w:color w:val="000000" w:themeColor="text1"/>
                <w:sz w:val="18"/>
                <w:szCs w:val="18"/>
              </w:rPr>
              <w:t xml:space="preserve">FEMA Form </w:t>
            </w:r>
            <w:r w:rsidRPr="00D14AAF" w:rsidR="007D2C1D">
              <w:rPr>
                <w:rFonts w:ascii="Times New Roman" w:eastAsia="Calibri" w:hAnsi="Times New Roman" w:cs="Times New Roman"/>
                <w:color w:val="000000" w:themeColor="text1"/>
                <w:sz w:val="18"/>
                <w:szCs w:val="18"/>
              </w:rPr>
              <w:t xml:space="preserve">FF-145-FY-22-102 (formerly </w:t>
            </w:r>
            <w:r w:rsidRPr="00A65688" w:rsidR="007D2C1D">
              <w:rPr>
                <w:rFonts w:ascii="Times New Roman" w:hAnsi="Times New Roman"/>
                <w:color w:val="000000" w:themeColor="text1"/>
                <w:sz w:val="18"/>
                <w:szCs w:val="18"/>
              </w:rPr>
              <w:t>119-0-0-20</w:t>
            </w:r>
            <w:r w:rsidRPr="00D14AAF" w:rsidR="007D2C1D">
              <w:rPr>
                <w:rFonts w:ascii="Times New Roman" w:hAnsi="Times New Roman" w:cs="Times New Roman"/>
                <w:sz w:val="18"/>
                <w:szCs w:val="18"/>
              </w:rPr>
              <w:t>)</w:t>
            </w:r>
            <w:r w:rsidRPr="00A65688">
              <w:rPr>
                <w:rFonts w:ascii="Times New Roman" w:hAnsi="Times New Roman"/>
                <w:sz w:val="18"/>
                <w:szCs w:val="18"/>
              </w:rPr>
              <w:br/>
              <w:t>(Contractors)</w:t>
            </w:r>
          </w:p>
        </w:tc>
        <w:tc>
          <w:tcPr>
            <w:tcW w:w="1530" w:type="dxa"/>
            <w:vAlign w:val="center"/>
          </w:tcPr>
          <w:p w:rsidR="00D37899" w:rsidRPr="00A65688" w:rsidP="00D37899" w14:paraId="0037BAAC" w14:textId="0439254B">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c>
          <w:tcPr>
            <w:tcW w:w="1530" w:type="dxa"/>
            <w:vAlign w:val="center"/>
          </w:tcPr>
          <w:p w:rsidR="00D37899" w:rsidRPr="00A65688" w:rsidP="00D37899" w14:paraId="7500FB9F" w14:textId="3FD67199">
            <w:pPr>
              <w:spacing w:line="276" w:lineRule="auto"/>
              <w:contextualSpacing/>
              <w:jc w:val="right"/>
              <w:rPr>
                <w:rFonts w:ascii="Times New Roman" w:hAnsi="Times New Roman"/>
                <w:sz w:val="18"/>
                <w:szCs w:val="18"/>
              </w:rPr>
            </w:pPr>
            <w:r w:rsidRPr="00A65688">
              <w:rPr>
                <w:rFonts w:ascii="Times New Roman" w:hAnsi="Times New Roman" w:cs="Times New Roman"/>
                <w:sz w:val="18"/>
                <w:szCs w:val="18"/>
              </w:rPr>
              <w:t>31.5</w:t>
            </w:r>
          </w:p>
        </w:tc>
        <w:tc>
          <w:tcPr>
            <w:tcW w:w="1080" w:type="dxa"/>
            <w:vAlign w:val="center"/>
          </w:tcPr>
          <w:p w:rsidR="00D37899" w:rsidRPr="00A65688" w:rsidP="00D37899" w14:paraId="41C20A3C" w14:textId="20D0C909">
            <w:pPr>
              <w:spacing w:line="276" w:lineRule="auto"/>
              <w:contextualSpacing/>
              <w:jc w:val="right"/>
              <w:rPr>
                <w:rFonts w:ascii="Times New Roman" w:hAnsi="Times New Roman"/>
                <w:sz w:val="18"/>
                <w:szCs w:val="18"/>
              </w:rPr>
            </w:pPr>
            <w:r w:rsidRPr="00A65688">
              <w:rPr>
                <w:rFonts w:ascii="Times New Roman" w:hAnsi="Times New Roman" w:cs="Times New Roman"/>
                <w:sz w:val="18"/>
                <w:szCs w:val="18"/>
              </w:rPr>
              <w:t>31.5</w:t>
            </w:r>
          </w:p>
        </w:tc>
        <w:tc>
          <w:tcPr>
            <w:tcW w:w="1170" w:type="dxa"/>
            <w:vAlign w:val="center"/>
          </w:tcPr>
          <w:p w:rsidR="00D37899" w:rsidRPr="00A65688" w:rsidP="00D37899" w14:paraId="4C0F713E" w14:textId="0B791445">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c>
          <w:tcPr>
            <w:tcW w:w="1078" w:type="dxa"/>
            <w:vAlign w:val="center"/>
          </w:tcPr>
          <w:p w:rsidR="00D37899" w:rsidRPr="00A65688" w:rsidP="00D37899" w14:paraId="07784260" w14:textId="3F0B4B3F">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c>
          <w:tcPr>
            <w:tcW w:w="986" w:type="dxa"/>
            <w:vAlign w:val="center"/>
          </w:tcPr>
          <w:p w:rsidR="00D37899" w:rsidRPr="00A65688" w:rsidP="00D37899" w14:paraId="2B97111A" w14:textId="2F5281DC">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r>
      <w:tr w14:paraId="7ED12743" w14:textId="77777777" w:rsidTr="00DB007D">
        <w:tblPrEx>
          <w:tblW w:w="10074" w:type="dxa"/>
          <w:jc w:val="center"/>
          <w:tblLook w:val="04A0"/>
        </w:tblPrEx>
        <w:trPr>
          <w:jc w:val="center"/>
        </w:trPr>
        <w:tc>
          <w:tcPr>
            <w:tcW w:w="2700" w:type="dxa"/>
            <w:vAlign w:val="center"/>
          </w:tcPr>
          <w:p w:rsidR="00D37899" w:rsidRPr="00A65688" w:rsidP="00D37899" w14:paraId="5A68F871" w14:textId="04BD1891">
            <w:pPr>
              <w:spacing w:line="276" w:lineRule="auto"/>
              <w:contextualSpacing/>
              <w:rPr>
                <w:rFonts w:ascii="Times New Roman" w:hAnsi="Times New Roman"/>
                <w:sz w:val="18"/>
                <w:szCs w:val="18"/>
              </w:rPr>
            </w:pPr>
            <w:r w:rsidRPr="00A65688">
              <w:rPr>
                <w:rFonts w:ascii="Times New Roman" w:hAnsi="Times New Roman"/>
                <w:sz w:val="18"/>
                <w:szCs w:val="18"/>
              </w:rPr>
              <w:t xml:space="preserve">LSCMS-C Access Control Form / </w:t>
            </w:r>
            <w:r w:rsidRPr="00A65688" w:rsidR="007D2C1D">
              <w:rPr>
                <w:rFonts w:ascii="Times New Roman" w:hAnsi="Times New Roman"/>
                <w:color w:val="000000" w:themeColor="text1"/>
                <w:sz w:val="18"/>
                <w:szCs w:val="18"/>
              </w:rPr>
              <w:t xml:space="preserve">FEMA Form </w:t>
            </w:r>
            <w:r w:rsidRPr="00D14AAF" w:rsidR="007D2C1D">
              <w:rPr>
                <w:rFonts w:ascii="Times New Roman" w:eastAsia="Calibri" w:hAnsi="Times New Roman" w:cs="Times New Roman"/>
                <w:color w:val="000000" w:themeColor="text1"/>
                <w:sz w:val="18"/>
                <w:szCs w:val="18"/>
              </w:rPr>
              <w:t xml:space="preserve">FF-145-FY-22-102 (formerly </w:t>
            </w:r>
            <w:r w:rsidRPr="00A65688" w:rsidR="007D2C1D">
              <w:rPr>
                <w:rFonts w:ascii="Times New Roman" w:hAnsi="Times New Roman"/>
                <w:color w:val="000000" w:themeColor="text1"/>
                <w:sz w:val="18"/>
                <w:szCs w:val="18"/>
              </w:rPr>
              <w:t>119-0-0-20</w:t>
            </w:r>
            <w:r w:rsidRPr="00D14AAF" w:rsidR="007D2C1D">
              <w:rPr>
                <w:rFonts w:ascii="Times New Roman" w:hAnsi="Times New Roman" w:cs="Times New Roman"/>
                <w:sz w:val="18"/>
                <w:szCs w:val="18"/>
              </w:rPr>
              <w:t>)</w:t>
            </w:r>
            <w:r w:rsidRPr="00A65688">
              <w:rPr>
                <w:rFonts w:ascii="Times New Roman" w:hAnsi="Times New Roman"/>
                <w:sz w:val="18"/>
                <w:szCs w:val="18"/>
              </w:rPr>
              <w:br/>
              <w:t>(Strategic Partners/Vendors)</w:t>
            </w:r>
          </w:p>
        </w:tc>
        <w:tc>
          <w:tcPr>
            <w:tcW w:w="1530" w:type="dxa"/>
            <w:vAlign w:val="center"/>
          </w:tcPr>
          <w:p w:rsidR="00D37899" w:rsidRPr="00A65688" w:rsidP="00D37899" w14:paraId="080FFF64" w14:textId="1F587249">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c>
          <w:tcPr>
            <w:tcW w:w="1530" w:type="dxa"/>
            <w:vAlign w:val="center"/>
          </w:tcPr>
          <w:p w:rsidR="00D37899" w:rsidRPr="00A65688" w:rsidP="00D37899" w14:paraId="68C547DD" w14:textId="6564324A">
            <w:pPr>
              <w:spacing w:line="276" w:lineRule="auto"/>
              <w:contextualSpacing/>
              <w:jc w:val="right"/>
              <w:rPr>
                <w:rFonts w:ascii="Times New Roman" w:hAnsi="Times New Roman"/>
                <w:sz w:val="18"/>
                <w:szCs w:val="18"/>
              </w:rPr>
            </w:pPr>
            <w:r w:rsidRPr="00A65688">
              <w:rPr>
                <w:rFonts w:ascii="Times New Roman" w:hAnsi="Times New Roman" w:cs="Times New Roman"/>
                <w:sz w:val="18"/>
                <w:szCs w:val="18"/>
              </w:rPr>
              <w:t>17.1</w:t>
            </w:r>
          </w:p>
        </w:tc>
        <w:tc>
          <w:tcPr>
            <w:tcW w:w="1080" w:type="dxa"/>
            <w:vAlign w:val="center"/>
          </w:tcPr>
          <w:p w:rsidR="00D37899" w:rsidRPr="00A65688" w:rsidP="00D37899" w14:paraId="7362CD63" w14:textId="4FEA22E3">
            <w:pPr>
              <w:spacing w:line="276" w:lineRule="auto"/>
              <w:contextualSpacing/>
              <w:jc w:val="right"/>
              <w:rPr>
                <w:rFonts w:ascii="Times New Roman" w:hAnsi="Times New Roman"/>
                <w:sz w:val="18"/>
                <w:szCs w:val="18"/>
              </w:rPr>
            </w:pPr>
            <w:r w:rsidRPr="00A65688">
              <w:rPr>
                <w:rFonts w:ascii="Times New Roman" w:hAnsi="Times New Roman" w:cs="Times New Roman"/>
                <w:sz w:val="18"/>
                <w:szCs w:val="18"/>
              </w:rPr>
              <w:t>17.1</w:t>
            </w:r>
          </w:p>
        </w:tc>
        <w:tc>
          <w:tcPr>
            <w:tcW w:w="1170" w:type="dxa"/>
            <w:vAlign w:val="center"/>
          </w:tcPr>
          <w:p w:rsidR="00D37899" w:rsidRPr="00A65688" w:rsidP="00D37899" w14:paraId="306E4295" w14:textId="7EAF9A9C">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c>
          <w:tcPr>
            <w:tcW w:w="1078" w:type="dxa"/>
            <w:vAlign w:val="center"/>
          </w:tcPr>
          <w:p w:rsidR="00D37899" w:rsidRPr="00A65688" w:rsidP="00D37899" w14:paraId="10FD0C19" w14:textId="31CB46A9">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c>
          <w:tcPr>
            <w:tcW w:w="986" w:type="dxa"/>
            <w:vAlign w:val="center"/>
          </w:tcPr>
          <w:p w:rsidR="00D37899" w:rsidRPr="00A65688" w:rsidP="00D37899" w14:paraId="56C5D6E0" w14:textId="5E62A220">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r>
      <w:tr w14:paraId="3E9F7FF4" w14:textId="77777777" w:rsidTr="00DB007D">
        <w:tblPrEx>
          <w:tblW w:w="10074" w:type="dxa"/>
          <w:jc w:val="center"/>
          <w:tblLook w:val="04A0"/>
        </w:tblPrEx>
        <w:trPr>
          <w:jc w:val="center"/>
        </w:trPr>
        <w:tc>
          <w:tcPr>
            <w:tcW w:w="2700" w:type="dxa"/>
            <w:vAlign w:val="center"/>
          </w:tcPr>
          <w:p w:rsidR="00D37899" w:rsidRPr="00A65688" w:rsidP="00D37899" w14:paraId="38DC3804" w14:textId="64494EC8">
            <w:pPr>
              <w:spacing w:line="276" w:lineRule="auto"/>
              <w:contextualSpacing/>
              <w:rPr>
                <w:rFonts w:ascii="Times New Roman" w:hAnsi="Times New Roman"/>
                <w:sz w:val="18"/>
                <w:szCs w:val="18"/>
              </w:rPr>
            </w:pPr>
            <w:r w:rsidRPr="00A65688">
              <w:rPr>
                <w:rFonts w:ascii="Times New Roman" w:hAnsi="Times New Roman"/>
                <w:sz w:val="18"/>
                <w:szCs w:val="18"/>
              </w:rPr>
              <w:t xml:space="preserve">LSCMS-C Access Control Form / </w:t>
            </w:r>
            <w:r w:rsidRPr="00A65688" w:rsidR="007D2C1D">
              <w:rPr>
                <w:rFonts w:ascii="Times New Roman" w:hAnsi="Times New Roman"/>
                <w:color w:val="000000" w:themeColor="text1"/>
                <w:sz w:val="18"/>
                <w:szCs w:val="18"/>
              </w:rPr>
              <w:t xml:space="preserve">FEMA Form </w:t>
            </w:r>
            <w:r w:rsidRPr="00D14AAF" w:rsidR="007D2C1D">
              <w:rPr>
                <w:rFonts w:ascii="Times New Roman" w:eastAsia="Calibri" w:hAnsi="Times New Roman" w:cs="Times New Roman"/>
                <w:color w:val="000000" w:themeColor="text1"/>
                <w:sz w:val="18"/>
                <w:szCs w:val="18"/>
              </w:rPr>
              <w:t xml:space="preserve">FF-145-FY-22-102 (formerly </w:t>
            </w:r>
            <w:r w:rsidRPr="00A65688" w:rsidR="007D2C1D">
              <w:rPr>
                <w:rFonts w:ascii="Times New Roman" w:hAnsi="Times New Roman"/>
                <w:color w:val="000000" w:themeColor="text1"/>
                <w:sz w:val="18"/>
                <w:szCs w:val="18"/>
              </w:rPr>
              <w:t>119-0-0-20</w:t>
            </w:r>
            <w:r w:rsidRPr="00D14AAF" w:rsidR="007D2C1D">
              <w:rPr>
                <w:rFonts w:ascii="Times New Roman" w:hAnsi="Times New Roman" w:cs="Times New Roman"/>
                <w:sz w:val="18"/>
                <w:szCs w:val="18"/>
              </w:rPr>
              <w:t>)</w:t>
            </w:r>
            <w:r w:rsidRPr="00A65688">
              <w:rPr>
                <w:rFonts w:ascii="Times New Roman" w:hAnsi="Times New Roman"/>
                <w:sz w:val="18"/>
                <w:szCs w:val="18"/>
              </w:rPr>
              <w:br/>
              <w:t>(FEMA Tender of Service Transportation Providers)</w:t>
            </w:r>
          </w:p>
        </w:tc>
        <w:tc>
          <w:tcPr>
            <w:tcW w:w="1530" w:type="dxa"/>
            <w:vAlign w:val="center"/>
          </w:tcPr>
          <w:p w:rsidR="00D37899" w:rsidRPr="00A65688" w:rsidP="00D37899" w14:paraId="735DC2E6" w14:textId="1F250B4D">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c>
          <w:tcPr>
            <w:tcW w:w="1530" w:type="dxa"/>
            <w:vAlign w:val="center"/>
          </w:tcPr>
          <w:p w:rsidR="00D37899" w:rsidRPr="00A65688" w:rsidP="00D37899" w14:paraId="6F0ADC66" w14:textId="6B603335">
            <w:pPr>
              <w:spacing w:line="276" w:lineRule="auto"/>
              <w:contextualSpacing/>
              <w:jc w:val="right"/>
              <w:rPr>
                <w:rFonts w:ascii="Times New Roman" w:hAnsi="Times New Roman"/>
                <w:sz w:val="18"/>
                <w:szCs w:val="18"/>
              </w:rPr>
            </w:pPr>
            <w:r w:rsidRPr="00A65688">
              <w:rPr>
                <w:rFonts w:ascii="Times New Roman" w:hAnsi="Times New Roman" w:cs="Times New Roman"/>
                <w:sz w:val="18"/>
                <w:szCs w:val="18"/>
              </w:rPr>
              <w:t>418.5</w:t>
            </w:r>
          </w:p>
        </w:tc>
        <w:tc>
          <w:tcPr>
            <w:tcW w:w="1080" w:type="dxa"/>
            <w:vAlign w:val="center"/>
          </w:tcPr>
          <w:p w:rsidR="00D37899" w:rsidRPr="00A65688" w:rsidP="00D37899" w14:paraId="0EB63629" w14:textId="64996F50">
            <w:pPr>
              <w:spacing w:line="276" w:lineRule="auto"/>
              <w:contextualSpacing/>
              <w:jc w:val="right"/>
              <w:rPr>
                <w:rFonts w:ascii="Times New Roman" w:hAnsi="Times New Roman"/>
                <w:sz w:val="18"/>
                <w:szCs w:val="18"/>
              </w:rPr>
            </w:pPr>
            <w:r w:rsidRPr="00A65688">
              <w:rPr>
                <w:rFonts w:ascii="Times New Roman" w:hAnsi="Times New Roman" w:cs="Times New Roman"/>
                <w:sz w:val="18"/>
                <w:szCs w:val="18"/>
              </w:rPr>
              <w:t>418.5</w:t>
            </w:r>
          </w:p>
        </w:tc>
        <w:tc>
          <w:tcPr>
            <w:tcW w:w="1170" w:type="dxa"/>
            <w:vAlign w:val="center"/>
          </w:tcPr>
          <w:p w:rsidR="00D37899" w:rsidRPr="00A65688" w:rsidP="00D37899" w14:paraId="7F48752B" w14:textId="5114BEF6">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c>
          <w:tcPr>
            <w:tcW w:w="1078" w:type="dxa"/>
            <w:vAlign w:val="center"/>
          </w:tcPr>
          <w:p w:rsidR="00D37899" w:rsidRPr="00A65688" w:rsidP="00D37899" w14:paraId="19C3EE41" w14:textId="23EED45C">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c>
          <w:tcPr>
            <w:tcW w:w="986" w:type="dxa"/>
            <w:vAlign w:val="center"/>
          </w:tcPr>
          <w:p w:rsidR="00D37899" w:rsidRPr="00A65688" w:rsidP="00D37899" w14:paraId="0C98025E" w14:textId="1C55A3F7">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r>
      <w:tr w14:paraId="589B3FC5" w14:textId="77777777" w:rsidTr="00DB007D">
        <w:tblPrEx>
          <w:tblW w:w="10074" w:type="dxa"/>
          <w:jc w:val="center"/>
          <w:tblLook w:val="04A0"/>
        </w:tblPrEx>
        <w:trPr>
          <w:jc w:val="center"/>
        </w:trPr>
        <w:tc>
          <w:tcPr>
            <w:tcW w:w="2700" w:type="dxa"/>
            <w:vAlign w:val="center"/>
          </w:tcPr>
          <w:p w:rsidR="00C22515" w:rsidRPr="00A65688" w:rsidP="00A65688" w14:paraId="48EC2A7F" w14:textId="6D504207">
            <w:pPr>
              <w:contextualSpacing/>
              <w:rPr>
                <w:rFonts w:ascii="Times New Roman" w:hAnsi="Times New Roman"/>
                <w:sz w:val="18"/>
                <w:szCs w:val="18"/>
              </w:rPr>
            </w:pPr>
            <w:r w:rsidRPr="00D14AAF">
              <w:rPr>
                <w:rFonts w:ascii="Times New Roman" w:eastAsia="Calibri" w:hAnsi="Times New Roman" w:cs="Times New Roman"/>
                <w:color w:val="000000" w:themeColor="text1"/>
                <w:sz w:val="18"/>
                <w:szCs w:val="18"/>
              </w:rPr>
              <w:t>TSP Registration Form / FEMA Form FF-145-FY-22-103</w:t>
            </w:r>
          </w:p>
        </w:tc>
        <w:tc>
          <w:tcPr>
            <w:tcW w:w="1530" w:type="dxa"/>
            <w:vAlign w:val="center"/>
          </w:tcPr>
          <w:p w:rsidR="00C22515" w:rsidRPr="00A65688" w:rsidP="00545739" w14:paraId="2727196A" w14:textId="626F5769">
            <w:pPr>
              <w:spacing w:line="276" w:lineRule="auto"/>
              <w:contextualSpacing/>
              <w:jc w:val="right"/>
              <w:rPr>
                <w:rFonts w:ascii="Times New Roman" w:hAnsi="Times New Roman" w:cs="Times New Roman"/>
                <w:sz w:val="18"/>
                <w:szCs w:val="18"/>
              </w:rPr>
            </w:pPr>
            <w:r w:rsidRPr="00A65688">
              <w:rPr>
                <w:rFonts w:ascii="Times New Roman" w:hAnsi="Times New Roman" w:cs="Times New Roman"/>
                <w:sz w:val="18"/>
                <w:szCs w:val="18"/>
              </w:rPr>
              <w:t>0</w:t>
            </w:r>
          </w:p>
        </w:tc>
        <w:tc>
          <w:tcPr>
            <w:tcW w:w="1530" w:type="dxa"/>
            <w:vAlign w:val="center"/>
          </w:tcPr>
          <w:p w:rsidR="00C22515" w:rsidRPr="00A65688" w:rsidP="00545739" w14:paraId="2206B1BB" w14:textId="5CE1831F">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418.5</w:t>
            </w:r>
          </w:p>
        </w:tc>
        <w:tc>
          <w:tcPr>
            <w:tcW w:w="1080" w:type="dxa"/>
            <w:vAlign w:val="center"/>
          </w:tcPr>
          <w:p w:rsidR="00C22515" w:rsidRPr="00A65688" w:rsidP="00545739" w14:paraId="75DD0B94" w14:textId="52702503">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418.5</w:t>
            </w:r>
          </w:p>
        </w:tc>
        <w:tc>
          <w:tcPr>
            <w:tcW w:w="1170" w:type="dxa"/>
            <w:vAlign w:val="center"/>
          </w:tcPr>
          <w:p w:rsidR="00C22515" w:rsidRPr="00A65688" w:rsidP="00545739" w14:paraId="3C1212E5" w14:textId="7055B887">
            <w:pPr>
              <w:spacing w:line="276" w:lineRule="auto"/>
              <w:contextualSpacing/>
              <w:jc w:val="right"/>
              <w:rPr>
                <w:rFonts w:ascii="Times New Roman" w:hAnsi="Times New Roman" w:cs="Times New Roman"/>
                <w:sz w:val="18"/>
                <w:szCs w:val="18"/>
              </w:rPr>
            </w:pPr>
            <w:r w:rsidRPr="00A65688">
              <w:rPr>
                <w:rFonts w:ascii="Times New Roman" w:hAnsi="Times New Roman" w:cs="Times New Roman"/>
                <w:sz w:val="18"/>
                <w:szCs w:val="18"/>
              </w:rPr>
              <w:t>0</w:t>
            </w:r>
          </w:p>
        </w:tc>
        <w:tc>
          <w:tcPr>
            <w:tcW w:w="1078" w:type="dxa"/>
            <w:vAlign w:val="center"/>
          </w:tcPr>
          <w:p w:rsidR="00C22515" w:rsidRPr="00A65688" w:rsidP="00545739" w14:paraId="1C6BA4D9" w14:textId="2394FECB">
            <w:pPr>
              <w:spacing w:line="276" w:lineRule="auto"/>
              <w:contextualSpacing/>
              <w:jc w:val="right"/>
              <w:rPr>
                <w:rFonts w:ascii="Times New Roman" w:hAnsi="Times New Roman" w:cs="Times New Roman"/>
                <w:sz w:val="18"/>
                <w:szCs w:val="18"/>
              </w:rPr>
            </w:pPr>
            <w:r w:rsidRPr="00A65688">
              <w:rPr>
                <w:rFonts w:ascii="Times New Roman" w:hAnsi="Times New Roman" w:cs="Times New Roman"/>
                <w:sz w:val="18"/>
                <w:szCs w:val="18"/>
              </w:rPr>
              <w:t>0</w:t>
            </w:r>
          </w:p>
        </w:tc>
        <w:tc>
          <w:tcPr>
            <w:tcW w:w="986" w:type="dxa"/>
            <w:vAlign w:val="center"/>
          </w:tcPr>
          <w:p w:rsidR="00C22515" w:rsidRPr="00A65688" w:rsidP="00545739" w14:paraId="689FE183" w14:textId="25FF6D04">
            <w:pPr>
              <w:spacing w:line="276" w:lineRule="auto"/>
              <w:contextualSpacing/>
              <w:jc w:val="right"/>
              <w:rPr>
                <w:rFonts w:ascii="Times New Roman" w:hAnsi="Times New Roman" w:cs="Times New Roman"/>
                <w:sz w:val="18"/>
                <w:szCs w:val="18"/>
              </w:rPr>
            </w:pPr>
            <w:r w:rsidRPr="00A65688">
              <w:rPr>
                <w:rFonts w:ascii="Times New Roman" w:hAnsi="Times New Roman" w:cs="Times New Roman"/>
                <w:sz w:val="18"/>
                <w:szCs w:val="18"/>
              </w:rPr>
              <w:t>0</w:t>
            </w:r>
          </w:p>
        </w:tc>
      </w:tr>
      <w:tr w14:paraId="5D401AF2" w14:textId="77777777" w:rsidTr="00DB007D">
        <w:tblPrEx>
          <w:tblW w:w="10074" w:type="dxa"/>
          <w:jc w:val="center"/>
          <w:tblLook w:val="04A0"/>
        </w:tblPrEx>
        <w:trPr>
          <w:jc w:val="center"/>
        </w:trPr>
        <w:tc>
          <w:tcPr>
            <w:tcW w:w="2700" w:type="dxa"/>
            <w:vAlign w:val="center"/>
          </w:tcPr>
          <w:p w:rsidR="008E2785" w:rsidRPr="00545739" w:rsidP="008E2785" w14:paraId="1081167B" w14:textId="5565B68F">
            <w:pPr>
              <w:contextualSpacing/>
              <w:rPr>
                <w:rFonts w:ascii="Times New Roman" w:hAnsi="Times New Roman" w:cs="Times New Roman"/>
                <w:b/>
                <w:sz w:val="18"/>
                <w:szCs w:val="18"/>
              </w:rPr>
            </w:pPr>
            <w:r w:rsidRPr="00807C43">
              <w:rPr>
                <w:rFonts w:ascii="Times New Roman" w:hAnsi="Times New Roman"/>
                <w:b/>
                <w:sz w:val="18"/>
                <w:szCs w:val="18"/>
              </w:rPr>
              <w:t>Total</w:t>
            </w:r>
          </w:p>
        </w:tc>
        <w:tc>
          <w:tcPr>
            <w:tcW w:w="1530" w:type="dxa"/>
            <w:vAlign w:val="center"/>
          </w:tcPr>
          <w:p w:rsidR="008E2785" w:rsidRPr="00545739" w:rsidP="008E2785" w14:paraId="43481DFD" w14:textId="5B265EFF">
            <w:pPr>
              <w:contextualSpacing/>
              <w:jc w:val="right"/>
              <w:rPr>
                <w:rFonts w:ascii="Times New Roman" w:hAnsi="Times New Roman"/>
                <w:sz w:val="18"/>
                <w:szCs w:val="18"/>
              </w:rPr>
            </w:pPr>
            <w:r w:rsidRPr="00807C43">
              <w:rPr>
                <w:rFonts w:ascii="Times New Roman" w:hAnsi="Times New Roman"/>
                <w:b/>
                <w:sz w:val="18"/>
                <w:szCs w:val="18"/>
              </w:rPr>
              <w:t>0</w:t>
            </w:r>
          </w:p>
        </w:tc>
        <w:tc>
          <w:tcPr>
            <w:tcW w:w="1530" w:type="dxa"/>
            <w:vAlign w:val="center"/>
          </w:tcPr>
          <w:p w:rsidR="008E2785" w:rsidRPr="00545739" w:rsidP="008E2785" w14:paraId="40B33A51" w14:textId="3348BB62">
            <w:pPr>
              <w:contextualSpacing/>
              <w:jc w:val="right"/>
              <w:rPr>
                <w:rFonts w:ascii="Times New Roman" w:hAnsi="Times New Roman" w:cs="Times New Roman"/>
                <w:b/>
                <w:bCs/>
                <w:sz w:val="18"/>
                <w:szCs w:val="18"/>
              </w:rPr>
            </w:pPr>
            <w:r>
              <w:rPr>
                <w:rFonts w:ascii="Times New Roman" w:hAnsi="Times New Roman" w:cs="Times New Roman"/>
                <w:b/>
                <w:bCs/>
                <w:sz w:val="18"/>
                <w:szCs w:val="18"/>
              </w:rPr>
              <w:t>885.6</w:t>
            </w:r>
          </w:p>
        </w:tc>
        <w:tc>
          <w:tcPr>
            <w:tcW w:w="1080" w:type="dxa"/>
            <w:vAlign w:val="center"/>
          </w:tcPr>
          <w:p w:rsidR="008E2785" w:rsidRPr="00545739" w:rsidP="008E2785" w14:paraId="36D1133D" w14:textId="08496989">
            <w:pPr>
              <w:contextualSpacing/>
              <w:jc w:val="right"/>
              <w:rPr>
                <w:rFonts w:ascii="Times New Roman" w:hAnsi="Times New Roman" w:cs="Times New Roman"/>
                <w:b/>
                <w:bCs/>
                <w:sz w:val="18"/>
                <w:szCs w:val="18"/>
              </w:rPr>
            </w:pPr>
            <w:r>
              <w:rPr>
                <w:rFonts w:ascii="Times New Roman" w:hAnsi="Times New Roman" w:cs="Times New Roman"/>
                <w:b/>
                <w:bCs/>
                <w:sz w:val="18"/>
                <w:szCs w:val="18"/>
              </w:rPr>
              <w:t>885.6</w:t>
            </w:r>
          </w:p>
        </w:tc>
        <w:tc>
          <w:tcPr>
            <w:tcW w:w="1170" w:type="dxa"/>
            <w:vAlign w:val="center"/>
          </w:tcPr>
          <w:p w:rsidR="008E2785" w:rsidRPr="00545739" w:rsidP="008E2785" w14:paraId="0DDBCE86" w14:textId="62C2A2FB">
            <w:pPr>
              <w:contextualSpacing/>
              <w:jc w:val="right"/>
              <w:rPr>
                <w:rFonts w:ascii="Times New Roman" w:hAnsi="Times New Roman"/>
                <w:sz w:val="18"/>
                <w:szCs w:val="18"/>
              </w:rPr>
            </w:pPr>
            <w:r>
              <w:rPr>
                <w:rFonts w:ascii="Times New Roman" w:hAnsi="Times New Roman"/>
                <w:sz w:val="18"/>
                <w:szCs w:val="18"/>
              </w:rPr>
              <w:t>0</w:t>
            </w:r>
          </w:p>
        </w:tc>
        <w:tc>
          <w:tcPr>
            <w:tcW w:w="1078" w:type="dxa"/>
            <w:vAlign w:val="center"/>
          </w:tcPr>
          <w:p w:rsidR="008E2785" w:rsidRPr="00545739" w:rsidP="008E2785" w14:paraId="448EA978" w14:textId="440CACA8">
            <w:pPr>
              <w:contextualSpacing/>
              <w:jc w:val="right"/>
              <w:rPr>
                <w:rFonts w:ascii="Times New Roman" w:hAnsi="Times New Roman"/>
                <w:sz w:val="18"/>
                <w:szCs w:val="18"/>
              </w:rPr>
            </w:pPr>
            <w:r w:rsidRPr="00807C43">
              <w:rPr>
                <w:rFonts w:ascii="Times New Roman" w:hAnsi="Times New Roman"/>
                <w:b/>
                <w:sz w:val="18"/>
                <w:szCs w:val="18"/>
              </w:rPr>
              <w:t>0</w:t>
            </w:r>
          </w:p>
        </w:tc>
        <w:tc>
          <w:tcPr>
            <w:tcW w:w="986" w:type="dxa"/>
            <w:vAlign w:val="center"/>
          </w:tcPr>
          <w:p w:rsidR="008E2785" w:rsidRPr="00545739" w:rsidP="008E2785" w14:paraId="300842AD" w14:textId="35488784">
            <w:pPr>
              <w:contextualSpacing/>
              <w:jc w:val="right"/>
              <w:rPr>
                <w:rFonts w:ascii="Times New Roman" w:hAnsi="Times New Roman"/>
                <w:sz w:val="18"/>
                <w:szCs w:val="18"/>
              </w:rPr>
            </w:pPr>
            <w:r w:rsidRPr="00807C43">
              <w:rPr>
                <w:rFonts w:ascii="Times New Roman" w:hAnsi="Times New Roman"/>
                <w:b/>
                <w:sz w:val="18"/>
                <w:szCs w:val="18"/>
              </w:rPr>
              <w:t>0</w:t>
            </w:r>
          </w:p>
        </w:tc>
      </w:tr>
    </w:tbl>
    <w:bookmarkEnd w:id="1"/>
    <w:p w:rsidR="00A01925" w:rsidP="00A65688" w14:paraId="77CE4AAB" w14:textId="75F66F96">
      <w:pPr>
        <w:pStyle w:val="NormalWeb"/>
        <w:spacing w:line="276" w:lineRule="auto"/>
        <w:contextualSpacing/>
        <w:rPr>
          <w:iCs/>
        </w:rPr>
      </w:pPr>
      <w:r w:rsidRPr="00DF18B7">
        <w:rPr>
          <w:b/>
          <w:bCs/>
          <w:i/>
        </w:rPr>
        <w:t>Explain:</w:t>
      </w:r>
      <w:r w:rsidRPr="00735B0F" w:rsidR="00E46C9F">
        <w:rPr>
          <w:iCs/>
        </w:rPr>
        <w:t xml:space="preserve">  </w:t>
      </w:r>
      <w:r w:rsidR="00435974">
        <w:rPr>
          <w:iCs/>
        </w:rPr>
        <w:t xml:space="preserve">Program increase </w:t>
      </w:r>
      <w:r w:rsidR="00D12670">
        <w:rPr>
          <w:iCs/>
        </w:rPr>
        <w:t xml:space="preserve">of </w:t>
      </w:r>
      <w:r w:rsidR="00A514FA">
        <w:rPr>
          <w:iCs/>
        </w:rPr>
        <w:t xml:space="preserve">885.6 </w:t>
      </w:r>
      <w:r w:rsidR="008E6A81">
        <w:rPr>
          <w:iCs/>
        </w:rPr>
        <w:t xml:space="preserve">(= </w:t>
      </w:r>
      <w:r w:rsidR="00A87BFD">
        <w:rPr>
          <w:iCs/>
        </w:rPr>
        <w:t>31.5 + 17.1 + 418.5 + 418.5</w:t>
      </w:r>
      <w:r w:rsidR="008E6A81">
        <w:rPr>
          <w:iCs/>
        </w:rPr>
        <w:t xml:space="preserve">) annual </w:t>
      </w:r>
      <w:r w:rsidR="00A514FA">
        <w:rPr>
          <w:iCs/>
        </w:rPr>
        <w:t xml:space="preserve">burden hours </w:t>
      </w:r>
      <w:r w:rsidR="00435974">
        <w:rPr>
          <w:iCs/>
        </w:rPr>
        <w:t>due to</w:t>
      </w:r>
      <w:r w:rsidRPr="00DF18B7" w:rsidR="00E46C9F">
        <w:rPr>
          <w:iCs/>
        </w:rPr>
        <w:t xml:space="preserve"> new collection.</w:t>
      </w:r>
    </w:p>
    <w:tbl>
      <w:tblPr>
        <w:tblStyle w:val="TableGrid"/>
        <w:tblW w:w="10255" w:type="dxa"/>
        <w:jc w:val="center"/>
        <w:tblLayout w:type="fixed"/>
        <w:tblLook w:val="04A0"/>
      </w:tblPr>
      <w:tblGrid>
        <w:gridCol w:w="2695"/>
        <w:gridCol w:w="1620"/>
        <w:gridCol w:w="1445"/>
        <w:gridCol w:w="1080"/>
        <w:gridCol w:w="1345"/>
        <w:gridCol w:w="1080"/>
        <w:gridCol w:w="990"/>
      </w:tblGrid>
      <w:tr w14:paraId="09B46884" w14:textId="77777777" w:rsidTr="00882F26">
        <w:tblPrEx>
          <w:tblW w:w="10255" w:type="dxa"/>
          <w:jc w:val="center"/>
          <w:tblLayout w:type="fixed"/>
          <w:tblLook w:val="04A0"/>
        </w:tblPrEx>
        <w:trPr>
          <w:jc w:val="center"/>
        </w:trPr>
        <w:tc>
          <w:tcPr>
            <w:tcW w:w="10255" w:type="dxa"/>
            <w:gridSpan w:val="7"/>
            <w:shd w:val="clear" w:color="auto" w:fill="8DB3E2" w:themeFill="text2" w:themeFillTint="66"/>
            <w:vAlign w:val="center"/>
          </w:tcPr>
          <w:p w:rsidR="00FB4A29" w:rsidRPr="00DF18B7" w:rsidP="00735B0F" w14:paraId="21E5D8A1" w14:textId="77777777">
            <w:pPr>
              <w:spacing w:line="276" w:lineRule="auto"/>
              <w:contextualSpacing/>
              <w:jc w:val="center"/>
              <w:rPr>
                <w:rFonts w:ascii="Times New Roman" w:hAnsi="Times New Roman" w:cs="Times New Roman"/>
                <w:b/>
                <w:sz w:val="20"/>
                <w:szCs w:val="20"/>
              </w:rPr>
            </w:pPr>
            <w:r w:rsidRPr="00DF18B7">
              <w:rPr>
                <w:rFonts w:ascii="Times New Roman" w:hAnsi="Times New Roman" w:cs="Times New Roman"/>
                <w:b/>
                <w:sz w:val="20"/>
                <w:szCs w:val="20"/>
              </w:rPr>
              <w:t>Itemized Changes in Annual Cost Burden</w:t>
            </w:r>
          </w:p>
        </w:tc>
      </w:tr>
      <w:tr w14:paraId="3CA7F3BD" w14:textId="77777777" w:rsidTr="00882F26">
        <w:tblPrEx>
          <w:tblW w:w="10255" w:type="dxa"/>
          <w:jc w:val="center"/>
          <w:tblLayout w:type="fixed"/>
          <w:tblLook w:val="04A0"/>
        </w:tblPrEx>
        <w:trPr>
          <w:jc w:val="center"/>
        </w:trPr>
        <w:tc>
          <w:tcPr>
            <w:tcW w:w="2695" w:type="dxa"/>
            <w:shd w:val="clear" w:color="auto" w:fill="8DB3E2" w:themeFill="text2" w:themeFillTint="66"/>
            <w:vAlign w:val="center"/>
          </w:tcPr>
          <w:p w:rsidR="00FB4A29" w:rsidRPr="00A65688" w:rsidP="00A65688" w14:paraId="691A4321" w14:textId="77777777">
            <w:pPr>
              <w:spacing w:line="276" w:lineRule="auto"/>
              <w:contextualSpacing/>
              <w:jc w:val="center"/>
              <w:rPr>
                <w:rFonts w:ascii="Times New Roman" w:hAnsi="Times New Roman"/>
                <w:sz w:val="18"/>
                <w:szCs w:val="18"/>
              </w:rPr>
            </w:pPr>
            <w:r w:rsidRPr="00A65688">
              <w:rPr>
                <w:rFonts w:ascii="Times New Roman" w:hAnsi="Times New Roman"/>
                <w:sz w:val="18"/>
                <w:szCs w:val="18"/>
              </w:rPr>
              <w:t>Data Collection Activity/Instrument</w:t>
            </w:r>
          </w:p>
        </w:tc>
        <w:tc>
          <w:tcPr>
            <w:tcW w:w="1620" w:type="dxa"/>
            <w:shd w:val="clear" w:color="auto" w:fill="8DB3E2" w:themeFill="text2" w:themeFillTint="66"/>
            <w:vAlign w:val="center"/>
          </w:tcPr>
          <w:p w:rsidR="00FB4A29" w:rsidRPr="00A65688" w:rsidP="00A65688" w14:paraId="2F8E2527" w14:textId="77777777">
            <w:pPr>
              <w:spacing w:line="276" w:lineRule="auto"/>
              <w:contextualSpacing/>
              <w:jc w:val="center"/>
              <w:rPr>
                <w:rFonts w:ascii="Times New Roman" w:hAnsi="Times New Roman"/>
                <w:sz w:val="18"/>
                <w:szCs w:val="18"/>
              </w:rPr>
            </w:pPr>
            <w:r w:rsidRPr="00A65688">
              <w:rPr>
                <w:rFonts w:ascii="Times New Roman" w:hAnsi="Times New Roman"/>
                <w:sz w:val="18"/>
                <w:szCs w:val="18"/>
              </w:rPr>
              <w:t>Program Change (cost currently on OMB inventory)</w:t>
            </w:r>
          </w:p>
        </w:tc>
        <w:tc>
          <w:tcPr>
            <w:tcW w:w="1445" w:type="dxa"/>
            <w:shd w:val="clear" w:color="auto" w:fill="8DB3E2" w:themeFill="text2" w:themeFillTint="66"/>
            <w:vAlign w:val="center"/>
          </w:tcPr>
          <w:p w:rsidR="00FB4A29" w:rsidRPr="00A65688" w:rsidP="00A65688" w14:paraId="7B340CAD" w14:textId="77777777">
            <w:pPr>
              <w:spacing w:line="276" w:lineRule="auto"/>
              <w:contextualSpacing/>
              <w:jc w:val="center"/>
              <w:rPr>
                <w:rFonts w:ascii="Times New Roman" w:hAnsi="Times New Roman"/>
                <w:sz w:val="18"/>
                <w:szCs w:val="18"/>
              </w:rPr>
            </w:pPr>
            <w:r w:rsidRPr="00A65688">
              <w:rPr>
                <w:rFonts w:ascii="Times New Roman" w:hAnsi="Times New Roman"/>
                <w:sz w:val="18"/>
                <w:szCs w:val="18"/>
              </w:rPr>
              <w:t>Program Change (new)</w:t>
            </w:r>
          </w:p>
        </w:tc>
        <w:tc>
          <w:tcPr>
            <w:tcW w:w="1080" w:type="dxa"/>
            <w:shd w:val="clear" w:color="auto" w:fill="8DB3E2" w:themeFill="text2" w:themeFillTint="66"/>
            <w:vAlign w:val="center"/>
          </w:tcPr>
          <w:p w:rsidR="00FB4A29" w:rsidRPr="00A65688" w:rsidP="00A65688" w14:paraId="16D73BF1" w14:textId="77777777">
            <w:pPr>
              <w:spacing w:line="276" w:lineRule="auto"/>
              <w:contextualSpacing/>
              <w:jc w:val="center"/>
              <w:rPr>
                <w:rFonts w:ascii="Times New Roman" w:hAnsi="Times New Roman"/>
                <w:sz w:val="18"/>
                <w:szCs w:val="18"/>
              </w:rPr>
            </w:pPr>
            <w:r w:rsidRPr="00A65688">
              <w:rPr>
                <w:rFonts w:ascii="Times New Roman" w:hAnsi="Times New Roman"/>
                <w:sz w:val="18"/>
                <w:szCs w:val="18"/>
              </w:rPr>
              <w:t>Difference</w:t>
            </w:r>
          </w:p>
        </w:tc>
        <w:tc>
          <w:tcPr>
            <w:tcW w:w="1345" w:type="dxa"/>
            <w:shd w:val="clear" w:color="auto" w:fill="8DB3E2" w:themeFill="text2" w:themeFillTint="66"/>
            <w:vAlign w:val="center"/>
          </w:tcPr>
          <w:p w:rsidR="00FB4A29" w:rsidRPr="00A65688" w:rsidP="00A65688" w14:paraId="5A234006" w14:textId="77777777">
            <w:pPr>
              <w:spacing w:line="276" w:lineRule="auto"/>
              <w:contextualSpacing/>
              <w:jc w:val="center"/>
              <w:rPr>
                <w:rFonts w:ascii="Times New Roman" w:hAnsi="Times New Roman"/>
                <w:sz w:val="18"/>
                <w:szCs w:val="18"/>
              </w:rPr>
            </w:pPr>
            <w:r w:rsidRPr="00A65688">
              <w:rPr>
                <w:rFonts w:ascii="Times New Roman" w:hAnsi="Times New Roman"/>
                <w:sz w:val="18"/>
                <w:szCs w:val="18"/>
              </w:rPr>
              <w:t>Adjustment (cost currently on OMB inventory)</w:t>
            </w:r>
          </w:p>
        </w:tc>
        <w:tc>
          <w:tcPr>
            <w:tcW w:w="1080" w:type="dxa"/>
            <w:shd w:val="clear" w:color="auto" w:fill="8DB3E2" w:themeFill="text2" w:themeFillTint="66"/>
            <w:vAlign w:val="center"/>
          </w:tcPr>
          <w:p w:rsidR="00FB4A29" w:rsidRPr="00A65688" w:rsidP="00A65688" w14:paraId="155C1E38" w14:textId="77777777">
            <w:pPr>
              <w:spacing w:line="276" w:lineRule="auto"/>
              <w:contextualSpacing/>
              <w:jc w:val="center"/>
              <w:rPr>
                <w:rFonts w:ascii="Times New Roman" w:hAnsi="Times New Roman"/>
                <w:sz w:val="18"/>
                <w:szCs w:val="18"/>
              </w:rPr>
            </w:pPr>
            <w:r w:rsidRPr="00A65688">
              <w:rPr>
                <w:rFonts w:ascii="Times New Roman" w:hAnsi="Times New Roman"/>
                <w:sz w:val="18"/>
                <w:szCs w:val="18"/>
              </w:rPr>
              <w:t>Adjustment (new)</w:t>
            </w:r>
          </w:p>
        </w:tc>
        <w:tc>
          <w:tcPr>
            <w:tcW w:w="990" w:type="dxa"/>
            <w:shd w:val="clear" w:color="auto" w:fill="8DB3E2" w:themeFill="text2" w:themeFillTint="66"/>
            <w:vAlign w:val="center"/>
          </w:tcPr>
          <w:p w:rsidR="00FB4A29" w:rsidRPr="00A65688" w:rsidP="00A65688" w14:paraId="09FFFD60" w14:textId="77777777">
            <w:pPr>
              <w:spacing w:line="276" w:lineRule="auto"/>
              <w:contextualSpacing/>
              <w:jc w:val="center"/>
              <w:rPr>
                <w:rFonts w:ascii="Times New Roman" w:hAnsi="Times New Roman"/>
                <w:sz w:val="18"/>
                <w:szCs w:val="18"/>
              </w:rPr>
            </w:pPr>
            <w:r w:rsidRPr="00A65688">
              <w:rPr>
                <w:rFonts w:ascii="Times New Roman" w:hAnsi="Times New Roman"/>
                <w:sz w:val="18"/>
                <w:szCs w:val="18"/>
              </w:rPr>
              <w:t>Difference</w:t>
            </w:r>
          </w:p>
        </w:tc>
      </w:tr>
      <w:tr w14:paraId="491E50EF" w14:textId="77777777" w:rsidTr="00882F26">
        <w:tblPrEx>
          <w:tblW w:w="10255" w:type="dxa"/>
          <w:jc w:val="center"/>
          <w:tblLayout w:type="fixed"/>
          <w:tblLook w:val="04A0"/>
        </w:tblPrEx>
        <w:trPr>
          <w:jc w:val="center"/>
        </w:trPr>
        <w:tc>
          <w:tcPr>
            <w:tcW w:w="2695" w:type="dxa"/>
            <w:vAlign w:val="center"/>
          </w:tcPr>
          <w:p w:rsidR="00D37899" w:rsidRPr="00A65688" w:rsidP="00D37899" w14:paraId="123E656A" w14:textId="580ABFCA">
            <w:pPr>
              <w:spacing w:line="276" w:lineRule="auto"/>
              <w:contextualSpacing/>
              <w:rPr>
                <w:rFonts w:ascii="Times New Roman" w:hAnsi="Times New Roman"/>
                <w:sz w:val="18"/>
                <w:szCs w:val="18"/>
              </w:rPr>
            </w:pPr>
            <w:r w:rsidRPr="00A65688">
              <w:rPr>
                <w:rFonts w:ascii="Times New Roman" w:hAnsi="Times New Roman"/>
                <w:sz w:val="18"/>
                <w:szCs w:val="18"/>
              </w:rPr>
              <w:t xml:space="preserve">LSCMS-C Access Control Form / </w:t>
            </w:r>
            <w:r w:rsidRPr="00A65688" w:rsidR="007D2C1D">
              <w:rPr>
                <w:rFonts w:ascii="Times New Roman" w:hAnsi="Times New Roman"/>
                <w:color w:val="000000" w:themeColor="text1"/>
                <w:sz w:val="18"/>
                <w:szCs w:val="18"/>
              </w:rPr>
              <w:t xml:space="preserve">FEMA Form </w:t>
            </w:r>
            <w:r w:rsidRPr="00D14AAF" w:rsidR="007D2C1D">
              <w:rPr>
                <w:rFonts w:ascii="Times New Roman" w:eastAsia="Calibri" w:hAnsi="Times New Roman" w:cs="Times New Roman"/>
                <w:color w:val="000000" w:themeColor="text1"/>
                <w:sz w:val="18"/>
                <w:szCs w:val="18"/>
              </w:rPr>
              <w:t xml:space="preserve">FF-145-FY-22-102 (formerly </w:t>
            </w:r>
            <w:r w:rsidRPr="00A65688" w:rsidR="007D2C1D">
              <w:rPr>
                <w:rFonts w:ascii="Times New Roman" w:hAnsi="Times New Roman"/>
                <w:color w:val="000000" w:themeColor="text1"/>
                <w:sz w:val="18"/>
                <w:szCs w:val="18"/>
              </w:rPr>
              <w:t>119-0-0-20</w:t>
            </w:r>
            <w:r w:rsidRPr="00D14AAF" w:rsidR="007D2C1D">
              <w:rPr>
                <w:rFonts w:ascii="Times New Roman" w:hAnsi="Times New Roman" w:cs="Times New Roman"/>
                <w:sz w:val="18"/>
                <w:szCs w:val="18"/>
              </w:rPr>
              <w:t>)</w:t>
            </w:r>
          </w:p>
        </w:tc>
        <w:tc>
          <w:tcPr>
            <w:tcW w:w="1620" w:type="dxa"/>
            <w:vAlign w:val="center"/>
          </w:tcPr>
          <w:p w:rsidR="00D37899" w:rsidRPr="00A65688" w:rsidP="00D37899" w14:paraId="7EC55F7B" w14:textId="099654DF">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c>
          <w:tcPr>
            <w:tcW w:w="1445" w:type="dxa"/>
            <w:vAlign w:val="center"/>
          </w:tcPr>
          <w:p w:rsidR="00D37899" w:rsidRPr="00A65688" w:rsidP="00D37899" w14:paraId="74ECF8ED" w14:textId="615BEEB1">
            <w:pPr>
              <w:spacing w:line="276" w:lineRule="auto"/>
              <w:contextualSpacing/>
              <w:jc w:val="right"/>
              <w:rPr>
                <w:rFonts w:ascii="Times New Roman" w:hAnsi="Times New Roman"/>
                <w:sz w:val="18"/>
                <w:szCs w:val="18"/>
              </w:rPr>
            </w:pPr>
            <w:r w:rsidRPr="00A65688">
              <w:rPr>
                <w:rFonts w:ascii="Times New Roman" w:hAnsi="Times New Roman"/>
                <w:sz w:val="18"/>
                <w:szCs w:val="18"/>
              </w:rPr>
              <w:t>$</w:t>
            </w:r>
            <w:r w:rsidRPr="00A65688" w:rsidR="004B69EF">
              <w:rPr>
                <w:rFonts w:ascii="Times New Roman" w:hAnsi="Times New Roman" w:cs="Times New Roman"/>
                <w:sz w:val="18"/>
                <w:szCs w:val="18"/>
              </w:rPr>
              <w:t>908</w:t>
            </w:r>
          </w:p>
        </w:tc>
        <w:tc>
          <w:tcPr>
            <w:tcW w:w="1080" w:type="dxa"/>
            <w:vAlign w:val="center"/>
          </w:tcPr>
          <w:p w:rsidR="00D37899" w:rsidRPr="00A65688" w:rsidP="00D37899" w14:paraId="4216970E" w14:textId="1EE0E940">
            <w:pPr>
              <w:spacing w:line="276" w:lineRule="auto"/>
              <w:contextualSpacing/>
              <w:jc w:val="right"/>
              <w:rPr>
                <w:rFonts w:ascii="Times New Roman" w:hAnsi="Times New Roman"/>
                <w:sz w:val="18"/>
                <w:szCs w:val="18"/>
              </w:rPr>
            </w:pPr>
            <w:r w:rsidRPr="00A65688">
              <w:rPr>
                <w:rFonts w:ascii="Times New Roman" w:hAnsi="Times New Roman"/>
                <w:sz w:val="18"/>
                <w:szCs w:val="18"/>
              </w:rPr>
              <w:t>$</w:t>
            </w:r>
            <w:r w:rsidRPr="00A65688" w:rsidR="00D05FC2">
              <w:rPr>
                <w:rFonts w:ascii="Times New Roman" w:hAnsi="Times New Roman" w:cs="Times New Roman"/>
                <w:sz w:val="18"/>
                <w:szCs w:val="18"/>
              </w:rPr>
              <w:t>908</w:t>
            </w:r>
          </w:p>
        </w:tc>
        <w:tc>
          <w:tcPr>
            <w:tcW w:w="1345" w:type="dxa"/>
            <w:vAlign w:val="center"/>
          </w:tcPr>
          <w:p w:rsidR="00D37899" w:rsidRPr="00A65688" w:rsidP="00D37899" w14:paraId="77ADD0C5" w14:textId="04D8FBC7">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c>
          <w:tcPr>
            <w:tcW w:w="1080" w:type="dxa"/>
            <w:vAlign w:val="center"/>
          </w:tcPr>
          <w:p w:rsidR="00D37899" w:rsidRPr="00A65688" w:rsidP="00D37899" w14:paraId="622F09DA" w14:textId="133FB9F1">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c>
          <w:tcPr>
            <w:tcW w:w="990" w:type="dxa"/>
            <w:vAlign w:val="center"/>
          </w:tcPr>
          <w:p w:rsidR="00D37899" w:rsidRPr="00A65688" w:rsidP="00D37899" w14:paraId="4199ECCD" w14:textId="0ECD1251">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r>
      <w:tr w14:paraId="3AB0EFA9" w14:textId="77777777" w:rsidTr="00882F26">
        <w:tblPrEx>
          <w:tblW w:w="10255" w:type="dxa"/>
          <w:jc w:val="center"/>
          <w:tblLayout w:type="fixed"/>
          <w:tblLook w:val="04A0"/>
        </w:tblPrEx>
        <w:trPr>
          <w:jc w:val="center"/>
        </w:trPr>
        <w:tc>
          <w:tcPr>
            <w:tcW w:w="2695" w:type="dxa"/>
            <w:vAlign w:val="center"/>
          </w:tcPr>
          <w:p w:rsidR="00D37899" w:rsidRPr="00A65688" w:rsidP="00D37899" w14:paraId="2B13C036" w14:textId="2F6C993A">
            <w:pPr>
              <w:spacing w:line="276" w:lineRule="auto"/>
              <w:contextualSpacing/>
              <w:rPr>
                <w:rFonts w:ascii="Times New Roman" w:hAnsi="Times New Roman"/>
                <w:sz w:val="18"/>
                <w:szCs w:val="18"/>
              </w:rPr>
            </w:pPr>
            <w:r w:rsidRPr="00A65688">
              <w:rPr>
                <w:rFonts w:ascii="Times New Roman" w:hAnsi="Times New Roman"/>
                <w:sz w:val="18"/>
                <w:szCs w:val="18"/>
              </w:rPr>
              <w:t xml:space="preserve">LSCMS-C Access Control Form / </w:t>
            </w:r>
            <w:r w:rsidRPr="00A65688" w:rsidR="007D2C1D">
              <w:rPr>
                <w:rFonts w:ascii="Times New Roman" w:hAnsi="Times New Roman"/>
                <w:color w:val="000000" w:themeColor="text1"/>
                <w:sz w:val="18"/>
                <w:szCs w:val="18"/>
              </w:rPr>
              <w:t xml:space="preserve">FEMA Form </w:t>
            </w:r>
            <w:r w:rsidRPr="00D14AAF" w:rsidR="007D2C1D">
              <w:rPr>
                <w:rFonts w:ascii="Times New Roman" w:eastAsia="Calibri" w:hAnsi="Times New Roman" w:cs="Times New Roman"/>
                <w:color w:val="000000" w:themeColor="text1"/>
                <w:sz w:val="18"/>
                <w:szCs w:val="18"/>
              </w:rPr>
              <w:t xml:space="preserve">FF-145-FY-22-102 (formerly </w:t>
            </w:r>
            <w:r w:rsidRPr="00A65688" w:rsidR="007D2C1D">
              <w:rPr>
                <w:rFonts w:ascii="Times New Roman" w:hAnsi="Times New Roman"/>
                <w:color w:val="000000" w:themeColor="text1"/>
                <w:sz w:val="18"/>
                <w:szCs w:val="18"/>
              </w:rPr>
              <w:t>119-0-0-20</w:t>
            </w:r>
            <w:r w:rsidRPr="00D14AAF" w:rsidR="007D2C1D">
              <w:rPr>
                <w:rFonts w:ascii="Times New Roman" w:hAnsi="Times New Roman" w:cs="Times New Roman"/>
                <w:sz w:val="18"/>
                <w:szCs w:val="18"/>
              </w:rPr>
              <w:t>)</w:t>
            </w:r>
          </w:p>
        </w:tc>
        <w:tc>
          <w:tcPr>
            <w:tcW w:w="1620" w:type="dxa"/>
            <w:vAlign w:val="center"/>
          </w:tcPr>
          <w:p w:rsidR="00D37899" w:rsidRPr="00A65688" w:rsidP="00D37899" w14:paraId="2FC193DC" w14:textId="051807CA">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c>
          <w:tcPr>
            <w:tcW w:w="1445" w:type="dxa"/>
            <w:vAlign w:val="center"/>
          </w:tcPr>
          <w:p w:rsidR="00D37899" w:rsidRPr="00A65688" w:rsidP="00D37899" w14:paraId="30523A43" w14:textId="5F194979">
            <w:pPr>
              <w:spacing w:line="276" w:lineRule="auto"/>
              <w:contextualSpacing/>
              <w:jc w:val="right"/>
              <w:rPr>
                <w:rFonts w:ascii="Times New Roman" w:hAnsi="Times New Roman"/>
                <w:sz w:val="18"/>
                <w:szCs w:val="18"/>
              </w:rPr>
            </w:pPr>
            <w:r w:rsidRPr="00A65688">
              <w:rPr>
                <w:rFonts w:ascii="Times New Roman" w:hAnsi="Times New Roman"/>
                <w:sz w:val="18"/>
                <w:szCs w:val="18"/>
              </w:rPr>
              <w:t>$</w:t>
            </w:r>
            <w:r w:rsidR="00545739">
              <w:rPr>
                <w:rFonts w:ascii="Times New Roman" w:hAnsi="Times New Roman"/>
                <w:sz w:val="18"/>
                <w:szCs w:val="18"/>
              </w:rPr>
              <w:t>493</w:t>
            </w:r>
          </w:p>
        </w:tc>
        <w:tc>
          <w:tcPr>
            <w:tcW w:w="1080" w:type="dxa"/>
            <w:vAlign w:val="center"/>
          </w:tcPr>
          <w:p w:rsidR="00D37899" w:rsidRPr="00A65688" w:rsidP="00D37899" w14:paraId="5D91DFEC" w14:textId="5F1419C0">
            <w:pPr>
              <w:spacing w:line="276" w:lineRule="auto"/>
              <w:contextualSpacing/>
              <w:jc w:val="right"/>
              <w:rPr>
                <w:rFonts w:ascii="Times New Roman" w:hAnsi="Times New Roman"/>
                <w:sz w:val="18"/>
                <w:szCs w:val="18"/>
              </w:rPr>
            </w:pPr>
            <w:r w:rsidRPr="00A65688">
              <w:rPr>
                <w:rFonts w:ascii="Times New Roman" w:hAnsi="Times New Roman"/>
                <w:sz w:val="18"/>
                <w:szCs w:val="18"/>
              </w:rPr>
              <w:t>$</w:t>
            </w:r>
            <w:r w:rsidR="00545739">
              <w:rPr>
                <w:rFonts w:ascii="Times New Roman" w:hAnsi="Times New Roman"/>
                <w:sz w:val="18"/>
                <w:szCs w:val="18"/>
              </w:rPr>
              <w:t>493</w:t>
            </w:r>
          </w:p>
        </w:tc>
        <w:tc>
          <w:tcPr>
            <w:tcW w:w="1345" w:type="dxa"/>
            <w:vAlign w:val="center"/>
          </w:tcPr>
          <w:p w:rsidR="00D37899" w:rsidRPr="00A65688" w:rsidP="00D37899" w14:paraId="40485ACB" w14:textId="59A0FDB1">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c>
          <w:tcPr>
            <w:tcW w:w="1080" w:type="dxa"/>
            <w:vAlign w:val="center"/>
          </w:tcPr>
          <w:p w:rsidR="00D37899" w:rsidRPr="00A65688" w:rsidP="00D37899" w14:paraId="32CFF377" w14:textId="10315522">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c>
          <w:tcPr>
            <w:tcW w:w="990" w:type="dxa"/>
            <w:vAlign w:val="center"/>
          </w:tcPr>
          <w:p w:rsidR="00D37899" w:rsidRPr="00A65688" w:rsidP="00D37899" w14:paraId="6EBBEE46" w14:textId="4F9BA70F">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r>
      <w:tr w14:paraId="012033B0" w14:textId="77777777" w:rsidTr="00882F26">
        <w:tblPrEx>
          <w:tblW w:w="10255" w:type="dxa"/>
          <w:jc w:val="center"/>
          <w:tblLayout w:type="fixed"/>
          <w:tblLook w:val="04A0"/>
        </w:tblPrEx>
        <w:trPr>
          <w:jc w:val="center"/>
        </w:trPr>
        <w:tc>
          <w:tcPr>
            <w:tcW w:w="2695" w:type="dxa"/>
            <w:vAlign w:val="center"/>
          </w:tcPr>
          <w:p w:rsidR="00D37899" w:rsidRPr="00A65688" w:rsidP="00D37899" w14:paraId="30E70687" w14:textId="743F0EAC">
            <w:pPr>
              <w:spacing w:line="276" w:lineRule="auto"/>
              <w:contextualSpacing/>
              <w:rPr>
                <w:rFonts w:ascii="Times New Roman" w:hAnsi="Times New Roman"/>
                <w:sz w:val="18"/>
                <w:szCs w:val="18"/>
              </w:rPr>
            </w:pPr>
            <w:r w:rsidRPr="00A65688">
              <w:rPr>
                <w:rFonts w:ascii="Times New Roman" w:hAnsi="Times New Roman"/>
                <w:sz w:val="18"/>
                <w:szCs w:val="18"/>
              </w:rPr>
              <w:t xml:space="preserve">LSCMS-C Access Control Form / </w:t>
            </w:r>
            <w:r w:rsidRPr="00A65688" w:rsidR="007D2C1D">
              <w:rPr>
                <w:rFonts w:ascii="Times New Roman" w:hAnsi="Times New Roman"/>
                <w:color w:val="000000" w:themeColor="text1"/>
                <w:sz w:val="18"/>
                <w:szCs w:val="18"/>
              </w:rPr>
              <w:t xml:space="preserve">FEMA Form </w:t>
            </w:r>
            <w:r w:rsidRPr="00D14AAF" w:rsidR="007D2C1D">
              <w:rPr>
                <w:rFonts w:ascii="Times New Roman" w:eastAsia="Calibri" w:hAnsi="Times New Roman" w:cs="Times New Roman"/>
                <w:color w:val="000000" w:themeColor="text1"/>
                <w:sz w:val="18"/>
                <w:szCs w:val="18"/>
              </w:rPr>
              <w:t xml:space="preserve">FF-145-FY-22-102 (formerly </w:t>
            </w:r>
            <w:r w:rsidRPr="00A65688" w:rsidR="007D2C1D">
              <w:rPr>
                <w:rFonts w:ascii="Times New Roman" w:hAnsi="Times New Roman"/>
                <w:color w:val="000000" w:themeColor="text1"/>
                <w:sz w:val="18"/>
                <w:szCs w:val="18"/>
              </w:rPr>
              <w:t>119-0-0-20</w:t>
            </w:r>
            <w:r w:rsidRPr="00D14AAF" w:rsidR="007D2C1D">
              <w:rPr>
                <w:rFonts w:ascii="Times New Roman" w:hAnsi="Times New Roman" w:cs="Times New Roman"/>
                <w:sz w:val="18"/>
                <w:szCs w:val="18"/>
              </w:rPr>
              <w:t>)</w:t>
            </w:r>
          </w:p>
        </w:tc>
        <w:tc>
          <w:tcPr>
            <w:tcW w:w="1620" w:type="dxa"/>
            <w:vAlign w:val="center"/>
          </w:tcPr>
          <w:p w:rsidR="00D37899" w:rsidRPr="00A65688" w:rsidP="00D37899" w14:paraId="29F2449B" w14:textId="5096E11C">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c>
          <w:tcPr>
            <w:tcW w:w="1445" w:type="dxa"/>
            <w:vAlign w:val="center"/>
          </w:tcPr>
          <w:p w:rsidR="00D37899" w:rsidRPr="00A65688" w:rsidP="00D37899" w14:paraId="4E3EC6CC" w14:textId="5FA4F42B">
            <w:pPr>
              <w:spacing w:line="276" w:lineRule="auto"/>
              <w:contextualSpacing/>
              <w:jc w:val="right"/>
              <w:rPr>
                <w:rFonts w:ascii="Times New Roman" w:hAnsi="Times New Roman"/>
                <w:sz w:val="18"/>
                <w:szCs w:val="18"/>
              </w:rPr>
            </w:pPr>
            <w:r w:rsidRPr="00A65688">
              <w:rPr>
                <w:rFonts w:ascii="Times New Roman" w:hAnsi="Times New Roman"/>
                <w:sz w:val="18"/>
                <w:szCs w:val="18"/>
              </w:rPr>
              <w:t>$</w:t>
            </w:r>
            <w:r w:rsidRPr="00A65688" w:rsidR="00D05FC2">
              <w:rPr>
                <w:rFonts w:ascii="Times New Roman" w:hAnsi="Times New Roman" w:cs="Times New Roman"/>
                <w:sz w:val="18"/>
                <w:szCs w:val="18"/>
              </w:rPr>
              <w:t>12,065</w:t>
            </w:r>
          </w:p>
        </w:tc>
        <w:tc>
          <w:tcPr>
            <w:tcW w:w="1080" w:type="dxa"/>
            <w:vAlign w:val="center"/>
          </w:tcPr>
          <w:p w:rsidR="00D37899" w:rsidRPr="00A65688" w:rsidP="00D37899" w14:paraId="595D6DCE" w14:textId="5637F275">
            <w:pPr>
              <w:spacing w:line="276" w:lineRule="auto"/>
              <w:contextualSpacing/>
              <w:jc w:val="right"/>
              <w:rPr>
                <w:rFonts w:ascii="Times New Roman" w:hAnsi="Times New Roman"/>
                <w:sz w:val="18"/>
                <w:szCs w:val="18"/>
              </w:rPr>
            </w:pPr>
            <w:r w:rsidRPr="00A65688">
              <w:rPr>
                <w:rFonts w:ascii="Times New Roman" w:hAnsi="Times New Roman"/>
                <w:sz w:val="18"/>
                <w:szCs w:val="18"/>
              </w:rPr>
              <w:t>$</w:t>
            </w:r>
            <w:r w:rsidRPr="00A65688" w:rsidR="00D05FC2">
              <w:rPr>
                <w:rFonts w:ascii="Times New Roman" w:hAnsi="Times New Roman" w:cs="Times New Roman"/>
                <w:sz w:val="18"/>
                <w:szCs w:val="18"/>
              </w:rPr>
              <w:t>12,065</w:t>
            </w:r>
          </w:p>
        </w:tc>
        <w:tc>
          <w:tcPr>
            <w:tcW w:w="1345" w:type="dxa"/>
            <w:vAlign w:val="center"/>
          </w:tcPr>
          <w:p w:rsidR="00D37899" w:rsidRPr="00A65688" w:rsidP="00D37899" w14:paraId="704A4EAD" w14:textId="72396FB2">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c>
          <w:tcPr>
            <w:tcW w:w="1080" w:type="dxa"/>
            <w:vAlign w:val="center"/>
          </w:tcPr>
          <w:p w:rsidR="00D37899" w:rsidRPr="00A65688" w:rsidP="00D37899" w14:paraId="6DB930B1" w14:textId="207F0377">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c>
          <w:tcPr>
            <w:tcW w:w="990" w:type="dxa"/>
            <w:vAlign w:val="center"/>
          </w:tcPr>
          <w:p w:rsidR="00D37899" w:rsidRPr="00A65688" w:rsidP="00D37899" w14:paraId="748DDB3A" w14:textId="43B4B330">
            <w:pPr>
              <w:spacing w:line="276" w:lineRule="auto"/>
              <w:contextualSpacing/>
              <w:jc w:val="right"/>
              <w:rPr>
                <w:rFonts w:ascii="Times New Roman" w:hAnsi="Times New Roman"/>
                <w:sz w:val="18"/>
                <w:szCs w:val="18"/>
              </w:rPr>
            </w:pPr>
            <w:r w:rsidRPr="00A65688">
              <w:rPr>
                <w:rFonts w:ascii="Times New Roman" w:hAnsi="Times New Roman"/>
                <w:sz w:val="18"/>
                <w:szCs w:val="18"/>
              </w:rPr>
              <w:t>0</w:t>
            </w:r>
          </w:p>
        </w:tc>
      </w:tr>
      <w:tr w14:paraId="6B171D75" w14:textId="77777777" w:rsidTr="00882F26">
        <w:tblPrEx>
          <w:tblW w:w="10255" w:type="dxa"/>
          <w:jc w:val="center"/>
          <w:tblLayout w:type="fixed"/>
          <w:tblLook w:val="04A0"/>
        </w:tblPrEx>
        <w:trPr>
          <w:jc w:val="center"/>
        </w:trPr>
        <w:tc>
          <w:tcPr>
            <w:tcW w:w="2695" w:type="dxa"/>
            <w:vAlign w:val="center"/>
          </w:tcPr>
          <w:p w:rsidR="00C22515" w:rsidRPr="00545739" w:rsidP="00D37899" w14:paraId="2906441B" w14:textId="39879EE4">
            <w:pPr>
              <w:contextualSpacing/>
              <w:rPr>
                <w:rFonts w:ascii="Times New Roman" w:hAnsi="Times New Roman" w:cs="Times New Roman"/>
                <w:sz w:val="18"/>
                <w:szCs w:val="18"/>
              </w:rPr>
            </w:pPr>
            <w:r w:rsidRPr="00D14AAF">
              <w:rPr>
                <w:rFonts w:ascii="Times New Roman" w:eastAsia="Calibri" w:hAnsi="Times New Roman" w:cs="Times New Roman"/>
                <w:color w:val="000000" w:themeColor="text1"/>
                <w:sz w:val="18"/>
                <w:szCs w:val="18"/>
              </w:rPr>
              <w:t>TSP Registration Form / FEMA Form FF-145-FY-22-103</w:t>
            </w:r>
          </w:p>
        </w:tc>
        <w:tc>
          <w:tcPr>
            <w:tcW w:w="1620" w:type="dxa"/>
            <w:vAlign w:val="center"/>
          </w:tcPr>
          <w:p w:rsidR="00C22515" w:rsidRPr="00545739" w:rsidP="00D37899" w14:paraId="706F83FE" w14:textId="1F56D0C8">
            <w:pPr>
              <w:contextualSpacing/>
              <w:jc w:val="right"/>
              <w:rPr>
                <w:rFonts w:ascii="Times New Roman" w:hAnsi="Times New Roman" w:cs="Times New Roman"/>
                <w:sz w:val="18"/>
                <w:szCs w:val="18"/>
              </w:rPr>
            </w:pPr>
            <w:r w:rsidRPr="00545739">
              <w:rPr>
                <w:rFonts w:ascii="Times New Roman" w:hAnsi="Times New Roman" w:cs="Times New Roman"/>
                <w:sz w:val="18"/>
                <w:szCs w:val="18"/>
              </w:rPr>
              <w:t>$0</w:t>
            </w:r>
          </w:p>
        </w:tc>
        <w:tc>
          <w:tcPr>
            <w:tcW w:w="1445" w:type="dxa"/>
            <w:vAlign w:val="center"/>
          </w:tcPr>
          <w:p w:rsidR="00C22515" w:rsidRPr="00545739" w:rsidP="00D37899" w14:paraId="01278C5B" w14:textId="16EDE193">
            <w:pPr>
              <w:contextualSpacing/>
              <w:jc w:val="right"/>
              <w:rPr>
                <w:rFonts w:ascii="Times New Roman" w:hAnsi="Times New Roman" w:cs="Times New Roman"/>
                <w:sz w:val="18"/>
                <w:szCs w:val="18"/>
              </w:rPr>
            </w:pPr>
            <w:r w:rsidRPr="00545739">
              <w:rPr>
                <w:rFonts w:ascii="Times New Roman" w:hAnsi="Times New Roman" w:cs="Times New Roman"/>
                <w:color w:val="000000" w:themeColor="text1"/>
                <w:sz w:val="18"/>
                <w:szCs w:val="18"/>
              </w:rPr>
              <w:t>$</w:t>
            </w:r>
            <w:r w:rsidR="001B3EED">
              <w:rPr>
                <w:rFonts w:ascii="Times New Roman" w:hAnsi="Times New Roman" w:cs="Times New Roman"/>
                <w:color w:val="000000" w:themeColor="text1"/>
                <w:sz w:val="18"/>
                <w:szCs w:val="18"/>
              </w:rPr>
              <w:t>12,065</w:t>
            </w:r>
          </w:p>
        </w:tc>
        <w:tc>
          <w:tcPr>
            <w:tcW w:w="1080" w:type="dxa"/>
            <w:vAlign w:val="center"/>
          </w:tcPr>
          <w:p w:rsidR="00C22515" w:rsidRPr="00545739" w:rsidP="00D37899" w14:paraId="654033E2" w14:textId="1E6197DE">
            <w:pPr>
              <w:contextualSpacing/>
              <w:jc w:val="right"/>
              <w:rPr>
                <w:rFonts w:ascii="Times New Roman" w:hAnsi="Times New Roman" w:cs="Times New Roman"/>
                <w:sz w:val="18"/>
                <w:szCs w:val="18"/>
              </w:rPr>
            </w:pPr>
            <w:r w:rsidRPr="00545739">
              <w:rPr>
                <w:rFonts w:ascii="Times New Roman" w:hAnsi="Times New Roman" w:cs="Times New Roman"/>
                <w:color w:val="000000" w:themeColor="text1"/>
                <w:sz w:val="18"/>
                <w:szCs w:val="18"/>
              </w:rPr>
              <w:t>$</w:t>
            </w:r>
            <w:r w:rsidR="001B3EED">
              <w:rPr>
                <w:rFonts w:ascii="Times New Roman" w:hAnsi="Times New Roman" w:cs="Times New Roman"/>
                <w:color w:val="000000" w:themeColor="text1"/>
                <w:sz w:val="18"/>
                <w:szCs w:val="18"/>
              </w:rPr>
              <w:t>12,065</w:t>
            </w:r>
          </w:p>
        </w:tc>
        <w:tc>
          <w:tcPr>
            <w:tcW w:w="1345" w:type="dxa"/>
            <w:vAlign w:val="center"/>
          </w:tcPr>
          <w:p w:rsidR="00C22515" w:rsidRPr="00545739" w:rsidP="00D37899" w14:paraId="6B13411D" w14:textId="77777777">
            <w:pPr>
              <w:contextualSpacing/>
              <w:jc w:val="right"/>
              <w:rPr>
                <w:rFonts w:ascii="Times New Roman" w:hAnsi="Times New Roman" w:cs="Times New Roman"/>
                <w:sz w:val="18"/>
                <w:szCs w:val="18"/>
              </w:rPr>
            </w:pPr>
          </w:p>
        </w:tc>
        <w:tc>
          <w:tcPr>
            <w:tcW w:w="1080" w:type="dxa"/>
            <w:vAlign w:val="center"/>
          </w:tcPr>
          <w:p w:rsidR="00C22515" w:rsidRPr="00545739" w:rsidP="00D37899" w14:paraId="5CB5DCEF" w14:textId="77777777">
            <w:pPr>
              <w:contextualSpacing/>
              <w:jc w:val="right"/>
              <w:rPr>
                <w:rFonts w:ascii="Times New Roman" w:hAnsi="Times New Roman" w:cs="Times New Roman"/>
                <w:sz w:val="18"/>
                <w:szCs w:val="18"/>
              </w:rPr>
            </w:pPr>
          </w:p>
        </w:tc>
        <w:tc>
          <w:tcPr>
            <w:tcW w:w="990" w:type="dxa"/>
            <w:vAlign w:val="center"/>
          </w:tcPr>
          <w:p w:rsidR="00C22515" w:rsidRPr="00545739" w:rsidP="00D37899" w14:paraId="47E9B024" w14:textId="77777777">
            <w:pPr>
              <w:contextualSpacing/>
              <w:jc w:val="right"/>
              <w:rPr>
                <w:rFonts w:ascii="Times New Roman" w:hAnsi="Times New Roman" w:cs="Times New Roman"/>
                <w:sz w:val="18"/>
                <w:szCs w:val="18"/>
              </w:rPr>
            </w:pPr>
          </w:p>
        </w:tc>
      </w:tr>
      <w:tr w14:paraId="6FA65BD6" w14:textId="77777777" w:rsidTr="00882F26">
        <w:tblPrEx>
          <w:tblW w:w="10255" w:type="dxa"/>
          <w:jc w:val="center"/>
          <w:tblLayout w:type="fixed"/>
          <w:tblLook w:val="04A0"/>
        </w:tblPrEx>
        <w:trPr>
          <w:jc w:val="center"/>
        </w:trPr>
        <w:tc>
          <w:tcPr>
            <w:tcW w:w="2695" w:type="dxa"/>
            <w:vAlign w:val="center"/>
          </w:tcPr>
          <w:p w:rsidR="00D37899" w:rsidRPr="00A65688" w:rsidP="00D37899" w14:paraId="13BA7011" w14:textId="77777777">
            <w:pPr>
              <w:spacing w:line="276" w:lineRule="auto"/>
              <w:contextualSpacing/>
              <w:rPr>
                <w:rFonts w:ascii="Times New Roman" w:hAnsi="Times New Roman"/>
                <w:b/>
                <w:sz w:val="18"/>
                <w:szCs w:val="18"/>
              </w:rPr>
            </w:pPr>
            <w:r w:rsidRPr="00A65688">
              <w:rPr>
                <w:rFonts w:ascii="Times New Roman" w:hAnsi="Times New Roman"/>
                <w:b/>
                <w:sz w:val="18"/>
                <w:szCs w:val="18"/>
              </w:rPr>
              <w:t>Total</w:t>
            </w:r>
          </w:p>
        </w:tc>
        <w:tc>
          <w:tcPr>
            <w:tcW w:w="1620" w:type="dxa"/>
            <w:vAlign w:val="center"/>
          </w:tcPr>
          <w:p w:rsidR="00D37899" w:rsidRPr="00A65688" w:rsidP="00D37899" w14:paraId="726A018E" w14:textId="77777777">
            <w:pPr>
              <w:spacing w:line="276" w:lineRule="auto"/>
              <w:contextualSpacing/>
              <w:jc w:val="right"/>
              <w:rPr>
                <w:rFonts w:ascii="Times New Roman" w:hAnsi="Times New Roman"/>
                <w:b/>
                <w:sz w:val="18"/>
                <w:szCs w:val="18"/>
              </w:rPr>
            </w:pPr>
            <w:r w:rsidRPr="00A65688">
              <w:rPr>
                <w:rFonts w:ascii="Times New Roman" w:hAnsi="Times New Roman"/>
                <w:b/>
                <w:sz w:val="18"/>
                <w:szCs w:val="18"/>
              </w:rPr>
              <w:t>$0</w:t>
            </w:r>
          </w:p>
        </w:tc>
        <w:tc>
          <w:tcPr>
            <w:tcW w:w="1445" w:type="dxa"/>
            <w:vAlign w:val="center"/>
          </w:tcPr>
          <w:p w:rsidR="00D37899" w:rsidRPr="00A65688" w:rsidP="00D37899" w14:paraId="67CAAC6E" w14:textId="01E64F30">
            <w:pPr>
              <w:spacing w:line="276" w:lineRule="auto"/>
              <w:contextualSpacing/>
              <w:jc w:val="right"/>
              <w:rPr>
                <w:rFonts w:ascii="Times New Roman" w:hAnsi="Times New Roman"/>
                <w:b/>
                <w:sz w:val="18"/>
                <w:szCs w:val="18"/>
              </w:rPr>
            </w:pPr>
            <w:r w:rsidRPr="00A65688">
              <w:rPr>
                <w:rFonts w:ascii="Times New Roman" w:hAnsi="Times New Roman"/>
                <w:b/>
                <w:sz w:val="18"/>
                <w:szCs w:val="18"/>
              </w:rPr>
              <w:t>$</w:t>
            </w:r>
            <w:r w:rsidR="00B10038">
              <w:rPr>
                <w:rFonts w:ascii="Times New Roman" w:hAnsi="Times New Roman"/>
                <w:b/>
                <w:sz w:val="18"/>
                <w:szCs w:val="18"/>
              </w:rPr>
              <w:t>25,531</w:t>
            </w:r>
          </w:p>
        </w:tc>
        <w:tc>
          <w:tcPr>
            <w:tcW w:w="1080" w:type="dxa"/>
            <w:vAlign w:val="center"/>
          </w:tcPr>
          <w:p w:rsidR="00D37899" w:rsidRPr="00A65688" w:rsidP="00D37899" w14:paraId="6545DDF0" w14:textId="10580E7C">
            <w:pPr>
              <w:spacing w:line="276" w:lineRule="auto"/>
              <w:contextualSpacing/>
              <w:jc w:val="right"/>
              <w:rPr>
                <w:rFonts w:ascii="Times New Roman" w:hAnsi="Times New Roman"/>
                <w:b/>
                <w:sz w:val="18"/>
                <w:szCs w:val="18"/>
              </w:rPr>
            </w:pPr>
            <w:r w:rsidRPr="00A65688">
              <w:rPr>
                <w:rFonts w:ascii="Times New Roman" w:hAnsi="Times New Roman"/>
                <w:b/>
                <w:sz w:val="18"/>
                <w:szCs w:val="18"/>
              </w:rPr>
              <w:t>$</w:t>
            </w:r>
            <w:r w:rsidR="00B223B4">
              <w:rPr>
                <w:rFonts w:ascii="Times New Roman" w:hAnsi="Times New Roman"/>
                <w:b/>
                <w:sz w:val="18"/>
                <w:szCs w:val="18"/>
              </w:rPr>
              <w:t>25,531</w:t>
            </w:r>
          </w:p>
        </w:tc>
        <w:tc>
          <w:tcPr>
            <w:tcW w:w="1345" w:type="dxa"/>
            <w:vAlign w:val="center"/>
          </w:tcPr>
          <w:p w:rsidR="00D37899" w:rsidRPr="00A65688" w:rsidP="00D37899" w14:paraId="44602232" w14:textId="318E73AE">
            <w:pPr>
              <w:spacing w:line="276" w:lineRule="auto"/>
              <w:contextualSpacing/>
              <w:jc w:val="right"/>
              <w:rPr>
                <w:rFonts w:ascii="Times New Roman" w:hAnsi="Times New Roman"/>
                <w:b/>
                <w:sz w:val="18"/>
                <w:szCs w:val="18"/>
              </w:rPr>
            </w:pPr>
            <w:r w:rsidRPr="00A65688">
              <w:rPr>
                <w:rFonts w:ascii="Times New Roman" w:hAnsi="Times New Roman"/>
                <w:b/>
                <w:sz w:val="18"/>
                <w:szCs w:val="18"/>
              </w:rPr>
              <w:t>0</w:t>
            </w:r>
          </w:p>
        </w:tc>
        <w:tc>
          <w:tcPr>
            <w:tcW w:w="1080" w:type="dxa"/>
            <w:vAlign w:val="center"/>
          </w:tcPr>
          <w:p w:rsidR="00D37899" w:rsidRPr="00A65688" w:rsidP="00D37899" w14:paraId="370CA21F" w14:textId="40F8A909">
            <w:pPr>
              <w:spacing w:line="276" w:lineRule="auto"/>
              <w:contextualSpacing/>
              <w:jc w:val="right"/>
              <w:rPr>
                <w:rFonts w:ascii="Times New Roman" w:hAnsi="Times New Roman"/>
                <w:b/>
                <w:sz w:val="18"/>
                <w:szCs w:val="18"/>
              </w:rPr>
            </w:pPr>
            <w:r w:rsidRPr="00A65688">
              <w:rPr>
                <w:rFonts w:ascii="Times New Roman" w:hAnsi="Times New Roman"/>
                <w:b/>
                <w:sz w:val="18"/>
                <w:szCs w:val="18"/>
              </w:rPr>
              <w:t>0</w:t>
            </w:r>
          </w:p>
        </w:tc>
        <w:tc>
          <w:tcPr>
            <w:tcW w:w="990" w:type="dxa"/>
            <w:vAlign w:val="center"/>
          </w:tcPr>
          <w:p w:rsidR="00D37899" w:rsidRPr="00A65688" w:rsidP="00D37899" w14:paraId="7AB43D73" w14:textId="1E799B68">
            <w:pPr>
              <w:spacing w:line="276" w:lineRule="auto"/>
              <w:contextualSpacing/>
              <w:jc w:val="right"/>
              <w:rPr>
                <w:rFonts w:ascii="Times New Roman" w:hAnsi="Times New Roman"/>
                <w:b/>
                <w:sz w:val="18"/>
                <w:szCs w:val="18"/>
              </w:rPr>
            </w:pPr>
            <w:r w:rsidRPr="00A65688">
              <w:rPr>
                <w:rFonts w:ascii="Times New Roman" w:hAnsi="Times New Roman"/>
                <w:b/>
                <w:sz w:val="18"/>
                <w:szCs w:val="18"/>
              </w:rPr>
              <w:t>0</w:t>
            </w:r>
          </w:p>
        </w:tc>
      </w:tr>
    </w:tbl>
    <w:p w:rsidR="00FB4A29" w:rsidRPr="00A65688" w:rsidP="00735B0F" w14:paraId="5C1E12B5" w14:textId="77777777">
      <w:pPr>
        <w:contextualSpacing/>
        <w:rPr>
          <w:rFonts w:ascii="Times New Roman" w:hAnsi="Times New Roman" w:cs="Times New Roman"/>
          <w:i/>
          <w:sz w:val="18"/>
          <w:szCs w:val="18"/>
        </w:rPr>
      </w:pPr>
    </w:p>
    <w:p w:rsidR="00562915" w:rsidRPr="00A65688" w:rsidP="00735B0F" w14:paraId="2799D3B2" w14:textId="1CFBF74C">
      <w:pPr>
        <w:contextualSpacing/>
        <w:rPr>
          <w:rFonts w:ascii="Times New Roman" w:hAnsi="Times New Roman"/>
          <w:sz w:val="24"/>
        </w:rPr>
      </w:pPr>
      <w:r w:rsidRPr="00735B0F">
        <w:rPr>
          <w:rFonts w:ascii="Times New Roman" w:hAnsi="Times New Roman" w:cs="Times New Roman"/>
          <w:b/>
          <w:bCs/>
          <w:i/>
          <w:sz w:val="24"/>
          <w:szCs w:val="24"/>
        </w:rPr>
        <w:t>Explain:</w:t>
      </w:r>
      <w:r w:rsidRPr="00735B0F">
        <w:rPr>
          <w:rFonts w:ascii="Times New Roman" w:hAnsi="Times New Roman" w:cs="Times New Roman"/>
          <w:bCs/>
          <w:iCs/>
          <w:sz w:val="24"/>
          <w:szCs w:val="24"/>
        </w:rPr>
        <w:t xml:space="preserve"> </w:t>
      </w:r>
      <w:r w:rsidRPr="00735B0F" w:rsidR="00E46C9F">
        <w:rPr>
          <w:rFonts w:ascii="Times New Roman" w:hAnsi="Times New Roman" w:cs="Times New Roman"/>
          <w:bCs/>
          <w:iCs/>
          <w:sz w:val="24"/>
          <w:szCs w:val="24"/>
        </w:rPr>
        <w:t xml:space="preserve"> </w:t>
      </w:r>
      <w:r w:rsidRPr="004A3410" w:rsidR="00243222">
        <w:rPr>
          <w:rFonts w:ascii="Times New Roman" w:hAnsi="Times New Roman" w:cs="Times New Roman"/>
          <w:iCs/>
          <w:sz w:val="24"/>
          <w:szCs w:val="24"/>
        </w:rPr>
        <w:t xml:space="preserve">Program increase of </w:t>
      </w:r>
      <w:r w:rsidR="00B770B3">
        <w:rPr>
          <w:rFonts w:ascii="Times New Roman" w:hAnsi="Times New Roman" w:cs="Times New Roman"/>
          <w:iCs/>
          <w:sz w:val="24"/>
          <w:szCs w:val="24"/>
        </w:rPr>
        <w:t>$</w:t>
      </w:r>
      <w:r w:rsidR="00553A01">
        <w:rPr>
          <w:rFonts w:ascii="Times New Roman" w:hAnsi="Times New Roman" w:cs="Times New Roman"/>
          <w:iCs/>
          <w:sz w:val="24"/>
          <w:szCs w:val="24"/>
        </w:rPr>
        <w:t>25,531</w:t>
      </w:r>
      <w:r w:rsidRPr="004A3410" w:rsidR="00243222">
        <w:rPr>
          <w:rFonts w:ascii="Times New Roman" w:hAnsi="Times New Roman" w:cs="Times New Roman"/>
          <w:iCs/>
          <w:sz w:val="24"/>
          <w:szCs w:val="24"/>
        </w:rPr>
        <w:t xml:space="preserve"> (= </w:t>
      </w:r>
      <w:r w:rsidR="00A429BF">
        <w:rPr>
          <w:rFonts w:ascii="Times New Roman" w:hAnsi="Times New Roman" w:cs="Times New Roman"/>
          <w:iCs/>
          <w:sz w:val="24"/>
          <w:szCs w:val="24"/>
        </w:rPr>
        <w:t>88</w:t>
      </w:r>
      <w:r w:rsidR="00991765">
        <w:rPr>
          <w:rFonts w:ascii="Times New Roman" w:hAnsi="Times New Roman" w:cs="Times New Roman"/>
          <w:iCs/>
          <w:sz w:val="24"/>
          <w:szCs w:val="24"/>
        </w:rPr>
        <w:t>5</w:t>
      </w:r>
      <w:r w:rsidRPr="004A3410" w:rsidR="00243222">
        <w:rPr>
          <w:rFonts w:ascii="Times New Roman" w:hAnsi="Times New Roman" w:cs="Times New Roman"/>
          <w:iCs/>
          <w:sz w:val="24"/>
          <w:szCs w:val="24"/>
        </w:rPr>
        <w:t>.</w:t>
      </w:r>
      <w:r w:rsidR="00991765">
        <w:rPr>
          <w:rFonts w:ascii="Times New Roman" w:hAnsi="Times New Roman" w:cs="Times New Roman"/>
          <w:iCs/>
          <w:sz w:val="24"/>
          <w:szCs w:val="24"/>
        </w:rPr>
        <w:t xml:space="preserve">6 </w:t>
      </w:r>
      <w:r w:rsidR="00D42CFD">
        <w:rPr>
          <w:rFonts w:ascii="Times New Roman" w:hAnsi="Times New Roman" w:cs="Times New Roman"/>
          <w:iCs/>
          <w:sz w:val="24"/>
          <w:szCs w:val="24"/>
        </w:rPr>
        <w:t>× $28.83</w:t>
      </w:r>
      <w:r w:rsidR="00CC5C06">
        <w:rPr>
          <w:rFonts w:ascii="Times New Roman" w:hAnsi="Times New Roman" w:cs="Times New Roman"/>
          <w:iCs/>
          <w:sz w:val="24"/>
          <w:szCs w:val="24"/>
        </w:rPr>
        <w:t xml:space="preserve"> - $1 due to rounding</w:t>
      </w:r>
      <w:r w:rsidRPr="004A3410" w:rsidR="00243222">
        <w:rPr>
          <w:rFonts w:ascii="Times New Roman" w:hAnsi="Times New Roman" w:cs="Times New Roman"/>
          <w:iCs/>
          <w:sz w:val="24"/>
          <w:szCs w:val="24"/>
        </w:rPr>
        <w:t xml:space="preserve">) annual </w:t>
      </w:r>
      <w:r w:rsidR="006B05C0">
        <w:rPr>
          <w:rFonts w:ascii="Times New Roman" w:hAnsi="Times New Roman" w:cs="Times New Roman"/>
          <w:iCs/>
          <w:sz w:val="24"/>
          <w:szCs w:val="24"/>
        </w:rPr>
        <w:t>cost</w:t>
      </w:r>
      <w:r w:rsidRPr="004A3410" w:rsidR="006B05C0">
        <w:rPr>
          <w:rFonts w:ascii="Times New Roman" w:hAnsi="Times New Roman" w:cs="Times New Roman"/>
          <w:iCs/>
          <w:sz w:val="24"/>
          <w:szCs w:val="24"/>
        </w:rPr>
        <w:t xml:space="preserve"> </w:t>
      </w:r>
      <w:r w:rsidRPr="004A3410" w:rsidR="00243222">
        <w:rPr>
          <w:rFonts w:ascii="Times New Roman" w:hAnsi="Times New Roman" w:cs="Times New Roman"/>
          <w:iCs/>
          <w:sz w:val="24"/>
          <w:szCs w:val="24"/>
        </w:rPr>
        <w:t>burden due to new collection.</w:t>
      </w:r>
      <w:r w:rsidRPr="00735B0F">
        <w:rPr>
          <w:rFonts w:ascii="Times New Roman" w:hAnsi="Times New Roman" w:cs="Times New Roman"/>
          <w:b/>
          <w:bCs/>
          <w:sz w:val="24"/>
          <w:szCs w:val="24"/>
        </w:rPr>
        <w:fldChar w:fldCharType="begin"/>
      </w:r>
      <w:r w:rsidRPr="00735B0F">
        <w:rPr>
          <w:rFonts w:ascii="Times New Roman" w:hAnsi="Times New Roman" w:cs="Times New Roman"/>
          <w:b/>
          <w:bCs/>
          <w:sz w:val="24"/>
          <w:szCs w:val="24"/>
        </w:rPr>
        <w:instrText>ADVANCE \R 0.95</w:instrText>
      </w:r>
      <w:r w:rsidRPr="00735B0F">
        <w:rPr>
          <w:rFonts w:ascii="Times New Roman" w:hAnsi="Times New Roman" w:cs="Times New Roman"/>
          <w:b/>
          <w:bCs/>
          <w:sz w:val="24"/>
          <w:szCs w:val="24"/>
        </w:rPr>
        <w:fldChar w:fldCharType="end"/>
      </w:r>
    </w:p>
    <w:p w:rsidR="00323DD1" w:rsidRPr="00836B23" w14:paraId="4C4843D6" w14:textId="094AEEF0">
      <w:pPr>
        <w:contextualSpacing/>
        <w:rPr>
          <w:rFonts w:ascii="Times New Roman" w:hAnsi="Times New Roman" w:cs="Times New Roman"/>
          <w:sz w:val="24"/>
          <w:szCs w:val="24"/>
        </w:rPr>
      </w:pPr>
    </w:p>
    <w:p w:rsidR="00562915" w:rsidRPr="00DF18B7" w:rsidP="00735B0F" w14:paraId="535B0A5C" w14:textId="07867522">
      <w:pPr>
        <w:contextualSpacing/>
        <w:rPr>
          <w:rFonts w:ascii="Times New Roman" w:hAnsi="Times New Roman" w:cs="Times New Roman"/>
          <w:sz w:val="24"/>
          <w:szCs w:val="24"/>
        </w:rPr>
      </w:pPr>
      <w:r w:rsidRPr="00DF18B7">
        <w:rPr>
          <w:rFonts w:ascii="Times New Roman" w:hAnsi="Times New Roman" w:cs="Times New Roman"/>
          <w:b/>
          <w:bCs/>
          <w:sz w:val="24"/>
          <w:szCs w:val="24"/>
        </w:rPr>
        <w:t xml:space="preserve">16.  For collections of information whose results will be published, outline plans for tabulation and publication.  Address any complex analytical techniques that will be </w:t>
      </w:r>
      <w:r w:rsidRPr="00DF18B7">
        <w:rPr>
          <w:rFonts w:ascii="Times New Roman" w:hAnsi="Times New Roman" w:cs="Times New Roman"/>
          <w:b/>
          <w:bCs/>
          <w:sz w:val="24"/>
          <w:szCs w:val="24"/>
        </w:rPr>
        <w:t>used.  Provide the time schedule for the entire project, including beginning and ending dates of the collection of information, completion of report, publication dates, and other actions.</w:t>
      </w:r>
      <w:r w:rsidRPr="00DF18B7">
        <w:rPr>
          <w:rFonts w:ascii="Times New Roman" w:hAnsi="Times New Roman" w:cs="Times New Roman"/>
          <w:sz w:val="24"/>
          <w:szCs w:val="24"/>
        </w:rPr>
        <w:fldChar w:fldCharType="begin"/>
      </w:r>
      <w:r w:rsidRPr="00DF18B7">
        <w:rPr>
          <w:rFonts w:ascii="Times New Roman" w:hAnsi="Times New Roman" w:cs="Times New Roman"/>
          <w:sz w:val="24"/>
          <w:szCs w:val="24"/>
        </w:rPr>
        <w:instrText>ADVANCE \R 0.95</w:instrText>
      </w:r>
      <w:r w:rsidRPr="00DF18B7">
        <w:rPr>
          <w:rFonts w:ascii="Times New Roman" w:hAnsi="Times New Roman" w:cs="Times New Roman"/>
          <w:sz w:val="24"/>
          <w:szCs w:val="24"/>
        </w:rPr>
        <w:fldChar w:fldCharType="end"/>
      </w:r>
    </w:p>
    <w:p w:rsidR="00E65E18" w:rsidP="008A00FC" w14:paraId="20584793" w14:textId="77777777">
      <w:pPr>
        <w:contextualSpacing/>
        <w:rPr>
          <w:rFonts w:ascii="Times New Roman" w:hAnsi="Times New Roman" w:cs="Times New Roman"/>
          <w:color w:val="000000" w:themeColor="text1"/>
          <w:sz w:val="24"/>
          <w:szCs w:val="24"/>
        </w:rPr>
      </w:pPr>
    </w:p>
    <w:p w:rsidR="00D52E05" w:rsidP="008A00FC" w14:paraId="6D705B93" w14:textId="0ADF4103">
      <w:pPr>
        <w:contextualSpacing/>
        <w:rPr>
          <w:rFonts w:ascii="Times New Roman" w:hAnsi="Times New Roman" w:cs="Times New Roman"/>
          <w:color w:val="000000" w:themeColor="text1"/>
          <w:sz w:val="24"/>
          <w:szCs w:val="24"/>
        </w:rPr>
      </w:pPr>
      <w:r w:rsidRPr="00735B0F">
        <w:rPr>
          <w:rFonts w:ascii="Times New Roman" w:hAnsi="Times New Roman" w:cs="Times New Roman"/>
          <w:color w:val="000000" w:themeColor="text1"/>
          <w:sz w:val="24"/>
          <w:szCs w:val="24"/>
        </w:rPr>
        <w:t>There are no outline plans for tabulation and publication of data for this information collection.</w:t>
      </w:r>
      <w:r w:rsidRPr="00735B0F" w:rsidR="00BB54CF">
        <w:rPr>
          <w:rFonts w:ascii="Times New Roman" w:hAnsi="Times New Roman" w:cs="Times New Roman"/>
          <w:color w:val="000000" w:themeColor="text1"/>
          <w:sz w:val="24"/>
          <w:szCs w:val="24"/>
        </w:rPr>
        <w:t xml:space="preserve"> </w:t>
      </w:r>
      <w:r w:rsidR="00A01925">
        <w:rPr>
          <w:rFonts w:ascii="Times New Roman" w:hAnsi="Times New Roman" w:cs="Times New Roman"/>
          <w:color w:val="000000" w:themeColor="text1"/>
          <w:sz w:val="24"/>
          <w:szCs w:val="24"/>
        </w:rPr>
        <w:t xml:space="preserve"> </w:t>
      </w:r>
      <w:r w:rsidRPr="00735B0F">
        <w:rPr>
          <w:rFonts w:ascii="Times New Roman" w:hAnsi="Times New Roman" w:cs="Times New Roman"/>
          <w:color w:val="000000" w:themeColor="text1"/>
          <w:sz w:val="24"/>
          <w:szCs w:val="24"/>
        </w:rPr>
        <w:t>The LSCMS</w:t>
      </w:r>
      <w:r w:rsidRPr="00735B0F" w:rsidR="00D4071B">
        <w:rPr>
          <w:rFonts w:ascii="Times New Roman" w:hAnsi="Times New Roman" w:cs="Times New Roman"/>
          <w:color w:val="000000" w:themeColor="text1"/>
          <w:sz w:val="24"/>
          <w:szCs w:val="24"/>
        </w:rPr>
        <w:t>-C Access Form</w:t>
      </w:r>
      <w:r w:rsidR="00C22515">
        <w:rPr>
          <w:rFonts w:ascii="Times New Roman" w:hAnsi="Times New Roman" w:cs="Times New Roman"/>
          <w:color w:val="000000" w:themeColor="text1"/>
          <w:sz w:val="24"/>
          <w:szCs w:val="24"/>
        </w:rPr>
        <w:t xml:space="preserve"> and TSP Registration Form</w:t>
      </w:r>
      <w:r w:rsidRPr="00735B0F" w:rsidR="00D4071B">
        <w:rPr>
          <w:rFonts w:ascii="Times New Roman" w:hAnsi="Times New Roman" w:cs="Times New Roman"/>
          <w:color w:val="000000" w:themeColor="text1"/>
          <w:sz w:val="24"/>
          <w:szCs w:val="24"/>
        </w:rPr>
        <w:t xml:space="preserve"> do not collect information that requires publication. </w:t>
      </w:r>
    </w:p>
    <w:p w:rsidR="00E65E18" w:rsidRPr="00735B0F" w:rsidP="00735B0F" w14:paraId="296AB72E" w14:textId="77777777">
      <w:pPr>
        <w:contextualSpacing/>
        <w:rPr>
          <w:rFonts w:ascii="Times New Roman" w:hAnsi="Times New Roman" w:cs="Times New Roman"/>
          <w:color w:val="000000" w:themeColor="text1"/>
          <w:sz w:val="24"/>
          <w:szCs w:val="24"/>
        </w:rPr>
      </w:pPr>
    </w:p>
    <w:p w:rsidR="00562915" w:rsidRPr="00DF18B7" w:rsidP="00735B0F" w14:paraId="0A428571" w14:textId="77777777">
      <w:pPr>
        <w:contextualSpacing/>
        <w:rPr>
          <w:rFonts w:ascii="Times New Roman" w:hAnsi="Times New Roman" w:cs="Times New Roman"/>
          <w:b/>
          <w:bCs/>
          <w:sz w:val="24"/>
          <w:szCs w:val="24"/>
        </w:rPr>
      </w:pPr>
      <w:r w:rsidRPr="00DF18B7">
        <w:rPr>
          <w:rFonts w:ascii="Times New Roman" w:hAnsi="Times New Roman" w:cs="Times New Roman"/>
          <w:b/>
          <w:bCs/>
          <w:sz w:val="24"/>
          <w:szCs w:val="24"/>
        </w:rPr>
        <w:fldChar w:fldCharType="begin"/>
      </w:r>
      <w:r w:rsidRPr="00DF18B7">
        <w:rPr>
          <w:rFonts w:ascii="Times New Roman" w:hAnsi="Times New Roman" w:cs="Times New Roman"/>
          <w:b/>
          <w:bCs/>
          <w:sz w:val="24"/>
          <w:szCs w:val="24"/>
        </w:rPr>
        <w:instrText>ADVANCE \R 0.95</w:instrText>
      </w:r>
      <w:r w:rsidRPr="00DF18B7">
        <w:rPr>
          <w:rFonts w:ascii="Times New Roman" w:hAnsi="Times New Roman" w:cs="Times New Roman"/>
          <w:b/>
          <w:bCs/>
          <w:sz w:val="24"/>
          <w:szCs w:val="24"/>
        </w:rPr>
        <w:fldChar w:fldCharType="end"/>
      </w:r>
      <w:r w:rsidRPr="00DF18B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E65E18" w:rsidP="008A00FC" w14:paraId="326755F0" w14:textId="77777777">
      <w:pPr>
        <w:contextualSpacing/>
        <w:rPr>
          <w:rFonts w:ascii="Times New Roman" w:hAnsi="Times New Roman" w:cs="Times New Roman"/>
          <w:color w:val="000000" w:themeColor="text1"/>
          <w:sz w:val="24"/>
          <w:szCs w:val="24"/>
        </w:rPr>
      </w:pPr>
    </w:p>
    <w:p w:rsidR="00562915" w:rsidP="008A00FC" w14:paraId="3505F806" w14:textId="31CDD58D">
      <w:pPr>
        <w:contextualSpacing/>
        <w:rPr>
          <w:rFonts w:ascii="Times New Roman" w:hAnsi="Times New Roman" w:cs="Times New Roman"/>
          <w:color w:val="000000" w:themeColor="text1"/>
          <w:sz w:val="24"/>
          <w:szCs w:val="24"/>
        </w:rPr>
      </w:pPr>
      <w:r w:rsidRPr="00735B0F">
        <w:rPr>
          <w:rFonts w:ascii="Times New Roman" w:hAnsi="Times New Roman" w:cs="Times New Roman"/>
          <w:color w:val="000000" w:themeColor="text1"/>
          <w:sz w:val="24"/>
          <w:szCs w:val="24"/>
        </w:rPr>
        <w:t>This collection does not seek approval to not display the expiration date for OMB approval.</w:t>
      </w:r>
      <w:r w:rsidRPr="00A01925">
        <w:rPr>
          <w:rFonts w:ascii="Times New Roman" w:hAnsi="Times New Roman" w:cs="Times New Roman"/>
          <w:color w:val="000000" w:themeColor="text1"/>
          <w:sz w:val="24"/>
          <w:szCs w:val="24"/>
        </w:rPr>
        <w:fldChar w:fldCharType="begin"/>
      </w:r>
      <w:r w:rsidRPr="00A01925">
        <w:rPr>
          <w:rFonts w:ascii="Times New Roman" w:hAnsi="Times New Roman" w:cs="Times New Roman"/>
          <w:color w:val="000000" w:themeColor="text1"/>
          <w:sz w:val="24"/>
          <w:szCs w:val="24"/>
        </w:rPr>
        <w:instrText>ADVANCE \R 0.95</w:instrText>
      </w:r>
      <w:r w:rsidRPr="00A01925">
        <w:rPr>
          <w:rFonts w:ascii="Times New Roman" w:hAnsi="Times New Roman" w:cs="Times New Roman"/>
          <w:color w:val="000000" w:themeColor="text1"/>
          <w:sz w:val="24"/>
          <w:szCs w:val="24"/>
        </w:rPr>
        <w:fldChar w:fldCharType="end"/>
      </w:r>
      <w:r w:rsidRPr="00A01925" w:rsidR="00D87DBF">
        <w:rPr>
          <w:rFonts w:ascii="Times New Roman" w:hAnsi="Times New Roman" w:cs="Times New Roman"/>
          <w:color w:val="000000" w:themeColor="text1"/>
          <w:sz w:val="24"/>
          <w:szCs w:val="24"/>
        </w:rPr>
        <w:t xml:space="preserve"> </w:t>
      </w:r>
      <w:r w:rsidR="00A01925">
        <w:rPr>
          <w:rFonts w:ascii="Times New Roman" w:hAnsi="Times New Roman" w:cs="Times New Roman"/>
          <w:color w:val="000000" w:themeColor="text1"/>
          <w:sz w:val="24"/>
          <w:szCs w:val="24"/>
        </w:rPr>
        <w:t xml:space="preserve"> </w:t>
      </w:r>
      <w:r w:rsidRPr="00735B0F" w:rsidR="00D87DBF">
        <w:rPr>
          <w:rFonts w:ascii="Times New Roman" w:hAnsi="Times New Roman" w:cs="Times New Roman"/>
          <w:color w:val="000000" w:themeColor="text1"/>
          <w:sz w:val="24"/>
          <w:szCs w:val="24"/>
        </w:rPr>
        <w:t>That supports the LSCMS-C Access Form</w:t>
      </w:r>
      <w:r w:rsidR="00C22515">
        <w:rPr>
          <w:rFonts w:ascii="Times New Roman" w:hAnsi="Times New Roman" w:cs="Times New Roman"/>
          <w:color w:val="000000" w:themeColor="text1"/>
          <w:sz w:val="24"/>
          <w:szCs w:val="24"/>
        </w:rPr>
        <w:t xml:space="preserve"> and TSP Registration Form</w:t>
      </w:r>
      <w:r w:rsidRPr="00735B0F" w:rsidR="00D87DBF">
        <w:rPr>
          <w:rFonts w:ascii="Times New Roman" w:hAnsi="Times New Roman" w:cs="Times New Roman"/>
          <w:color w:val="000000" w:themeColor="text1"/>
          <w:sz w:val="24"/>
          <w:szCs w:val="24"/>
        </w:rPr>
        <w:t>.</w:t>
      </w:r>
    </w:p>
    <w:p w:rsidR="00E65E18" w:rsidRPr="00735B0F" w:rsidP="00735B0F" w14:paraId="7E4BBAE8" w14:textId="77777777">
      <w:pPr>
        <w:contextualSpacing/>
        <w:rPr>
          <w:rFonts w:ascii="Times New Roman" w:hAnsi="Times New Roman" w:cs="Times New Roman"/>
          <w:b/>
          <w:bCs/>
          <w:color w:val="000000" w:themeColor="text1"/>
          <w:sz w:val="24"/>
          <w:szCs w:val="24"/>
        </w:rPr>
      </w:pPr>
    </w:p>
    <w:p w:rsidR="00562915" w:rsidRPr="00735B0F" w:rsidP="00735B0F" w14:paraId="4108CBF5" w14:textId="77777777">
      <w:pPr>
        <w:contextualSpacing/>
        <w:rPr>
          <w:rFonts w:ascii="Times New Roman" w:hAnsi="Times New Roman" w:cs="Times New Roman"/>
          <w:b/>
          <w:bCs/>
          <w:color w:val="000000" w:themeColor="text1"/>
          <w:sz w:val="24"/>
          <w:szCs w:val="24"/>
        </w:rPr>
      </w:pPr>
      <w:r w:rsidRPr="00DF18B7">
        <w:rPr>
          <w:rFonts w:ascii="Times New Roman" w:hAnsi="Times New Roman" w:cs="Times New Roman"/>
          <w:b/>
          <w:bCs/>
          <w:sz w:val="24"/>
          <w:szCs w:val="24"/>
        </w:rPr>
        <w:fldChar w:fldCharType="begin"/>
      </w:r>
      <w:r w:rsidRPr="00DF18B7">
        <w:rPr>
          <w:rFonts w:ascii="Times New Roman" w:hAnsi="Times New Roman" w:cs="Times New Roman"/>
          <w:b/>
          <w:bCs/>
          <w:sz w:val="24"/>
          <w:szCs w:val="24"/>
        </w:rPr>
        <w:instrText>ADVANCE \R 0.95</w:instrText>
      </w:r>
      <w:r w:rsidRPr="00DF18B7">
        <w:rPr>
          <w:rFonts w:ascii="Times New Roman" w:hAnsi="Times New Roman" w:cs="Times New Roman"/>
          <w:b/>
          <w:bCs/>
          <w:sz w:val="24"/>
          <w:szCs w:val="24"/>
        </w:rPr>
        <w:fldChar w:fldCharType="end"/>
      </w:r>
      <w:r w:rsidRPr="00735B0F">
        <w:rPr>
          <w:rFonts w:ascii="Times New Roman" w:hAnsi="Times New Roman" w:cs="Times New Roman"/>
          <w:b/>
          <w:bCs/>
          <w:color w:val="000000" w:themeColor="text1"/>
          <w:sz w:val="24"/>
          <w:szCs w:val="24"/>
        </w:rPr>
        <w:t>18.  Explain each exception to the certification statement identified in Item 19 “Certification for Paperwork Reduction Act Submissions,” of OMB Form 83-I.</w:t>
      </w:r>
    </w:p>
    <w:p w:rsidR="00E65E18" w:rsidRPr="00735B0F" w:rsidP="008A00FC" w14:paraId="6AE85E53" w14:textId="77777777">
      <w:pPr>
        <w:contextualSpacing/>
        <w:rPr>
          <w:rFonts w:ascii="Times New Roman" w:hAnsi="Times New Roman" w:cs="Times New Roman"/>
          <w:color w:val="000000" w:themeColor="text1"/>
          <w:sz w:val="24"/>
          <w:szCs w:val="24"/>
        </w:rPr>
      </w:pPr>
      <w:r w:rsidRPr="00735B0F">
        <w:rPr>
          <w:rFonts w:ascii="Times New Roman" w:hAnsi="Times New Roman" w:cs="Times New Roman"/>
          <w:color w:val="000000" w:themeColor="text1"/>
          <w:sz w:val="24"/>
          <w:szCs w:val="24"/>
        </w:rPr>
        <w:fldChar w:fldCharType="begin"/>
      </w:r>
      <w:r w:rsidRPr="00735B0F">
        <w:rPr>
          <w:rFonts w:ascii="Times New Roman" w:hAnsi="Times New Roman" w:cs="Times New Roman"/>
          <w:color w:val="000000" w:themeColor="text1"/>
          <w:sz w:val="24"/>
          <w:szCs w:val="24"/>
        </w:rPr>
        <w:instrText>ADVANCE \R 0.95</w:instrText>
      </w:r>
      <w:r w:rsidRPr="00735B0F">
        <w:rPr>
          <w:rFonts w:ascii="Times New Roman" w:hAnsi="Times New Roman" w:cs="Times New Roman"/>
          <w:color w:val="000000" w:themeColor="text1"/>
          <w:sz w:val="24"/>
          <w:szCs w:val="24"/>
        </w:rPr>
        <w:fldChar w:fldCharType="end"/>
      </w:r>
    </w:p>
    <w:p w:rsidR="00562915" w:rsidRPr="00735B0F" w:rsidP="00735B0F" w14:paraId="09853E50" w14:textId="59AE4114">
      <w:pPr>
        <w:contextualSpacing/>
        <w:rPr>
          <w:rFonts w:ascii="Times New Roman" w:hAnsi="Times New Roman" w:cs="Times New Roman"/>
          <w:color w:val="000000" w:themeColor="text1"/>
          <w:sz w:val="24"/>
          <w:szCs w:val="24"/>
        </w:rPr>
      </w:pPr>
      <w:r w:rsidRPr="3E22FBB9">
        <w:rPr>
          <w:rFonts w:ascii="Times New Roman" w:hAnsi="Times New Roman" w:cs="Times New Roman"/>
          <w:color w:val="000000" w:themeColor="text1"/>
          <w:sz w:val="24"/>
          <w:szCs w:val="24"/>
        </w:rPr>
        <w:t xml:space="preserve">This collection does not seek </w:t>
      </w:r>
      <w:r w:rsidRPr="3E22FBB9" w:rsidR="591E0CD8">
        <w:rPr>
          <w:rFonts w:ascii="Times New Roman" w:hAnsi="Times New Roman" w:cs="Times New Roman"/>
          <w:color w:val="000000" w:themeColor="text1"/>
          <w:sz w:val="24"/>
          <w:szCs w:val="24"/>
        </w:rPr>
        <w:t xml:space="preserve">an </w:t>
      </w:r>
      <w:r w:rsidRPr="3E22FBB9">
        <w:rPr>
          <w:rFonts w:ascii="Times New Roman" w:hAnsi="Times New Roman" w:cs="Times New Roman"/>
          <w:color w:val="000000" w:themeColor="text1"/>
          <w:sz w:val="24"/>
          <w:szCs w:val="24"/>
        </w:rPr>
        <w:t xml:space="preserve">exception to </w:t>
      </w:r>
      <w:r w:rsidRPr="3E22FBB9" w:rsidR="65A6037A">
        <w:rPr>
          <w:rFonts w:ascii="Times New Roman" w:hAnsi="Times New Roman" w:cs="Times New Roman"/>
          <w:color w:val="000000" w:themeColor="text1"/>
          <w:sz w:val="24"/>
          <w:szCs w:val="24"/>
        </w:rPr>
        <w:t xml:space="preserve">the certification statement in Item 19 </w:t>
      </w:r>
      <w:r w:rsidRPr="3E22FBB9">
        <w:rPr>
          <w:rFonts w:ascii="Times New Roman" w:hAnsi="Times New Roman" w:cs="Times New Roman"/>
          <w:color w:val="000000" w:themeColor="text1"/>
          <w:sz w:val="24"/>
          <w:szCs w:val="24"/>
        </w:rPr>
        <w:t xml:space="preserve">“Certification for Paperwork Reduction Act Submissions”.   </w:t>
      </w:r>
    </w:p>
    <w:sectPr>
      <w:headerReference w:type="default" r:id="rId13"/>
      <w:footerReference w:type="even" r:id="rId14"/>
      <w:footerReference w:type="default" r:id="rId1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D8D" w:rsidP="005C41F4" w14:paraId="4A6BB6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42D8D" w14:paraId="2158115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D8D" w:rsidP="005C41F4" w14:paraId="1C6835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67D">
      <w:rPr>
        <w:rStyle w:val="PageNumber"/>
        <w:noProof/>
      </w:rPr>
      <w:t>5</w:t>
    </w:r>
    <w:r>
      <w:rPr>
        <w:rStyle w:val="PageNumber"/>
      </w:rPr>
      <w:fldChar w:fldCharType="end"/>
    </w:r>
  </w:p>
  <w:p w:rsidR="00F42D8D" w14:paraId="64CD951B"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266A" w14:paraId="708CA24B" w14:textId="77777777">
      <w:pPr>
        <w:spacing w:after="0" w:line="240" w:lineRule="auto"/>
      </w:pPr>
      <w:r>
        <w:separator/>
      </w:r>
    </w:p>
  </w:footnote>
  <w:footnote w:type="continuationSeparator" w:id="1">
    <w:p w:rsidR="000E266A" w14:paraId="1B22128F" w14:textId="77777777">
      <w:pPr>
        <w:spacing w:after="0" w:line="240" w:lineRule="auto"/>
      </w:pPr>
      <w:r>
        <w:continuationSeparator/>
      </w:r>
    </w:p>
  </w:footnote>
  <w:footnote w:type="continuationNotice" w:id="2">
    <w:p w:rsidR="000E266A" w14:paraId="6E083D03" w14:textId="77777777">
      <w:pPr>
        <w:spacing w:after="0" w:line="240" w:lineRule="auto"/>
      </w:pPr>
    </w:p>
  </w:footnote>
  <w:footnote w:id="3">
    <w:p w:rsidR="00EB663A" w:rsidRPr="00A65688" w:rsidP="00EB663A" w14:paraId="6A0CB613" w14:textId="4F5D14D8">
      <w:pPr>
        <w:pStyle w:val="FootnoteText"/>
        <w:rPr>
          <w:rFonts w:ascii="Times New Roman" w:hAnsi="Times New Roman" w:cs="Times New Roman"/>
          <w:sz w:val="16"/>
          <w:szCs w:val="16"/>
        </w:rPr>
      </w:pPr>
      <w:r w:rsidRPr="00A65688">
        <w:rPr>
          <w:rStyle w:val="FootnoteReference"/>
          <w:rFonts w:ascii="Times New Roman" w:hAnsi="Times New Roman" w:cs="Times New Roman"/>
          <w:sz w:val="16"/>
          <w:szCs w:val="16"/>
        </w:rPr>
        <w:footnoteRef/>
      </w:r>
      <w:r w:rsidRPr="00A65688">
        <w:rPr>
          <w:rFonts w:ascii="Times New Roman" w:hAnsi="Times New Roman" w:cs="Times New Roman"/>
          <w:sz w:val="16"/>
          <w:szCs w:val="16"/>
        </w:rPr>
        <w:t xml:space="preserve"> Bureau of Labor Statistics, Employer Costs for Employee Compensation, Table 1.  “Employer costs per hour worked for employee compensation and costs as a percent of total compensation:  Civilian workers, by major occupational and industry group, March </w:t>
      </w:r>
      <w:r w:rsidRPr="00A65688" w:rsidR="007B749C">
        <w:rPr>
          <w:rFonts w:ascii="Times New Roman" w:hAnsi="Times New Roman" w:cs="Times New Roman"/>
          <w:sz w:val="16"/>
          <w:szCs w:val="16"/>
        </w:rPr>
        <w:t>2022</w:t>
      </w:r>
      <w:r w:rsidRPr="00A65688">
        <w:rPr>
          <w:rFonts w:ascii="Times New Roman" w:hAnsi="Times New Roman" w:cs="Times New Roman"/>
          <w:sz w:val="16"/>
          <w:szCs w:val="16"/>
        </w:rPr>
        <w:t xml:space="preserve">.”  Available at </w:t>
      </w:r>
      <w:hyperlink r:id="rId1" w:history="1">
        <w:r w:rsidRPr="00A65688" w:rsidR="00395212">
          <w:rPr>
            <w:rStyle w:val="Hyperlink"/>
            <w:rFonts w:ascii="Times New Roman" w:hAnsi="Times New Roman" w:cs="Times New Roman"/>
            <w:sz w:val="16"/>
            <w:szCs w:val="16"/>
          </w:rPr>
          <w:t>https://www.bls.gov/news.release/archives/ecec_03182022.pdf</w:t>
        </w:r>
      </w:hyperlink>
      <w:r w:rsidRPr="00A65688">
        <w:rPr>
          <w:rFonts w:ascii="Times New Roman" w:hAnsi="Times New Roman" w:cs="Times New Roman"/>
          <w:sz w:val="16"/>
          <w:szCs w:val="16"/>
        </w:rPr>
        <w:t xml:space="preserve">.  Accessed </w:t>
      </w:r>
      <w:r w:rsidRPr="00A65688" w:rsidR="00DE44EF">
        <w:rPr>
          <w:rFonts w:ascii="Times New Roman" w:hAnsi="Times New Roman" w:cs="Times New Roman"/>
          <w:color w:val="0000FF"/>
          <w:sz w:val="16"/>
          <w:szCs w:val="16"/>
        </w:rPr>
        <w:t>on August 31, 2022</w:t>
      </w:r>
      <w:r w:rsidRPr="00A65688">
        <w:rPr>
          <w:rFonts w:ascii="Times New Roman" w:hAnsi="Times New Roman" w:cs="Times New Roman"/>
          <w:sz w:val="16"/>
          <w:szCs w:val="16"/>
        </w:rPr>
        <w:t>.  The wage multiplier is calculated by dividing total compensation for all workers of $</w:t>
      </w:r>
      <w:r w:rsidRPr="00A65688" w:rsidR="004625A7">
        <w:rPr>
          <w:rFonts w:ascii="Times New Roman" w:hAnsi="Times New Roman" w:cs="Times New Roman"/>
          <w:sz w:val="16"/>
          <w:szCs w:val="16"/>
        </w:rPr>
        <w:t>40.35</w:t>
      </w:r>
      <w:r w:rsidRPr="00A65688">
        <w:rPr>
          <w:rFonts w:ascii="Times New Roman" w:hAnsi="Times New Roman" w:cs="Times New Roman"/>
          <w:sz w:val="16"/>
          <w:szCs w:val="16"/>
        </w:rPr>
        <w:t xml:space="preserve"> by wages and salaries for all workers of $</w:t>
      </w:r>
      <w:r w:rsidRPr="00A65688" w:rsidR="00E94686">
        <w:rPr>
          <w:rFonts w:ascii="Times New Roman" w:hAnsi="Times New Roman" w:cs="Times New Roman"/>
          <w:sz w:val="16"/>
          <w:szCs w:val="16"/>
        </w:rPr>
        <w:t>27.83</w:t>
      </w:r>
      <w:r w:rsidRPr="00A65688">
        <w:rPr>
          <w:rFonts w:ascii="Times New Roman" w:hAnsi="Times New Roman" w:cs="Times New Roman"/>
          <w:sz w:val="16"/>
          <w:szCs w:val="16"/>
        </w:rPr>
        <w:t xml:space="preserve"> per hour yielding a benefits multiplier of approximately </w:t>
      </w:r>
      <w:r w:rsidRPr="00A65688" w:rsidR="00936D80">
        <w:rPr>
          <w:rFonts w:ascii="Times New Roman" w:hAnsi="Times New Roman" w:cs="Times New Roman"/>
          <w:sz w:val="16"/>
          <w:szCs w:val="16"/>
        </w:rPr>
        <w:t>1.45</w:t>
      </w:r>
    </w:p>
  </w:footnote>
  <w:footnote w:id="4">
    <w:p w:rsidR="00EB663A" w:rsidP="00EB663A" w14:paraId="04B1E055" w14:textId="40F58A18">
      <w:pPr>
        <w:pStyle w:val="FootnoteText"/>
      </w:pPr>
      <w:r w:rsidRPr="00A65688">
        <w:rPr>
          <w:rStyle w:val="FootnoteReference"/>
          <w:rFonts w:ascii="Times New Roman" w:hAnsi="Times New Roman" w:cs="Times New Roman"/>
          <w:sz w:val="16"/>
          <w:szCs w:val="16"/>
        </w:rPr>
        <w:footnoteRef/>
      </w:r>
      <w:r w:rsidRPr="00A65688">
        <w:rPr>
          <w:rFonts w:ascii="Times New Roman" w:hAnsi="Times New Roman" w:cs="Times New Roman"/>
          <w:sz w:val="16"/>
          <w:szCs w:val="16"/>
        </w:rPr>
        <w:t xml:space="preserve"> Information on the mean wage rate from the U.S. Department of Labor Bureau of Labor Statistics is available online at: </w:t>
      </w:r>
      <w:hyperlink r:id="rId2" w:anchor="53-0000" w:history="1">
        <w:r w:rsidRPr="00A65688" w:rsidR="00A837B5">
          <w:rPr>
            <w:rStyle w:val="Hyperlink"/>
            <w:rFonts w:ascii="Times New Roman" w:hAnsi="Times New Roman" w:cs="Times New Roman"/>
            <w:sz w:val="16"/>
            <w:szCs w:val="16"/>
          </w:rPr>
          <w:t>https://www.bls.gov/oes/2021/may/oes_nat.htm#53-0000</w:t>
        </w:r>
      </w:hyperlink>
      <w:r w:rsidRPr="00A65688" w:rsidR="005B7ED7">
        <w:rPr>
          <w:rFonts w:ascii="Times New Roman" w:hAnsi="Times New Roman" w:cs="Times New Roman"/>
          <w:sz w:val="16"/>
          <w:szCs w:val="16"/>
        </w:rPr>
        <w:t>.</w:t>
      </w:r>
      <w:r w:rsidRPr="00A65688" w:rsidR="00C8018B">
        <w:rPr>
          <w:rFonts w:ascii="Times New Roman" w:hAnsi="Times New Roman" w:cs="Times New Roman"/>
          <w:sz w:val="16"/>
          <w:szCs w:val="16"/>
        </w:rPr>
        <w:t xml:space="preserve">  </w:t>
      </w:r>
      <w:r w:rsidRPr="00A65688" w:rsidR="00D217BD">
        <w:rPr>
          <w:rFonts w:ascii="Times New Roman" w:hAnsi="Times New Roman" w:cs="Times New Roman"/>
          <w:sz w:val="16"/>
          <w:szCs w:val="16"/>
        </w:rPr>
        <w:t>Accessed on August 31,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75FA" w14:paraId="15CB81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2C91642B"/>
    <w:multiLevelType w:val="hybridMultilevel"/>
    <w:tmpl w:val="2320F1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2104C6"/>
    <w:multiLevelType w:val="hybridMultilevel"/>
    <w:tmpl w:val="BA84E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7A60888"/>
    <w:multiLevelType w:val="hybridMultilevel"/>
    <w:tmpl w:val="FF307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B802428"/>
    <w:multiLevelType w:val="hybridMultilevel"/>
    <w:tmpl w:val="B790B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52229850">
    <w:abstractNumId w:val="7"/>
  </w:num>
  <w:num w:numId="2" w16cid:durableId="1042708757">
    <w:abstractNumId w:val="6"/>
  </w:num>
  <w:num w:numId="3" w16cid:durableId="1922332241">
    <w:abstractNumId w:val="1"/>
  </w:num>
  <w:num w:numId="4" w16cid:durableId="615450965">
    <w:abstractNumId w:val="0"/>
  </w:num>
  <w:num w:numId="5" w16cid:durableId="1691293206">
    <w:abstractNumId w:val="4"/>
  </w:num>
  <w:num w:numId="6" w16cid:durableId="1660308565">
    <w:abstractNumId w:val="3"/>
  </w:num>
  <w:num w:numId="7" w16cid:durableId="768504670">
    <w:abstractNumId w:val="5"/>
  </w:num>
  <w:num w:numId="8" w16cid:durableId="1206286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2C9E"/>
    <w:rsid w:val="00003E36"/>
    <w:rsid w:val="00004215"/>
    <w:rsid w:val="00004AC7"/>
    <w:rsid w:val="00010E4A"/>
    <w:rsid w:val="00021A0F"/>
    <w:rsid w:val="000315D8"/>
    <w:rsid w:val="000325CA"/>
    <w:rsid w:val="00034F56"/>
    <w:rsid w:val="00040C42"/>
    <w:rsid w:val="00043A1C"/>
    <w:rsid w:val="00051FE5"/>
    <w:rsid w:val="00054E33"/>
    <w:rsid w:val="00057743"/>
    <w:rsid w:val="00075634"/>
    <w:rsid w:val="000814B5"/>
    <w:rsid w:val="00083281"/>
    <w:rsid w:val="00084438"/>
    <w:rsid w:val="00087D45"/>
    <w:rsid w:val="00095E4E"/>
    <w:rsid w:val="000C107E"/>
    <w:rsid w:val="000C4ABC"/>
    <w:rsid w:val="000C6608"/>
    <w:rsid w:val="000C7114"/>
    <w:rsid w:val="000D2D11"/>
    <w:rsid w:val="000D3497"/>
    <w:rsid w:val="000E072D"/>
    <w:rsid w:val="000E2546"/>
    <w:rsid w:val="000E266A"/>
    <w:rsid w:val="000E41DD"/>
    <w:rsid w:val="000E610F"/>
    <w:rsid w:val="000E6D99"/>
    <w:rsid w:val="000E7B7E"/>
    <w:rsid w:val="000F3C51"/>
    <w:rsid w:val="00100354"/>
    <w:rsid w:val="00106954"/>
    <w:rsid w:val="001145EE"/>
    <w:rsid w:val="00121104"/>
    <w:rsid w:val="00131A72"/>
    <w:rsid w:val="00141B99"/>
    <w:rsid w:val="001435F6"/>
    <w:rsid w:val="00146772"/>
    <w:rsid w:val="001564D8"/>
    <w:rsid w:val="00157EFA"/>
    <w:rsid w:val="00163B2A"/>
    <w:rsid w:val="00165981"/>
    <w:rsid w:val="0017190D"/>
    <w:rsid w:val="00180BDB"/>
    <w:rsid w:val="0018287E"/>
    <w:rsid w:val="00193916"/>
    <w:rsid w:val="001A1A49"/>
    <w:rsid w:val="001A2773"/>
    <w:rsid w:val="001B0DEF"/>
    <w:rsid w:val="001B3EED"/>
    <w:rsid w:val="001B7999"/>
    <w:rsid w:val="001C2898"/>
    <w:rsid w:val="001C471C"/>
    <w:rsid w:val="001C4982"/>
    <w:rsid w:val="001C4E71"/>
    <w:rsid w:val="001C53AC"/>
    <w:rsid w:val="001C7D9A"/>
    <w:rsid w:val="001D1745"/>
    <w:rsid w:val="001D6245"/>
    <w:rsid w:val="001D63DC"/>
    <w:rsid w:val="001E62EA"/>
    <w:rsid w:val="001E6FE9"/>
    <w:rsid w:val="001F0E13"/>
    <w:rsid w:val="001F43BB"/>
    <w:rsid w:val="001F4D25"/>
    <w:rsid w:val="0020465C"/>
    <w:rsid w:val="00211844"/>
    <w:rsid w:val="0021626D"/>
    <w:rsid w:val="00221601"/>
    <w:rsid w:val="00222731"/>
    <w:rsid w:val="0023192A"/>
    <w:rsid w:val="00234B21"/>
    <w:rsid w:val="00236CD6"/>
    <w:rsid w:val="00240D83"/>
    <w:rsid w:val="00242720"/>
    <w:rsid w:val="00243222"/>
    <w:rsid w:val="00244624"/>
    <w:rsid w:val="00254E9A"/>
    <w:rsid w:val="0026116F"/>
    <w:rsid w:val="002619D0"/>
    <w:rsid w:val="00265C27"/>
    <w:rsid w:val="002666EF"/>
    <w:rsid w:val="00267D6C"/>
    <w:rsid w:val="00267E39"/>
    <w:rsid w:val="0027258B"/>
    <w:rsid w:val="00280A2B"/>
    <w:rsid w:val="00296FBC"/>
    <w:rsid w:val="0029784B"/>
    <w:rsid w:val="002A1BEB"/>
    <w:rsid w:val="002A4DFA"/>
    <w:rsid w:val="002A5A98"/>
    <w:rsid w:val="002B1713"/>
    <w:rsid w:val="002B27E9"/>
    <w:rsid w:val="002B2B7C"/>
    <w:rsid w:val="002B7AE0"/>
    <w:rsid w:val="002C2EC7"/>
    <w:rsid w:val="002C73A4"/>
    <w:rsid w:val="002D057D"/>
    <w:rsid w:val="002D3507"/>
    <w:rsid w:val="002D4BBD"/>
    <w:rsid w:val="002D79A8"/>
    <w:rsid w:val="002E7D79"/>
    <w:rsid w:val="002F24DF"/>
    <w:rsid w:val="00321707"/>
    <w:rsid w:val="003218EA"/>
    <w:rsid w:val="003221C8"/>
    <w:rsid w:val="00323DD1"/>
    <w:rsid w:val="0033330B"/>
    <w:rsid w:val="00334317"/>
    <w:rsid w:val="003348D7"/>
    <w:rsid w:val="0033602F"/>
    <w:rsid w:val="0033634A"/>
    <w:rsid w:val="003375FA"/>
    <w:rsid w:val="003459AB"/>
    <w:rsid w:val="00356E16"/>
    <w:rsid w:val="00367196"/>
    <w:rsid w:val="00367AE7"/>
    <w:rsid w:val="00372A10"/>
    <w:rsid w:val="00377463"/>
    <w:rsid w:val="00380073"/>
    <w:rsid w:val="00381214"/>
    <w:rsid w:val="00385A96"/>
    <w:rsid w:val="003932D2"/>
    <w:rsid w:val="00393926"/>
    <w:rsid w:val="00393B11"/>
    <w:rsid w:val="0039503B"/>
    <w:rsid w:val="00395212"/>
    <w:rsid w:val="00395FEA"/>
    <w:rsid w:val="003A301C"/>
    <w:rsid w:val="003A389D"/>
    <w:rsid w:val="003B36B5"/>
    <w:rsid w:val="003B4EAC"/>
    <w:rsid w:val="003C3F58"/>
    <w:rsid w:val="003C7A9B"/>
    <w:rsid w:val="003E15C9"/>
    <w:rsid w:val="003F26AF"/>
    <w:rsid w:val="003F5D6F"/>
    <w:rsid w:val="00404BB5"/>
    <w:rsid w:val="00414B64"/>
    <w:rsid w:val="004170F9"/>
    <w:rsid w:val="00420C5D"/>
    <w:rsid w:val="004224DA"/>
    <w:rsid w:val="0042681D"/>
    <w:rsid w:val="00434ABF"/>
    <w:rsid w:val="00435974"/>
    <w:rsid w:val="0043669E"/>
    <w:rsid w:val="00440CAD"/>
    <w:rsid w:val="004410EB"/>
    <w:rsid w:val="0044290B"/>
    <w:rsid w:val="004436C5"/>
    <w:rsid w:val="00455ECE"/>
    <w:rsid w:val="00457A28"/>
    <w:rsid w:val="004625A7"/>
    <w:rsid w:val="0047143E"/>
    <w:rsid w:val="00471C50"/>
    <w:rsid w:val="00480322"/>
    <w:rsid w:val="0048185E"/>
    <w:rsid w:val="00490395"/>
    <w:rsid w:val="00492B2D"/>
    <w:rsid w:val="00493A7A"/>
    <w:rsid w:val="00496B3C"/>
    <w:rsid w:val="004A1D20"/>
    <w:rsid w:val="004A3410"/>
    <w:rsid w:val="004A4E49"/>
    <w:rsid w:val="004A6B5A"/>
    <w:rsid w:val="004B69EF"/>
    <w:rsid w:val="004C196F"/>
    <w:rsid w:val="004C2C5E"/>
    <w:rsid w:val="004C35BA"/>
    <w:rsid w:val="004D3D04"/>
    <w:rsid w:val="004D4152"/>
    <w:rsid w:val="004D54B0"/>
    <w:rsid w:val="004E0E1D"/>
    <w:rsid w:val="004F3E6A"/>
    <w:rsid w:val="004F55B1"/>
    <w:rsid w:val="004F7302"/>
    <w:rsid w:val="005106DD"/>
    <w:rsid w:val="0051728B"/>
    <w:rsid w:val="005221A3"/>
    <w:rsid w:val="00524E5A"/>
    <w:rsid w:val="00531075"/>
    <w:rsid w:val="00531E10"/>
    <w:rsid w:val="00533345"/>
    <w:rsid w:val="005348F5"/>
    <w:rsid w:val="00534BF0"/>
    <w:rsid w:val="0053530E"/>
    <w:rsid w:val="00540D7A"/>
    <w:rsid w:val="00540E09"/>
    <w:rsid w:val="005412F3"/>
    <w:rsid w:val="00545739"/>
    <w:rsid w:val="00553A01"/>
    <w:rsid w:val="00562915"/>
    <w:rsid w:val="005713F0"/>
    <w:rsid w:val="00571C45"/>
    <w:rsid w:val="005727BB"/>
    <w:rsid w:val="00584B45"/>
    <w:rsid w:val="00585E05"/>
    <w:rsid w:val="0059418B"/>
    <w:rsid w:val="00595CCE"/>
    <w:rsid w:val="0059783D"/>
    <w:rsid w:val="005A4361"/>
    <w:rsid w:val="005A785E"/>
    <w:rsid w:val="005B1F7F"/>
    <w:rsid w:val="005B6793"/>
    <w:rsid w:val="005B7ED7"/>
    <w:rsid w:val="005C07BE"/>
    <w:rsid w:val="005C41F4"/>
    <w:rsid w:val="005C7188"/>
    <w:rsid w:val="005D1DD4"/>
    <w:rsid w:val="005D324B"/>
    <w:rsid w:val="005E2A01"/>
    <w:rsid w:val="005E4FC0"/>
    <w:rsid w:val="005E6793"/>
    <w:rsid w:val="005F7CCC"/>
    <w:rsid w:val="005F7E88"/>
    <w:rsid w:val="0060608B"/>
    <w:rsid w:val="0061351E"/>
    <w:rsid w:val="00615D9B"/>
    <w:rsid w:val="00620E87"/>
    <w:rsid w:val="00622F4D"/>
    <w:rsid w:val="00623FBF"/>
    <w:rsid w:val="006258A8"/>
    <w:rsid w:val="00625F58"/>
    <w:rsid w:val="0063255F"/>
    <w:rsid w:val="0064363D"/>
    <w:rsid w:val="0064560F"/>
    <w:rsid w:val="006504B5"/>
    <w:rsid w:val="00651DEA"/>
    <w:rsid w:val="00653A2D"/>
    <w:rsid w:val="00655AC3"/>
    <w:rsid w:val="0065653E"/>
    <w:rsid w:val="006606BA"/>
    <w:rsid w:val="006625E7"/>
    <w:rsid w:val="006678FF"/>
    <w:rsid w:val="006712C6"/>
    <w:rsid w:val="00671E99"/>
    <w:rsid w:val="00673DA8"/>
    <w:rsid w:val="006756AA"/>
    <w:rsid w:val="00675D7F"/>
    <w:rsid w:val="00681682"/>
    <w:rsid w:val="00695625"/>
    <w:rsid w:val="006B05C0"/>
    <w:rsid w:val="006B0609"/>
    <w:rsid w:val="006B4FDC"/>
    <w:rsid w:val="006B755E"/>
    <w:rsid w:val="006B7E32"/>
    <w:rsid w:val="006C02BE"/>
    <w:rsid w:val="006C12AE"/>
    <w:rsid w:val="006C59B2"/>
    <w:rsid w:val="006D0738"/>
    <w:rsid w:val="006D14EA"/>
    <w:rsid w:val="006D6B24"/>
    <w:rsid w:val="006E0960"/>
    <w:rsid w:val="007103B8"/>
    <w:rsid w:val="00711DD4"/>
    <w:rsid w:val="007139C8"/>
    <w:rsid w:val="00714C3D"/>
    <w:rsid w:val="007238C0"/>
    <w:rsid w:val="00726CE5"/>
    <w:rsid w:val="00731701"/>
    <w:rsid w:val="00732B7A"/>
    <w:rsid w:val="00732EAE"/>
    <w:rsid w:val="00734289"/>
    <w:rsid w:val="00735B0F"/>
    <w:rsid w:val="0073758D"/>
    <w:rsid w:val="00742B07"/>
    <w:rsid w:val="00746357"/>
    <w:rsid w:val="00747DDA"/>
    <w:rsid w:val="007538D2"/>
    <w:rsid w:val="00757122"/>
    <w:rsid w:val="00762B5C"/>
    <w:rsid w:val="007638C8"/>
    <w:rsid w:val="00763D63"/>
    <w:rsid w:val="00765084"/>
    <w:rsid w:val="00767729"/>
    <w:rsid w:val="00767EBF"/>
    <w:rsid w:val="007722B2"/>
    <w:rsid w:val="00772769"/>
    <w:rsid w:val="00776986"/>
    <w:rsid w:val="00781879"/>
    <w:rsid w:val="007868FE"/>
    <w:rsid w:val="00792DA0"/>
    <w:rsid w:val="007A2F1B"/>
    <w:rsid w:val="007A56B8"/>
    <w:rsid w:val="007A73B2"/>
    <w:rsid w:val="007B07BE"/>
    <w:rsid w:val="007B1F17"/>
    <w:rsid w:val="007B2933"/>
    <w:rsid w:val="007B3CBA"/>
    <w:rsid w:val="007B5775"/>
    <w:rsid w:val="007B749C"/>
    <w:rsid w:val="007B74B4"/>
    <w:rsid w:val="007B7DD1"/>
    <w:rsid w:val="007C034E"/>
    <w:rsid w:val="007C417C"/>
    <w:rsid w:val="007D2C1D"/>
    <w:rsid w:val="007D5941"/>
    <w:rsid w:val="007E0A2A"/>
    <w:rsid w:val="007E1308"/>
    <w:rsid w:val="007E5CCF"/>
    <w:rsid w:val="007E796D"/>
    <w:rsid w:val="007F2FB4"/>
    <w:rsid w:val="008031E3"/>
    <w:rsid w:val="00804EB6"/>
    <w:rsid w:val="00807C43"/>
    <w:rsid w:val="0081567E"/>
    <w:rsid w:val="0081748C"/>
    <w:rsid w:val="0081776B"/>
    <w:rsid w:val="008249B7"/>
    <w:rsid w:val="00825D7F"/>
    <w:rsid w:val="00826C21"/>
    <w:rsid w:val="008347EF"/>
    <w:rsid w:val="00836B23"/>
    <w:rsid w:val="00840A8D"/>
    <w:rsid w:val="00850034"/>
    <w:rsid w:val="00852E9E"/>
    <w:rsid w:val="00853730"/>
    <w:rsid w:val="00854B4E"/>
    <w:rsid w:val="00855B6B"/>
    <w:rsid w:val="00855CAB"/>
    <w:rsid w:val="008566F1"/>
    <w:rsid w:val="00856A31"/>
    <w:rsid w:val="00860EC4"/>
    <w:rsid w:val="00865AD8"/>
    <w:rsid w:val="00867F0C"/>
    <w:rsid w:val="00871A8A"/>
    <w:rsid w:val="00882F26"/>
    <w:rsid w:val="00891B19"/>
    <w:rsid w:val="00897F46"/>
    <w:rsid w:val="008A00FC"/>
    <w:rsid w:val="008A5606"/>
    <w:rsid w:val="008A5ADB"/>
    <w:rsid w:val="008B304B"/>
    <w:rsid w:val="008B3616"/>
    <w:rsid w:val="008C15A5"/>
    <w:rsid w:val="008C3643"/>
    <w:rsid w:val="008D2E35"/>
    <w:rsid w:val="008D7D4B"/>
    <w:rsid w:val="008E2785"/>
    <w:rsid w:val="008E462C"/>
    <w:rsid w:val="008E6A81"/>
    <w:rsid w:val="008E7690"/>
    <w:rsid w:val="008E7D4D"/>
    <w:rsid w:val="008F0B30"/>
    <w:rsid w:val="008F1F6F"/>
    <w:rsid w:val="008F43E4"/>
    <w:rsid w:val="008F531C"/>
    <w:rsid w:val="008F5520"/>
    <w:rsid w:val="008F7F62"/>
    <w:rsid w:val="009120F9"/>
    <w:rsid w:val="00920498"/>
    <w:rsid w:val="0092644B"/>
    <w:rsid w:val="009277A4"/>
    <w:rsid w:val="00931DD8"/>
    <w:rsid w:val="0093259E"/>
    <w:rsid w:val="00936D80"/>
    <w:rsid w:val="0094035E"/>
    <w:rsid w:val="00942AD5"/>
    <w:rsid w:val="00942EEF"/>
    <w:rsid w:val="009450E3"/>
    <w:rsid w:val="009465C9"/>
    <w:rsid w:val="00947307"/>
    <w:rsid w:val="00947785"/>
    <w:rsid w:val="009506B3"/>
    <w:rsid w:val="00950D17"/>
    <w:rsid w:val="00961571"/>
    <w:rsid w:val="00962932"/>
    <w:rsid w:val="0096419B"/>
    <w:rsid w:val="009704E9"/>
    <w:rsid w:val="009760D8"/>
    <w:rsid w:val="00982367"/>
    <w:rsid w:val="009828CA"/>
    <w:rsid w:val="00984E8A"/>
    <w:rsid w:val="00991765"/>
    <w:rsid w:val="00997508"/>
    <w:rsid w:val="009A3AD6"/>
    <w:rsid w:val="009B08A7"/>
    <w:rsid w:val="009B341F"/>
    <w:rsid w:val="009C1707"/>
    <w:rsid w:val="009C3DA8"/>
    <w:rsid w:val="009D4D19"/>
    <w:rsid w:val="009E3694"/>
    <w:rsid w:val="009E6598"/>
    <w:rsid w:val="009F3CFD"/>
    <w:rsid w:val="00A01925"/>
    <w:rsid w:val="00A01975"/>
    <w:rsid w:val="00A11800"/>
    <w:rsid w:val="00A20361"/>
    <w:rsid w:val="00A20E17"/>
    <w:rsid w:val="00A27C88"/>
    <w:rsid w:val="00A308D7"/>
    <w:rsid w:val="00A31863"/>
    <w:rsid w:val="00A429BF"/>
    <w:rsid w:val="00A4403C"/>
    <w:rsid w:val="00A451AA"/>
    <w:rsid w:val="00A456CF"/>
    <w:rsid w:val="00A514FA"/>
    <w:rsid w:val="00A54A82"/>
    <w:rsid w:val="00A553D4"/>
    <w:rsid w:val="00A56752"/>
    <w:rsid w:val="00A56F76"/>
    <w:rsid w:val="00A616B4"/>
    <w:rsid w:val="00A65688"/>
    <w:rsid w:val="00A7405D"/>
    <w:rsid w:val="00A77186"/>
    <w:rsid w:val="00A837B5"/>
    <w:rsid w:val="00A8419D"/>
    <w:rsid w:val="00A8687E"/>
    <w:rsid w:val="00A87BFD"/>
    <w:rsid w:val="00A9711D"/>
    <w:rsid w:val="00AA7C8F"/>
    <w:rsid w:val="00AB1B3D"/>
    <w:rsid w:val="00AB48F6"/>
    <w:rsid w:val="00AC6CE7"/>
    <w:rsid w:val="00AD622E"/>
    <w:rsid w:val="00AE43F8"/>
    <w:rsid w:val="00AE74D4"/>
    <w:rsid w:val="00AF6C36"/>
    <w:rsid w:val="00B03B78"/>
    <w:rsid w:val="00B10038"/>
    <w:rsid w:val="00B15299"/>
    <w:rsid w:val="00B220FD"/>
    <w:rsid w:val="00B223B4"/>
    <w:rsid w:val="00B3023B"/>
    <w:rsid w:val="00B3319C"/>
    <w:rsid w:val="00B4730B"/>
    <w:rsid w:val="00B53A47"/>
    <w:rsid w:val="00B5434B"/>
    <w:rsid w:val="00B547AB"/>
    <w:rsid w:val="00B56AC0"/>
    <w:rsid w:val="00B571EF"/>
    <w:rsid w:val="00B5749F"/>
    <w:rsid w:val="00B62C5E"/>
    <w:rsid w:val="00B73FE6"/>
    <w:rsid w:val="00B770B3"/>
    <w:rsid w:val="00B806B7"/>
    <w:rsid w:val="00B81409"/>
    <w:rsid w:val="00B81E8C"/>
    <w:rsid w:val="00B83DA1"/>
    <w:rsid w:val="00B85F22"/>
    <w:rsid w:val="00B92B09"/>
    <w:rsid w:val="00B93783"/>
    <w:rsid w:val="00B95582"/>
    <w:rsid w:val="00B96306"/>
    <w:rsid w:val="00BA1E73"/>
    <w:rsid w:val="00BA7602"/>
    <w:rsid w:val="00BA7C78"/>
    <w:rsid w:val="00BB530B"/>
    <w:rsid w:val="00BB543D"/>
    <w:rsid w:val="00BB54CF"/>
    <w:rsid w:val="00BC0AD7"/>
    <w:rsid w:val="00BC3182"/>
    <w:rsid w:val="00BC42F9"/>
    <w:rsid w:val="00BC4902"/>
    <w:rsid w:val="00BD140B"/>
    <w:rsid w:val="00BE42FA"/>
    <w:rsid w:val="00BF11CA"/>
    <w:rsid w:val="00BF12E7"/>
    <w:rsid w:val="00BF1D92"/>
    <w:rsid w:val="00BF5078"/>
    <w:rsid w:val="00C0792F"/>
    <w:rsid w:val="00C1242F"/>
    <w:rsid w:val="00C22515"/>
    <w:rsid w:val="00C22923"/>
    <w:rsid w:val="00C244D5"/>
    <w:rsid w:val="00C24C5E"/>
    <w:rsid w:val="00C25DB3"/>
    <w:rsid w:val="00C26A82"/>
    <w:rsid w:val="00C33355"/>
    <w:rsid w:val="00C36C9D"/>
    <w:rsid w:val="00C44AF7"/>
    <w:rsid w:val="00C54F5A"/>
    <w:rsid w:val="00C553AB"/>
    <w:rsid w:val="00C558A7"/>
    <w:rsid w:val="00C66229"/>
    <w:rsid w:val="00C67142"/>
    <w:rsid w:val="00C70096"/>
    <w:rsid w:val="00C70267"/>
    <w:rsid w:val="00C760F1"/>
    <w:rsid w:val="00C77C9B"/>
    <w:rsid w:val="00C80170"/>
    <w:rsid w:val="00C8018B"/>
    <w:rsid w:val="00C81473"/>
    <w:rsid w:val="00C8638B"/>
    <w:rsid w:val="00C9727D"/>
    <w:rsid w:val="00CA4704"/>
    <w:rsid w:val="00CB662E"/>
    <w:rsid w:val="00CC0275"/>
    <w:rsid w:val="00CC44F1"/>
    <w:rsid w:val="00CC5AF5"/>
    <w:rsid w:val="00CC5C06"/>
    <w:rsid w:val="00CC7E3C"/>
    <w:rsid w:val="00CD6F39"/>
    <w:rsid w:val="00CE1039"/>
    <w:rsid w:val="00CF528E"/>
    <w:rsid w:val="00D0163A"/>
    <w:rsid w:val="00D01F37"/>
    <w:rsid w:val="00D02552"/>
    <w:rsid w:val="00D05FC2"/>
    <w:rsid w:val="00D06DC4"/>
    <w:rsid w:val="00D103E0"/>
    <w:rsid w:val="00D11792"/>
    <w:rsid w:val="00D12670"/>
    <w:rsid w:val="00D12715"/>
    <w:rsid w:val="00D14AAF"/>
    <w:rsid w:val="00D17137"/>
    <w:rsid w:val="00D173AA"/>
    <w:rsid w:val="00D217BD"/>
    <w:rsid w:val="00D30AC5"/>
    <w:rsid w:val="00D32FBF"/>
    <w:rsid w:val="00D34027"/>
    <w:rsid w:val="00D3600E"/>
    <w:rsid w:val="00D37899"/>
    <w:rsid w:val="00D4071B"/>
    <w:rsid w:val="00D42CFD"/>
    <w:rsid w:val="00D52E05"/>
    <w:rsid w:val="00D62DDC"/>
    <w:rsid w:val="00D66254"/>
    <w:rsid w:val="00D66541"/>
    <w:rsid w:val="00D71AA3"/>
    <w:rsid w:val="00D800E4"/>
    <w:rsid w:val="00D829EC"/>
    <w:rsid w:val="00D84286"/>
    <w:rsid w:val="00D84902"/>
    <w:rsid w:val="00D87DBF"/>
    <w:rsid w:val="00D9157D"/>
    <w:rsid w:val="00D9667D"/>
    <w:rsid w:val="00DA1C30"/>
    <w:rsid w:val="00DA2F75"/>
    <w:rsid w:val="00DA385A"/>
    <w:rsid w:val="00DA7D0B"/>
    <w:rsid w:val="00DB007D"/>
    <w:rsid w:val="00DB658C"/>
    <w:rsid w:val="00DC7190"/>
    <w:rsid w:val="00DD6B1C"/>
    <w:rsid w:val="00DE4401"/>
    <w:rsid w:val="00DE44EF"/>
    <w:rsid w:val="00DF18B7"/>
    <w:rsid w:val="00DF2709"/>
    <w:rsid w:val="00DF2797"/>
    <w:rsid w:val="00DF523F"/>
    <w:rsid w:val="00E046D4"/>
    <w:rsid w:val="00E108A5"/>
    <w:rsid w:val="00E145DD"/>
    <w:rsid w:val="00E16078"/>
    <w:rsid w:val="00E272EB"/>
    <w:rsid w:val="00E31310"/>
    <w:rsid w:val="00E3309A"/>
    <w:rsid w:val="00E33593"/>
    <w:rsid w:val="00E35A3E"/>
    <w:rsid w:val="00E3719B"/>
    <w:rsid w:val="00E40A42"/>
    <w:rsid w:val="00E452FB"/>
    <w:rsid w:val="00E46C9F"/>
    <w:rsid w:val="00E536F7"/>
    <w:rsid w:val="00E60022"/>
    <w:rsid w:val="00E6007B"/>
    <w:rsid w:val="00E65B1B"/>
    <w:rsid w:val="00E65E18"/>
    <w:rsid w:val="00E7480E"/>
    <w:rsid w:val="00E81434"/>
    <w:rsid w:val="00E81743"/>
    <w:rsid w:val="00E8774B"/>
    <w:rsid w:val="00E91CD8"/>
    <w:rsid w:val="00E93117"/>
    <w:rsid w:val="00E94686"/>
    <w:rsid w:val="00E9590D"/>
    <w:rsid w:val="00EA7217"/>
    <w:rsid w:val="00EA7CF0"/>
    <w:rsid w:val="00EB12AE"/>
    <w:rsid w:val="00EB663A"/>
    <w:rsid w:val="00EB6D89"/>
    <w:rsid w:val="00EC4FEA"/>
    <w:rsid w:val="00ED38EA"/>
    <w:rsid w:val="00ED7A7B"/>
    <w:rsid w:val="00EE2CF8"/>
    <w:rsid w:val="00EE380D"/>
    <w:rsid w:val="00EF01A0"/>
    <w:rsid w:val="00EF42AF"/>
    <w:rsid w:val="00F116C0"/>
    <w:rsid w:val="00F11A75"/>
    <w:rsid w:val="00F172BD"/>
    <w:rsid w:val="00F22E83"/>
    <w:rsid w:val="00F233B5"/>
    <w:rsid w:val="00F23B07"/>
    <w:rsid w:val="00F308A8"/>
    <w:rsid w:val="00F315D7"/>
    <w:rsid w:val="00F369A9"/>
    <w:rsid w:val="00F42D8D"/>
    <w:rsid w:val="00F47185"/>
    <w:rsid w:val="00F520DD"/>
    <w:rsid w:val="00F53BF7"/>
    <w:rsid w:val="00F550C1"/>
    <w:rsid w:val="00F61B85"/>
    <w:rsid w:val="00F6210C"/>
    <w:rsid w:val="00F63921"/>
    <w:rsid w:val="00F6413D"/>
    <w:rsid w:val="00F66250"/>
    <w:rsid w:val="00F67828"/>
    <w:rsid w:val="00F712A8"/>
    <w:rsid w:val="00F71F77"/>
    <w:rsid w:val="00F758A3"/>
    <w:rsid w:val="00F812D5"/>
    <w:rsid w:val="00F84E06"/>
    <w:rsid w:val="00F86DF1"/>
    <w:rsid w:val="00F87436"/>
    <w:rsid w:val="00F907D6"/>
    <w:rsid w:val="00F9539B"/>
    <w:rsid w:val="00F95977"/>
    <w:rsid w:val="00F96F35"/>
    <w:rsid w:val="00F97EBD"/>
    <w:rsid w:val="00FA5B5B"/>
    <w:rsid w:val="00FB0843"/>
    <w:rsid w:val="00FB18C1"/>
    <w:rsid w:val="00FB4A29"/>
    <w:rsid w:val="00FC37DC"/>
    <w:rsid w:val="00FD6714"/>
    <w:rsid w:val="00FD7338"/>
    <w:rsid w:val="00FD7FED"/>
    <w:rsid w:val="00FF3A7D"/>
    <w:rsid w:val="00FF5A3D"/>
    <w:rsid w:val="019FDB23"/>
    <w:rsid w:val="031B5070"/>
    <w:rsid w:val="03DA020F"/>
    <w:rsid w:val="0457CE0E"/>
    <w:rsid w:val="0505F291"/>
    <w:rsid w:val="0933EE47"/>
    <w:rsid w:val="09957937"/>
    <w:rsid w:val="09F11991"/>
    <w:rsid w:val="0A3E0070"/>
    <w:rsid w:val="0C261911"/>
    <w:rsid w:val="0E2668F6"/>
    <w:rsid w:val="0F5AE5E1"/>
    <w:rsid w:val="0FB7747A"/>
    <w:rsid w:val="0FE3BB86"/>
    <w:rsid w:val="10FF8560"/>
    <w:rsid w:val="12A1F1C6"/>
    <w:rsid w:val="12D47508"/>
    <w:rsid w:val="1353255F"/>
    <w:rsid w:val="147311D6"/>
    <w:rsid w:val="17F5C928"/>
    <w:rsid w:val="194A6E80"/>
    <w:rsid w:val="1C68C28E"/>
    <w:rsid w:val="1E1A2622"/>
    <w:rsid w:val="2075A26A"/>
    <w:rsid w:val="2216553C"/>
    <w:rsid w:val="259669AC"/>
    <w:rsid w:val="2728B18D"/>
    <w:rsid w:val="28BD56ED"/>
    <w:rsid w:val="28F7A589"/>
    <w:rsid w:val="2D2A2749"/>
    <w:rsid w:val="2DDA223D"/>
    <w:rsid w:val="2EB13905"/>
    <w:rsid w:val="2EC9B178"/>
    <w:rsid w:val="30C1FA1D"/>
    <w:rsid w:val="32E26D2E"/>
    <w:rsid w:val="3384289B"/>
    <w:rsid w:val="36B05183"/>
    <w:rsid w:val="39CF80A8"/>
    <w:rsid w:val="3ABC0EB4"/>
    <w:rsid w:val="3E22FBB9"/>
    <w:rsid w:val="3EBEEA1E"/>
    <w:rsid w:val="3EE408FA"/>
    <w:rsid w:val="448E0F58"/>
    <w:rsid w:val="452EBD76"/>
    <w:rsid w:val="48C3F1B7"/>
    <w:rsid w:val="48CBC3AC"/>
    <w:rsid w:val="4AF08988"/>
    <w:rsid w:val="4D695EDF"/>
    <w:rsid w:val="4E521F56"/>
    <w:rsid w:val="4EDBF246"/>
    <w:rsid w:val="4F1631EA"/>
    <w:rsid w:val="4FF926B2"/>
    <w:rsid w:val="502D1AE3"/>
    <w:rsid w:val="548E4179"/>
    <w:rsid w:val="5523B0AC"/>
    <w:rsid w:val="559EE681"/>
    <w:rsid w:val="55C44977"/>
    <w:rsid w:val="5669B366"/>
    <w:rsid w:val="591E0CD8"/>
    <w:rsid w:val="5BDA90BC"/>
    <w:rsid w:val="5D388335"/>
    <w:rsid w:val="5E1A8C11"/>
    <w:rsid w:val="5ED38FB5"/>
    <w:rsid w:val="5F1C4FCE"/>
    <w:rsid w:val="605DA639"/>
    <w:rsid w:val="61B1F910"/>
    <w:rsid w:val="630D4BB4"/>
    <w:rsid w:val="634D4C35"/>
    <w:rsid w:val="63735D0D"/>
    <w:rsid w:val="65385186"/>
    <w:rsid w:val="65A6037A"/>
    <w:rsid w:val="66ADD9DF"/>
    <w:rsid w:val="6713C246"/>
    <w:rsid w:val="67B1341B"/>
    <w:rsid w:val="6813AD5D"/>
    <w:rsid w:val="68C60D41"/>
    <w:rsid w:val="6D15A29D"/>
    <w:rsid w:val="6F5C4336"/>
    <w:rsid w:val="71899D53"/>
    <w:rsid w:val="73238F68"/>
    <w:rsid w:val="748EE85E"/>
    <w:rsid w:val="74AA3AA3"/>
    <w:rsid w:val="75582B7B"/>
    <w:rsid w:val="7A0CA76A"/>
    <w:rsid w:val="7B49543B"/>
    <w:rsid w:val="7BE8690C"/>
    <w:rsid w:val="7C8EC5C7"/>
    <w:rsid w:val="7D73F799"/>
    <w:rsid w:val="7F6697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55E97C"/>
  <w15:docId w15:val="{07EF9197-DB14-4C41-BE35-C4615F73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8D2"/>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table" w:styleId="TableGrid">
    <w:name w:val="Table Grid"/>
    <w:basedOn w:val="TableNormal"/>
    <w:uiPriority w:val="39"/>
    <w:rsid w:val="00EB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B663A"/>
    <w:pPr>
      <w:spacing w:after="0" w:line="240" w:lineRule="auto"/>
    </w:pPr>
    <w:rPr>
      <w:sz w:val="20"/>
      <w:szCs w:val="20"/>
    </w:rPr>
  </w:style>
  <w:style w:type="character" w:customStyle="1" w:styleId="FootnoteTextChar">
    <w:name w:val="Footnote Text Char"/>
    <w:basedOn w:val="DefaultParagraphFont"/>
    <w:link w:val="FootnoteText"/>
    <w:uiPriority w:val="99"/>
    <w:rsid w:val="00EB663A"/>
    <w:rPr>
      <w:sz w:val="20"/>
      <w:szCs w:val="20"/>
    </w:rPr>
  </w:style>
  <w:style w:type="character" w:styleId="FootnoteReference">
    <w:name w:val="footnote reference"/>
    <w:basedOn w:val="DefaultParagraphFont"/>
    <w:uiPriority w:val="99"/>
    <w:semiHidden/>
    <w:unhideWhenUsed/>
    <w:rsid w:val="00EB663A"/>
    <w:rPr>
      <w:vertAlign w:val="superscript"/>
    </w:rPr>
  </w:style>
  <w:style w:type="table" w:customStyle="1" w:styleId="TableGrid1">
    <w:name w:val="Table Grid1"/>
    <w:basedOn w:val="TableNormal"/>
    <w:next w:val="TableGrid"/>
    <w:uiPriority w:val="39"/>
    <w:rsid w:val="00EB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B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4B64"/>
    <w:rPr>
      <w:sz w:val="16"/>
      <w:szCs w:val="16"/>
    </w:rPr>
  </w:style>
  <w:style w:type="paragraph" w:styleId="CommentText">
    <w:name w:val="annotation text"/>
    <w:basedOn w:val="Normal"/>
    <w:link w:val="CommentTextChar"/>
    <w:uiPriority w:val="99"/>
    <w:unhideWhenUsed/>
    <w:rsid w:val="00414B64"/>
    <w:pPr>
      <w:spacing w:line="240" w:lineRule="auto"/>
    </w:pPr>
    <w:rPr>
      <w:sz w:val="20"/>
      <w:szCs w:val="20"/>
    </w:rPr>
  </w:style>
  <w:style w:type="character" w:customStyle="1" w:styleId="CommentTextChar">
    <w:name w:val="Comment Text Char"/>
    <w:basedOn w:val="DefaultParagraphFont"/>
    <w:link w:val="CommentText"/>
    <w:uiPriority w:val="99"/>
    <w:rsid w:val="00414B64"/>
    <w:rPr>
      <w:sz w:val="20"/>
      <w:szCs w:val="20"/>
    </w:rPr>
  </w:style>
  <w:style w:type="paragraph" w:styleId="CommentSubject">
    <w:name w:val="annotation subject"/>
    <w:basedOn w:val="CommentText"/>
    <w:next w:val="CommentText"/>
    <w:link w:val="CommentSubjectChar"/>
    <w:uiPriority w:val="99"/>
    <w:semiHidden/>
    <w:unhideWhenUsed/>
    <w:rsid w:val="00414B64"/>
    <w:rPr>
      <w:b/>
      <w:bCs/>
    </w:rPr>
  </w:style>
  <w:style w:type="character" w:customStyle="1" w:styleId="CommentSubjectChar">
    <w:name w:val="Comment Subject Char"/>
    <w:basedOn w:val="CommentTextChar"/>
    <w:link w:val="CommentSubject"/>
    <w:uiPriority w:val="99"/>
    <w:semiHidden/>
    <w:rsid w:val="00414B64"/>
    <w:rPr>
      <w:b/>
      <w:bCs/>
      <w:sz w:val="20"/>
      <w:szCs w:val="20"/>
    </w:rPr>
  </w:style>
  <w:style w:type="paragraph" w:styleId="BodyText">
    <w:name w:val="Body Text"/>
    <w:basedOn w:val="Normal"/>
    <w:link w:val="BodyTextChar"/>
    <w:uiPriority w:val="99"/>
    <w:unhideWhenUsed/>
    <w:rsid w:val="00E46C9F"/>
    <w:pPr>
      <w:spacing w:after="120"/>
    </w:pPr>
  </w:style>
  <w:style w:type="character" w:customStyle="1" w:styleId="BodyTextChar">
    <w:name w:val="Body Text Char"/>
    <w:basedOn w:val="DefaultParagraphFont"/>
    <w:link w:val="BodyText"/>
    <w:uiPriority w:val="99"/>
    <w:rsid w:val="00E46C9F"/>
  </w:style>
  <w:style w:type="character" w:styleId="UnresolvedMention">
    <w:name w:val="Unresolved Mention"/>
    <w:basedOn w:val="DefaultParagraphFont"/>
    <w:uiPriority w:val="99"/>
    <w:unhideWhenUsed/>
    <w:rsid w:val="008A00FC"/>
    <w:rPr>
      <w:color w:val="605E5C"/>
      <w:shd w:val="clear" w:color="auto" w:fill="E1DFDD"/>
    </w:rPr>
  </w:style>
  <w:style w:type="paragraph" w:styleId="Revision">
    <w:name w:val="Revision"/>
    <w:hidden/>
    <w:uiPriority w:val="99"/>
    <w:semiHidden/>
    <w:rsid w:val="00DF18B7"/>
    <w:pPr>
      <w:spacing w:after="0" w:line="240" w:lineRule="auto"/>
    </w:pPr>
  </w:style>
  <w:style w:type="character" w:styleId="FollowedHyperlink">
    <w:name w:val="FollowedHyperlink"/>
    <w:basedOn w:val="DefaultParagraphFont"/>
    <w:uiPriority w:val="99"/>
    <w:semiHidden/>
    <w:unhideWhenUsed/>
    <w:rsid w:val="003375FA"/>
    <w:rPr>
      <w:color w:val="800080" w:themeColor="followedHyperlink"/>
      <w:u w:val="single"/>
    </w:rPr>
  </w:style>
  <w:style w:type="paragraph" w:styleId="Header">
    <w:name w:val="header"/>
    <w:basedOn w:val="Normal"/>
    <w:link w:val="HeaderChar"/>
    <w:uiPriority w:val="99"/>
    <w:unhideWhenUsed/>
    <w:rsid w:val="00337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business-industry/doing-business/transportation" TargetMode="External" /><Relationship Id="rId11" Type="http://schemas.openxmlformats.org/officeDocument/2006/relationships/hyperlink" Target="mailto:fema-lscms-user-accounts@fema.dhs.gov" TargetMode="External" /><Relationship Id="rId12" Type="http://schemas.openxmlformats.org/officeDocument/2006/relationships/hyperlink" Target="https://www.opm.gov/policy-data-oversight/pay-leave/salaries-wages/salary-tables/pdf/2023/DCB.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fema-tracc-hq@fema.d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2.pdf" TargetMode="External" /><Relationship Id="rId2"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37C59-110F-4F0B-8844-A35B533F60E5}">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2.xml><?xml version="1.0" encoding="utf-8"?>
<ds:datastoreItem xmlns:ds="http://schemas.openxmlformats.org/officeDocument/2006/customXml" ds:itemID="{5D9324A3-3132-4BD3-A3E6-F535C5135133}">
  <ds:schemaRefs>
    <ds:schemaRef ds:uri="http://schemas.openxmlformats.org/officeDocument/2006/bibliography"/>
  </ds:schemaRefs>
</ds:datastoreItem>
</file>

<file path=customXml/itemProps3.xml><?xml version="1.0" encoding="utf-8"?>
<ds:datastoreItem xmlns:ds="http://schemas.openxmlformats.org/officeDocument/2006/customXml" ds:itemID="{7AAC7EF3-A6CC-439B-A19D-5C430872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38E3D8-6C3F-4F58-9B18-8E308FE350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4379</Words>
  <Characters>24964</Characters>
  <Application>Microsoft Office Word</Application>
  <DocSecurity>0</DocSecurity>
  <Lines>208</Lines>
  <Paragraphs>58</Paragraphs>
  <ScaleCrop>false</ScaleCrop>
  <Company/>
  <LinksUpToDate>false</LinksUpToDate>
  <CharactersWithSpaces>29285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3</cp:revision>
  <dcterms:created xsi:type="dcterms:W3CDTF">2023-04-17T13:37:00Z</dcterms:created>
  <dcterms:modified xsi:type="dcterms:W3CDTF">2023-04-17T13:37:00Z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