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0774DBB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9C3166">
        <w:rPr>
          <w:rFonts w:ascii="Times New Roman" w:hAnsi="Times New Roman"/>
          <w:szCs w:val="24"/>
        </w:rPr>
        <w:t>1810-new</w:t>
      </w:r>
    </w:p>
    <w:p w:rsidR="009C3166" w:rsidP="00AD381B" w14:paraId="6890B512" w14:textId="77777777">
      <w:pPr>
        <w:pStyle w:val="Heading1"/>
        <w:rPr>
          <w:sz w:val="24"/>
          <w:szCs w:val="24"/>
        </w:rPr>
      </w:pPr>
    </w:p>
    <w:p w:rsidR="00043C32" w:rsidRPr="00AD381B" w:rsidP="00AD381B" w14:paraId="58CE2524" w14:textId="734CE8ED">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RPr="00AD381B"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F126C2" w:rsidRPr="00F126C2" w:rsidP="00F126C2" w14:paraId="045F9EA7" w14:textId="77777777">
      <w:pPr>
        <w:spacing w:after="240" w:line="240" w:lineRule="atLeast"/>
        <w:ind w:left="630"/>
        <w:rPr>
          <w:rFonts w:ascii="Times New Roman" w:hAnsi="Times New Roman"/>
          <w:sz w:val="22"/>
          <w:szCs w:val="22"/>
        </w:rPr>
      </w:pPr>
      <w:r w:rsidRPr="00F126C2">
        <w:rPr>
          <w:rFonts w:ascii="Times New Roman" w:hAnsi="Times New Roman"/>
          <w:sz w:val="22"/>
          <w:szCs w:val="22"/>
        </w:rPr>
        <w:t xml:space="preserve">This request is for a new OMB approval to collect the Grant Profile data from </w:t>
      </w:r>
      <w:r w:rsidRPr="00F126C2">
        <w:rPr>
          <w:rFonts w:ascii="Times New Roman" w:hAnsi="Times New Roman"/>
          <w:sz w:val="22"/>
          <w:szCs w:val="22"/>
          <w:shd w:val="clear" w:color="auto" w:fill="FFFFFF"/>
        </w:rPr>
        <w:t>Charter School Programs (CSP)</w:t>
      </w:r>
      <w:r w:rsidRPr="00F126C2">
        <w:rPr>
          <w:rFonts w:ascii="Times New Roman" w:hAnsi="Times New Roman"/>
          <w:sz w:val="22"/>
          <w:szCs w:val="22"/>
        </w:rPr>
        <w:t xml:space="preserve"> Developer grantees. </w:t>
      </w:r>
    </w:p>
    <w:p w:rsidR="00F126C2" w:rsidRPr="00F126C2" w:rsidP="00F126C2" w14:paraId="63560FA8" w14:textId="77777777">
      <w:pPr>
        <w:pBdr>
          <w:top w:val="nil"/>
          <w:left w:val="nil"/>
          <w:bottom w:val="nil"/>
          <w:right w:val="nil"/>
          <w:between w:val="nil"/>
        </w:pBdr>
        <w:ind w:left="630"/>
        <w:rPr>
          <w:rFonts w:ascii="Times New Roman" w:hAnsi="Times New Roman"/>
          <w:color w:val="000000"/>
          <w:sz w:val="22"/>
          <w:szCs w:val="22"/>
          <w:shd w:val="clear" w:color="auto" w:fill="FFFFFF"/>
        </w:rPr>
      </w:pPr>
      <w:r w:rsidRPr="00F126C2">
        <w:rPr>
          <w:rFonts w:ascii="Times New Roman" w:hAnsi="Times New Roman"/>
          <w:color w:val="000000"/>
          <w:sz w:val="22"/>
          <w:szCs w:val="22"/>
          <w:shd w:val="clear" w:color="auto" w:fill="FFFFFF"/>
        </w:rPr>
        <w:t>The Charter School Programs (CSP) was originally authorized under Title V, Part B, Subpart</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1, Sections 5201 through 5211 of the Elementary and Secondary Education Act (ESEA) of</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1965, as amended by the No Child Left Behind (NCLB) Act of 2001. For fiscal year 2017</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and thereafter, ESEA has been amended by the Every Student Succeeds Act (ESSA),</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(20USC 7221-7221i), which reserves funds to improve education by supporting innovation in</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public education and to: (2) provide financial assistance for the planning, program design,</w:t>
      </w:r>
      <w:r w:rsidRPr="00F126C2">
        <w:rPr>
          <w:rFonts w:ascii="Times New Roman" w:hAnsi="Times New Roman"/>
          <w:color w:val="000000"/>
          <w:sz w:val="22"/>
          <w:szCs w:val="22"/>
        </w:rPr>
        <w:br/>
      </w:r>
      <w:r w:rsidRPr="00F126C2">
        <w:rPr>
          <w:rFonts w:ascii="Times New Roman" w:hAnsi="Times New Roman"/>
          <w:color w:val="000000"/>
          <w:sz w:val="22"/>
          <w:szCs w:val="22"/>
          <w:shd w:val="clear" w:color="auto" w:fill="FFFFFF"/>
        </w:rPr>
        <w:t>and initial implementation of charter schools; (3) increase the number of high-quality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available to students across the United States; (4) evaluate the impact of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on student achievement, families, and communities, and share best practices between charter schools and other public schools; (5) encourage States to provide support to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for facilities financing in an amount more nearly commensurate to the amount States</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typically provide for traditional public schools; (6) expand opportunities for children with</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disabilities, English learners, and other traditionally underserved students to attend charter</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and meet the challenging State academic standards; (7) support efforts to strengthen</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the charter school authorizing process to improve performance management, including</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transparency, oversight and monitoring (including financial audits), and evaluation of such</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schools; and (8) support quality, accountability, and transparency in the operational</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performance of all authorized public chartering agencies, including State educational</w:t>
      </w:r>
      <w:r w:rsidRPr="00F126C2">
        <w:rPr>
          <w:rFonts w:ascii="Times New Roman" w:hAnsi="Times New Roman"/>
          <w:color w:val="000000"/>
          <w:sz w:val="22"/>
          <w:szCs w:val="22"/>
        </w:rPr>
        <w:t xml:space="preserve"> </w:t>
      </w:r>
      <w:r w:rsidRPr="00F126C2">
        <w:rPr>
          <w:rFonts w:ascii="Times New Roman" w:hAnsi="Times New Roman"/>
          <w:color w:val="000000"/>
          <w:sz w:val="22"/>
          <w:szCs w:val="22"/>
          <w:shd w:val="clear" w:color="auto" w:fill="FFFFFF"/>
        </w:rPr>
        <w:t>agencies, local educational agencies, and other authorizing entities.</w:t>
      </w:r>
    </w:p>
    <w:p w:rsidR="00F126C2" w:rsidRPr="00F126C2" w:rsidP="00F126C2" w14:paraId="77A39990" w14:textId="77777777">
      <w:pPr>
        <w:pBdr>
          <w:top w:val="nil"/>
          <w:left w:val="nil"/>
          <w:bottom w:val="nil"/>
          <w:right w:val="nil"/>
          <w:between w:val="nil"/>
        </w:pBdr>
        <w:ind w:left="630"/>
        <w:rPr>
          <w:rFonts w:ascii="Times New Roman" w:hAnsi="Times New Roman"/>
          <w:color w:val="000000"/>
          <w:sz w:val="22"/>
          <w:szCs w:val="22"/>
        </w:rPr>
      </w:pPr>
    </w:p>
    <w:p w:rsidR="00F126C2" w:rsidRPr="00F126C2" w:rsidP="00F126C2" w14:paraId="5A471AFA" w14:textId="59443D5C">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The U.S. Department of Education (ED) is requesting authorization to collect data from CSP grantees within the Developer program through a new online platform. In 2022, ED began development of a new data collection system, the Charter Online Management and Performance System (COMPS), designed specifically to reduce the burden of reporting for users and increase validity of the overall data. This new collection consists of questions responsive to the actions established in the program’s final rule published in the Federal Register on July 6, 2022, as well as the Developer program Notice Inviting Applications (NIA). This collection request is a consolidation of all previously established program data collection efforts and provides a more comprehensive representation of grantee performance. </w:t>
      </w:r>
    </w:p>
    <w:p w:rsidR="00F126C2" w:rsidRPr="00F126C2" w:rsidP="00F126C2" w14:paraId="74E2D7C9" w14:textId="77777777">
      <w:pPr>
        <w:pBdr>
          <w:top w:val="nil"/>
          <w:left w:val="nil"/>
          <w:bottom w:val="nil"/>
          <w:right w:val="nil"/>
          <w:between w:val="nil"/>
        </w:pBdr>
        <w:rPr>
          <w:rFonts w:ascii="Times New Roman" w:hAnsi="Times New Roman"/>
          <w:i/>
          <w:color w:val="000000"/>
          <w:sz w:val="22"/>
          <w:szCs w:val="22"/>
        </w:rPr>
      </w:pPr>
    </w:p>
    <w:p w:rsidR="00F126C2" w:rsidRPr="00F126C2" w:rsidP="00F126C2" w14:paraId="3D7D3A99" w14:textId="77777777">
      <w:pPr>
        <w:pBdr>
          <w:top w:val="nil"/>
          <w:left w:val="nil"/>
          <w:bottom w:val="nil"/>
          <w:right w:val="nil"/>
          <w:between w:val="nil"/>
        </w:pBdr>
        <w:ind w:left="630"/>
        <w:rPr>
          <w:rFonts w:ascii="Times New Roman" w:hAnsi="Times New Roman"/>
          <w:b/>
          <w:color w:val="000000"/>
          <w:sz w:val="22"/>
          <w:szCs w:val="22"/>
        </w:rPr>
      </w:pPr>
      <w:r w:rsidRPr="00F126C2">
        <w:rPr>
          <w:rFonts w:ascii="Times New Roman" w:hAnsi="Times New Roman"/>
          <w:b/>
          <w:color w:val="000000"/>
          <w:sz w:val="22"/>
          <w:szCs w:val="22"/>
        </w:rPr>
        <w:t>OMB Reporting History and Legislative Authority</w:t>
      </w:r>
    </w:p>
    <w:p w:rsidR="00F126C2" w:rsidRPr="00F126C2" w:rsidP="00F126C2" w14:paraId="083DCDBC" w14:textId="0D71431A">
      <w:pPr>
        <w:pBdr>
          <w:top w:val="nil"/>
          <w:left w:val="nil"/>
          <w:bottom w:val="nil"/>
          <w:right w:val="nil"/>
          <w:between w:val="nil"/>
        </w:pBdr>
        <w:ind w:left="630"/>
        <w:rPr>
          <w:rFonts w:ascii="Times New Roman" w:hAnsi="Times New Roman"/>
          <w:b/>
          <w:color w:val="000000"/>
          <w:sz w:val="22"/>
          <w:szCs w:val="22"/>
        </w:rPr>
      </w:pPr>
      <w:r w:rsidRPr="00F126C2">
        <w:rPr>
          <w:rFonts w:ascii="Times New Roman" w:hAnsi="Times New Roman"/>
          <w:color w:val="000000"/>
          <w:sz w:val="22"/>
          <w:szCs w:val="22"/>
        </w:rPr>
        <w:t xml:space="preserve">The legislative authority for ED to collect the data contained within the Annual Performance Reports (APR) and the Education Department’s General Administrative Regulation (EDGAR). Data collected for the Developer Grant Profile will be used as a baseline to measure grant performance in grantees’ APRs. </w:t>
      </w:r>
    </w:p>
    <w:p w:rsidR="00F126C2" w:rsidRPr="00F126C2" w:rsidP="00F126C2" w14:paraId="460A6A15" w14:textId="77777777">
      <w:pPr>
        <w:pBdr>
          <w:top w:val="nil"/>
          <w:left w:val="nil"/>
          <w:bottom w:val="nil"/>
          <w:right w:val="nil"/>
          <w:between w:val="nil"/>
        </w:pBdr>
        <w:rPr>
          <w:rFonts w:ascii="Times New Roman" w:hAnsi="Times New Roman"/>
          <w:color w:val="000000"/>
          <w:sz w:val="22"/>
          <w:szCs w:val="22"/>
        </w:rPr>
      </w:pPr>
    </w:p>
    <w:p w:rsidR="00F126C2" w:rsidRPr="00F126C2" w:rsidP="00F126C2" w14:paraId="189477BB"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Based on the goals and objectives of the CSP, ED is seeking approval to collect information to better track implementation and ensure compliance with program statute and other relevant authorities.  ED seeks to collect descriptive information about program operation from each grantee. </w:t>
      </w:r>
    </w:p>
    <w:p w:rsidR="00F126C2" w:rsidRPr="00F126C2" w:rsidP="00F126C2" w14:paraId="12C1FB15" w14:textId="77777777">
      <w:pPr>
        <w:pBdr>
          <w:top w:val="nil"/>
          <w:left w:val="nil"/>
          <w:bottom w:val="nil"/>
          <w:right w:val="nil"/>
          <w:between w:val="nil"/>
        </w:pBdr>
        <w:ind w:left="630"/>
        <w:rPr>
          <w:rFonts w:ascii="Times New Roman" w:hAnsi="Times New Roman"/>
          <w:sz w:val="22"/>
          <w:szCs w:val="22"/>
          <w:u w:val="single"/>
        </w:rPr>
      </w:pPr>
    </w:p>
    <w:p w:rsidR="00F126C2" w:rsidRPr="00F126C2" w:rsidP="00F126C2" w14:paraId="36CA064F" w14:textId="77777777">
      <w:pPr>
        <w:pBdr>
          <w:top w:val="nil"/>
          <w:left w:val="nil"/>
          <w:bottom w:val="nil"/>
          <w:right w:val="nil"/>
          <w:between w:val="nil"/>
        </w:pBdr>
        <w:ind w:left="630"/>
        <w:rPr>
          <w:rFonts w:ascii="Times New Roman" w:hAnsi="Times New Roman"/>
          <w:b/>
          <w:bCs/>
          <w:color w:val="000000"/>
          <w:sz w:val="22"/>
          <w:szCs w:val="22"/>
        </w:rPr>
      </w:pPr>
      <w:r w:rsidRPr="00F126C2">
        <w:rPr>
          <w:rFonts w:ascii="Times New Roman" w:hAnsi="Times New Roman"/>
          <w:b/>
          <w:bCs/>
          <w:color w:val="000000"/>
          <w:sz w:val="22"/>
          <w:szCs w:val="22"/>
        </w:rPr>
        <w:t>Grant Profile Data Collection</w:t>
      </w:r>
    </w:p>
    <w:p w:rsidR="00F126C2" w:rsidRPr="00F126C2" w:rsidP="00F126C2" w14:paraId="7F60C895"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Developer grantees will complete the following sections of the Grant Profile: </w:t>
      </w:r>
    </w:p>
    <w:p w:rsidR="00F126C2" w:rsidRPr="00F126C2" w:rsidP="00F126C2" w14:paraId="3EFBEBB3" w14:textId="77777777">
      <w:pPr>
        <w:pBdr>
          <w:top w:val="nil"/>
          <w:left w:val="nil"/>
          <w:bottom w:val="nil"/>
          <w:right w:val="nil"/>
          <w:between w:val="nil"/>
        </w:pBdr>
        <w:ind w:left="900"/>
        <w:rPr>
          <w:rFonts w:ascii="Times New Roman" w:hAnsi="Times New Roman"/>
          <w:color w:val="000000"/>
          <w:sz w:val="22"/>
          <w:szCs w:val="22"/>
        </w:rPr>
      </w:pPr>
    </w:p>
    <w:p w:rsidR="00F126C2" w:rsidRPr="00F126C2" w:rsidP="003B2BED" w14:paraId="618DF756"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Assurances</w:t>
      </w:r>
    </w:p>
    <w:p w:rsidR="00F126C2" w:rsidRPr="00F126C2" w:rsidP="003B2BED" w14:paraId="1E5678C2"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Key Program Activities</w:t>
      </w:r>
    </w:p>
    <w:p w:rsidR="00F126C2" w:rsidRPr="00F126C2" w:rsidP="003B2BED" w14:paraId="76636E22" w14:textId="77777777">
      <w:pPr>
        <w:numPr>
          <w:ilvl w:val="1"/>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Competition Priorities</w:t>
      </w:r>
    </w:p>
    <w:p w:rsidR="00F126C2" w:rsidRPr="00F126C2" w:rsidP="003B2BED" w14:paraId="5F850F60" w14:textId="77777777">
      <w:pPr>
        <w:numPr>
          <w:ilvl w:val="1"/>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Racially and Socio-Economically Diverse Schools</w:t>
      </w:r>
    </w:p>
    <w:p w:rsidR="00F126C2" w:rsidRPr="00F126C2" w:rsidP="003B2BED" w14:paraId="0EABCDFD" w14:textId="77777777">
      <w:pPr>
        <w:numPr>
          <w:ilvl w:val="1"/>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 xml:space="preserve">Project Objectives and Performance Measures </w:t>
      </w:r>
    </w:p>
    <w:p w:rsidR="00F126C2" w:rsidRPr="00F126C2" w:rsidP="003B2BED" w14:paraId="700A1CE7"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Governance and Management</w:t>
      </w:r>
    </w:p>
    <w:p w:rsidR="00F126C2" w:rsidRPr="00F126C2" w:rsidP="003B2BED" w14:paraId="4F03BA62"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Enrollment Projections</w:t>
      </w:r>
    </w:p>
    <w:p w:rsidR="00F126C2" w:rsidRPr="00F126C2" w:rsidP="003B2BED" w14:paraId="5D12342A"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Lottery</w:t>
      </w:r>
    </w:p>
    <w:p w:rsidR="00F126C2" w:rsidRPr="00F126C2" w:rsidP="003B2BED" w14:paraId="1E68250C"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Charter Approval and Management Organization Relationships</w:t>
      </w:r>
    </w:p>
    <w:p w:rsidR="00F126C2" w:rsidRPr="00F126C2" w:rsidP="003B2BED" w14:paraId="1C620585"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Indirect Costs</w:t>
      </w:r>
    </w:p>
    <w:p w:rsidR="00F126C2" w:rsidRPr="00F126C2" w:rsidP="003B2BED" w14:paraId="777A6FB8"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Approved Budget</w:t>
      </w:r>
    </w:p>
    <w:p w:rsidR="00F126C2" w:rsidRPr="00F126C2" w:rsidP="003B2BED" w14:paraId="2F1CCCB9" w14:textId="77777777">
      <w:pPr>
        <w:numPr>
          <w:ilvl w:val="0"/>
          <w:numId w:val="6"/>
        </w:numPr>
        <w:pBdr>
          <w:top w:val="nil"/>
          <w:left w:val="nil"/>
          <w:bottom w:val="nil"/>
          <w:right w:val="nil"/>
          <w:between w:val="nil"/>
        </w:pBdr>
        <w:rPr>
          <w:rFonts w:ascii="Times New Roman" w:hAnsi="Times New Roman"/>
          <w:sz w:val="22"/>
          <w:szCs w:val="22"/>
        </w:rPr>
      </w:pPr>
      <w:r w:rsidRPr="00F126C2">
        <w:rPr>
          <w:rFonts w:ascii="Times New Roman" w:hAnsi="Times New Roman"/>
          <w:sz w:val="22"/>
          <w:szCs w:val="22"/>
        </w:rPr>
        <w:t>Waiver Requests</w:t>
      </w:r>
    </w:p>
    <w:p w:rsidR="00F126C2" w:rsidP="00AD381B" w14:paraId="1FF4E61B"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77777777">
      <w:pPr>
        <w:suppressAutoHyphens/>
        <w:spacing w:line="240" w:lineRule="exact"/>
        <w:rPr>
          <w:rFonts w:ascii="Times New Roman" w:hAnsi="Times New Roman"/>
          <w:szCs w:val="24"/>
        </w:rPr>
      </w:pPr>
    </w:p>
    <w:p w:rsidR="00F126C2" w:rsidRPr="00F126C2" w:rsidP="00F126C2" w14:paraId="6978D0F0"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Data collection activities are designed to capture quantitative and qualitative data that represent grantees’ baseline data from which to measure program implementation and performance outcomes in subsequent APRs. The purpose of the information collected is to capture a snapshot of grantees’ grant project proposed activities and goals that were included in their approved grant application.</w:t>
      </w:r>
    </w:p>
    <w:p w:rsidR="00F126C2" w:rsidRPr="00F126C2" w:rsidP="00F126C2" w14:paraId="5AF48391" w14:textId="77777777">
      <w:pPr>
        <w:pBdr>
          <w:top w:val="nil"/>
          <w:left w:val="nil"/>
          <w:bottom w:val="nil"/>
          <w:right w:val="nil"/>
          <w:between w:val="nil"/>
        </w:pBdr>
        <w:rPr>
          <w:rFonts w:ascii="Times New Roman" w:hAnsi="Times New Roman"/>
          <w:color w:val="000000"/>
          <w:sz w:val="22"/>
          <w:szCs w:val="22"/>
        </w:rPr>
      </w:pPr>
    </w:p>
    <w:p w:rsidR="00F126C2" w:rsidRPr="00F126C2" w:rsidP="00F126C2" w14:paraId="71683F98"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audiences for these data include:</w:t>
      </w:r>
    </w:p>
    <w:p w:rsidR="00F126C2" w:rsidRPr="00F126C2" w:rsidP="00F126C2" w14:paraId="475C95F7" w14:textId="77777777">
      <w:pPr>
        <w:pBdr>
          <w:top w:val="nil"/>
          <w:left w:val="nil"/>
          <w:bottom w:val="nil"/>
          <w:right w:val="nil"/>
          <w:between w:val="nil"/>
        </w:pBdr>
        <w:rPr>
          <w:rFonts w:ascii="Times New Roman" w:hAnsi="Times New Roman"/>
          <w:color w:val="000000"/>
          <w:sz w:val="22"/>
          <w:szCs w:val="22"/>
        </w:rPr>
      </w:pPr>
    </w:p>
    <w:p w:rsidR="00F126C2" w:rsidRPr="00F126C2" w:rsidP="00F126C2" w14:paraId="45F2065D" w14:textId="77777777">
      <w:pPr>
        <w:numPr>
          <w:ilvl w:val="0"/>
          <w:numId w:val="7"/>
        </w:numPr>
        <w:pBdr>
          <w:top w:val="nil"/>
          <w:left w:val="nil"/>
          <w:bottom w:val="nil"/>
          <w:right w:val="nil"/>
          <w:between w:val="nil"/>
        </w:pBdr>
        <w:spacing w:after="120"/>
        <w:contextualSpacing/>
        <w:rPr>
          <w:rFonts w:ascii="Times New Roman" w:hAnsi="Times New Roman"/>
          <w:color w:val="000000"/>
          <w:sz w:val="22"/>
          <w:szCs w:val="22"/>
        </w:rPr>
      </w:pPr>
      <w:r w:rsidRPr="00F126C2">
        <w:rPr>
          <w:rFonts w:ascii="Times New Roman" w:hAnsi="Times New Roman"/>
          <w:color w:val="000000"/>
          <w:sz w:val="22"/>
          <w:szCs w:val="22"/>
        </w:rPr>
        <w:t xml:space="preserve">ED program staff, to obtain descriptive information about the use of the CSP funds and respond to data calls from ED decision makers and Congress. </w:t>
      </w:r>
    </w:p>
    <w:p w:rsidR="00F126C2" w:rsidRPr="00F126C2" w:rsidP="00F126C2" w14:paraId="70EAEB42" w14:textId="77777777">
      <w:pPr>
        <w:numPr>
          <w:ilvl w:val="0"/>
          <w:numId w:val="7"/>
        </w:numPr>
        <w:pBdr>
          <w:top w:val="nil"/>
          <w:left w:val="nil"/>
          <w:bottom w:val="nil"/>
          <w:right w:val="nil"/>
          <w:between w:val="nil"/>
        </w:pBdr>
        <w:spacing w:after="120"/>
        <w:contextualSpacing/>
        <w:rPr>
          <w:rFonts w:ascii="Times New Roman" w:hAnsi="Times New Roman"/>
          <w:color w:val="000000"/>
          <w:sz w:val="22"/>
          <w:szCs w:val="22"/>
        </w:rPr>
      </w:pPr>
      <w:r w:rsidRPr="00F126C2">
        <w:rPr>
          <w:rFonts w:ascii="Times New Roman" w:hAnsi="Times New Roman"/>
          <w:color w:val="000000"/>
          <w:sz w:val="22"/>
          <w:szCs w:val="22"/>
        </w:rPr>
        <w:t>Congress, to monitor program progress.</w:t>
      </w: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F126C2" w:rsidRPr="00F126C2" w:rsidP="00F126C2" w14:paraId="5E607CB3"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COMPS is a web-based system. Authorized grantee users submit their Grant Profiles using this system once at the beginning of their grant. Only if grantees seek and receive approval for </w:t>
      </w:r>
      <w:r w:rsidRPr="00F126C2">
        <w:rPr>
          <w:rFonts w:ascii="Times New Roman" w:hAnsi="Times New Roman"/>
          <w:color w:val="000000"/>
          <w:sz w:val="22"/>
          <w:szCs w:val="22"/>
        </w:rPr>
        <w:t xml:space="preserve">modifications to their grant project as approved in their original grant application will they need to make updates to the Grant Profile. Data captured within the Grant Profile are fed into grantees’ APRs. This process allows the Grant Profile to serve as the single source of truth for grantees’ APRs, and eliminates the need to update grant project information in multiple places. </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F126C2" w:rsidRPr="00F126C2" w:rsidP="00F126C2" w14:paraId="16E38894"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COMPS reporting system collects all performance data from grantees and is the only mechanism by which data are collected to produce an APR to Congress on the status of all CSP programs. Information captured in the Grant Profile will be pre-populated in grantees’ APRs, reducing the burden of grantees’ APR submissions. The information is not collected by any other means to report to the Federal government; therefore, there is no duplication.</w:t>
      </w:r>
    </w:p>
    <w:p w:rsidR="00F126C2" w:rsidRPr="00246FE9" w:rsidP="00246FE9" w14:paraId="46C53733"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777777">
      <w:pPr>
        <w:pStyle w:val="ListParagraph"/>
        <w:contextualSpacing w:val="0"/>
        <w:rPr>
          <w:rFonts w:ascii="Times New Roman" w:hAnsi="Times New Roman"/>
          <w:szCs w:val="24"/>
        </w:rPr>
      </w:pPr>
    </w:p>
    <w:p w:rsidR="00F126C2" w:rsidRPr="00F126C2" w:rsidP="00F126C2" w14:paraId="75883BED" w14:textId="0A6D612E">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collection does not impact small businesses or other small entities.</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126C2" w:rsidP="00F126C2" w14:paraId="3F8368D2" w14:textId="77777777">
      <w:pPr>
        <w:tabs>
          <w:tab w:val="left" w:pos="-720"/>
        </w:tabs>
        <w:suppressAutoHyphens/>
        <w:ind w:left="360"/>
        <w:rPr>
          <w:rFonts w:ascii="Times New Roman" w:hAnsi="Times New Roman"/>
          <w:b/>
          <w:szCs w:val="24"/>
        </w:rPr>
      </w:pPr>
    </w:p>
    <w:p w:rsidR="00F126C2" w:rsidRPr="00F126C2" w:rsidP="00F126C2" w14:paraId="534F7CBF"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Without the data collection, ED could not report accurate and reliable program-level data to Congress or approve continuation funding for individual grantees. The Grant Profile serves as the baseline for subsequent APRs that provide data on the status of the funded project that corresponds to the priorities and requirements established in the approved application and any approved amendments. </w:t>
      </w:r>
    </w:p>
    <w:p w:rsidR="00F126C2" w:rsidRPr="00F126C2" w:rsidP="00F126C2" w14:paraId="3BA21013" w14:textId="77777777">
      <w:pPr>
        <w:tabs>
          <w:tab w:val="left" w:pos="-720"/>
        </w:tabs>
        <w:suppressAutoHyphens/>
        <w:ind w:left="36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8CE2547" w14:textId="77777777">
      <w:pPr>
        <w:pStyle w:val="ListParagraph"/>
        <w:rPr>
          <w:rFonts w:ascii="Times New Roman" w:hAnsi="Times New Roman"/>
          <w:b/>
          <w:szCs w:val="24"/>
        </w:rPr>
      </w:pPr>
    </w:p>
    <w:p w:rsidR="00F126C2" w:rsidRPr="00F126C2" w:rsidP="00F126C2" w14:paraId="7018C88C"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None of these special circumstances are applicable.</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126C2" w:rsidP="00AD381B" w14:paraId="7173DED4" w14:textId="77777777">
      <w:pPr>
        <w:tabs>
          <w:tab w:val="left" w:pos="-720"/>
        </w:tabs>
        <w:suppressAutoHyphens/>
        <w:ind w:left="720"/>
        <w:rPr>
          <w:rStyle w:val="a"/>
          <w:rFonts w:ascii="Times New Roman" w:hAnsi="Times New Roman"/>
          <w:b/>
          <w:szCs w:val="24"/>
        </w:rPr>
      </w:pPr>
    </w:p>
    <w:p w:rsidR="00F126C2" w:rsidRPr="00F126C2" w:rsidP="00F126C2" w14:paraId="7A293E37"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 xml:space="preserve">ED facilitates several channels of consultation with stakeholders and authorized system users on the availability of data, frequency of collection, the clarity of instruction and recordkeeping, disclosure, and reporting format (other than that which is required by Congress). The Department hosts regular listening sessions and technical working group meetings each year to consult with stakeholders. In addition, the Department sponsors a help desk where authorized users can submit questions and suggestions for reduced burden and improved efficiency. </w:t>
      </w:r>
    </w:p>
    <w:p w:rsidR="00F126C2" w:rsidRPr="00F126C2" w:rsidP="00F126C2" w14:paraId="1B44BD71" w14:textId="77777777">
      <w:pPr>
        <w:pBdr>
          <w:top w:val="nil"/>
          <w:left w:val="nil"/>
          <w:bottom w:val="nil"/>
          <w:right w:val="nil"/>
          <w:between w:val="nil"/>
        </w:pBdr>
        <w:ind w:left="630"/>
        <w:rPr>
          <w:rFonts w:ascii="Times New Roman" w:hAnsi="Times New Roman"/>
          <w:color w:val="000000"/>
          <w:sz w:val="22"/>
          <w:szCs w:val="22"/>
        </w:rPr>
      </w:pPr>
    </w:p>
    <w:p w:rsidR="00F126C2" w:rsidRPr="00F126C2" w:rsidP="00F126C2" w14:paraId="37245C76" w14:textId="77777777">
      <w:pPr>
        <w:pBdr>
          <w:top w:val="nil"/>
          <w:left w:val="nil"/>
          <w:bottom w:val="nil"/>
          <w:right w:val="nil"/>
          <w:between w:val="nil"/>
        </w:pBdr>
        <w:ind w:left="630"/>
        <w:rPr>
          <w:rFonts w:ascii="Times New Roman" w:hAnsi="Times New Roman"/>
          <w:color w:val="000000"/>
          <w:sz w:val="22"/>
          <w:szCs w:val="22"/>
        </w:rPr>
      </w:pPr>
      <w:r w:rsidRPr="00F126C2">
        <w:rPr>
          <w:rFonts w:ascii="Times New Roman" w:hAnsi="Times New Roman"/>
          <w:color w:val="000000"/>
          <w:sz w:val="22"/>
          <w:szCs w:val="22"/>
        </w:rPr>
        <w:t>The CSP also held four targeted feedback webinar discussions with the pilot cohort of grantees and that allowed them to provide input on the Grant Profile content. Based on the given feedback, adjustments were made to the content questions and platform to make them more user-friendly.</w:t>
      </w:r>
    </w:p>
    <w:p w:rsidR="00AD381B" w:rsidP="00AD381B" w14:paraId="58CE2551" w14:textId="32F9E23F">
      <w:pPr>
        <w:tabs>
          <w:tab w:val="left" w:pos="-720"/>
        </w:tabs>
        <w:suppressAutoHyphens/>
        <w:ind w:left="720"/>
        <w:rPr>
          <w:rFonts w:ascii="Times New Roman" w:hAnsi="Times New Roman"/>
          <w:b/>
          <w:szCs w:val="24"/>
        </w:rPr>
      </w:pPr>
    </w:p>
    <w:p w:rsidR="001636A6" w:rsidRPr="00DC7419" w:rsidP="001636A6" w14:paraId="2F71CA6A" w14:textId="397D3547">
      <w:pPr>
        <w:pBdr>
          <w:top w:val="nil"/>
          <w:left w:val="nil"/>
          <w:bottom w:val="nil"/>
          <w:right w:val="nil"/>
          <w:between w:val="nil"/>
        </w:pBdr>
        <w:ind w:left="630"/>
        <w:rPr>
          <w:rFonts w:ascii="Times New Roman" w:hAnsi="Times New Roman"/>
          <w:color w:val="000000"/>
          <w:sz w:val="22"/>
          <w:szCs w:val="22"/>
        </w:rPr>
      </w:pPr>
      <w:r w:rsidRPr="00DC7419">
        <w:rPr>
          <w:rFonts w:ascii="Times New Roman" w:hAnsi="Times New Roman"/>
          <w:color w:val="000000"/>
          <w:sz w:val="22"/>
          <w:szCs w:val="22"/>
        </w:rPr>
        <w:t xml:space="preserve">On </w:t>
      </w:r>
      <w:r>
        <w:rPr>
          <w:rFonts w:ascii="Times New Roman" w:hAnsi="Times New Roman"/>
          <w:color w:val="000000"/>
          <w:sz w:val="22"/>
          <w:szCs w:val="22"/>
        </w:rPr>
        <w:t xml:space="preserve">August </w:t>
      </w:r>
      <w:r w:rsidR="00152392">
        <w:rPr>
          <w:rFonts w:ascii="Times New Roman" w:hAnsi="Times New Roman"/>
          <w:color w:val="000000"/>
          <w:sz w:val="22"/>
          <w:szCs w:val="22"/>
        </w:rPr>
        <w:t>30</w:t>
      </w:r>
      <w:r w:rsidRPr="00DC7419">
        <w:rPr>
          <w:rFonts w:ascii="Times New Roman" w:hAnsi="Times New Roman"/>
          <w:color w:val="000000"/>
          <w:sz w:val="22"/>
          <w:szCs w:val="22"/>
        </w:rPr>
        <w:t>, 202</w:t>
      </w:r>
      <w:r>
        <w:rPr>
          <w:rFonts w:ascii="Times New Roman" w:hAnsi="Times New Roman"/>
          <w:color w:val="000000"/>
          <w:sz w:val="22"/>
          <w:szCs w:val="22"/>
        </w:rPr>
        <w:t>3</w:t>
      </w:r>
      <w:r w:rsidRPr="00DC7419">
        <w:rPr>
          <w:rFonts w:ascii="Times New Roman" w:hAnsi="Times New Roman"/>
          <w:color w:val="000000"/>
          <w:sz w:val="22"/>
          <w:szCs w:val="22"/>
        </w:rPr>
        <w:t>, a Federal Register Notice requesting public comment was published (Vol. 8</w:t>
      </w:r>
      <w:r>
        <w:rPr>
          <w:rFonts w:ascii="Times New Roman" w:hAnsi="Times New Roman"/>
          <w:color w:val="000000"/>
          <w:sz w:val="22"/>
          <w:szCs w:val="22"/>
        </w:rPr>
        <w:t>8</w:t>
      </w:r>
      <w:r w:rsidRPr="00DC7419">
        <w:rPr>
          <w:rFonts w:ascii="Times New Roman" w:hAnsi="Times New Roman"/>
          <w:color w:val="000000"/>
          <w:sz w:val="22"/>
          <w:szCs w:val="22"/>
        </w:rPr>
        <w:t>, No. 1</w:t>
      </w:r>
      <w:r>
        <w:rPr>
          <w:rFonts w:ascii="Times New Roman" w:hAnsi="Times New Roman"/>
          <w:color w:val="000000"/>
          <w:sz w:val="22"/>
          <w:szCs w:val="22"/>
        </w:rPr>
        <w:t>6</w:t>
      </w:r>
      <w:r w:rsidR="00A6186E">
        <w:rPr>
          <w:rFonts w:ascii="Times New Roman" w:hAnsi="Times New Roman"/>
          <w:color w:val="000000"/>
          <w:sz w:val="22"/>
          <w:szCs w:val="22"/>
        </w:rPr>
        <w:t>7</w:t>
      </w:r>
      <w:r w:rsidRPr="00DC7419">
        <w:rPr>
          <w:rFonts w:ascii="Times New Roman" w:hAnsi="Times New Roman"/>
          <w:color w:val="000000"/>
          <w:sz w:val="22"/>
          <w:szCs w:val="22"/>
        </w:rPr>
        <w:t xml:space="preserve">, page </w:t>
      </w:r>
      <w:r>
        <w:rPr>
          <w:rFonts w:ascii="Times New Roman" w:hAnsi="Times New Roman"/>
          <w:color w:val="000000"/>
          <w:sz w:val="22"/>
          <w:szCs w:val="22"/>
        </w:rPr>
        <w:t>5</w:t>
      </w:r>
      <w:r w:rsidR="00A6186E">
        <w:rPr>
          <w:rFonts w:ascii="Times New Roman" w:hAnsi="Times New Roman"/>
          <w:color w:val="000000"/>
          <w:sz w:val="22"/>
          <w:szCs w:val="22"/>
        </w:rPr>
        <w:t>9881</w:t>
      </w:r>
      <w:r w:rsidRPr="00DC7419">
        <w:rPr>
          <w:rFonts w:ascii="Times New Roman" w:hAnsi="Times New Roman"/>
          <w:color w:val="000000"/>
          <w:sz w:val="22"/>
          <w:szCs w:val="22"/>
        </w:rPr>
        <w:t xml:space="preserve">). </w:t>
      </w:r>
      <w:r>
        <w:rPr>
          <w:rFonts w:ascii="Times New Roman" w:hAnsi="Times New Roman"/>
          <w:color w:val="000000"/>
          <w:sz w:val="22"/>
          <w:szCs w:val="22"/>
        </w:rPr>
        <w:t xml:space="preserve">No comments were received during the </w:t>
      </w:r>
      <w:r w:rsidR="005B092B">
        <w:rPr>
          <w:rFonts w:ascii="Times New Roman" w:hAnsi="Times New Roman"/>
          <w:color w:val="000000"/>
          <w:sz w:val="22"/>
          <w:szCs w:val="22"/>
        </w:rPr>
        <w:t>6</w:t>
      </w:r>
      <w:r>
        <w:rPr>
          <w:rFonts w:ascii="Times New Roman" w:hAnsi="Times New Roman"/>
          <w:color w:val="000000"/>
          <w:sz w:val="22"/>
          <w:szCs w:val="22"/>
        </w:rPr>
        <w:t xml:space="preserve">0-day comment period. </w:t>
      </w:r>
      <w:r w:rsidRPr="00DC7419">
        <w:rPr>
          <w:rFonts w:ascii="Times New Roman" w:hAnsi="Times New Roman"/>
          <w:color w:val="000000"/>
          <w:sz w:val="22"/>
          <w:szCs w:val="22"/>
        </w:rPr>
        <w:t>The Department is publishing the applicable 30-day Federal Register notice to request public comment.</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77777777">
      <w:pPr>
        <w:pStyle w:val="ListParagraph"/>
        <w:tabs>
          <w:tab w:val="left" w:pos="-720"/>
        </w:tabs>
        <w:suppressAutoHyphens/>
        <w:contextualSpacing w:val="0"/>
        <w:rPr>
          <w:rFonts w:ascii="Times New Roman" w:hAnsi="Times New Roman"/>
          <w:b/>
          <w:szCs w:val="24"/>
        </w:rPr>
      </w:pPr>
    </w:p>
    <w:p w:rsidR="00F126C2" w:rsidRPr="00F126C2" w:rsidP="00F126C2" w14:paraId="0BA3E8CC" w14:textId="12780D5D">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There are no payments or gifts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126C2" w:rsidP="00F126C2" w14:paraId="49E1B652" w14:textId="77777777">
      <w:pPr>
        <w:pStyle w:val="ListParagraph"/>
        <w:tabs>
          <w:tab w:val="left" w:pos="-720"/>
        </w:tabs>
        <w:suppressAutoHyphens/>
        <w:contextualSpacing w:val="0"/>
        <w:rPr>
          <w:rFonts w:ascii="Times New Roman" w:hAnsi="Times New Roman"/>
          <w:b/>
          <w:szCs w:val="24"/>
        </w:rPr>
      </w:pPr>
    </w:p>
    <w:p w:rsidR="00F126C2" w:rsidRPr="00F126C2" w:rsidP="00F126C2" w14:paraId="1AEBA440" w14:textId="77777777">
      <w:pPr>
        <w:pBdr>
          <w:top w:val="nil"/>
          <w:left w:val="nil"/>
          <w:bottom w:val="nil"/>
          <w:right w:val="nil"/>
          <w:between w:val="nil"/>
        </w:pBdr>
        <w:shd w:val="clear" w:color="auto" w:fill="FFFFFF"/>
        <w:spacing w:after="120"/>
        <w:ind w:left="720" w:right="720"/>
        <w:rPr>
          <w:rFonts w:ascii="Times New Roman" w:hAnsi="Times New Roman"/>
          <w:color w:val="222222"/>
          <w:sz w:val="22"/>
          <w:szCs w:val="22"/>
        </w:rPr>
      </w:pPr>
      <w:r w:rsidRPr="00F126C2">
        <w:rPr>
          <w:rFonts w:ascii="Times New Roman" w:hAnsi="Times New Roman"/>
          <w:color w:val="222222"/>
          <w:sz w:val="22"/>
          <w:szCs w:val="22"/>
        </w:rPr>
        <w:t xml:space="preserve">Under the COMPS PTA/PIA (signed 3/22/2023), we submitted and received approval for the following PII: Name, email address, phone number (optional), username, and password. These data are self-reported by CSP Federal employees, contractors, and grantees, and captured when new accounts are added to the system. The information is necessary in order to create unique logins for authorized Department staff, contractors, </w:t>
      </w:r>
      <w:r w:rsidRPr="00F126C2">
        <w:rPr>
          <w:rFonts w:ascii="Times New Roman" w:hAnsi="Times New Roman"/>
          <w:color w:val="222222"/>
          <w:sz w:val="22"/>
          <w:szCs w:val="22"/>
        </w:rPr>
        <w:t>and grantee users. Grantees are responsible for following their Federal and State laws. Grant Project Directors, who will use COMPS, are made aware of privacy rights, expected consent, and the use of PII in G5.</w:t>
      </w:r>
    </w:p>
    <w:p w:rsidR="00F126C2" w:rsidRPr="00F126C2" w:rsidP="00F126C2" w14:paraId="5D08E3D2" w14:textId="77777777">
      <w:pPr>
        <w:shd w:val="clear" w:color="auto" w:fill="FFFFFF"/>
        <w:ind w:left="1440"/>
        <w:rPr>
          <w:rFonts w:ascii="Times New Roman" w:hAnsi="Times New Roman"/>
          <w:color w:val="222222"/>
          <w:sz w:val="22"/>
          <w:szCs w:val="22"/>
        </w:rPr>
      </w:pPr>
      <w:r w:rsidRPr="00F126C2">
        <w:rPr>
          <w:rFonts w:ascii="Times New Roman" w:hAnsi="Times New Roman"/>
          <w:color w:val="222222"/>
          <w:sz w:val="22"/>
          <w:szCs w:val="22"/>
        </w:rPr>
        <w:t> </w:t>
      </w:r>
    </w:p>
    <w:p w:rsidR="00F126C2" w:rsidRPr="00F126C2" w:rsidP="00F126C2" w14:paraId="3918CE73" w14:textId="77777777">
      <w:pPr>
        <w:shd w:val="clear" w:color="auto" w:fill="FFFFFF"/>
        <w:ind w:left="720"/>
        <w:rPr>
          <w:rFonts w:ascii="Times New Roman" w:hAnsi="Times New Roman"/>
          <w:color w:val="222222"/>
          <w:sz w:val="22"/>
          <w:szCs w:val="22"/>
        </w:rPr>
      </w:pPr>
      <w:r w:rsidRPr="00F126C2">
        <w:rPr>
          <w:rFonts w:ascii="Times New Roman" w:hAnsi="Times New Roman"/>
          <w:color w:val="222222"/>
          <w:sz w:val="22"/>
          <w:szCs w:val="22"/>
        </w:rPr>
        <w:t>The COMPS system will provide a privacy notice when they log into the application. The language below is the excerpt that will be provided:</w:t>
      </w:r>
    </w:p>
    <w:p w:rsidR="00F126C2" w:rsidRPr="00F126C2" w:rsidP="00F126C2" w14:paraId="07B4DF7B" w14:textId="77777777">
      <w:pPr>
        <w:shd w:val="clear" w:color="auto" w:fill="FFFFFF"/>
        <w:ind w:left="720"/>
        <w:rPr>
          <w:rFonts w:ascii="Times New Roman" w:hAnsi="Times New Roman"/>
          <w:color w:val="222222"/>
          <w:sz w:val="22"/>
          <w:szCs w:val="22"/>
        </w:rPr>
      </w:pPr>
      <w:r w:rsidRPr="00F126C2">
        <w:rPr>
          <w:rFonts w:ascii="Times New Roman" w:hAnsi="Times New Roman"/>
          <w:color w:val="222222"/>
          <w:sz w:val="22"/>
          <w:szCs w:val="22"/>
        </w:rPr>
        <w:t> </w:t>
      </w:r>
    </w:p>
    <w:p w:rsidR="00F126C2" w:rsidRPr="00F126C2" w:rsidP="00F126C2" w14:paraId="40EE3305" w14:textId="77777777">
      <w:pPr>
        <w:shd w:val="clear" w:color="auto" w:fill="FFFFFF"/>
        <w:ind w:left="1440"/>
        <w:rPr>
          <w:rFonts w:ascii="Times New Roman" w:hAnsi="Times New Roman"/>
          <w:color w:val="222222"/>
          <w:sz w:val="22"/>
          <w:szCs w:val="22"/>
        </w:rPr>
      </w:pPr>
      <w:r w:rsidRPr="00F126C2">
        <w:rPr>
          <w:rFonts w:ascii="Times New Roman" w:hAnsi="Times New Roman"/>
          <w:b/>
          <w:bCs/>
          <w:color w:val="000000"/>
          <w:sz w:val="22"/>
          <w:szCs w:val="22"/>
          <w:shd w:val="clear" w:color="auto" w:fill="FFFFFF"/>
        </w:rPr>
        <w:t>Privacy Act Information</w:t>
      </w:r>
    </w:p>
    <w:p w:rsidR="00F126C2" w:rsidRPr="00F126C2" w:rsidP="00F126C2" w14:paraId="0D282FA5" w14:textId="77777777">
      <w:pPr>
        <w:shd w:val="clear" w:color="auto" w:fill="FFFFFF"/>
        <w:ind w:left="1440"/>
        <w:rPr>
          <w:rFonts w:ascii="Times New Roman" w:hAnsi="Times New Roman"/>
          <w:color w:val="222222"/>
          <w:sz w:val="22"/>
          <w:szCs w:val="22"/>
        </w:rPr>
      </w:pPr>
      <w:r w:rsidRPr="00F126C2">
        <w:rPr>
          <w:rFonts w:ascii="Times New Roman" w:hAnsi="Times New Roman"/>
          <w:color w:val="000000"/>
          <w:sz w:val="22"/>
          <w:szCs w:val="22"/>
          <w:shd w:val="clear" w:color="auto" w:fill="FFFFFF"/>
        </w:rPr>
        <w:t>You must read the statement below and click “Continue’ to access the Department of Education’s COMPS website. Some users may need to scroll to the bottom of the screen to see the “continue” button. This is a United States Department of Education computer system, which may be accessed and used only for official Government business by authorized personnel. Unauthorized access or use of this computer system may subject violators to criminal, civil, and/or administrative action. This system contains personal information protected under the provisions of the Privacy Act of 1974, 5 U.S. C 552a as amended. Violations of the provision of the Act may subject the offender to criminal penalties.</w:t>
      </w:r>
    </w:p>
    <w:p w:rsidR="00F126C2" w:rsidRPr="00F126C2" w:rsidP="00F126C2" w14:paraId="59B884D6" w14:textId="77777777">
      <w:pPr>
        <w:shd w:val="clear" w:color="auto" w:fill="FFFFFF"/>
        <w:spacing w:line="276" w:lineRule="atLeast"/>
        <w:ind w:left="2160"/>
        <w:rPr>
          <w:rFonts w:ascii="Times New Roman" w:hAnsi="Times New Roman"/>
          <w:color w:val="222222"/>
          <w:sz w:val="22"/>
          <w:szCs w:val="22"/>
        </w:rPr>
      </w:pPr>
      <w:r w:rsidRPr="00F126C2">
        <w:rPr>
          <w:rFonts w:ascii="Times New Roman" w:hAnsi="Times New Roman"/>
          <w:color w:val="000000"/>
          <w:sz w:val="22"/>
          <w:szCs w:val="22"/>
          <w:shd w:val="clear" w:color="auto" w:fill="FFFFFF"/>
        </w:rPr>
        <w:t> </w:t>
      </w:r>
    </w:p>
    <w:p w:rsidR="00F126C2" w:rsidRPr="00F126C2" w:rsidP="00F126C2" w14:paraId="1EC6925A" w14:textId="06D0337E">
      <w:pPr>
        <w:shd w:val="clear" w:color="auto" w:fill="FFFFFF"/>
        <w:ind w:left="1440"/>
        <w:rPr>
          <w:rFonts w:ascii="Times New Roman" w:hAnsi="Times New Roman"/>
          <w:color w:val="222222"/>
          <w:sz w:val="22"/>
          <w:szCs w:val="22"/>
        </w:rPr>
      </w:pPr>
      <w:r w:rsidRPr="00F126C2">
        <w:rPr>
          <w:rFonts w:ascii="Times New Roman" w:hAnsi="Times New Roman"/>
          <w:color w:val="000000"/>
          <w:sz w:val="22"/>
          <w:szCs w:val="22"/>
          <w:shd w:val="clear" w:color="auto" w:fill="FFFFFF"/>
        </w:rPr>
        <w:t>Please reference the Department’s privacy notice for more information: </w:t>
      </w:r>
      <w:hyperlink r:id="rId9" w:tgtFrame="_blank" w:history="1">
        <w:r w:rsidRPr="00F126C2">
          <w:rPr>
            <w:rFonts w:ascii="Times New Roman" w:hAnsi="Times New Roman"/>
            <w:color w:val="1155CC"/>
            <w:sz w:val="22"/>
            <w:szCs w:val="22"/>
            <w:u w:val="single"/>
          </w:rPr>
          <w:t>https://www2.ed.gov/notices/privacy/index.html</w:t>
        </w:r>
      </w:hyperlink>
    </w:p>
    <w:p w:rsidR="00920F63" w:rsidRPr="00D75313" w:rsidP="00920F63" w14:paraId="58CE2557" w14:textId="77777777">
      <w:pPr>
        <w:tabs>
          <w:tab w:val="left" w:pos="-720"/>
        </w:tabs>
        <w:suppressAutoHyphens/>
        <w:rPr>
          <w:rFonts w:ascii="Times New Roman" w:hAnsi="Times New Roman"/>
          <w:b/>
          <w:szCs w:val="24"/>
        </w:rPr>
      </w:pP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F126C2" w:rsidRPr="00F126C2" w:rsidP="00F126C2" w14:paraId="39BE0871" w14:textId="77777777">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No questions of a sensitive nature are asked in this system.</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t>
      </w:r>
      <w:r w:rsidRPr="00C224FD">
        <w:rPr>
          <w:rStyle w:val="a"/>
          <w:rFonts w:ascii="Times New Roman" w:hAnsi="Times New Roman"/>
          <w:b/>
          <w:szCs w:val="24"/>
        </w:rPr>
        <w:t xml:space="preserve">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F126C2" w:rsidP="00946126" w14:paraId="45481827" w14:textId="77777777">
      <w:pPr>
        <w:pStyle w:val="ListParagraph"/>
        <w:tabs>
          <w:tab w:val="left" w:pos="-720"/>
        </w:tabs>
        <w:suppressAutoHyphens/>
        <w:contextualSpacing w:val="0"/>
        <w:rPr>
          <w:rFonts w:ascii="Times New Roman" w:hAnsi="Times New Roman"/>
          <w:b/>
          <w:sz w:val="26"/>
          <w:szCs w:val="26"/>
        </w:rPr>
      </w:pPr>
    </w:p>
    <w:p w:rsidR="00F126C2" w:rsidRPr="00F126C2" w:rsidP="00F126C2" w14:paraId="74CF722D" w14:textId="77777777">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 xml:space="preserve">Grantees will be required to submit their Grant Profile information in a web-based format. </w:t>
      </w:r>
    </w:p>
    <w:p w:rsidR="00F126C2" w:rsidRPr="00F126C2" w:rsidP="00F126C2" w14:paraId="555C1A9D" w14:textId="77777777">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The average respondent burden for the Grant Profile module is estimated to be 8</w:t>
      </w:r>
      <w:r w:rsidRPr="00F126C2">
        <w:rPr>
          <w:rFonts w:ascii="Times New Roman" w:hAnsi="Times New Roman"/>
          <w:color w:val="FF0000"/>
          <w:sz w:val="22"/>
          <w:szCs w:val="22"/>
        </w:rPr>
        <w:t xml:space="preserve"> </w:t>
      </w:r>
      <w:r w:rsidRPr="00F126C2">
        <w:rPr>
          <w:rFonts w:ascii="Times New Roman" w:hAnsi="Times New Roman"/>
          <w:color w:val="000000"/>
          <w:sz w:val="22"/>
          <w:szCs w:val="22"/>
        </w:rPr>
        <w:t>hours per grantee, including 4 hours preparing the data and 4 hours entering the data. The preparation of data entails readying it for entry into COMPS. COMPS entry includes reading instructions; entering all required data; and completing and submitting the online forms. We estimate that grantee staff will earn, on average, $40 per hour. The total burden is estimated as follows:</w:t>
      </w:r>
    </w:p>
    <w:p w:rsidR="00F126C2" w:rsidRPr="00F126C2" w:rsidP="00F126C2" w14:paraId="3DB66A7C" w14:textId="270C99FE">
      <w:pPr>
        <w:pBdr>
          <w:top w:val="nil"/>
          <w:left w:val="nil"/>
          <w:bottom w:val="nil"/>
          <w:right w:val="nil"/>
          <w:between w:val="nil"/>
        </w:pBdr>
        <w:spacing w:after="120"/>
        <w:ind w:left="1440"/>
        <w:rPr>
          <w:rFonts w:ascii="Times New Roman" w:hAnsi="Times New Roman"/>
          <w:color w:val="000000"/>
          <w:sz w:val="22"/>
          <w:szCs w:val="22"/>
        </w:rPr>
      </w:pPr>
      <w:r w:rsidRPr="00F126C2">
        <w:rPr>
          <w:rFonts w:ascii="Times New Roman" w:hAnsi="Times New Roman"/>
          <w:color w:val="000000"/>
          <w:sz w:val="22"/>
          <w:szCs w:val="22"/>
        </w:rPr>
        <w:br/>
      </w:r>
      <w:r w:rsidR="00BC5446">
        <w:rPr>
          <w:rFonts w:ascii="Times New Roman" w:hAnsi="Times New Roman"/>
          <w:color w:val="000000"/>
          <w:sz w:val="22"/>
          <w:szCs w:val="22"/>
        </w:rPr>
        <w:t>40</w:t>
      </w:r>
      <w:r>
        <w:rPr>
          <w:rFonts w:ascii="Times New Roman" w:hAnsi="Times New Roman"/>
          <w:color w:val="000000"/>
          <w:sz w:val="22"/>
          <w:szCs w:val="22"/>
          <w:vertAlign w:val="superscript"/>
        </w:rPr>
        <w:footnoteReference w:id="3"/>
      </w:r>
      <w:r w:rsidRPr="00F126C2">
        <w:rPr>
          <w:rFonts w:ascii="Times New Roman" w:hAnsi="Times New Roman"/>
          <w:color w:val="000000"/>
          <w:sz w:val="22"/>
          <w:szCs w:val="22"/>
        </w:rPr>
        <w:t xml:space="preserve"> grantees x 8 hours per grantee = </w:t>
      </w:r>
      <w:r w:rsidR="00BC5446">
        <w:rPr>
          <w:rFonts w:ascii="Times New Roman" w:hAnsi="Times New Roman"/>
          <w:color w:val="000000"/>
          <w:sz w:val="22"/>
          <w:szCs w:val="22"/>
        </w:rPr>
        <w:t>320</w:t>
      </w:r>
      <w:r w:rsidRPr="00F126C2">
        <w:rPr>
          <w:rFonts w:ascii="Times New Roman" w:hAnsi="Times New Roman"/>
          <w:color w:val="000000"/>
          <w:sz w:val="22"/>
          <w:szCs w:val="22"/>
        </w:rPr>
        <w:t xml:space="preserve"> hours </w:t>
      </w:r>
      <w:r w:rsidRPr="00F126C2">
        <w:rPr>
          <w:rFonts w:ascii="Times New Roman" w:hAnsi="Times New Roman"/>
          <w:color w:val="000000"/>
          <w:sz w:val="22"/>
          <w:szCs w:val="22"/>
        </w:rPr>
        <w:br/>
        <w:t>Total estimated cost for grantee time = $1</w:t>
      </w:r>
      <w:r w:rsidR="00BC5446">
        <w:rPr>
          <w:rFonts w:ascii="Times New Roman" w:hAnsi="Times New Roman"/>
          <w:color w:val="000000"/>
          <w:sz w:val="22"/>
          <w:szCs w:val="22"/>
        </w:rPr>
        <w:t>2</w:t>
      </w:r>
      <w:r w:rsidRPr="00F126C2">
        <w:rPr>
          <w:rFonts w:ascii="Times New Roman" w:hAnsi="Times New Roman"/>
          <w:color w:val="000000"/>
          <w:sz w:val="22"/>
          <w:szCs w:val="22"/>
        </w:rPr>
        <w:t>,</w:t>
      </w:r>
      <w:r w:rsidR="00BC5446">
        <w:rPr>
          <w:rFonts w:ascii="Times New Roman" w:hAnsi="Times New Roman"/>
          <w:color w:val="000000"/>
          <w:sz w:val="22"/>
          <w:szCs w:val="22"/>
        </w:rPr>
        <w:t>80</w:t>
      </w:r>
      <w:r w:rsidRPr="00F126C2">
        <w:rPr>
          <w:rFonts w:ascii="Times New Roman" w:hAnsi="Times New Roman"/>
          <w:color w:val="000000"/>
          <w:sz w:val="22"/>
          <w:szCs w:val="22"/>
        </w:rPr>
        <w:t>0 (</w:t>
      </w:r>
      <w:r w:rsidR="00BC5446">
        <w:rPr>
          <w:rFonts w:ascii="Times New Roman" w:hAnsi="Times New Roman"/>
          <w:color w:val="000000"/>
          <w:sz w:val="22"/>
          <w:szCs w:val="22"/>
        </w:rPr>
        <w:t>320</w:t>
      </w:r>
      <w:r w:rsidRPr="00F126C2" w:rsidR="00BC5446">
        <w:rPr>
          <w:rFonts w:ascii="Times New Roman" w:hAnsi="Times New Roman"/>
          <w:color w:val="000000"/>
          <w:sz w:val="22"/>
          <w:szCs w:val="22"/>
        </w:rPr>
        <w:t xml:space="preserve"> </w:t>
      </w:r>
      <w:r w:rsidRPr="00F126C2">
        <w:rPr>
          <w:rFonts w:ascii="Times New Roman" w:hAnsi="Times New Roman"/>
          <w:color w:val="000000"/>
          <w:sz w:val="22"/>
          <w:szCs w:val="22"/>
        </w:rPr>
        <w:t>x $40 per hour)</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875E8">
        <w:tblPrEx>
          <w:tblW w:w="11335" w:type="dxa"/>
          <w:tblLayout w:type="fixed"/>
          <w:tblLook w:val="0020"/>
        </w:tblPrEx>
        <w:tc>
          <w:tcPr>
            <w:tcW w:w="1345" w:type="dxa"/>
          </w:tcPr>
          <w:p w:rsidR="00BC5446" w:rsidRPr="00442E07" w:rsidP="00BC5446" w14:paraId="58CE257F" w14:textId="3DA47EB4">
            <w:pPr>
              <w:rPr>
                <w:rFonts w:ascii="Times New Roman" w:hAnsi="Times New Roman"/>
                <w:szCs w:val="24"/>
              </w:rPr>
            </w:pPr>
            <w:r>
              <w:rPr>
                <w:rFonts w:ascii="Times New Roman" w:hAnsi="Times New Roman"/>
                <w:szCs w:val="24"/>
              </w:rPr>
              <w:t>Complete Grant Profile</w:t>
            </w:r>
          </w:p>
        </w:tc>
        <w:tc>
          <w:tcPr>
            <w:tcW w:w="1265" w:type="dxa"/>
          </w:tcPr>
          <w:p w:rsidR="00BC5446" w:rsidRPr="00442E07" w:rsidP="00BC5446" w14:paraId="58CE2580" w14:textId="77777777">
            <w:pPr>
              <w:rPr>
                <w:rFonts w:ascii="Times New Roman" w:hAnsi="Times New Roman"/>
                <w:szCs w:val="24"/>
              </w:rPr>
            </w:pPr>
          </w:p>
        </w:tc>
        <w:tc>
          <w:tcPr>
            <w:tcW w:w="1255" w:type="dxa"/>
          </w:tcPr>
          <w:p w:rsidR="00BC5446" w:rsidRPr="00442E07" w:rsidP="00BC5446" w14:paraId="58CE2581" w14:textId="77777777">
            <w:pPr>
              <w:rPr>
                <w:rFonts w:ascii="Times New Roman" w:hAnsi="Times New Roman"/>
                <w:szCs w:val="24"/>
              </w:rPr>
            </w:pPr>
          </w:p>
        </w:tc>
        <w:tc>
          <w:tcPr>
            <w:tcW w:w="1275" w:type="dxa"/>
          </w:tcPr>
          <w:p w:rsidR="00BC5446" w:rsidRPr="00442E07" w:rsidP="00BC5446" w14:paraId="58CE2582" w14:textId="513650D9">
            <w:pPr>
              <w:rPr>
                <w:rFonts w:ascii="Times New Roman" w:hAnsi="Times New Roman"/>
                <w:szCs w:val="24"/>
              </w:rPr>
            </w:pPr>
            <w:r>
              <w:rPr>
                <w:rFonts w:ascii="Times New Roman" w:hAnsi="Times New Roman"/>
                <w:szCs w:val="24"/>
              </w:rPr>
              <w:t>40</w:t>
            </w:r>
          </w:p>
        </w:tc>
        <w:tc>
          <w:tcPr>
            <w:tcW w:w="1080" w:type="dxa"/>
          </w:tcPr>
          <w:p w:rsidR="00BC5446" w:rsidRPr="00442E07" w:rsidP="00BC5446" w14:paraId="58CE2583" w14:textId="2BC88394">
            <w:pPr>
              <w:jc w:val="center"/>
              <w:rPr>
                <w:rFonts w:ascii="Times New Roman" w:hAnsi="Times New Roman"/>
                <w:szCs w:val="24"/>
              </w:rPr>
            </w:pPr>
            <w:r>
              <w:rPr>
                <w:rFonts w:ascii="Times New Roman" w:hAnsi="Times New Roman"/>
                <w:szCs w:val="24"/>
              </w:rPr>
              <w:t>40</w:t>
            </w:r>
          </w:p>
        </w:tc>
        <w:tc>
          <w:tcPr>
            <w:tcW w:w="1335" w:type="dxa"/>
          </w:tcPr>
          <w:p w:rsidR="00BC5446" w:rsidRPr="00442E07" w:rsidP="00BC5446" w14:paraId="58CE2584" w14:textId="466C8A13">
            <w:pPr>
              <w:jc w:val="center"/>
              <w:rPr>
                <w:rFonts w:ascii="Times New Roman" w:hAnsi="Times New Roman"/>
                <w:szCs w:val="24"/>
              </w:rPr>
            </w:pPr>
            <w:r>
              <w:rPr>
                <w:rFonts w:ascii="Times New Roman" w:hAnsi="Times New Roman"/>
                <w:szCs w:val="24"/>
              </w:rPr>
              <w:t>8</w:t>
            </w:r>
          </w:p>
        </w:tc>
        <w:tc>
          <w:tcPr>
            <w:tcW w:w="900" w:type="dxa"/>
          </w:tcPr>
          <w:p w:rsidR="00BC5446" w:rsidRPr="00442E07" w:rsidP="00BC5446" w14:paraId="58CE2585" w14:textId="4CF9D56A">
            <w:pPr>
              <w:rPr>
                <w:rFonts w:ascii="Times New Roman" w:hAnsi="Times New Roman"/>
                <w:szCs w:val="24"/>
              </w:rPr>
            </w:pPr>
            <w:r>
              <w:rPr>
                <w:rFonts w:ascii="Times New Roman" w:hAnsi="Times New Roman"/>
                <w:szCs w:val="24"/>
              </w:rPr>
              <w:t>320</w:t>
            </w:r>
          </w:p>
        </w:tc>
        <w:tc>
          <w:tcPr>
            <w:tcW w:w="1530" w:type="dxa"/>
          </w:tcPr>
          <w:p w:rsidR="00BC5446" w:rsidRPr="00442E07" w:rsidP="00BC5446" w14:paraId="58CE2586" w14:textId="277D2D88">
            <w:pPr>
              <w:rPr>
                <w:rFonts w:ascii="Times New Roman" w:hAnsi="Times New Roman"/>
                <w:szCs w:val="24"/>
              </w:rPr>
            </w:pPr>
            <w:r>
              <w:rPr>
                <w:rFonts w:ascii="Times New Roman" w:hAnsi="Times New Roman"/>
                <w:szCs w:val="24"/>
              </w:rPr>
              <w:t>40</w:t>
            </w:r>
          </w:p>
        </w:tc>
        <w:tc>
          <w:tcPr>
            <w:tcW w:w="1350" w:type="dxa"/>
          </w:tcPr>
          <w:p w:rsidR="00BC5446" w:rsidRPr="00442E07" w:rsidP="00BC5446" w14:paraId="58CE2587" w14:textId="08489513">
            <w:pPr>
              <w:rPr>
                <w:rFonts w:ascii="Times New Roman" w:hAnsi="Times New Roman"/>
                <w:szCs w:val="24"/>
              </w:rPr>
            </w:pPr>
            <w:r>
              <w:rPr>
                <w:rFonts w:ascii="Times New Roman" w:hAnsi="Times New Roman"/>
                <w:szCs w:val="24"/>
              </w:rPr>
              <w:t>$12,800</w:t>
            </w:r>
          </w:p>
        </w:tc>
      </w:tr>
      <w:tr w14:paraId="58CE25B0" w14:textId="77777777" w:rsidTr="00C875E8">
        <w:tblPrEx>
          <w:tblW w:w="11335" w:type="dxa"/>
          <w:tblLayout w:type="fixed"/>
          <w:tblLook w:val="0020"/>
        </w:tblPrEx>
        <w:tc>
          <w:tcPr>
            <w:tcW w:w="1345" w:type="dxa"/>
          </w:tcPr>
          <w:p w:rsidR="00BC5446" w:rsidRPr="00442E07" w:rsidP="00BC5446"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BC5446" w:rsidRPr="00442E07" w:rsidP="00BC5446" w14:paraId="58CE25A8" w14:textId="77777777">
            <w:pPr>
              <w:rPr>
                <w:rFonts w:ascii="Times New Roman" w:hAnsi="Times New Roman"/>
                <w:szCs w:val="24"/>
              </w:rPr>
            </w:pPr>
          </w:p>
        </w:tc>
        <w:tc>
          <w:tcPr>
            <w:tcW w:w="1255" w:type="dxa"/>
          </w:tcPr>
          <w:p w:rsidR="00BC5446" w:rsidRPr="00442E07" w:rsidP="00BC5446" w14:paraId="58CE25A9" w14:textId="77777777">
            <w:pPr>
              <w:rPr>
                <w:rFonts w:ascii="Times New Roman" w:hAnsi="Times New Roman"/>
                <w:szCs w:val="24"/>
              </w:rPr>
            </w:pPr>
          </w:p>
        </w:tc>
        <w:tc>
          <w:tcPr>
            <w:tcW w:w="1275" w:type="dxa"/>
          </w:tcPr>
          <w:p w:rsidR="00BC5446" w:rsidRPr="00442E07" w:rsidP="00BC5446" w14:paraId="58CE25AA" w14:textId="5219977A">
            <w:pPr>
              <w:rPr>
                <w:rFonts w:ascii="Times New Roman" w:hAnsi="Times New Roman"/>
                <w:szCs w:val="24"/>
              </w:rPr>
            </w:pPr>
            <w:r>
              <w:rPr>
                <w:rFonts w:ascii="Times New Roman" w:hAnsi="Times New Roman"/>
                <w:szCs w:val="24"/>
              </w:rPr>
              <w:t>40</w:t>
            </w:r>
          </w:p>
        </w:tc>
        <w:tc>
          <w:tcPr>
            <w:tcW w:w="1080" w:type="dxa"/>
          </w:tcPr>
          <w:p w:rsidR="00BC5446" w:rsidRPr="00442E07" w:rsidP="00BC5446" w14:paraId="58CE25AB" w14:textId="4E97F53F">
            <w:pPr>
              <w:rPr>
                <w:rFonts w:ascii="Times New Roman" w:hAnsi="Times New Roman"/>
                <w:szCs w:val="24"/>
              </w:rPr>
            </w:pPr>
            <w:r>
              <w:rPr>
                <w:rFonts w:ascii="Times New Roman" w:hAnsi="Times New Roman"/>
                <w:szCs w:val="24"/>
              </w:rPr>
              <w:t>40</w:t>
            </w:r>
          </w:p>
        </w:tc>
        <w:tc>
          <w:tcPr>
            <w:tcW w:w="1335" w:type="dxa"/>
          </w:tcPr>
          <w:p w:rsidR="00BC5446" w:rsidRPr="00442E07" w:rsidP="00BC5446" w14:paraId="58CE25AC" w14:textId="36A86068">
            <w:pPr>
              <w:rPr>
                <w:rFonts w:ascii="Times New Roman" w:hAnsi="Times New Roman"/>
                <w:szCs w:val="24"/>
              </w:rPr>
            </w:pPr>
            <w:r>
              <w:rPr>
                <w:rFonts w:ascii="Times New Roman" w:hAnsi="Times New Roman"/>
                <w:szCs w:val="24"/>
              </w:rPr>
              <w:t>8</w:t>
            </w:r>
          </w:p>
        </w:tc>
        <w:tc>
          <w:tcPr>
            <w:tcW w:w="900" w:type="dxa"/>
          </w:tcPr>
          <w:p w:rsidR="00BC5446" w:rsidRPr="00442E07" w:rsidP="00BC5446" w14:paraId="58CE25AD" w14:textId="5FDD0943">
            <w:pPr>
              <w:rPr>
                <w:rFonts w:ascii="Times New Roman" w:hAnsi="Times New Roman"/>
                <w:szCs w:val="24"/>
              </w:rPr>
            </w:pPr>
            <w:r>
              <w:rPr>
                <w:rFonts w:ascii="Times New Roman" w:hAnsi="Times New Roman"/>
                <w:szCs w:val="24"/>
              </w:rPr>
              <w:t>320</w:t>
            </w:r>
          </w:p>
        </w:tc>
        <w:tc>
          <w:tcPr>
            <w:tcW w:w="1530" w:type="dxa"/>
          </w:tcPr>
          <w:p w:rsidR="00BC5446" w:rsidRPr="00442E07" w:rsidP="00BC5446" w14:paraId="58CE25AE" w14:textId="0517083F">
            <w:pPr>
              <w:rPr>
                <w:rFonts w:ascii="Times New Roman" w:hAnsi="Times New Roman"/>
                <w:szCs w:val="24"/>
              </w:rPr>
            </w:pPr>
            <w:r>
              <w:rPr>
                <w:rFonts w:ascii="Times New Roman" w:hAnsi="Times New Roman"/>
                <w:szCs w:val="24"/>
              </w:rPr>
              <w:t>40</w:t>
            </w:r>
          </w:p>
        </w:tc>
        <w:tc>
          <w:tcPr>
            <w:tcW w:w="1350" w:type="dxa"/>
          </w:tcPr>
          <w:p w:rsidR="00BC5446" w:rsidRPr="00442E07" w:rsidP="00BC5446" w14:paraId="58CE25AF" w14:textId="65F96ECB">
            <w:pPr>
              <w:rPr>
                <w:rFonts w:ascii="Times New Roman" w:hAnsi="Times New Roman"/>
                <w:szCs w:val="24"/>
              </w:rPr>
            </w:pPr>
            <w:r>
              <w:rPr>
                <w:rFonts w:ascii="Times New Roman" w:hAnsi="Times New Roman"/>
                <w:szCs w:val="24"/>
              </w:rPr>
              <w:t>$12,800</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F126C2" w:rsidP="00AD381B" w14:paraId="7CFC6A0B" w14:textId="77777777">
      <w:pPr>
        <w:tabs>
          <w:tab w:val="left" w:pos="-720"/>
        </w:tabs>
        <w:suppressAutoHyphens/>
        <w:rPr>
          <w:rFonts w:ascii="Times New Roman" w:hAnsi="Times New Roman"/>
          <w:b/>
          <w:szCs w:val="24"/>
        </w:rPr>
      </w:pPr>
    </w:p>
    <w:p w:rsidR="00F126C2" w:rsidRPr="00F126C2" w:rsidP="00F126C2" w14:paraId="2C8D9485" w14:textId="1FAA61B2">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There are no costs that meet the criteria for inclusion under this item.</w:t>
      </w:r>
    </w:p>
    <w:p w:rsidR="00043C32" w:rsidP="00AD381B" w14:paraId="58CE25BF"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8231" w:type="dxa"/>
        <w:tblInd w:w="1080" w:type="dxa"/>
        <w:shd w:val="clear" w:color="auto" w:fill="FFFFFF"/>
        <w:tblCellMar>
          <w:left w:w="0" w:type="dxa"/>
          <w:right w:w="0" w:type="dxa"/>
        </w:tblCellMar>
        <w:tblLook w:val="04A0"/>
      </w:tblPr>
      <w:tblGrid>
        <w:gridCol w:w="5769"/>
        <w:gridCol w:w="1212"/>
        <w:gridCol w:w="1250"/>
      </w:tblGrid>
      <w:tr w14:paraId="31B16BC2"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0E498EE6" w14:textId="77777777">
            <w:pPr>
              <w:rPr>
                <w:rFonts w:ascii="Arial Narrow" w:hAnsi="Arial Narrow" w:cs="Arial"/>
                <w:sz w:val="18"/>
                <w:szCs w:val="18"/>
              </w:rPr>
            </w:pPr>
            <w:r w:rsidRPr="00F126C2">
              <w:rPr>
                <w:rFonts w:ascii="Arial Narrow" w:hAnsi="Arial Narrow" w:cs="Arial"/>
                <w:sz w:val="18"/>
                <w:szCs w:val="18"/>
              </w:rPr>
              <w:t>Records Management</w:t>
            </w:r>
          </w:p>
        </w:tc>
        <w:tc>
          <w:tcPr>
            <w:tcW w:w="1212" w:type="dxa"/>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36FBB4F8"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$150,929.00</w:t>
            </w:r>
          </w:p>
        </w:tc>
        <w:tc>
          <w:tcPr>
            <w:tcW w:w="1250" w:type="dxa"/>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715A5666" w14:textId="77777777">
            <w:pPr>
              <w:rPr>
                <w:rFonts w:ascii="Calibri" w:hAnsi="Calibri" w:cs="Calibri"/>
                <w:color w:val="000000"/>
                <w:szCs w:val="24"/>
              </w:rPr>
            </w:pPr>
          </w:p>
        </w:tc>
      </w:tr>
      <w:tr w14:paraId="586048E6"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7E7FD01C" w14:textId="77777777">
            <w:pPr>
              <w:rPr>
                <w:rFonts w:ascii="Arial Narrow" w:hAnsi="Arial Narrow" w:cs="Arial"/>
                <w:sz w:val="18"/>
                <w:szCs w:val="18"/>
              </w:rPr>
            </w:pPr>
            <w:r w:rsidRPr="00F126C2">
              <w:rPr>
                <w:rFonts w:ascii="Arial Narrow" w:hAnsi="Arial Narrow" w:cs="Arial"/>
                <w:sz w:val="18"/>
                <w:szCs w:val="18"/>
              </w:rPr>
              <w:t>Compliance with ED IT Security Policy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85FABD3"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$177,028.00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594F759F" w14:textId="77777777">
            <w:pPr>
              <w:rPr>
                <w:rFonts w:ascii="Calibri" w:hAnsi="Calibri" w:cs="Calibri"/>
                <w:color w:val="000000"/>
                <w:szCs w:val="24"/>
              </w:rPr>
            </w:pPr>
          </w:p>
        </w:tc>
      </w:tr>
      <w:tr w14:paraId="2061A672"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00D98E3A" w14:textId="77777777">
            <w:pPr>
              <w:rPr>
                <w:rFonts w:ascii="Arial Narrow" w:hAnsi="Arial Narrow" w:cs="Arial"/>
                <w:sz w:val="18"/>
                <w:szCs w:val="18"/>
              </w:rPr>
            </w:pPr>
            <w:r w:rsidRPr="00F126C2">
              <w:rPr>
                <w:rFonts w:ascii="Arial Narrow" w:hAnsi="Arial Narrow" w:cs="Arial"/>
                <w:sz w:val="18"/>
                <w:szCs w:val="18"/>
              </w:rPr>
              <w:t>Internet Protocol version 6 (IPv6) And Transport Layer Security</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35320569" w14:textId="77777777">
            <w:pPr>
              <w:jc w:val="right"/>
              <w:rPr>
                <w:rFonts w:ascii="Arial Narrow" w:hAnsi="Arial Narrow" w:cs="Arial"/>
                <w:color w:val="000000"/>
                <w:sz w:val="18"/>
                <w:szCs w:val="18"/>
              </w:rPr>
            </w:pPr>
            <w:r w:rsidRPr="00F126C2">
              <w:rPr>
                <w:rFonts w:ascii="Arial Narrow" w:hAnsi="Arial Narrow" w:cs="Arial"/>
                <w:color w:val="000000"/>
                <w:sz w:val="18"/>
                <w:szCs w:val="18"/>
              </w:rPr>
              <w:t>$6,187.00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5B066BC7" w14:textId="77777777">
            <w:pPr>
              <w:rPr>
                <w:rFonts w:ascii="Calibri" w:hAnsi="Calibri" w:cs="Calibri"/>
                <w:color w:val="000000"/>
                <w:szCs w:val="24"/>
              </w:rPr>
            </w:pPr>
          </w:p>
        </w:tc>
      </w:tr>
      <w:tr w14:paraId="228E115B"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5D3B29D8" w14:textId="77777777">
            <w:pPr>
              <w:rPr>
                <w:rFonts w:ascii="Arial Narrow" w:hAnsi="Arial Narrow" w:cs="Arial"/>
                <w:sz w:val="18"/>
                <w:szCs w:val="18"/>
              </w:rPr>
            </w:pPr>
            <w:r w:rsidRPr="00F126C2">
              <w:rPr>
                <w:rFonts w:ascii="Arial Narrow" w:hAnsi="Arial Narrow" w:cs="Arial"/>
                <w:sz w:val="18"/>
                <w:szCs w:val="18"/>
              </w:rPr>
              <w:t>Reporting of Data Security Breaches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41C139C8"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$13,858.00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2CD2803B" w14:textId="77777777">
            <w:pPr>
              <w:rPr>
                <w:rFonts w:ascii="Calibri" w:hAnsi="Calibri" w:cs="Calibri"/>
                <w:color w:val="000000"/>
                <w:szCs w:val="24"/>
              </w:rPr>
            </w:pPr>
          </w:p>
        </w:tc>
      </w:tr>
      <w:tr w14:paraId="60574FA7" w14:textId="77777777" w:rsidTr="00D675BE">
        <w:tblPrEx>
          <w:tblW w:w="8231" w:type="dxa"/>
          <w:tblInd w:w="1080" w:type="dxa"/>
          <w:shd w:val="clear" w:color="auto" w:fill="FFFFFF"/>
          <w:tblCellMar>
            <w:left w:w="0" w:type="dxa"/>
            <w:right w:w="0" w:type="dxa"/>
          </w:tblCellMar>
          <w:tblLook w:val="04A0"/>
        </w:tblPrEx>
        <w:trPr>
          <w:trHeight w:val="299"/>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3F3C9332" w14:textId="77777777">
            <w:pPr>
              <w:rPr>
                <w:rFonts w:ascii="Arial Narrow" w:hAnsi="Arial Narrow" w:cs="Arial"/>
                <w:sz w:val="18"/>
                <w:szCs w:val="18"/>
              </w:rPr>
            </w:pPr>
            <w:r w:rsidRPr="00F126C2">
              <w:rPr>
                <w:rFonts w:ascii="Arial Narrow" w:hAnsi="Arial Narrow" w:cs="Arial"/>
                <w:sz w:val="18"/>
                <w:szCs w:val="18"/>
              </w:rPr>
              <w:t>IT Accessibility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11E7B56A" w14:textId="77777777">
            <w:pPr>
              <w:jc w:val="right"/>
              <w:rPr>
                <w:rFonts w:ascii="Arial Narrow" w:hAnsi="Arial Narrow" w:cs="Arial"/>
                <w:color w:val="000000"/>
                <w:sz w:val="18"/>
                <w:szCs w:val="18"/>
              </w:rPr>
            </w:pPr>
            <w:r w:rsidRPr="00F126C2">
              <w:rPr>
                <w:rFonts w:ascii="Arial Narrow" w:hAnsi="Arial Narrow" w:cs="Arial"/>
                <w:color w:val="000000"/>
                <w:sz w:val="18"/>
                <w:szCs w:val="18"/>
              </w:rPr>
              <w:t>$15,472.00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1276B98" w14:textId="77777777">
            <w:pPr>
              <w:rPr>
                <w:rFonts w:ascii="Calibri" w:hAnsi="Calibri" w:cs="Calibri"/>
                <w:color w:val="000000"/>
                <w:szCs w:val="24"/>
              </w:rPr>
            </w:pPr>
          </w:p>
        </w:tc>
      </w:tr>
      <w:tr w14:paraId="1BDFB4D9"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1097A4AC" w14:textId="77777777">
            <w:pPr>
              <w:rPr>
                <w:rFonts w:ascii="Arial Narrow" w:hAnsi="Arial Narrow" w:cs="Arial"/>
                <w:sz w:val="18"/>
                <w:szCs w:val="18"/>
              </w:rPr>
            </w:pPr>
            <w:r w:rsidRPr="00F126C2">
              <w:rPr>
                <w:rFonts w:ascii="Arial Narrow" w:hAnsi="Arial Narrow" w:cs="Arial"/>
                <w:sz w:val="18"/>
                <w:szCs w:val="18"/>
              </w:rPr>
              <w:t>Managing Controlled Unclassified Information (CUI)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249501C0" w14:textId="77777777">
            <w:pPr>
              <w:jc w:val="right"/>
              <w:rPr>
                <w:rFonts w:ascii="Arial Narrow" w:hAnsi="Arial Narrow" w:cs="Arial"/>
                <w:color w:val="000000"/>
                <w:sz w:val="18"/>
                <w:szCs w:val="18"/>
              </w:rPr>
            </w:pPr>
            <w:r w:rsidRPr="00F126C2">
              <w:rPr>
                <w:rFonts w:ascii="Arial Narrow" w:hAnsi="Arial Narrow" w:cs="Arial"/>
                <w:color w:val="000000"/>
                <w:sz w:val="18"/>
                <w:szCs w:val="18"/>
              </w:rPr>
              <w:t>$8,476.00</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370DD20" w14:textId="77777777">
            <w:pPr>
              <w:rPr>
                <w:rFonts w:ascii="Calibri" w:hAnsi="Calibri" w:cs="Calibri"/>
                <w:color w:val="000000"/>
                <w:szCs w:val="24"/>
              </w:rPr>
            </w:pPr>
          </w:p>
        </w:tc>
      </w:tr>
      <w:tr w14:paraId="4450EC18"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nil"/>
              <w:right w:val="nil"/>
            </w:tcBorders>
            <w:shd w:val="clear" w:color="auto" w:fill="FFFFFF"/>
            <w:tcMar>
              <w:top w:w="15" w:type="dxa"/>
              <w:left w:w="15" w:type="dxa"/>
              <w:bottom w:w="0" w:type="dxa"/>
              <w:right w:w="15" w:type="dxa"/>
            </w:tcMar>
            <w:vAlign w:val="bottom"/>
            <w:hideMark/>
          </w:tcPr>
          <w:p w:rsidR="00F126C2" w:rsidRPr="00F126C2" w:rsidP="00F126C2" w14:paraId="7029A05A" w14:textId="77777777">
            <w:pPr>
              <w:rPr>
                <w:rFonts w:ascii="Arial Narrow" w:hAnsi="Arial Narrow" w:cs="Arial"/>
                <w:sz w:val="18"/>
                <w:szCs w:val="18"/>
              </w:rPr>
            </w:pPr>
            <w:r w:rsidRPr="00F126C2">
              <w:rPr>
                <w:rFonts w:ascii="Arial Narrow" w:hAnsi="Arial Narrow" w:cs="Arial"/>
                <w:sz w:val="18"/>
                <w:szCs w:val="18"/>
              </w:rPr>
              <w:t>Safeguarding Personally Identifiable Information (PII) Requirements</w:t>
            </w:r>
          </w:p>
        </w:tc>
        <w:tc>
          <w:tcPr>
            <w:tcW w:w="0" w:type="auto"/>
            <w:tcBorders>
              <w:top w:val="nil"/>
              <w:left w:val="nil"/>
              <w:bottom w:val="nil"/>
              <w:right w:val="nil"/>
            </w:tcBorders>
            <w:shd w:val="clear" w:color="auto" w:fill="FFFFFF"/>
            <w:noWrap/>
            <w:tcMar>
              <w:top w:w="15" w:type="dxa"/>
              <w:left w:w="15" w:type="dxa"/>
              <w:bottom w:w="0" w:type="dxa"/>
              <w:right w:w="15" w:type="dxa"/>
            </w:tcMar>
            <w:vAlign w:val="bottom"/>
            <w:hideMark/>
          </w:tcPr>
          <w:p w:rsidR="00F126C2" w:rsidRPr="00F126C2" w:rsidP="00F126C2" w14:paraId="07F98D64" w14:textId="77777777">
            <w:pPr>
              <w:jc w:val="right"/>
              <w:rPr>
                <w:rFonts w:ascii="Arial Narrow" w:hAnsi="Arial Narrow" w:cs="Arial"/>
                <w:color w:val="000000"/>
                <w:sz w:val="18"/>
                <w:szCs w:val="18"/>
              </w:rPr>
            </w:pPr>
            <w:r w:rsidRPr="00F126C2">
              <w:rPr>
                <w:rFonts w:ascii="Arial Narrow" w:hAnsi="Arial Narrow" w:cs="Arial"/>
                <w:color w:val="000000"/>
                <w:sz w:val="18"/>
                <w:szCs w:val="18"/>
              </w:rPr>
              <w:t>$8,476.00</w:t>
            </w:r>
          </w:p>
        </w:tc>
        <w:tc>
          <w:tcPr>
            <w:tcW w:w="0" w:type="auto"/>
            <w:shd w:val="clear" w:color="auto" w:fill="FFFFFF"/>
            <w:vAlign w:val="center"/>
            <w:hideMark/>
          </w:tcPr>
          <w:p w:rsidR="00F126C2" w:rsidRPr="00F126C2" w:rsidP="00F126C2" w14:paraId="0BB1F000" w14:textId="77777777">
            <w:pPr>
              <w:rPr>
                <w:rFonts w:ascii="Times New Roman" w:hAnsi="Times New Roman"/>
                <w:sz w:val="20"/>
              </w:rPr>
            </w:pPr>
          </w:p>
        </w:tc>
      </w:tr>
      <w:tr w14:paraId="0864DABD" w14:textId="77777777" w:rsidTr="00D675BE">
        <w:tblPrEx>
          <w:tblW w:w="8231" w:type="dxa"/>
          <w:tblInd w:w="1080" w:type="dxa"/>
          <w:shd w:val="clear" w:color="auto" w:fill="FFFFFF"/>
          <w:tblCellMar>
            <w:left w:w="0" w:type="dxa"/>
            <w:right w:w="0" w:type="dxa"/>
          </w:tblCellMar>
          <w:tblLook w:val="04A0"/>
        </w:tblPrEx>
        <w:trPr>
          <w:trHeight w:val="282"/>
        </w:trPr>
        <w:tc>
          <w:tcPr>
            <w:tcW w:w="5769" w:type="dxa"/>
            <w:tcBorders>
              <w:top w:val="nil"/>
              <w:left w:val="nil"/>
              <w:bottom w:val="single" w:sz="4" w:space="0" w:color="auto"/>
              <w:right w:val="nil"/>
            </w:tcBorders>
            <w:shd w:val="clear" w:color="auto" w:fill="FFFFFF"/>
            <w:tcMar>
              <w:top w:w="15" w:type="dxa"/>
              <w:left w:w="15" w:type="dxa"/>
              <w:bottom w:w="0" w:type="dxa"/>
              <w:right w:w="15" w:type="dxa"/>
            </w:tcMar>
            <w:vAlign w:val="bottom"/>
          </w:tcPr>
          <w:p w:rsidR="00F126C2" w:rsidRPr="00F126C2" w:rsidP="00F126C2" w14:paraId="6F7E221E" w14:textId="77777777">
            <w:pPr>
              <w:rPr>
                <w:rFonts w:ascii="Times New Roman" w:hAnsi="Times New Roman"/>
                <w:b/>
                <w:bCs/>
                <w:sz w:val="18"/>
                <w:szCs w:val="18"/>
              </w:rPr>
            </w:pPr>
            <w:r w:rsidRPr="00F126C2">
              <w:rPr>
                <w:rFonts w:ascii="Times New Roman" w:hAnsi="Times New Roman"/>
                <w:b/>
                <w:bCs/>
                <w:sz w:val="18"/>
                <w:szCs w:val="18"/>
              </w:rPr>
              <w:t>TOTAL ESTIMATED COSTS</w:t>
            </w:r>
          </w:p>
        </w:tc>
        <w:tc>
          <w:tcPr>
            <w:tcW w:w="0" w:type="auto"/>
            <w:tcBorders>
              <w:top w:val="nil"/>
              <w:left w:val="nil"/>
              <w:bottom w:val="single" w:sz="4" w:space="0" w:color="auto"/>
              <w:right w:val="nil"/>
            </w:tcBorders>
            <w:shd w:val="clear" w:color="auto" w:fill="FFFFFF"/>
            <w:noWrap/>
            <w:tcMar>
              <w:top w:w="15" w:type="dxa"/>
              <w:left w:w="15" w:type="dxa"/>
              <w:bottom w:w="0" w:type="dxa"/>
              <w:right w:w="15" w:type="dxa"/>
            </w:tcMar>
            <w:vAlign w:val="bottom"/>
          </w:tcPr>
          <w:p w:rsidR="00F126C2" w:rsidRPr="00F126C2" w:rsidP="00F126C2" w14:paraId="54EFCB17" w14:textId="77777777">
            <w:pPr>
              <w:jc w:val="right"/>
              <w:rPr>
                <w:rFonts w:ascii="Times New Roman" w:hAnsi="Times New Roman"/>
                <w:b/>
                <w:bCs/>
                <w:color w:val="000000"/>
                <w:sz w:val="18"/>
                <w:szCs w:val="18"/>
              </w:rPr>
            </w:pPr>
            <w:r w:rsidRPr="00F126C2">
              <w:rPr>
                <w:rFonts w:ascii="Times New Roman" w:hAnsi="Times New Roman"/>
                <w:b/>
                <w:bCs/>
                <w:color w:val="000000"/>
                <w:sz w:val="22"/>
                <w:szCs w:val="22"/>
              </w:rPr>
              <w:t>$380,426</w:t>
            </w:r>
          </w:p>
        </w:tc>
        <w:tc>
          <w:tcPr>
            <w:tcW w:w="0" w:type="auto"/>
            <w:shd w:val="clear" w:color="auto" w:fill="FFFFFF"/>
            <w:vAlign w:val="center"/>
          </w:tcPr>
          <w:p w:rsidR="00F126C2" w:rsidRPr="00F126C2" w:rsidP="00F126C2" w14:paraId="0E4F044E" w14:textId="77777777">
            <w:pPr>
              <w:rPr>
                <w:rFonts w:ascii="Times New Roman" w:hAnsi="Times New Roman"/>
                <w:b/>
                <w:bCs/>
                <w:sz w:val="20"/>
              </w:rPr>
            </w:pPr>
            <w:r>
              <w:rPr>
                <w:rFonts w:ascii="Times New Roman" w:hAnsi="Times New Roman"/>
                <w:b/>
                <w:bCs/>
                <w:sz w:val="20"/>
                <w:vertAlign w:val="superscript"/>
              </w:rPr>
              <w:footnoteReference w:id="4"/>
            </w:r>
          </w:p>
        </w:tc>
      </w:tr>
    </w:tbl>
    <w:p w:rsidR="00534B4A" w:rsidP="00534B4A" w14:paraId="58CE25C1"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F126C2" w:rsidP="00800D30" w14:paraId="4D558354" w14:textId="77777777">
      <w:pPr>
        <w:pStyle w:val="ListParagraph"/>
        <w:tabs>
          <w:tab w:val="left" w:pos="-720"/>
        </w:tabs>
        <w:suppressAutoHyphens/>
        <w:contextualSpacing w:val="0"/>
        <w:rPr>
          <w:rFonts w:ascii="Times New Roman" w:hAnsi="Times New Roman"/>
          <w:b/>
          <w:sz w:val="26"/>
          <w:szCs w:val="26"/>
        </w:rPr>
      </w:pPr>
    </w:p>
    <w:p w:rsidR="00F126C2" w:rsidRPr="00F126C2" w:rsidP="00F126C2" w14:paraId="2AF79358" w14:textId="02C9441F">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 xml:space="preserve">ED’s authorized development of a new data collection system, COMPS, is designed specifically to reduce the burden of entry for users and increase validity of the overall data. The program changes are a result of updated priorities and requirements for the CSP. This new collection will result in a total new burden of </w:t>
      </w:r>
      <w:r w:rsidR="00BC5446">
        <w:rPr>
          <w:rFonts w:ascii="Times New Roman" w:hAnsi="Times New Roman"/>
          <w:color w:val="000000"/>
          <w:sz w:val="22"/>
          <w:szCs w:val="22"/>
        </w:rPr>
        <w:t>320</w:t>
      </w:r>
      <w:r w:rsidRPr="00F126C2">
        <w:rPr>
          <w:rFonts w:ascii="Times New Roman" w:hAnsi="Times New Roman"/>
          <w:color w:val="000000"/>
          <w:sz w:val="22"/>
          <w:szCs w:val="22"/>
        </w:rPr>
        <w:t xml:space="preserve"> hours and </w:t>
      </w:r>
      <w:r w:rsidR="00B634B8">
        <w:rPr>
          <w:rFonts w:ascii="Times New Roman" w:hAnsi="Times New Roman"/>
          <w:color w:val="000000"/>
          <w:sz w:val="22"/>
          <w:szCs w:val="22"/>
        </w:rPr>
        <w:t>40</w:t>
      </w:r>
      <w:r w:rsidRPr="00F126C2">
        <w:rPr>
          <w:rFonts w:ascii="Times New Roman" w:hAnsi="Times New Roman"/>
          <w:color w:val="000000"/>
          <w:sz w:val="22"/>
          <w:szCs w:val="22"/>
        </w:rPr>
        <w:t xml:space="preserve"> responses from the public. </w:t>
      </w:r>
    </w:p>
    <w:p w:rsidR="00F126C2" w:rsidRPr="00756FD3" w:rsidP="00800D30" w14:paraId="4F0CD42A"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7777777">
            <w:pPr>
              <w:tabs>
                <w:tab w:val="left" w:pos="-720"/>
              </w:tabs>
              <w:suppressAutoHyphens/>
              <w:rPr>
                <w:rFonts w:ascii="Times New Roman" w:hAnsi="Times New Roman"/>
                <w:b/>
                <w:szCs w:val="24"/>
              </w:rPr>
            </w:pPr>
          </w:p>
        </w:tc>
        <w:tc>
          <w:tcPr>
            <w:tcW w:w="2829" w:type="dxa"/>
          </w:tcPr>
          <w:p w:rsidR="0052073E" w:rsidP="00534B4A" w14:paraId="58CE25CE" w14:textId="434E5325">
            <w:pPr>
              <w:tabs>
                <w:tab w:val="left" w:pos="-720"/>
              </w:tabs>
              <w:suppressAutoHyphens/>
              <w:rPr>
                <w:rFonts w:ascii="Times New Roman" w:hAnsi="Times New Roman"/>
                <w:b/>
                <w:szCs w:val="24"/>
              </w:rPr>
            </w:pPr>
            <w:r>
              <w:rPr>
                <w:rFonts w:ascii="Times New Roman" w:hAnsi="Times New Roman"/>
                <w:b/>
                <w:szCs w:val="24"/>
              </w:rPr>
              <w:t>320</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77777777">
            <w:pPr>
              <w:tabs>
                <w:tab w:val="left" w:pos="-720"/>
              </w:tabs>
              <w:suppressAutoHyphens/>
              <w:rPr>
                <w:rFonts w:ascii="Times New Roman" w:hAnsi="Times New Roman"/>
                <w:b/>
                <w:szCs w:val="24"/>
              </w:rPr>
            </w:pPr>
          </w:p>
        </w:tc>
        <w:tc>
          <w:tcPr>
            <w:tcW w:w="2829" w:type="dxa"/>
          </w:tcPr>
          <w:p w:rsidR="0052073E" w:rsidP="00534B4A" w14:paraId="58CE25D3" w14:textId="4592EBEE">
            <w:pPr>
              <w:tabs>
                <w:tab w:val="left" w:pos="-720"/>
              </w:tabs>
              <w:suppressAutoHyphens/>
              <w:rPr>
                <w:rFonts w:ascii="Times New Roman" w:hAnsi="Times New Roman"/>
                <w:b/>
                <w:szCs w:val="24"/>
              </w:rPr>
            </w:pPr>
            <w:r>
              <w:rPr>
                <w:rFonts w:ascii="Times New Roman" w:hAnsi="Times New Roman"/>
                <w:b/>
                <w:szCs w:val="24"/>
              </w:rPr>
              <w:t>40</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F126C2" w:rsidRPr="00F126C2" w:rsidP="00F126C2" w14:paraId="5BD67AE7" w14:textId="4B0318C4">
      <w:pPr>
        <w:pBdr>
          <w:top w:val="nil"/>
          <w:left w:val="nil"/>
          <w:bottom w:val="nil"/>
          <w:right w:val="nil"/>
          <w:between w:val="nil"/>
        </w:pBdr>
        <w:spacing w:after="120"/>
        <w:ind w:left="720"/>
        <w:rPr>
          <w:rFonts w:ascii="Times New Roman" w:hAnsi="Times New Roman"/>
          <w:color w:val="000000"/>
          <w:sz w:val="22"/>
          <w:szCs w:val="22"/>
        </w:rPr>
      </w:pPr>
      <w:r w:rsidRPr="00F126C2">
        <w:rPr>
          <w:rFonts w:ascii="Times New Roman" w:hAnsi="Times New Roman"/>
          <w:color w:val="000000"/>
          <w:sz w:val="22"/>
          <w:szCs w:val="22"/>
        </w:rPr>
        <w:t>Developer Grant Profile data will be collected once during the post-award process in the beginning of a grantee’s grant project. If grantees’ projects receive approval for amendments during their performance period, grantees will make updates to their baseline data in the Grant Profile as necessary.</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F126C2" w:rsidRPr="00F126C2" w:rsidP="00F126C2" w14:paraId="0E9D88C1" w14:textId="77777777">
      <w:pPr>
        <w:pBdr>
          <w:top w:val="nil"/>
          <w:left w:val="nil"/>
          <w:bottom w:val="nil"/>
          <w:right w:val="nil"/>
          <w:between w:val="nil"/>
        </w:pBdr>
        <w:spacing w:after="120"/>
        <w:ind w:left="720"/>
        <w:rPr>
          <w:rFonts w:ascii="Times New Roman" w:hAnsi="Times New Roman"/>
          <w:b/>
          <w:color w:val="000000"/>
          <w:sz w:val="22"/>
          <w:szCs w:val="22"/>
        </w:rPr>
      </w:pPr>
      <w:r w:rsidRPr="00F126C2">
        <w:rPr>
          <w:rFonts w:ascii="Times New Roman" w:hAnsi="Times New Roman"/>
          <w:color w:val="000000"/>
          <w:sz w:val="22"/>
          <w:szCs w:val="22"/>
        </w:rPr>
        <w:t>Approval to not display the expiration date for OMB approval is not sought.</w:t>
      </w:r>
    </w:p>
    <w:p w:rsidR="00F126C2" w:rsidP="00534B4A" w14:paraId="5A4263D2" w14:textId="77777777">
      <w:pPr>
        <w:tabs>
          <w:tab w:val="left" w:pos="-720"/>
        </w:tabs>
        <w:suppressAutoHyphens/>
        <w:ind w:left="360"/>
        <w:rPr>
          <w:rFonts w:ascii="Times New Roman" w:hAnsi="Times New Roman"/>
          <w:b/>
          <w:szCs w:val="24"/>
        </w:rPr>
      </w:pP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126C2" w:rsidP="00F126C2" w14:paraId="55333C8F" w14:textId="77777777">
      <w:pPr>
        <w:tabs>
          <w:tab w:val="left" w:pos="-720"/>
        </w:tabs>
        <w:suppressAutoHyphens/>
        <w:rPr>
          <w:rFonts w:ascii="Times New Roman" w:hAnsi="Times New Roman"/>
          <w:b/>
          <w:szCs w:val="24"/>
        </w:rPr>
      </w:pPr>
    </w:p>
    <w:p w:rsidR="00F126C2" w:rsidRPr="00F126C2" w:rsidP="00F126C2" w14:paraId="28ABCA06" w14:textId="77777777">
      <w:pPr>
        <w:pBdr>
          <w:top w:val="nil"/>
          <w:left w:val="nil"/>
          <w:bottom w:val="nil"/>
          <w:right w:val="nil"/>
          <w:between w:val="nil"/>
        </w:pBdr>
        <w:spacing w:after="120"/>
        <w:ind w:left="720"/>
        <w:rPr>
          <w:rFonts w:ascii="Times New Roman" w:hAnsi="Times New Roman"/>
          <w:b/>
          <w:color w:val="000000"/>
          <w:sz w:val="22"/>
          <w:szCs w:val="22"/>
        </w:rPr>
      </w:pPr>
      <w:r w:rsidRPr="00F126C2">
        <w:rPr>
          <w:rFonts w:ascii="Times New Roman" w:hAnsi="Times New Roman"/>
          <w:color w:val="000000"/>
          <w:sz w:val="22"/>
          <w:szCs w:val="22"/>
        </w:rPr>
        <w:t>There are no exceptions to the certification statement.</w:t>
      </w:r>
    </w:p>
    <w:p w:rsidR="00F126C2" w:rsidRPr="00F126C2" w:rsidP="00F126C2" w14:paraId="406CCAC5" w14:textId="77777777">
      <w:pPr>
        <w:tabs>
          <w:tab w:val="left" w:pos="-720"/>
        </w:tabs>
        <w:suppressAutoHyphens/>
        <w:rPr>
          <w:rFonts w:ascii="Times New Roman" w:hAnsi="Times New Roman"/>
          <w:b/>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A28" w14:paraId="58CE25E8" w14:textId="77777777">
    <w:pPr>
      <w:spacing w:before="140" w:line="100" w:lineRule="exact"/>
      <w:rPr>
        <w:sz w:val="10"/>
      </w:rPr>
    </w:pPr>
  </w:p>
  <w:p w:rsidR="00025A28" w14:paraId="58CE25E9" w14:textId="77777777">
    <w:pPr>
      <w:tabs>
        <w:tab w:val="left" w:pos="0"/>
      </w:tabs>
      <w:suppressAutoHyphens/>
    </w:pPr>
  </w:p>
  <w:p w:rsidR="00025A28"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25A28"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25A28"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1566" w:rsidP="00043C32" w14:paraId="15F60304" w14:textId="77777777">
      <w:r>
        <w:separator/>
      </w:r>
    </w:p>
  </w:footnote>
  <w:footnote w:type="continuationSeparator" w:id="1">
    <w:p w:rsidR="00631566" w:rsidP="00043C32" w14:paraId="04EB84C8"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F126C2" w:rsidP="00F126C2" w14:paraId="11B35289" w14:textId="77777777">
      <w:pPr>
        <w:rPr>
          <w:sz w:val="20"/>
        </w:rPr>
      </w:pPr>
      <w:r>
        <w:rPr>
          <w:vertAlign w:val="superscript"/>
        </w:rPr>
        <w:footnoteRef/>
      </w:r>
      <w:r>
        <w:rPr>
          <w:sz w:val="20"/>
        </w:rPr>
        <w:t xml:space="preserve"> The number of current active Developer grantees is 36.</w:t>
      </w:r>
    </w:p>
  </w:footnote>
  <w:footnote w:id="4">
    <w:p w:rsidR="00F126C2" w:rsidP="00F126C2" w14:paraId="20283331" w14:textId="77777777">
      <w:pPr>
        <w:pStyle w:val="FootnoteText"/>
      </w:pPr>
      <w:r>
        <w:rPr>
          <w:rStyle w:val="FootnoteReference"/>
        </w:rPr>
        <w:footnoteRef/>
      </w:r>
      <w:r>
        <w:t xml:space="preserve"> These estimated costs are inclusive of the Grant Profiles and APRs for the State Entity (SE), Developer, and CMO program data collected within COMPS.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41E3864"/>
    <w:multiLevelType w:val="multilevel"/>
    <w:tmpl w:val="1C2C1E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047186">
    <w:abstractNumId w:val="0"/>
  </w:num>
  <w:num w:numId="2" w16cid:durableId="248389847">
    <w:abstractNumId w:val="3"/>
  </w:num>
  <w:num w:numId="3" w16cid:durableId="1204561231">
    <w:abstractNumId w:val="2"/>
  </w:num>
  <w:num w:numId="4" w16cid:durableId="1956399336">
    <w:abstractNumId w:val="5"/>
  </w:num>
  <w:num w:numId="5" w16cid:durableId="1082067745">
    <w:abstractNumId w:val="6"/>
  </w:num>
  <w:num w:numId="6" w16cid:durableId="1873104334">
    <w:abstractNumId w:val="1"/>
  </w:num>
  <w:num w:numId="7" w16cid:durableId="106884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89A"/>
    <w:rsid w:val="00010D85"/>
    <w:rsid w:val="00025A28"/>
    <w:rsid w:val="00035ED5"/>
    <w:rsid w:val="00043C32"/>
    <w:rsid w:val="000446F5"/>
    <w:rsid w:val="00093017"/>
    <w:rsid w:val="00143B50"/>
    <w:rsid w:val="00152392"/>
    <w:rsid w:val="001636A6"/>
    <w:rsid w:val="001824F3"/>
    <w:rsid w:val="001A6AE0"/>
    <w:rsid w:val="001C73C0"/>
    <w:rsid w:val="001E79BD"/>
    <w:rsid w:val="002225CC"/>
    <w:rsid w:val="00224A3B"/>
    <w:rsid w:val="00240A39"/>
    <w:rsid w:val="00246FE9"/>
    <w:rsid w:val="00250100"/>
    <w:rsid w:val="00262A69"/>
    <w:rsid w:val="00265334"/>
    <w:rsid w:val="00270AF7"/>
    <w:rsid w:val="002A3221"/>
    <w:rsid w:val="002B450E"/>
    <w:rsid w:val="002C3520"/>
    <w:rsid w:val="002E14E0"/>
    <w:rsid w:val="002F55E5"/>
    <w:rsid w:val="0032078A"/>
    <w:rsid w:val="0032539E"/>
    <w:rsid w:val="00367FA1"/>
    <w:rsid w:val="003860E4"/>
    <w:rsid w:val="003B1545"/>
    <w:rsid w:val="003B2BED"/>
    <w:rsid w:val="003C3320"/>
    <w:rsid w:val="003F184E"/>
    <w:rsid w:val="00412915"/>
    <w:rsid w:val="00442E07"/>
    <w:rsid w:val="0052073E"/>
    <w:rsid w:val="00534B4A"/>
    <w:rsid w:val="005463E3"/>
    <w:rsid w:val="00581C11"/>
    <w:rsid w:val="005B092B"/>
    <w:rsid w:val="00631566"/>
    <w:rsid w:val="006717B2"/>
    <w:rsid w:val="0068567A"/>
    <w:rsid w:val="006A292A"/>
    <w:rsid w:val="006A38F7"/>
    <w:rsid w:val="006A4EBB"/>
    <w:rsid w:val="006B4172"/>
    <w:rsid w:val="00755D99"/>
    <w:rsid w:val="00756FD3"/>
    <w:rsid w:val="00765392"/>
    <w:rsid w:val="00790E3E"/>
    <w:rsid w:val="007A5827"/>
    <w:rsid w:val="007C0A4C"/>
    <w:rsid w:val="007F6104"/>
    <w:rsid w:val="00800D30"/>
    <w:rsid w:val="00807D1A"/>
    <w:rsid w:val="00874EFE"/>
    <w:rsid w:val="00882126"/>
    <w:rsid w:val="008933F1"/>
    <w:rsid w:val="008D0601"/>
    <w:rsid w:val="008D1F11"/>
    <w:rsid w:val="008E5919"/>
    <w:rsid w:val="008E725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166"/>
    <w:rsid w:val="009C4438"/>
    <w:rsid w:val="009E3E86"/>
    <w:rsid w:val="00A118A2"/>
    <w:rsid w:val="00A23F26"/>
    <w:rsid w:val="00A4001C"/>
    <w:rsid w:val="00A40AAB"/>
    <w:rsid w:val="00A46D01"/>
    <w:rsid w:val="00A6186E"/>
    <w:rsid w:val="00A70816"/>
    <w:rsid w:val="00A7636D"/>
    <w:rsid w:val="00A9138E"/>
    <w:rsid w:val="00AC1C89"/>
    <w:rsid w:val="00AD381B"/>
    <w:rsid w:val="00AF5B5B"/>
    <w:rsid w:val="00AF5D1A"/>
    <w:rsid w:val="00B017F9"/>
    <w:rsid w:val="00B07213"/>
    <w:rsid w:val="00B10A05"/>
    <w:rsid w:val="00B54167"/>
    <w:rsid w:val="00B62E06"/>
    <w:rsid w:val="00B634B8"/>
    <w:rsid w:val="00B64B1D"/>
    <w:rsid w:val="00B9671B"/>
    <w:rsid w:val="00BA1D31"/>
    <w:rsid w:val="00BC5446"/>
    <w:rsid w:val="00C164D3"/>
    <w:rsid w:val="00C20670"/>
    <w:rsid w:val="00C224FD"/>
    <w:rsid w:val="00C807F8"/>
    <w:rsid w:val="00C86713"/>
    <w:rsid w:val="00C875E8"/>
    <w:rsid w:val="00C92035"/>
    <w:rsid w:val="00CC2A72"/>
    <w:rsid w:val="00CC3FB5"/>
    <w:rsid w:val="00CD2067"/>
    <w:rsid w:val="00CD47BC"/>
    <w:rsid w:val="00D34984"/>
    <w:rsid w:val="00D36C35"/>
    <w:rsid w:val="00D75313"/>
    <w:rsid w:val="00DC7419"/>
    <w:rsid w:val="00E16ACD"/>
    <w:rsid w:val="00E17134"/>
    <w:rsid w:val="00E25EBC"/>
    <w:rsid w:val="00E66550"/>
    <w:rsid w:val="00E877BF"/>
    <w:rsid w:val="00EA1767"/>
    <w:rsid w:val="00EB0929"/>
    <w:rsid w:val="00EB0FA5"/>
    <w:rsid w:val="00EC01DD"/>
    <w:rsid w:val="00EC35E3"/>
    <w:rsid w:val="00ED7195"/>
    <w:rsid w:val="00EF3512"/>
    <w:rsid w:val="00F0414F"/>
    <w:rsid w:val="00F126C2"/>
    <w:rsid w:val="00F27AAF"/>
    <w:rsid w:val="00F31BEC"/>
    <w:rsid w:val="00F5782B"/>
    <w:rsid w:val="00F73131"/>
    <w:rsid w:val="00FC669D"/>
    <w:rsid w:val="00FD4F0B"/>
    <w:rsid w:val="00FE02FC"/>
    <w:rsid w:val="00FE1BAE"/>
    <w:rsid w:val="00FE224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C316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2.ed.gov/notices/privacy/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2023-11-14T20:39:00Z</dcterms:created>
  <dcterms:modified xsi:type="dcterms:W3CDTF">2023-11-14T20:39:00Z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