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P="00AD381B" w14:paraId="58CE2522" w14:textId="7E8CE102">
      <w:pPr>
        <w:pStyle w:val="Header"/>
        <w:rPr>
          <w:rFonts w:ascii="Times New Roman" w:hAnsi="Times New Roman"/>
          <w:szCs w:val="24"/>
        </w:rPr>
      </w:pPr>
      <w:r w:rsidRPr="00C875E8">
        <w:rPr>
          <w:rFonts w:ascii="Times New Roman" w:hAnsi="Times New Roman"/>
          <w:szCs w:val="24"/>
        </w:rPr>
        <w:t xml:space="preserve">Tracking and OMB Number: </w:t>
      </w:r>
      <w:r w:rsidR="0077065B">
        <w:rPr>
          <w:rFonts w:ascii="Times New Roman" w:hAnsi="Times New Roman"/>
          <w:szCs w:val="24"/>
        </w:rPr>
        <w:t>1810-new</w:t>
      </w:r>
    </w:p>
    <w:p w:rsidR="0077065B" w:rsidRPr="00AD381B" w:rsidP="00AD381B" w14:paraId="7DA100C9" w14:textId="77777777">
      <w:pPr>
        <w:pStyle w:val="Header"/>
        <w:rPr>
          <w:rFonts w:ascii="Times New Roman" w:hAnsi="Times New Roman"/>
          <w:color w:val="FFFFFF" w:themeColor="background1"/>
          <w:szCs w:val="24"/>
        </w:rPr>
      </w:pPr>
    </w:p>
    <w:p w:rsidR="00043C32" w:rsidRPr="00AD381B" w:rsidP="00AD381B" w14:paraId="58CE2524" w14:textId="77777777">
      <w:pPr>
        <w:pStyle w:val="Heading1"/>
        <w:rPr>
          <w:sz w:val="24"/>
          <w:szCs w:val="24"/>
        </w:rPr>
      </w:pPr>
      <w:r w:rsidRPr="00AD381B">
        <w:rPr>
          <w:sz w:val="24"/>
          <w:szCs w:val="24"/>
        </w:rPr>
        <w:t>SUPPORTING STATEMENT</w:t>
      </w:r>
    </w:p>
    <w:p w:rsidR="00043C32" w:rsidRPr="00AD381B" w:rsidP="00AD381B" w14:paraId="58CE2525" w14:textId="77777777">
      <w:pPr>
        <w:pStyle w:val="Heading1"/>
        <w:rPr>
          <w:sz w:val="24"/>
          <w:szCs w:val="24"/>
        </w:rPr>
      </w:pPr>
      <w:r w:rsidRPr="00AD381B">
        <w:rPr>
          <w:sz w:val="24"/>
          <w:szCs w:val="24"/>
        </w:rPr>
        <w:t>FOR PAPERWORK REDUCTION ACT SUBMISSION</w:t>
      </w:r>
    </w:p>
    <w:p w:rsidR="00043C32" w:rsidRPr="00AD381B" w:rsidP="00AD381B" w14:paraId="58CE2526" w14:textId="77777777">
      <w:pPr>
        <w:tabs>
          <w:tab w:val="left" w:pos="0"/>
        </w:tabs>
        <w:suppressAutoHyphens/>
        <w:rPr>
          <w:rFonts w:ascii="Times New Roman" w:hAnsi="Times New Roman"/>
          <w:szCs w:val="24"/>
        </w:rPr>
      </w:pPr>
    </w:p>
    <w:p w:rsidR="00EA1767" w:rsidRPr="00AD381B" w:rsidP="00AD381B" w14:paraId="58CE2527"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58CE2528" w14:textId="77777777">
      <w:pPr>
        <w:pStyle w:val="ListParagraph"/>
        <w:suppressAutoHyphens/>
        <w:spacing w:line="240" w:lineRule="exact"/>
        <w:rPr>
          <w:rFonts w:ascii="Times New Roman" w:hAnsi="Times New Roman"/>
          <w:szCs w:val="24"/>
        </w:rPr>
      </w:pPr>
    </w:p>
    <w:p w:rsidR="002E7631" w:rsidRPr="008058B9" w:rsidP="00E47960" w14:paraId="2FD4D6B7" w14:textId="77777777">
      <w:pPr>
        <w:pStyle w:val="BodyText"/>
        <w:ind w:left="720"/>
        <w:rPr>
          <w:sz w:val="22"/>
          <w:szCs w:val="22"/>
        </w:rPr>
      </w:pPr>
      <w:r w:rsidRPr="008058B9">
        <w:rPr>
          <w:sz w:val="22"/>
          <w:szCs w:val="22"/>
        </w:rPr>
        <w:t xml:space="preserve">This request is for a new OMB approval to collect the Annual Performance Report </w:t>
      </w:r>
      <w:r>
        <w:rPr>
          <w:sz w:val="22"/>
          <w:szCs w:val="22"/>
        </w:rPr>
        <w:t xml:space="preserve">(APR) </w:t>
      </w:r>
      <w:r w:rsidRPr="008058B9">
        <w:rPr>
          <w:sz w:val="22"/>
          <w:szCs w:val="22"/>
        </w:rPr>
        <w:t xml:space="preserve">data from </w:t>
      </w:r>
      <w:r w:rsidRPr="008058B9">
        <w:rPr>
          <w:sz w:val="22"/>
          <w:szCs w:val="22"/>
          <w:shd w:val="clear" w:color="auto" w:fill="FFFFFF"/>
        </w:rPr>
        <w:t>Charter School Program</w:t>
      </w:r>
      <w:r>
        <w:rPr>
          <w:sz w:val="22"/>
          <w:szCs w:val="22"/>
          <w:shd w:val="clear" w:color="auto" w:fill="FFFFFF"/>
        </w:rPr>
        <w:t>s</w:t>
      </w:r>
      <w:r w:rsidRPr="008058B9">
        <w:rPr>
          <w:sz w:val="22"/>
          <w:szCs w:val="22"/>
          <w:shd w:val="clear" w:color="auto" w:fill="FFFFFF"/>
        </w:rPr>
        <w:t xml:space="preserve"> (CSP)</w:t>
      </w:r>
      <w:r w:rsidRPr="008058B9">
        <w:rPr>
          <w:sz w:val="22"/>
          <w:szCs w:val="22"/>
        </w:rPr>
        <w:t xml:space="preserve"> State Entity (SE) grantees. </w:t>
      </w:r>
    </w:p>
    <w:p w:rsidR="00FB5A60" w:rsidRPr="00FB5A60" w:rsidP="00E47960" w14:paraId="70198321" w14:textId="222600A6">
      <w:pPr>
        <w:pBdr>
          <w:top w:val="nil"/>
          <w:left w:val="nil"/>
          <w:bottom w:val="nil"/>
          <w:right w:val="nil"/>
          <w:between w:val="nil"/>
        </w:pBdr>
        <w:ind w:left="720"/>
        <w:rPr>
          <w:rFonts w:ascii="Times New Roman" w:hAnsi="Times New Roman"/>
          <w:color w:val="000000"/>
          <w:sz w:val="22"/>
          <w:szCs w:val="22"/>
          <w:shd w:val="clear" w:color="auto" w:fill="FFFFFF"/>
        </w:rPr>
      </w:pPr>
      <w:r w:rsidRPr="00FB5A60">
        <w:rPr>
          <w:rFonts w:ascii="Times New Roman" w:hAnsi="Times New Roman"/>
          <w:color w:val="000000"/>
          <w:sz w:val="22"/>
          <w:szCs w:val="22"/>
          <w:shd w:val="clear" w:color="auto" w:fill="FFFFFF"/>
        </w:rPr>
        <w:t>The Charter School Programs (CSP) was originally authorized under Title V, Part B, Subpart</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1, Sections 5201 through 5211 of the Elementary and Secondary Education Act (ESEA) of</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1965, as amended by the No Child Left Behind (NCLB) Act of 2001. For fiscal year 2017</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and thereafter, ESEA has been amended by the Every Student Succeeds Act (ESSA),</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(20USC 7221-7221i), which reserves funds to improve education by supporting innovation in</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public education and to: (</w:t>
      </w:r>
      <w:r w:rsidR="0041751D">
        <w:rPr>
          <w:rFonts w:ascii="Times New Roman" w:hAnsi="Times New Roman"/>
          <w:color w:val="000000"/>
          <w:sz w:val="22"/>
          <w:szCs w:val="22"/>
          <w:shd w:val="clear" w:color="auto" w:fill="FFFFFF"/>
        </w:rPr>
        <w:t>1</w:t>
      </w:r>
      <w:r w:rsidRPr="00FB5A60">
        <w:rPr>
          <w:rFonts w:ascii="Times New Roman" w:hAnsi="Times New Roman"/>
          <w:color w:val="000000"/>
          <w:sz w:val="22"/>
          <w:szCs w:val="22"/>
          <w:shd w:val="clear" w:color="auto" w:fill="FFFFFF"/>
        </w:rPr>
        <w:t>) provide financial assistance for the planning, program design,</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and initial implementation of charter schools; (</w:t>
      </w:r>
      <w:r w:rsidR="0041751D">
        <w:rPr>
          <w:rFonts w:ascii="Times New Roman" w:hAnsi="Times New Roman"/>
          <w:color w:val="000000"/>
          <w:sz w:val="22"/>
          <w:szCs w:val="22"/>
          <w:shd w:val="clear" w:color="auto" w:fill="FFFFFF"/>
        </w:rPr>
        <w:t>2</w:t>
      </w:r>
      <w:r w:rsidRPr="00FB5A60">
        <w:rPr>
          <w:rFonts w:ascii="Times New Roman" w:hAnsi="Times New Roman"/>
          <w:color w:val="000000"/>
          <w:sz w:val="22"/>
          <w:szCs w:val="22"/>
          <w:shd w:val="clear" w:color="auto" w:fill="FFFFFF"/>
        </w:rPr>
        <w:t>) increase the number of high-quality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available to students across the United States; (</w:t>
      </w:r>
      <w:r w:rsidR="0041751D">
        <w:rPr>
          <w:rFonts w:ascii="Times New Roman" w:hAnsi="Times New Roman"/>
          <w:color w:val="000000"/>
          <w:sz w:val="22"/>
          <w:szCs w:val="22"/>
          <w:shd w:val="clear" w:color="auto" w:fill="FFFFFF"/>
        </w:rPr>
        <w:t>3</w:t>
      </w:r>
      <w:r w:rsidRPr="00FB5A60">
        <w:rPr>
          <w:rFonts w:ascii="Times New Roman" w:hAnsi="Times New Roman"/>
          <w:color w:val="000000"/>
          <w:sz w:val="22"/>
          <w:szCs w:val="22"/>
          <w:shd w:val="clear" w:color="auto" w:fill="FFFFFF"/>
        </w:rPr>
        <w:t>) evaluate the impact of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on student achievement, families, and communities, and share best practices between charter schools and other public schools; (</w:t>
      </w:r>
      <w:r w:rsidR="0041751D">
        <w:rPr>
          <w:rFonts w:ascii="Times New Roman" w:hAnsi="Times New Roman"/>
          <w:color w:val="000000"/>
          <w:sz w:val="22"/>
          <w:szCs w:val="22"/>
          <w:shd w:val="clear" w:color="auto" w:fill="FFFFFF"/>
        </w:rPr>
        <w:t>4</w:t>
      </w:r>
      <w:r w:rsidRPr="00FB5A60">
        <w:rPr>
          <w:rFonts w:ascii="Times New Roman" w:hAnsi="Times New Roman"/>
          <w:color w:val="000000"/>
          <w:sz w:val="22"/>
          <w:szCs w:val="22"/>
          <w:shd w:val="clear" w:color="auto" w:fill="FFFFFF"/>
        </w:rPr>
        <w:t>) encourage States to provide support to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for facilities financing in an amount more nearly commensurate to the amount States</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typically provide for traditional public schools; (</w:t>
      </w:r>
      <w:r w:rsidR="0041751D">
        <w:rPr>
          <w:rFonts w:ascii="Times New Roman" w:hAnsi="Times New Roman"/>
          <w:color w:val="000000"/>
          <w:sz w:val="22"/>
          <w:szCs w:val="22"/>
          <w:shd w:val="clear" w:color="auto" w:fill="FFFFFF"/>
        </w:rPr>
        <w:t>5</w:t>
      </w:r>
      <w:r w:rsidRPr="00FB5A60">
        <w:rPr>
          <w:rFonts w:ascii="Times New Roman" w:hAnsi="Times New Roman"/>
          <w:color w:val="000000"/>
          <w:sz w:val="22"/>
          <w:szCs w:val="22"/>
          <w:shd w:val="clear" w:color="auto" w:fill="FFFFFF"/>
        </w:rPr>
        <w:t>) expand opportunities for children with</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disabilities, English learners, and other traditionally underserved students to attend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and meet the challenging State academic standards; (</w:t>
      </w:r>
      <w:r w:rsidR="0041751D">
        <w:rPr>
          <w:rFonts w:ascii="Times New Roman" w:hAnsi="Times New Roman"/>
          <w:color w:val="000000"/>
          <w:sz w:val="22"/>
          <w:szCs w:val="22"/>
          <w:shd w:val="clear" w:color="auto" w:fill="FFFFFF"/>
        </w:rPr>
        <w:t>6</w:t>
      </w:r>
      <w:r w:rsidRPr="00FB5A60">
        <w:rPr>
          <w:rFonts w:ascii="Times New Roman" w:hAnsi="Times New Roman"/>
          <w:color w:val="000000"/>
          <w:sz w:val="22"/>
          <w:szCs w:val="22"/>
          <w:shd w:val="clear" w:color="auto" w:fill="FFFFFF"/>
        </w:rPr>
        <w:t>) support efforts to strengthen</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the charter school authorizing process to improve performance management, including</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transparency, oversight and monitoring (including financial audits), and evaluation of such</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and (</w:t>
      </w:r>
      <w:r w:rsidR="0041751D">
        <w:rPr>
          <w:rFonts w:ascii="Times New Roman" w:hAnsi="Times New Roman"/>
          <w:color w:val="000000"/>
          <w:sz w:val="22"/>
          <w:szCs w:val="22"/>
          <w:shd w:val="clear" w:color="auto" w:fill="FFFFFF"/>
        </w:rPr>
        <w:t>7</w:t>
      </w:r>
      <w:r w:rsidRPr="00FB5A60">
        <w:rPr>
          <w:rFonts w:ascii="Times New Roman" w:hAnsi="Times New Roman"/>
          <w:color w:val="000000"/>
          <w:sz w:val="22"/>
          <w:szCs w:val="22"/>
          <w:shd w:val="clear" w:color="auto" w:fill="FFFFFF"/>
        </w:rPr>
        <w:t>) support quality, accountability, and transparency in the operational</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performance of all authorized public chartering agencies, including State educational</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agencies, local educational agencies, and other authorizing entities.</w:t>
      </w:r>
    </w:p>
    <w:p w:rsidR="00FB5A60" w:rsidRPr="00FB5A60" w:rsidP="00E47960" w14:paraId="1DC8744A" w14:textId="77777777">
      <w:pPr>
        <w:pBdr>
          <w:top w:val="nil"/>
          <w:left w:val="nil"/>
          <w:bottom w:val="nil"/>
          <w:right w:val="nil"/>
          <w:between w:val="nil"/>
        </w:pBdr>
        <w:ind w:left="720"/>
        <w:rPr>
          <w:rFonts w:ascii="Times New Roman" w:hAnsi="Times New Roman"/>
          <w:color w:val="000000"/>
          <w:sz w:val="22"/>
          <w:szCs w:val="22"/>
        </w:rPr>
      </w:pPr>
    </w:p>
    <w:p w:rsidR="00062E79" w:rsidP="00E47960" w14:paraId="567C7557" w14:textId="5F3DC38F">
      <w:pPr>
        <w:pBdr>
          <w:top w:val="nil"/>
          <w:left w:val="nil"/>
          <w:bottom w:val="nil"/>
          <w:right w:val="nil"/>
          <w:between w:val="nil"/>
        </w:pBdr>
        <w:ind w:left="720"/>
        <w:rPr>
          <w:rFonts w:ascii="Times New Roman" w:hAnsi="Times New Roman"/>
          <w:color w:val="000000"/>
          <w:sz w:val="22"/>
          <w:szCs w:val="22"/>
        </w:rPr>
      </w:pPr>
      <w:r w:rsidRPr="00FB5A60">
        <w:rPr>
          <w:rFonts w:ascii="Times New Roman" w:hAnsi="Times New Roman"/>
          <w:color w:val="000000"/>
          <w:sz w:val="22"/>
          <w:szCs w:val="22"/>
        </w:rPr>
        <w:t xml:space="preserve">The U.S. Department of Education (ED) is requesting authorization to collect data from CSP grantees within the </w:t>
      </w:r>
      <w:r w:rsidR="002E7631">
        <w:rPr>
          <w:rFonts w:ascii="Times New Roman" w:hAnsi="Times New Roman"/>
          <w:color w:val="000000"/>
          <w:sz w:val="22"/>
          <w:szCs w:val="22"/>
        </w:rPr>
        <w:t>SE</w:t>
      </w:r>
      <w:r w:rsidRPr="00FB5A60">
        <w:rPr>
          <w:rFonts w:ascii="Times New Roman" w:hAnsi="Times New Roman"/>
          <w:color w:val="000000"/>
          <w:sz w:val="22"/>
          <w:szCs w:val="22"/>
        </w:rPr>
        <w:t xml:space="preserve"> program through a new online platform. In 2022, ED began development of a new data collection system, the Charter Online Management and Performance System (COMPS), designed specifically to reduce the burden of reporting for users and increase validity of the overall data. This new collection consists of questions responsive to the actions established in the program’s final rule published in the Federal Register on July 6, 2022, as well as the </w:t>
      </w:r>
      <w:r w:rsidR="002E7631">
        <w:rPr>
          <w:rFonts w:ascii="Times New Roman" w:hAnsi="Times New Roman"/>
          <w:color w:val="000000"/>
          <w:sz w:val="22"/>
          <w:szCs w:val="22"/>
        </w:rPr>
        <w:t>SE</w:t>
      </w:r>
      <w:r w:rsidRPr="00FB5A60">
        <w:rPr>
          <w:rFonts w:ascii="Times New Roman" w:hAnsi="Times New Roman"/>
          <w:color w:val="000000"/>
          <w:sz w:val="22"/>
          <w:szCs w:val="22"/>
        </w:rPr>
        <w:t xml:space="preserve"> program Notice Inviting Applications (NIA). This collection request is a consolidation of all previously established program data collection efforts and provides a more comprehensive representation of grantee performance. </w:t>
      </w:r>
    </w:p>
    <w:p w:rsidR="002E7631" w:rsidP="002E7631" w14:paraId="7956E1DA" w14:textId="77777777">
      <w:pPr>
        <w:pBdr>
          <w:top w:val="nil"/>
          <w:left w:val="nil"/>
          <w:bottom w:val="nil"/>
          <w:right w:val="nil"/>
          <w:between w:val="nil"/>
        </w:pBdr>
        <w:ind w:left="630"/>
        <w:rPr>
          <w:rFonts w:ascii="Times New Roman" w:hAnsi="Times New Roman"/>
          <w:color w:val="000000"/>
          <w:sz w:val="22"/>
          <w:szCs w:val="22"/>
        </w:rPr>
      </w:pPr>
    </w:p>
    <w:p w:rsidR="002E7631" w:rsidP="002E7631" w14:paraId="07A2E2AC" w14:textId="77777777">
      <w:pPr>
        <w:pBdr>
          <w:top w:val="nil"/>
          <w:left w:val="nil"/>
          <w:bottom w:val="nil"/>
          <w:right w:val="nil"/>
          <w:between w:val="nil"/>
        </w:pBdr>
        <w:ind w:left="630"/>
        <w:rPr>
          <w:rFonts w:ascii="Times New Roman" w:hAnsi="Times New Roman"/>
          <w:color w:val="000000"/>
          <w:sz w:val="22"/>
          <w:szCs w:val="22"/>
        </w:rPr>
      </w:pPr>
    </w:p>
    <w:p w:rsidR="002E7631" w:rsidRPr="00FB5A60" w:rsidP="002E7631" w14:paraId="0EDE9383" w14:textId="77777777">
      <w:pPr>
        <w:pBdr>
          <w:top w:val="nil"/>
          <w:left w:val="nil"/>
          <w:bottom w:val="nil"/>
          <w:right w:val="nil"/>
          <w:between w:val="nil"/>
        </w:pBdr>
        <w:ind w:left="630"/>
        <w:rPr>
          <w:rFonts w:ascii="Times New Roman" w:hAnsi="Times New Roman"/>
          <w:color w:val="000000"/>
          <w:sz w:val="22"/>
          <w:szCs w:val="22"/>
        </w:rPr>
      </w:pPr>
    </w:p>
    <w:p w:rsidR="00FB5A60" w:rsidRPr="00FB5A60" w:rsidP="00FB5A60" w14:paraId="676309D9" w14:textId="77777777">
      <w:pPr>
        <w:pBdr>
          <w:top w:val="nil"/>
          <w:left w:val="nil"/>
          <w:bottom w:val="nil"/>
          <w:right w:val="nil"/>
          <w:between w:val="nil"/>
        </w:pBdr>
        <w:rPr>
          <w:rFonts w:ascii="Times New Roman" w:hAnsi="Times New Roman"/>
          <w:i/>
          <w:color w:val="000000"/>
          <w:sz w:val="22"/>
          <w:szCs w:val="22"/>
        </w:rPr>
      </w:pPr>
    </w:p>
    <w:p w:rsidR="00FB5A60" w:rsidRPr="00FB5A60" w:rsidP="00FB5A60" w14:paraId="5D7DC8FC" w14:textId="77777777">
      <w:pPr>
        <w:pBdr>
          <w:top w:val="nil"/>
          <w:left w:val="nil"/>
          <w:bottom w:val="nil"/>
          <w:right w:val="nil"/>
          <w:between w:val="nil"/>
        </w:pBdr>
        <w:ind w:left="630"/>
        <w:rPr>
          <w:rFonts w:ascii="Times New Roman" w:hAnsi="Times New Roman"/>
          <w:b/>
          <w:color w:val="000000"/>
          <w:sz w:val="22"/>
          <w:szCs w:val="22"/>
        </w:rPr>
      </w:pPr>
      <w:r w:rsidRPr="00FB5A60">
        <w:rPr>
          <w:rFonts w:ascii="Times New Roman" w:hAnsi="Times New Roman"/>
          <w:b/>
          <w:color w:val="000000"/>
          <w:sz w:val="22"/>
          <w:szCs w:val="22"/>
        </w:rPr>
        <w:t>OMB Reporting History and Legislative Authority</w:t>
      </w:r>
    </w:p>
    <w:p w:rsidR="00FB5A60" w:rsidRPr="00FB5A60" w:rsidP="00FB5A60" w14:paraId="3D944EC1" w14:textId="6A390A9C">
      <w:pPr>
        <w:pBdr>
          <w:top w:val="nil"/>
          <w:left w:val="nil"/>
          <w:bottom w:val="nil"/>
          <w:right w:val="nil"/>
          <w:between w:val="nil"/>
        </w:pBdr>
        <w:ind w:left="630"/>
        <w:rPr>
          <w:rFonts w:ascii="Times New Roman" w:hAnsi="Times New Roman"/>
          <w:b/>
          <w:color w:val="000000"/>
          <w:sz w:val="22"/>
          <w:szCs w:val="22"/>
        </w:rPr>
      </w:pPr>
      <w:r w:rsidRPr="00FB5A60">
        <w:rPr>
          <w:rFonts w:ascii="Times New Roman" w:hAnsi="Times New Roman"/>
          <w:color w:val="000000"/>
          <w:sz w:val="22"/>
          <w:szCs w:val="22"/>
        </w:rPr>
        <w:t>The legislative authority for ED to collect the data contained within the APR comes</w:t>
      </w:r>
      <w:r w:rsidR="009C3610">
        <w:rPr>
          <w:rFonts w:ascii="Times New Roman" w:hAnsi="Times New Roman"/>
          <w:color w:val="000000"/>
          <w:sz w:val="22"/>
          <w:szCs w:val="22"/>
        </w:rPr>
        <w:t xml:space="preserve"> from</w:t>
      </w:r>
      <w:r w:rsidRPr="00FB5A60">
        <w:rPr>
          <w:rFonts w:ascii="Times New Roman" w:hAnsi="Times New Roman"/>
          <w:color w:val="000000"/>
          <w:sz w:val="22"/>
          <w:szCs w:val="22"/>
        </w:rPr>
        <w:t xml:space="preserve"> ED’s General Administrative Regulation (EDGAR). Under EDGAR, Section 75.720 and 80.40, grantees shall submit APRs.</w:t>
      </w:r>
      <w:r w:rsidRPr="00FB5A60">
        <w:rPr>
          <w:rFonts w:ascii="Times New Roman" w:hAnsi="Times New Roman"/>
          <w:b/>
          <w:color w:val="000000"/>
          <w:sz w:val="22"/>
          <w:szCs w:val="22"/>
        </w:rPr>
        <w:t xml:space="preserve"> </w:t>
      </w:r>
    </w:p>
    <w:p w:rsidR="00FB5A60" w:rsidRPr="00FB5A60" w:rsidP="00FB5A60" w14:paraId="7D9E0878" w14:textId="77777777">
      <w:pPr>
        <w:pBdr>
          <w:top w:val="nil"/>
          <w:left w:val="nil"/>
          <w:bottom w:val="nil"/>
          <w:right w:val="nil"/>
          <w:between w:val="nil"/>
        </w:pBdr>
        <w:ind w:left="630"/>
        <w:rPr>
          <w:rFonts w:ascii="Times New Roman" w:hAnsi="Times New Roman"/>
          <w:b/>
          <w:color w:val="000000"/>
          <w:sz w:val="22"/>
          <w:szCs w:val="22"/>
        </w:rPr>
      </w:pPr>
    </w:p>
    <w:p w:rsidR="00FB5A60" w:rsidRPr="00FB5A60" w:rsidP="00FB5A60" w14:paraId="32B7D2F0" w14:textId="6D5A4A63">
      <w:pPr>
        <w:spacing w:after="240" w:line="240" w:lineRule="atLeast"/>
        <w:ind w:left="630"/>
        <w:rPr>
          <w:rFonts w:ascii="Times New Roman" w:hAnsi="Times New Roman"/>
          <w:sz w:val="22"/>
          <w:szCs w:val="22"/>
        </w:rPr>
      </w:pPr>
      <w:r w:rsidRPr="00FB5A60">
        <w:rPr>
          <w:rFonts w:ascii="Times New Roman" w:hAnsi="Times New Roman"/>
          <w:sz w:val="22"/>
          <w:szCs w:val="22"/>
        </w:rPr>
        <w:t xml:space="preserve">The collection of this information is part of the government–wide effort to improve the performance and accountability of all federal programs. ED developed measures at every program level to quantify and report program progress required by the Elementary and Secondary Education Act of 1965, as amended, Title V, Part C. For CSP, the goal of the program’s </w:t>
      </w:r>
      <w:r w:rsidR="00CD580C">
        <w:rPr>
          <w:rFonts w:ascii="Times New Roman" w:hAnsi="Times New Roman"/>
          <w:sz w:val="22"/>
          <w:szCs w:val="22"/>
        </w:rPr>
        <w:t>performance</w:t>
      </w:r>
      <w:r w:rsidRPr="00FB5A60">
        <w:rPr>
          <w:rFonts w:ascii="Times New Roman" w:hAnsi="Times New Roman"/>
          <w:sz w:val="22"/>
          <w:szCs w:val="22"/>
        </w:rPr>
        <w:t xml:space="preserve"> measures </w:t>
      </w:r>
      <w:r w:rsidRPr="00FB5A60">
        <w:rPr>
          <w:rFonts w:ascii="Times New Roman" w:hAnsi="Times New Roman"/>
          <w:sz w:val="22"/>
          <w:szCs w:val="22"/>
        </w:rPr>
        <w:t>are</w:t>
      </w:r>
      <w:r w:rsidRPr="00FB5A60">
        <w:rPr>
          <w:rFonts w:ascii="Times New Roman" w:hAnsi="Times New Roman"/>
          <w:sz w:val="22"/>
          <w:szCs w:val="22"/>
        </w:rPr>
        <w:t xml:space="preserve"> to encourage the development of a large number of high-quality charter schools. As a result, the following measures were created: </w:t>
      </w:r>
    </w:p>
    <w:p w:rsidR="00FB5A60" w:rsidRPr="00FB5A60" w:rsidP="00FB5A60" w14:paraId="51241807"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 xml:space="preserve">The number of charter schools in operation around the </w:t>
      </w:r>
      <w:r w:rsidRPr="00FB5A60">
        <w:rPr>
          <w:rFonts w:ascii="Times New Roman" w:hAnsi="Times New Roman"/>
          <w:sz w:val="22"/>
          <w:szCs w:val="22"/>
        </w:rPr>
        <w:t>nation;</w:t>
      </w:r>
      <w:r w:rsidRPr="00FB5A60">
        <w:rPr>
          <w:rFonts w:ascii="Times New Roman" w:hAnsi="Times New Roman"/>
          <w:sz w:val="22"/>
          <w:szCs w:val="22"/>
        </w:rPr>
        <w:t xml:space="preserve"> </w:t>
      </w:r>
    </w:p>
    <w:p w:rsidR="00FB5A60" w:rsidRPr="00FB5A60" w:rsidP="00FB5A60" w14:paraId="70BAB263"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 xml:space="preserve">The number of States with charter school </w:t>
      </w:r>
      <w:r w:rsidRPr="00FB5A60">
        <w:rPr>
          <w:rFonts w:ascii="Times New Roman" w:hAnsi="Times New Roman"/>
          <w:sz w:val="22"/>
          <w:szCs w:val="22"/>
        </w:rPr>
        <w:t>legislation;</w:t>
      </w:r>
      <w:r w:rsidRPr="00FB5A60">
        <w:rPr>
          <w:rFonts w:ascii="Times New Roman" w:hAnsi="Times New Roman"/>
          <w:sz w:val="22"/>
          <w:szCs w:val="22"/>
        </w:rPr>
        <w:t xml:space="preserve"> </w:t>
      </w:r>
    </w:p>
    <w:p w:rsidR="00FB5A60" w:rsidRPr="00FB5A60" w:rsidP="00FB5A60" w14:paraId="455A64BE"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The percentage of charter school students in grades 4 and 8 at or above proficiency in reading; The percentage of charter school students in grades 4 and 8 at or above proficiency in mathematics; and,</w:t>
      </w:r>
    </w:p>
    <w:p w:rsidR="00FB5A60" w:rsidP="00FB5A60" w14:paraId="37D7B2B4"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The Federal cost per pupil in a successful charter school (with “successful” defined as a school open for three or more years)</w:t>
      </w:r>
    </w:p>
    <w:p w:rsidR="002E7631" w:rsidRPr="00FB5A60" w:rsidP="002E7631" w14:paraId="26389578" w14:textId="77777777">
      <w:pPr>
        <w:pBdr>
          <w:top w:val="nil"/>
          <w:left w:val="nil"/>
          <w:bottom w:val="nil"/>
          <w:right w:val="nil"/>
          <w:between w:val="nil"/>
        </w:pBdr>
        <w:spacing w:after="240" w:line="240" w:lineRule="atLeast"/>
        <w:ind w:left="1440"/>
        <w:contextualSpacing/>
        <w:rPr>
          <w:rFonts w:ascii="Times New Roman" w:hAnsi="Times New Roman"/>
          <w:sz w:val="22"/>
          <w:szCs w:val="22"/>
        </w:rPr>
      </w:pPr>
    </w:p>
    <w:p w:rsidR="00FB5A60" w:rsidRPr="00FB5A60" w:rsidP="00FB5A60" w14:paraId="68EF6985" w14:textId="06203FD4">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The APR is required under EDGAR §§ 74.51, 75.118, 75.590, and 80.40. The APR allows grantees to submit data and information to </w:t>
      </w:r>
      <w:r w:rsidR="001E2691">
        <w:rPr>
          <w:rFonts w:ascii="Times New Roman" w:hAnsi="Times New Roman"/>
          <w:color w:val="000000"/>
          <w:sz w:val="22"/>
          <w:szCs w:val="22"/>
        </w:rPr>
        <w:t>ED</w:t>
      </w:r>
      <w:r w:rsidRPr="00FB5A60">
        <w:rPr>
          <w:rFonts w:ascii="Times New Roman" w:hAnsi="Times New Roman"/>
          <w:color w:val="000000"/>
          <w:sz w:val="22"/>
          <w:szCs w:val="22"/>
        </w:rPr>
        <w:t xml:space="preserve"> on the status of the funded project that corresponds to the scope and objectives established in the approved application and any approved project amendments. Under EDGAR § 75.118, the report must provide the most current performance and financial information. </w:t>
      </w:r>
    </w:p>
    <w:p w:rsidR="00FB5A60" w:rsidRPr="00FB5A60" w:rsidP="00FB5A60" w14:paraId="43B0141E" w14:textId="77777777">
      <w:pPr>
        <w:pBdr>
          <w:top w:val="nil"/>
          <w:left w:val="nil"/>
          <w:bottom w:val="nil"/>
          <w:right w:val="nil"/>
          <w:between w:val="nil"/>
        </w:pBdr>
        <w:ind w:left="630"/>
        <w:rPr>
          <w:rFonts w:ascii="Times New Roman" w:hAnsi="Times New Roman"/>
          <w:color w:val="000000"/>
          <w:sz w:val="22"/>
          <w:szCs w:val="22"/>
        </w:rPr>
      </w:pPr>
    </w:p>
    <w:p w:rsidR="00FB5A60" w:rsidRPr="00FB5A60" w:rsidP="00FB5A60" w14:paraId="5500A5F4" w14:textId="6F3E809E">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In previous CSP grant cycles, grantees submitted annual performance data through ED’s generic 524B form, which does not allow for standardized reporting across grantees on program-specific content. The use of the generic 524B did not allow for the program to aggregate data on specific metrics or data points across grantee cohorts in measuring program performance. In addition to utilization of the generic APR form, the CSP’s </w:t>
      </w:r>
      <w:r w:rsidR="002E7631">
        <w:rPr>
          <w:rFonts w:ascii="Times New Roman" w:hAnsi="Times New Roman"/>
          <w:color w:val="000000"/>
          <w:sz w:val="22"/>
          <w:szCs w:val="22"/>
        </w:rPr>
        <w:t>SE</w:t>
      </w:r>
      <w:r w:rsidRPr="00FB5A60">
        <w:rPr>
          <w:rFonts w:ascii="Times New Roman" w:hAnsi="Times New Roman"/>
          <w:color w:val="000000"/>
          <w:sz w:val="22"/>
          <w:szCs w:val="22"/>
        </w:rPr>
        <w:t xml:space="preserve"> grant program has historically collected additional subgrantee school-level data using the Excel-based </w:t>
      </w:r>
      <w:r w:rsidRPr="00FB5A60">
        <w:rPr>
          <w:rFonts w:ascii="Times New Roman" w:hAnsi="Times New Roman"/>
          <w:i/>
          <w:color w:val="000000"/>
          <w:sz w:val="22"/>
          <w:szCs w:val="22"/>
        </w:rPr>
        <w:t>CSP Data Collection Form</w:t>
      </w:r>
      <w:r w:rsidRPr="00FB5A60">
        <w:rPr>
          <w:rFonts w:ascii="Times New Roman" w:hAnsi="Times New Roman"/>
          <w:iCs/>
          <w:color w:val="000000"/>
          <w:sz w:val="22"/>
          <w:szCs w:val="22"/>
        </w:rPr>
        <w:t xml:space="preserve"> (DCF --</w:t>
      </w:r>
      <w:r w:rsidRPr="00FB5A60">
        <w:rPr>
          <w:rFonts w:ascii="Times New Roman" w:hAnsi="Times New Roman"/>
          <w:color w:val="000000"/>
          <w:sz w:val="22"/>
          <w:szCs w:val="22"/>
        </w:rPr>
        <w:t xml:space="preserve"> first approved by OMB on November 21, 2016 (OMB Control Number 1855-0016)). The DCF was to aid the CSP with its grantee oversight responsibilities and to ensure that comprehensive programmatic, financial, and implementation data are reported to Congress in a timely manner. The CSP proposes to implement the Charter Online Management and Performance System (COMPS) to collect data and information previously collected by the generic 524B and the DCF.</w:t>
      </w:r>
    </w:p>
    <w:p w:rsidR="00FB5A60" w:rsidRPr="00FB5A60" w:rsidP="00FB5A60" w14:paraId="14EB606E" w14:textId="77777777">
      <w:pPr>
        <w:pBdr>
          <w:top w:val="nil"/>
          <w:left w:val="nil"/>
          <w:bottom w:val="nil"/>
          <w:right w:val="nil"/>
          <w:between w:val="nil"/>
        </w:pBdr>
        <w:rPr>
          <w:rFonts w:ascii="Times New Roman" w:hAnsi="Times New Roman"/>
          <w:color w:val="000000"/>
          <w:sz w:val="22"/>
          <w:szCs w:val="22"/>
        </w:rPr>
      </w:pPr>
    </w:p>
    <w:p w:rsidR="00FB5A60" w:rsidRPr="00FB5A60" w:rsidP="00FB5A60" w14:paraId="24DF06D2"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Based on the goals and objectives of the CSP, ED is seeking approval to collect information to better track implementation and ensure compliance with program statute and other relevant authorities.  ED seeks to collect descriptive information about program operation from each grantee. Also, ED seeks to collect school-level information on the operational statuses of all CSP-funded schools; amounts obligated and paid to CSP-funded schools; CMO and Authorizer information; and other school-level data (Title I status, school type, enrollment, and grade levels served). </w:t>
      </w:r>
    </w:p>
    <w:p w:rsidR="00FB5A60" w:rsidRPr="00FB5A60" w:rsidP="00FB5A60" w14:paraId="1B157C3C" w14:textId="77777777">
      <w:pPr>
        <w:pBdr>
          <w:top w:val="nil"/>
          <w:left w:val="nil"/>
          <w:bottom w:val="nil"/>
          <w:right w:val="nil"/>
          <w:between w:val="nil"/>
        </w:pBdr>
        <w:ind w:left="630"/>
        <w:rPr>
          <w:rFonts w:ascii="Times New Roman" w:hAnsi="Times New Roman"/>
          <w:sz w:val="22"/>
          <w:szCs w:val="22"/>
          <w:u w:val="single"/>
        </w:rPr>
      </w:pPr>
    </w:p>
    <w:p w:rsidR="00FB5A60" w:rsidRPr="00FB5A60" w:rsidP="00FB5A60" w14:paraId="224BCA63" w14:textId="77777777">
      <w:pPr>
        <w:pBdr>
          <w:top w:val="nil"/>
          <w:left w:val="nil"/>
          <w:bottom w:val="nil"/>
          <w:right w:val="nil"/>
          <w:between w:val="nil"/>
        </w:pBdr>
        <w:ind w:left="630"/>
        <w:rPr>
          <w:rFonts w:ascii="Times New Roman" w:hAnsi="Times New Roman"/>
          <w:b/>
          <w:bCs/>
          <w:color w:val="000000"/>
          <w:sz w:val="22"/>
          <w:szCs w:val="22"/>
        </w:rPr>
      </w:pPr>
      <w:r w:rsidRPr="00FB5A60">
        <w:rPr>
          <w:rFonts w:ascii="Times New Roman" w:hAnsi="Times New Roman"/>
          <w:b/>
          <w:bCs/>
          <w:color w:val="000000"/>
          <w:sz w:val="22"/>
          <w:szCs w:val="22"/>
        </w:rPr>
        <w:t>Annual Performance Reporting Data Collection</w:t>
      </w:r>
    </w:p>
    <w:p w:rsidR="00FB5A60" w:rsidRPr="00FB5A60" w:rsidP="00FB5A60" w14:paraId="50A00178" w14:textId="1E3D5D24">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As previously noted, all CSP grantees, including </w:t>
      </w:r>
      <w:r w:rsidR="00624204">
        <w:rPr>
          <w:rFonts w:ascii="Times New Roman" w:hAnsi="Times New Roman"/>
          <w:color w:val="000000"/>
          <w:sz w:val="22"/>
          <w:szCs w:val="22"/>
        </w:rPr>
        <w:t>SE</w:t>
      </w:r>
      <w:r w:rsidRPr="00FB5A60">
        <w:rPr>
          <w:rFonts w:ascii="Times New Roman" w:hAnsi="Times New Roman"/>
          <w:color w:val="000000"/>
          <w:sz w:val="22"/>
          <w:szCs w:val="22"/>
        </w:rPr>
        <w:t xml:space="preserve"> grantees, utilize the </w:t>
      </w:r>
      <w:r w:rsidR="00C845BB">
        <w:rPr>
          <w:rFonts w:ascii="Times New Roman" w:hAnsi="Times New Roman"/>
          <w:color w:val="000000"/>
          <w:sz w:val="22"/>
          <w:szCs w:val="22"/>
        </w:rPr>
        <w:t>ED’s</w:t>
      </w:r>
      <w:r w:rsidRPr="00FB5A60">
        <w:rPr>
          <w:rFonts w:ascii="Times New Roman" w:hAnsi="Times New Roman"/>
          <w:color w:val="000000"/>
          <w:sz w:val="22"/>
          <w:szCs w:val="22"/>
        </w:rPr>
        <w:t xml:space="preserve"> generic APR and ED 524B generic form to meet the annual reporting requirement. </w:t>
      </w:r>
      <w:r w:rsidR="00624204">
        <w:rPr>
          <w:rFonts w:ascii="Times New Roman" w:hAnsi="Times New Roman"/>
          <w:color w:val="000000"/>
          <w:sz w:val="22"/>
          <w:szCs w:val="22"/>
        </w:rPr>
        <w:t>SE</w:t>
      </w:r>
      <w:r w:rsidRPr="00FB5A60">
        <w:rPr>
          <w:rFonts w:ascii="Times New Roman" w:hAnsi="Times New Roman"/>
          <w:color w:val="000000"/>
          <w:sz w:val="22"/>
          <w:szCs w:val="22"/>
        </w:rPr>
        <w:t xml:space="preserve"> grantees report on funding to schools using the Excel-based </w:t>
      </w:r>
      <w:r w:rsidRPr="00FB5A60">
        <w:rPr>
          <w:rFonts w:ascii="Times New Roman" w:hAnsi="Times New Roman"/>
          <w:i/>
          <w:iCs/>
          <w:color w:val="000000"/>
          <w:sz w:val="22"/>
          <w:szCs w:val="22"/>
        </w:rPr>
        <w:t>CSP DCF</w:t>
      </w:r>
      <w:r w:rsidRPr="00FB5A60">
        <w:rPr>
          <w:rFonts w:ascii="Times New Roman" w:hAnsi="Times New Roman"/>
          <w:color w:val="000000"/>
          <w:sz w:val="22"/>
          <w:szCs w:val="22"/>
        </w:rPr>
        <w:t xml:space="preserve">. The new collection for grantees will combine and refine the data elements from each form and provide a web-based platform for reporting. </w:t>
      </w:r>
      <w:r w:rsidR="002E7631">
        <w:rPr>
          <w:rFonts w:ascii="Times New Roman" w:hAnsi="Times New Roman"/>
          <w:color w:val="000000"/>
          <w:sz w:val="22"/>
          <w:szCs w:val="22"/>
        </w:rPr>
        <w:t>SE</w:t>
      </w:r>
      <w:r w:rsidRPr="00FB5A60">
        <w:rPr>
          <w:rFonts w:ascii="Times New Roman" w:hAnsi="Times New Roman"/>
          <w:color w:val="000000"/>
          <w:sz w:val="22"/>
          <w:szCs w:val="22"/>
        </w:rPr>
        <w:t xml:space="preserve"> grantees will complete the following sections: </w:t>
      </w:r>
    </w:p>
    <w:p w:rsidR="00FB5A60" w:rsidRPr="00FB5A60" w:rsidP="00FB5A60" w14:paraId="256539B4" w14:textId="77777777">
      <w:pPr>
        <w:pBdr>
          <w:top w:val="nil"/>
          <w:left w:val="nil"/>
          <w:bottom w:val="nil"/>
          <w:right w:val="nil"/>
          <w:between w:val="nil"/>
        </w:pBdr>
        <w:ind w:left="900"/>
        <w:rPr>
          <w:rFonts w:ascii="Times New Roman" w:hAnsi="Times New Roman"/>
          <w:color w:val="000000"/>
          <w:sz w:val="22"/>
          <w:szCs w:val="22"/>
        </w:rPr>
      </w:pPr>
    </w:p>
    <w:p w:rsidR="002E7631" w:rsidRPr="008058B9" w:rsidP="002E7631" w14:paraId="6F8639F6" w14:textId="77777777">
      <w:pPr>
        <w:pStyle w:val="BodyText"/>
        <w:numPr>
          <w:ilvl w:val="0"/>
          <w:numId w:val="6"/>
        </w:numPr>
        <w:spacing w:after="0" w:line="240" w:lineRule="auto"/>
        <w:rPr>
          <w:sz w:val="22"/>
          <w:szCs w:val="22"/>
        </w:rPr>
      </w:pPr>
      <w:r w:rsidRPr="008058B9">
        <w:rPr>
          <w:sz w:val="22"/>
          <w:szCs w:val="22"/>
        </w:rPr>
        <w:t>Executive Summary</w:t>
      </w:r>
    </w:p>
    <w:p w:rsidR="002E7631" w:rsidRPr="008058B9" w:rsidP="002E7631" w14:paraId="0B6A8FBA" w14:textId="77777777">
      <w:pPr>
        <w:pStyle w:val="BodyText"/>
        <w:numPr>
          <w:ilvl w:val="0"/>
          <w:numId w:val="6"/>
        </w:numPr>
        <w:spacing w:after="0" w:line="240" w:lineRule="auto"/>
        <w:rPr>
          <w:sz w:val="22"/>
          <w:szCs w:val="22"/>
        </w:rPr>
      </w:pPr>
      <w:r w:rsidRPr="008058B9">
        <w:rPr>
          <w:sz w:val="22"/>
          <w:szCs w:val="22"/>
        </w:rPr>
        <w:t>Performance Measures Reporting</w:t>
      </w:r>
    </w:p>
    <w:p w:rsidR="002E7631" w:rsidRPr="008058B9" w:rsidP="002E7631" w14:paraId="121881B4" w14:textId="77777777">
      <w:pPr>
        <w:pStyle w:val="BodyText"/>
        <w:numPr>
          <w:ilvl w:val="0"/>
          <w:numId w:val="6"/>
        </w:numPr>
        <w:spacing w:after="0" w:line="240" w:lineRule="auto"/>
        <w:rPr>
          <w:sz w:val="22"/>
          <w:szCs w:val="22"/>
        </w:rPr>
      </w:pPr>
      <w:r w:rsidRPr="008058B9">
        <w:rPr>
          <w:sz w:val="22"/>
          <w:szCs w:val="22"/>
        </w:rPr>
        <w:t>Priorities and Requirements</w:t>
      </w:r>
    </w:p>
    <w:p w:rsidR="002E7631" w:rsidRPr="008058B9" w:rsidP="002E7631" w14:paraId="51349388" w14:textId="77777777">
      <w:pPr>
        <w:pStyle w:val="BodyText"/>
        <w:numPr>
          <w:ilvl w:val="0"/>
          <w:numId w:val="6"/>
        </w:numPr>
        <w:spacing w:after="0" w:line="240" w:lineRule="auto"/>
        <w:rPr>
          <w:sz w:val="22"/>
          <w:szCs w:val="22"/>
        </w:rPr>
      </w:pPr>
      <w:r w:rsidRPr="008058B9">
        <w:rPr>
          <w:sz w:val="22"/>
          <w:szCs w:val="22"/>
        </w:rPr>
        <w:t>Pipeline</w:t>
      </w:r>
    </w:p>
    <w:p w:rsidR="002E7631" w:rsidRPr="008058B9" w:rsidP="002E7631" w14:paraId="690CAAA3" w14:textId="77777777">
      <w:pPr>
        <w:pStyle w:val="BodyText"/>
        <w:numPr>
          <w:ilvl w:val="0"/>
          <w:numId w:val="6"/>
        </w:numPr>
        <w:spacing w:after="0" w:line="240" w:lineRule="auto"/>
        <w:rPr>
          <w:sz w:val="22"/>
          <w:szCs w:val="22"/>
        </w:rPr>
      </w:pPr>
      <w:r w:rsidRPr="008058B9">
        <w:rPr>
          <w:sz w:val="22"/>
          <w:szCs w:val="22"/>
        </w:rPr>
        <w:t>Subgrant Application and Peer Review</w:t>
      </w:r>
    </w:p>
    <w:p w:rsidR="002E7631" w:rsidRPr="008058B9" w:rsidP="002E7631" w14:paraId="25FB0E13" w14:textId="77777777">
      <w:pPr>
        <w:pStyle w:val="BodyText"/>
        <w:numPr>
          <w:ilvl w:val="0"/>
          <w:numId w:val="6"/>
        </w:numPr>
        <w:spacing w:after="0" w:line="240" w:lineRule="auto"/>
        <w:rPr>
          <w:sz w:val="22"/>
          <w:szCs w:val="22"/>
        </w:rPr>
      </w:pPr>
      <w:r w:rsidRPr="008058B9">
        <w:rPr>
          <w:sz w:val="22"/>
          <w:szCs w:val="22"/>
        </w:rPr>
        <w:t>Lottery</w:t>
      </w:r>
    </w:p>
    <w:p w:rsidR="002E7631" w:rsidRPr="008058B9" w:rsidP="002E7631" w14:paraId="2B57C718" w14:textId="77777777">
      <w:pPr>
        <w:pStyle w:val="BodyText"/>
        <w:numPr>
          <w:ilvl w:val="0"/>
          <w:numId w:val="6"/>
        </w:numPr>
        <w:spacing w:after="0" w:line="240" w:lineRule="auto"/>
        <w:rPr>
          <w:sz w:val="22"/>
          <w:szCs w:val="22"/>
        </w:rPr>
      </w:pPr>
      <w:r w:rsidRPr="008058B9">
        <w:rPr>
          <w:sz w:val="22"/>
          <w:szCs w:val="22"/>
        </w:rPr>
        <w:t>Subgrantee Monitoring</w:t>
      </w:r>
    </w:p>
    <w:p w:rsidR="002E7631" w:rsidRPr="008058B9" w:rsidP="002E7631" w14:paraId="617DB58A" w14:textId="77777777">
      <w:pPr>
        <w:pStyle w:val="BodyText"/>
        <w:numPr>
          <w:ilvl w:val="0"/>
          <w:numId w:val="6"/>
        </w:numPr>
        <w:spacing w:after="0" w:line="240" w:lineRule="auto"/>
        <w:rPr>
          <w:sz w:val="22"/>
          <w:szCs w:val="22"/>
        </w:rPr>
      </w:pPr>
      <w:r w:rsidRPr="008058B9">
        <w:rPr>
          <w:sz w:val="22"/>
          <w:szCs w:val="22"/>
        </w:rPr>
        <w:t>Technical Assistance</w:t>
      </w:r>
    </w:p>
    <w:p w:rsidR="002E7631" w:rsidRPr="008058B9" w:rsidP="002E7631" w14:paraId="2EAA5676" w14:textId="77777777">
      <w:pPr>
        <w:pStyle w:val="BodyText"/>
        <w:numPr>
          <w:ilvl w:val="0"/>
          <w:numId w:val="6"/>
        </w:numPr>
        <w:spacing w:after="0" w:line="240" w:lineRule="auto"/>
        <w:rPr>
          <w:sz w:val="22"/>
          <w:szCs w:val="22"/>
        </w:rPr>
      </w:pPr>
      <w:r w:rsidRPr="008058B9">
        <w:rPr>
          <w:sz w:val="22"/>
          <w:szCs w:val="22"/>
        </w:rPr>
        <w:t>Budget Details</w:t>
      </w:r>
    </w:p>
    <w:p w:rsidR="002E7631" w:rsidRPr="008058B9" w:rsidP="002E7631" w14:paraId="57C3B2D9" w14:textId="77777777">
      <w:pPr>
        <w:pStyle w:val="BodyText"/>
        <w:numPr>
          <w:ilvl w:val="0"/>
          <w:numId w:val="6"/>
        </w:numPr>
        <w:spacing w:after="0" w:line="240" w:lineRule="auto"/>
        <w:rPr>
          <w:sz w:val="22"/>
          <w:szCs w:val="22"/>
        </w:rPr>
      </w:pPr>
      <w:r w:rsidRPr="008058B9">
        <w:rPr>
          <w:sz w:val="22"/>
          <w:szCs w:val="22"/>
        </w:rPr>
        <w:t>Budget Implications</w:t>
      </w:r>
    </w:p>
    <w:p w:rsidR="002E7631" w:rsidRPr="008058B9" w:rsidP="002E7631" w14:paraId="09B121B3" w14:textId="77777777">
      <w:pPr>
        <w:pStyle w:val="BodyText"/>
        <w:numPr>
          <w:ilvl w:val="0"/>
          <w:numId w:val="6"/>
        </w:numPr>
        <w:spacing w:after="0" w:line="240" w:lineRule="auto"/>
        <w:rPr>
          <w:sz w:val="22"/>
          <w:szCs w:val="22"/>
        </w:rPr>
      </w:pPr>
      <w:r w:rsidRPr="008058B9">
        <w:rPr>
          <w:sz w:val="22"/>
          <w:szCs w:val="22"/>
        </w:rPr>
        <w:t>School</w:t>
      </w:r>
      <w:r>
        <w:rPr>
          <w:sz w:val="22"/>
          <w:szCs w:val="22"/>
        </w:rPr>
        <w:t>/Subgrant</w:t>
      </w:r>
      <w:r w:rsidRPr="008058B9">
        <w:rPr>
          <w:sz w:val="22"/>
          <w:szCs w:val="22"/>
        </w:rPr>
        <w:t xml:space="preserve"> Data </w:t>
      </w:r>
    </w:p>
    <w:p w:rsidR="002E7631" w:rsidRPr="008058B9" w:rsidP="002E7631" w14:paraId="6B6694F6" w14:textId="77777777">
      <w:pPr>
        <w:pStyle w:val="BodyText"/>
        <w:numPr>
          <w:ilvl w:val="1"/>
          <w:numId w:val="6"/>
        </w:numPr>
        <w:spacing w:after="0" w:line="240" w:lineRule="auto"/>
        <w:rPr>
          <w:sz w:val="22"/>
          <w:szCs w:val="22"/>
        </w:rPr>
      </w:pPr>
      <w:r w:rsidRPr="008058B9">
        <w:rPr>
          <w:sz w:val="22"/>
          <w:szCs w:val="22"/>
        </w:rPr>
        <w:t>Includes: contact information, authorizer information, management organization information, operational information, obligations and payment data</w:t>
      </w:r>
    </w:p>
    <w:p w:rsidR="00FB5A60" w:rsidP="00AD381B" w14:paraId="6C83BF74" w14:textId="77777777">
      <w:pPr>
        <w:pStyle w:val="ListParagraph"/>
        <w:suppressAutoHyphens/>
        <w:spacing w:line="240" w:lineRule="exact"/>
        <w:rPr>
          <w:rFonts w:ascii="Times New Roman" w:hAnsi="Times New Roman"/>
          <w:szCs w:val="24"/>
        </w:rPr>
      </w:pPr>
    </w:p>
    <w:p w:rsidR="00AD381B" w:rsidRPr="00AD381B" w:rsidP="00AD381B" w14:paraId="58CE2529" w14:textId="77777777">
      <w:pPr>
        <w:pStyle w:val="ListParagraph"/>
        <w:suppressAutoHyphens/>
        <w:spacing w:line="240" w:lineRule="exact"/>
        <w:contextualSpacing w:val="0"/>
        <w:rPr>
          <w:rFonts w:ascii="Times New Roman" w:hAnsi="Times New Roman"/>
          <w:szCs w:val="24"/>
        </w:rPr>
      </w:pPr>
    </w:p>
    <w:p w:rsidR="00AD381B" w:rsidP="00AD381B"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58CE252B" w14:textId="77777777">
      <w:pPr>
        <w:suppressAutoHyphens/>
        <w:spacing w:line="240" w:lineRule="exact"/>
        <w:rPr>
          <w:rFonts w:ascii="Times New Roman" w:hAnsi="Times New Roman"/>
          <w:szCs w:val="24"/>
        </w:rPr>
      </w:pPr>
    </w:p>
    <w:p w:rsidR="00FB5A60" w:rsidRPr="00FB5A60" w:rsidP="00FB5A60" w14:paraId="23BB458B"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Data collection activities are designed to yield quantitative and qualitative data that represent grantees’ program implementation and performance outcomes. The purpose of the information collected is to provide (1) a standard format for grantees to use in their annual reporting, which program officers will use to determine continuation awards and direct technical assistance, and (2) data to report to Congress on program indicators (i.e., GPRA) and ED goals. </w:t>
      </w:r>
    </w:p>
    <w:p w:rsidR="00FB5A60" w:rsidRPr="00FB5A60" w:rsidP="00FB5A60" w14:paraId="6267B824" w14:textId="77777777">
      <w:pPr>
        <w:pBdr>
          <w:top w:val="nil"/>
          <w:left w:val="nil"/>
          <w:bottom w:val="nil"/>
          <w:right w:val="nil"/>
          <w:between w:val="nil"/>
        </w:pBdr>
        <w:rPr>
          <w:rFonts w:ascii="Times New Roman" w:hAnsi="Times New Roman"/>
          <w:color w:val="000000"/>
          <w:sz w:val="22"/>
          <w:szCs w:val="22"/>
        </w:rPr>
      </w:pPr>
    </w:p>
    <w:p w:rsidR="00FB5A60" w:rsidRPr="00FB5A60" w:rsidP="00FB5A60" w14:paraId="40102454"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audiences for these data include:</w:t>
      </w:r>
    </w:p>
    <w:p w:rsidR="00FB5A60" w:rsidRPr="00FB5A60" w:rsidP="00FB5A60" w14:paraId="464E8FE5" w14:textId="77777777">
      <w:pPr>
        <w:pBdr>
          <w:top w:val="nil"/>
          <w:left w:val="nil"/>
          <w:bottom w:val="nil"/>
          <w:right w:val="nil"/>
          <w:between w:val="nil"/>
        </w:pBdr>
        <w:rPr>
          <w:rFonts w:ascii="Times New Roman" w:hAnsi="Times New Roman"/>
          <w:color w:val="000000"/>
          <w:sz w:val="22"/>
          <w:szCs w:val="22"/>
        </w:rPr>
      </w:pPr>
    </w:p>
    <w:p w:rsidR="00FB5A60" w:rsidRPr="00FB5A60" w:rsidP="00FB5A60" w14:paraId="4EF314D0" w14:textId="77777777">
      <w:pPr>
        <w:numPr>
          <w:ilvl w:val="0"/>
          <w:numId w:val="8"/>
        </w:numPr>
        <w:pBdr>
          <w:top w:val="nil"/>
          <w:left w:val="nil"/>
          <w:bottom w:val="nil"/>
          <w:right w:val="nil"/>
          <w:between w:val="nil"/>
        </w:pBdr>
        <w:spacing w:after="120"/>
        <w:contextualSpacing/>
        <w:rPr>
          <w:rFonts w:ascii="Times New Roman" w:hAnsi="Times New Roman"/>
          <w:color w:val="000000"/>
          <w:sz w:val="22"/>
          <w:szCs w:val="22"/>
        </w:rPr>
      </w:pPr>
      <w:r w:rsidRPr="00FB5A60">
        <w:rPr>
          <w:rFonts w:ascii="Times New Roman" w:hAnsi="Times New Roman"/>
          <w:color w:val="000000"/>
          <w:sz w:val="22"/>
          <w:szCs w:val="22"/>
        </w:rPr>
        <w:t xml:space="preserve">ED program staff, to obtain descriptive information about the use of the CSP funds and respond to data calls from ED decision makers and Congress. </w:t>
      </w:r>
    </w:p>
    <w:p w:rsidR="00FB5A60" w:rsidRPr="00FB5A60" w:rsidP="00FB5A60" w14:paraId="5E725A7C" w14:textId="77777777">
      <w:pPr>
        <w:numPr>
          <w:ilvl w:val="0"/>
          <w:numId w:val="8"/>
        </w:numPr>
        <w:pBdr>
          <w:top w:val="nil"/>
          <w:left w:val="nil"/>
          <w:bottom w:val="nil"/>
          <w:right w:val="nil"/>
          <w:between w:val="nil"/>
        </w:pBdr>
        <w:spacing w:after="120"/>
        <w:contextualSpacing/>
        <w:rPr>
          <w:rFonts w:ascii="Times New Roman" w:hAnsi="Times New Roman"/>
          <w:color w:val="000000"/>
          <w:sz w:val="22"/>
          <w:szCs w:val="22"/>
        </w:rPr>
      </w:pPr>
      <w:r w:rsidRPr="00FB5A60">
        <w:rPr>
          <w:rFonts w:ascii="Times New Roman" w:hAnsi="Times New Roman"/>
          <w:color w:val="000000"/>
          <w:sz w:val="22"/>
          <w:szCs w:val="22"/>
        </w:rPr>
        <w:t>Congress, to monitor program progress.</w:t>
      </w:r>
    </w:p>
    <w:p w:rsidR="00FB5A60" w:rsidP="00AD381B" w14:paraId="303CB367" w14:textId="77777777">
      <w:pPr>
        <w:suppressAutoHyphens/>
        <w:spacing w:line="240" w:lineRule="exact"/>
        <w:rPr>
          <w:rFonts w:ascii="Times New Roman" w:hAnsi="Times New Roman"/>
          <w:szCs w:val="24"/>
        </w:rPr>
      </w:pPr>
    </w:p>
    <w:p w:rsidR="00043C32" w:rsidRPr="00AD381B" w:rsidP="00AD381B" w14:paraId="58CE252C" w14:textId="77777777">
      <w:pPr>
        <w:suppressAutoHyphens/>
        <w:spacing w:line="240" w:lineRule="exact"/>
        <w:rPr>
          <w:rFonts w:ascii="Times New Roman" w:hAnsi="Times New Roman"/>
          <w:szCs w:val="24"/>
        </w:rPr>
      </w:pPr>
    </w:p>
    <w:p w:rsidR="00043C32" w:rsidRPr="00AD381B" w:rsidP="00AD381B"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58CE252E" w14:textId="77777777">
      <w:pPr>
        <w:pStyle w:val="ListParagraph"/>
        <w:tabs>
          <w:tab w:val="left" w:pos="-720"/>
        </w:tabs>
        <w:suppressAutoHyphens/>
        <w:contextualSpacing w:val="0"/>
        <w:rPr>
          <w:rFonts w:ascii="Times New Roman" w:hAnsi="Times New Roman"/>
          <w:szCs w:val="24"/>
        </w:rPr>
      </w:pPr>
    </w:p>
    <w:p w:rsidR="00FB5A60" w:rsidRPr="00FB5A60" w:rsidP="00FB5A60" w14:paraId="13212997"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COMPS is a web-based system. Authorized users submit their APRs using this system. In each subsequent reporting period, grantee users will only be required to update those sections of the performance report that have new activity or outcomes, thereby eliminating the need to re-enter the same static information each year. This is the most efficient way to collect and review performance reports at the grantee and program level. It also allows for rapid dissemination of data collected as it is collected via the web-based system and stored in a secure database. ED staff can </w:t>
      </w:r>
      <w:r w:rsidRPr="00FB5A60">
        <w:rPr>
          <w:rFonts w:ascii="Times New Roman" w:hAnsi="Times New Roman"/>
          <w:color w:val="000000"/>
          <w:sz w:val="22"/>
          <w:szCs w:val="22"/>
        </w:rPr>
        <w:t>access the data at any time to respond immediately to Congress. Select data elements are made available to authorized grantee users via the web-based application.</w:t>
      </w:r>
    </w:p>
    <w:p w:rsidR="00FB5A60" w:rsidRPr="00FB5A60" w:rsidP="00FB5A60" w14:paraId="3316F77C" w14:textId="77777777">
      <w:pPr>
        <w:tabs>
          <w:tab w:val="left" w:pos="-720"/>
        </w:tabs>
        <w:suppressAutoHyphens/>
        <w:rPr>
          <w:rFonts w:ascii="Times New Roman" w:hAnsi="Times New Roman"/>
          <w:szCs w:val="24"/>
        </w:rPr>
      </w:pP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0AD381B"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58CE2531" w14:textId="77777777">
      <w:pPr>
        <w:pStyle w:val="ListParagraph"/>
        <w:tabs>
          <w:tab w:val="left" w:pos="-720"/>
        </w:tabs>
        <w:suppressAutoHyphens/>
        <w:contextualSpacing w:val="0"/>
        <w:rPr>
          <w:rFonts w:ascii="Times New Roman" w:hAnsi="Times New Roman"/>
          <w:b/>
          <w:szCs w:val="24"/>
        </w:rPr>
      </w:pPr>
    </w:p>
    <w:p w:rsidR="00FB5A60" w:rsidRPr="00FB5A60" w:rsidP="00FB5A60" w14:paraId="02F44331"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COMPS reporting system collects all performance data from grantees and is the only mechanism by which data are collected to produce an APR to Congress on the status of all CSP programs. The information is not collected by any other means to report to the Federal government; therefore, there is no duplication.</w:t>
      </w:r>
    </w:p>
    <w:p w:rsidR="00FB5A60" w:rsidRPr="00246FE9" w:rsidP="00246FE9" w14:paraId="2E54B6C4" w14:textId="77777777">
      <w:pPr>
        <w:pStyle w:val="ListParagraph"/>
        <w:tabs>
          <w:tab w:val="left" w:pos="-720"/>
        </w:tabs>
        <w:suppressAutoHyphens/>
        <w:contextualSpacing w:val="0"/>
        <w:rPr>
          <w:rFonts w:ascii="Times New Roman" w:hAnsi="Times New Roman"/>
          <w:b/>
          <w:szCs w:val="24"/>
        </w:rPr>
      </w:pPr>
    </w:p>
    <w:p w:rsidR="00043C32" w:rsidP="00AD381B"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58CE2533" w14:textId="77777777">
      <w:pPr>
        <w:pStyle w:val="ListParagraph"/>
        <w:contextualSpacing w:val="0"/>
        <w:rPr>
          <w:rFonts w:ascii="Times New Roman" w:hAnsi="Times New Roman"/>
          <w:szCs w:val="24"/>
        </w:rPr>
      </w:pPr>
    </w:p>
    <w:p w:rsidR="00FB5A60" w:rsidRPr="00FB5A60" w:rsidP="00FB5A60" w14:paraId="376C732B"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collection does not impact small businesses or other small entities.</w:t>
      </w:r>
    </w:p>
    <w:p w:rsidR="00AD381B" w:rsidP="00AD381B" w14:paraId="58CE2534" w14:textId="77777777">
      <w:pPr>
        <w:pStyle w:val="ListParagraph"/>
        <w:contextualSpacing w:val="0"/>
        <w:rPr>
          <w:rFonts w:ascii="Times New Roman" w:hAnsi="Times New Roman"/>
          <w:szCs w:val="24"/>
        </w:rPr>
      </w:pPr>
    </w:p>
    <w:p w:rsidR="00043C32" w:rsidP="00AD381B" w14:paraId="58CE253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FB5A60" w:rsidP="00FB5A60" w14:paraId="09BCEBC0" w14:textId="77777777">
      <w:pPr>
        <w:pStyle w:val="ListParagraph"/>
        <w:tabs>
          <w:tab w:val="left" w:pos="-720"/>
        </w:tabs>
        <w:suppressAutoHyphens/>
        <w:contextualSpacing w:val="0"/>
        <w:rPr>
          <w:rFonts w:ascii="Times New Roman" w:hAnsi="Times New Roman"/>
          <w:b/>
          <w:szCs w:val="24"/>
        </w:rPr>
      </w:pPr>
    </w:p>
    <w:p w:rsidR="00FB5A60" w:rsidRPr="00FB5A60" w:rsidP="00FB5A60" w14:paraId="66055C2A"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Grantees must submit the APR (EDGAR § 75.253). Without the data collection, ED could not report accurate and reliable program-level data to Congress or approve continuation funding for individual grantees. The APR provides data on the status of the funded project that corresponds to the priorities and requirements established in the approved application and any approved amendments. </w:t>
      </w:r>
    </w:p>
    <w:p w:rsidR="00FB5A60" w:rsidP="00FB5A60" w14:paraId="1D191347" w14:textId="77777777">
      <w:pPr>
        <w:pStyle w:val="ListParagraph"/>
        <w:tabs>
          <w:tab w:val="left" w:pos="-720"/>
        </w:tabs>
        <w:suppressAutoHyphens/>
        <w:contextualSpacing w:val="0"/>
        <w:rPr>
          <w:rFonts w:ascii="Times New Roman" w:hAnsi="Times New Roman"/>
          <w:b/>
          <w:szCs w:val="24"/>
        </w:rPr>
      </w:pPr>
    </w:p>
    <w:p w:rsidR="00FB5A60" w:rsidRPr="00AD381B" w:rsidP="00FB5A60" w14:paraId="1315B016" w14:textId="77777777">
      <w:pPr>
        <w:pStyle w:val="ListParagraph"/>
        <w:tabs>
          <w:tab w:val="left" w:pos="-720"/>
        </w:tabs>
        <w:suppressAutoHyphens/>
        <w:contextualSpacing w:val="0"/>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58CE253B" w14:textId="77777777">
      <w:pPr>
        <w:numPr>
          <w:ilvl w:val="12"/>
          <w:numId w:val="0"/>
        </w:numPr>
        <w:tabs>
          <w:tab w:val="left" w:pos="-720"/>
        </w:tabs>
        <w:suppressAutoHyphens/>
        <w:rPr>
          <w:rFonts w:ascii="Times New Roman" w:hAnsi="Times New Roman"/>
          <w:b/>
          <w:szCs w:val="24"/>
        </w:rPr>
      </w:pP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58CE253D" w14:textId="77777777">
      <w:pPr>
        <w:numPr>
          <w:ilvl w:val="12"/>
          <w:numId w:val="0"/>
        </w:numPr>
        <w:tabs>
          <w:tab w:val="left" w:pos="-720"/>
        </w:tabs>
        <w:suppressAutoHyphens/>
        <w:rPr>
          <w:rFonts w:ascii="Times New Roman" w:hAnsi="Times New Roman"/>
          <w:b/>
          <w:szCs w:val="24"/>
        </w:rPr>
      </w:pP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58CE253F" w14:textId="77777777">
      <w:pPr>
        <w:numPr>
          <w:ilvl w:val="12"/>
          <w:numId w:val="0"/>
        </w:numPr>
        <w:tabs>
          <w:tab w:val="left" w:pos="-720"/>
        </w:tabs>
        <w:suppressAutoHyphens/>
        <w:rPr>
          <w:rFonts w:ascii="Times New Roman" w:hAnsi="Times New Roman"/>
          <w:b/>
          <w:szCs w:val="24"/>
        </w:rPr>
      </w:pP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8CE2541" w14:textId="77777777">
      <w:pPr>
        <w:numPr>
          <w:ilvl w:val="12"/>
          <w:numId w:val="0"/>
        </w:numPr>
        <w:tabs>
          <w:tab w:val="left" w:pos="-720"/>
        </w:tabs>
        <w:suppressAutoHyphens/>
        <w:rPr>
          <w:rFonts w:ascii="Times New Roman" w:hAnsi="Times New Roman"/>
          <w:b/>
          <w:szCs w:val="24"/>
        </w:rPr>
      </w:pP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8CE2543" w14:textId="77777777">
      <w:pPr>
        <w:numPr>
          <w:ilvl w:val="12"/>
          <w:numId w:val="0"/>
        </w:numPr>
        <w:tabs>
          <w:tab w:val="left" w:pos="-720"/>
        </w:tabs>
        <w:suppressAutoHyphens/>
        <w:rPr>
          <w:rFonts w:ascii="Times New Roman" w:hAnsi="Times New Roman"/>
          <w:b/>
          <w:szCs w:val="24"/>
        </w:rPr>
      </w:pP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8CE2545" w14:textId="77777777">
      <w:pPr>
        <w:numPr>
          <w:ilvl w:val="12"/>
          <w:numId w:val="0"/>
        </w:numPr>
        <w:tabs>
          <w:tab w:val="left" w:pos="-720"/>
        </w:tabs>
        <w:suppressAutoHyphens/>
        <w:rPr>
          <w:rFonts w:ascii="Times New Roman" w:hAnsi="Times New Roman"/>
          <w:b/>
          <w:szCs w:val="24"/>
        </w:rPr>
      </w:pPr>
    </w:p>
    <w:p w:rsidR="00043C32" w:rsidP="00AD381B" w14:paraId="58CE254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58CE2547" w14:textId="77777777">
      <w:pPr>
        <w:pStyle w:val="ListParagraph"/>
        <w:rPr>
          <w:rFonts w:ascii="Times New Roman" w:hAnsi="Times New Roman"/>
          <w:b/>
          <w:szCs w:val="24"/>
        </w:rPr>
      </w:pPr>
    </w:p>
    <w:p w:rsidR="00FB5A60" w:rsidRPr="00FB5A60" w:rsidP="00FB5A60" w14:paraId="6D0693FD" w14:textId="77777777">
      <w:pPr>
        <w:pBdr>
          <w:top w:val="nil"/>
          <w:left w:val="nil"/>
          <w:bottom w:val="nil"/>
          <w:right w:val="nil"/>
          <w:between w:val="nil"/>
        </w:pBdr>
        <w:ind w:left="630"/>
        <w:rPr>
          <w:rFonts w:ascii="Times New Roman" w:hAnsi="Times New Roman"/>
          <w:color w:val="000000"/>
          <w:sz w:val="22"/>
          <w:szCs w:val="22"/>
        </w:rPr>
      </w:pPr>
    </w:p>
    <w:p w:rsidR="00FB5A60" w:rsidRPr="00FB5A60" w:rsidP="00FB5A60" w14:paraId="3068335E"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None of these special circumstances are applicable.</w:t>
      </w: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8CE254F" w14:textId="77777777">
      <w:pPr>
        <w:tabs>
          <w:tab w:val="left" w:pos="-720"/>
        </w:tabs>
        <w:suppressAutoHyphens/>
        <w:rPr>
          <w:rStyle w:val="a"/>
          <w:rFonts w:ascii="Times New Roman" w:hAnsi="Times New Roman"/>
          <w:b/>
          <w:szCs w:val="24"/>
        </w:rPr>
      </w:pPr>
    </w:p>
    <w:p w:rsidR="00043C32" w:rsidP="00AD381B"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AD381B">
        <w:rPr>
          <w:rStyle w:val="a"/>
          <w:rFonts w:ascii="Times New Roman" w:hAnsi="Times New Roman"/>
          <w:b/>
          <w:szCs w:val="24"/>
        </w:rPr>
        <w:t>circumstances that may preclude consultation in a specific situation.  These circumstances should be explained.</w:t>
      </w:r>
    </w:p>
    <w:p w:rsidR="00AD381B" w:rsidP="00AD381B" w14:paraId="58CE2551" w14:textId="77777777">
      <w:pPr>
        <w:tabs>
          <w:tab w:val="left" w:pos="-720"/>
        </w:tabs>
        <w:suppressAutoHyphens/>
        <w:ind w:left="720"/>
        <w:rPr>
          <w:rFonts w:ascii="Times New Roman" w:hAnsi="Times New Roman"/>
          <w:b/>
          <w:szCs w:val="24"/>
        </w:rPr>
      </w:pPr>
    </w:p>
    <w:p w:rsidR="00FB5A60" w:rsidRPr="00FB5A60" w:rsidP="00FB5A60" w14:paraId="6522552A" w14:textId="139C826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ED facilitates several channels of consultation with stakeholders and authorized system users on the availability of data, frequency of collection, the clarity of instruction and recordkeeping, disclosure, and reporting format (other than that which is required by Congress). </w:t>
      </w:r>
      <w:r w:rsidR="008D3DC7">
        <w:rPr>
          <w:rFonts w:ascii="Times New Roman" w:hAnsi="Times New Roman"/>
          <w:color w:val="000000"/>
          <w:sz w:val="22"/>
          <w:szCs w:val="22"/>
        </w:rPr>
        <w:t>ED</w:t>
      </w:r>
      <w:r w:rsidRPr="00FB5A60">
        <w:rPr>
          <w:rFonts w:ascii="Times New Roman" w:hAnsi="Times New Roman"/>
          <w:color w:val="000000"/>
          <w:sz w:val="22"/>
          <w:szCs w:val="22"/>
        </w:rPr>
        <w:t xml:space="preserve"> hosts regular listening sessions and technical working group meetings each year to consult with stakeholders. In addition, </w:t>
      </w:r>
      <w:r w:rsidR="008D3DC7">
        <w:rPr>
          <w:rFonts w:ascii="Times New Roman" w:hAnsi="Times New Roman"/>
          <w:color w:val="000000"/>
          <w:sz w:val="22"/>
          <w:szCs w:val="22"/>
        </w:rPr>
        <w:t>ED</w:t>
      </w:r>
      <w:r w:rsidRPr="00FB5A60">
        <w:rPr>
          <w:rFonts w:ascii="Times New Roman" w:hAnsi="Times New Roman"/>
          <w:color w:val="000000"/>
          <w:sz w:val="22"/>
          <w:szCs w:val="22"/>
        </w:rPr>
        <w:t xml:space="preserve"> sponsors a help desk where authorized users can submit questions and suggestions for reduced burden and improved efficiency. </w:t>
      </w:r>
    </w:p>
    <w:p w:rsidR="00FB5A60" w:rsidRPr="00FB5A60" w:rsidP="00FB5A60" w14:paraId="712A1D79" w14:textId="77777777">
      <w:pPr>
        <w:pBdr>
          <w:top w:val="nil"/>
          <w:left w:val="nil"/>
          <w:bottom w:val="nil"/>
          <w:right w:val="nil"/>
          <w:between w:val="nil"/>
        </w:pBdr>
        <w:ind w:left="630"/>
        <w:rPr>
          <w:rFonts w:ascii="Times New Roman" w:hAnsi="Times New Roman"/>
          <w:color w:val="000000"/>
          <w:sz w:val="22"/>
          <w:szCs w:val="22"/>
        </w:rPr>
      </w:pPr>
    </w:p>
    <w:p w:rsidR="00FB5A60" w:rsidP="00FB5A60" w14:paraId="77B99667" w14:textId="6AFCA9B8">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CSP also held four targeted feedback webinar discussions with the pilot cohort of grantees and that allowed them to provide input on the revised APR content. Based on the given feedback, adjustments were made to the content questions and platform to make them more user-friendly.</w:t>
      </w:r>
    </w:p>
    <w:p w:rsidR="00177496" w:rsidP="00FB5A60" w14:paraId="7A07EBC1" w14:textId="741C025C">
      <w:pPr>
        <w:pBdr>
          <w:top w:val="nil"/>
          <w:left w:val="nil"/>
          <w:bottom w:val="nil"/>
          <w:right w:val="nil"/>
          <w:between w:val="nil"/>
        </w:pBdr>
        <w:ind w:left="630"/>
        <w:rPr>
          <w:rFonts w:ascii="Times New Roman" w:hAnsi="Times New Roman"/>
          <w:color w:val="000000"/>
          <w:sz w:val="22"/>
          <w:szCs w:val="22"/>
        </w:rPr>
      </w:pPr>
    </w:p>
    <w:p w:rsidR="00E56B41" w:rsidRPr="00DC7419" w:rsidP="00E56B41" w14:paraId="574264AC" w14:textId="6CD892D2">
      <w:pPr>
        <w:pBdr>
          <w:top w:val="nil"/>
          <w:left w:val="nil"/>
          <w:bottom w:val="nil"/>
          <w:right w:val="nil"/>
          <w:between w:val="nil"/>
        </w:pBdr>
        <w:ind w:left="630"/>
        <w:rPr>
          <w:rFonts w:ascii="Times New Roman" w:hAnsi="Times New Roman"/>
          <w:color w:val="000000"/>
          <w:sz w:val="22"/>
          <w:szCs w:val="22"/>
        </w:rPr>
      </w:pPr>
      <w:r w:rsidRPr="00DC7419">
        <w:rPr>
          <w:rFonts w:ascii="Times New Roman" w:hAnsi="Times New Roman"/>
          <w:color w:val="000000"/>
          <w:sz w:val="22"/>
          <w:szCs w:val="22"/>
        </w:rPr>
        <w:t xml:space="preserve">On </w:t>
      </w:r>
      <w:r>
        <w:rPr>
          <w:rFonts w:ascii="Times New Roman" w:hAnsi="Times New Roman"/>
          <w:color w:val="000000"/>
          <w:sz w:val="22"/>
          <w:szCs w:val="22"/>
        </w:rPr>
        <w:t>August 25</w:t>
      </w:r>
      <w:r w:rsidRPr="00DC7419">
        <w:rPr>
          <w:rFonts w:ascii="Times New Roman" w:hAnsi="Times New Roman"/>
          <w:color w:val="000000"/>
          <w:sz w:val="22"/>
          <w:szCs w:val="22"/>
        </w:rPr>
        <w:t>, 202</w:t>
      </w:r>
      <w:r>
        <w:rPr>
          <w:rFonts w:ascii="Times New Roman" w:hAnsi="Times New Roman"/>
          <w:color w:val="000000"/>
          <w:sz w:val="22"/>
          <w:szCs w:val="22"/>
        </w:rPr>
        <w:t>3</w:t>
      </w:r>
      <w:r w:rsidRPr="00DC7419">
        <w:rPr>
          <w:rFonts w:ascii="Times New Roman" w:hAnsi="Times New Roman"/>
          <w:color w:val="000000"/>
          <w:sz w:val="22"/>
          <w:szCs w:val="22"/>
        </w:rPr>
        <w:t>, a Federal Register Notice requesting public comment was published (Vol. 8</w:t>
      </w:r>
      <w:r>
        <w:rPr>
          <w:rFonts w:ascii="Times New Roman" w:hAnsi="Times New Roman"/>
          <w:color w:val="000000"/>
          <w:sz w:val="22"/>
          <w:szCs w:val="22"/>
        </w:rPr>
        <w:t>8</w:t>
      </w:r>
      <w:r w:rsidRPr="00DC7419">
        <w:rPr>
          <w:rFonts w:ascii="Times New Roman" w:hAnsi="Times New Roman"/>
          <w:color w:val="000000"/>
          <w:sz w:val="22"/>
          <w:szCs w:val="22"/>
        </w:rPr>
        <w:t>, No. 1</w:t>
      </w:r>
      <w:r>
        <w:rPr>
          <w:rFonts w:ascii="Times New Roman" w:hAnsi="Times New Roman"/>
          <w:color w:val="000000"/>
          <w:sz w:val="22"/>
          <w:szCs w:val="22"/>
        </w:rPr>
        <w:t>6</w:t>
      </w:r>
      <w:r w:rsidR="006F34E1">
        <w:rPr>
          <w:rFonts w:ascii="Times New Roman" w:hAnsi="Times New Roman"/>
          <w:color w:val="000000"/>
          <w:sz w:val="22"/>
          <w:szCs w:val="22"/>
        </w:rPr>
        <w:t>7</w:t>
      </w:r>
      <w:r w:rsidRPr="00DC7419">
        <w:rPr>
          <w:rFonts w:ascii="Times New Roman" w:hAnsi="Times New Roman"/>
          <w:color w:val="000000"/>
          <w:sz w:val="22"/>
          <w:szCs w:val="22"/>
        </w:rPr>
        <w:t xml:space="preserve">, page </w:t>
      </w:r>
      <w:r>
        <w:rPr>
          <w:rFonts w:ascii="Times New Roman" w:hAnsi="Times New Roman"/>
          <w:color w:val="000000"/>
          <w:sz w:val="22"/>
          <w:szCs w:val="22"/>
        </w:rPr>
        <w:t>5</w:t>
      </w:r>
      <w:r w:rsidR="00830605">
        <w:rPr>
          <w:rFonts w:ascii="Times New Roman" w:hAnsi="Times New Roman"/>
          <w:color w:val="000000"/>
          <w:sz w:val="22"/>
          <w:szCs w:val="22"/>
        </w:rPr>
        <w:t>9881</w:t>
      </w:r>
      <w:r w:rsidRPr="00DC7419">
        <w:rPr>
          <w:rFonts w:ascii="Times New Roman" w:hAnsi="Times New Roman"/>
          <w:color w:val="000000"/>
          <w:sz w:val="22"/>
          <w:szCs w:val="22"/>
        </w:rPr>
        <w:t xml:space="preserve">). </w:t>
      </w:r>
      <w:r>
        <w:rPr>
          <w:rFonts w:ascii="Times New Roman" w:hAnsi="Times New Roman"/>
          <w:color w:val="000000"/>
          <w:sz w:val="22"/>
          <w:szCs w:val="22"/>
        </w:rPr>
        <w:t xml:space="preserve">No comments were received during the 30-day comment period. </w:t>
      </w:r>
      <w:r w:rsidRPr="00DC7419">
        <w:rPr>
          <w:rFonts w:ascii="Times New Roman" w:hAnsi="Times New Roman"/>
          <w:color w:val="000000"/>
          <w:sz w:val="22"/>
          <w:szCs w:val="22"/>
        </w:rPr>
        <w:t>The Department is publishing the applicable 30-day Federal Register notice to request public comment.</w:t>
      </w:r>
    </w:p>
    <w:p w:rsidR="00E66550" w:rsidP="00AD381B" w14:paraId="58CE2552" w14:textId="77777777">
      <w:pPr>
        <w:tabs>
          <w:tab w:val="left" w:pos="-720"/>
        </w:tabs>
        <w:suppressAutoHyphens/>
        <w:ind w:left="720"/>
        <w:rPr>
          <w:rFonts w:ascii="Times New Roman" w:hAnsi="Times New Roman"/>
          <w:szCs w:val="24"/>
        </w:rPr>
      </w:pPr>
    </w:p>
    <w:p w:rsidR="00043C32"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58CE2554" w14:textId="77777777">
      <w:pPr>
        <w:pStyle w:val="ListParagraph"/>
        <w:tabs>
          <w:tab w:val="left" w:pos="-720"/>
        </w:tabs>
        <w:suppressAutoHyphens/>
        <w:contextualSpacing w:val="0"/>
        <w:rPr>
          <w:rFonts w:ascii="Times New Roman" w:hAnsi="Times New Roman"/>
          <w:b/>
          <w:szCs w:val="24"/>
        </w:rPr>
      </w:pPr>
    </w:p>
    <w:p w:rsidR="00FB5A60" w:rsidRPr="00FB5A60" w:rsidP="00FB5A60" w14:paraId="058309A9" w14:textId="77777777">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There are no payments or gifts provided to respondents.</w:t>
      </w:r>
    </w:p>
    <w:p w:rsidR="00920F63" w:rsidRPr="00920F63" w:rsidP="00920F63" w14:paraId="58CE2555" w14:textId="77777777">
      <w:pPr>
        <w:pStyle w:val="ListParagraph"/>
        <w:tabs>
          <w:tab w:val="left" w:pos="-720"/>
        </w:tabs>
        <w:suppressAutoHyphens/>
        <w:contextualSpacing w:val="0"/>
        <w:rPr>
          <w:rFonts w:ascii="Times New Roman" w:hAnsi="Times New Roman"/>
          <w:b/>
          <w:szCs w:val="24"/>
        </w:rPr>
      </w:pPr>
    </w:p>
    <w:p w:rsidR="00043C32"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FB5A60" w:rsidRPr="00D75313" w:rsidP="00FB5A60" w14:paraId="6DAB4E5D" w14:textId="77777777">
      <w:pPr>
        <w:pStyle w:val="ListParagraph"/>
        <w:tabs>
          <w:tab w:val="left" w:pos="-720"/>
        </w:tabs>
        <w:suppressAutoHyphens/>
        <w:contextualSpacing w:val="0"/>
        <w:rPr>
          <w:rFonts w:ascii="Times New Roman" w:hAnsi="Times New Roman"/>
          <w:b/>
          <w:szCs w:val="24"/>
        </w:rPr>
      </w:pPr>
    </w:p>
    <w:p w:rsidR="00FB5A60" w:rsidRPr="00FB5A60" w:rsidP="00FB5A60" w14:paraId="5FEA307B" w14:textId="77777777">
      <w:pPr>
        <w:pBdr>
          <w:top w:val="nil"/>
          <w:left w:val="nil"/>
          <w:bottom w:val="nil"/>
          <w:right w:val="nil"/>
          <w:between w:val="nil"/>
        </w:pBdr>
        <w:shd w:val="clear" w:color="auto" w:fill="FFFFFF"/>
        <w:spacing w:after="120"/>
        <w:ind w:left="720" w:right="720"/>
        <w:rPr>
          <w:rFonts w:ascii="Times New Roman" w:hAnsi="Times New Roman"/>
          <w:color w:val="222222"/>
          <w:sz w:val="22"/>
          <w:szCs w:val="22"/>
        </w:rPr>
      </w:pPr>
      <w:r w:rsidRPr="00FB5A60">
        <w:rPr>
          <w:rFonts w:ascii="Times New Roman" w:hAnsi="Times New Roman"/>
          <w:color w:val="222222"/>
          <w:sz w:val="22"/>
          <w:szCs w:val="22"/>
        </w:rPr>
        <w:t xml:space="preserve">Under the previous COMPS PTA/PIA (signed 3/22/2023), we submitted and received approval for the following PII: Name, email address, phone number (optional), username, and password. These data are self-reported by CSP Federal employees, contractors, and </w:t>
      </w:r>
      <w:r w:rsidRPr="00FB5A60">
        <w:rPr>
          <w:rFonts w:ascii="Times New Roman" w:hAnsi="Times New Roman"/>
          <w:color w:val="222222"/>
          <w:sz w:val="22"/>
          <w:szCs w:val="22"/>
        </w:rPr>
        <w:t>grantees, and captured when new accounts are added to the system. The information is necessary in order to create unique logins for authorized Department staff, contractors, and grantee users. Grantees are responsible for following their Federal and State laws. Grant Project Directors, who will use COMPS, are made aware of privacy rights, expected consent, and the use of PII in G5.</w:t>
      </w:r>
    </w:p>
    <w:p w:rsidR="00FB5A60" w:rsidRPr="00FB5A60" w:rsidP="00FB5A60" w14:paraId="3652D1B3" w14:textId="77777777">
      <w:pPr>
        <w:shd w:val="clear" w:color="auto" w:fill="FFFFFF"/>
        <w:ind w:left="1440"/>
        <w:rPr>
          <w:rFonts w:ascii="Times New Roman" w:hAnsi="Times New Roman"/>
          <w:color w:val="222222"/>
          <w:sz w:val="22"/>
          <w:szCs w:val="22"/>
        </w:rPr>
      </w:pPr>
      <w:r w:rsidRPr="00FB5A60">
        <w:rPr>
          <w:rFonts w:ascii="Times New Roman" w:hAnsi="Times New Roman"/>
          <w:color w:val="222222"/>
          <w:sz w:val="22"/>
          <w:szCs w:val="22"/>
        </w:rPr>
        <w:t> </w:t>
      </w:r>
    </w:p>
    <w:p w:rsidR="00FB5A60" w:rsidRPr="00FB5A60" w:rsidP="00FB5A60" w14:paraId="224392E6" w14:textId="77777777">
      <w:pPr>
        <w:shd w:val="clear" w:color="auto" w:fill="FFFFFF"/>
        <w:ind w:left="720"/>
        <w:rPr>
          <w:rFonts w:ascii="Times New Roman" w:hAnsi="Times New Roman"/>
          <w:color w:val="222222"/>
          <w:sz w:val="22"/>
          <w:szCs w:val="22"/>
        </w:rPr>
      </w:pPr>
      <w:r w:rsidRPr="00FB5A60">
        <w:rPr>
          <w:rFonts w:ascii="Times New Roman" w:hAnsi="Times New Roman"/>
          <w:color w:val="222222"/>
          <w:sz w:val="22"/>
          <w:szCs w:val="22"/>
        </w:rPr>
        <w:t>The COMPS system will provide a privacy notice when they log into the application. The language below is the excerpt that will be provided:</w:t>
      </w:r>
    </w:p>
    <w:p w:rsidR="00FB5A60" w:rsidRPr="00FB5A60" w:rsidP="00FB5A60" w14:paraId="1567575A" w14:textId="77777777">
      <w:pPr>
        <w:shd w:val="clear" w:color="auto" w:fill="FFFFFF"/>
        <w:ind w:left="720"/>
        <w:rPr>
          <w:rFonts w:ascii="Times New Roman" w:hAnsi="Times New Roman"/>
          <w:color w:val="222222"/>
          <w:sz w:val="22"/>
          <w:szCs w:val="22"/>
        </w:rPr>
      </w:pPr>
      <w:r w:rsidRPr="00FB5A60">
        <w:rPr>
          <w:rFonts w:ascii="Times New Roman" w:hAnsi="Times New Roman"/>
          <w:color w:val="222222"/>
          <w:sz w:val="22"/>
          <w:szCs w:val="22"/>
        </w:rPr>
        <w:t> </w:t>
      </w:r>
    </w:p>
    <w:p w:rsidR="00FB5A60" w:rsidRPr="00FB5A60" w:rsidP="00FB5A60" w14:paraId="388ECA59" w14:textId="77777777">
      <w:pPr>
        <w:shd w:val="clear" w:color="auto" w:fill="FFFFFF"/>
        <w:ind w:left="1440"/>
        <w:rPr>
          <w:rFonts w:ascii="Times New Roman" w:hAnsi="Times New Roman"/>
          <w:color w:val="222222"/>
          <w:sz w:val="22"/>
          <w:szCs w:val="22"/>
        </w:rPr>
      </w:pPr>
      <w:r w:rsidRPr="00FB5A60">
        <w:rPr>
          <w:rFonts w:ascii="Times New Roman" w:hAnsi="Times New Roman"/>
          <w:b/>
          <w:bCs/>
          <w:color w:val="000000"/>
          <w:sz w:val="22"/>
          <w:szCs w:val="22"/>
          <w:shd w:val="clear" w:color="auto" w:fill="FFFFFF"/>
        </w:rPr>
        <w:t>Privacy Act Information</w:t>
      </w:r>
    </w:p>
    <w:p w:rsidR="00FB5A60" w:rsidRPr="00FB5A60" w:rsidP="00FB5A60" w14:paraId="58F58A14" w14:textId="77777777">
      <w:pPr>
        <w:shd w:val="clear" w:color="auto" w:fill="FFFFFF"/>
        <w:ind w:left="1440"/>
        <w:rPr>
          <w:rFonts w:ascii="Times New Roman" w:hAnsi="Times New Roman"/>
          <w:color w:val="222222"/>
          <w:sz w:val="22"/>
          <w:szCs w:val="22"/>
        </w:rPr>
      </w:pPr>
      <w:r w:rsidRPr="00FB5A60">
        <w:rPr>
          <w:rFonts w:ascii="Times New Roman" w:hAnsi="Times New Roman"/>
          <w:color w:val="000000"/>
          <w:sz w:val="22"/>
          <w:szCs w:val="22"/>
          <w:shd w:val="clear" w:color="auto" w:fill="FFFFFF"/>
        </w:rPr>
        <w:t>You must read the statement below and click “Continue’ to access the Department of Education’s COMPS website. Some users may need to scroll to the bottom of the screen to see the “continue” button. This is a United States Department of Education computer system, which may be accessed and used only for official Government business by authorized personnel. Unauthorized access or use of this computer system may subject violators to criminal, civil, and/or administrative action. This system contains personal information protected under the provisions of the Privacy Act of 1974, 5 U.S. C 552a as amended. Violations of the provision of the Act may subject the offender to criminal penalties.</w:t>
      </w:r>
    </w:p>
    <w:p w:rsidR="00FB5A60" w:rsidRPr="00FB5A60" w:rsidP="00FB5A60" w14:paraId="5EBF019F" w14:textId="77777777">
      <w:pPr>
        <w:shd w:val="clear" w:color="auto" w:fill="FFFFFF"/>
        <w:spacing w:line="276" w:lineRule="atLeast"/>
        <w:ind w:left="2160"/>
        <w:rPr>
          <w:rFonts w:ascii="Times New Roman" w:hAnsi="Times New Roman"/>
          <w:color w:val="222222"/>
          <w:sz w:val="22"/>
          <w:szCs w:val="22"/>
        </w:rPr>
      </w:pPr>
      <w:r w:rsidRPr="00FB5A60">
        <w:rPr>
          <w:rFonts w:ascii="Times New Roman" w:hAnsi="Times New Roman"/>
          <w:color w:val="000000"/>
          <w:sz w:val="22"/>
          <w:szCs w:val="22"/>
          <w:shd w:val="clear" w:color="auto" w:fill="FFFFFF"/>
        </w:rPr>
        <w:t> </w:t>
      </w:r>
    </w:p>
    <w:p w:rsidR="00FB5A60" w:rsidRPr="00FB5A60" w:rsidP="00FB5A60" w14:paraId="60AE213A" w14:textId="77777777">
      <w:pPr>
        <w:shd w:val="clear" w:color="auto" w:fill="FFFFFF"/>
        <w:ind w:left="1440"/>
        <w:rPr>
          <w:rFonts w:ascii="Times New Roman" w:hAnsi="Times New Roman"/>
          <w:color w:val="222222"/>
          <w:sz w:val="22"/>
          <w:szCs w:val="22"/>
        </w:rPr>
      </w:pPr>
      <w:r w:rsidRPr="00FB5A60">
        <w:rPr>
          <w:rFonts w:ascii="Times New Roman" w:hAnsi="Times New Roman"/>
          <w:color w:val="000000"/>
          <w:sz w:val="22"/>
          <w:szCs w:val="22"/>
          <w:shd w:val="clear" w:color="auto" w:fill="FFFFFF"/>
        </w:rPr>
        <w:t>Please reference the Department’s privacy notice for more information: </w:t>
      </w:r>
      <w:hyperlink r:id="rId9" w:tgtFrame="_blank" w:history="1">
        <w:r w:rsidRPr="00FB5A60">
          <w:rPr>
            <w:rFonts w:ascii="Times New Roman" w:hAnsi="Times New Roman"/>
            <w:color w:val="1155CC"/>
            <w:sz w:val="22"/>
            <w:szCs w:val="22"/>
            <w:u w:val="single"/>
          </w:rPr>
          <w:t>https://www2.ed.gov/notices/privacy/index.html</w:t>
        </w:r>
      </w:hyperlink>
    </w:p>
    <w:p w:rsidR="00920F63" w:rsidRPr="00D75313" w:rsidP="00920F63" w14:paraId="58CE2557" w14:textId="77777777">
      <w:pPr>
        <w:tabs>
          <w:tab w:val="left" w:pos="-720"/>
        </w:tabs>
        <w:suppressAutoHyphens/>
        <w:rPr>
          <w:rFonts w:ascii="Times New Roman" w:hAnsi="Times New Roman"/>
          <w:b/>
          <w:szCs w:val="24"/>
        </w:rPr>
      </w:pPr>
    </w:p>
    <w:p w:rsidR="00920F63" w:rsidRPr="00920F63" w:rsidP="00E25EBC" w14:paraId="58CE2558" w14:textId="77777777">
      <w:pPr>
        <w:tabs>
          <w:tab w:val="left" w:pos="-720"/>
        </w:tabs>
        <w:suppressAutoHyphens/>
        <w:rPr>
          <w:rFonts w:ascii="Times New Roman" w:hAnsi="Times New Roman"/>
          <w:szCs w:val="24"/>
        </w:rPr>
      </w:pPr>
    </w:p>
    <w:p w:rsidR="00920F63" w:rsidRPr="00FB5A60" w:rsidP="00920F63" w14:paraId="58CE255A" w14:textId="6C012E10">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B5A60" w:rsidP="00920F63" w14:paraId="22D8629F" w14:textId="77777777">
      <w:pPr>
        <w:tabs>
          <w:tab w:val="left" w:pos="-720"/>
        </w:tabs>
        <w:suppressAutoHyphens/>
        <w:rPr>
          <w:rFonts w:ascii="Times New Roman" w:hAnsi="Times New Roman"/>
          <w:b/>
          <w:szCs w:val="24"/>
        </w:rPr>
      </w:pPr>
    </w:p>
    <w:p w:rsidR="00FB5A60" w:rsidRPr="00FB5A60" w:rsidP="00FB5A60" w14:paraId="624C4221" w14:textId="77777777">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No questions of a sensitive nature are asked in this system.</w:t>
      </w:r>
    </w:p>
    <w:p w:rsidR="00920F63" w:rsidRPr="00920F63" w:rsidP="00920F63" w14:paraId="58CE255B" w14:textId="77777777">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w:t>
      </w:r>
      <w:r w:rsidRPr="00C224FD">
        <w:rPr>
          <w:rStyle w:val="a"/>
          <w:rFonts w:ascii="Times New Roman" w:hAnsi="Times New Roman"/>
          <w:b/>
          <w:szCs w:val="24"/>
        </w:rPr>
        <w:t xml:space="preserve">do so, agencies should not conduct special surveys to obtain information on 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946126" w:rsidP="00946126" w14:paraId="58CE256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FB5A60" w:rsidP="00946126" w14:paraId="024D57DE" w14:textId="77777777">
      <w:pPr>
        <w:pStyle w:val="ListParagraph"/>
        <w:tabs>
          <w:tab w:val="left" w:pos="-720"/>
        </w:tabs>
        <w:suppressAutoHyphens/>
        <w:contextualSpacing w:val="0"/>
        <w:rPr>
          <w:rFonts w:ascii="Times New Roman" w:hAnsi="Times New Roman"/>
          <w:b/>
          <w:sz w:val="26"/>
          <w:szCs w:val="26"/>
        </w:rPr>
      </w:pPr>
    </w:p>
    <w:p w:rsidR="00FB5A60" w:rsidRPr="00FB5A60" w:rsidP="00FB5A60" w14:paraId="331B14EA" w14:textId="77777777">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 xml:space="preserve">Grantees will be required to submit their APR information in a web-based format. Grantees will be required to submit data in the APR module as well as the </w:t>
      </w:r>
      <w:r w:rsidRPr="00FB5A60">
        <w:rPr>
          <w:rFonts w:ascii="Times New Roman" w:hAnsi="Times New Roman"/>
          <w:color w:val="000000"/>
          <w:sz w:val="22"/>
          <w:szCs w:val="22"/>
        </w:rPr>
        <w:t>School</w:t>
      </w:r>
      <w:r w:rsidRPr="00FB5A60">
        <w:rPr>
          <w:rFonts w:ascii="Times New Roman" w:hAnsi="Times New Roman"/>
          <w:color w:val="000000"/>
          <w:sz w:val="22"/>
          <w:szCs w:val="22"/>
        </w:rPr>
        <w:t>-level Data module as a part of their APRs.</w:t>
      </w:r>
    </w:p>
    <w:p w:rsidR="00FB5A60" w:rsidRPr="00FB5A60" w:rsidP="00FB5A60" w14:paraId="30FE342B" w14:textId="5D889836">
      <w:pPr>
        <w:pBdr>
          <w:top w:val="nil"/>
          <w:left w:val="nil"/>
          <w:bottom w:val="nil"/>
          <w:right w:val="nil"/>
          <w:between w:val="nil"/>
        </w:pBdr>
        <w:spacing w:after="120"/>
        <w:ind w:left="720"/>
        <w:rPr>
          <w:rFonts w:ascii="Times New Roman" w:hAnsi="Times New Roman"/>
          <w:color w:val="000000"/>
          <w:sz w:val="22"/>
          <w:szCs w:val="22"/>
        </w:rPr>
      </w:pPr>
      <w:r w:rsidRPr="000C704E">
        <w:rPr>
          <w:rFonts w:ascii="Times New Roman" w:hAnsi="Times New Roman"/>
          <w:color w:val="000000"/>
          <w:sz w:val="22"/>
          <w:szCs w:val="22"/>
        </w:rPr>
        <w:t>The average respondent burden for the APR module is estimated to be 3</w:t>
      </w:r>
      <w:r w:rsidR="005E4A81">
        <w:rPr>
          <w:rFonts w:ascii="Times New Roman" w:hAnsi="Times New Roman"/>
          <w:color w:val="000000"/>
          <w:sz w:val="22"/>
          <w:szCs w:val="22"/>
        </w:rPr>
        <w:t>8</w:t>
      </w:r>
      <w:r w:rsidRPr="000C704E">
        <w:rPr>
          <w:rFonts w:ascii="Times New Roman" w:hAnsi="Times New Roman"/>
          <w:color w:val="FF0000"/>
          <w:sz w:val="22"/>
          <w:szCs w:val="22"/>
        </w:rPr>
        <w:t xml:space="preserve"> </w:t>
      </w:r>
      <w:r w:rsidRPr="000C704E">
        <w:rPr>
          <w:rFonts w:ascii="Times New Roman" w:hAnsi="Times New Roman"/>
          <w:color w:val="000000"/>
          <w:sz w:val="22"/>
          <w:szCs w:val="22"/>
        </w:rPr>
        <w:t xml:space="preserve">hours per grantee, including </w:t>
      </w:r>
      <w:r w:rsidR="005E4A81">
        <w:rPr>
          <w:rFonts w:ascii="Times New Roman" w:hAnsi="Times New Roman"/>
          <w:color w:val="000000"/>
          <w:sz w:val="22"/>
          <w:szCs w:val="22"/>
        </w:rPr>
        <w:t>30</w:t>
      </w:r>
      <w:r w:rsidRPr="000C704E">
        <w:rPr>
          <w:rFonts w:ascii="Times New Roman" w:hAnsi="Times New Roman"/>
          <w:color w:val="000000"/>
          <w:sz w:val="22"/>
          <w:szCs w:val="22"/>
        </w:rPr>
        <w:t xml:space="preserve"> hours preparing the data and </w:t>
      </w:r>
      <w:r w:rsidR="005E4A81">
        <w:rPr>
          <w:rFonts w:ascii="Times New Roman" w:hAnsi="Times New Roman"/>
          <w:color w:val="000000"/>
          <w:sz w:val="22"/>
          <w:szCs w:val="22"/>
        </w:rPr>
        <w:t>8</w:t>
      </w:r>
      <w:r w:rsidRPr="000C704E">
        <w:rPr>
          <w:rFonts w:ascii="Times New Roman" w:hAnsi="Times New Roman"/>
          <w:color w:val="000000"/>
          <w:sz w:val="22"/>
          <w:szCs w:val="22"/>
        </w:rPr>
        <w:t xml:space="preserve"> hours entering the data. The preparation of data entails readying it for entry into COMPS</w:t>
      </w:r>
      <w:r w:rsidR="002B39BF">
        <w:rPr>
          <w:rFonts w:ascii="Times New Roman" w:hAnsi="Times New Roman"/>
          <w:color w:val="000000"/>
          <w:sz w:val="22"/>
          <w:szCs w:val="22"/>
        </w:rPr>
        <w:t>, which</w:t>
      </w:r>
      <w:r w:rsidRPr="000C704E">
        <w:rPr>
          <w:rFonts w:ascii="Times New Roman" w:hAnsi="Times New Roman"/>
          <w:color w:val="000000"/>
          <w:sz w:val="22"/>
          <w:szCs w:val="22"/>
        </w:rPr>
        <w:t xml:space="preserve"> includes reading instructions; uploading all requested attachments; answering all questions fully; and completing and submitting the online forms. </w:t>
      </w:r>
      <w:r w:rsidRPr="000C704E" w:rsidR="005E4A81">
        <w:rPr>
          <w:rFonts w:ascii="Times New Roman" w:hAnsi="Times New Roman"/>
          <w:color w:val="000000"/>
          <w:sz w:val="22"/>
          <w:szCs w:val="22"/>
        </w:rPr>
        <w:t xml:space="preserve">This estimate can vary depending on the number of subgrantees that received funding from the SE grant </w:t>
      </w:r>
      <w:r w:rsidRPr="000C704E">
        <w:rPr>
          <w:rFonts w:ascii="Times New Roman" w:hAnsi="Times New Roman"/>
          <w:color w:val="000000"/>
          <w:sz w:val="22"/>
          <w:szCs w:val="22"/>
        </w:rPr>
        <w:t>We estimate that grantee staff will earn, on average, $40 per hour. The total burden is estimated as follows</w:t>
      </w:r>
      <w:r w:rsidRPr="00FB5A60">
        <w:rPr>
          <w:rFonts w:ascii="Times New Roman" w:hAnsi="Times New Roman"/>
          <w:color w:val="000000"/>
          <w:sz w:val="22"/>
          <w:szCs w:val="22"/>
        </w:rPr>
        <w:t>:</w:t>
      </w:r>
    </w:p>
    <w:p w:rsidR="00FB5A60" w:rsidRPr="00FB5A60" w:rsidP="00FB5A60" w14:paraId="23242353" w14:textId="42DE05E0">
      <w:pPr>
        <w:pBdr>
          <w:top w:val="nil"/>
          <w:left w:val="nil"/>
          <w:bottom w:val="nil"/>
          <w:right w:val="nil"/>
          <w:between w:val="nil"/>
        </w:pBdr>
        <w:spacing w:after="120"/>
        <w:ind w:left="1440"/>
        <w:rPr>
          <w:rFonts w:ascii="Times New Roman" w:hAnsi="Times New Roman"/>
          <w:color w:val="000000"/>
          <w:sz w:val="22"/>
          <w:szCs w:val="22"/>
        </w:rPr>
      </w:pPr>
      <w:r w:rsidRPr="00FB5A60">
        <w:rPr>
          <w:rFonts w:ascii="Times New Roman" w:hAnsi="Times New Roman"/>
          <w:color w:val="000000"/>
          <w:sz w:val="22"/>
          <w:szCs w:val="22"/>
        </w:rPr>
        <w:br/>
      </w:r>
      <w:r w:rsidRPr="003014B0" w:rsidR="003014B0">
        <w:rPr>
          <w:rFonts w:ascii="Times New Roman" w:hAnsi="Times New Roman"/>
          <w:color w:val="000000"/>
          <w:sz w:val="22"/>
          <w:szCs w:val="22"/>
        </w:rPr>
        <w:t>40</w:t>
      </w:r>
      <w:r>
        <w:rPr>
          <w:rFonts w:ascii="Times New Roman" w:hAnsi="Times New Roman"/>
          <w:color w:val="000000"/>
          <w:sz w:val="22"/>
          <w:szCs w:val="22"/>
          <w:vertAlign w:val="superscript"/>
        </w:rPr>
        <w:footnoteReference w:id="3"/>
      </w:r>
      <w:r w:rsidRPr="003014B0" w:rsidR="003014B0">
        <w:rPr>
          <w:rFonts w:ascii="Times New Roman" w:hAnsi="Times New Roman"/>
          <w:color w:val="000000"/>
          <w:sz w:val="22"/>
          <w:szCs w:val="22"/>
        </w:rPr>
        <w:t xml:space="preserve"> grantees x 3</w:t>
      </w:r>
      <w:r w:rsidR="005E4A81">
        <w:rPr>
          <w:rFonts w:ascii="Times New Roman" w:hAnsi="Times New Roman"/>
          <w:color w:val="000000"/>
          <w:sz w:val="22"/>
          <w:szCs w:val="22"/>
        </w:rPr>
        <w:t>8</w:t>
      </w:r>
      <w:r w:rsidRPr="003014B0" w:rsidR="003014B0">
        <w:rPr>
          <w:rFonts w:ascii="Times New Roman" w:hAnsi="Times New Roman"/>
          <w:color w:val="000000"/>
          <w:sz w:val="22"/>
          <w:szCs w:val="22"/>
        </w:rPr>
        <w:t xml:space="preserve"> hours per grantee = 1,</w:t>
      </w:r>
      <w:r w:rsidR="005E4A81">
        <w:rPr>
          <w:rFonts w:ascii="Times New Roman" w:hAnsi="Times New Roman"/>
          <w:color w:val="000000"/>
          <w:sz w:val="22"/>
          <w:szCs w:val="22"/>
        </w:rPr>
        <w:t>520</w:t>
      </w:r>
      <w:r w:rsidRPr="003014B0" w:rsidR="003014B0">
        <w:rPr>
          <w:rFonts w:ascii="Times New Roman" w:hAnsi="Times New Roman"/>
          <w:color w:val="000000"/>
          <w:sz w:val="22"/>
          <w:szCs w:val="22"/>
        </w:rPr>
        <w:t xml:space="preserve"> hours per year x 2 year</w:t>
      </w:r>
      <w:r w:rsidRPr="003014B0" w:rsidR="003014B0">
        <w:rPr>
          <w:rFonts w:ascii="Times New Roman" w:hAnsi="Times New Roman"/>
          <w:color w:val="000000"/>
          <w:sz w:val="22"/>
          <w:szCs w:val="22"/>
        </w:rPr>
        <w:br/>
        <w:t xml:space="preserve">Total grantee hours estimated per year = </w:t>
      </w:r>
      <w:r w:rsidR="005E4A81">
        <w:rPr>
          <w:rFonts w:ascii="Times New Roman" w:hAnsi="Times New Roman"/>
          <w:color w:val="000000"/>
          <w:sz w:val="22"/>
          <w:szCs w:val="22"/>
        </w:rPr>
        <w:t xml:space="preserve">3,040 </w:t>
      </w:r>
      <w:r w:rsidRPr="003014B0" w:rsidR="003014B0">
        <w:rPr>
          <w:rFonts w:ascii="Times New Roman" w:hAnsi="Times New Roman"/>
          <w:color w:val="000000"/>
          <w:sz w:val="22"/>
          <w:szCs w:val="22"/>
        </w:rPr>
        <w:t>hours x $40 per hour</w:t>
      </w:r>
      <w:r w:rsidRPr="003014B0" w:rsidR="003014B0">
        <w:rPr>
          <w:rFonts w:ascii="Times New Roman" w:hAnsi="Times New Roman"/>
          <w:color w:val="000000"/>
          <w:sz w:val="22"/>
          <w:szCs w:val="22"/>
        </w:rPr>
        <w:br/>
        <w:t>Total estimated cost for grantee time = $</w:t>
      </w:r>
      <w:r w:rsidR="005E4A81">
        <w:rPr>
          <w:rFonts w:ascii="Times New Roman" w:hAnsi="Times New Roman"/>
          <w:color w:val="000000"/>
          <w:sz w:val="22"/>
          <w:szCs w:val="22"/>
        </w:rPr>
        <w:t>121,600</w:t>
      </w:r>
    </w:p>
    <w:p w:rsidR="00920F63" w:rsidP="00920F63" w14:paraId="58CE2565" w14:textId="77777777">
      <w:pPr>
        <w:pStyle w:val="ListParagraph"/>
        <w:tabs>
          <w:tab w:val="left" w:pos="-720"/>
        </w:tabs>
        <w:suppressAutoHyphens/>
        <w:rPr>
          <w:rStyle w:val="a"/>
          <w:rFonts w:ascii="Times New Roman" w:hAnsi="Times New Roman"/>
          <w:szCs w:val="24"/>
        </w:rPr>
      </w:pPr>
    </w:p>
    <w:p w:rsidR="00ED7195" w:rsidRPr="00920F63" w:rsidP="00756FD3" w14:paraId="58CE256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8CE257E" w14:textId="77777777" w:rsidTr="005E4A81">
        <w:tblPrEx>
          <w:tblW w:w="11335" w:type="dxa"/>
          <w:tblLayout w:type="fixed"/>
          <w:tblLook w:val="0020"/>
        </w:tblPrEx>
        <w:trPr>
          <w:tblHeader/>
        </w:trPr>
        <w:tc>
          <w:tcPr>
            <w:tcW w:w="1345" w:type="dxa"/>
          </w:tcPr>
          <w:p w:rsidR="00C86713" w:rsidP="00FE1BAE" w14:paraId="58CE2567" w14:textId="77777777">
            <w:pPr>
              <w:jc w:val="center"/>
              <w:rPr>
                <w:rFonts w:ascii="Times New Roman" w:hAnsi="Times New Roman"/>
                <w:sz w:val="20"/>
              </w:rPr>
            </w:pPr>
          </w:p>
          <w:p w:rsidR="00C86713" w:rsidP="00FE1BAE" w14:paraId="58CE2568" w14:textId="77777777">
            <w:pPr>
              <w:jc w:val="center"/>
              <w:rPr>
                <w:rFonts w:ascii="Times New Roman" w:hAnsi="Times New Roman"/>
                <w:sz w:val="20"/>
              </w:rPr>
            </w:pPr>
          </w:p>
          <w:p w:rsidR="00C86713" w:rsidRPr="007F6104" w:rsidP="00FE1BAE"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58CE256A" w14:textId="77777777">
            <w:pPr>
              <w:jc w:val="center"/>
              <w:rPr>
                <w:rFonts w:ascii="Times New Roman" w:hAnsi="Times New Roman"/>
                <w:sz w:val="20"/>
              </w:rPr>
            </w:pPr>
          </w:p>
          <w:p w:rsidR="00C86713" w:rsidP="00FE1BAE" w14:paraId="58CE256B" w14:textId="77777777">
            <w:pPr>
              <w:jc w:val="center"/>
              <w:rPr>
                <w:rFonts w:ascii="Times New Roman" w:hAnsi="Times New Roman"/>
                <w:sz w:val="20"/>
              </w:rPr>
            </w:pPr>
          </w:p>
          <w:p w:rsidR="00C86713" w:rsidRPr="007F6104" w:rsidP="00FE1BAE"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58CE256D" w14:textId="77777777">
            <w:pPr>
              <w:jc w:val="center"/>
              <w:rPr>
                <w:rFonts w:ascii="Times New Roman" w:hAnsi="Times New Roman"/>
                <w:sz w:val="20"/>
              </w:rPr>
            </w:pPr>
          </w:p>
          <w:p w:rsidR="00C86713" w:rsidP="00581C11" w14:paraId="58CE256E" w14:textId="77777777">
            <w:pPr>
              <w:shd w:val="clear" w:color="auto" w:fill="F2F2F2" w:themeFill="background1" w:themeFillShade="F2"/>
              <w:jc w:val="center"/>
              <w:rPr>
                <w:rFonts w:ascii="Times New Roman" w:hAnsi="Times New Roman"/>
                <w:sz w:val="20"/>
              </w:rPr>
            </w:pPr>
          </w:p>
          <w:p w:rsidR="00C86713" w:rsidRPr="007F6104" w:rsidP="00581C11"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58CE2571" w14:textId="77777777">
            <w:pPr>
              <w:jc w:val="center"/>
              <w:rPr>
                <w:rFonts w:ascii="Times New Roman" w:hAnsi="Times New Roman"/>
                <w:sz w:val="20"/>
              </w:rPr>
            </w:pPr>
          </w:p>
          <w:p w:rsidR="00C86713" w:rsidP="00FE1BAE" w14:paraId="58CE2572" w14:textId="77777777">
            <w:pPr>
              <w:jc w:val="center"/>
              <w:rPr>
                <w:rFonts w:ascii="Times New Roman" w:hAnsi="Times New Roman"/>
                <w:sz w:val="20"/>
              </w:rPr>
            </w:pPr>
          </w:p>
          <w:p w:rsidR="00C86713" w:rsidRPr="007F6104" w:rsidP="00FE1BAE"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58CE2574" w14:textId="77777777">
            <w:pPr>
              <w:jc w:val="center"/>
              <w:rPr>
                <w:rFonts w:ascii="Times New Roman" w:hAnsi="Times New Roman"/>
                <w:sz w:val="20"/>
              </w:rPr>
            </w:pPr>
          </w:p>
          <w:p w:rsidR="00C86713" w:rsidRPr="007F6104" w:rsidP="00FE1BAE" w14:paraId="58CE257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58CE2576" w14:textId="77777777">
            <w:pPr>
              <w:jc w:val="center"/>
              <w:rPr>
                <w:rFonts w:ascii="Times New Roman" w:hAnsi="Times New Roman"/>
                <w:sz w:val="20"/>
              </w:rPr>
            </w:pPr>
          </w:p>
          <w:p w:rsidR="00C86713" w:rsidRPr="007F6104" w:rsidP="00F31BEC" w14:paraId="58CE2577"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58CE2578" w14:textId="77777777">
            <w:pPr>
              <w:jc w:val="center"/>
              <w:rPr>
                <w:rFonts w:ascii="Times New Roman" w:hAnsi="Times New Roman"/>
                <w:sz w:val="20"/>
              </w:rPr>
            </w:pPr>
          </w:p>
          <w:p w:rsidR="00C86713" w:rsidP="00FE1BAE" w14:paraId="58CE2579" w14:textId="77777777">
            <w:pPr>
              <w:jc w:val="center"/>
              <w:rPr>
                <w:rFonts w:ascii="Times New Roman" w:hAnsi="Times New Roman"/>
                <w:sz w:val="20"/>
              </w:rPr>
            </w:pPr>
          </w:p>
          <w:p w:rsidR="00C86713" w:rsidRPr="007F6104" w:rsidP="00FE1BAE"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58CE257B" w14:textId="77777777">
            <w:pPr>
              <w:jc w:val="center"/>
              <w:rPr>
                <w:rFonts w:ascii="Times New Roman" w:hAnsi="Times New Roman"/>
                <w:sz w:val="20"/>
              </w:rPr>
            </w:pPr>
          </w:p>
          <w:p w:rsidR="00C86713" w:rsidP="00FE1BAE" w14:paraId="58CE257C" w14:textId="77777777">
            <w:pPr>
              <w:jc w:val="center"/>
              <w:rPr>
                <w:rFonts w:ascii="Times New Roman" w:hAnsi="Times New Roman"/>
                <w:sz w:val="20"/>
              </w:rPr>
            </w:pPr>
          </w:p>
          <w:p w:rsidR="00C86713" w:rsidRPr="007F6104" w:rsidP="00FE1BAE" w14:paraId="58CE257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8CE2588" w14:textId="77777777" w:rsidTr="005E4A81">
        <w:tblPrEx>
          <w:tblW w:w="11335" w:type="dxa"/>
          <w:tblLayout w:type="fixed"/>
          <w:tblLook w:val="0020"/>
        </w:tblPrEx>
        <w:tc>
          <w:tcPr>
            <w:tcW w:w="1345" w:type="dxa"/>
          </w:tcPr>
          <w:p w:rsidR="005E4A81" w:rsidRPr="00442E07" w:rsidP="005E4A81" w14:paraId="58CE257F" w14:textId="104D3397">
            <w:pPr>
              <w:rPr>
                <w:rFonts w:ascii="Times New Roman" w:hAnsi="Times New Roman"/>
                <w:szCs w:val="24"/>
              </w:rPr>
            </w:pPr>
            <w:r>
              <w:rPr>
                <w:rFonts w:ascii="Times New Roman" w:hAnsi="Times New Roman"/>
                <w:szCs w:val="24"/>
              </w:rPr>
              <w:t>APR (including School-level Data)</w:t>
            </w:r>
          </w:p>
        </w:tc>
        <w:tc>
          <w:tcPr>
            <w:tcW w:w="1265" w:type="dxa"/>
          </w:tcPr>
          <w:p w:rsidR="005E4A81" w:rsidRPr="00442E07" w:rsidP="005E4A81" w14:paraId="58CE2580" w14:textId="77777777">
            <w:pPr>
              <w:rPr>
                <w:rFonts w:ascii="Times New Roman" w:hAnsi="Times New Roman"/>
                <w:szCs w:val="24"/>
              </w:rPr>
            </w:pPr>
          </w:p>
        </w:tc>
        <w:tc>
          <w:tcPr>
            <w:tcW w:w="1255" w:type="dxa"/>
          </w:tcPr>
          <w:p w:rsidR="005E4A81" w:rsidRPr="00442E07" w:rsidP="005E4A81" w14:paraId="58CE2581" w14:textId="77777777">
            <w:pPr>
              <w:rPr>
                <w:rFonts w:ascii="Times New Roman" w:hAnsi="Times New Roman"/>
                <w:szCs w:val="24"/>
              </w:rPr>
            </w:pPr>
          </w:p>
        </w:tc>
        <w:tc>
          <w:tcPr>
            <w:tcW w:w="1275" w:type="dxa"/>
          </w:tcPr>
          <w:p w:rsidR="005E4A81" w:rsidRPr="00442E07" w:rsidP="005E4A81" w14:paraId="58CE2582" w14:textId="26DAF2A6">
            <w:pPr>
              <w:rPr>
                <w:rFonts w:ascii="Times New Roman" w:hAnsi="Times New Roman"/>
                <w:szCs w:val="24"/>
              </w:rPr>
            </w:pPr>
            <w:r>
              <w:rPr>
                <w:rFonts w:ascii="Times New Roman" w:hAnsi="Times New Roman"/>
                <w:color w:val="000000"/>
                <w:sz w:val="22"/>
                <w:szCs w:val="22"/>
              </w:rPr>
              <w:t>40</w:t>
            </w:r>
          </w:p>
        </w:tc>
        <w:tc>
          <w:tcPr>
            <w:tcW w:w="1080" w:type="dxa"/>
          </w:tcPr>
          <w:p w:rsidR="005E4A81" w:rsidRPr="00442E07" w:rsidP="005E4A81" w14:paraId="58CE2583" w14:textId="4348CFE5">
            <w:pPr>
              <w:jc w:val="center"/>
              <w:rPr>
                <w:rFonts w:ascii="Times New Roman" w:hAnsi="Times New Roman"/>
                <w:szCs w:val="24"/>
              </w:rPr>
            </w:pPr>
            <w:r>
              <w:rPr>
                <w:rFonts w:ascii="Times New Roman" w:hAnsi="Times New Roman"/>
                <w:szCs w:val="24"/>
              </w:rPr>
              <w:t>80</w:t>
            </w:r>
          </w:p>
        </w:tc>
        <w:tc>
          <w:tcPr>
            <w:tcW w:w="1335" w:type="dxa"/>
          </w:tcPr>
          <w:p w:rsidR="005E4A81" w:rsidRPr="00442E07" w:rsidP="005E4A81" w14:paraId="58CE2584" w14:textId="7F00C810">
            <w:pPr>
              <w:jc w:val="center"/>
              <w:rPr>
                <w:rFonts w:ascii="Times New Roman" w:hAnsi="Times New Roman"/>
                <w:szCs w:val="24"/>
              </w:rPr>
            </w:pPr>
            <w:r>
              <w:rPr>
                <w:rFonts w:ascii="Times New Roman" w:hAnsi="Times New Roman"/>
                <w:szCs w:val="24"/>
              </w:rPr>
              <w:t>38</w:t>
            </w:r>
          </w:p>
        </w:tc>
        <w:tc>
          <w:tcPr>
            <w:tcW w:w="900" w:type="dxa"/>
          </w:tcPr>
          <w:p w:rsidR="005E4A81" w:rsidRPr="00442E07" w:rsidP="005E4A81" w14:paraId="58CE2585" w14:textId="3911E39A">
            <w:pPr>
              <w:rPr>
                <w:rFonts w:ascii="Times New Roman" w:hAnsi="Times New Roman"/>
                <w:szCs w:val="24"/>
              </w:rPr>
            </w:pPr>
            <w:r>
              <w:rPr>
                <w:rFonts w:ascii="Times New Roman" w:hAnsi="Times New Roman"/>
                <w:szCs w:val="24"/>
              </w:rPr>
              <w:t>3040</w:t>
            </w:r>
          </w:p>
        </w:tc>
        <w:tc>
          <w:tcPr>
            <w:tcW w:w="1530" w:type="dxa"/>
          </w:tcPr>
          <w:p w:rsidR="005E4A81" w:rsidRPr="00442E07" w:rsidP="005E4A81" w14:paraId="58CE2586" w14:textId="2B8FB5A2">
            <w:pPr>
              <w:rPr>
                <w:rFonts w:ascii="Times New Roman" w:hAnsi="Times New Roman"/>
                <w:szCs w:val="24"/>
              </w:rPr>
            </w:pPr>
            <w:r>
              <w:rPr>
                <w:rFonts w:ascii="Times New Roman" w:hAnsi="Times New Roman"/>
                <w:szCs w:val="24"/>
              </w:rPr>
              <w:t>40</w:t>
            </w:r>
          </w:p>
        </w:tc>
        <w:tc>
          <w:tcPr>
            <w:tcW w:w="1350" w:type="dxa"/>
          </w:tcPr>
          <w:p w:rsidR="005E4A81" w:rsidRPr="00442E07" w:rsidP="005E4A81" w14:paraId="58CE2587" w14:textId="523610D5">
            <w:pPr>
              <w:rPr>
                <w:rFonts w:ascii="Times New Roman" w:hAnsi="Times New Roman"/>
                <w:szCs w:val="24"/>
              </w:rPr>
            </w:pPr>
            <w:r>
              <w:rPr>
                <w:rFonts w:ascii="Times New Roman" w:hAnsi="Times New Roman"/>
                <w:szCs w:val="24"/>
              </w:rPr>
              <w:t>$121,600</w:t>
            </w:r>
          </w:p>
        </w:tc>
      </w:tr>
      <w:tr w14:paraId="58CE259C" w14:textId="77777777" w:rsidTr="005E4A81">
        <w:tblPrEx>
          <w:tblW w:w="11335" w:type="dxa"/>
          <w:tblLayout w:type="fixed"/>
          <w:tblLook w:val="0020"/>
        </w:tblPrEx>
        <w:tc>
          <w:tcPr>
            <w:tcW w:w="1345" w:type="dxa"/>
          </w:tcPr>
          <w:p w:rsidR="00C86713" w:rsidRPr="00442E07" w:rsidP="00FE1BAE" w14:paraId="58CE2593" w14:textId="77777777">
            <w:pPr>
              <w:rPr>
                <w:rFonts w:ascii="Times New Roman" w:hAnsi="Times New Roman"/>
                <w:szCs w:val="24"/>
              </w:rPr>
            </w:pPr>
          </w:p>
        </w:tc>
        <w:tc>
          <w:tcPr>
            <w:tcW w:w="1265" w:type="dxa"/>
          </w:tcPr>
          <w:p w:rsidR="00C86713" w:rsidRPr="00442E07" w:rsidP="00FE1BAE" w14:paraId="58CE2594" w14:textId="77777777">
            <w:pPr>
              <w:rPr>
                <w:rFonts w:ascii="Times New Roman" w:hAnsi="Times New Roman"/>
                <w:szCs w:val="24"/>
              </w:rPr>
            </w:pPr>
          </w:p>
        </w:tc>
        <w:tc>
          <w:tcPr>
            <w:tcW w:w="1255" w:type="dxa"/>
          </w:tcPr>
          <w:p w:rsidR="00C86713" w:rsidRPr="00442E07" w:rsidP="00FE1BAE" w14:paraId="58CE2595" w14:textId="77777777">
            <w:pPr>
              <w:rPr>
                <w:rFonts w:ascii="Times New Roman" w:hAnsi="Times New Roman"/>
                <w:szCs w:val="24"/>
              </w:rPr>
            </w:pPr>
          </w:p>
        </w:tc>
        <w:tc>
          <w:tcPr>
            <w:tcW w:w="1275" w:type="dxa"/>
          </w:tcPr>
          <w:p w:rsidR="00C86713" w:rsidRPr="00442E07" w:rsidP="00FE1BAE" w14:paraId="58CE2596" w14:textId="77777777">
            <w:pPr>
              <w:rPr>
                <w:rFonts w:ascii="Times New Roman" w:hAnsi="Times New Roman"/>
                <w:szCs w:val="24"/>
              </w:rPr>
            </w:pPr>
          </w:p>
        </w:tc>
        <w:tc>
          <w:tcPr>
            <w:tcW w:w="1080" w:type="dxa"/>
          </w:tcPr>
          <w:p w:rsidR="00C86713" w:rsidRPr="00442E07" w:rsidP="00FE1BAE" w14:paraId="58CE2597" w14:textId="77777777">
            <w:pPr>
              <w:jc w:val="center"/>
              <w:rPr>
                <w:rFonts w:ascii="Times New Roman" w:hAnsi="Times New Roman"/>
                <w:szCs w:val="24"/>
              </w:rPr>
            </w:pPr>
          </w:p>
        </w:tc>
        <w:tc>
          <w:tcPr>
            <w:tcW w:w="1335" w:type="dxa"/>
          </w:tcPr>
          <w:p w:rsidR="00C86713" w:rsidRPr="00442E07" w:rsidP="00FE1BAE" w14:paraId="58CE2598" w14:textId="77777777">
            <w:pPr>
              <w:jc w:val="center"/>
              <w:rPr>
                <w:rFonts w:ascii="Times New Roman" w:hAnsi="Times New Roman"/>
                <w:szCs w:val="24"/>
              </w:rPr>
            </w:pPr>
          </w:p>
        </w:tc>
        <w:tc>
          <w:tcPr>
            <w:tcW w:w="900" w:type="dxa"/>
          </w:tcPr>
          <w:p w:rsidR="00C86713" w:rsidRPr="00442E07" w:rsidP="00FE1BAE" w14:paraId="58CE2599"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58CE259A" w14:textId="77777777">
            <w:pPr>
              <w:rPr>
                <w:rFonts w:ascii="Times New Roman" w:hAnsi="Times New Roman"/>
                <w:szCs w:val="24"/>
              </w:rPr>
            </w:pPr>
          </w:p>
        </w:tc>
        <w:tc>
          <w:tcPr>
            <w:tcW w:w="1350" w:type="dxa"/>
          </w:tcPr>
          <w:p w:rsidR="00C86713" w:rsidRPr="00442E07" w:rsidP="00FE1BAE" w14:paraId="58CE259B" w14:textId="77777777">
            <w:pPr>
              <w:rPr>
                <w:rFonts w:ascii="Times New Roman" w:hAnsi="Times New Roman"/>
                <w:szCs w:val="24"/>
              </w:rPr>
            </w:pPr>
          </w:p>
        </w:tc>
      </w:tr>
      <w:tr w14:paraId="58CE25A6" w14:textId="77777777" w:rsidTr="005E4A81">
        <w:tblPrEx>
          <w:tblW w:w="11335" w:type="dxa"/>
          <w:tblLayout w:type="fixed"/>
          <w:tblLook w:val="0020"/>
        </w:tblPrEx>
        <w:tc>
          <w:tcPr>
            <w:tcW w:w="1345" w:type="dxa"/>
          </w:tcPr>
          <w:p w:rsidR="00C86713" w:rsidRPr="00442E07" w:rsidP="00FE1BAE" w14:paraId="58CE259D" w14:textId="77777777">
            <w:pPr>
              <w:rPr>
                <w:rFonts w:ascii="Times New Roman" w:hAnsi="Times New Roman"/>
                <w:szCs w:val="24"/>
              </w:rPr>
            </w:pPr>
          </w:p>
        </w:tc>
        <w:tc>
          <w:tcPr>
            <w:tcW w:w="1265" w:type="dxa"/>
          </w:tcPr>
          <w:p w:rsidR="00C86713" w:rsidRPr="00442E07" w:rsidP="00FE1BAE" w14:paraId="58CE259E" w14:textId="77777777">
            <w:pPr>
              <w:rPr>
                <w:rFonts w:ascii="Times New Roman" w:hAnsi="Times New Roman"/>
                <w:szCs w:val="24"/>
              </w:rPr>
            </w:pPr>
          </w:p>
        </w:tc>
        <w:tc>
          <w:tcPr>
            <w:tcW w:w="1255" w:type="dxa"/>
          </w:tcPr>
          <w:p w:rsidR="00C86713" w:rsidRPr="00442E07" w:rsidP="00FE1BAE" w14:paraId="58CE259F" w14:textId="77777777">
            <w:pPr>
              <w:rPr>
                <w:rFonts w:ascii="Times New Roman" w:hAnsi="Times New Roman"/>
                <w:szCs w:val="24"/>
              </w:rPr>
            </w:pPr>
          </w:p>
        </w:tc>
        <w:tc>
          <w:tcPr>
            <w:tcW w:w="1275" w:type="dxa"/>
          </w:tcPr>
          <w:p w:rsidR="00C86713" w:rsidRPr="00442E07" w:rsidP="00FE1BAE" w14:paraId="58CE25A0" w14:textId="77777777">
            <w:pPr>
              <w:rPr>
                <w:rFonts w:ascii="Times New Roman" w:hAnsi="Times New Roman"/>
                <w:szCs w:val="24"/>
              </w:rPr>
            </w:pPr>
          </w:p>
        </w:tc>
        <w:tc>
          <w:tcPr>
            <w:tcW w:w="1080" w:type="dxa"/>
          </w:tcPr>
          <w:p w:rsidR="00C86713" w:rsidRPr="00442E07" w:rsidP="00FE1BAE" w14:paraId="58CE25A1" w14:textId="77777777">
            <w:pPr>
              <w:rPr>
                <w:rFonts w:ascii="Times New Roman" w:hAnsi="Times New Roman"/>
                <w:szCs w:val="24"/>
              </w:rPr>
            </w:pPr>
          </w:p>
        </w:tc>
        <w:tc>
          <w:tcPr>
            <w:tcW w:w="1335" w:type="dxa"/>
          </w:tcPr>
          <w:p w:rsidR="00C86713" w:rsidRPr="00442E07" w:rsidP="00FE1BAE" w14:paraId="58CE25A2" w14:textId="77777777">
            <w:pPr>
              <w:rPr>
                <w:rFonts w:ascii="Times New Roman" w:hAnsi="Times New Roman"/>
                <w:szCs w:val="24"/>
              </w:rPr>
            </w:pPr>
          </w:p>
        </w:tc>
        <w:tc>
          <w:tcPr>
            <w:tcW w:w="900" w:type="dxa"/>
          </w:tcPr>
          <w:p w:rsidR="00C86713" w:rsidRPr="00442E07" w:rsidP="00FE1BAE" w14:paraId="58CE25A3" w14:textId="77777777">
            <w:pPr>
              <w:rPr>
                <w:rFonts w:ascii="Times New Roman" w:hAnsi="Times New Roman"/>
                <w:szCs w:val="24"/>
              </w:rPr>
            </w:pPr>
          </w:p>
        </w:tc>
        <w:tc>
          <w:tcPr>
            <w:tcW w:w="1530" w:type="dxa"/>
          </w:tcPr>
          <w:p w:rsidR="00C86713" w:rsidRPr="00442E07" w:rsidP="00FE1BAE" w14:paraId="58CE25A4" w14:textId="77777777">
            <w:pPr>
              <w:rPr>
                <w:rFonts w:ascii="Times New Roman" w:hAnsi="Times New Roman"/>
                <w:szCs w:val="24"/>
              </w:rPr>
            </w:pPr>
          </w:p>
        </w:tc>
        <w:tc>
          <w:tcPr>
            <w:tcW w:w="1350" w:type="dxa"/>
          </w:tcPr>
          <w:p w:rsidR="00C86713" w:rsidRPr="00442E07" w:rsidP="00FE1BAE" w14:paraId="58CE25A5" w14:textId="77777777">
            <w:pPr>
              <w:rPr>
                <w:rFonts w:ascii="Times New Roman" w:hAnsi="Times New Roman"/>
                <w:szCs w:val="24"/>
              </w:rPr>
            </w:pPr>
          </w:p>
        </w:tc>
      </w:tr>
      <w:tr w14:paraId="58CE25B0" w14:textId="77777777" w:rsidTr="005E4A81">
        <w:tblPrEx>
          <w:tblW w:w="11335" w:type="dxa"/>
          <w:tblLayout w:type="fixed"/>
          <w:tblLook w:val="0020"/>
        </w:tblPrEx>
        <w:tc>
          <w:tcPr>
            <w:tcW w:w="1345" w:type="dxa"/>
          </w:tcPr>
          <w:p w:rsidR="009767AF" w:rsidRPr="00442E07" w:rsidP="00FE1BAE" w14:paraId="58CE25A7" w14:textId="77777777">
            <w:pPr>
              <w:rPr>
                <w:rFonts w:ascii="Times New Roman" w:hAnsi="Times New Roman"/>
                <w:szCs w:val="24"/>
              </w:rPr>
            </w:pPr>
            <w:r>
              <w:rPr>
                <w:rFonts w:ascii="Times New Roman" w:hAnsi="Times New Roman"/>
                <w:szCs w:val="24"/>
              </w:rPr>
              <w:t>Annualized Totals</w:t>
            </w:r>
          </w:p>
        </w:tc>
        <w:tc>
          <w:tcPr>
            <w:tcW w:w="1265" w:type="dxa"/>
          </w:tcPr>
          <w:p w:rsidR="009767AF" w:rsidRPr="00442E07" w:rsidP="00FE1BAE" w14:paraId="58CE25A8" w14:textId="77777777">
            <w:pPr>
              <w:rPr>
                <w:rFonts w:ascii="Times New Roman" w:hAnsi="Times New Roman"/>
                <w:szCs w:val="24"/>
              </w:rPr>
            </w:pPr>
          </w:p>
        </w:tc>
        <w:tc>
          <w:tcPr>
            <w:tcW w:w="1255" w:type="dxa"/>
          </w:tcPr>
          <w:p w:rsidR="009767AF" w:rsidRPr="00442E07" w:rsidP="00FE1BAE" w14:paraId="58CE25A9" w14:textId="77777777">
            <w:pPr>
              <w:rPr>
                <w:rFonts w:ascii="Times New Roman" w:hAnsi="Times New Roman"/>
                <w:szCs w:val="24"/>
              </w:rPr>
            </w:pPr>
          </w:p>
        </w:tc>
        <w:tc>
          <w:tcPr>
            <w:tcW w:w="1275" w:type="dxa"/>
          </w:tcPr>
          <w:p w:rsidR="009767AF" w:rsidRPr="00442E07" w:rsidP="00FE1BAE" w14:paraId="58CE25AA" w14:textId="303E4687">
            <w:pPr>
              <w:rPr>
                <w:rFonts w:ascii="Times New Roman" w:hAnsi="Times New Roman"/>
                <w:szCs w:val="24"/>
              </w:rPr>
            </w:pPr>
            <w:r>
              <w:rPr>
                <w:rFonts w:ascii="Times New Roman" w:hAnsi="Times New Roman"/>
                <w:color w:val="000000"/>
                <w:sz w:val="22"/>
                <w:szCs w:val="22"/>
              </w:rPr>
              <w:t>4</w:t>
            </w:r>
            <w:r w:rsidR="003014B0">
              <w:rPr>
                <w:rFonts w:ascii="Times New Roman" w:hAnsi="Times New Roman"/>
                <w:color w:val="000000"/>
                <w:sz w:val="22"/>
                <w:szCs w:val="22"/>
              </w:rPr>
              <w:t>0</w:t>
            </w:r>
          </w:p>
        </w:tc>
        <w:tc>
          <w:tcPr>
            <w:tcW w:w="1080" w:type="dxa"/>
          </w:tcPr>
          <w:p w:rsidR="009767AF" w:rsidRPr="00442E07" w:rsidP="00FE1BAE" w14:paraId="58CE25AB" w14:textId="681EBFE6">
            <w:pPr>
              <w:rPr>
                <w:rFonts w:ascii="Times New Roman" w:hAnsi="Times New Roman"/>
                <w:szCs w:val="24"/>
              </w:rPr>
            </w:pPr>
            <w:r>
              <w:rPr>
                <w:rFonts w:ascii="Times New Roman" w:hAnsi="Times New Roman"/>
                <w:szCs w:val="24"/>
              </w:rPr>
              <w:t>80</w:t>
            </w:r>
          </w:p>
        </w:tc>
        <w:tc>
          <w:tcPr>
            <w:tcW w:w="1335" w:type="dxa"/>
          </w:tcPr>
          <w:p w:rsidR="009767AF" w:rsidRPr="00442E07" w:rsidP="00FE1BAE" w14:paraId="58CE25AC" w14:textId="1DA59A25">
            <w:pPr>
              <w:rPr>
                <w:rFonts w:ascii="Times New Roman" w:hAnsi="Times New Roman"/>
                <w:szCs w:val="24"/>
              </w:rPr>
            </w:pPr>
            <w:r>
              <w:rPr>
                <w:rFonts w:ascii="Times New Roman" w:hAnsi="Times New Roman"/>
                <w:szCs w:val="24"/>
              </w:rPr>
              <w:t>38</w:t>
            </w:r>
          </w:p>
        </w:tc>
        <w:tc>
          <w:tcPr>
            <w:tcW w:w="900" w:type="dxa"/>
          </w:tcPr>
          <w:p w:rsidR="009767AF" w:rsidRPr="00442E07" w:rsidP="00FE1BAE" w14:paraId="58CE25AD" w14:textId="18009E94">
            <w:pPr>
              <w:rPr>
                <w:rFonts w:ascii="Times New Roman" w:hAnsi="Times New Roman"/>
                <w:szCs w:val="24"/>
              </w:rPr>
            </w:pPr>
            <w:r>
              <w:rPr>
                <w:rFonts w:ascii="Times New Roman" w:hAnsi="Times New Roman"/>
                <w:szCs w:val="24"/>
              </w:rPr>
              <w:t>3040</w:t>
            </w:r>
          </w:p>
        </w:tc>
        <w:tc>
          <w:tcPr>
            <w:tcW w:w="1530" w:type="dxa"/>
          </w:tcPr>
          <w:p w:rsidR="009767AF" w:rsidRPr="00442E07" w:rsidP="00FE1BAE" w14:paraId="58CE25AE" w14:textId="3A6D62C0">
            <w:pPr>
              <w:rPr>
                <w:rFonts w:ascii="Times New Roman" w:hAnsi="Times New Roman"/>
                <w:szCs w:val="24"/>
              </w:rPr>
            </w:pPr>
            <w:r>
              <w:rPr>
                <w:rFonts w:ascii="Times New Roman" w:hAnsi="Times New Roman"/>
                <w:szCs w:val="24"/>
              </w:rPr>
              <w:t>40</w:t>
            </w:r>
          </w:p>
        </w:tc>
        <w:tc>
          <w:tcPr>
            <w:tcW w:w="1350" w:type="dxa"/>
          </w:tcPr>
          <w:p w:rsidR="009767AF" w:rsidRPr="00442E07" w:rsidP="00FE1BAE" w14:paraId="58CE25AF" w14:textId="4C905E8A">
            <w:pPr>
              <w:rPr>
                <w:rFonts w:ascii="Times New Roman" w:hAnsi="Times New Roman"/>
                <w:szCs w:val="24"/>
              </w:rPr>
            </w:pPr>
            <w:r>
              <w:rPr>
                <w:rFonts w:ascii="Times New Roman" w:hAnsi="Times New Roman"/>
                <w:szCs w:val="24"/>
              </w:rPr>
              <w:t>$</w:t>
            </w:r>
            <w:r w:rsidR="00A0098E">
              <w:rPr>
                <w:rFonts w:ascii="Times New Roman" w:hAnsi="Times New Roman"/>
                <w:szCs w:val="24"/>
              </w:rPr>
              <w:t>121,600</w:t>
            </w:r>
          </w:p>
        </w:tc>
      </w:tr>
    </w:tbl>
    <w:p w:rsidR="001A6AE0" w:rsidP="000446F5" w14:paraId="58CE25B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58CE25B7" w14:textId="77777777">
      <w:pPr>
        <w:numPr>
          <w:ilvl w:val="12"/>
          <w:numId w:val="0"/>
        </w:numPr>
        <w:tabs>
          <w:tab w:val="left" w:pos="-720"/>
        </w:tabs>
        <w:suppressAutoHyphens/>
        <w:ind w:left="340"/>
        <w:rPr>
          <w:rFonts w:ascii="Times New Roman" w:hAnsi="Times New Roman"/>
          <w:szCs w:val="24"/>
        </w:rPr>
      </w:pP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58CE25B9" w14:textId="77777777">
      <w:pPr>
        <w:tabs>
          <w:tab w:val="left" w:pos="-720"/>
          <w:tab w:val="left" w:pos="1247"/>
        </w:tabs>
        <w:suppressAutoHyphens/>
        <w:ind w:left="340"/>
        <w:rPr>
          <w:rFonts w:ascii="Times New Roman" w:hAnsi="Times New Roman"/>
          <w:b/>
          <w:szCs w:val="24"/>
        </w:rPr>
      </w:pP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043C32" w:rsidRPr="00ED7195" w:rsidP="00AD381B"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58CE25BF" w14:textId="77777777">
      <w:pPr>
        <w:tabs>
          <w:tab w:val="left" w:pos="-720"/>
        </w:tabs>
        <w:suppressAutoHyphens/>
        <w:rPr>
          <w:rFonts w:ascii="Times New Roman" w:hAnsi="Times New Roman"/>
          <w:szCs w:val="24"/>
        </w:rPr>
      </w:pPr>
    </w:p>
    <w:p w:rsidR="00FB5A60" w:rsidP="00AD381B" w14:paraId="2F5EBB86" w14:textId="540D3B9C">
      <w:pPr>
        <w:tabs>
          <w:tab w:val="left" w:pos="-720"/>
        </w:tabs>
        <w:suppressAutoHyphens/>
        <w:rPr>
          <w:rFonts w:ascii="Times New Roman" w:hAnsi="Times New Roman"/>
          <w:szCs w:val="24"/>
        </w:rPr>
      </w:pPr>
      <w:r w:rsidRPr="00FB5A60">
        <w:rPr>
          <w:rFonts w:ascii="Times New Roman" w:hAnsi="Times New Roman"/>
          <w:color w:val="000000"/>
          <w:sz w:val="22"/>
          <w:szCs w:val="22"/>
        </w:rPr>
        <w:t xml:space="preserve">There are no costs that meet the criteria for inclusion under this </w:t>
      </w:r>
      <w:r w:rsidRPr="00FB5A60">
        <w:rPr>
          <w:rFonts w:ascii="Times New Roman" w:hAnsi="Times New Roman"/>
          <w:color w:val="000000"/>
          <w:sz w:val="22"/>
          <w:szCs w:val="22"/>
        </w:rPr>
        <w:t>item</w:t>
      </w:r>
    </w:p>
    <w:p w:rsidR="00FB5A60" w:rsidP="00AD381B" w14:paraId="7F0092D0" w14:textId="77777777">
      <w:pPr>
        <w:tabs>
          <w:tab w:val="left" w:pos="-720"/>
        </w:tabs>
        <w:suppressAutoHyphens/>
        <w:rPr>
          <w:rFonts w:ascii="Times New Roman" w:hAnsi="Times New Roman"/>
          <w:szCs w:val="24"/>
        </w:rPr>
      </w:pPr>
    </w:p>
    <w:p w:rsidR="00043C32" w:rsidRPr="00534B4A"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58CE25C1" w14:textId="77777777">
      <w:pPr>
        <w:tabs>
          <w:tab w:val="left" w:pos="-720"/>
        </w:tabs>
        <w:suppressAutoHyphens/>
        <w:rPr>
          <w:rFonts w:ascii="Times New Roman" w:hAnsi="Times New Roman"/>
          <w:szCs w:val="24"/>
        </w:rPr>
      </w:pPr>
    </w:p>
    <w:tbl>
      <w:tblPr>
        <w:tblW w:w="8231" w:type="dxa"/>
        <w:tblInd w:w="1080" w:type="dxa"/>
        <w:shd w:val="clear" w:color="auto" w:fill="FFFFFF"/>
        <w:tblCellMar>
          <w:left w:w="0" w:type="dxa"/>
          <w:right w:w="0" w:type="dxa"/>
        </w:tblCellMar>
        <w:tblLook w:val="04A0"/>
      </w:tblPr>
      <w:tblGrid>
        <w:gridCol w:w="5769"/>
        <w:gridCol w:w="1212"/>
        <w:gridCol w:w="1250"/>
      </w:tblGrid>
      <w:tr w14:paraId="6FDF2499"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38257352" w14:textId="77777777">
            <w:pPr>
              <w:rPr>
                <w:rFonts w:ascii="Arial Narrow" w:hAnsi="Arial Narrow" w:cs="Arial"/>
                <w:sz w:val="18"/>
                <w:szCs w:val="18"/>
              </w:rPr>
            </w:pPr>
            <w:r w:rsidRPr="00FB5A60">
              <w:rPr>
                <w:rFonts w:ascii="Arial Narrow" w:hAnsi="Arial Narrow" w:cs="Arial"/>
                <w:sz w:val="18"/>
                <w:szCs w:val="18"/>
              </w:rPr>
              <w:t>Records Management</w:t>
            </w:r>
          </w:p>
        </w:tc>
        <w:tc>
          <w:tcPr>
            <w:tcW w:w="1212" w:type="dxa"/>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0FC5EE87"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$150,929.00</w:t>
            </w:r>
          </w:p>
        </w:tc>
        <w:tc>
          <w:tcPr>
            <w:tcW w:w="1250" w:type="dxa"/>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375C6D70" w14:textId="77777777">
            <w:pPr>
              <w:rPr>
                <w:rFonts w:ascii="Calibri" w:hAnsi="Calibri" w:cs="Calibri"/>
                <w:color w:val="000000"/>
                <w:szCs w:val="24"/>
              </w:rPr>
            </w:pPr>
          </w:p>
        </w:tc>
      </w:tr>
      <w:tr w14:paraId="36A5CA00"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5E8BE349" w14:textId="77777777">
            <w:pPr>
              <w:rPr>
                <w:rFonts w:ascii="Arial Narrow" w:hAnsi="Arial Narrow" w:cs="Arial"/>
                <w:sz w:val="18"/>
                <w:szCs w:val="18"/>
              </w:rPr>
            </w:pPr>
            <w:r w:rsidRPr="00FB5A60">
              <w:rPr>
                <w:rFonts w:ascii="Arial Narrow" w:hAnsi="Arial Narrow" w:cs="Arial"/>
                <w:sz w:val="18"/>
                <w:szCs w:val="18"/>
              </w:rPr>
              <w:t>Compliance with ED IT Security Policy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379B6254"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$177,028.00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5F17FF30" w14:textId="77777777">
            <w:pPr>
              <w:rPr>
                <w:rFonts w:ascii="Calibri" w:hAnsi="Calibri" w:cs="Calibri"/>
                <w:color w:val="000000"/>
                <w:szCs w:val="24"/>
              </w:rPr>
            </w:pPr>
          </w:p>
        </w:tc>
      </w:tr>
      <w:tr w14:paraId="0F8D6E32"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11433B9E" w14:textId="77777777">
            <w:pPr>
              <w:rPr>
                <w:rFonts w:ascii="Arial Narrow" w:hAnsi="Arial Narrow" w:cs="Arial"/>
                <w:sz w:val="18"/>
                <w:szCs w:val="18"/>
              </w:rPr>
            </w:pPr>
            <w:r w:rsidRPr="00FB5A60">
              <w:rPr>
                <w:rFonts w:ascii="Arial Narrow" w:hAnsi="Arial Narrow" w:cs="Arial"/>
                <w:sz w:val="18"/>
                <w:szCs w:val="18"/>
              </w:rPr>
              <w:t>Internet Protocol version 6 (IPv6) And Transport Layer Security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5B52D92A" w14:textId="77777777">
            <w:pPr>
              <w:jc w:val="right"/>
              <w:rPr>
                <w:rFonts w:ascii="Arial Narrow" w:hAnsi="Arial Narrow" w:cs="Arial"/>
                <w:color w:val="000000"/>
                <w:sz w:val="18"/>
                <w:szCs w:val="18"/>
              </w:rPr>
            </w:pPr>
            <w:r w:rsidRPr="00FB5A60">
              <w:rPr>
                <w:rFonts w:ascii="Arial Narrow" w:hAnsi="Arial Narrow" w:cs="Arial"/>
                <w:color w:val="000000"/>
                <w:sz w:val="18"/>
                <w:szCs w:val="18"/>
              </w:rPr>
              <w:t>$6,187.00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14620603" w14:textId="77777777">
            <w:pPr>
              <w:rPr>
                <w:rFonts w:ascii="Calibri" w:hAnsi="Calibri" w:cs="Calibri"/>
                <w:color w:val="000000"/>
                <w:szCs w:val="24"/>
              </w:rPr>
            </w:pPr>
          </w:p>
        </w:tc>
      </w:tr>
      <w:tr w14:paraId="7D3C6845"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3FC9241E" w14:textId="77777777">
            <w:pPr>
              <w:rPr>
                <w:rFonts w:ascii="Arial Narrow" w:hAnsi="Arial Narrow" w:cs="Arial"/>
                <w:sz w:val="18"/>
                <w:szCs w:val="18"/>
              </w:rPr>
            </w:pPr>
            <w:r w:rsidRPr="00FB5A60">
              <w:rPr>
                <w:rFonts w:ascii="Arial Narrow" w:hAnsi="Arial Narrow" w:cs="Arial"/>
                <w:sz w:val="18"/>
                <w:szCs w:val="18"/>
              </w:rPr>
              <w:t>Reporting of Data Security Breaches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227B7655"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$13,858.00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75774FC6" w14:textId="77777777">
            <w:pPr>
              <w:rPr>
                <w:rFonts w:ascii="Calibri" w:hAnsi="Calibri" w:cs="Calibri"/>
                <w:color w:val="000000"/>
                <w:szCs w:val="24"/>
              </w:rPr>
            </w:pPr>
          </w:p>
        </w:tc>
      </w:tr>
      <w:tr w14:paraId="685E0490" w14:textId="77777777" w:rsidTr="00D675BE">
        <w:tblPrEx>
          <w:tblW w:w="8231" w:type="dxa"/>
          <w:tblInd w:w="1080" w:type="dxa"/>
          <w:shd w:val="clear" w:color="auto" w:fill="FFFFFF"/>
          <w:tblCellMar>
            <w:left w:w="0" w:type="dxa"/>
            <w:right w:w="0" w:type="dxa"/>
          </w:tblCellMar>
          <w:tblLook w:val="04A0"/>
        </w:tblPrEx>
        <w:trPr>
          <w:trHeight w:val="299"/>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11791D53" w14:textId="77777777">
            <w:pPr>
              <w:rPr>
                <w:rFonts w:ascii="Arial Narrow" w:hAnsi="Arial Narrow" w:cs="Arial"/>
                <w:sz w:val="18"/>
                <w:szCs w:val="18"/>
              </w:rPr>
            </w:pPr>
            <w:r w:rsidRPr="00FB5A60">
              <w:rPr>
                <w:rFonts w:ascii="Arial Narrow" w:hAnsi="Arial Narrow" w:cs="Arial"/>
                <w:sz w:val="18"/>
                <w:szCs w:val="18"/>
              </w:rPr>
              <w:t>IT Accessibility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6E66AF2C"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$15,472.00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745B29C3" w14:textId="77777777">
            <w:pPr>
              <w:rPr>
                <w:rFonts w:ascii="Calibri" w:hAnsi="Calibri" w:cs="Calibri"/>
                <w:color w:val="000000"/>
                <w:szCs w:val="24"/>
              </w:rPr>
            </w:pPr>
          </w:p>
        </w:tc>
      </w:tr>
      <w:tr w14:paraId="37D5493D"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79E209B6" w14:textId="77777777">
            <w:pPr>
              <w:rPr>
                <w:rFonts w:ascii="Arial Narrow" w:hAnsi="Arial Narrow" w:cs="Arial"/>
                <w:sz w:val="18"/>
                <w:szCs w:val="18"/>
              </w:rPr>
            </w:pPr>
            <w:r w:rsidRPr="00FB5A60">
              <w:rPr>
                <w:rFonts w:ascii="Arial Narrow" w:hAnsi="Arial Narrow" w:cs="Arial"/>
                <w:sz w:val="18"/>
                <w:szCs w:val="18"/>
              </w:rPr>
              <w:t>Managing Controlled Unclassified Information (CUI)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6F9B7F8E" w14:textId="77777777">
            <w:pPr>
              <w:jc w:val="right"/>
              <w:rPr>
                <w:rFonts w:ascii="Arial Narrow" w:hAnsi="Arial Narrow" w:cs="Arial"/>
                <w:color w:val="000000"/>
                <w:sz w:val="18"/>
                <w:szCs w:val="18"/>
              </w:rPr>
            </w:pPr>
            <w:r w:rsidRPr="00FB5A60">
              <w:rPr>
                <w:rFonts w:ascii="Arial Narrow" w:hAnsi="Arial Narrow" w:cs="Arial"/>
                <w:color w:val="000000"/>
                <w:sz w:val="18"/>
                <w:szCs w:val="18"/>
              </w:rPr>
              <w:t>$8,476.00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3B794EEA" w14:textId="77777777">
            <w:pPr>
              <w:rPr>
                <w:rFonts w:ascii="Calibri" w:hAnsi="Calibri" w:cs="Calibri"/>
                <w:color w:val="000000"/>
                <w:szCs w:val="24"/>
              </w:rPr>
            </w:pPr>
          </w:p>
        </w:tc>
      </w:tr>
      <w:tr w14:paraId="4883C82F"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0C678806" w14:textId="77777777">
            <w:pPr>
              <w:rPr>
                <w:rFonts w:ascii="Arial Narrow" w:hAnsi="Arial Narrow" w:cs="Arial"/>
                <w:sz w:val="18"/>
                <w:szCs w:val="18"/>
              </w:rPr>
            </w:pPr>
            <w:r w:rsidRPr="00FB5A60">
              <w:rPr>
                <w:rFonts w:ascii="Arial Narrow" w:hAnsi="Arial Narrow" w:cs="Arial"/>
                <w:sz w:val="18"/>
                <w:szCs w:val="18"/>
              </w:rPr>
              <w:t>Safeguarding Personally Identifiable Information (PII)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7ADA0001" w14:textId="77777777">
            <w:pPr>
              <w:jc w:val="right"/>
              <w:rPr>
                <w:rFonts w:ascii="Arial Narrow" w:hAnsi="Arial Narrow" w:cs="Arial"/>
                <w:color w:val="000000"/>
                <w:sz w:val="18"/>
                <w:szCs w:val="18"/>
              </w:rPr>
            </w:pPr>
            <w:r w:rsidRPr="00FB5A60">
              <w:rPr>
                <w:rFonts w:ascii="Arial Narrow" w:hAnsi="Arial Narrow" w:cs="Arial"/>
                <w:color w:val="000000"/>
                <w:sz w:val="18"/>
                <w:szCs w:val="18"/>
              </w:rPr>
              <w:t>$8,476.00</w:t>
            </w:r>
          </w:p>
        </w:tc>
        <w:tc>
          <w:tcPr>
            <w:tcW w:w="0" w:type="auto"/>
            <w:shd w:val="clear" w:color="auto" w:fill="FFFFFF"/>
            <w:vAlign w:val="center"/>
            <w:hideMark/>
          </w:tcPr>
          <w:p w:rsidR="00FB5A60" w:rsidRPr="00FB5A60" w:rsidP="00FB5A60" w14:paraId="183F1E8D" w14:textId="77777777">
            <w:pPr>
              <w:rPr>
                <w:rFonts w:ascii="Times New Roman" w:hAnsi="Times New Roman"/>
                <w:sz w:val="20"/>
              </w:rPr>
            </w:pPr>
          </w:p>
        </w:tc>
      </w:tr>
      <w:tr w14:paraId="74F54541"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single" w:sz="4" w:space="0" w:color="auto"/>
              <w:right w:val="nil"/>
            </w:tcBorders>
            <w:shd w:val="clear" w:color="auto" w:fill="FFFFFF"/>
            <w:tcMar>
              <w:top w:w="15" w:type="dxa"/>
              <w:left w:w="15" w:type="dxa"/>
              <w:bottom w:w="0" w:type="dxa"/>
              <w:right w:w="15" w:type="dxa"/>
            </w:tcMar>
            <w:vAlign w:val="bottom"/>
          </w:tcPr>
          <w:p w:rsidR="00FB5A60" w:rsidRPr="00FB5A60" w:rsidP="00FB5A60" w14:paraId="02A39F6D" w14:textId="77777777">
            <w:pPr>
              <w:rPr>
                <w:rFonts w:ascii="Times New Roman" w:hAnsi="Times New Roman"/>
                <w:b/>
                <w:bCs/>
                <w:sz w:val="18"/>
                <w:szCs w:val="18"/>
              </w:rPr>
            </w:pPr>
            <w:r w:rsidRPr="00FB5A60">
              <w:rPr>
                <w:rFonts w:ascii="Times New Roman" w:hAnsi="Times New Roman"/>
                <w:b/>
                <w:bCs/>
                <w:sz w:val="18"/>
                <w:szCs w:val="18"/>
              </w:rPr>
              <w:t>TOTAL ESTIMATED COSTS</w:t>
            </w:r>
          </w:p>
        </w:tc>
        <w:tc>
          <w:tcPr>
            <w:tcW w:w="0" w:type="auto"/>
            <w:tcBorders>
              <w:top w:val="nil"/>
              <w:left w:val="nil"/>
              <w:bottom w:val="single" w:sz="4" w:space="0" w:color="auto"/>
              <w:right w:val="nil"/>
            </w:tcBorders>
            <w:shd w:val="clear" w:color="auto" w:fill="FFFFFF"/>
            <w:noWrap/>
            <w:tcMar>
              <w:top w:w="15" w:type="dxa"/>
              <w:left w:w="15" w:type="dxa"/>
              <w:bottom w:w="0" w:type="dxa"/>
              <w:right w:w="15" w:type="dxa"/>
            </w:tcMar>
            <w:vAlign w:val="bottom"/>
          </w:tcPr>
          <w:p w:rsidR="00FB5A60" w:rsidRPr="00FB5A60" w:rsidP="00FB5A60" w14:paraId="5A27BEBC" w14:textId="77777777">
            <w:pPr>
              <w:jc w:val="right"/>
              <w:rPr>
                <w:rFonts w:ascii="Times New Roman" w:hAnsi="Times New Roman"/>
                <w:b/>
                <w:bCs/>
                <w:color w:val="000000"/>
                <w:sz w:val="18"/>
                <w:szCs w:val="18"/>
              </w:rPr>
            </w:pPr>
            <w:r w:rsidRPr="00FB5A60">
              <w:rPr>
                <w:rFonts w:ascii="Times New Roman" w:hAnsi="Times New Roman"/>
                <w:b/>
                <w:bCs/>
                <w:color w:val="000000"/>
                <w:sz w:val="22"/>
                <w:szCs w:val="22"/>
              </w:rPr>
              <w:t>$380,426</w:t>
            </w:r>
          </w:p>
        </w:tc>
        <w:tc>
          <w:tcPr>
            <w:tcW w:w="0" w:type="auto"/>
            <w:shd w:val="clear" w:color="auto" w:fill="FFFFFF"/>
            <w:vAlign w:val="center"/>
          </w:tcPr>
          <w:p w:rsidR="00FB5A60" w:rsidRPr="00FB5A60" w:rsidP="00FB5A60" w14:paraId="41CD1D99" w14:textId="77777777">
            <w:pPr>
              <w:rPr>
                <w:rFonts w:ascii="Times New Roman" w:hAnsi="Times New Roman"/>
                <w:b/>
                <w:bCs/>
                <w:sz w:val="20"/>
              </w:rPr>
            </w:pPr>
            <w:r>
              <w:rPr>
                <w:rFonts w:ascii="Times New Roman" w:hAnsi="Times New Roman"/>
                <w:b/>
                <w:bCs/>
                <w:sz w:val="20"/>
                <w:vertAlign w:val="superscript"/>
              </w:rPr>
              <w:footnoteReference w:id="4"/>
            </w:r>
          </w:p>
        </w:tc>
      </w:tr>
    </w:tbl>
    <w:p w:rsidR="00534B4A" w:rsidP="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800D30" w:rsidP="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FB5A60" w:rsidP="00800D30" w14:paraId="6F208D56" w14:textId="77777777">
      <w:pPr>
        <w:pStyle w:val="ListParagraph"/>
        <w:tabs>
          <w:tab w:val="left" w:pos="-720"/>
        </w:tabs>
        <w:suppressAutoHyphens/>
        <w:contextualSpacing w:val="0"/>
        <w:rPr>
          <w:rFonts w:ascii="Times New Roman" w:hAnsi="Times New Roman"/>
          <w:b/>
          <w:sz w:val="26"/>
          <w:szCs w:val="26"/>
        </w:rPr>
      </w:pPr>
    </w:p>
    <w:p w:rsidR="00FB5A60" w:rsidRPr="00FB5A60" w:rsidP="00FB5A60" w14:paraId="500E2F19" w14:textId="7DC49B45">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ED’s authorized development of a new data collection system, COMPS, is designed specifically to reduce the burden of entry for users and increase validity of the overall data. The program changes are a result of updated priorities and requirements for the CSP.</w:t>
      </w:r>
      <w:r w:rsidRPr="004A5AC4" w:rsidR="004A5AC4">
        <w:rPr>
          <w:rFonts w:ascii="Times New Roman" w:hAnsi="Times New Roman"/>
          <w:color w:val="000000"/>
          <w:sz w:val="22"/>
          <w:szCs w:val="22"/>
        </w:rPr>
        <w:t xml:space="preserve"> This new collection will </w:t>
      </w:r>
      <w:r w:rsidRPr="004A5AC4" w:rsidR="004A5AC4">
        <w:rPr>
          <w:rFonts w:ascii="Times New Roman" w:hAnsi="Times New Roman"/>
          <w:color w:val="000000"/>
          <w:sz w:val="22"/>
          <w:szCs w:val="22"/>
        </w:rPr>
        <w:t xml:space="preserve">result in a total new burden of </w:t>
      </w:r>
      <w:r w:rsidR="0064456D">
        <w:rPr>
          <w:rFonts w:ascii="Times New Roman" w:hAnsi="Times New Roman"/>
          <w:color w:val="000000"/>
          <w:sz w:val="22"/>
          <w:szCs w:val="22"/>
        </w:rPr>
        <w:t>3040</w:t>
      </w:r>
      <w:r w:rsidRPr="004A5AC4" w:rsidR="004A5AC4">
        <w:rPr>
          <w:rFonts w:ascii="Times New Roman" w:hAnsi="Times New Roman"/>
          <w:color w:val="000000"/>
          <w:sz w:val="22"/>
          <w:szCs w:val="22"/>
        </w:rPr>
        <w:t xml:space="preserve"> hours and </w:t>
      </w:r>
      <w:r w:rsidR="0064456D">
        <w:rPr>
          <w:rFonts w:ascii="Times New Roman" w:hAnsi="Times New Roman"/>
          <w:color w:val="000000"/>
          <w:sz w:val="22"/>
          <w:szCs w:val="22"/>
        </w:rPr>
        <w:t>8</w:t>
      </w:r>
      <w:r w:rsidR="004A5AC4">
        <w:rPr>
          <w:rFonts w:ascii="Times New Roman" w:hAnsi="Times New Roman"/>
          <w:color w:val="000000"/>
          <w:sz w:val="22"/>
          <w:szCs w:val="22"/>
        </w:rPr>
        <w:t>0</w:t>
      </w:r>
      <w:r w:rsidRPr="004A5AC4" w:rsidR="004A5AC4">
        <w:rPr>
          <w:rFonts w:ascii="Times New Roman" w:hAnsi="Times New Roman"/>
          <w:color w:val="000000"/>
          <w:sz w:val="22"/>
          <w:szCs w:val="22"/>
        </w:rPr>
        <w:t xml:space="preserve"> responses from the public</w:t>
      </w:r>
      <w:r w:rsidR="004A5AC4">
        <w:rPr>
          <w:rFonts w:ascii="Times New Roman" w:hAnsi="Times New Roman"/>
          <w:color w:val="000000"/>
          <w:sz w:val="22"/>
          <w:szCs w:val="22"/>
        </w:rPr>
        <w:t xml:space="preserve"> (estimated 4</w:t>
      </w:r>
      <w:r w:rsidR="0064456D">
        <w:rPr>
          <w:rFonts w:ascii="Times New Roman" w:hAnsi="Times New Roman"/>
          <w:color w:val="000000"/>
          <w:sz w:val="22"/>
          <w:szCs w:val="22"/>
        </w:rPr>
        <w:t xml:space="preserve">0 </w:t>
      </w:r>
      <w:r w:rsidR="004A5AC4">
        <w:rPr>
          <w:rFonts w:ascii="Times New Roman" w:hAnsi="Times New Roman"/>
          <w:color w:val="000000"/>
          <w:sz w:val="22"/>
          <w:szCs w:val="22"/>
        </w:rPr>
        <w:t>grantees, twice per year)</w:t>
      </w:r>
      <w:r w:rsidRPr="004A5AC4" w:rsidR="004A5AC4">
        <w:rPr>
          <w:rFonts w:ascii="Times New Roman" w:hAnsi="Times New Roman"/>
          <w:color w:val="000000"/>
          <w:sz w:val="22"/>
          <w:szCs w:val="22"/>
        </w:rPr>
        <w:t>.</w:t>
      </w:r>
    </w:p>
    <w:p w:rsidR="00FB5A60" w:rsidRPr="00756FD3" w:rsidP="00800D30" w14:paraId="43E55582" w14:textId="77777777">
      <w:pPr>
        <w:pStyle w:val="ListParagraph"/>
        <w:tabs>
          <w:tab w:val="left" w:pos="-720"/>
        </w:tabs>
        <w:suppressAutoHyphens/>
        <w:contextualSpacing w:val="0"/>
        <w:rPr>
          <w:rFonts w:ascii="Times New Roman" w:hAnsi="Times New Roman"/>
          <w:b/>
          <w:sz w:val="26"/>
          <w:szCs w:val="26"/>
        </w:rPr>
      </w:pPr>
    </w:p>
    <w:p w:rsidR="00534B4A" w:rsidP="00534B4A" w14:paraId="58CE25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8CE25CB" w14:textId="77777777" w:rsidTr="0052073E">
        <w:tblPrEx>
          <w:tblW w:w="9445" w:type="dxa"/>
          <w:tblLook w:val="04A0"/>
        </w:tblPrEx>
        <w:tc>
          <w:tcPr>
            <w:tcW w:w="2048" w:type="dxa"/>
            <w:shd w:val="clear" w:color="auto" w:fill="D9D9D9" w:themeFill="background1" w:themeFillShade="D9"/>
          </w:tcPr>
          <w:p w:rsidR="0052073E" w:rsidP="00534B4A" w14:paraId="58CE25C7" w14:textId="77777777">
            <w:pPr>
              <w:tabs>
                <w:tab w:val="left" w:pos="-720"/>
              </w:tabs>
              <w:suppressAutoHyphens/>
              <w:rPr>
                <w:rFonts w:ascii="Times New Roman" w:hAnsi="Times New Roman"/>
                <w:b/>
                <w:szCs w:val="24"/>
              </w:rPr>
            </w:pPr>
          </w:p>
        </w:tc>
        <w:tc>
          <w:tcPr>
            <w:tcW w:w="2048" w:type="dxa"/>
          </w:tcPr>
          <w:p w:rsidR="0052073E" w:rsidP="00534B4A"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8CE25D0" w14:textId="77777777" w:rsidTr="0052073E">
        <w:tblPrEx>
          <w:tblW w:w="9445" w:type="dxa"/>
          <w:tblLook w:val="04A0"/>
        </w:tblPrEx>
        <w:tc>
          <w:tcPr>
            <w:tcW w:w="2048" w:type="dxa"/>
          </w:tcPr>
          <w:p w:rsidR="0052073E" w:rsidP="00534B4A"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8CE25CD" w14:textId="77777777">
            <w:pPr>
              <w:tabs>
                <w:tab w:val="left" w:pos="-720"/>
              </w:tabs>
              <w:suppressAutoHyphens/>
              <w:rPr>
                <w:rFonts w:ascii="Times New Roman" w:hAnsi="Times New Roman"/>
                <w:b/>
                <w:szCs w:val="24"/>
              </w:rPr>
            </w:pPr>
          </w:p>
        </w:tc>
        <w:tc>
          <w:tcPr>
            <w:tcW w:w="2829" w:type="dxa"/>
          </w:tcPr>
          <w:p w:rsidR="0052073E" w:rsidP="00534B4A" w14:paraId="58CE25CE" w14:textId="331DA3A4">
            <w:pPr>
              <w:tabs>
                <w:tab w:val="left" w:pos="-720"/>
              </w:tabs>
              <w:suppressAutoHyphens/>
              <w:rPr>
                <w:rFonts w:ascii="Times New Roman" w:hAnsi="Times New Roman"/>
                <w:b/>
                <w:szCs w:val="24"/>
              </w:rPr>
            </w:pPr>
            <w:r>
              <w:rPr>
                <w:rFonts w:ascii="Times New Roman" w:hAnsi="Times New Roman"/>
                <w:b/>
                <w:szCs w:val="24"/>
              </w:rPr>
              <w:t>3040</w:t>
            </w:r>
          </w:p>
        </w:tc>
        <w:tc>
          <w:tcPr>
            <w:tcW w:w="2520" w:type="dxa"/>
          </w:tcPr>
          <w:p w:rsidR="0052073E" w:rsidP="00534B4A" w14:paraId="58CE25CF" w14:textId="77777777">
            <w:pPr>
              <w:tabs>
                <w:tab w:val="left" w:pos="-720"/>
              </w:tabs>
              <w:suppressAutoHyphens/>
              <w:rPr>
                <w:rFonts w:ascii="Times New Roman" w:hAnsi="Times New Roman"/>
                <w:b/>
                <w:szCs w:val="24"/>
              </w:rPr>
            </w:pPr>
          </w:p>
        </w:tc>
      </w:tr>
      <w:tr w14:paraId="58CE25D5" w14:textId="77777777" w:rsidTr="0052073E">
        <w:tblPrEx>
          <w:tblW w:w="9445" w:type="dxa"/>
          <w:tblLook w:val="04A0"/>
        </w:tblPrEx>
        <w:tc>
          <w:tcPr>
            <w:tcW w:w="2048" w:type="dxa"/>
          </w:tcPr>
          <w:p w:rsidR="0052073E" w:rsidP="00534B4A"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8CE25D2" w14:textId="77777777">
            <w:pPr>
              <w:tabs>
                <w:tab w:val="left" w:pos="-720"/>
              </w:tabs>
              <w:suppressAutoHyphens/>
              <w:rPr>
                <w:rFonts w:ascii="Times New Roman" w:hAnsi="Times New Roman"/>
                <w:b/>
                <w:szCs w:val="24"/>
              </w:rPr>
            </w:pPr>
          </w:p>
        </w:tc>
        <w:tc>
          <w:tcPr>
            <w:tcW w:w="2829" w:type="dxa"/>
          </w:tcPr>
          <w:p w:rsidR="0052073E" w:rsidP="00534B4A" w14:paraId="58CE25D3" w14:textId="2DC94E52">
            <w:pPr>
              <w:tabs>
                <w:tab w:val="left" w:pos="-720"/>
              </w:tabs>
              <w:suppressAutoHyphens/>
              <w:rPr>
                <w:rFonts w:ascii="Times New Roman" w:hAnsi="Times New Roman"/>
                <w:b/>
                <w:szCs w:val="24"/>
              </w:rPr>
            </w:pPr>
            <w:r>
              <w:rPr>
                <w:rFonts w:ascii="Times New Roman" w:hAnsi="Times New Roman"/>
                <w:b/>
                <w:szCs w:val="24"/>
              </w:rPr>
              <w:t>8</w:t>
            </w:r>
            <w:r w:rsidR="004A5AC4">
              <w:rPr>
                <w:rFonts w:ascii="Times New Roman" w:hAnsi="Times New Roman"/>
                <w:b/>
                <w:szCs w:val="24"/>
              </w:rPr>
              <w:t>0</w:t>
            </w:r>
          </w:p>
        </w:tc>
        <w:tc>
          <w:tcPr>
            <w:tcW w:w="2520" w:type="dxa"/>
          </w:tcPr>
          <w:p w:rsidR="0052073E" w:rsidP="00534B4A" w14:paraId="58CE25D4" w14:textId="77777777">
            <w:pPr>
              <w:tabs>
                <w:tab w:val="left" w:pos="-720"/>
              </w:tabs>
              <w:suppressAutoHyphens/>
              <w:rPr>
                <w:rFonts w:ascii="Times New Roman" w:hAnsi="Times New Roman"/>
                <w:b/>
                <w:szCs w:val="24"/>
              </w:rPr>
            </w:pPr>
          </w:p>
        </w:tc>
      </w:tr>
      <w:tr w14:paraId="58CE25DA" w14:textId="77777777" w:rsidTr="0052073E">
        <w:tblPrEx>
          <w:tblW w:w="9445" w:type="dxa"/>
          <w:tblLook w:val="04A0"/>
        </w:tblPrEx>
        <w:tc>
          <w:tcPr>
            <w:tcW w:w="2048" w:type="dxa"/>
          </w:tcPr>
          <w:p w:rsidR="0052073E" w:rsidP="00534B4A"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8CE25D7" w14:textId="77777777">
            <w:pPr>
              <w:tabs>
                <w:tab w:val="left" w:pos="-720"/>
              </w:tabs>
              <w:suppressAutoHyphens/>
              <w:rPr>
                <w:rFonts w:ascii="Times New Roman" w:hAnsi="Times New Roman"/>
                <w:b/>
                <w:szCs w:val="24"/>
              </w:rPr>
            </w:pPr>
          </w:p>
        </w:tc>
        <w:tc>
          <w:tcPr>
            <w:tcW w:w="2829" w:type="dxa"/>
          </w:tcPr>
          <w:p w:rsidR="0052073E" w:rsidP="00534B4A" w14:paraId="58CE25D8" w14:textId="77777777">
            <w:pPr>
              <w:tabs>
                <w:tab w:val="left" w:pos="-720"/>
              </w:tabs>
              <w:suppressAutoHyphens/>
              <w:rPr>
                <w:rFonts w:ascii="Times New Roman" w:hAnsi="Times New Roman"/>
                <w:b/>
                <w:szCs w:val="24"/>
              </w:rPr>
            </w:pPr>
          </w:p>
        </w:tc>
        <w:tc>
          <w:tcPr>
            <w:tcW w:w="2520" w:type="dxa"/>
          </w:tcPr>
          <w:p w:rsidR="0052073E" w:rsidP="00534B4A" w14:paraId="58CE25D9" w14:textId="77777777">
            <w:pPr>
              <w:tabs>
                <w:tab w:val="left" w:pos="-720"/>
              </w:tabs>
              <w:suppressAutoHyphens/>
              <w:rPr>
                <w:rFonts w:ascii="Times New Roman" w:hAnsi="Times New Roman"/>
                <w:b/>
                <w:szCs w:val="24"/>
              </w:rPr>
            </w:pPr>
          </w:p>
        </w:tc>
      </w:tr>
    </w:tbl>
    <w:p w:rsidR="00F27AAF" w:rsidP="00534B4A" w14:paraId="58CE25DB" w14:textId="77777777">
      <w:pPr>
        <w:tabs>
          <w:tab w:val="left" w:pos="-720"/>
        </w:tabs>
        <w:suppressAutoHyphens/>
        <w:rPr>
          <w:rFonts w:ascii="Times New Roman" w:hAnsi="Times New Roman"/>
          <w:b/>
          <w:szCs w:val="24"/>
        </w:rPr>
      </w:pP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58CE25DE" w14:textId="77777777">
      <w:pPr>
        <w:tabs>
          <w:tab w:val="left" w:pos="-720"/>
        </w:tabs>
        <w:suppressAutoHyphens/>
        <w:rPr>
          <w:rFonts w:ascii="Times New Roman" w:hAnsi="Times New Roman"/>
          <w:szCs w:val="24"/>
        </w:rPr>
      </w:pPr>
    </w:p>
    <w:p w:rsidR="00FB5A60" w:rsidRPr="00FB5A60" w:rsidP="00FB5A60" w14:paraId="42EFBA87" w14:textId="4D69AD57">
      <w:pPr>
        <w:pBdr>
          <w:top w:val="nil"/>
          <w:left w:val="nil"/>
          <w:bottom w:val="nil"/>
          <w:right w:val="nil"/>
          <w:between w:val="nil"/>
        </w:pBdr>
        <w:spacing w:after="120"/>
        <w:ind w:left="720"/>
        <w:rPr>
          <w:rFonts w:ascii="Times New Roman" w:hAnsi="Times New Roman"/>
          <w:color w:val="000000"/>
          <w:sz w:val="22"/>
          <w:szCs w:val="22"/>
        </w:rPr>
      </w:pPr>
      <w:r>
        <w:rPr>
          <w:rFonts w:ascii="Times New Roman" w:hAnsi="Times New Roman"/>
          <w:color w:val="000000"/>
          <w:sz w:val="22"/>
          <w:szCs w:val="22"/>
        </w:rPr>
        <w:t>SE</w:t>
      </w:r>
      <w:r w:rsidRPr="00FB5A60">
        <w:rPr>
          <w:rFonts w:ascii="Times New Roman" w:hAnsi="Times New Roman"/>
          <w:color w:val="000000"/>
          <w:sz w:val="22"/>
          <w:szCs w:val="22"/>
        </w:rPr>
        <w:t xml:space="preserve"> APR data will be collected annually from grantees in the spring, and then grantees will update their APRs for the complete budget periods each fall. The annual data will be analyzed and compiled into reports for the CSP. A comprehensive report on the </w:t>
      </w:r>
      <w:r>
        <w:rPr>
          <w:rFonts w:ascii="Times New Roman" w:hAnsi="Times New Roman"/>
          <w:color w:val="000000"/>
          <w:sz w:val="22"/>
          <w:szCs w:val="22"/>
        </w:rPr>
        <w:t>SE</w:t>
      </w:r>
      <w:r w:rsidRPr="00FB5A60">
        <w:rPr>
          <w:rFonts w:ascii="Times New Roman" w:hAnsi="Times New Roman"/>
          <w:color w:val="000000"/>
          <w:sz w:val="22"/>
          <w:szCs w:val="22"/>
        </w:rPr>
        <w:t xml:space="preserve"> program will also be generated each year for the CSP to use to address data and information needs from internal or external stakeholders. </w:t>
      </w:r>
    </w:p>
    <w:p w:rsidR="00534B4A" w:rsidRPr="00534B4A" w:rsidP="00534B4A" w14:paraId="58CE25DF" w14:textId="77777777">
      <w:pPr>
        <w:tabs>
          <w:tab w:val="left" w:pos="-720"/>
        </w:tabs>
        <w:suppressAutoHyphens/>
        <w:rPr>
          <w:rFonts w:ascii="Times New Roman" w:hAnsi="Times New Roman"/>
          <w:szCs w:val="24"/>
        </w:rPr>
      </w:pPr>
    </w:p>
    <w:p w:rsidR="00043C32" w:rsidRPr="00534B4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FB5A60" w14:paraId="58CE25E1" w14:textId="77777777">
      <w:pPr>
        <w:tabs>
          <w:tab w:val="left" w:pos="-720"/>
        </w:tabs>
        <w:suppressAutoHyphens/>
        <w:ind w:left="360" w:firstLine="720"/>
        <w:rPr>
          <w:rFonts w:ascii="Times New Roman" w:hAnsi="Times New Roman"/>
          <w:b/>
          <w:szCs w:val="24"/>
        </w:rPr>
      </w:pPr>
    </w:p>
    <w:p w:rsidR="00FB5A60" w:rsidRPr="00FB5A60" w:rsidP="00FB5A60" w14:paraId="048FF41F" w14:textId="0A8E6FE1">
      <w:pPr>
        <w:pBdr>
          <w:top w:val="nil"/>
          <w:left w:val="nil"/>
          <w:bottom w:val="nil"/>
          <w:right w:val="nil"/>
          <w:between w:val="nil"/>
        </w:pBdr>
        <w:spacing w:after="120"/>
        <w:ind w:left="720"/>
        <w:rPr>
          <w:rFonts w:ascii="Times New Roman" w:hAnsi="Times New Roman"/>
          <w:b/>
          <w:color w:val="000000"/>
          <w:sz w:val="22"/>
          <w:szCs w:val="22"/>
        </w:rPr>
      </w:pPr>
      <w:r w:rsidRPr="00FB5A60">
        <w:rPr>
          <w:rFonts w:ascii="Times New Roman" w:hAnsi="Times New Roman"/>
          <w:color w:val="000000"/>
          <w:sz w:val="22"/>
          <w:szCs w:val="22"/>
        </w:rPr>
        <w:t>Approval to not display the expiration date for OMB approval is not sought.</w:t>
      </w:r>
    </w:p>
    <w:p w:rsidR="00534B4A" w:rsidRPr="00534B4A" w:rsidP="00534B4A" w14:paraId="58CE25E2" w14:textId="77777777">
      <w:pPr>
        <w:tabs>
          <w:tab w:val="left" w:pos="-720"/>
        </w:tabs>
        <w:suppressAutoHyphens/>
        <w:ind w:left="360"/>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FB5A60" w:rsidRPr="00FB5A60" w:rsidP="00FB5A60" w14:paraId="7D2E52DC" w14:textId="77777777">
      <w:pPr>
        <w:tabs>
          <w:tab w:val="left" w:pos="-720"/>
        </w:tabs>
        <w:suppressAutoHyphens/>
        <w:rPr>
          <w:rStyle w:val="a"/>
          <w:rFonts w:ascii="Times New Roman" w:hAnsi="Times New Roman"/>
          <w:b/>
          <w:szCs w:val="24"/>
        </w:rPr>
      </w:pPr>
    </w:p>
    <w:p w:rsidR="00FB5A60" w:rsidRPr="00FB5A60" w:rsidP="00FB5A60" w14:paraId="28F44971" w14:textId="77777777">
      <w:pPr>
        <w:pBdr>
          <w:top w:val="nil"/>
          <w:left w:val="nil"/>
          <w:bottom w:val="nil"/>
          <w:right w:val="nil"/>
          <w:between w:val="nil"/>
        </w:pBdr>
        <w:spacing w:after="120"/>
        <w:ind w:left="720"/>
        <w:rPr>
          <w:rFonts w:ascii="Times New Roman" w:hAnsi="Times New Roman"/>
          <w:b/>
          <w:color w:val="000000"/>
          <w:sz w:val="22"/>
          <w:szCs w:val="22"/>
        </w:rPr>
      </w:pPr>
      <w:r w:rsidRPr="00FB5A60">
        <w:rPr>
          <w:rFonts w:ascii="Times New Roman" w:hAnsi="Times New Roman"/>
          <w:color w:val="000000"/>
          <w:sz w:val="22"/>
          <w:szCs w:val="22"/>
        </w:rPr>
        <w:t>There are no exceptions to the certification statement.</w:t>
      </w:r>
    </w:p>
    <w:p w:rsidR="00FB5A60" w:rsidRPr="009767AF" w:rsidP="00FB5A60" w14:paraId="75B12C10" w14:textId="77777777">
      <w:pPr>
        <w:pStyle w:val="ListParagraph"/>
        <w:tabs>
          <w:tab w:val="left" w:pos="-720"/>
        </w:tabs>
        <w:suppressAutoHyphens/>
        <w:ind w:left="900"/>
        <w:rPr>
          <w:rFonts w:ascii="Times New Roman" w:hAnsi="Times New Roman"/>
          <w:b/>
          <w:szCs w:val="24"/>
        </w:rPr>
      </w:pP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66E" w14:paraId="58CE25E8" w14:textId="77777777">
    <w:pPr>
      <w:spacing w:before="140" w:line="100" w:lineRule="exact"/>
      <w:rPr>
        <w:sz w:val="10"/>
      </w:rPr>
    </w:pPr>
  </w:p>
  <w:p w:rsidR="0024466E" w14:paraId="58CE25E9" w14:textId="77777777">
    <w:pPr>
      <w:tabs>
        <w:tab w:val="left" w:pos="0"/>
      </w:tabs>
      <w:suppressAutoHyphens/>
    </w:pPr>
  </w:p>
  <w:p w:rsidR="0024466E"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24466E"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24466E" w:rsidRPr="00534B4A" w14:paraId="58CE25E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0479" w:rsidP="00043C32" w14:paraId="3C2C2A54" w14:textId="77777777">
      <w:r>
        <w:separator/>
      </w:r>
    </w:p>
  </w:footnote>
  <w:footnote w:type="continuationSeparator" w:id="1">
    <w:p w:rsidR="001C0479" w:rsidP="00043C32" w14:paraId="692004CE" w14:textId="77777777">
      <w:r>
        <w:continuationSeparator/>
      </w:r>
    </w:p>
  </w:footnote>
  <w:footnote w:id="2">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rsidR="003014B0" w:rsidP="003014B0" w14:paraId="6F412B26" w14:textId="77777777">
      <w:pPr>
        <w:rPr>
          <w:sz w:val="20"/>
        </w:rPr>
      </w:pPr>
      <w:r>
        <w:rPr>
          <w:vertAlign w:val="superscript"/>
        </w:rPr>
        <w:footnoteRef/>
      </w:r>
      <w:r>
        <w:rPr>
          <w:sz w:val="20"/>
        </w:rPr>
        <w:t xml:space="preserve"> The number of current active SE grantees is 37.</w:t>
      </w:r>
    </w:p>
  </w:footnote>
  <w:footnote w:id="4">
    <w:p w:rsidR="00FB5A60" w:rsidP="00FB5A60" w14:paraId="006EC42E" w14:textId="77777777">
      <w:pPr>
        <w:pStyle w:val="FootnoteText"/>
      </w:pPr>
      <w:r>
        <w:rPr>
          <w:rStyle w:val="FootnoteReference"/>
        </w:rPr>
        <w:footnoteRef/>
      </w:r>
      <w:r>
        <w:t xml:space="preserve"> These estimated costs are inclusive of the Grant Profiles and APRs for the State Entity (SE), Developer, and CMO program data collected within COMPS.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3DA17771"/>
    <w:multiLevelType w:val="hybridMultilevel"/>
    <w:tmpl w:val="12489A64"/>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41E3864"/>
    <w:multiLevelType w:val="multilevel"/>
    <w:tmpl w:val="1C2C1E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EE85005"/>
    <w:multiLevelType w:val="hybridMultilevel"/>
    <w:tmpl w:val="1F36B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49742">
    <w:abstractNumId w:val="0"/>
  </w:num>
  <w:num w:numId="2" w16cid:durableId="2109541829">
    <w:abstractNumId w:val="3"/>
  </w:num>
  <w:num w:numId="3" w16cid:durableId="1990012835">
    <w:abstractNumId w:val="2"/>
  </w:num>
  <w:num w:numId="4" w16cid:durableId="896008798">
    <w:abstractNumId w:val="5"/>
  </w:num>
  <w:num w:numId="5" w16cid:durableId="16466529">
    <w:abstractNumId w:val="6"/>
  </w:num>
  <w:num w:numId="6" w16cid:durableId="1754081996">
    <w:abstractNumId w:val="1"/>
  </w:num>
  <w:num w:numId="7" w16cid:durableId="422604336">
    <w:abstractNumId w:val="7"/>
  </w:num>
  <w:num w:numId="8" w16cid:durableId="203300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5C1F"/>
    <w:rsid w:val="00010D85"/>
    <w:rsid w:val="00035ED5"/>
    <w:rsid w:val="00043C32"/>
    <w:rsid w:val="000446F5"/>
    <w:rsid w:val="00062D00"/>
    <w:rsid w:val="00062E79"/>
    <w:rsid w:val="00080652"/>
    <w:rsid w:val="00093017"/>
    <w:rsid w:val="000C704E"/>
    <w:rsid w:val="00102240"/>
    <w:rsid w:val="001152FE"/>
    <w:rsid w:val="001411F9"/>
    <w:rsid w:val="00170336"/>
    <w:rsid w:val="00177496"/>
    <w:rsid w:val="00180D2B"/>
    <w:rsid w:val="001824F3"/>
    <w:rsid w:val="001A6AE0"/>
    <w:rsid w:val="001C0479"/>
    <w:rsid w:val="001C73C0"/>
    <w:rsid w:val="001E2691"/>
    <w:rsid w:val="001E79BD"/>
    <w:rsid w:val="002225CC"/>
    <w:rsid w:val="00224A3B"/>
    <w:rsid w:val="00240A39"/>
    <w:rsid w:val="0024287D"/>
    <w:rsid w:val="0024466E"/>
    <w:rsid w:val="00246FE9"/>
    <w:rsid w:val="00250100"/>
    <w:rsid w:val="00251DF9"/>
    <w:rsid w:val="002528D4"/>
    <w:rsid w:val="00262A69"/>
    <w:rsid w:val="00263799"/>
    <w:rsid w:val="00270AF7"/>
    <w:rsid w:val="00270D2B"/>
    <w:rsid w:val="002A3221"/>
    <w:rsid w:val="002B39BF"/>
    <w:rsid w:val="002C264A"/>
    <w:rsid w:val="002C3520"/>
    <w:rsid w:val="002E14E0"/>
    <w:rsid w:val="002E7631"/>
    <w:rsid w:val="002F55E5"/>
    <w:rsid w:val="003014B0"/>
    <w:rsid w:val="0032078A"/>
    <w:rsid w:val="0032539E"/>
    <w:rsid w:val="003534DD"/>
    <w:rsid w:val="003860E4"/>
    <w:rsid w:val="003B1545"/>
    <w:rsid w:val="00412915"/>
    <w:rsid w:val="0041751D"/>
    <w:rsid w:val="00442E07"/>
    <w:rsid w:val="004A5AC4"/>
    <w:rsid w:val="0052073E"/>
    <w:rsid w:val="00534B4A"/>
    <w:rsid w:val="005463E3"/>
    <w:rsid w:val="0055117D"/>
    <w:rsid w:val="00574906"/>
    <w:rsid w:val="00581C11"/>
    <w:rsid w:val="005E4A81"/>
    <w:rsid w:val="00624204"/>
    <w:rsid w:val="0064456D"/>
    <w:rsid w:val="00660A96"/>
    <w:rsid w:val="0068567A"/>
    <w:rsid w:val="006862B3"/>
    <w:rsid w:val="006A292A"/>
    <w:rsid w:val="006A38F7"/>
    <w:rsid w:val="006A4AB8"/>
    <w:rsid w:val="006A4EBB"/>
    <w:rsid w:val="006B4172"/>
    <w:rsid w:val="006F34E1"/>
    <w:rsid w:val="00703AC7"/>
    <w:rsid w:val="00755D99"/>
    <w:rsid w:val="00756FD3"/>
    <w:rsid w:val="00765392"/>
    <w:rsid w:val="0077065B"/>
    <w:rsid w:val="00790E3E"/>
    <w:rsid w:val="007C0A4C"/>
    <w:rsid w:val="007F6104"/>
    <w:rsid w:val="00800D30"/>
    <w:rsid w:val="0080420A"/>
    <w:rsid w:val="008058B9"/>
    <w:rsid w:val="00807D1A"/>
    <w:rsid w:val="00830605"/>
    <w:rsid w:val="00847545"/>
    <w:rsid w:val="00874EFE"/>
    <w:rsid w:val="00882126"/>
    <w:rsid w:val="008933F1"/>
    <w:rsid w:val="008D0601"/>
    <w:rsid w:val="008D1F11"/>
    <w:rsid w:val="008D3DC7"/>
    <w:rsid w:val="008E5919"/>
    <w:rsid w:val="008E7255"/>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C3610"/>
    <w:rsid w:val="009E3E86"/>
    <w:rsid w:val="00A0098E"/>
    <w:rsid w:val="00A118A2"/>
    <w:rsid w:val="00A23F26"/>
    <w:rsid w:val="00A4001C"/>
    <w:rsid w:val="00A40AAB"/>
    <w:rsid w:val="00A46D01"/>
    <w:rsid w:val="00A616DB"/>
    <w:rsid w:val="00A70816"/>
    <w:rsid w:val="00A7636D"/>
    <w:rsid w:val="00A9138E"/>
    <w:rsid w:val="00AC1C89"/>
    <w:rsid w:val="00AD381B"/>
    <w:rsid w:val="00AF5B5B"/>
    <w:rsid w:val="00AF5D1A"/>
    <w:rsid w:val="00B017F9"/>
    <w:rsid w:val="00B07213"/>
    <w:rsid w:val="00B07E4D"/>
    <w:rsid w:val="00B10A05"/>
    <w:rsid w:val="00B15B62"/>
    <w:rsid w:val="00B54167"/>
    <w:rsid w:val="00B62E06"/>
    <w:rsid w:val="00B64B1D"/>
    <w:rsid w:val="00B93F31"/>
    <w:rsid w:val="00B9671B"/>
    <w:rsid w:val="00BA1D31"/>
    <w:rsid w:val="00BE45E5"/>
    <w:rsid w:val="00C164D3"/>
    <w:rsid w:val="00C168B5"/>
    <w:rsid w:val="00C20670"/>
    <w:rsid w:val="00C224FD"/>
    <w:rsid w:val="00C8260B"/>
    <w:rsid w:val="00C845BB"/>
    <w:rsid w:val="00C86713"/>
    <w:rsid w:val="00C875E8"/>
    <w:rsid w:val="00C92035"/>
    <w:rsid w:val="00CC2A72"/>
    <w:rsid w:val="00CC3FB5"/>
    <w:rsid w:val="00CD2067"/>
    <w:rsid w:val="00CD47BC"/>
    <w:rsid w:val="00CD580C"/>
    <w:rsid w:val="00D15335"/>
    <w:rsid w:val="00D34984"/>
    <w:rsid w:val="00D36C35"/>
    <w:rsid w:val="00D75313"/>
    <w:rsid w:val="00DA0540"/>
    <w:rsid w:val="00DC7419"/>
    <w:rsid w:val="00DC76CA"/>
    <w:rsid w:val="00E16ACD"/>
    <w:rsid w:val="00E17134"/>
    <w:rsid w:val="00E25EBC"/>
    <w:rsid w:val="00E47960"/>
    <w:rsid w:val="00E56B41"/>
    <w:rsid w:val="00E647B8"/>
    <w:rsid w:val="00E66550"/>
    <w:rsid w:val="00E877BF"/>
    <w:rsid w:val="00EA1767"/>
    <w:rsid w:val="00EB0929"/>
    <w:rsid w:val="00EB0FA5"/>
    <w:rsid w:val="00EC01DD"/>
    <w:rsid w:val="00EC35E3"/>
    <w:rsid w:val="00ED7195"/>
    <w:rsid w:val="00F0414F"/>
    <w:rsid w:val="00F27AAF"/>
    <w:rsid w:val="00F31BEC"/>
    <w:rsid w:val="00F5782B"/>
    <w:rsid w:val="00F72B59"/>
    <w:rsid w:val="00F73131"/>
    <w:rsid w:val="00FB5A60"/>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15B6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notices/privacy/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CFAFEF917044B973EC17DF098F937" ma:contentTypeVersion="2" ma:contentTypeDescription="Create a new document." ma:contentTypeScope="" ma:versionID="e25c55b261c31c852145d3bb1bb79acd">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6808C-0E6E-4272-8AD4-57DEA139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2023-11-06T19:04:00Z</dcterms:created>
  <dcterms:modified xsi:type="dcterms:W3CDTF">2023-11-06T19:04:00Z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0x010100654CFAFEF917044B973EC17DF098F937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800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