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A1767" w:rsidRPr="00AD381B" w:rsidP="00AD381B" w14:paraId="58CE2522" w14:textId="1FDCA4BC">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w:t>
      </w:r>
      <w:r w:rsidR="00AC4066">
        <w:rPr>
          <w:rFonts w:ascii="Times New Roman" w:hAnsi="Times New Roman"/>
          <w:szCs w:val="24"/>
        </w:rPr>
        <w:t>1810-new</w:t>
      </w:r>
    </w:p>
    <w:p w:rsidR="00043C32" w:rsidRPr="00AD381B" w:rsidP="00AD381B" w14:paraId="58CE2524" w14:textId="77777777">
      <w:pPr>
        <w:pStyle w:val="Heading1"/>
        <w:rPr>
          <w:sz w:val="24"/>
          <w:szCs w:val="24"/>
        </w:rPr>
      </w:pPr>
      <w:r w:rsidRPr="00AD381B">
        <w:rPr>
          <w:sz w:val="24"/>
          <w:szCs w:val="24"/>
        </w:rPr>
        <w:t>SUPPORTING STATEMENT</w:t>
      </w:r>
    </w:p>
    <w:p w:rsidR="00043C32" w:rsidRPr="00AD381B" w:rsidP="00AD381B" w14:paraId="58CE2525" w14:textId="77777777">
      <w:pPr>
        <w:pStyle w:val="Heading1"/>
        <w:rPr>
          <w:sz w:val="24"/>
          <w:szCs w:val="24"/>
        </w:rPr>
      </w:pPr>
      <w:r w:rsidRPr="00AD381B">
        <w:rPr>
          <w:sz w:val="24"/>
          <w:szCs w:val="24"/>
        </w:rPr>
        <w:t>FOR PAPERWORK REDUCTION ACT SUBMISSION</w:t>
      </w:r>
    </w:p>
    <w:p w:rsidR="00043C32" w:rsidRPr="00AD381B" w:rsidP="00AD381B" w14:paraId="58CE2526" w14:textId="77777777">
      <w:pPr>
        <w:tabs>
          <w:tab w:val="left" w:pos="0"/>
        </w:tabs>
        <w:suppressAutoHyphens/>
        <w:rPr>
          <w:rFonts w:ascii="Times New Roman" w:hAnsi="Times New Roman"/>
          <w:szCs w:val="24"/>
        </w:rPr>
      </w:pPr>
    </w:p>
    <w:p w:rsidR="00EA1767" w:rsidRPr="00AD381B" w:rsidP="00AD381B" w14:paraId="58CE2527" w14:textId="77777777">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AD381B" w:rsidP="00AD381B" w14:paraId="58CE2528" w14:textId="77777777">
      <w:pPr>
        <w:pStyle w:val="ListParagraph"/>
        <w:suppressAutoHyphens/>
        <w:spacing w:line="240" w:lineRule="exact"/>
        <w:rPr>
          <w:rFonts w:ascii="Times New Roman" w:hAnsi="Times New Roman"/>
          <w:szCs w:val="24"/>
        </w:rPr>
      </w:pPr>
    </w:p>
    <w:p w:rsidR="00A9092C" w:rsidRPr="008058B9" w:rsidP="00A9092C" w14:paraId="513180E8" w14:textId="77777777">
      <w:pPr>
        <w:pStyle w:val="BodyText"/>
        <w:ind w:left="630"/>
        <w:rPr>
          <w:sz w:val="22"/>
          <w:szCs w:val="22"/>
        </w:rPr>
      </w:pPr>
      <w:r w:rsidRPr="008058B9">
        <w:rPr>
          <w:sz w:val="22"/>
          <w:szCs w:val="22"/>
        </w:rPr>
        <w:t xml:space="preserve">This request is for a new OMB approval to collect the </w:t>
      </w:r>
      <w:r>
        <w:rPr>
          <w:sz w:val="22"/>
          <w:szCs w:val="22"/>
        </w:rPr>
        <w:t xml:space="preserve">Grant Profile </w:t>
      </w:r>
      <w:r w:rsidRPr="008058B9">
        <w:rPr>
          <w:sz w:val="22"/>
          <w:szCs w:val="22"/>
        </w:rPr>
        <w:t xml:space="preserve">data from </w:t>
      </w:r>
      <w:r w:rsidRPr="008058B9">
        <w:rPr>
          <w:sz w:val="22"/>
          <w:szCs w:val="22"/>
          <w:shd w:val="clear" w:color="auto" w:fill="FFFFFF"/>
        </w:rPr>
        <w:t>Charter School Program</w:t>
      </w:r>
      <w:r>
        <w:rPr>
          <w:sz w:val="22"/>
          <w:szCs w:val="22"/>
          <w:shd w:val="clear" w:color="auto" w:fill="FFFFFF"/>
        </w:rPr>
        <w:t>s</w:t>
      </w:r>
      <w:r w:rsidRPr="008058B9">
        <w:rPr>
          <w:sz w:val="22"/>
          <w:szCs w:val="22"/>
          <w:shd w:val="clear" w:color="auto" w:fill="FFFFFF"/>
        </w:rPr>
        <w:t xml:space="preserve"> (CSP)</w:t>
      </w:r>
      <w:r w:rsidRPr="008058B9">
        <w:rPr>
          <w:sz w:val="22"/>
          <w:szCs w:val="22"/>
        </w:rPr>
        <w:t xml:space="preserve"> State Entity (SE) grantees. </w:t>
      </w:r>
    </w:p>
    <w:p w:rsidR="00F126C2" w:rsidRPr="00F126C2" w:rsidP="00F126C2" w14:paraId="63560FA8" w14:textId="77777777">
      <w:pPr>
        <w:pBdr>
          <w:top w:val="nil"/>
          <w:left w:val="nil"/>
          <w:bottom w:val="nil"/>
          <w:right w:val="nil"/>
          <w:between w:val="nil"/>
        </w:pBdr>
        <w:ind w:left="630"/>
        <w:rPr>
          <w:rFonts w:ascii="Times New Roman" w:hAnsi="Times New Roman"/>
          <w:color w:val="000000"/>
          <w:sz w:val="22"/>
          <w:szCs w:val="22"/>
          <w:shd w:val="clear" w:color="auto" w:fill="FFFFFF"/>
        </w:rPr>
      </w:pPr>
      <w:r w:rsidRPr="00F126C2">
        <w:rPr>
          <w:rFonts w:ascii="Times New Roman" w:hAnsi="Times New Roman"/>
          <w:color w:val="000000"/>
          <w:sz w:val="22"/>
          <w:szCs w:val="22"/>
          <w:shd w:val="clear" w:color="auto" w:fill="FFFFFF"/>
        </w:rPr>
        <w:t>The Charter School Programs (CSP) was originally authorized under Title V, Part B, Subpart</w:t>
      </w:r>
      <w:r w:rsidRPr="00F126C2">
        <w:rPr>
          <w:rFonts w:ascii="Times New Roman" w:hAnsi="Times New Roman"/>
          <w:color w:val="000000"/>
          <w:sz w:val="22"/>
          <w:szCs w:val="22"/>
        </w:rPr>
        <w:br/>
      </w:r>
      <w:r w:rsidRPr="00F126C2">
        <w:rPr>
          <w:rFonts w:ascii="Times New Roman" w:hAnsi="Times New Roman"/>
          <w:color w:val="000000"/>
          <w:sz w:val="22"/>
          <w:szCs w:val="22"/>
          <w:shd w:val="clear" w:color="auto" w:fill="FFFFFF"/>
        </w:rPr>
        <w:t>1, Sections 5201 through 5211 of the Elementary and Secondary Education Act (ESEA) of</w:t>
      </w:r>
      <w:r w:rsidRPr="00F126C2">
        <w:rPr>
          <w:rFonts w:ascii="Times New Roman" w:hAnsi="Times New Roman"/>
          <w:color w:val="000000"/>
          <w:sz w:val="22"/>
          <w:szCs w:val="22"/>
        </w:rPr>
        <w:br/>
      </w:r>
      <w:r w:rsidRPr="00F126C2">
        <w:rPr>
          <w:rFonts w:ascii="Times New Roman" w:hAnsi="Times New Roman"/>
          <w:color w:val="000000"/>
          <w:sz w:val="22"/>
          <w:szCs w:val="22"/>
          <w:shd w:val="clear" w:color="auto" w:fill="FFFFFF"/>
        </w:rPr>
        <w:t>1965, as amended by the No Child Left Behind (NCLB) Act of 2001. For fiscal year 2017</w:t>
      </w:r>
      <w:r w:rsidRPr="00F126C2">
        <w:rPr>
          <w:rFonts w:ascii="Times New Roman" w:hAnsi="Times New Roman"/>
          <w:color w:val="000000"/>
          <w:sz w:val="22"/>
          <w:szCs w:val="22"/>
        </w:rPr>
        <w:br/>
      </w:r>
      <w:r w:rsidRPr="00F126C2">
        <w:rPr>
          <w:rFonts w:ascii="Times New Roman" w:hAnsi="Times New Roman"/>
          <w:color w:val="000000"/>
          <w:sz w:val="22"/>
          <w:szCs w:val="22"/>
          <w:shd w:val="clear" w:color="auto" w:fill="FFFFFF"/>
        </w:rPr>
        <w:t>and thereafter, ESEA has been amended by the Every Student Succeeds Act (ESSA),</w:t>
      </w:r>
      <w:r w:rsidRPr="00F126C2">
        <w:rPr>
          <w:rFonts w:ascii="Times New Roman" w:hAnsi="Times New Roman"/>
          <w:color w:val="000000"/>
          <w:sz w:val="22"/>
          <w:szCs w:val="22"/>
        </w:rPr>
        <w:br/>
      </w:r>
      <w:r w:rsidRPr="00F126C2">
        <w:rPr>
          <w:rFonts w:ascii="Times New Roman" w:hAnsi="Times New Roman"/>
          <w:color w:val="000000"/>
          <w:sz w:val="22"/>
          <w:szCs w:val="22"/>
          <w:shd w:val="clear" w:color="auto" w:fill="FFFFFF"/>
        </w:rPr>
        <w:t>(20USC 7221-7221i), which reserves funds to improve education by supporting innovation in</w:t>
      </w:r>
      <w:r w:rsidRPr="00F126C2">
        <w:rPr>
          <w:rFonts w:ascii="Times New Roman" w:hAnsi="Times New Roman"/>
          <w:color w:val="000000"/>
          <w:sz w:val="22"/>
          <w:szCs w:val="22"/>
        </w:rPr>
        <w:t xml:space="preserve"> </w:t>
      </w:r>
      <w:r w:rsidRPr="00F126C2">
        <w:rPr>
          <w:rFonts w:ascii="Times New Roman" w:hAnsi="Times New Roman"/>
          <w:color w:val="000000"/>
          <w:sz w:val="22"/>
          <w:szCs w:val="22"/>
          <w:shd w:val="clear" w:color="auto" w:fill="FFFFFF"/>
        </w:rPr>
        <w:t>public education and to: (2) provide financial assistance for the planning, program design,</w:t>
      </w:r>
      <w:r w:rsidRPr="00F126C2">
        <w:rPr>
          <w:rFonts w:ascii="Times New Roman" w:hAnsi="Times New Roman"/>
          <w:color w:val="000000"/>
          <w:sz w:val="22"/>
          <w:szCs w:val="22"/>
        </w:rPr>
        <w:br/>
      </w:r>
      <w:r w:rsidRPr="00F126C2">
        <w:rPr>
          <w:rFonts w:ascii="Times New Roman" w:hAnsi="Times New Roman"/>
          <w:color w:val="000000"/>
          <w:sz w:val="22"/>
          <w:szCs w:val="22"/>
          <w:shd w:val="clear" w:color="auto" w:fill="FFFFFF"/>
        </w:rPr>
        <w:t>and initial implementation of charter schools; (3) increase the number of high-quality charter</w:t>
      </w:r>
      <w:r w:rsidRPr="00F126C2">
        <w:rPr>
          <w:rFonts w:ascii="Times New Roman" w:hAnsi="Times New Roman"/>
          <w:color w:val="000000"/>
          <w:sz w:val="22"/>
          <w:szCs w:val="22"/>
        </w:rPr>
        <w:t xml:space="preserve"> </w:t>
      </w:r>
      <w:r w:rsidRPr="00F126C2">
        <w:rPr>
          <w:rFonts w:ascii="Times New Roman" w:hAnsi="Times New Roman"/>
          <w:color w:val="000000"/>
          <w:sz w:val="22"/>
          <w:szCs w:val="22"/>
          <w:shd w:val="clear" w:color="auto" w:fill="FFFFFF"/>
        </w:rPr>
        <w:t>schools available to students across the United States; (4) evaluate the impact of charter</w:t>
      </w:r>
      <w:r w:rsidRPr="00F126C2">
        <w:rPr>
          <w:rFonts w:ascii="Times New Roman" w:hAnsi="Times New Roman"/>
          <w:color w:val="000000"/>
          <w:sz w:val="22"/>
          <w:szCs w:val="22"/>
        </w:rPr>
        <w:t xml:space="preserve"> </w:t>
      </w:r>
      <w:r w:rsidRPr="00F126C2">
        <w:rPr>
          <w:rFonts w:ascii="Times New Roman" w:hAnsi="Times New Roman"/>
          <w:color w:val="000000"/>
          <w:sz w:val="22"/>
          <w:szCs w:val="22"/>
          <w:shd w:val="clear" w:color="auto" w:fill="FFFFFF"/>
        </w:rPr>
        <w:t>schools on student achievement, families, and communities, and share best practices between charter schools and other public schools; (5) encourage States to provide support to charter</w:t>
      </w:r>
      <w:r w:rsidRPr="00F126C2">
        <w:rPr>
          <w:rFonts w:ascii="Times New Roman" w:hAnsi="Times New Roman"/>
          <w:color w:val="000000"/>
          <w:sz w:val="22"/>
          <w:szCs w:val="22"/>
        </w:rPr>
        <w:t xml:space="preserve"> </w:t>
      </w:r>
      <w:r w:rsidRPr="00F126C2">
        <w:rPr>
          <w:rFonts w:ascii="Times New Roman" w:hAnsi="Times New Roman"/>
          <w:color w:val="000000"/>
          <w:sz w:val="22"/>
          <w:szCs w:val="22"/>
          <w:shd w:val="clear" w:color="auto" w:fill="FFFFFF"/>
        </w:rPr>
        <w:t>schools for facilities financing in an amount more nearly commensurate to the amount States</w:t>
      </w:r>
      <w:r w:rsidRPr="00F126C2">
        <w:rPr>
          <w:rFonts w:ascii="Times New Roman" w:hAnsi="Times New Roman"/>
          <w:color w:val="000000"/>
          <w:sz w:val="22"/>
          <w:szCs w:val="22"/>
        </w:rPr>
        <w:t xml:space="preserve"> </w:t>
      </w:r>
      <w:r w:rsidRPr="00F126C2">
        <w:rPr>
          <w:rFonts w:ascii="Times New Roman" w:hAnsi="Times New Roman"/>
          <w:color w:val="000000"/>
          <w:sz w:val="22"/>
          <w:szCs w:val="22"/>
          <w:shd w:val="clear" w:color="auto" w:fill="FFFFFF"/>
        </w:rPr>
        <w:t>typically provide for traditional public schools; (6) expand opportunities for children with</w:t>
      </w:r>
      <w:r w:rsidRPr="00F126C2">
        <w:rPr>
          <w:rFonts w:ascii="Times New Roman" w:hAnsi="Times New Roman"/>
          <w:color w:val="000000"/>
          <w:sz w:val="22"/>
          <w:szCs w:val="22"/>
        </w:rPr>
        <w:t xml:space="preserve"> </w:t>
      </w:r>
      <w:r w:rsidRPr="00F126C2">
        <w:rPr>
          <w:rFonts w:ascii="Times New Roman" w:hAnsi="Times New Roman"/>
          <w:color w:val="000000"/>
          <w:sz w:val="22"/>
          <w:szCs w:val="22"/>
          <w:shd w:val="clear" w:color="auto" w:fill="FFFFFF"/>
        </w:rPr>
        <w:t>disabilities, English learners, and other traditionally underserved students to attend charter</w:t>
      </w:r>
      <w:r w:rsidRPr="00F126C2">
        <w:rPr>
          <w:rFonts w:ascii="Times New Roman" w:hAnsi="Times New Roman"/>
          <w:color w:val="000000"/>
          <w:sz w:val="22"/>
          <w:szCs w:val="22"/>
        </w:rPr>
        <w:t xml:space="preserve"> </w:t>
      </w:r>
      <w:r w:rsidRPr="00F126C2">
        <w:rPr>
          <w:rFonts w:ascii="Times New Roman" w:hAnsi="Times New Roman"/>
          <w:color w:val="000000"/>
          <w:sz w:val="22"/>
          <w:szCs w:val="22"/>
          <w:shd w:val="clear" w:color="auto" w:fill="FFFFFF"/>
        </w:rPr>
        <w:t>schools and meet the challenging State academic standards; (7) support efforts to strengthen</w:t>
      </w:r>
      <w:r w:rsidRPr="00F126C2">
        <w:rPr>
          <w:rFonts w:ascii="Times New Roman" w:hAnsi="Times New Roman"/>
          <w:color w:val="000000"/>
          <w:sz w:val="22"/>
          <w:szCs w:val="22"/>
        </w:rPr>
        <w:t xml:space="preserve"> </w:t>
      </w:r>
      <w:r w:rsidRPr="00F126C2">
        <w:rPr>
          <w:rFonts w:ascii="Times New Roman" w:hAnsi="Times New Roman"/>
          <w:color w:val="000000"/>
          <w:sz w:val="22"/>
          <w:szCs w:val="22"/>
          <w:shd w:val="clear" w:color="auto" w:fill="FFFFFF"/>
        </w:rPr>
        <w:t>the charter school authorizing process to improve performance management, including</w:t>
      </w:r>
      <w:r w:rsidRPr="00F126C2">
        <w:rPr>
          <w:rFonts w:ascii="Times New Roman" w:hAnsi="Times New Roman"/>
          <w:color w:val="000000"/>
          <w:sz w:val="22"/>
          <w:szCs w:val="22"/>
        </w:rPr>
        <w:t xml:space="preserve"> </w:t>
      </w:r>
      <w:r w:rsidRPr="00F126C2">
        <w:rPr>
          <w:rFonts w:ascii="Times New Roman" w:hAnsi="Times New Roman"/>
          <w:color w:val="000000"/>
          <w:sz w:val="22"/>
          <w:szCs w:val="22"/>
          <w:shd w:val="clear" w:color="auto" w:fill="FFFFFF"/>
        </w:rPr>
        <w:t>transparency, oversight and monitoring (including financial audits), and evaluation of such</w:t>
      </w:r>
      <w:r w:rsidRPr="00F126C2">
        <w:rPr>
          <w:rFonts w:ascii="Times New Roman" w:hAnsi="Times New Roman"/>
          <w:color w:val="000000"/>
          <w:sz w:val="22"/>
          <w:szCs w:val="22"/>
        </w:rPr>
        <w:t xml:space="preserve"> </w:t>
      </w:r>
      <w:r w:rsidRPr="00F126C2">
        <w:rPr>
          <w:rFonts w:ascii="Times New Roman" w:hAnsi="Times New Roman"/>
          <w:color w:val="000000"/>
          <w:sz w:val="22"/>
          <w:szCs w:val="22"/>
          <w:shd w:val="clear" w:color="auto" w:fill="FFFFFF"/>
        </w:rPr>
        <w:t>schools; and (8) support quality, accountability, and transparency in the operational</w:t>
      </w:r>
      <w:r w:rsidRPr="00F126C2">
        <w:rPr>
          <w:rFonts w:ascii="Times New Roman" w:hAnsi="Times New Roman"/>
          <w:color w:val="000000"/>
          <w:sz w:val="22"/>
          <w:szCs w:val="22"/>
        </w:rPr>
        <w:t xml:space="preserve"> </w:t>
      </w:r>
      <w:r w:rsidRPr="00F126C2">
        <w:rPr>
          <w:rFonts w:ascii="Times New Roman" w:hAnsi="Times New Roman"/>
          <w:color w:val="000000"/>
          <w:sz w:val="22"/>
          <w:szCs w:val="22"/>
          <w:shd w:val="clear" w:color="auto" w:fill="FFFFFF"/>
        </w:rPr>
        <w:t>performance of all authorized public chartering agencies, including State educational</w:t>
      </w:r>
      <w:r w:rsidRPr="00F126C2">
        <w:rPr>
          <w:rFonts w:ascii="Times New Roman" w:hAnsi="Times New Roman"/>
          <w:color w:val="000000"/>
          <w:sz w:val="22"/>
          <w:szCs w:val="22"/>
        </w:rPr>
        <w:t xml:space="preserve"> </w:t>
      </w:r>
      <w:r w:rsidRPr="00F126C2">
        <w:rPr>
          <w:rFonts w:ascii="Times New Roman" w:hAnsi="Times New Roman"/>
          <w:color w:val="000000"/>
          <w:sz w:val="22"/>
          <w:szCs w:val="22"/>
          <w:shd w:val="clear" w:color="auto" w:fill="FFFFFF"/>
        </w:rPr>
        <w:t>agencies, local educational agencies, and other authorizing entities.</w:t>
      </w:r>
    </w:p>
    <w:p w:rsidR="00F126C2" w:rsidRPr="00F126C2" w:rsidP="00F126C2" w14:paraId="77A39990" w14:textId="77777777">
      <w:pPr>
        <w:pBdr>
          <w:top w:val="nil"/>
          <w:left w:val="nil"/>
          <w:bottom w:val="nil"/>
          <w:right w:val="nil"/>
          <w:between w:val="nil"/>
        </w:pBdr>
        <w:ind w:left="630"/>
        <w:rPr>
          <w:rFonts w:ascii="Times New Roman" w:hAnsi="Times New Roman"/>
          <w:color w:val="000000"/>
          <w:sz w:val="22"/>
          <w:szCs w:val="22"/>
        </w:rPr>
      </w:pPr>
    </w:p>
    <w:p w:rsidR="00F126C2" w:rsidP="00F126C2" w14:paraId="5A471AFA" w14:textId="22B1BE9F">
      <w:pPr>
        <w:pBdr>
          <w:top w:val="nil"/>
          <w:left w:val="nil"/>
          <w:bottom w:val="nil"/>
          <w:right w:val="nil"/>
          <w:between w:val="nil"/>
        </w:pBdr>
        <w:ind w:left="630"/>
        <w:rPr>
          <w:rFonts w:ascii="Times New Roman" w:hAnsi="Times New Roman"/>
          <w:color w:val="000000"/>
          <w:sz w:val="22"/>
          <w:szCs w:val="22"/>
        </w:rPr>
      </w:pPr>
      <w:r w:rsidRPr="00F126C2">
        <w:rPr>
          <w:rFonts w:ascii="Times New Roman" w:hAnsi="Times New Roman"/>
          <w:color w:val="000000"/>
          <w:sz w:val="22"/>
          <w:szCs w:val="22"/>
        </w:rPr>
        <w:t xml:space="preserve">The U.S. Department of Education (ED) is requesting authorization to collect data from CSP grantees within the </w:t>
      </w:r>
      <w:r w:rsidR="00A9092C">
        <w:rPr>
          <w:rFonts w:ascii="Times New Roman" w:hAnsi="Times New Roman"/>
          <w:color w:val="000000"/>
          <w:sz w:val="22"/>
          <w:szCs w:val="22"/>
        </w:rPr>
        <w:t>SE</w:t>
      </w:r>
      <w:r w:rsidRPr="00F126C2">
        <w:rPr>
          <w:rFonts w:ascii="Times New Roman" w:hAnsi="Times New Roman"/>
          <w:color w:val="000000"/>
          <w:sz w:val="22"/>
          <w:szCs w:val="22"/>
        </w:rPr>
        <w:t xml:space="preserve"> program through a new online platform. In 2022, ED began development of a new data collection system, the Charter Online Management and Performance System (COMPS), designed specifically to reduce the burden of reporting for users and increase validity of the overall data. This new collection consists of questions responsive to the actions established in the program’s final rule published in the Federal Register on July 6, 2022, as well as the </w:t>
      </w:r>
      <w:r w:rsidR="00A9092C">
        <w:rPr>
          <w:rFonts w:ascii="Times New Roman" w:hAnsi="Times New Roman"/>
          <w:color w:val="000000"/>
          <w:sz w:val="22"/>
          <w:szCs w:val="22"/>
        </w:rPr>
        <w:t>SE</w:t>
      </w:r>
      <w:r w:rsidRPr="00F126C2">
        <w:rPr>
          <w:rFonts w:ascii="Times New Roman" w:hAnsi="Times New Roman"/>
          <w:color w:val="000000"/>
          <w:sz w:val="22"/>
          <w:szCs w:val="22"/>
        </w:rPr>
        <w:t xml:space="preserve"> program Notice Inviting Applications (NIA). This collection request is a consolidation of all previously established program data collection efforts and provides a more comprehensive representation of grantee performance. </w:t>
      </w:r>
    </w:p>
    <w:p w:rsidR="00200DFD" w:rsidP="00F126C2" w14:paraId="36D2C4BD" w14:textId="77777777">
      <w:pPr>
        <w:pBdr>
          <w:top w:val="nil"/>
          <w:left w:val="nil"/>
          <w:bottom w:val="nil"/>
          <w:right w:val="nil"/>
          <w:between w:val="nil"/>
        </w:pBdr>
        <w:ind w:left="630"/>
        <w:rPr>
          <w:rFonts w:ascii="Times New Roman" w:hAnsi="Times New Roman"/>
          <w:color w:val="000000"/>
          <w:sz w:val="22"/>
          <w:szCs w:val="22"/>
        </w:rPr>
      </w:pPr>
    </w:p>
    <w:p w:rsidR="00200DFD" w:rsidP="00F126C2" w14:paraId="77FDBDF8" w14:textId="77777777">
      <w:pPr>
        <w:pBdr>
          <w:top w:val="nil"/>
          <w:left w:val="nil"/>
          <w:bottom w:val="nil"/>
          <w:right w:val="nil"/>
          <w:between w:val="nil"/>
        </w:pBdr>
        <w:ind w:left="630"/>
        <w:rPr>
          <w:rFonts w:ascii="Times New Roman" w:hAnsi="Times New Roman"/>
          <w:color w:val="000000"/>
          <w:sz w:val="22"/>
          <w:szCs w:val="22"/>
        </w:rPr>
      </w:pPr>
    </w:p>
    <w:p w:rsidR="00200DFD" w:rsidRPr="00F126C2" w:rsidP="00F126C2" w14:paraId="7D3E71B2" w14:textId="77777777">
      <w:pPr>
        <w:pBdr>
          <w:top w:val="nil"/>
          <w:left w:val="nil"/>
          <w:bottom w:val="nil"/>
          <w:right w:val="nil"/>
          <w:between w:val="nil"/>
        </w:pBdr>
        <w:ind w:left="630"/>
        <w:rPr>
          <w:rFonts w:ascii="Times New Roman" w:hAnsi="Times New Roman"/>
          <w:color w:val="000000"/>
          <w:sz w:val="22"/>
          <w:szCs w:val="22"/>
        </w:rPr>
      </w:pPr>
    </w:p>
    <w:p w:rsidR="00F126C2" w:rsidRPr="00F126C2" w:rsidP="00F126C2" w14:paraId="74E2D7C9" w14:textId="77777777">
      <w:pPr>
        <w:pBdr>
          <w:top w:val="nil"/>
          <w:left w:val="nil"/>
          <w:bottom w:val="nil"/>
          <w:right w:val="nil"/>
          <w:between w:val="nil"/>
        </w:pBdr>
        <w:rPr>
          <w:rFonts w:ascii="Times New Roman" w:hAnsi="Times New Roman"/>
          <w:i/>
          <w:color w:val="000000"/>
          <w:sz w:val="22"/>
          <w:szCs w:val="22"/>
        </w:rPr>
      </w:pPr>
    </w:p>
    <w:p w:rsidR="00F126C2" w:rsidRPr="00F126C2" w:rsidP="00F126C2" w14:paraId="3D7D3A99" w14:textId="77777777">
      <w:pPr>
        <w:pBdr>
          <w:top w:val="nil"/>
          <w:left w:val="nil"/>
          <w:bottom w:val="nil"/>
          <w:right w:val="nil"/>
          <w:between w:val="nil"/>
        </w:pBdr>
        <w:ind w:left="630"/>
        <w:rPr>
          <w:rFonts w:ascii="Times New Roman" w:hAnsi="Times New Roman"/>
          <w:b/>
          <w:color w:val="000000"/>
          <w:sz w:val="22"/>
          <w:szCs w:val="22"/>
        </w:rPr>
      </w:pPr>
      <w:r w:rsidRPr="00F126C2">
        <w:rPr>
          <w:rFonts w:ascii="Times New Roman" w:hAnsi="Times New Roman"/>
          <w:b/>
          <w:color w:val="000000"/>
          <w:sz w:val="22"/>
          <w:szCs w:val="22"/>
        </w:rPr>
        <w:t>OMB Reporting History and Legislative Authority</w:t>
      </w:r>
    </w:p>
    <w:p w:rsidR="00F126C2" w:rsidRPr="00F126C2" w:rsidP="00F126C2" w14:paraId="083DCDBC" w14:textId="4FD0B930">
      <w:pPr>
        <w:pBdr>
          <w:top w:val="nil"/>
          <w:left w:val="nil"/>
          <w:bottom w:val="nil"/>
          <w:right w:val="nil"/>
          <w:between w:val="nil"/>
        </w:pBdr>
        <w:ind w:left="630"/>
        <w:rPr>
          <w:rFonts w:ascii="Times New Roman" w:hAnsi="Times New Roman"/>
          <w:b/>
          <w:color w:val="000000"/>
          <w:sz w:val="22"/>
          <w:szCs w:val="22"/>
        </w:rPr>
      </w:pPr>
      <w:r w:rsidRPr="00F126C2">
        <w:rPr>
          <w:rFonts w:ascii="Times New Roman" w:hAnsi="Times New Roman"/>
          <w:color w:val="000000"/>
          <w:sz w:val="22"/>
          <w:szCs w:val="22"/>
        </w:rPr>
        <w:t xml:space="preserve">The legislative authority for ED to collect the data contained within the Annual Performance Reports (APR) comes from the Education Department’s General Administrative Regulation </w:t>
      </w:r>
      <w:r w:rsidRPr="00F126C2">
        <w:rPr>
          <w:rFonts w:ascii="Times New Roman" w:hAnsi="Times New Roman"/>
          <w:color w:val="000000"/>
          <w:sz w:val="22"/>
          <w:szCs w:val="22"/>
        </w:rPr>
        <w:t xml:space="preserve">(EDGAR). Data collected for the </w:t>
      </w:r>
      <w:r w:rsidR="00A9092C">
        <w:rPr>
          <w:rFonts w:ascii="Times New Roman" w:hAnsi="Times New Roman"/>
          <w:color w:val="000000"/>
          <w:sz w:val="22"/>
          <w:szCs w:val="22"/>
        </w:rPr>
        <w:t>SE</w:t>
      </w:r>
      <w:r w:rsidRPr="00F126C2">
        <w:rPr>
          <w:rFonts w:ascii="Times New Roman" w:hAnsi="Times New Roman"/>
          <w:color w:val="000000"/>
          <w:sz w:val="22"/>
          <w:szCs w:val="22"/>
        </w:rPr>
        <w:t xml:space="preserve"> Grant Profile will be used as a baseline to measure grant performance in grantees’ APRs. </w:t>
      </w:r>
    </w:p>
    <w:p w:rsidR="00F126C2" w:rsidRPr="00F126C2" w:rsidP="00F126C2" w14:paraId="460A6A15" w14:textId="77777777">
      <w:pPr>
        <w:pBdr>
          <w:top w:val="nil"/>
          <w:left w:val="nil"/>
          <w:bottom w:val="nil"/>
          <w:right w:val="nil"/>
          <w:between w:val="nil"/>
        </w:pBdr>
        <w:rPr>
          <w:rFonts w:ascii="Times New Roman" w:hAnsi="Times New Roman"/>
          <w:color w:val="000000"/>
          <w:sz w:val="22"/>
          <w:szCs w:val="22"/>
        </w:rPr>
      </w:pPr>
    </w:p>
    <w:p w:rsidR="00F126C2" w:rsidRPr="00F126C2" w:rsidP="00F126C2" w14:paraId="189477BB" w14:textId="77777777">
      <w:pPr>
        <w:pBdr>
          <w:top w:val="nil"/>
          <w:left w:val="nil"/>
          <w:bottom w:val="nil"/>
          <w:right w:val="nil"/>
          <w:between w:val="nil"/>
        </w:pBdr>
        <w:ind w:left="630"/>
        <w:rPr>
          <w:rFonts w:ascii="Times New Roman" w:hAnsi="Times New Roman"/>
          <w:color w:val="000000"/>
          <w:sz w:val="22"/>
          <w:szCs w:val="22"/>
        </w:rPr>
      </w:pPr>
      <w:r w:rsidRPr="00F126C2">
        <w:rPr>
          <w:rFonts w:ascii="Times New Roman" w:hAnsi="Times New Roman"/>
          <w:color w:val="000000"/>
          <w:sz w:val="22"/>
          <w:szCs w:val="22"/>
        </w:rPr>
        <w:t xml:space="preserve">Based on the goals and objectives of the CSP, ED is seeking approval to collect information to better track implementation and ensure compliance with program statute and other relevant authorities.  ED seeks to collect descriptive information about program operation from each grantee. </w:t>
      </w:r>
    </w:p>
    <w:p w:rsidR="00F126C2" w:rsidRPr="00F126C2" w:rsidP="00F126C2" w14:paraId="12C1FB15" w14:textId="77777777">
      <w:pPr>
        <w:pBdr>
          <w:top w:val="nil"/>
          <w:left w:val="nil"/>
          <w:bottom w:val="nil"/>
          <w:right w:val="nil"/>
          <w:between w:val="nil"/>
        </w:pBdr>
        <w:ind w:left="630"/>
        <w:rPr>
          <w:rFonts w:ascii="Times New Roman" w:hAnsi="Times New Roman"/>
          <w:sz w:val="22"/>
          <w:szCs w:val="22"/>
          <w:u w:val="single"/>
        </w:rPr>
      </w:pPr>
    </w:p>
    <w:p w:rsidR="00F126C2" w:rsidRPr="00F126C2" w:rsidP="00F126C2" w14:paraId="36CA064F" w14:textId="77777777">
      <w:pPr>
        <w:pBdr>
          <w:top w:val="nil"/>
          <w:left w:val="nil"/>
          <w:bottom w:val="nil"/>
          <w:right w:val="nil"/>
          <w:between w:val="nil"/>
        </w:pBdr>
        <w:ind w:left="630"/>
        <w:rPr>
          <w:rFonts w:ascii="Times New Roman" w:hAnsi="Times New Roman"/>
          <w:b/>
          <w:bCs/>
          <w:color w:val="000000"/>
          <w:sz w:val="22"/>
          <w:szCs w:val="22"/>
        </w:rPr>
      </w:pPr>
      <w:r w:rsidRPr="00F126C2">
        <w:rPr>
          <w:rFonts w:ascii="Times New Roman" w:hAnsi="Times New Roman"/>
          <w:b/>
          <w:bCs/>
          <w:color w:val="000000"/>
          <w:sz w:val="22"/>
          <w:szCs w:val="22"/>
        </w:rPr>
        <w:t>Grant Profile Data Collection</w:t>
      </w:r>
    </w:p>
    <w:p w:rsidR="00FC5034" w:rsidRPr="00FC5034" w:rsidP="00FC5034" w14:paraId="14A012D8" w14:textId="1F7467A0">
      <w:pPr>
        <w:pBdr>
          <w:top w:val="nil"/>
          <w:left w:val="nil"/>
          <w:bottom w:val="nil"/>
          <w:right w:val="nil"/>
          <w:between w:val="nil"/>
        </w:pBdr>
        <w:ind w:left="630"/>
        <w:rPr>
          <w:rFonts w:ascii="Times New Roman" w:hAnsi="Times New Roman"/>
          <w:color w:val="000000"/>
          <w:sz w:val="22"/>
          <w:szCs w:val="22"/>
        </w:rPr>
      </w:pPr>
      <w:r>
        <w:rPr>
          <w:rFonts w:ascii="Times New Roman" w:hAnsi="Times New Roman"/>
          <w:color w:val="000000"/>
          <w:sz w:val="22"/>
          <w:szCs w:val="22"/>
        </w:rPr>
        <w:t>SE</w:t>
      </w:r>
      <w:r w:rsidRPr="00FC5034">
        <w:rPr>
          <w:rFonts w:ascii="Times New Roman" w:hAnsi="Times New Roman"/>
          <w:color w:val="000000"/>
          <w:sz w:val="22"/>
          <w:szCs w:val="22"/>
        </w:rPr>
        <w:t xml:space="preserve"> grantees will complete the following sections of the Grant Profile: </w:t>
      </w:r>
    </w:p>
    <w:p w:rsidR="00FC5034" w:rsidRPr="00FC5034" w:rsidP="00FC5034" w14:paraId="5BFF96D9" w14:textId="77777777">
      <w:pPr>
        <w:pBdr>
          <w:top w:val="nil"/>
          <w:left w:val="nil"/>
          <w:bottom w:val="nil"/>
          <w:right w:val="nil"/>
          <w:between w:val="nil"/>
        </w:pBdr>
        <w:ind w:left="900"/>
        <w:rPr>
          <w:rFonts w:ascii="Times New Roman" w:hAnsi="Times New Roman"/>
          <w:color w:val="000000"/>
          <w:sz w:val="22"/>
          <w:szCs w:val="22"/>
        </w:rPr>
      </w:pPr>
    </w:p>
    <w:p w:rsidR="00FC5034" w:rsidRPr="00FC5034" w:rsidP="00FC5034" w14:paraId="774AED61" w14:textId="77777777">
      <w:pPr>
        <w:numPr>
          <w:ilvl w:val="0"/>
          <w:numId w:val="6"/>
        </w:numPr>
        <w:pBdr>
          <w:top w:val="nil"/>
          <w:left w:val="nil"/>
          <w:bottom w:val="nil"/>
          <w:right w:val="nil"/>
          <w:between w:val="nil"/>
        </w:pBdr>
        <w:rPr>
          <w:rFonts w:ascii="Times New Roman" w:hAnsi="Times New Roman"/>
          <w:sz w:val="22"/>
          <w:szCs w:val="22"/>
        </w:rPr>
      </w:pPr>
      <w:r w:rsidRPr="00FC5034">
        <w:rPr>
          <w:rFonts w:ascii="Times New Roman" w:hAnsi="Times New Roman"/>
          <w:sz w:val="22"/>
          <w:szCs w:val="22"/>
        </w:rPr>
        <w:t>Assurances</w:t>
      </w:r>
    </w:p>
    <w:p w:rsidR="00FC5034" w:rsidRPr="00FC5034" w:rsidP="00FC5034" w14:paraId="10818752" w14:textId="77777777">
      <w:pPr>
        <w:numPr>
          <w:ilvl w:val="0"/>
          <w:numId w:val="6"/>
        </w:numPr>
        <w:pBdr>
          <w:top w:val="nil"/>
          <w:left w:val="nil"/>
          <w:bottom w:val="nil"/>
          <w:right w:val="nil"/>
          <w:between w:val="nil"/>
        </w:pBdr>
        <w:rPr>
          <w:rFonts w:ascii="Times New Roman" w:hAnsi="Times New Roman"/>
          <w:sz w:val="22"/>
          <w:szCs w:val="22"/>
        </w:rPr>
      </w:pPr>
      <w:r w:rsidRPr="00FC5034">
        <w:rPr>
          <w:rFonts w:ascii="Times New Roman" w:hAnsi="Times New Roman"/>
          <w:sz w:val="22"/>
          <w:szCs w:val="22"/>
        </w:rPr>
        <w:t>Key Program Activities</w:t>
      </w:r>
    </w:p>
    <w:p w:rsidR="00FC5034" w:rsidRPr="00FC5034" w:rsidP="00FC5034" w14:paraId="5431099D" w14:textId="77777777">
      <w:pPr>
        <w:numPr>
          <w:ilvl w:val="1"/>
          <w:numId w:val="6"/>
        </w:numPr>
        <w:pBdr>
          <w:top w:val="nil"/>
          <w:left w:val="nil"/>
          <w:bottom w:val="nil"/>
          <w:right w:val="nil"/>
          <w:between w:val="nil"/>
        </w:pBdr>
        <w:rPr>
          <w:rFonts w:ascii="Times New Roman" w:hAnsi="Times New Roman"/>
          <w:sz w:val="22"/>
          <w:szCs w:val="22"/>
        </w:rPr>
      </w:pPr>
      <w:r w:rsidRPr="00FC5034">
        <w:rPr>
          <w:rFonts w:ascii="Times New Roman" w:hAnsi="Times New Roman"/>
          <w:sz w:val="22"/>
          <w:szCs w:val="22"/>
        </w:rPr>
        <w:t>Competition Priorities</w:t>
      </w:r>
    </w:p>
    <w:p w:rsidR="00FC5034" w:rsidRPr="00FC5034" w:rsidP="00FC5034" w14:paraId="784AA80B" w14:textId="77777777">
      <w:pPr>
        <w:numPr>
          <w:ilvl w:val="1"/>
          <w:numId w:val="6"/>
        </w:numPr>
        <w:pBdr>
          <w:top w:val="nil"/>
          <w:left w:val="nil"/>
          <w:bottom w:val="nil"/>
          <w:right w:val="nil"/>
          <w:between w:val="nil"/>
        </w:pBdr>
        <w:rPr>
          <w:rFonts w:ascii="Times New Roman" w:hAnsi="Times New Roman"/>
          <w:sz w:val="22"/>
          <w:szCs w:val="22"/>
        </w:rPr>
      </w:pPr>
      <w:r w:rsidRPr="00FC5034">
        <w:rPr>
          <w:rFonts w:ascii="Times New Roman" w:hAnsi="Times New Roman"/>
          <w:sz w:val="22"/>
          <w:szCs w:val="22"/>
        </w:rPr>
        <w:t>Racially and Socio-Economically Diverse Schools</w:t>
      </w:r>
    </w:p>
    <w:p w:rsidR="00FC5034" w:rsidRPr="00FC5034" w:rsidP="00FC5034" w14:paraId="631DB04B" w14:textId="77777777">
      <w:pPr>
        <w:numPr>
          <w:ilvl w:val="1"/>
          <w:numId w:val="6"/>
        </w:numPr>
        <w:pBdr>
          <w:top w:val="nil"/>
          <w:left w:val="nil"/>
          <w:bottom w:val="nil"/>
          <w:right w:val="nil"/>
          <w:between w:val="nil"/>
        </w:pBdr>
        <w:rPr>
          <w:rFonts w:ascii="Times New Roman" w:hAnsi="Times New Roman"/>
          <w:sz w:val="22"/>
          <w:szCs w:val="22"/>
        </w:rPr>
      </w:pPr>
      <w:r w:rsidRPr="00FC5034">
        <w:rPr>
          <w:rFonts w:ascii="Times New Roman" w:hAnsi="Times New Roman"/>
          <w:sz w:val="22"/>
          <w:szCs w:val="22"/>
        </w:rPr>
        <w:t xml:space="preserve">Project Objectives and Performance Measures </w:t>
      </w:r>
    </w:p>
    <w:p w:rsidR="00FC5034" w:rsidRPr="00FC5034" w:rsidP="00FC5034" w14:paraId="050128A8" w14:textId="77777777">
      <w:pPr>
        <w:numPr>
          <w:ilvl w:val="0"/>
          <w:numId w:val="6"/>
        </w:numPr>
        <w:pBdr>
          <w:top w:val="nil"/>
          <w:left w:val="nil"/>
          <w:bottom w:val="nil"/>
          <w:right w:val="nil"/>
          <w:between w:val="nil"/>
        </w:pBdr>
        <w:rPr>
          <w:rFonts w:ascii="Times New Roman" w:hAnsi="Times New Roman"/>
          <w:sz w:val="22"/>
          <w:szCs w:val="22"/>
        </w:rPr>
      </w:pPr>
      <w:r w:rsidRPr="00FC5034">
        <w:rPr>
          <w:rFonts w:ascii="Times New Roman" w:hAnsi="Times New Roman"/>
          <w:sz w:val="22"/>
          <w:szCs w:val="22"/>
        </w:rPr>
        <w:t>Governance and Management</w:t>
      </w:r>
    </w:p>
    <w:p w:rsidR="00FC5034" w:rsidRPr="00FC5034" w:rsidP="00FC5034" w14:paraId="18816EBB" w14:textId="77777777">
      <w:pPr>
        <w:numPr>
          <w:ilvl w:val="0"/>
          <w:numId w:val="6"/>
        </w:numPr>
        <w:pBdr>
          <w:top w:val="nil"/>
          <w:left w:val="nil"/>
          <w:bottom w:val="nil"/>
          <w:right w:val="nil"/>
          <w:between w:val="nil"/>
        </w:pBdr>
        <w:rPr>
          <w:rFonts w:ascii="Times New Roman" w:hAnsi="Times New Roman"/>
          <w:sz w:val="22"/>
          <w:szCs w:val="22"/>
        </w:rPr>
      </w:pPr>
      <w:r w:rsidRPr="00FC5034">
        <w:rPr>
          <w:rFonts w:ascii="Times New Roman" w:hAnsi="Times New Roman"/>
          <w:sz w:val="22"/>
          <w:szCs w:val="22"/>
        </w:rPr>
        <w:t>Pipeline</w:t>
      </w:r>
    </w:p>
    <w:p w:rsidR="00FC5034" w:rsidRPr="00FC5034" w:rsidP="00FC5034" w14:paraId="3881AA2A" w14:textId="77777777">
      <w:pPr>
        <w:numPr>
          <w:ilvl w:val="0"/>
          <w:numId w:val="6"/>
        </w:numPr>
        <w:pBdr>
          <w:top w:val="nil"/>
          <w:left w:val="nil"/>
          <w:bottom w:val="nil"/>
          <w:right w:val="nil"/>
          <w:between w:val="nil"/>
        </w:pBdr>
        <w:rPr>
          <w:rFonts w:ascii="Times New Roman" w:hAnsi="Times New Roman"/>
          <w:sz w:val="22"/>
          <w:szCs w:val="22"/>
        </w:rPr>
      </w:pPr>
      <w:r w:rsidRPr="00FC5034">
        <w:rPr>
          <w:rFonts w:ascii="Times New Roman" w:hAnsi="Times New Roman"/>
          <w:sz w:val="22"/>
          <w:szCs w:val="22"/>
        </w:rPr>
        <w:t>Lottery</w:t>
      </w:r>
    </w:p>
    <w:p w:rsidR="00FC5034" w:rsidRPr="00FC5034" w:rsidP="00FC5034" w14:paraId="6169E9DE" w14:textId="77777777">
      <w:pPr>
        <w:numPr>
          <w:ilvl w:val="0"/>
          <w:numId w:val="6"/>
        </w:numPr>
        <w:pBdr>
          <w:top w:val="nil"/>
          <w:left w:val="nil"/>
          <w:bottom w:val="nil"/>
          <w:right w:val="nil"/>
          <w:between w:val="nil"/>
        </w:pBdr>
        <w:rPr>
          <w:rFonts w:ascii="Times New Roman" w:hAnsi="Times New Roman"/>
          <w:sz w:val="22"/>
          <w:szCs w:val="22"/>
        </w:rPr>
      </w:pPr>
      <w:r w:rsidRPr="00FC5034">
        <w:rPr>
          <w:rFonts w:ascii="Times New Roman" w:hAnsi="Times New Roman"/>
          <w:sz w:val="22"/>
          <w:szCs w:val="22"/>
        </w:rPr>
        <w:t>Indirect Costs</w:t>
      </w:r>
    </w:p>
    <w:p w:rsidR="00FC5034" w:rsidRPr="00FC5034" w:rsidP="00FC5034" w14:paraId="373DD6F8" w14:textId="77777777">
      <w:pPr>
        <w:numPr>
          <w:ilvl w:val="0"/>
          <w:numId w:val="6"/>
        </w:numPr>
        <w:pBdr>
          <w:top w:val="nil"/>
          <w:left w:val="nil"/>
          <w:bottom w:val="nil"/>
          <w:right w:val="nil"/>
          <w:between w:val="nil"/>
        </w:pBdr>
        <w:rPr>
          <w:rFonts w:ascii="Times New Roman" w:hAnsi="Times New Roman"/>
          <w:sz w:val="22"/>
          <w:szCs w:val="22"/>
        </w:rPr>
      </w:pPr>
      <w:r w:rsidRPr="00FC5034">
        <w:rPr>
          <w:rFonts w:ascii="Times New Roman" w:hAnsi="Times New Roman"/>
          <w:sz w:val="22"/>
          <w:szCs w:val="22"/>
        </w:rPr>
        <w:t>Approved Budget</w:t>
      </w:r>
    </w:p>
    <w:p w:rsidR="00FC5034" w:rsidRPr="00FC5034" w:rsidP="00FC5034" w14:paraId="5A6CC275" w14:textId="77777777">
      <w:pPr>
        <w:numPr>
          <w:ilvl w:val="0"/>
          <w:numId w:val="6"/>
        </w:numPr>
        <w:pBdr>
          <w:top w:val="nil"/>
          <w:left w:val="nil"/>
          <w:bottom w:val="nil"/>
          <w:right w:val="nil"/>
          <w:between w:val="nil"/>
        </w:pBdr>
        <w:rPr>
          <w:rFonts w:ascii="Times New Roman" w:hAnsi="Times New Roman"/>
          <w:sz w:val="22"/>
          <w:szCs w:val="22"/>
        </w:rPr>
      </w:pPr>
      <w:r w:rsidRPr="00FC5034">
        <w:rPr>
          <w:rFonts w:ascii="Times New Roman" w:hAnsi="Times New Roman"/>
          <w:sz w:val="22"/>
          <w:szCs w:val="22"/>
        </w:rPr>
        <w:t>Waiver Requests</w:t>
      </w:r>
    </w:p>
    <w:p w:rsidR="00F126C2" w:rsidP="00AD381B" w14:paraId="1FF4E61B" w14:textId="77777777">
      <w:pPr>
        <w:pStyle w:val="ListParagraph"/>
        <w:suppressAutoHyphens/>
        <w:spacing w:line="240" w:lineRule="exact"/>
        <w:rPr>
          <w:rFonts w:ascii="Times New Roman" w:hAnsi="Times New Roman"/>
          <w:szCs w:val="24"/>
        </w:rPr>
      </w:pPr>
    </w:p>
    <w:p w:rsidR="00AD381B" w:rsidRPr="00AD381B" w:rsidP="00AD381B" w14:paraId="58CE2529" w14:textId="77777777">
      <w:pPr>
        <w:pStyle w:val="ListParagraph"/>
        <w:suppressAutoHyphens/>
        <w:spacing w:line="240" w:lineRule="exact"/>
        <w:contextualSpacing w:val="0"/>
        <w:rPr>
          <w:rFonts w:ascii="Times New Roman" w:hAnsi="Times New Roman"/>
          <w:szCs w:val="24"/>
        </w:rPr>
      </w:pPr>
    </w:p>
    <w:p w:rsidR="00AD381B" w:rsidP="00AD381B" w14:paraId="58CE252A"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AD381B" w14:paraId="58CE252B" w14:textId="77777777">
      <w:pPr>
        <w:suppressAutoHyphens/>
        <w:spacing w:line="240" w:lineRule="exact"/>
        <w:rPr>
          <w:rFonts w:ascii="Times New Roman" w:hAnsi="Times New Roman"/>
          <w:szCs w:val="24"/>
        </w:rPr>
      </w:pPr>
    </w:p>
    <w:p w:rsidR="00F126C2" w:rsidRPr="00F126C2" w:rsidP="00F126C2" w14:paraId="6978D0F0" w14:textId="77777777">
      <w:pPr>
        <w:pBdr>
          <w:top w:val="nil"/>
          <w:left w:val="nil"/>
          <w:bottom w:val="nil"/>
          <w:right w:val="nil"/>
          <w:between w:val="nil"/>
        </w:pBdr>
        <w:ind w:left="630"/>
        <w:rPr>
          <w:rFonts w:ascii="Times New Roman" w:hAnsi="Times New Roman"/>
          <w:color w:val="000000"/>
          <w:sz w:val="22"/>
          <w:szCs w:val="22"/>
        </w:rPr>
      </w:pPr>
      <w:r w:rsidRPr="00F126C2">
        <w:rPr>
          <w:rFonts w:ascii="Times New Roman" w:hAnsi="Times New Roman"/>
          <w:color w:val="000000"/>
          <w:sz w:val="22"/>
          <w:szCs w:val="22"/>
        </w:rPr>
        <w:t>Data collection activities are designed to capture quantitative and qualitative data that represent grantees’ baseline data from which to measure program implementation and performance outcomes in subsequent APRs. The purpose of the information collected is to capture a snapshot of grantees’ grant project proposed activities and goals that were included in their approved grant application.</w:t>
      </w:r>
    </w:p>
    <w:p w:rsidR="00F126C2" w:rsidRPr="00F126C2" w:rsidP="00F126C2" w14:paraId="5AF48391" w14:textId="77777777">
      <w:pPr>
        <w:pBdr>
          <w:top w:val="nil"/>
          <w:left w:val="nil"/>
          <w:bottom w:val="nil"/>
          <w:right w:val="nil"/>
          <w:between w:val="nil"/>
        </w:pBdr>
        <w:rPr>
          <w:rFonts w:ascii="Times New Roman" w:hAnsi="Times New Roman"/>
          <w:color w:val="000000"/>
          <w:sz w:val="22"/>
          <w:szCs w:val="22"/>
        </w:rPr>
      </w:pPr>
    </w:p>
    <w:p w:rsidR="00F126C2" w:rsidRPr="00F126C2" w:rsidP="00F126C2" w14:paraId="71683F98" w14:textId="77777777">
      <w:pPr>
        <w:pBdr>
          <w:top w:val="nil"/>
          <w:left w:val="nil"/>
          <w:bottom w:val="nil"/>
          <w:right w:val="nil"/>
          <w:between w:val="nil"/>
        </w:pBdr>
        <w:ind w:left="630"/>
        <w:rPr>
          <w:rFonts w:ascii="Times New Roman" w:hAnsi="Times New Roman"/>
          <w:color w:val="000000"/>
          <w:sz w:val="22"/>
          <w:szCs w:val="22"/>
        </w:rPr>
      </w:pPr>
      <w:r w:rsidRPr="00F126C2">
        <w:rPr>
          <w:rFonts w:ascii="Times New Roman" w:hAnsi="Times New Roman"/>
          <w:color w:val="000000"/>
          <w:sz w:val="22"/>
          <w:szCs w:val="22"/>
        </w:rPr>
        <w:t>The audiences for these data include:</w:t>
      </w:r>
    </w:p>
    <w:p w:rsidR="00F126C2" w:rsidRPr="00F126C2" w:rsidP="00F126C2" w14:paraId="475C95F7" w14:textId="77777777">
      <w:pPr>
        <w:pBdr>
          <w:top w:val="nil"/>
          <w:left w:val="nil"/>
          <w:bottom w:val="nil"/>
          <w:right w:val="nil"/>
          <w:between w:val="nil"/>
        </w:pBdr>
        <w:rPr>
          <w:rFonts w:ascii="Times New Roman" w:hAnsi="Times New Roman"/>
          <w:color w:val="000000"/>
          <w:sz w:val="22"/>
          <w:szCs w:val="22"/>
        </w:rPr>
      </w:pPr>
    </w:p>
    <w:p w:rsidR="00F126C2" w:rsidRPr="00F126C2" w:rsidP="00F126C2" w14:paraId="45F2065D" w14:textId="77777777">
      <w:pPr>
        <w:numPr>
          <w:ilvl w:val="0"/>
          <w:numId w:val="7"/>
        </w:numPr>
        <w:pBdr>
          <w:top w:val="nil"/>
          <w:left w:val="nil"/>
          <w:bottom w:val="nil"/>
          <w:right w:val="nil"/>
          <w:between w:val="nil"/>
        </w:pBdr>
        <w:spacing w:after="120"/>
        <w:contextualSpacing/>
        <w:rPr>
          <w:rFonts w:ascii="Times New Roman" w:hAnsi="Times New Roman"/>
          <w:color w:val="000000"/>
          <w:sz w:val="22"/>
          <w:szCs w:val="22"/>
        </w:rPr>
      </w:pPr>
      <w:r w:rsidRPr="00F126C2">
        <w:rPr>
          <w:rFonts w:ascii="Times New Roman" w:hAnsi="Times New Roman"/>
          <w:color w:val="000000"/>
          <w:sz w:val="22"/>
          <w:szCs w:val="22"/>
        </w:rPr>
        <w:t xml:space="preserve">ED program staff, to obtain descriptive information about the use of the CSP funds and respond to data calls from ED decision makers and Congress. </w:t>
      </w:r>
    </w:p>
    <w:p w:rsidR="00F126C2" w:rsidRPr="00F126C2" w:rsidP="00F126C2" w14:paraId="70EAEB42" w14:textId="77777777">
      <w:pPr>
        <w:numPr>
          <w:ilvl w:val="0"/>
          <w:numId w:val="7"/>
        </w:numPr>
        <w:pBdr>
          <w:top w:val="nil"/>
          <w:left w:val="nil"/>
          <w:bottom w:val="nil"/>
          <w:right w:val="nil"/>
          <w:between w:val="nil"/>
        </w:pBdr>
        <w:spacing w:after="120"/>
        <w:contextualSpacing/>
        <w:rPr>
          <w:rFonts w:ascii="Times New Roman" w:hAnsi="Times New Roman"/>
          <w:color w:val="000000"/>
          <w:sz w:val="22"/>
          <w:szCs w:val="22"/>
        </w:rPr>
      </w:pPr>
      <w:r w:rsidRPr="00F126C2">
        <w:rPr>
          <w:rFonts w:ascii="Times New Roman" w:hAnsi="Times New Roman"/>
          <w:color w:val="000000"/>
          <w:sz w:val="22"/>
          <w:szCs w:val="22"/>
        </w:rPr>
        <w:t>Congress, to monitor program progress.</w:t>
      </w:r>
    </w:p>
    <w:p w:rsidR="00043C32" w:rsidRPr="00AD381B" w:rsidP="00AD381B" w14:paraId="58CE252C" w14:textId="77777777">
      <w:pPr>
        <w:suppressAutoHyphens/>
        <w:spacing w:line="240" w:lineRule="exact"/>
        <w:rPr>
          <w:rFonts w:ascii="Times New Roman" w:hAnsi="Times New Roman"/>
          <w:szCs w:val="24"/>
        </w:rPr>
      </w:pPr>
    </w:p>
    <w:p w:rsidR="00043C32" w:rsidRPr="00AD381B" w:rsidP="00AD381B" w14:paraId="58CE252D"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w:t>
      </w:r>
      <w:r w:rsidRPr="00AD381B">
        <w:rPr>
          <w:rFonts w:ascii="Times New Roman" w:hAnsi="Times New Roman"/>
          <w:b/>
          <w:szCs w:val="24"/>
        </w:rPr>
        <w:t>e.g.</w:t>
      </w:r>
      <w:r w:rsidRPr="00AD381B">
        <w:rPr>
          <w:rFonts w:ascii="Times New Roman" w:hAnsi="Times New Roman"/>
          <w:b/>
          <w:szCs w:val="24"/>
        </w:rPr>
        <w:t xml:space="preserve">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w:t>
      </w:r>
      <w:r w:rsidR="00A23F26">
        <w:rPr>
          <w:rFonts w:ascii="Times New Roman" w:hAnsi="Times New Roman"/>
          <w:b/>
          <w:szCs w:val="24"/>
        </w:rPr>
        <w:t>e.g.</w:t>
      </w:r>
      <w:r w:rsidR="00A23F26">
        <w:rPr>
          <w:rFonts w:ascii="Times New Roman" w:hAnsi="Times New Roman"/>
          <w:b/>
          <w:szCs w:val="24"/>
        </w:rPr>
        <w:t xml:space="preserve"> using an electronic form, system or website from paper), please explain in number 12.</w:t>
      </w:r>
    </w:p>
    <w:p w:rsidR="00AD381B" w:rsidP="00AD381B" w14:paraId="58CE252E" w14:textId="77777777">
      <w:pPr>
        <w:pStyle w:val="ListParagraph"/>
        <w:tabs>
          <w:tab w:val="left" w:pos="-720"/>
        </w:tabs>
        <w:suppressAutoHyphens/>
        <w:contextualSpacing w:val="0"/>
        <w:rPr>
          <w:rFonts w:ascii="Times New Roman" w:hAnsi="Times New Roman"/>
          <w:szCs w:val="24"/>
        </w:rPr>
      </w:pPr>
    </w:p>
    <w:p w:rsidR="00F126C2" w:rsidRPr="00F126C2" w:rsidP="00F126C2" w14:paraId="5E607CB3" w14:textId="77777777">
      <w:pPr>
        <w:pBdr>
          <w:top w:val="nil"/>
          <w:left w:val="nil"/>
          <w:bottom w:val="nil"/>
          <w:right w:val="nil"/>
          <w:between w:val="nil"/>
        </w:pBdr>
        <w:ind w:left="630"/>
        <w:rPr>
          <w:rFonts w:ascii="Times New Roman" w:hAnsi="Times New Roman"/>
          <w:color w:val="000000"/>
          <w:sz w:val="22"/>
          <w:szCs w:val="22"/>
        </w:rPr>
      </w:pPr>
      <w:r w:rsidRPr="00F126C2">
        <w:rPr>
          <w:rFonts w:ascii="Times New Roman" w:hAnsi="Times New Roman"/>
          <w:color w:val="000000"/>
          <w:sz w:val="22"/>
          <w:szCs w:val="22"/>
        </w:rPr>
        <w:t xml:space="preserve">COMPS is a web-based system. Authorized grantee users submit their Grant Profiles using this system once at the beginning of their grant. Only if grantees seek and receive approval for modifications to their grant project as approved in their original grant application will they need to make updates to the Grant Profile. Data captured within the Grant Profile are fed into grantees’ APRs. This process allows the Grant Profile to serve as the single source of truth for grantees’ APRs, and eliminates the need to update grant project information in multiple places. </w:t>
      </w:r>
    </w:p>
    <w:p w:rsidR="00AD381B" w:rsidP="00AD381B" w14:paraId="58CE252F" w14:textId="77777777">
      <w:pPr>
        <w:pStyle w:val="ListParagraph"/>
        <w:tabs>
          <w:tab w:val="left" w:pos="-720"/>
        </w:tabs>
        <w:suppressAutoHyphens/>
        <w:contextualSpacing w:val="0"/>
        <w:rPr>
          <w:rFonts w:ascii="Times New Roman" w:hAnsi="Times New Roman"/>
          <w:szCs w:val="24"/>
        </w:rPr>
      </w:pPr>
    </w:p>
    <w:p w:rsidR="00AD381B" w:rsidP="00AD381B" w14:paraId="58CE2530"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46FE9" w14:paraId="58CE2531" w14:textId="77777777">
      <w:pPr>
        <w:pStyle w:val="ListParagraph"/>
        <w:tabs>
          <w:tab w:val="left" w:pos="-720"/>
        </w:tabs>
        <w:suppressAutoHyphens/>
        <w:contextualSpacing w:val="0"/>
        <w:rPr>
          <w:rFonts w:ascii="Times New Roman" w:hAnsi="Times New Roman"/>
          <w:b/>
          <w:szCs w:val="24"/>
        </w:rPr>
      </w:pPr>
    </w:p>
    <w:p w:rsidR="00F126C2" w:rsidRPr="00F126C2" w:rsidP="00F126C2" w14:paraId="16E38894" w14:textId="77777777">
      <w:pPr>
        <w:pBdr>
          <w:top w:val="nil"/>
          <w:left w:val="nil"/>
          <w:bottom w:val="nil"/>
          <w:right w:val="nil"/>
          <w:between w:val="nil"/>
        </w:pBdr>
        <w:ind w:left="630"/>
        <w:rPr>
          <w:rFonts w:ascii="Times New Roman" w:hAnsi="Times New Roman"/>
          <w:color w:val="000000"/>
          <w:sz w:val="22"/>
          <w:szCs w:val="22"/>
        </w:rPr>
      </w:pPr>
      <w:r w:rsidRPr="00F126C2">
        <w:rPr>
          <w:rFonts w:ascii="Times New Roman" w:hAnsi="Times New Roman"/>
          <w:color w:val="000000"/>
          <w:sz w:val="22"/>
          <w:szCs w:val="22"/>
        </w:rPr>
        <w:t>The COMPS reporting system collects all performance data from grantees and is the only mechanism by which data are collected to produce an APR to Congress on the status of all CSP programs. Information captured in the Grant Profile will be pre-populated in grantees’ APRs, reducing the burden of grantees’ APR submissions. The information is not collected by any other means to report to the Federal government; therefore, there is no duplication.</w:t>
      </w:r>
    </w:p>
    <w:p w:rsidR="00F126C2" w:rsidRPr="00246FE9" w:rsidP="00246FE9" w14:paraId="46C53733" w14:textId="77777777">
      <w:pPr>
        <w:pStyle w:val="ListParagraph"/>
        <w:tabs>
          <w:tab w:val="left" w:pos="-720"/>
        </w:tabs>
        <w:suppressAutoHyphens/>
        <w:contextualSpacing w:val="0"/>
        <w:rPr>
          <w:rFonts w:ascii="Times New Roman" w:hAnsi="Times New Roman"/>
          <w:b/>
          <w:szCs w:val="24"/>
        </w:rPr>
      </w:pPr>
    </w:p>
    <w:p w:rsidR="00043C32" w:rsidP="00AD381B" w14:paraId="58CE2532" w14:textId="77777777">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14:paraId="58CE2533" w14:textId="77777777">
      <w:pPr>
        <w:pStyle w:val="ListParagraph"/>
        <w:contextualSpacing w:val="0"/>
        <w:rPr>
          <w:rFonts w:ascii="Times New Roman" w:hAnsi="Times New Roman"/>
          <w:szCs w:val="24"/>
        </w:rPr>
      </w:pPr>
    </w:p>
    <w:p w:rsidR="00F126C2" w:rsidRPr="00F126C2" w:rsidP="00F126C2" w14:paraId="75883BED" w14:textId="0A6D612E">
      <w:pPr>
        <w:pBdr>
          <w:top w:val="nil"/>
          <w:left w:val="nil"/>
          <w:bottom w:val="nil"/>
          <w:right w:val="nil"/>
          <w:between w:val="nil"/>
        </w:pBdr>
        <w:ind w:left="630"/>
        <w:rPr>
          <w:rFonts w:ascii="Times New Roman" w:hAnsi="Times New Roman"/>
          <w:color w:val="000000"/>
          <w:sz w:val="22"/>
          <w:szCs w:val="22"/>
        </w:rPr>
      </w:pPr>
      <w:r w:rsidRPr="00F126C2">
        <w:rPr>
          <w:rFonts w:ascii="Times New Roman" w:hAnsi="Times New Roman"/>
          <w:color w:val="000000"/>
          <w:sz w:val="22"/>
          <w:szCs w:val="22"/>
        </w:rPr>
        <w:t>The collection does not impact small businesses or other small entities.</w:t>
      </w:r>
    </w:p>
    <w:p w:rsidR="00AD381B" w:rsidP="00AD381B" w14:paraId="58CE2534" w14:textId="77777777">
      <w:pPr>
        <w:pStyle w:val="ListParagraph"/>
        <w:contextualSpacing w:val="0"/>
        <w:rPr>
          <w:rFonts w:ascii="Times New Roman" w:hAnsi="Times New Roman"/>
          <w:szCs w:val="24"/>
        </w:rPr>
      </w:pPr>
    </w:p>
    <w:p w:rsidR="00043C32" w:rsidP="00AD381B" w14:paraId="58CE2535"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F126C2" w:rsidP="00F126C2" w14:paraId="3F8368D2" w14:textId="77777777">
      <w:pPr>
        <w:tabs>
          <w:tab w:val="left" w:pos="-720"/>
        </w:tabs>
        <w:suppressAutoHyphens/>
        <w:ind w:left="360"/>
        <w:rPr>
          <w:rFonts w:ascii="Times New Roman" w:hAnsi="Times New Roman"/>
          <w:b/>
          <w:szCs w:val="24"/>
        </w:rPr>
      </w:pPr>
    </w:p>
    <w:p w:rsidR="00F126C2" w:rsidRPr="00F126C2" w:rsidP="00F126C2" w14:paraId="534F7CBF" w14:textId="77777777">
      <w:pPr>
        <w:pBdr>
          <w:top w:val="nil"/>
          <w:left w:val="nil"/>
          <w:bottom w:val="nil"/>
          <w:right w:val="nil"/>
          <w:between w:val="nil"/>
        </w:pBdr>
        <w:ind w:left="630"/>
        <w:rPr>
          <w:rFonts w:ascii="Times New Roman" w:hAnsi="Times New Roman"/>
          <w:color w:val="000000"/>
          <w:sz w:val="22"/>
          <w:szCs w:val="22"/>
        </w:rPr>
      </w:pPr>
      <w:r w:rsidRPr="00F126C2">
        <w:rPr>
          <w:rFonts w:ascii="Times New Roman" w:hAnsi="Times New Roman"/>
          <w:color w:val="000000"/>
          <w:sz w:val="22"/>
          <w:szCs w:val="22"/>
        </w:rPr>
        <w:t xml:space="preserve">Without the data collection, ED could not report accurate and reliable program-level data to Congress or approve continuation funding for individual grantees. The Grant Profile serves as the baseline for subsequent APRs that provide data on the status of the funded project that corresponds to the priorities and requirements established in the approved application and any approved amendments. </w:t>
      </w:r>
    </w:p>
    <w:p w:rsidR="00F126C2" w:rsidRPr="00F126C2" w:rsidP="00F126C2" w14:paraId="3BA21013" w14:textId="77777777">
      <w:pPr>
        <w:tabs>
          <w:tab w:val="left" w:pos="-720"/>
        </w:tabs>
        <w:suppressAutoHyphens/>
        <w:ind w:left="360"/>
        <w:rPr>
          <w:rFonts w:ascii="Times New Roman" w:hAnsi="Times New Roman"/>
          <w:b/>
          <w:szCs w:val="24"/>
        </w:rPr>
      </w:pPr>
    </w:p>
    <w:p w:rsidR="00043C32" w:rsidRPr="00AD381B" w:rsidP="00AD381B" w14:paraId="58CE2536"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00043C32" w:rsidRPr="00AD381B" w:rsidP="00AD381B" w14:paraId="58CE2537" w14:textId="77777777">
      <w:pPr>
        <w:tabs>
          <w:tab w:val="left" w:pos="-720"/>
        </w:tabs>
        <w:suppressAutoHyphens/>
        <w:rPr>
          <w:rFonts w:ascii="Times New Roman" w:hAnsi="Times New Roman"/>
          <w:b/>
          <w:szCs w:val="24"/>
        </w:rPr>
      </w:pPr>
    </w:p>
    <w:p w:rsidR="00043C32" w:rsidRPr="00AD381B" w:rsidP="00AD381B" w14:paraId="58CE2538"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report information to the agency more often than </w:t>
      </w:r>
      <w:r w:rsidRPr="00AD381B">
        <w:rPr>
          <w:rFonts w:ascii="Times New Roman" w:hAnsi="Times New Roman"/>
          <w:b/>
          <w:szCs w:val="24"/>
        </w:rPr>
        <w:t>quarterly;</w:t>
      </w:r>
    </w:p>
    <w:p w:rsidR="00043C32" w:rsidRPr="00AD381B" w:rsidP="00AD381B" w14:paraId="58CE2539" w14:textId="77777777">
      <w:pPr>
        <w:numPr>
          <w:ilvl w:val="12"/>
          <w:numId w:val="0"/>
        </w:numPr>
        <w:tabs>
          <w:tab w:val="left" w:pos="-720"/>
        </w:tabs>
        <w:suppressAutoHyphens/>
        <w:ind w:left="340"/>
        <w:rPr>
          <w:rFonts w:ascii="Times New Roman" w:hAnsi="Times New Roman"/>
          <w:b/>
          <w:szCs w:val="24"/>
        </w:rPr>
      </w:pPr>
    </w:p>
    <w:p w:rsidR="00043C32" w:rsidRPr="00AD381B" w:rsidP="00AD381B" w14:paraId="58CE253A"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prepare a written response to a collection of information in fewer than 30 days after receipt of </w:t>
      </w:r>
      <w:r w:rsidRPr="00AD381B">
        <w:rPr>
          <w:rFonts w:ascii="Times New Roman" w:hAnsi="Times New Roman"/>
          <w:b/>
          <w:szCs w:val="24"/>
        </w:rPr>
        <w:t>it;</w:t>
      </w:r>
    </w:p>
    <w:p w:rsidR="00043C32" w:rsidRPr="00AD381B" w:rsidP="00AD381B" w14:paraId="58CE253B" w14:textId="77777777">
      <w:pPr>
        <w:numPr>
          <w:ilvl w:val="12"/>
          <w:numId w:val="0"/>
        </w:numPr>
        <w:tabs>
          <w:tab w:val="left" w:pos="-720"/>
        </w:tabs>
        <w:suppressAutoHyphens/>
        <w:rPr>
          <w:rFonts w:ascii="Times New Roman" w:hAnsi="Times New Roman"/>
          <w:b/>
          <w:szCs w:val="24"/>
        </w:rPr>
      </w:pPr>
    </w:p>
    <w:p w:rsidR="00043C32" w:rsidRPr="00AD381B" w:rsidP="00AD381B" w14:paraId="58CE253C"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submit more than an original and two copies of any </w:t>
      </w:r>
      <w:r w:rsidRPr="00AD381B">
        <w:rPr>
          <w:rFonts w:ascii="Times New Roman" w:hAnsi="Times New Roman"/>
          <w:b/>
          <w:szCs w:val="24"/>
        </w:rPr>
        <w:t>document;</w:t>
      </w:r>
    </w:p>
    <w:p w:rsidR="00043C32" w:rsidRPr="00AD381B" w:rsidP="00AD381B" w14:paraId="58CE253D" w14:textId="77777777">
      <w:pPr>
        <w:numPr>
          <w:ilvl w:val="12"/>
          <w:numId w:val="0"/>
        </w:numPr>
        <w:tabs>
          <w:tab w:val="left" w:pos="-720"/>
        </w:tabs>
        <w:suppressAutoHyphens/>
        <w:rPr>
          <w:rFonts w:ascii="Times New Roman" w:hAnsi="Times New Roman"/>
          <w:b/>
          <w:szCs w:val="24"/>
        </w:rPr>
      </w:pPr>
    </w:p>
    <w:p w:rsidR="00043C32" w:rsidRPr="00AD381B" w:rsidP="00AD381B" w14:paraId="58CE253E"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retain records, other than health, medical, government contract, grant-in-aid, or tax records for more than three </w:t>
      </w:r>
      <w:r w:rsidRPr="00AD381B">
        <w:rPr>
          <w:rFonts w:ascii="Times New Roman" w:hAnsi="Times New Roman"/>
          <w:b/>
          <w:szCs w:val="24"/>
        </w:rPr>
        <w:t>years;</w:t>
      </w:r>
    </w:p>
    <w:p w:rsidR="00043C32" w:rsidRPr="00AD381B" w:rsidP="00AD381B" w14:paraId="58CE253F" w14:textId="77777777">
      <w:pPr>
        <w:numPr>
          <w:ilvl w:val="12"/>
          <w:numId w:val="0"/>
        </w:numPr>
        <w:tabs>
          <w:tab w:val="left" w:pos="-720"/>
        </w:tabs>
        <w:suppressAutoHyphens/>
        <w:rPr>
          <w:rFonts w:ascii="Times New Roman" w:hAnsi="Times New Roman"/>
          <w:b/>
          <w:szCs w:val="24"/>
        </w:rPr>
      </w:pPr>
    </w:p>
    <w:p w:rsidR="00043C32" w:rsidRPr="00AD381B" w:rsidP="00AD381B" w14:paraId="58CE2540"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in connection with a statistical survey, that is not designed to produce valid and reliable results than can be generalized to the universe of </w:t>
      </w:r>
      <w:r w:rsidRPr="00AD381B">
        <w:rPr>
          <w:rFonts w:ascii="Times New Roman" w:hAnsi="Times New Roman"/>
          <w:b/>
          <w:szCs w:val="24"/>
        </w:rPr>
        <w:t>study;</w:t>
      </w:r>
    </w:p>
    <w:p w:rsidR="00043C32" w:rsidRPr="00AD381B" w:rsidP="00AD381B" w14:paraId="58CE2541" w14:textId="77777777">
      <w:pPr>
        <w:numPr>
          <w:ilvl w:val="12"/>
          <w:numId w:val="0"/>
        </w:numPr>
        <w:tabs>
          <w:tab w:val="left" w:pos="-720"/>
        </w:tabs>
        <w:suppressAutoHyphens/>
        <w:rPr>
          <w:rFonts w:ascii="Times New Roman" w:hAnsi="Times New Roman"/>
          <w:b/>
          <w:szCs w:val="24"/>
        </w:rPr>
      </w:pPr>
    </w:p>
    <w:p w:rsidR="00043C32" w:rsidRPr="00AD381B" w:rsidP="00AD381B" w14:paraId="58CE2542"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the use of a statistical data classification that has not been reviewed and approved by </w:t>
      </w:r>
      <w:r w:rsidRPr="00AD381B">
        <w:rPr>
          <w:rFonts w:ascii="Times New Roman" w:hAnsi="Times New Roman"/>
          <w:b/>
          <w:szCs w:val="24"/>
        </w:rPr>
        <w:t>OMB;</w:t>
      </w:r>
    </w:p>
    <w:p w:rsidR="00043C32" w:rsidRPr="00AD381B" w:rsidP="00AD381B" w14:paraId="58CE2543" w14:textId="77777777">
      <w:pPr>
        <w:numPr>
          <w:ilvl w:val="12"/>
          <w:numId w:val="0"/>
        </w:numPr>
        <w:tabs>
          <w:tab w:val="left" w:pos="-720"/>
        </w:tabs>
        <w:suppressAutoHyphens/>
        <w:rPr>
          <w:rFonts w:ascii="Times New Roman" w:hAnsi="Times New Roman"/>
          <w:b/>
          <w:szCs w:val="24"/>
        </w:rPr>
      </w:pPr>
    </w:p>
    <w:p w:rsidR="00043C32" w:rsidRPr="00AD381B" w:rsidP="00AD381B" w14:paraId="58CE2544"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RPr="00AD381B" w:rsidP="00AD381B" w14:paraId="58CE2545" w14:textId="77777777">
      <w:pPr>
        <w:numPr>
          <w:ilvl w:val="12"/>
          <w:numId w:val="0"/>
        </w:numPr>
        <w:tabs>
          <w:tab w:val="left" w:pos="-720"/>
        </w:tabs>
        <w:suppressAutoHyphens/>
        <w:rPr>
          <w:rFonts w:ascii="Times New Roman" w:hAnsi="Times New Roman"/>
          <w:b/>
          <w:szCs w:val="24"/>
        </w:rPr>
      </w:pPr>
    </w:p>
    <w:p w:rsidR="00043C32" w:rsidP="00AD381B" w14:paraId="58CE2546"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P="00AD381B" w14:paraId="58CE2547" w14:textId="77777777">
      <w:pPr>
        <w:pStyle w:val="ListParagraph"/>
        <w:rPr>
          <w:rFonts w:ascii="Times New Roman" w:hAnsi="Times New Roman"/>
          <w:b/>
          <w:szCs w:val="24"/>
        </w:rPr>
      </w:pPr>
    </w:p>
    <w:p w:rsidR="00F126C2" w:rsidRPr="00F126C2" w:rsidP="00F126C2" w14:paraId="7018C88C" w14:textId="77777777">
      <w:pPr>
        <w:pBdr>
          <w:top w:val="nil"/>
          <w:left w:val="nil"/>
          <w:bottom w:val="nil"/>
          <w:right w:val="nil"/>
          <w:between w:val="nil"/>
        </w:pBdr>
        <w:ind w:left="630"/>
        <w:rPr>
          <w:rFonts w:ascii="Times New Roman" w:hAnsi="Times New Roman"/>
          <w:color w:val="000000"/>
          <w:sz w:val="22"/>
          <w:szCs w:val="22"/>
        </w:rPr>
      </w:pPr>
      <w:r w:rsidRPr="00F126C2">
        <w:rPr>
          <w:rFonts w:ascii="Times New Roman" w:hAnsi="Times New Roman"/>
          <w:color w:val="000000"/>
          <w:sz w:val="22"/>
          <w:szCs w:val="22"/>
        </w:rPr>
        <w:t>None of these special circumstances are applicable.</w:t>
      </w:r>
    </w:p>
    <w:p w:rsidR="00AD381B" w:rsidRPr="00AD381B" w:rsidP="00AD381B" w14:paraId="58CE2548" w14:textId="77777777">
      <w:pPr>
        <w:tabs>
          <w:tab w:val="left" w:pos="-720"/>
        </w:tabs>
        <w:suppressAutoHyphens/>
        <w:rPr>
          <w:rFonts w:ascii="Times New Roman" w:hAnsi="Times New Roman"/>
          <w:szCs w:val="24"/>
        </w:rPr>
      </w:pPr>
    </w:p>
    <w:p w:rsidR="00D75313" w:rsidP="00AD381B" w14:paraId="58CE2549"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14:paraId="58CE254A" w14:textId="77777777">
      <w:pPr>
        <w:pStyle w:val="ListParagraph"/>
        <w:tabs>
          <w:tab w:val="left" w:pos="-720"/>
          <w:tab w:val="left" w:pos="375"/>
        </w:tabs>
        <w:suppressAutoHyphens/>
        <w:contextualSpacing w:val="0"/>
        <w:rPr>
          <w:rFonts w:ascii="Times New Roman" w:hAnsi="Times New Roman"/>
          <w:b/>
          <w:szCs w:val="24"/>
        </w:rPr>
      </w:pPr>
    </w:p>
    <w:p w:rsidR="00043C32" w:rsidP="00D75313" w14:paraId="58CE254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Include a citation for the </w:t>
      </w:r>
      <w:r>
        <w:rPr>
          <w:rFonts w:ascii="Times New Roman" w:hAnsi="Times New Roman"/>
          <w:b/>
          <w:szCs w:val="24"/>
        </w:rPr>
        <w:t>60 day</w:t>
      </w:r>
      <w:r>
        <w:rPr>
          <w:rFonts w:ascii="Times New Roman" w:hAnsi="Times New Roman"/>
          <w:b/>
          <w:szCs w:val="24"/>
        </w:rPr>
        <w:t xml:space="preserve"> comment period (e.g. Vol. 84 FR ##### and the date of publication).</w:t>
      </w:r>
      <w:r w:rsidRPr="00AD381B">
        <w:rPr>
          <w:rFonts w:ascii="Times New Roman" w:hAnsi="Times New Roman"/>
          <w:b/>
          <w:szCs w:val="24"/>
        </w:rPr>
        <w:t xml:space="preserve">  Summarize public comments received in response to </w:t>
      </w:r>
      <w:r>
        <w:rPr>
          <w:rFonts w:ascii="Times New Roman" w:hAnsi="Times New Roman"/>
          <w:b/>
          <w:szCs w:val="24"/>
        </w:rPr>
        <w:t xml:space="preserve">the </w:t>
      </w:r>
      <w:r>
        <w:rPr>
          <w:rFonts w:ascii="Times New Roman" w:hAnsi="Times New Roman"/>
          <w:b/>
          <w:szCs w:val="24"/>
        </w:rPr>
        <w:t>60 day</w:t>
      </w:r>
      <w:r w:rsidRPr="00AD381B">
        <w:rPr>
          <w:rFonts w:ascii="Times New Roman" w:hAnsi="Times New Roman"/>
          <w:b/>
          <w:szCs w:val="24"/>
        </w:rPr>
        <w:t xml:space="preserve"> notice and describe actions taken by the agency in response to these comments.  Specifically address comments received on cost and hour burden</w:t>
      </w:r>
      <w:r w:rsidRPr="00D75313">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14:paraId="58CE254C" w14:textId="77777777">
      <w:pPr>
        <w:pStyle w:val="ListParagraph"/>
        <w:tabs>
          <w:tab w:val="left" w:pos="-720"/>
          <w:tab w:val="left" w:pos="375"/>
        </w:tabs>
        <w:suppressAutoHyphens/>
        <w:contextualSpacing w:val="0"/>
        <w:rPr>
          <w:rFonts w:ascii="Times New Roman" w:hAnsi="Times New Roman"/>
          <w:b/>
          <w:szCs w:val="24"/>
        </w:rPr>
      </w:pPr>
    </w:p>
    <w:p w:rsidR="00D75313" w:rsidRPr="00D75313" w:rsidP="00D75313" w14:paraId="58CE254D"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For the </w:t>
      </w:r>
      <w:r>
        <w:rPr>
          <w:rFonts w:ascii="Times New Roman" w:hAnsi="Times New Roman"/>
          <w:b/>
          <w:szCs w:val="24"/>
        </w:rPr>
        <w:t>30 day</w:t>
      </w:r>
      <w:r>
        <w:rPr>
          <w:rFonts w:ascii="Times New Roman" w:hAnsi="Times New Roman"/>
          <w:b/>
          <w:szCs w:val="24"/>
        </w:rPr>
        <w:t xml:space="preserve"> notice, indicate that a notice will be published.</w:t>
      </w:r>
    </w:p>
    <w:p w:rsidR="00043C32" w:rsidRPr="00AD381B" w:rsidP="00AD381B" w14:paraId="58CE254E"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43C32" w:rsidRPr="00AD381B" w:rsidP="00AD381B" w14:paraId="58CE254F" w14:textId="77777777">
      <w:pPr>
        <w:tabs>
          <w:tab w:val="left" w:pos="-720"/>
        </w:tabs>
        <w:suppressAutoHyphens/>
        <w:rPr>
          <w:rStyle w:val="a"/>
          <w:rFonts w:ascii="Times New Roman" w:hAnsi="Times New Roman"/>
          <w:b/>
          <w:szCs w:val="24"/>
        </w:rPr>
      </w:pPr>
    </w:p>
    <w:p w:rsidR="00043C32" w:rsidP="00AD381B" w14:paraId="58CE2550"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 xml:space="preserve">Consultation with representatives of those from whom information is to be obtained or those who must compile records should occur at least once every 3 years – even if the collection of information activity is the same as in prior periods.  There may be </w:t>
      </w:r>
      <w:r w:rsidRPr="00AD381B">
        <w:rPr>
          <w:rStyle w:val="a"/>
          <w:rFonts w:ascii="Times New Roman" w:hAnsi="Times New Roman"/>
          <w:b/>
          <w:szCs w:val="24"/>
        </w:rPr>
        <w:t>circumstances that may preclude consultation in a specific situation.  These circumstances should be explained.</w:t>
      </w:r>
    </w:p>
    <w:p w:rsidR="00F126C2" w:rsidP="00AD381B" w14:paraId="7173DED4" w14:textId="77777777">
      <w:pPr>
        <w:tabs>
          <w:tab w:val="left" w:pos="-720"/>
        </w:tabs>
        <w:suppressAutoHyphens/>
        <w:ind w:left="720"/>
        <w:rPr>
          <w:rStyle w:val="a"/>
          <w:rFonts w:ascii="Times New Roman" w:hAnsi="Times New Roman"/>
          <w:b/>
          <w:szCs w:val="24"/>
        </w:rPr>
      </w:pPr>
    </w:p>
    <w:p w:rsidR="00F126C2" w:rsidRPr="00F126C2" w:rsidP="00F126C2" w14:paraId="7A293E37" w14:textId="77777777">
      <w:pPr>
        <w:pBdr>
          <w:top w:val="nil"/>
          <w:left w:val="nil"/>
          <w:bottom w:val="nil"/>
          <w:right w:val="nil"/>
          <w:between w:val="nil"/>
        </w:pBdr>
        <w:ind w:left="630"/>
        <w:rPr>
          <w:rFonts w:ascii="Times New Roman" w:hAnsi="Times New Roman"/>
          <w:color w:val="000000"/>
          <w:sz w:val="22"/>
          <w:szCs w:val="22"/>
        </w:rPr>
      </w:pPr>
      <w:r w:rsidRPr="00F126C2">
        <w:rPr>
          <w:rFonts w:ascii="Times New Roman" w:hAnsi="Times New Roman"/>
          <w:color w:val="000000"/>
          <w:sz w:val="22"/>
          <w:szCs w:val="22"/>
        </w:rPr>
        <w:t xml:space="preserve">ED facilitates several channels of consultation with stakeholders and authorized system users on the availability of data, frequency of collection, the clarity of instruction and recordkeeping, disclosure, and reporting format (other than that which is required by Congress). The Department hosts regular listening sessions and technical working group meetings each year to consult with stakeholders. In addition, the Department sponsors a help desk where authorized users can submit questions and suggestions for reduced burden and improved efficiency. </w:t>
      </w:r>
    </w:p>
    <w:p w:rsidR="00F126C2" w:rsidRPr="00F126C2" w:rsidP="00F126C2" w14:paraId="1B44BD71" w14:textId="77777777">
      <w:pPr>
        <w:pBdr>
          <w:top w:val="nil"/>
          <w:left w:val="nil"/>
          <w:bottom w:val="nil"/>
          <w:right w:val="nil"/>
          <w:between w:val="nil"/>
        </w:pBdr>
        <w:ind w:left="630"/>
        <w:rPr>
          <w:rFonts w:ascii="Times New Roman" w:hAnsi="Times New Roman"/>
          <w:color w:val="000000"/>
          <w:sz w:val="22"/>
          <w:szCs w:val="22"/>
        </w:rPr>
      </w:pPr>
    </w:p>
    <w:p w:rsidR="00F126C2" w:rsidRPr="00F126C2" w:rsidP="00F126C2" w14:paraId="37245C76" w14:textId="77777777">
      <w:pPr>
        <w:pBdr>
          <w:top w:val="nil"/>
          <w:left w:val="nil"/>
          <w:bottom w:val="nil"/>
          <w:right w:val="nil"/>
          <w:between w:val="nil"/>
        </w:pBdr>
        <w:ind w:left="630"/>
        <w:rPr>
          <w:rFonts w:ascii="Times New Roman" w:hAnsi="Times New Roman"/>
          <w:color w:val="000000"/>
          <w:sz w:val="22"/>
          <w:szCs w:val="22"/>
        </w:rPr>
      </w:pPr>
      <w:r w:rsidRPr="00F126C2">
        <w:rPr>
          <w:rFonts w:ascii="Times New Roman" w:hAnsi="Times New Roman"/>
          <w:color w:val="000000"/>
          <w:sz w:val="22"/>
          <w:szCs w:val="22"/>
        </w:rPr>
        <w:t>The CSP also held four targeted feedback webinar discussions with the pilot cohort of grantees and that allowed them to provide input on the Grant Profile content. Based on the given feedback, adjustments were made to the content questions and platform to make them more user-friendly.</w:t>
      </w:r>
    </w:p>
    <w:p w:rsidR="00F724F5" w:rsidP="00BF17E7" w14:paraId="3AF07833" w14:textId="0FB6EFC5">
      <w:pPr>
        <w:tabs>
          <w:tab w:val="left" w:pos="-720"/>
        </w:tabs>
        <w:suppressAutoHyphens/>
        <w:rPr>
          <w:rFonts w:ascii="Times New Roman" w:eastAsia="Arial Unicode MS" w:hAnsi="Times New Roman"/>
        </w:rPr>
      </w:pPr>
      <w:r>
        <w:rPr>
          <w:rFonts w:ascii="Times New Roman" w:hAnsi="Times New Roman"/>
          <w:b/>
          <w:szCs w:val="24"/>
        </w:rPr>
        <w:tab/>
      </w:r>
    </w:p>
    <w:p w:rsidR="00F724F5" w:rsidP="00F724F5" w14:paraId="04BB744E" w14:textId="64282C83">
      <w:pPr>
        <w:tabs>
          <w:tab w:val="left" w:pos="-720"/>
        </w:tabs>
        <w:suppressAutoHyphens/>
        <w:ind w:left="630"/>
        <w:rPr>
          <w:rFonts w:ascii="Times New Roman" w:eastAsia="Arial Unicode MS" w:hAnsi="Times New Roman"/>
        </w:rPr>
      </w:pPr>
      <w:r>
        <w:rPr>
          <w:rFonts w:ascii="Times New Roman" w:eastAsia="Arial Unicode MS" w:hAnsi="Times New Roman"/>
        </w:rPr>
        <w:t xml:space="preserve">On </w:t>
      </w:r>
      <w:r w:rsidR="008467E5">
        <w:rPr>
          <w:rFonts w:ascii="Times New Roman" w:eastAsia="Arial Unicode MS" w:hAnsi="Times New Roman"/>
        </w:rPr>
        <w:t>September1</w:t>
      </w:r>
      <w:r>
        <w:rPr>
          <w:rFonts w:ascii="Times New Roman" w:eastAsia="Arial Unicode MS" w:hAnsi="Times New Roman"/>
        </w:rPr>
        <w:t>, 2023, a Federal Register Notice requesting public comment was published (Vol. 88, No. 16</w:t>
      </w:r>
      <w:r w:rsidR="008467E5">
        <w:rPr>
          <w:rFonts w:ascii="Times New Roman" w:eastAsia="Arial Unicode MS" w:hAnsi="Times New Roman"/>
        </w:rPr>
        <w:t>9</w:t>
      </w:r>
      <w:r>
        <w:rPr>
          <w:rFonts w:ascii="Times New Roman" w:eastAsia="Arial Unicode MS" w:hAnsi="Times New Roman"/>
        </w:rPr>
        <w:t xml:space="preserve">, page </w:t>
      </w:r>
      <w:r w:rsidR="000C7BE4">
        <w:rPr>
          <w:rFonts w:ascii="Times New Roman" w:eastAsia="Arial Unicode MS" w:hAnsi="Times New Roman"/>
        </w:rPr>
        <w:t>60445</w:t>
      </w:r>
      <w:r>
        <w:rPr>
          <w:rFonts w:ascii="Times New Roman" w:eastAsia="Arial Unicode MS" w:hAnsi="Times New Roman"/>
        </w:rPr>
        <w:t>). No comments were received during the 60-day comment period. The Department is publishing the applicable 30-day Federal Register notice to request public comment.</w:t>
      </w:r>
    </w:p>
    <w:p w:rsidR="00E66550" w:rsidP="00F724F5" w14:paraId="58CE2552" w14:textId="77777777">
      <w:pPr>
        <w:pBdr>
          <w:top w:val="nil"/>
          <w:left w:val="nil"/>
          <w:bottom w:val="nil"/>
          <w:right w:val="nil"/>
          <w:between w:val="nil"/>
        </w:pBdr>
        <w:ind w:left="630"/>
        <w:rPr>
          <w:rFonts w:ascii="Times New Roman" w:hAnsi="Times New Roman"/>
          <w:szCs w:val="24"/>
        </w:rPr>
      </w:pPr>
    </w:p>
    <w:p w:rsidR="00043C32" w:rsidP="00AD381B" w14:paraId="58CE2553"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14:paraId="58CE2554" w14:textId="77777777">
      <w:pPr>
        <w:pStyle w:val="ListParagraph"/>
        <w:tabs>
          <w:tab w:val="left" w:pos="-720"/>
        </w:tabs>
        <w:suppressAutoHyphens/>
        <w:contextualSpacing w:val="0"/>
        <w:rPr>
          <w:rFonts w:ascii="Times New Roman" w:hAnsi="Times New Roman"/>
          <w:b/>
          <w:szCs w:val="24"/>
        </w:rPr>
      </w:pPr>
    </w:p>
    <w:p w:rsidR="00F126C2" w:rsidRPr="00F126C2" w:rsidP="00F126C2" w14:paraId="0BA3E8CC" w14:textId="12780D5D">
      <w:pPr>
        <w:pBdr>
          <w:top w:val="nil"/>
          <w:left w:val="nil"/>
          <w:bottom w:val="nil"/>
          <w:right w:val="nil"/>
          <w:between w:val="nil"/>
        </w:pBdr>
        <w:spacing w:after="120"/>
        <w:ind w:left="720"/>
        <w:rPr>
          <w:rFonts w:ascii="Times New Roman" w:hAnsi="Times New Roman"/>
          <w:color w:val="000000"/>
          <w:sz w:val="22"/>
          <w:szCs w:val="22"/>
        </w:rPr>
      </w:pPr>
      <w:r w:rsidRPr="00F126C2">
        <w:rPr>
          <w:rFonts w:ascii="Times New Roman" w:hAnsi="Times New Roman"/>
          <w:color w:val="000000"/>
          <w:sz w:val="22"/>
          <w:szCs w:val="22"/>
        </w:rPr>
        <w:t>There are no payments or gifts provided to respondents.</w:t>
      </w:r>
    </w:p>
    <w:p w:rsidR="00920F63" w:rsidRPr="00920F63" w:rsidP="00920F63" w14:paraId="58CE2555" w14:textId="77777777">
      <w:pPr>
        <w:pStyle w:val="ListParagraph"/>
        <w:tabs>
          <w:tab w:val="left" w:pos="-720"/>
        </w:tabs>
        <w:suppressAutoHyphens/>
        <w:contextualSpacing w:val="0"/>
        <w:rPr>
          <w:rFonts w:ascii="Times New Roman" w:hAnsi="Times New Roman"/>
          <w:b/>
          <w:szCs w:val="24"/>
        </w:rPr>
      </w:pPr>
    </w:p>
    <w:p w:rsidR="00043C32" w:rsidP="00AD381B" w14:paraId="58CE2556"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Cs w:val="24"/>
        </w:rPr>
        <w:footnoteReference w:id="2"/>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F126C2" w:rsidP="00F126C2" w14:paraId="49E1B652" w14:textId="77777777">
      <w:pPr>
        <w:pStyle w:val="ListParagraph"/>
        <w:tabs>
          <w:tab w:val="left" w:pos="-720"/>
        </w:tabs>
        <w:suppressAutoHyphens/>
        <w:contextualSpacing w:val="0"/>
        <w:rPr>
          <w:rFonts w:ascii="Times New Roman" w:hAnsi="Times New Roman"/>
          <w:b/>
          <w:szCs w:val="24"/>
        </w:rPr>
      </w:pPr>
    </w:p>
    <w:p w:rsidR="00F126C2" w:rsidRPr="00F126C2" w:rsidP="00F126C2" w14:paraId="1AEBA440" w14:textId="77777777">
      <w:pPr>
        <w:pBdr>
          <w:top w:val="nil"/>
          <w:left w:val="nil"/>
          <w:bottom w:val="nil"/>
          <w:right w:val="nil"/>
          <w:between w:val="nil"/>
        </w:pBdr>
        <w:shd w:val="clear" w:color="auto" w:fill="FFFFFF"/>
        <w:spacing w:after="120"/>
        <w:ind w:left="720" w:right="720"/>
        <w:rPr>
          <w:rFonts w:ascii="Times New Roman" w:hAnsi="Times New Roman"/>
          <w:color w:val="222222"/>
          <w:sz w:val="22"/>
          <w:szCs w:val="22"/>
        </w:rPr>
      </w:pPr>
      <w:r w:rsidRPr="00F126C2">
        <w:rPr>
          <w:rFonts w:ascii="Times New Roman" w:hAnsi="Times New Roman"/>
          <w:color w:val="222222"/>
          <w:sz w:val="22"/>
          <w:szCs w:val="22"/>
        </w:rPr>
        <w:t xml:space="preserve">Under the COMPS PTA/PIA (signed 3/22/2023), we submitted and received approval for the following PII: Name, email address, phone number (optional), username, and </w:t>
      </w:r>
      <w:r w:rsidRPr="00F126C2">
        <w:rPr>
          <w:rFonts w:ascii="Times New Roman" w:hAnsi="Times New Roman"/>
          <w:color w:val="222222"/>
          <w:sz w:val="22"/>
          <w:szCs w:val="22"/>
        </w:rPr>
        <w:t>password. These data are self-reported by CSP Federal employees, contractors, and grantees, and captured when new accounts are added to the system. The information is necessary in order to create unique logins for authorized Department staff, contractors, and grantee users. Grantees are responsible for following their Federal and State laws. Grant Project Directors, who will use COMPS, are made aware of privacy rights, expected consent, and the use of PII in G5.</w:t>
      </w:r>
    </w:p>
    <w:p w:rsidR="00F126C2" w:rsidRPr="00F126C2" w:rsidP="00F126C2" w14:paraId="5D08E3D2" w14:textId="77777777">
      <w:pPr>
        <w:shd w:val="clear" w:color="auto" w:fill="FFFFFF"/>
        <w:ind w:left="1440"/>
        <w:rPr>
          <w:rFonts w:ascii="Times New Roman" w:hAnsi="Times New Roman"/>
          <w:color w:val="222222"/>
          <w:sz w:val="22"/>
          <w:szCs w:val="22"/>
        </w:rPr>
      </w:pPr>
      <w:r w:rsidRPr="00F126C2">
        <w:rPr>
          <w:rFonts w:ascii="Times New Roman" w:hAnsi="Times New Roman"/>
          <w:color w:val="222222"/>
          <w:sz w:val="22"/>
          <w:szCs w:val="22"/>
        </w:rPr>
        <w:t> </w:t>
      </w:r>
    </w:p>
    <w:p w:rsidR="00F126C2" w:rsidRPr="00F126C2" w:rsidP="00F126C2" w14:paraId="3918CE73" w14:textId="77777777">
      <w:pPr>
        <w:shd w:val="clear" w:color="auto" w:fill="FFFFFF"/>
        <w:ind w:left="720"/>
        <w:rPr>
          <w:rFonts w:ascii="Times New Roman" w:hAnsi="Times New Roman"/>
          <w:color w:val="222222"/>
          <w:sz w:val="22"/>
          <w:szCs w:val="22"/>
        </w:rPr>
      </w:pPr>
      <w:r w:rsidRPr="00F126C2">
        <w:rPr>
          <w:rFonts w:ascii="Times New Roman" w:hAnsi="Times New Roman"/>
          <w:color w:val="222222"/>
          <w:sz w:val="22"/>
          <w:szCs w:val="22"/>
        </w:rPr>
        <w:t>The COMPS system will provide a privacy notice when they log into the application. The language below is the excerpt that will be provided:</w:t>
      </w:r>
    </w:p>
    <w:p w:rsidR="00F126C2" w:rsidRPr="00F126C2" w:rsidP="00F126C2" w14:paraId="07B4DF7B" w14:textId="77777777">
      <w:pPr>
        <w:shd w:val="clear" w:color="auto" w:fill="FFFFFF"/>
        <w:ind w:left="720"/>
        <w:rPr>
          <w:rFonts w:ascii="Times New Roman" w:hAnsi="Times New Roman"/>
          <w:color w:val="222222"/>
          <w:sz w:val="22"/>
          <w:szCs w:val="22"/>
        </w:rPr>
      </w:pPr>
      <w:r w:rsidRPr="00F126C2">
        <w:rPr>
          <w:rFonts w:ascii="Times New Roman" w:hAnsi="Times New Roman"/>
          <w:color w:val="222222"/>
          <w:sz w:val="22"/>
          <w:szCs w:val="22"/>
        </w:rPr>
        <w:t> </w:t>
      </w:r>
    </w:p>
    <w:p w:rsidR="00F126C2" w:rsidRPr="00F126C2" w:rsidP="00F126C2" w14:paraId="40EE3305" w14:textId="77777777">
      <w:pPr>
        <w:shd w:val="clear" w:color="auto" w:fill="FFFFFF"/>
        <w:ind w:left="1440"/>
        <w:rPr>
          <w:rFonts w:ascii="Times New Roman" w:hAnsi="Times New Roman"/>
          <w:color w:val="222222"/>
          <w:sz w:val="22"/>
          <w:szCs w:val="22"/>
        </w:rPr>
      </w:pPr>
      <w:r w:rsidRPr="00F126C2">
        <w:rPr>
          <w:rFonts w:ascii="Times New Roman" w:hAnsi="Times New Roman"/>
          <w:b/>
          <w:bCs/>
          <w:color w:val="000000"/>
          <w:sz w:val="22"/>
          <w:szCs w:val="22"/>
          <w:shd w:val="clear" w:color="auto" w:fill="FFFFFF"/>
        </w:rPr>
        <w:t>Privacy Act Information</w:t>
      </w:r>
    </w:p>
    <w:p w:rsidR="00F126C2" w:rsidRPr="00F126C2" w:rsidP="00F126C2" w14:paraId="0D282FA5" w14:textId="77777777">
      <w:pPr>
        <w:shd w:val="clear" w:color="auto" w:fill="FFFFFF"/>
        <w:ind w:left="1440"/>
        <w:rPr>
          <w:rFonts w:ascii="Times New Roman" w:hAnsi="Times New Roman"/>
          <w:color w:val="222222"/>
          <w:sz w:val="22"/>
          <w:szCs w:val="22"/>
        </w:rPr>
      </w:pPr>
      <w:r w:rsidRPr="00F126C2">
        <w:rPr>
          <w:rFonts w:ascii="Times New Roman" w:hAnsi="Times New Roman"/>
          <w:color w:val="000000"/>
          <w:sz w:val="22"/>
          <w:szCs w:val="22"/>
          <w:shd w:val="clear" w:color="auto" w:fill="FFFFFF"/>
        </w:rPr>
        <w:t>You must read the statement below and click “Continue’ to access the Department of Education’s COMPS website. Some users may need to scroll to the bottom of the screen to see the “continue” button. This is a United States Department of Education computer system, which may be accessed and used only for official Government business by authorized personnel. Unauthorized access or use of this computer system may subject violators to criminal, civil, and/or administrative action. This system contains personal information protected under the provisions of the Privacy Act of 1974, 5 U.S. C 552a as amended. Violations of the provision of the Act may subject the offender to criminal penalties.</w:t>
      </w:r>
    </w:p>
    <w:p w:rsidR="00F126C2" w:rsidRPr="00F126C2" w:rsidP="00F126C2" w14:paraId="59B884D6" w14:textId="77777777">
      <w:pPr>
        <w:shd w:val="clear" w:color="auto" w:fill="FFFFFF"/>
        <w:spacing w:line="276" w:lineRule="atLeast"/>
        <w:ind w:left="2160"/>
        <w:rPr>
          <w:rFonts w:ascii="Times New Roman" w:hAnsi="Times New Roman"/>
          <w:color w:val="222222"/>
          <w:sz w:val="22"/>
          <w:szCs w:val="22"/>
        </w:rPr>
      </w:pPr>
      <w:r w:rsidRPr="00F126C2">
        <w:rPr>
          <w:rFonts w:ascii="Times New Roman" w:hAnsi="Times New Roman"/>
          <w:color w:val="000000"/>
          <w:sz w:val="22"/>
          <w:szCs w:val="22"/>
          <w:shd w:val="clear" w:color="auto" w:fill="FFFFFF"/>
        </w:rPr>
        <w:t> </w:t>
      </w:r>
    </w:p>
    <w:p w:rsidR="00F126C2" w:rsidRPr="00F126C2" w:rsidP="00F126C2" w14:paraId="1EC6925A" w14:textId="06D0337E">
      <w:pPr>
        <w:shd w:val="clear" w:color="auto" w:fill="FFFFFF"/>
        <w:ind w:left="1440"/>
        <w:rPr>
          <w:rFonts w:ascii="Times New Roman" w:hAnsi="Times New Roman"/>
          <w:color w:val="222222"/>
          <w:sz w:val="22"/>
          <w:szCs w:val="22"/>
        </w:rPr>
      </w:pPr>
      <w:r w:rsidRPr="00F126C2">
        <w:rPr>
          <w:rFonts w:ascii="Times New Roman" w:hAnsi="Times New Roman"/>
          <w:color w:val="000000"/>
          <w:sz w:val="22"/>
          <w:szCs w:val="22"/>
          <w:shd w:val="clear" w:color="auto" w:fill="FFFFFF"/>
        </w:rPr>
        <w:t>Please reference the Department’s privacy notice for more information: </w:t>
      </w:r>
      <w:hyperlink r:id="rId9" w:tgtFrame="_blank" w:history="1">
        <w:r w:rsidRPr="00F126C2">
          <w:rPr>
            <w:rFonts w:ascii="Times New Roman" w:hAnsi="Times New Roman"/>
            <w:color w:val="1155CC"/>
            <w:sz w:val="22"/>
            <w:szCs w:val="22"/>
            <w:u w:val="single"/>
          </w:rPr>
          <w:t>https://www2.ed.gov/notices/privacy/index.html</w:t>
        </w:r>
      </w:hyperlink>
    </w:p>
    <w:p w:rsidR="00920F63" w:rsidRPr="00D75313" w:rsidP="00920F63" w14:paraId="58CE2557" w14:textId="77777777">
      <w:pPr>
        <w:tabs>
          <w:tab w:val="left" w:pos="-720"/>
        </w:tabs>
        <w:suppressAutoHyphens/>
        <w:rPr>
          <w:rFonts w:ascii="Times New Roman" w:hAnsi="Times New Roman"/>
          <w:b/>
          <w:szCs w:val="24"/>
        </w:rPr>
      </w:pPr>
    </w:p>
    <w:p w:rsidR="00920F63" w:rsidRPr="00920F63" w:rsidP="00E25EBC" w14:paraId="58CE2558" w14:textId="77777777">
      <w:pPr>
        <w:tabs>
          <w:tab w:val="left" w:pos="-720"/>
        </w:tabs>
        <w:suppressAutoHyphens/>
        <w:rPr>
          <w:rFonts w:ascii="Times New Roman" w:hAnsi="Times New Roman"/>
          <w:szCs w:val="24"/>
        </w:rPr>
      </w:pPr>
    </w:p>
    <w:p w:rsidR="00043C32" w:rsidP="00AD381B" w14:paraId="58CE2559"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920F63" w14:paraId="58CE255A" w14:textId="77777777">
      <w:pPr>
        <w:tabs>
          <w:tab w:val="left" w:pos="-720"/>
        </w:tabs>
        <w:suppressAutoHyphens/>
        <w:rPr>
          <w:rFonts w:ascii="Times New Roman" w:hAnsi="Times New Roman"/>
          <w:b/>
          <w:szCs w:val="24"/>
        </w:rPr>
      </w:pPr>
    </w:p>
    <w:p w:rsidR="00F126C2" w:rsidRPr="00F126C2" w:rsidP="00F126C2" w14:paraId="39BE0871" w14:textId="77777777">
      <w:pPr>
        <w:pBdr>
          <w:top w:val="nil"/>
          <w:left w:val="nil"/>
          <w:bottom w:val="nil"/>
          <w:right w:val="nil"/>
          <w:between w:val="nil"/>
        </w:pBdr>
        <w:spacing w:after="120"/>
        <w:ind w:left="720"/>
        <w:rPr>
          <w:rFonts w:ascii="Times New Roman" w:hAnsi="Times New Roman"/>
          <w:color w:val="000000"/>
          <w:sz w:val="22"/>
          <w:szCs w:val="22"/>
        </w:rPr>
      </w:pPr>
      <w:r w:rsidRPr="00F126C2">
        <w:rPr>
          <w:rFonts w:ascii="Times New Roman" w:hAnsi="Times New Roman"/>
          <w:color w:val="000000"/>
          <w:sz w:val="22"/>
          <w:szCs w:val="22"/>
        </w:rPr>
        <w:t>No questions of a sensitive nature are asked in this system.</w:t>
      </w:r>
    </w:p>
    <w:p w:rsidR="00920F63" w:rsidRPr="00920F63" w:rsidP="00920F63" w14:paraId="58CE255B" w14:textId="77777777">
      <w:pPr>
        <w:tabs>
          <w:tab w:val="left" w:pos="-720"/>
        </w:tabs>
        <w:suppressAutoHyphens/>
        <w:ind w:left="180"/>
        <w:rPr>
          <w:rFonts w:ascii="Times New Roman" w:hAnsi="Times New Roman"/>
          <w:szCs w:val="24"/>
        </w:rPr>
      </w:pPr>
    </w:p>
    <w:p w:rsidR="00043C32" w:rsidRPr="00920F63" w:rsidP="00AD381B" w14:paraId="58CE255C"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00043C32" w:rsidRPr="00920F63" w:rsidP="00AD381B" w14:paraId="58CE255D" w14:textId="77777777">
      <w:pPr>
        <w:tabs>
          <w:tab w:val="left" w:pos="-720"/>
        </w:tabs>
        <w:suppressAutoHyphens/>
        <w:rPr>
          <w:rStyle w:val="a"/>
          <w:rFonts w:ascii="Times New Roman" w:hAnsi="Times New Roman"/>
          <w:b/>
          <w:szCs w:val="24"/>
        </w:rPr>
      </w:pPr>
    </w:p>
    <w:p w:rsidR="00C224FD" w:rsidP="00C224FD" w14:paraId="58CE255E"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w:t>
      </w:r>
      <w:r w:rsidRPr="00920F63">
        <w:rPr>
          <w:rStyle w:val="a"/>
          <w:rFonts w:ascii="Times New Roman" w:hAnsi="Times New Roman"/>
          <w:b/>
          <w:szCs w:val="24"/>
        </w:rPr>
        <w:t>third party</w:t>
      </w:r>
      <w:r w:rsidRPr="00920F63">
        <w:rPr>
          <w:rStyle w:val="a"/>
          <w:rFonts w:ascii="Times New Roman" w:hAnsi="Times New Roman"/>
          <w:b/>
          <w:szCs w:val="24"/>
        </w:rPr>
        <w:t xml:space="preserve">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00F5782B" w:rsidRPr="00920F63" w:rsidP="00C224FD" w14:paraId="58CE255F"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00043C32" w:rsidRPr="00C224FD" w:rsidP="00C224FD" w14:paraId="58CE2560"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 xml:space="preserve">Indicate the number of respondents by affected public type (federal government, individuals or households, private sector – businesses or other for-profit, private sector – not-for-profit institutions, farms, state, local or tribal </w:t>
      </w:r>
      <w:r w:rsidRPr="00C224FD">
        <w:rPr>
          <w:rStyle w:val="a"/>
          <w:rFonts w:ascii="Times New Roman" w:hAnsi="Times New Roman"/>
          <w:b/>
          <w:szCs w:val="24"/>
        </w:rPr>
        <w:t>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00043C32" w:rsidRPr="00920F63" w:rsidP="00AD381B" w14:paraId="58CE2561"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00043C32" w:rsidRPr="00756FD3" w:rsidP="00AD381B" w14:paraId="58CE2562"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10" w:history="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14:paraId="58CE2563" w14:textId="77777777">
      <w:pPr>
        <w:tabs>
          <w:tab w:val="left" w:pos="-720"/>
          <w:tab w:val="left" w:pos="1247"/>
        </w:tabs>
        <w:suppressAutoHyphens/>
        <w:rPr>
          <w:rStyle w:val="a"/>
          <w:rFonts w:ascii="Times New Roman" w:hAnsi="Times New Roman"/>
          <w:b/>
          <w:szCs w:val="24"/>
        </w:rPr>
      </w:pPr>
    </w:p>
    <w:p w:rsidR="00946126" w:rsidP="00946126" w14:paraId="58CE2564"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 xml:space="preserve">Provide a descriptive narrative </w:t>
      </w:r>
      <w:r>
        <w:rPr>
          <w:rFonts w:ascii="Times New Roman" w:hAnsi="Times New Roman"/>
          <w:b/>
          <w:sz w:val="26"/>
          <w:szCs w:val="26"/>
        </w:rPr>
        <w:t xml:space="preserve">here in </w:t>
      </w:r>
      <w:r w:rsidRPr="00756FD3">
        <w:rPr>
          <w:rFonts w:ascii="Times New Roman" w:hAnsi="Times New Roman"/>
          <w:b/>
          <w:sz w:val="26"/>
          <w:szCs w:val="26"/>
        </w:rPr>
        <w:t xml:space="preserve">addition to completing the table </w:t>
      </w:r>
      <w:r w:rsidR="00952DF9">
        <w:rPr>
          <w:rFonts w:ascii="Times New Roman" w:hAnsi="Times New Roman"/>
          <w:b/>
          <w:sz w:val="26"/>
          <w:szCs w:val="26"/>
        </w:rPr>
        <w:t xml:space="preserve">below </w:t>
      </w:r>
      <w:r w:rsidRPr="00756FD3">
        <w:rPr>
          <w:rFonts w:ascii="Times New Roman" w:hAnsi="Times New Roman"/>
          <w:b/>
          <w:sz w:val="26"/>
          <w:szCs w:val="26"/>
        </w:rPr>
        <w:t xml:space="preserve">with burden hour </w:t>
      </w:r>
      <w:r w:rsidR="00952DF9">
        <w:rPr>
          <w:rFonts w:ascii="Times New Roman" w:hAnsi="Times New Roman"/>
          <w:b/>
          <w:sz w:val="26"/>
          <w:szCs w:val="26"/>
        </w:rPr>
        <w:t>estimates.</w:t>
      </w:r>
    </w:p>
    <w:p w:rsidR="00F126C2" w:rsidP="00946126" w14:paraId="45481827" w14:textId="77777777">
      <w:pPr>
        <w:pStyle w:val="ListParagraph"/>
        <w:tabs>
          <w:tab w:val="left" w:pos="-720"/>
        </w:tabs>
        <w:suppressAutoHyphens/>
        <w:contextualSpacing w:val="0"/>
        <w:rPr>
          <w:rFonts w:ascii="Times New Roman" w:hAnsi="Times New Roman"/>
          <w:b/>
          <w:sz w:val="26"/>
          <w:szCs w:val="26"/>
        </w:rPr>
      </w:pPr>
    </w:p>
    <w:p w:rsidR="00F126C2" w:rsidRPr="00F126C2" w:rsidP="00F126C2" w14:paraId="74CF722D" w14:textId="77777777">
      <w:pPr>
        <w:pBdr>
          <w:top w:val="nil"/>
          <w:left w:val="nil"/>
          <w:bottom w:val="nil"/>
          <w:right w:val="nil"/>
          <w:between w:val="nil"/>
        </w:pBdr>
        <w:spacing w:after="120"/>
        <w:ind w:left="720"/>
        <w:rPr>
          <w:rFonts w:ascii="Times New Roman" w:hAnsi="Times New Roman"/>
          <w:color w:val="000000"/>
          <w:sz w:val="22"/>
          <w:szCs w:val="22"/>
        </w:rPr>
      </w:pPr>
      <w:r w:rsidRPr="00F126C2">
        <w:rPr>
          <w:rFonts w:ascii="Times New Roman" w:hAnsi="Times New Roman"/>
          <w:color w:val="000000"/>
          <w:sz w:val="22"/>
          <w:szCs w:val="22"/>
        </w:rPr>
        <w:t xml:space="preserve">Grantees will be required to submit their Grant Profile information in a web-based format. </w:t>
      </w:r>
    </w:p>
    <w:p w:rsidR="00F126C2" w:rsidRPr="00F126C2" w:rsidP="00F126C2" w14:paraId="555C1A9D" w14:textId="77777777">
      <w:pPr>
        <w:pBdr>
          <w:top w:val="nil"/>
          <w:left w:val="nil"/>
          <w:bottom w:val="nil"/>
          <w:right w:val="nil"/>
          <w:between w:val="nil"/>
        </w:pBdr>
        <w:spacing w:after="120"/>
        <w:ind w:left="720"/>
        <w:rPr>
          <w:rFonts w:ascii="Times New Roman" w:hAnsi="Times New Roman"/>
          <w:color w:val="000000"/>
          <w:sz w:val="22"/>
          <w:szCs w:val="22"/>
        </w:rPr>
      </w:pPr>
      <w:r w:rsidRPr="00F126C2">
        <w:rPr>
          <w:rFonts w:ascii="Times New Roman" w:hAnsi="Times New Roman"/>
          <w:color w:val="000000"/>
          <w:sz w:val="22"/>
          <w:szCs w:val="22"/>
        </w:rPr>
        <w:t>The average respondent burden for the Grant Profile module is estimated to be 8</w:t>
      </w:r>
      <w:r w:rsidRPr="00F126C2">
        <w:rPr>
          <w:rFonts w:ascii="Times New Roman" w:hAnsi="Times New Roman"/>
          <w:color w:val="FF0000"/>
          <w:sz w:val="22"/>
          <w:szCs w:val="22"/>
        </w:rPr>
        <w:t xml:space="preserve"> </w:t>
      </w:r>
      <w:r w:rsidRPr="00F126C2">
        <w:rPr>
          <w:rFonts w:ascii="Times New Roman" w:hAnsi="Times New Roman"/>
          <w:color w:val="000000"/>
          <w:sz w:val="22"/>
          <w:szCs w:val="22"/>
        </w:rPr>
        <w:t>hours per grantee, including 4 hours preparing the data and 4 hours entering the data. The preparation of data entails readying it for entry into COMPS. COMPS entry includes reading instructions; entering all required data; and completing and submitting the online forms. We estimate that grantee staff will earn, on average, $40 per hour. The total burden is estimated as follows:</w:t>
      </w:r>
    </w:p>
    <w:p w:rsidR="00F126C2" w:rsidRPr="00F126C2" w:rsidP="00F126C2" w14:paraId="3DB66A7C" w14:textId="3D2DE35A">
      <w:pPr>
        <w:pBdr>
          <w:top w:val="nil"/>
          <w:left w:val="nil"/>
          <w:bottom w:val="nil"/>
          <w:right w:val="nil"/>
          <w:between w:val="nil"/>
        </w:pBdr>
        <w:spacing w:after="120"/>
        <w:ind w:left="1440"/>
        <w:rPr>
          <w:rFonts w:ascii="Times New Roman" w:hAnsi="Times New Roman"/>
          <w:color w:val="000000"/>
          <w:sz w:val="22"/>
          <w:szCs w:val="22"/>
        </w:rPr>
      </w:pPr>
      <w:r w:rsidRPr="00F126C2">
        <w:rPr>
          <w:rFonts w:ascii="Times New Roman" w:hAnsi="Times New Roman"/>
          <w:color w:val="000000"/>
          <w:sz w:val="22"/>
          <w:szCs w:val="22"/>
        </w:rPr>
        <w:br/>
      </w:r>
      <w:r w:rsidRPr="00F70596" w:rsidR="00F70596">
        <w:rPr>
          <w:rFonts w:ascii="Times New Roman" w:hAnsi="Times New Roman"/>
          <w:color w:val="000000"/>
          <w:sz w:val="22"/>
          <w:szCs w:val="22"/>
        </w:rPr>
        <w:t>40</w:t>
      </w:r>
      <w:r>
        <w:rPr>
          <w:rFonts w:ascii="Times New Roman" w:hAnsi="Times New Roman"/>
          <w:color w:val="000000"/>
          <w:sz w:val="22"/>
          <w:szCs w:val="22"/>
          <w:vertAlign w:val="superscript"/>
        </w:rPr>
        <w:footnoteReference w:id="3"/>
      </w:r>
      <w:r w:rsidRPr="00F70596" w:rsidR="00F70596">
        <w:rPr>
          <w:rFonts w:ascii="Times New Roman" w:hAnsi="Times New Roman"/>
          <w:color w:val="000000"/>
          <w:sz w:val="22"/>
          <w:szCs w:val="22"/>
        </w:rPr>
        <w:t xml:space="preserve"> grantees x 8 hours per grantee = 320 hours </w:t>
      </w:r>
      <w:r w:rsidRPr="00F70596" w:rsidR="00F70596">
        <w:rPr>
          <w:rFonts w:ascii="Times New Roman" w:hAnsi="Times New Roman"/>
          <w:color w:val="000000"/>
          <w:sz w:val="22"/>
          <w:szCs w:val="22"/>
        </w:rPr>
        <w:br/>
        <w:t>Total estimated cost for grantee time = $12,800 (320 x $40 per hour)</w:t>
      </w:r>
    </w:p>
    <w:p w:rsidR="00920F63" w:rsidP="00920F63" w14:paraId="58CE2565" w14:textId="77777777">
      <w:pPr>
        <w:pStyle w:val="ListParagraph"/>
        <w:tabs>
          <w:tab w:val="left" w:pos="-720"/>
        </w:tabs>
        <w:suppressAutoHyphens/>
        <w:rPr>
          <w:rStyle w:val="a"/>
          <w:rFonts w:ascii="Times New Roman" w:hAnsi="Times New Roman"/>
          <w:szCs w:val="24"/>
        </w:rPr>
      </w:pPr>
    </w:p>
    <w:p w:rsidR="00ED7195" w:rsidRPr="00920F63" w:rsidP="00756FD3" w14:paraId="58CE2566"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GridTableLight"/>
        <w:tblpPr w:leftFromText="180" w:rightFromText="180" w:vertAnchor="text" w:horzAnchor="margin" w:tblpXSpec="center" w:tblpY="174"/>
        <w:tblW w:w="11335" w:type="dxa"/>
        <w:tblLayout w:type="fixed"/>
        <w:tblLook w:val="0020"/>
      </w:tblPr>
      <w:tblGrid>
        <w:gridCol w:w="1345"/>
        <w:gridCol w:w="1265"/>
        <w:gridCol w:w="1255"/>
        <w:gridCol w:w="1275"/>
        <w:gridCol w:w="1080"/>
        <w:gridCol w:w="1335"/>
        <w:gridCol w:w="900"/>
        <w:gridCol w:w="1530"/>
        <w:gridCol w:w="1350"/>
      </w:tblGrid>
      <w:tr w14:paraId="58CE257E" w14:textId="77777777" w:rsidTr="00C875E8">
        <w:tblPrEx>
          <w:tblW w:w="11335" w:type="dxa"/>
          <w:tblLayout w:type="fixed"/>
          <w:tblLook w:val="0020"/>
        </w:tblPrEx>
        <w:trPr>
          <w:tblHeader/>
        </w:trPr>
        <w:tc>
          <w:tcPr>
            <w:tcW w:w="1345" w:type="dxa"/>
          </w:tcPr>
          <w:p w:rsidR="00C86713" w:rsidP="00FE1BAE" w14:paraId="58CE2567" w14:textId="77777777">
            <w:pPr>
              <w:jc w:val="center"/>
              <w:rPr>
                <w:rFonts w:ascii="Times New Roman" w:hAnsi="Times New Roman"/>
                <w:sz w:val="20"/>
              </w:rPr>
            </w:pPr>
          </w:p>
          <w:p w:rsidR="00C86713" w:rsidP="00FE1BAE" w14:paraId="58CE2568" w14:textId="77777777">
            <w:pPr>
              <w:jc w:val="center"/>
              <w:rPr>
                <w:rFonts w:ascii="Times New Roman" w:hAnsi="Times New Roman"/>
                <w:sz w:val="20"/>
              </w:rPr>
            </w:pPr>
          </w:p>
          <w:p w:rsidR="00C86713" w:rsidRPr="007F6104" w:rsidP="00FE1BAE" w14:paraId="58CE2569"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65" w:type="dxa"/>
          </w:tcPr>
          <w:p w:rsidR="00C86713" w:rsidP="00FE1BAE" w14:paraId="58CE256A" w14:textId="77777777">
            <w:pPr>
              <w:jc w:val="center"/>
              <w:rPr>
                <w:rFonts w:ascii="Times New Roman" w:hAnsi="Times New Roman"/>
                <w:sz w:val="20"/>
              </w:rPr>
            </w:pPr>
          </w:p>
          <w:p w:rsidR="00C86713" w:rsidP="00FE1BAE" w14:paraId="58CE256B" w14:textId="77777777">
            <w:pPr>
              <w:jc w:val="center"/>
              <w:rPr>
                <w:rFonts w:ascii="Times New Roman" w:hAnsi="Times New Roman"/>
                <w:sz w:val="20"/>
              </w:rPr>
            </w:pPr>
          </w:p>
          <w:p w:rsidR="00C86713" w:rsidRPr="007F6104" w:rsidP="00FE1BAE" w14:paraId="58CE256C" w14:textId="77777777">
            <w:pPr>
              <w:jc w:val="center"/>
              <w:rPr>
                <w:rFonts w:ascii="Times New Roman" w:hAnsi="Times New Roman"/>
                <w:sz w:val="20"/>
              </w:rPr>
            </w:pPr>
            <w:r>
              <w:rPr>
                <w:rFonts w:ascii="Times New Roman" w:hAnsi="Times New Roman"/>
                <w:sz w:val="20"/>
              </w:rPr>
              <w:t xml:space="preserve">Sample Size </w:t>
            </w:r>
            <w:r w:rsidRPr="00581C11">
              <w:rPr>
                <w:rFonts w:ascii="Times New Roman" w:hAnsi="Times New Roman"/>
                <w:sz w:val="20"/>
                <w:shd w:val="clear" w:color="auto" w:fill="D9D9D9" w:themeFill="background1" w:themeFillShade="D9"/>
              </w:rPr>
              <w:t>(if applicable)</w:t>
            </w:r>
          </w:p>
        </w:tc>
        <w:tc>
          <w:tcPr>
            <w:tcW w:w="1255" w:type="dxa"/>
          </w:tcPr>
          <w:p w:rsidR="00C86713" w:rsidP="00FE1BAE" w14:paraId="58CE256D" w14:textId="77777777">
            <w:pPr>
              <w:jc w:val="center"/>
              <w:rPr>
                <w:rFonts w:ascii="Times New Roman" w:hAnsi="Times New Roman"/>
                <w:sz w:val="20"/>
              </w:rPr>
            </w:pPr>
          </w:p>
          <w:p w:rsidR="00C86713" w:rsidP="00581C11" w14:paraId="58CE256E" w14:textId="77777777">
            <w:pPr>
              <w:shd w:val="clear" w:color="auto" w:fill="F2F2F2" w:themeFill="background1" w:themeFillShade="F2"/>
              <w:jc w:val="center"/>
              <w:rPr>
                <w:rFonts w:ascii="Times New Roman" w:hAnsi="Times New Roman"/>
                <w:sz w:val="20"/>
              </w:rPr>
            </w:pPr>
          </w:p>
          <w:p w:rsidR="00C86713" w:rsidRPr="007F6104" w:rsidP="00581C11" w14:paraId="58CE256F" w14:textId="77777777">
            <w:pPr>
              <w:shd w:val="clear" w:color="auto" w:fill="F2F2F2" w:themeFill="background1" w:themeFillShade="F2"/>
              <w:jc w:val="center"/>
              <w:rPr>
                <w:rFonts w:ascii="Times New Roman" w:hAnsi="Times New Roman"/>
                <w:sz w:val="20"/>
              </w:rPr>
            </w:pPr>
            <w:r w:rsidRPr="00581C11">
              <w:rPr>
                <w:rFonts w:ascii="Times New Roman" w:hAnsi="Times New Roman"/>
                <w:sz w:val="20"/>
                <w:shd w:val="clear" w:color="auto" w:fill="F2F2F2" w:themeFill="background1" w:themeFillShade="F2"/>
              </w:rPr>
              <w:t xml:space="preserve">Respondent Response Rate </w:t>
            </w:r>
            <w:r w:rsidRPr="00581C11">
              <w:rPr>
                <w:rFonts w:ascii="Times New Roman" w:hAnsi="Times New Roman"/>
                <w:sz w:val="20"/>
                <w:shd w:val="clear" w:color="auto" w:fill="D9D9D9" w:themeFill="background1" w:themeFillShade="D9"/>
              </w:rPr>
              <w:t>(if applicable)</w:t>
            </w:r>
          </w:p>
        </w:tc>
        <w:tc>
          <w:tcPr>
            <w:tcW w:w="1275" w:type="dxa"/>
          </w:tcPr>
          <w:p w:rsidR="00C86713" w:rsidRPr="007F6104" w:rsidP="00FE1BAE" w14:paraId="58CE2570"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tcPr>
          <w:p w:rsidR="00C86713" w:rsidP="00FE1BAE" w14:paraId="58CE2571" w14:textId="77777777">
            <w:pPr>
              <w:jc w:val="center"/>
              <w:rPr>
                <w:rFonts w:ascii="Times New Roman" w:hAnsi="Times New Roman"/>
                <w:sz w:val="20"/>
              </w:rPr>
            </w:pPr>
          </w:p>
          <w:p w:rsidR="00C86713" w:rsidP="00FE1BAE" w14:paraId="58CE2572" w14:textId="77777777">
            <w:pPr>
              <w:jc w:val="center"/>
              <w:rPr>
                <w:rFonts w:ascii="Times New Roman" w:hAnsi="Times New Roman"/>
                <w:sz w:val="20"/>
              </w:rPr>
            </w:pPr>
          </w:p>
          <w:p w:rsidR="00C86713" w:rsidRPr="007F6104" w:rsidP="00FE1BAE" w14:paraId="58CE2573" w14:textId="77777777">
            <w:pPr>
              <w:jc w:val="center"/>
              <w:rPr>
                <w:rFonts w:ascii="Times New Roman" w:hAnsi="Times New Roman"/>
                <w:sz w:val="20"/>
              </w:rPr>
            </w:pPr>
            <w:r w:rsidRPr="007F6104">
              <w:rPr>
                <w:rFonts w:ascii="Times New Roman" w:hAnsi="Times New Roman"/>
                <w:sz w:val="20"/>
              </w:rPr>
              <w:t>Number of Responses</w:t>
            </w:r>
          </w:p>
        </w:tc>
        <w:tc>
          <w:tcPr>
            <w:tcW w:w="1335" w:type="dxa"/>
          </w:tcPr>
          <w:p w:rsidR="00C86713" w:rsidP="00FE1BAE" w14:paraId="58CE2574" w14:textId="77777777">
            <w:pPr>
              <w:jc w:val="center"/>
              <w:rPr>
                <w:rFonts w:ascii="Times New Roman" w:hAnsi="Times New Roman"/>
                <w:sz w:val="20"/>
              </w:rPr>
            </w:pPr>
          </w:p>
          <w:p w:rsidR="00C86713" w:rsidRPr="007F6104" w:rsidP="00FE1BAE" w14:paraId="58CE2575" w14:textId="77777777">
            <w:pPr>
              <w:jc w:val="center"/>
              <w:rPr>
                <w:rFonts w:ascii="Times New Roman" w:hAnsi="Times New Roman"/>
                <w:sz w:val="20"/>
              </w:rPr>
            </w:pPr>
            <w:r w:rsidRPr="007F6104">
              <w:rPr>
                <w:rFonts w:ascii="Times New Roman" w:hAnsi="Times New Roman"/>
                <w:sz w:val="20"/>
              </w:rPr>
              <w:t>Average Burden Hours per Response</w:t>
            </w:r>
          </w:p>
        </w:tc>
        <w:tc>
          <w:tcPr>
            <w:tcW w:w="900" w:type="dxa"/>
          </w:tcPr>
          <w:p w:rsidR="00F31BEC" w:rsidP="00FE1BAE" w14:paraId="58CE2576" w14:textId="77777777">
            <w:pPr>
              <w:jc w:val="center"/>
              <w:rPr>
                <w:rFonts w:ascii="Times New Roman" w:hAnsi="Times New Roman"/>
                <w:sz w:val="20"/>
              </w:rPr>
            </w:pPr>
          </w:p>
          <w:p w:rsidR="00C86713" w:rsidRPr="007F6104" w:rsidP="00F31BEC" w14:paraId="58CE2577" w14:textId="77777777">
            <w:pPr>
              <w:rPr>
                <w:rFonts w:ascii="Times New Roman" w:hAnsi="Times New Roman"/>
                <w:sz w:val="20"/>
              </w:rPr>
            </w:pPr>
            <w:r w:rsidRPr="007F6104">
              <w:rPr>
                <w:rFonts w:ascii="Times New Roman" w:hAnsi="Times New Roman"/>
                <w:sz w:val="20"/>
              </w:rPr>
              <w:t xml:space="preserve">Total </w:t>
            </w:r>
            <w:r w:rsidR="00F31BEC">
              <w:rPr>
                <w:rFonts w:ascii="Times New Roman" w:hAnsi="Times New Roman"/>
                <w:sz w:val="20"/>
              </w:rPr>
              <w:t xml:space="preserve">Annual </w:t>
            </w:r>
            <w:r w:rsidRPr="007F6104">
              <w:rPr>
                <w:rFonts w:ascii="Times New Roman" w:hAnsi="Times New Roman"/>
                <w:sz w:val="20"/>
              </w:rPr>
              <w:t>Burden Hours</w:t>
            </w:r>
          </w:p>
        </w:tc>
        <w:tc>
          <w:tcPr>
            <w:tcW w:w="1530" w:type="dxa"/>
          </w:tcPr>
          <w:p w:rsidR="00C86713" w:rsidP="00FE1BAE" w14:paraId="58CE2578" w14:textId="77777777">
            <w:pPr>
              <w:jc w:val="center"/>
              <w:rPr>
                <w:rFonts w:ascii="Times New Roman" w:hAnsi="Times New Roman"/>
                <w:sz w:val="20"/>
              </w:rPr>
            </w:pPr>
          </w:p>
          <w:p w:rsidR="00C86713" w:rsidP="00FE1BAE" w14:paraId="58CE2579" w14:textId="77777777">
            <w:pPr>
              <w:jc w:val="center"/>
              <w:rPr>
                <w:rFonts w:ascii="Times New Roman" w:hAnsi="Times New Roman"/>
                <w:sz w:val="20"/>
              </w:rPr>
            </w:pPr>
          </w:p>
          <w:p w:rsidR="00C86713" w:rsidRPr="007F6104" w:rsidP="00FE1BAE" w14:paraId="58CE257A"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tcPr>
          <w:p w:rsidR="00C86713" w:rsidP="00FE1BAE" w14:paraId="58CE257B" w14:textId="77777777">
            <w:pPr>
              <w:jc w:val="center"/>
              <w:rPr>
                <w:rFonts w:ascii="Times New Roman" w:hAnsi="Times New Roman"/>
                <w:sz w:val="20"/>
              </w:rPr>
            </w:pPr>
          </w:p>
          <w:p w:rsidR="00C86713" w:rsidP="00FE1BAE" w14:paraId="58CE257C" w14:textId="77777777">
            <w:pPr>
              <w:jc w:val="center"/>
              <w:rPr>
                <w:rFonts w:ascii="Times New Roman" w:hAnsi="Times New Roman"/>
                <w:sz w:val="20"/>
              </w:rPr>
            </w:pPr>
          </w:p>
          <w:p w:rsidR="00C86713" w:rsidRPr="007F6104" w:rsidP="00FE1BAE" w14:paraId="58CE257D"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14:paraId="58CE2588" w14:textId="77777777" w:rsidTr="00C875E8">
        <w:tblPrEx>
          <w:tblW w:w="11335" w:type="dxa"/>
          <w:tblLayout w:type="fixed"/>
          <w:tblLook w:val="0020"/>
        </w:tblPrEx>
        <w:tc>
          <w:tcPr>
            <w:tcW w:w="1345" w:type="dxa"/>
          </w:tcPr>
          <w:p w:rsidR="00BC5446" w:rsidRPr="00442E07" w:rsidP="00BC5446" w14:paraId="58CE257F" w14:textId="3DA47EB4">
            <w:pPr>
              <w:rPr>
                <w:rFonts w:ascii="Times New Roman" w:hAnsi="Times New Roman"/>
                <w:szCs w:val="24"/>
              </w:rPr>
            </w:pPr>
            <w:r>
              <w:rPr>
                <w:rFonts w:ascii="Times New Roman" w:hAnsi="Times New Roman"/>
                <w:szCs w:val="24"/>
              </w:rPr>
              <w:t>Complete Grant Profile</w:t>
            </w:r>
          </w:p>
        </w:tc>
        <w:tc>
          <w:tcPr>
            <w:tcW w:w="1265" w:type="dxa"/>
          </w:tcPr>
          <w:p w:rsidR="00BC5446" w:rsidRPr="00442E07" w:rsidP="00BC5446" w14:paraId="58CE2580" w14:textId="77777777">
            <w:pPr>
              <w:rPr>
                <w:rFonts w:ascii="Times New Roman" w:hAnsi="Times New Roman"/>
                <w:szCs w:val="24"/>
              </w:rPr>
            </w:pPr>
          </w:p>
        </w:tc>
        <w:tc>
          <w:tcPr>
            <w:tcW w:w="1255" w:type="dxa"/>
          </w:tcPr>
          <w:p w:rsidR="00BC5446" w:rsidRPr="00442E07" w:rsidP="00BC5446" w14:paraId="58CE2581" w14:textId="77777777">
            <w:pPr>
              <w:rPr>
                <w:rFonts w:ascii="Times New Roman" w:hAnsi="Times New Roman"/>
                <w:szCs w:val="24"/>
              </w:rPr>
            </w:pPr>
          </w:p>
        </w:tc>
        <w:tc>
          <w:tcPr>
            <w:tcW w:w="1275" w:type="dxa"/>
          </w:tcPr>
          <w:p w:rsidR="00BC5446" w:rsidRPr="00442E07" w:rsidP="00BC5446" w14:paraId="58CE2582" w14:textId="032926BF">
            <w:pPr>
              <w:rPr>
                <w:rFonts w:ascii="Times New Roman" w:hAnsi="Times New Roman"/>
                <w:szCs w:val="24"/>
              </w:rPr>
            </w:pPr>
            <w:r>
              <w:rPr>
                <w:rFonts w:ascii="Times New Roman" w:hAnsi="Times New Roman"/>
                <w:szCs w:val="24"/>
              </w:rPr>
              <w:t>4</w:t>
            </w:r>
            <w:r w:rsidR="00F70596">
              <w:rPr>
                <w:rFonts w:ascii="Times New Roman" w:hAnsi="Times New Roman"/>
                <w:szCs w:val="24"/>
              </w:rPr>
              <w:t>0</w:t>
            </w:r>
          </w:p>
        </w:tc>
        <w:tc>
          <w:tcPr>
            <w:tcW w:w="1080" w:type="dxa"/>
          </w:tcPr>
          <w:p w:rsidR="00BC5446" w:rsidRPr="00442E07" w:rsidP="00BC5446" w14:paraId="58CE2583" w14:textId="53B65911">
            <w:pPr>
              <w:jc w:val="center"/>
              <w:rPr>
                <w:rFonts w:ascii="Times New Roman" w:hAnsi="Times New Roman"/>
                <w:szCs w:val="24"/>
              </w:rPr>
            </w:pPr>
            <w:r>
              <w:rPr>
                <w:rFonts w:ascii="Times New Roman" w:hAnsi="Times New Roman"/>
                <w:szCs w:val="24"/>
              </w:rPr>
              <w:t>4</w:t>
            </w:r>
            <w:r w:rsidR="00F70596">
              <w:rPr>
                <w:rFonts w:ascii="Times New Roman" w:hAnsi="Times New Roman"/>
                <w:szCs w:val="24"/>
              </w:rPr>
              <w:t>0</w:t>
            </w:r>
          </w:p>
        </w:tc>
        <w:tc>
          <w:tcPr>
            <w:tcW w:w="1335" w:type="dxa"/>
          </w:tcPr>
          <w:p w:rsidR="00BC5446" w:rsidRPr="00442E07" w:rsidP="00BC5446" w14:paraId="58CE2584" w14:textId="466C8A13">
            <w:pPr>
              <w:jc w:val="center"/>
              <w:rPr>
                <w:rFonts w:ascii="Times New Roman" w:hAnsi="Times New Roman"/>
                <w:szCs w:val="24"/>
              </w:rPr>
            </w:pPr>
            <w:r>
              <w:rPr>
                <w:rFonts w:ascii="Times New Roman" w:hAnsi="Times New Roman"/>
                <w:szCs w:val="24"/>
              </w:rPr>
              <w:t>8</w:t>
            </w:r>
          </w:p>
        </w:tc>
        <w:tc>
          <w:tcPr>
            <w:tcW w:w="900" w:type="dxa"/>
          </w:tcPr>
          <w:p w:rsidR="00BC5446" w:rsidRPr="00442E07" w:rsidP="00BC5446" w14:paraId="58CE2585" w14:textId="7CF7741A">
            <w:pPr>
              <w:rPr>
                <w:rFonts w:ascii="Times New Roman" w:hAnsi="Times New Roman"/>
                <w:szCs w:val="24"/>
              </w:rPr>
            </w:pPr>
            <w:r>
              <w:rPr>
                <w:rFonts w:ascii="Times New Roman" w:hAnsi="Times New Roman"/>
                <w:szCs w:val="24"/>
              </w:rPr>
              <w:t>3</w:t>
            </w:r>
            <w:r w:rsidR="00F70596">
              <w:rPr>
                <w:rFonts w:ascii="Times New Roman" w:hAnsi="Times New Roman"/>
                <w:szCs w:val="24"/>
              </w:rPr>
              <w:t>2</w:t>
            </w:r>
            <w:r>
              <w:rPr>
                <w:rFonts w:ascii="Times New Roman" w:hAnsi="Times New Roman"/>
                <w:szCs w:val="24"/>
              </w:rPr>
              <w:t>0</w:t>
            </w:r>
          </w:p>
        </w:tc>
        <w:tc>
          <w:tcPr>
            <w:tcW w:w="1530" w:type="dxa"/>
          </w:tcPr>
          <w:p w:rsidR="00BC5446" w:rsidRPr="00442E07" w:rsidP="00BC5446" w14:paraId="58CE2586" w14:textId="1F19EDDF">
            <w:pPr>
              <w:rPr>
                <w:rFonts w:ascii="Times New Roman" w:hAnsi="Times New Roman"/>
                <w:szCs w:val="24"/>
              </w:rPr>
            </w:pPr>
            <w:r>
              <w:rPr>
                <w:rFonts w:ascii="Times New Roman" w:hAnsi="Times New Roman"/>
                <w:szCs w:val="24"/>
              </w:rPr>
              <w:t>$</w:t>
            </w:r>
            <w:r>
              <w:rPr>
                <w:rFonts w:ascii="Times New Roman" w:hAnsi="Times New Roman"/>
                <w:szCs w:val="24"/>
              </w:rPr>
              <w:t>40</w:t>
            </w:r>
          </w:p>
        </w:tc>
        <w:tc>
          <w:tcPr>
            <w:tcW w:w="1350" w:type="dxa"/>
          </w:tcPr>
          <w:p w:rsidR="00BC5446" w:rsidRPr="00442E07" w:rsidP="00BC5446" w14:paraId="58CE2587" w14:textId="78EE2A3F">
            <w:pPr>
              <w:rPr>
                <w:rFonts w:ascii="Times New Roman" w:hAnsi="Times New Roman"/>
                <w:szCs w:val="24"/>
              </w:rPr>
            </w:pPr>
            <w:r w:rsidRPr="00F70596">
              <w:rPr>
                <w:rFonts w:ascii="Times New Roman" w:hAnsi="Times New Roman"/>
                <w:color w:val="000000"/>
                <w:sz w:val="22"/>
                <w:szCs w:val="22"/>
              </w:rPr>
              <w:t>$12,800</w:t>
            </w:r>
          </w:p>
        </w:tc>
      </w:tr>
      <w:tr w14:paraId="58CE25B0" w14:textId="77777777" w:rsidTr="00C875E8">
        <w:tblPrEx>
          <w:tblW w:w="11335" w:type="dxa"/>
          <w:tblLayout w:type="fixed"/>
          <w:tblLook w:val="0020"/>
        </w:tblPrEx>
        <w:tc>
          <w:tcPr>
            <w:tcW w:w="1345" w:type="dxa"/>
          </w:tcPr>
          <w:p w:rsidR="00F70596" w:rsidRPr="00442E07" w:rsidP="00F70596" w14:paraId="58CE25A7" w14:textId="77777777">
            <w:pPr>
              <w:rPr>
                <w:rFonts w:ascii="Times New Roman" w:hAnsi="Times New Roman"/>
                <w:szCs w:val="24"/>
              </w:rPr>
            </w:pPr>
            <w:r>
              <w:rPr>
                <w:rFonts w:ascii="Times New Roman" w:hAnsi="Times New Roman"/>
                <w:szCs w:val="24"/>
              </w:rPr>
              <w:t>Annualized Totals</w:t>
            </w:r>
          </w:p>
        </w:tc>
        <w:tc>
          <w:tcPr>
            <w:tcW w:w="1265" w:type="dxa"/>
          </w:tcPr>
          <w:p w:rsidR="00F70596" w:rsidRPr="00442E07" w:rsidP="00F70596" w14:paraId="58CE25A8" w14:textId="77777777">
            <w:pPr>
              <w:rPr>
                <w:rFonts w:ascii="Times New Roman" w:hAnsi="Times New Roman"/>
                <w:szCs w:val="24"/>
              </w:rPr>
            </w:pPr>
          </w:p>
        </w:tc>
        <w:tc>
          <w:tcPr>
            <w:tcW w:w="1255" w:type="dxa"/>
          </w:tcPr>
          <w:p w:rsidR="00F70596" w:rsidRPr="00442E07" w:rsidP="00F70596" w14:paraId="58CE25A9" w14:textId="77777777">
            <w:pPr>
              <w:rPr>
                <w:rFonts w:ascii="Times New Roman" w:hAnsi="Times New Roman"/>
                <w:szCs w:val="24"/>
              </w:rPr>
            </w:pPr>
          </w:p>
        </w:tc>
        <w:tc>
          <w:tcPr>
            <w:tcW w:w="1275" w:type="dxa"/>
          </w:tcPr>
          <w:p w:rsidR="00F70596" w:rsidRPr="00442E07" w:rsidP="00F70596" w14:paraId="58CE25AA" w14:textId="05DB4634">
            <w:pPr>
              <w:rPr>
                <w:rFonts w:ascii="Times New Roman" w:hAnsi="Times New Roman"/>
                <w:szCs w:val="24"/>
              </w:rPr>
            </w:pPr>
            <w:r>
              <w:rPr>
                <w:rFonts w:ascii="Times New Roman" w:hAnsi="Times New Roman"/>
                <w:szCs w:val="24"/>
              </w:rPr>
              <w:t>40</w:t>
            </w:r>
          </w:p>
        </w:tc>
        <w:tc>
          <w:tcPr>
            <w:tcW w:w="1080" w:type="dxa"/>
          </w:tcPr>
          <w:p w:rsidR="00F70596" w:rsidRPr="00442E07" w:rsidP="00F70596" w14:paraId="58CE25AB" w14:textId="325AC0D9">
            <w:pPr>
              <w:rPr>
                <w:rFonts w:ascii="Times New Roman" w:hAnsi="Times New Roman"/>
                <w:szCs w:val="24"/>
              </w:rPr>
            </w:pPr>
            <w:r>
              <w:rPr>
                <w:rFonts w:ascii="Times New Roman" w:hAnsi="Times New Roman"/>
                <w:szCs w:val="24"/>
              </w:rPr>
              <w:t>40</w:t>
            </w:r>
          </w:p>
        </w:tc>
        <w:tc>
          <w:tcPr>
            <w:tcW w:w="1335" w:type="dxa"/>
          </w:tcPr>
          <w:p w:rsidR="00F70596" w:rsidRPr="00442E07" w:rsidP="00F70596" w14:paraId="58CE25AC" w14:textId="7CD07E19">
            <w:pPr>
              <w:rPr>
                <w:rFonts w:ascii="Times New Roman" w:hAnsi="Times New Roman"/>
                <w:szCs w:val="24"/>
              </w:rPr>
            </w:pPr>
            <w:r>
              <w:rPr>
                <w:rFonts w:ascii="Times New Roman" w:hAnsi="Times New Roman"/>
                <w:szCs w:val="24"/>
              </w:rPr>
              <w:t>8</w:t>
            </w:r>
          </w:p>
        </w:tc>
        <w:tc>
          <w:tcPr>
            <w:tcW w:w="900" w:type="dxa"/>
          </w:tcPr>
          <w:p w:rsidR="00F70596" w:rsidRPr="00442E07" w:rsidP="00F70596" w14:paraId="58CE25AD" w14:textId="587FD306">
            <w:pPr>
              <w:rPr>
                <w:rFonts w:ascii="Times New Roman" w:hAnsi="Times New Roman"/>
                <w:szCs w:val="24"/>
              </w:rPr>
            </w:pPr>
            <w:r>
              <w:rPr>
                <w:rFonts w:ascii="Times New Roman" w:hAnsi="Times New Roman"/>
                <w:szCs w:val="24"/>
              </w:rPr>
              <w:t>320</w:t>
            </w:r>
          </w:p>
        </w:tc>
        <w:tc>
          <w:tcPr>
            <w:tcW w:w="1530" w:type="dxa"/>
          </w:tcPr>
          <w:p w:rsidR="00F70596" w:rsidRPr="00442E07" w:rsidP="00F70596" w14:paraId="58CE25AE" w14:textId="23EFAD77">
            <w:pPr>
              <w:rPr>
                <w:rFonts w:ascii="Times New Roman" w:hAnsi="Times New Roman"/>
                <w:szCs w:val="24"/>
              </w:rPr>
            </w:pPr>
            <w:r>
              <w:rPr>
                <w:rFonts w:ascii="Times New Roman" w:hAnsi="Times New Roman"/>
                <w:szCs w:val="24"/>
              </w:rPr>
              <w:t>$</w:t>
            </w:r>
            <w:r>
              <w:rPr>
                <w:rFonts w:ascii="Times New Roman" w:hAnsi="Times New Roman"/>
                <w:szCs w:val="24"/>
              </w:rPr>
              <w:t>40</w:t>
            </w:r>
          </w:p>
        </w:tc>
        <w:tc>
          <w:tcPr>
            <w:tcW w:w="1350" w:type="dxa"/>
          </w:tcPr>
          <w:p w:rsidR="00F70596" w:rsidRPr="00442E07" w:rsidP="00F70596" w14:paraId="58CE25AF" w14:textId="15149C40">
            <w:pPr>
              <w:rPr>
                <w:rFonts w:ascii="Times New Roman" w:hAnsi="Times New Roman"/>
                <w:szCs w:val="24"/>
              </w:rPr>
            </w:pPr>
            <w:r w:rsidRPr="00F70596">
              <w:rPr>
                <w:rFonts w:ascii="Times New Roman" w:hAnsi="Times New Roman"/>
                <w:color w:val="000000"/>
                <w:sz w:val="22"/>
                <w:szCs w:val="22"/>
              </w:rPr>
              <w:t>$12,800</w:t>
            </w:r>
          </w:p>
        </w:tc>
      </w:tr>
    </w:tbl>
    <w:p w:rsidR="001A6AE0" w:rsidP="000446F5" w14:paraId="58CE25B1" w14:textId="77777777">
      <w:pPr>
        <w:pStyle w:val="ListParagraph"/>
        <w:tabs>
          <w:tab w:val="left" w:pos="-720"/>
        </w:tabs>
        <w:suppressAutoHyphens/>
        <w:ind w:left="-864" w:right="-864"/>
        <w:rPr>
          <w:rStyle w:val="a"/>
          <w:rFonts w:ascii="Times New Roman" w:hAnsi="Times New Roman"/>
          <w:b/>
          <w:bCs/>
          <w:i/>
          <w:iCs/>
          <w:szCs w:val="24"/>
        </w:rPr>
      </w:pPr>
    </w:p>
    <w:p w:rsidR="00F31BEC" w:rsidRPr="00AF5D1A" w:rsidP="000446F5" w14:paraId="58CE25B2"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14:paraId="58CE25B3" w14:textId="77777777">
      <w:pPr>
        <w:pStyle w:val="ListParagraph"/>
        <w:tabs>
          <w:tab w:val="left" w:pos="-720"/>
        </w:tabs>
        <w:suppressAutoHyphens/>
        <w:rPr>
          <w:rStyle w:val="a"/>
          <w:rFonts w:ascii="Times New Roman" w:hAnsi="Times New Roman"/>
          <w:szCs w:val="24"/>
        </w:rPr>
      </w:pPr>
    </w:p>
    <w:p w:rsidR="00043C32" w:rsidRPr="00ED7195" w:rsidP="00AD381B" w14:paraId="58CE25B4"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ED7195" w:rsidP="00AD381B" w14:paraId="58CE25B5" w14:textId="77777777">
      <w:pPr>
        <w:tabs>
          <w:tab w:val="left" w:pos="-720"/>
        </w:tabs>
        <w:suppressAutoHyphens/>
        <w:rPr>
          <w:rFonts w:ascii="Times New Roman" w:hAnsi="Times New Roman"/>
          <w:b/>
          <w:szCs w:val="24"/>
        </w:rPr>
      </w:pPr>
    </w:p>
    <w:p w:rsidR="00043C32" w:rsidRPr="00ED7195" w:rsidP="00AD381B" w14:paraId="58CE25B6" w14:textId="77777777">
      <w:pPr>
        <w:numPr>
          <w:ilvl w:val="0"/>
          <w:numId w:val="1"/>
        </w:numPr>
        <w:tabs>
          <w:tab w:val="left" w:pos="-720"/>
          <w:tab w:val="clear" w:pos="700"/>
        </w:tabs>
        <w:suppressAutoHyphens/>
        <w:ind w:left="1350" w:hanging="450"/>
        <w:rPr>
          <w:rFonts w:ascii="Times New Roman" w:hAnsi="Times New Roman"/>
          <w:b/>
          <w:szCs w:val="24"/>
        </w:rPr>
      </w:pPr>
      <w:r w:rsidRPr="00ED7195">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r w:rsidRPr="00ED7195">
        <w:rPr>
          <w:rFonts w:ascii="Times New Roman" w:hAnsi="Times New Roman"/>
          <w:b/>
          <w:szCs w:val="24"/>
        </w:rPr>
        <w:t>take into account</w:t>
      </w:r>
      <w:r w:rsidRPr="00ED7195">
        <w:rPr>
          <w:rFonts w:ascii="Times New Roman" w:hAnsi="Times New Roman"/>
          <w:b/>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043C32" w:rsidRPr="00AD381B" w:rsidP="00AD381B" w14:paraId="58CE25B7" w14:textId="77777777">
      <w:pPr>
        <w:numPr>
          <w:ilvl w:val="12"/>
          <w:numId w:val="0"/>
        </w:numPr>
        <w:tabs>
          <w:tab w:val="left" w:pos="-720"/>
        </w:tabs>
        <w:suppressAutoHyphens/>
        <w:ind w:left="340"/>
        <w:rPr>
          <w:rFonts w:ascii="Times New Roman" w:hAnsi="Times New Roman"/>
          <w:szCs w:val="24"/>
        </w:rPr>
      </w:pPr>
    </w:p>
    <w:p w:rsidR="00043C32" w:rsidRPr="00ED7195" w:rsidP="00AD381B" w14:paraId="58CE25B8"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43C32" w:rsidRPr="00ED7195" w:rsidP="00AD381B" w14:paraId="58CE25B9" w14:textId="77777777">
      <w:pPr>
        <w:tabs>
          <w:tab w:val="left" w:pos="-720"/>
          <w:tab w:val="left" w:pos="1247"/>
        </w:tabs>
        <w:suppressAutoHyphens/>
        <w:ind w:left="340"/>
        <w:rPr>
          <w:rFonts w:ascii="Times New Roman" w:hAnsi="Times New Roman"/>
          <w:b/>
          <w:szCs w:val="24"/>
        </w:rPr>
      </w:pPr>
    </w:p>
    <w:p w:rsidR="00043C32" w:rsidRPr="00ED7195" w:rsidP="00AD381B" w14:paraId="58CE25BA"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00043C32" w:rsidRPr="00ED7195" w:rsidP="00AD381B" w14:paraId="58CE25BB" w14:textId="77777777">
      <w:pPr>
        <w:tabs>
          <w:tab w:val="left" w:pos="-720"/>
        </w:tabs>
        <w:suppressAutoHyphens/>
        <w:rPr>
          <w:rFonts w:ascii="Times New Roman" w:hAnsi="Times New Roman"/>
          <w:b/>
          <w:szCs w:val="24"/>
        </w:rPr>
      </w:pPr>
    </w:p>
    <w:p w:rsidR="00043C32" w:rsidRPr="00ED7195" w:rsidP="00AD381B" w14:paraId="58CE25BC"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00043C32" w:rsidRPr="00ED7195" w:rsidP="00AD381B" w14:paraId="58CE25BD"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:____________________</w:t>
      </w:r>
    </w:p>
    <w:p w:rsidR="00043C32" w:rsidP="00AD381B" w14:paraId="58CE25BE"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F126C2" w:rsidP="00AD381B" w14:paraId="7CFC6A0B" w14:textId="77777777">
      <w:pPr>
        <w:tabs>
          <w:tab w:val="left" w:pos="-720"/>
        </w:tabs>
        <w:suppressAutoHyphens/>
        <w:rPr>
          <w:rFonts w:ascii="Times New Roman" w:hAnsi="Times New Roman"/>
          <w:b/>
          <w:szCs w:val="24"/>
        </w:rPr>
      </w:pPr>
    </w:p>
    <w:p w:rsidR="00F126C2" w:rsidRPr="00F126C2" w:rsidP="00F126C2" w14:paraId="2C8D9485" w14:textId="1FAA61B2">
      <w:pPr>
        <w:pBdr>
          <w:top w:val="nil"/>
          <w:left w:val="nil"/>
          <w:bottom w:val="nil"/>
          <w:right w:val="nil"/>
          <w:between w:val="nil"/>
        </w:pBdr>
        <w:spacing w:after="120"/>
        <w:ind w:left="720"/>
        <w:rPr>
          <w:rFonts w:ascii="Times New Roman" w:hAnsi="Times New Roman"/>
          <w:color w:val="000000"/>
          <w:sz w:val="22"/>
          <w:szCs w:val="22"/>
        </w:rPr>
      </w:pPr>
      <w:r w:rsidRPr="00F126C2">
        <w:rPr>
          <w:rFonts w:ascii="Times New Roman" w:hAnsi="Times New Roman"/>
          <w:color w:val="000000"/>
          <w:sz w:val="22"/>
          <w:szCs w:val="22"/>
        </w:rPr>
        <w:t>There are no costs that meet the criteria for inclusion under this item.</w:t>
      </w:r>
    </w:p>
    <w:p w:rsidR="00043C32" w:rsidP="00AD381B" w14:paraId="58CE25BF" w14:textId="77777777">
      <w:pPr>
        <w:tabs>
          <w:tab w:val="left" w:pos="-720"/>
        </w:tabs>
        <w:suppressAutoHyphens/>
        <w:rPr>
          <w:rFonts w:ascii="Times New Roman" w:hAnsi="Times New Roman"/>
          <w:szCs w:val="24"/>
        </w:rPr>
      </w:pPr>
    </w:p>
    <w:p w:rsidR="00043C32" w:rsidRPr="00534B4A" w:rsidP="00AD381B" w14:paraId="58CE25C0" w14:textId="77777777">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534B4A">
        <w:rPr>
          <w:rStyle w:val="a"/>
          <w:rFonts w:ascii="Times New Roman" w:hAnsi="Times New Roman"/>
          <w:b/>
          <w:szCs w:val="24"/>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w:t>
      </w:r>
      <w:r w:rsidRPr="00534B4A">
        <w:rPr>
          <w:rStyle w:val="a"/>
          <w:rFonts w:ascii="Times New Roman" w:hAnsi="Times New Roman"/>
          <w:b/>
          <w:szCs w:val="24"/>
        </w:rPr>
        <w:t>incurred without this collection of information.  Agencies also may aggregate cost estimates from Items 12, 13, and 14 in a single table.</w:t>
      </w:r>
    </w:p>
    <w:tbl>
      <w:tblPr>
        <w:tblW w:w="8231" w:type="dxa"/>
        <w:tblInd w:w="1080" w:type="dxa"/>
        <w:shd w:val="clear" w:color="auto" w:fill="FFFFFF"/>
        <w:tblCellMar>
          <w:left w:w="0" w:type="dxa"/>
          <w:right w:w="0" w:type="dxa"/>
        </w:tblCellMar>
        <w:tblLook w:val="04A0"/>
      </w:tblPr>
      <w:tblGrid>
        <w:gridCol w:w="5769"/>
        <w:gridCol w:w="1212"/>
        <w:gridCol w:w="1250"/>
      </w:tblGrid>
      <w:tr w14:paraId="31B16BC2" w14:textId="77777777" w:rsidTr="00D675BE">
        <w:tblPrEx>
          <w:tblW w:w="8231" w:type="dxa"/>
          <w:tblInd w:w="1080" w:type="dxa"/>
          <w:shd w:val="clear" w:color="auto" w:fill="FFFFFF"/>
          <w:tblCellMar>
            <w:left w:w="0" w:type="dxa"/>
            <w:right w:w="0" w:type="dxa"/>
          </w:tblCellMar>
          <w:tblLook w:val="04A0"/>
        </w:tblPrEx>
        <w:trPr>
          <w:trHeight w:val="282"/>
        </w:trPr>
        <w:tc>
          <w:tcPr>
            <w:tcW w:w="5769" w:type="dxa"/>
            <w:tcBorders>
              <w:top w:val="nil"/>
              <w:left w:val="nil"/>
              <w:bottom w:val="nil"/>
              <w:right w:val="nil"/>
            </w:tcBorders>
            <w:shd w:val="clear" w:color="auto" w:fill="FFFFFF"/>
            <w:tcMar>
              <w:top w:w="15" w:type="dxa"/>
              <w:left w:w="15" w:type="dxa"/>
              <w:bottom w:w="0" w:type="dxa"/>
              <w:right w:w="15" w:type="dxa"/>
            </w:tcMar>
            <w:vAlign w:val="bottom"/>
            <w:hideMark/>
          </w:tcPr>
          <w:p w:rsidR="00F126C2" w:rsidRPr="00F126C2" w:rsidP="00F126C2" w14:paraId="0E498EE6" w14:textId="77777777">
            <w:pPr>
              <w:rPr>
                <w:rFonts w:ascii="Arial Narrow" w:hAnsi="Arial Narrow" w:cs="Arial"/>
                <w:sz w:val="18"/>
                <w:szCs w:val="18"/>
              </w:rPr>
            </w:pPr>
            <w:r w:rsidRPr="00F126C2">
              <w:rPr>
                <w:rFonts w:ascii="Arial Narrow" w:hAnsi="Arial Narrow" w:cs="Arial"/>
                <w:sz w:val="18"/>
                <w:szCs w:val="18"/>
              </w:rPr>
              <w:t>Records Management</w:t>
            </w:r>
          </w:p>
        </w:tc>
        <w:tc>
          <w:tcPr>
            <w:tcW w:w="1212" w:type="dxa"/>
            <w:tcBorders>
              <w:top w:val="nil"/>
              <w:left w:val="nil"/>
              <w:bottom w:val="nil"/>
              <w:right w:val="nil"/>
            </w:tcBorders>
            <w:shd w:val="clear" w:color="auto" w:fill="FFFFFF"/>
            <w:noWrap/>
            <w:tcMar>
              <w:top w:w="15" w:type="dxa"/>
              <w:left w:w="15" w:type="dxa"/>
              <w:bottom w:w="0" w:type="dxa"/>
              <w:right w:w="15" w:type="dxa"/>
            </w:tcMar>
            <w:vAlign w:val="bottom"/>
            <w:hideMark/>
          </w:tcPr>
          <w:p w:rsidR="00F126C2" w:rsidRPr="00F126C2" w:rsidP="00F126C2" w14:paraId="36FBB4F8" w14:textId="77777777">
            <w:pPr>
              <w:jc w:val="right"/>
              <w:rPr>
                <w:rFonts w:ascii="Arial Narrow" w:hAnsi="Arial Narrow" w:cs="Arial"/>
                <w:color w:val="000000"/>
                <w:sz w:val="18"/>
                <w:szCs w:val="18"/>
              </w:rPr>
            </w:pPr>
            <w:r w:rsidRPr="00F126C2">
              <w:rPr>
                <w:rFonts w:ascii="Arial Narrow" w:hAnsi="Arial Narrow" w:cs="Arial"/>
                <w:color w:val="000000"/>
                <w:sz w:val="18"/>
                <w:szCs w:val="18"/>
              </w:rPr>
              <w:t>$150,929.00</w:t>
            </w:r>
          </w:p>
        </w:tc>
        <w:tc>
          <w:tcPr>
            <w:tcW w:w="1250" w:type="dxa"/>
            <w:tcBorders>
              <w:top w:val="nil"/>
              <w:left w:val="nil"/>
              <w:bottom w:val="nil"/>
              <w:right w:val="nil"/>
            </w:tcBorders>
            <w:shd w:val="clear" w:color="auto" w:fill="FFFFFF"/>
            <w:noWrap/>
            <w:tcMar>
              <w:top w:w="15" w:type="dxa"/>
              <w:left w:w="15" w:type="dxa"/>
              <w:bottom w:w="0" w:type="dxa"/>
              <w:right w:w="15" w:type="dxa"/>
            </w:tcMar>
            <w:vAlign w:val="bottom"/>
            <w:hideMark/>
          </w:tcPr>
          <w:p w:rsidR="00F126C2" w:rsidRPr="00F126C2" w:rsidP="00F126C2" w14:paraId="715A5666" w14:textId="77777777">
            <w:pPr>
              <w:rPr>
                <w:rFonts w:ascii="Calibri" w:hAnsi="Calibri" w:cs="Calibri"/>
                <w:color w:val="000000"/>
                <w:szCs w:val="24"/>
              </w:rPr>
            </w:pPr>
          </w:p>
        </w:tc>
      </w:tr>
      <w:tr w14:paraId="586048E6" w14:textId="77777777" w:rsidTr="00D675BE">
        <w:tblPrEx>
          <w:tblW w:w="8231" w:type="dxa"/>
          <w:tblInd w:w="1080" w:type="dxa"/>
          <w:shd w:val="clear" w:color="auto" w:fill="FFFFFF"/>
          <w:tblCellMar>
            <w:left w:w="0" w:type="dxa"/>
            <w:right w:w="0" w:type="dxa"/>
          </w:tblCellMar>
          <w:tblLook w:val="04A0"/>
        </w:tblPrEx>
        <w:trPr>
          <w:trHeight w:val="282"/>
        </w:trPr>
        <w:tc>
          <w:tcPr>
            <w:tcW w:w="5769" w:type="dxa"/>
            <w:tcBorders>
              <w:top w:val="nil"/>
              <w:left w:val="nil"/>
              <w:bottom w:val="nil"/>
              <w:right w:val="nil"/>
            </w:tcBorders>
            <w:shd w:val="clear" w:color="auto" w:fill="FFFFFF"/>
            <w:tcMar>
              <w:top w:w="15" w:type="dxa"/>
              <w:left w:w="15" w:type="dxa"/>
              <w:bottom w:w="0" w:type="dxa"/>
              <w:right w:w="15" w:type="dxa"/>
            </w:tcMar>
            <w:vAlign w:val="bottom"/>
            <w:hideMark/>
          </w:tcPr>
          <w:p w:rsidR="00F126C2" w:rsidRPr="00F126C2" w:rsidP="00F126C2" w14:paraId="7E7FD01C" w14:textId="77777777">
            <w:pPr>
              <w:rPr>
                <w:rFonts w:ascii="Arial Narrow" w:hAnsi="Arial Narrow" w:cs="Arial"/>
                <w:sz w:val="18"/>
                <w:szCs w:val="18"/>
              </w:rPr>
            </w:pPr>
            <w:r w:rsidRPr="00F126C2">
              <w:rPr>
                <w:rFonts w:ascii="Arial Narrow" w:hAnsi="Arial Narrow" w:cs="Arial"/>
                <w:sz w:val="18"/>
                <w:szCs w:val="18"/>
              </w:rPr>
              <w:t>Compliance with ED IT Security Policy</w:t>
            </w:r>
          </w:p>
        </w:tc>
        <w:tc>
          <w:tcPr>
            <w:tcW w:w="0" w:type="auto"/>
            <w:tcBorders>
              <w:top w:val="nil"/>
              <w:left w:val="nil"/>
              <w:bottom w:val="nil"/>
              <w:right w:val="nil"/>
            </w:tcBorders>
            <w:shd w:val="clear" w:color="auto" w:fill="FFFFFF"/>
            <w:noWrap/>
            <w:tcMar>
              <w:top w:w="15" w:type="dxa"/>
              <w:left w:w="15" w:type="dxa"/>
              <w:bottom w:w="0" w:type="dxa"/>
              <w:right w:w="15" w:type="dxa"/>
            </w:tcMar>
            <w:vAlign w:val="bottom"/>
            <w:hideMark/>
          </w:tcPr>
          <w:p w:rsidR="00F126C2" w:rsidRPr="00F126C2" w:rsidP="00F126C2" w14:paraId="085FABD3" w14:textId="77777777">
            <w:pPr>
              <w:jc w:val="right"/>
              <w:rPr>
                <w:rFonts w:ascii="Arial Narrow" w:hAnsi="Arial Narrow" w:cs="Arial"/>
                <w:color w:val="000000"/>
                <w:sz w:val="18"/>
                <w:szCs w:val="18"/>
              </w:rPr>
            </w:pPr>
            <w:r w:rsidRPr="00F126C2">
              <w:rPr>
                <w:rFonts w:ascii="Arial Narrow" w:hAnsi="Arial Narrow" w:cs="Arial"/>
                <w:color w:val="000000"/>
                <w:sz w:val="18"/>
                <w:szCs w:val="18"/>
              </w:rPr>
              <w:t>$177,028.00</w:t>
            </w:r>
          </w:p>
        </w:tc>
        <w:tc>
          <w:tcPr>
            <w:tcW w:w="0" w:type="auto"/>
            <w:tcBorders>
              <w:top w:val="nil"/>
              <w:left w:val="nil"/>
              <w:bottom w:val="nil"/>
              <w:right w:val="nil"/>
            </w:tcBorders>
            <w:shd w:val="clear" w:color="auto" w:fill="FFFFFF"/>
            <w:noWrap/>
            <w:tcMar>
              <w:top w:w="15" w:type="dxa"/>
              <w:left w:w="15" w:type="dxa"/>
              <w:bottom w:w="0" w:type="dxa"/>
              <w:right w:w="15" w:type="dxa"/>
            </w:tcMar>
            <w:vAlign w:val="bottom"/>
            <w:hideMark/>
          </w:tcPr>
          <w:p w:rsidR="00F126C2" w:rsidRPr="00F126C2" w:rsidP="00F126C2" w14:paraId="594F759F" w14:textId="77777777">
            <w:pPr>
              <w:rPr>
                <w:rFonts w:ascii="Calibri" w:hAnsi="Calibri" w:cs="Calibri"/>
                <w:color w:val="000000"/>
                <w:szCs w:val="24"/>
              </w:rPr>
            </w:pPr>
          </w:p>
        </w:tc>
      </w:tr>
      <w:tr w14:paraId="2061A672" w14:textId="77777777" w:rsidTr="00D675BE">
        <w:tblPrEx>
          <w:tblW w:w="8231" w:type="dxa"/>
          <w:tblInd w:w="1080" w:type="dxa"/>
          <w:shd w:val="clear" w:color="auto" w:fill="FFFFFF"/>
          <w:tblCellMar>
            <w:left w:w="0" w:type="dxa"/>
            <w:right w:w="0" w:type="dxa"/>
          </w:tblCellMar>
          <w:tblLook w:val="04A0"/>
        </w:tblPrEx>
        <w:trPr>
          <w:trHeight w:val="282"/>
        </w:trPr>
        <w:tc>
          <w:tcPr>
            <w:tcW w:w="5769" w:type="dxa"/>
            <w:tcBorders>
              <w:top w:val="nil"/>
              <w:left w:val="nil"/>
              <w:bottom w:val="nil"/>
              <w:right w:val="nil"/>
            </w:tcBorders>
            <w:shd w:val="clear" w:color="auto" w:fill="FFFFFF"/>
            <w:tcMar>
              <w:top w:w="15" w:type="dxa"/>
              <w:left w:w="15" w:type="dxa"/>
              <w:bottom w:w="0" w:type="dxa"/>
              <w:right w:w="15" w:type="dxa"/>
            </w:tcMar>
            <w:vAlign w:val="bottom"/>
            <w:hideMark/>
          </w:tcPr>
          <w:p w:rsidR="00F126C2" w:rsidRPr="00F126C2" w:rsidP="00F126C2" w14:paraId="00D98E3A" w14:textId="77777777">
            <w:pPr>
              <w:rPr>
                <w:rFonts w:ascii="Arial Narrow" w:hAnsi="Arial Narrow" w:cs="Arial"/>
                <w:sz w:val="18"/>
                <w:szCs w:val="18"/>
              </w:rPr>
            </w:pPr>
            <w:r w:rsidRPr="00F126C2">
              <w:rPr>
                <w:rFonts w:ascii="Arial Narrow" w:hAnsi="Arial Narrow" w:cs="Arial"/>
                <w:sz w:val="18"/>
                <w:szCs w:val="18"/>
              </w:rPr>
              <w:t>Internet Protocol version 6 (IPv6) And Transport Layer Security</w:t>
            </w:r>
          </w:p>
        </w:tc>
        <w:tc>
          <w:tcPr>
            <w:tcW w:w="0" w:type="auto"/>
            <w:tcBorders>
              <w:top w:val="nil"/>
              <w:left w:val="nil"/>
              <w:bottom w:val="nil"/>
              <w:right w:val="nil"/>
            </w:tcBorders>
            <w:shd w:val="clear" w:color="auto" w:fill="FFFFFF"/>
            <w:noWrap/>
            <w:tcMar>
              <w:top w:w="15" w:type="dxa"/>
              <w:left w:w="15" w:type="dxa"/>
              <w:bottom w:w="0" w:type="dxa"/>
              <w:right w:w="15" w:type="dxa"/>
            </w:tcMar>
            <w:vAlign w:val="bottom"/>
            <w:hideMark/>
          </w:tcPr>
          <w:p w:rsidR="00F126C2" w:rsidRPr="00F126C2" w:rsidP="00F126C2" w14:paraId="35320569" w14:textId="77777777">
            <w:pPr>
              <w:jc w:val="right"/>
              <w:rPr>
                <w:rFonts w:ascii="Arial Narrow" w:hAnsi="Arial Narrow" w:cs="Arial"/>
                <w:color w:val="000000"/>
                <w:sz w:val="18"/>
                <w:szCs w:val="18"/>
              </w:rPr>
            </w:pPr>
            <w:r w:rsidRPr="00F126C2">
              <w:rPr>
                <w:rFonts w:ascii="Arial Narrow" w:hAnsi="Arial Narrow" w:cs="Arial"/>
                <w:color w:val="000000"/>
                <w:sz w:val="18"/>
                <w:szCs w:val="18"/>
              </w:rPr>
              <w:t>$6,187.00</w:t>
            </w:r>
          </w:p>
        </w:tc>
        <w:tc>
          <w:tcPr>
            <w:tcW w:w="0" w:type="auto"/>
            <w:tcBorders>
              <w:top w:val="nil"/>
              <w:left w:val="nil"/>
              <w:bottom w:val="nil"/>
              <w:right w:val="nil"/>
            </w:tcBorders>
            <w:shd w:val="clear" w:color="auto" w:fill="FFFFFF"/>
            <w:noWrap/>
            <w:tcMar>
              <w:top w:w="15" w:type="dxa"/>
              <w:left w:w="15" w:type="dxa"/>
              <w:bottom w:w="0" w:type="dxa"/>
              <w:right w:w="15" w:type="dxa"/>
            </w:tcMar>
            <w:vAlign w:val="bottom"/>
            <w:hideMark/>
          </w:tcPr>
          <w:p w:rsidR="00F126C2" w:rsidRPr="00F126C2" w:rsidP="00F126C2" w14:paraId="5B066BC7" w14:textId="77777777">
            <w:pPr>
              <w:rPr>
                <w:rFonts w:ascii="Calibri" w:hAnsi="Calibri" w:cs="Calibri"/>
                <w:color w:val="000000"/>
                <w:szCs w:val="24"/>
              </w:rPr>
            </w:pPr>
          </w:p>
        </w:tc>
      </w:tr>
      <w:tr w14:paraId="228E115B" w14:textId="77777777" w:rsidTr="00D675BE">
        <w:tblPrEx>
          <w:tblW w:w="8231" w:type="dxa"/>
          <w:tblInd w:w="1080" w:type="dxa"/>
          <w:shd w:val="clear" w:color="auto" w:fill="FFFFFF"/>
          <w:tblCellMar>
            <w:left w:w="0" w:type="dxa"/>
            <w:right w:w="0" w:type="dxa"/>
          </w:tblCellMar>
          <w:tblLook w:val="04A0"/>
        </w:tblPrEx>
        <w:trPr>
          <w:trHeight w:val="282"/>
        </w:trPr>
        <w:tc>
          <w:tcPr>
            <w:tcW w:w="5769" w:type="dxa"/>
            <w:tcBorders>
              <w:top w:val="nil"/>
              <w:left w:val="nil"/>
              <w:bottom w:val="nil"/>
              <w:right w:val="nil"/>
            </w:tcBorders>
            <w:shd w:val="clear" w:color="auto" w:fill="FFFFFF"/>
            <w:tcMar>
              <w:top w:w="15" w:type="dxa"/>
              <w:left w:w="15" w:type="dxa"/>
              <w:bottom w:w="0" w:type="dxa"/>
              <w:right w:w="15" w:type="dxa"/>
            </w:tcMar>
            <w:vAlign w:val="bottom"/>
            <w:hideMark/>
          </w:tcPr>
          <w:p w:rsidR="00F126C2" w:rsidRPr="00F126C2" w:rsidP="00F126C2" w14:paraId="5D3B29D8" w14:textId="77777777">
            <w:pPr>
              <w:rPr>
                <w:rFonts w:ascii="Arial Narrow" w:hAnsi="Arial Narrow" w:cs="Arial"/>
                <w:sz w:val="18"/>
                <w:szCs w:val="18"/>
              </w:rPr>
            </w:pPr>
            <w:r w:rsidRPr="00F126C2">
              <w:rPr>
                <w:rFonts w:ascii="Arial Narrow" w:hAnsi="Arial Narrow" w:cs="Arial"/>
                <w:sz w:val="18"/>
                <w:szCs w:val="18"/>
              </w:rPr>
              <w:t>Reporting of Data Security Breaches</w:t>
            </w:r>
          </w:p>
        </w:tc>
        <w:tc>
          <w:tcPr>
            <w:tcW w:w="0" w:type="auto"/>
            <w:tcBorders>
              <w:top w:val="nil"/>
              <w:left w:val="nil"/>
              <w:bottom w:val="nil"/>
              <w:right w:val="nil"/>
            </w:tcBorders>
            <w:shd w:val="clear" w:color="auto" w:fill="FFFFFF"/>
            <w:noWrap/>
            <w:tcMar>
              <w:top w:w="15" w:type="dxa"/>
              <w:left w:w="15" w:type="dxa"/>
              <w:bottom w:w="0" w:type="dxa"/>
              <w:right w:w="15" w:type="dxa"/>
            </w:tcMar>
            <w:vAlign w:val="bottom"/>
            <w:hideMark/>
          </w:tcPr>
          <w:p w:rsidR="00F126C2" w:rsidRPr="00F126C2" w:rsidP="00F126C2" w14:paraId="41C139C8" w14:textId="77777777">
            <w:pPr>
              <w:jc w:val="right"/>
              <w:rPr>
                <w:rFonts w:ascii="Arial Narrow" w:hAnsi="Arial Narrow" w:cs="Arial"/>
                <w:color w:val="000000"/>
                <w:sz w:val="18"/>
                <w:szCs w:val="18"/>
              </w:rPr>
            </w:pPr>
            <w:r w:rsidRPr="00F126C2">
              <w:rPr>
                <w:rFonts w:ascii="Arial Narrow" w:hAnsi="Arial Narrow" w:cs="Arial"/>
                <w:color w:val="000000"/>
                <w:sz w:val="18"/>
                <w:szCs w:val="18"/>
              </w:rPr>
              <w:t>$13,858.00</w:t>
            </w:r>
          </w:p>
        </w:tc>
        <w:tc>
          <w:tcPr>
            <w:tcW w:w="0" w:type="auto"/>
            <w:tcBorders>
              <w:top w:val="nil"/>
              <w:left w:val="nil"/>
              <w:bottom w:val="nil"/>
              <w:right w:val="nil"/>
            </w:tcBorders>
            <w:shd w:val="clear" w:color="auto" w:fill="FFFFFF"/>
            <w:noWrap/>
            <w:tcMar>
              <w:top w:w="15" w:type="dxa"/>
              <w:left w:w="15" w:type="dxa"/>
              <w:bottom w:w="0" w:type="dxa"/>
              <w:right w:w="15" w:type="dxa"/>
            </w:tcMar>
            <w:vAlign w:val="bottom"/>
            <w:hideMark/>
          </w:tcPr>
          <w:p w:rsidR="00F126C2" w:rsidRPr="00F126C2" w:rsidP="00F126C2" w14:paraId="2CD2803B" w14:textId="77777777">
            <w:pPr>
              <w:rPr>
                <w:rFonts w:ascii="Calibri" w:hAnsi="Calibri" w:cs="Calibri"/>
                <w:color w:val="000000"/>
                <w:szCs w:val="24"/>
              </w:rPr>
            </w:pPr>
          </w:p>
        </w:tc>
      </w:tr>
      <w:tr w14:paraId="60574FA7" w14:textId="77777777" w:rsidTr="00D675BE">
        <w:tblPrEx>
          <w:tblW w:w="8231" w:type="dxa"/>
          <w:tblInd w:w="1080" w:type="dxa"/>
          <w:shd w:val="clear" w:color="auto" w:fill="FFFFFF"/>
          <w:tblCellMar>
            <w:left w:w="0" w:type="dxa"/>
            <w:right w:w="0" w:type="dxa"/>
          </w:tblCellMar>
          <w:tblLook w:val="04A0"/>
        </w:tblPrEx>
        <w:trPr>
          <w:trHeight w:val="299"/>
        </w:trPr>
        <w:tc>
          <w:tcPr>
            <w:tcW w:w="5769" w:type="dxa"/>
            <w:tcBorders>
              <w:top w:val="nil"/>
              <w:left w:val="nil"/>
              <w:bottom w:val="nil"/>
              <w:right w:val="nil"/>
            </w:tcBorders>
            <w:shd w:val="clear" w:color="auto" w:fill="FFFFFF"/>
            <w:tcMar>
              <w:top w:w="15" w:type="dxa"/>
              <w:left w:w="15" w:type="dxa"/>
              <w:bottom w:w="0" w:type="dxa"/>
              <w:right w:w="15" w:type="dxa"/>
            </w:tcMar>
            <w:vAlign w:val="bottom"/>
            <w:hideMark/>
          </w:tcPr>
          <w:p w:rsidR="00F126C2" w:rsidRPr="00F126C2" w:rsidP="00F126C2" w14:paraId="3F3C9332" w14:textId="77777777">
            <w:pPr>
              <w:rPr>
                <w:rFonts w:ascii="Arial Narrow" w:hAnsi="Arial Narrow" w:cs="Arial"/>
                <w:sz w:val="18"/>
                <w:szCs w:val="18"/>
              </w:rPr>
            </w:pPr>
            <w:r w:rsidRPr="00F126C2">
              <w:rPr>
                <w:rFonts w:ascii="Arial Narrow" w:hAnsi="Arial Narrow" w:cs="Arial"/>
                <w:sz w:val="18"/>
                <w:szCs w:val="18"/>
              </w:rPr>
              <w:t>IT Accessibility Requirements</w:t>
            </w:r>
          </w:p>
        </w:tc>
        <w:tc>
          <w:tcPr>
            <w:tcW w:w="0" w:type="auto"/>
            <w:tcBorders>
              <w:top w:val="nil"/>
              <w:left w:val="nil"/>
              <w:bottom w:val="nil"/>
              <w:right w:val="nil"/>
            </w:tcBorders>
            <w:shd w:val="clear" w:color="auto" w:fill="FFFFFF"/>
            <w:noWrap/>
            <w:tcMar>
              <w:top w:w="15" w:type="dxa"/>
              <w:left w:w="15" w:type="dxa"/>
              <w:bottom w:w="0" w:type="dxa"/>
              <w:right w:w="15" w:type="dxa"/>
            </w:tcMar>
            <w:vAlign w:val="bottom"/>
            <w:hideMark/>
          </w:tcPr>
          <w:p w:rsidR="00F126C2" w:rsidRPr="00F126C2" w:rsidP="00F126C2" w14:paraId="11E7B56A" w14:textId="77777777">
            <w:pPr>
              <w:jc w:val="right"/>
              <w:rPr>
                <w:rFonts w:ascii="Arial Narrow" w:hAnsi="Arial Narrow" w:cs="Arial"/>
                <w:color w:val="000000"/>
                <w:sz w:val="18"/>
                <w:szCs w:val="18"/>
              </w:rPr>
            </w:pPr>
            <w:r w:rsidRPr="00F126C2">
              <w:rPr>
                <w:rFonts w:ascii="Arial Narrow" w:hAnsi="Arial Narrow" w:cs="Arial"/>
                <w:color w:val="000000"/>
                <w:sz w:val="18"/>
                <w:szCs w:val="18"/>
              </w:rPr>
              <w:t>$15,472.00</w:t>
            </w:r>
          </w:p>
        </w:tc>
        <w:tc>
          <w:tcPr>
            <w:tcW w:w="0" w:type="auto"/>
            <w:tcBorders>
              <w:top w:val="nil"/>
              <w:left w:val="nil"/>
              <w:bottom w:val="nil"/>
              <w:right w:val="nil"/>
            </w:tcBorders>
            <w:shd w:val="clear" w:color="auto" w:fill="FFFFFF"/>
            <w:noWrap/>
            <w:tcMar>
              <w:top w:w="15" w:type="dxa"/>
              <w:left w:w="15" w:type="dxa"/>
              <w:bottom w:w="0" w:type="dxa"/>
              <w:right w:w="15" w:type="dxa"/>
            </w:tcMar>
            <w:vAlign w:val="bottom"/>
            <w:hideMark/>
          </w:tcPr>
          <w:p w:rsidR="00F126C2" w:rsidRPr="00F126C2" w:rsidP="00F126C2" w14:paraId="01276B98" w14:textId="77777777">
            <w:pPr>
              <w:rPr>
                <w:rFonts w:ascii="Calibri" w:hAnsi="Calibri" w:cs="Calibri"/>
                <w:color w:val="000000"/>
                <w:szCs w:val="24"/>
              </w:rPr>
            </w:pPr>
          </w:p>
        </w:tc>
      </w:tr>
      <w:tr w14:paraId="1BDFB4D9" w14:textId="77777777" w:rsidTr="00D675BE">
        <w:tblPrEx>
          <w:tblW w:w="8231" w:type="dxa"/>
          <w:tblInd w:w="1080" w:type="dxa"/>
          <w:shd w:val="clear" w:color="auto" w:fill="FFFFFF"/>
          <w:tblCellMar>
            <w:left w:w="0" w:type="dxa"/>
            <w:right w:w="0" w:type="dxa"/>
          </w:tblCellMar>
          <w:tblLook w:val="04A0"/>
        </w:tblPrEx>
        <w:trPr>
          <w:trHeight w:val="282"/>
        </w:trPr>
        <w:tc>
          <w:tcPr>
            <w:tcW w:w="5769" w:type="dxa"/>
            <w:tcBorders>
              <w:top w:val="nil"/>
              <w:left w:val="nil"/>
              <w:bottom w:val="nil"/>
              <w:right w:val="nil"/>
            </w:tcBorders>
            <w:shd w:val="clear" w:color="auto" w:fill="FFFFFF"/>
            <w:tcMar>
              <w:top w:w="15" w:type="dxa"/>
              <w:left w:w="15" w:type="dxa"/>
              <w:bottom w:w="0" w:type="dxa"/>
              <w:right w:w="15" w:type="dxa"/>
            </w:tcMar>
            <w:vAlign w:val="bottom"/>
            <w:hideMark/>
          </w:tcPr>
          <w:p w:rsidR="00F126C2" w:rsidRPr="00F126C2" w:rsidP="00F126C2" w14:paraId="1097A4AC" w14:textId="77777777">
            <w:pPr>
              <w:rPr>
                <w:rFonts w:ascii="Arial Narrow" w:hAnsi="Arial Narrow" w:cs="Arial"/>
                <w:sz w:val="18"/>
                <w:szCs w:val="18"/>
              </w:rPr>
            </w:pPr>
            <w:r w:rsidRPr="00F126C2">
              <w:rPr>
                <w:rFonts w:ascii="Arial Narrow" w:hAnsi="Arial Narrow" w:cs="Arial"/>
                <w:sz w:val="18"/>
                <w:szCs w:val="18"/>
              </w:rPr>
              <w:t>Managing Controlled Unclassified Information (CUI) Requirements</w:t>
            </w:r>
          </w:p>
        </w:tc>
        <w:tc>
          <w:tcPr>
            <w:tcW w:w="0" w:type="auto"/>
            <w:tcBorders>
              <w:top w:val="nil"/>
              <w:left w:val="nil"/>
              <w:bottom w:val="nil"/>
              <w:right w:val="nil"/>
            </w:tcBorders>
            <w:shd w:val="clear" w:color="auto" w:fill="FFFFFF"/>
            <w:noWrap/>
            <w:tcMar>
              <w:top w:w="15" w:type="dxa"/>
              <w:left w:w="15" w:type="dxa"/>
              <w:bottom w:w="0" w:type="dxa"/>
              <w:right w:w="15" w:type="dxa"/>
            </w:tcMar>
            <w:vAlign w:val="bottom"/>
            <w:hideMark/>
          </w:tcPr>
          <w:p w:rsidR="00F126C2" w:rsidRPr="00F126C2" w:rsidP="00F126C2" w14:paraId="249501C0" w14:textId="77777777">
            <w:pPr>
              <w:jc w:val="right"/>
              <w:rPr>
                <w:rFonts w:ascii="Arial Narrow" w:hAnsi="Arial Narrow" w:cs="Arial"/>
                <w:color w:val="000000"/>
                <w:sz w:val="18"/>
                <w:szCs w:val="18"/>
              </w:rPr>
            </w:pPr>
            <w:r w:rsidRPr="00F126C2">
              <w:rPr>
                <w:rFonts w:ascii="Arial Narrow" w:hAnsi="Arial Narrow" w:cs="Arial"/>
                <w:color w:val="000000"/>
                <w:sz w:val="18"/>
                <w:szCs w:val="18"/>
              </w:rPr>
              <w:t>$8,476.00</w:t>
            </w:r>
          </w:p>
        </w:tc>
        <w:tc>
          <w:tcPr>
            <w:tcW w:w="0" w:type="auto"/>
            <w:tcBorders>
              <w:top w:val="nil"/>
              <w:left w:val="nil"/>
              <w:bottom w:val="nil"/>
              <w:right w:val="nil"/>
            </w:tcBorders>
            <w:shd w:val="clear" w:color="auto" w:fill="FFFFFF"/>
            <w:noWrap/>
            <w:tcMar>
              <w:top w:w="15" w:type="dxa"/>
              <w:left w:w="15" w:type="dxa"/>
              <w:bottom w:w="0" w:type="dxa"/>
              <w:right w:w="15" w:type="dxa"/>
            </w:tcMar>
            <w:vAlign w:val="bottom"/>
            <w:hideMark/>
          </w:tcPr>
          <w:p w:rsidR="00F126C2" w:rsidRPr="00F126C2" w:rsidP="00F126C2" w14:paraId="0370DD20" w14:textId="77777777">
            <w:pPr>
              <w:rPr>
                <w:rFonts w:ascii="Calibri" w:hAnsi="Calibri" w:cs="Calibri"/>
                <w:color w:val="000000"/>
                <w:szCs w:val="24"/>
              </w:rPr>
            </w:pPr>
          </w:p>
        </w:tc>
      </w:tr>
      <w:tr w14:paraId="4450EC18" w14:textId="77777777" w:rsidTr="00D675BE">
        <w:tblPrEx>
          <w:tblW w:w="8231" w:type="dxa"/>
          <w:tblInd w:w="1080" w:type="dxa"/>
          <w:shd w:val="clear" w:color="auto" w:fill="FFFFFF"/>
          <w:tblCellMar>
            <w:left w:w="0" w:type="dxa"/>
            <w:right w:w="0" w:type="dxa"/>
          </w:tblCellMar>
          <w:tblLook w:val="04A0"/>
        </w:tblPrEx>
        <w:trPr>
          <w:trHeight w:val="282"/>
        </w:trPr>
        <w:tc>
          <w:tcPr>
            <w:tcW w:w="5769" w:type="dxa"/>
            <w:tcBorders>
              <w:top w:val="nil"/>
              <w:left w:val="nil"/>
              <w:bottom w:val="nil"/>
              <w:right w:val="nil"/>
            </w:tcBorders>
            <w:shd w:val="clear" w:color="auto" w:fill="FFFFFF"/>
            <w:tcMar>
              <w:top w:w="15" w:type="dxa"/>
              <w:left w:w="15" w:type="dxa"/>
              <w:bottom w:w="0" w:type="dxa"/>
              <w:right w:w="15" w:type="dxa"/>
            </w:tcMar>
            <w:vAlign w:val="bottom"/>
            <w:hideMark/>
          </w:tcPr>
          <w:p w:rsidR="00F126C2" w:rsidRPr="00F126C2" w:rsidP="00F126C2" w14:paraId="7029A05A" w14:textId="77777777">
            <w:pPr>
              <w:rPr>
                <w:rFonts w:ascii="Arial Narrow" w:hAnsi="Arial Narrow" w:cs="Arial"/>
                <w:sz w:val="18"/>
                <w:szCs w:val="18"/>
              </w:rPr>
            </w:pPr>
            <w:r w:rsidRPr="00F126C2">
              <w:rPr>
                <w:rFonts w:ascii="Arial Narrow" w:hAnsi="Arial Narrow" w:cs="Arial"/>
                <w:sz w:val="18"/>
                <w:szCs w:val="18"/>
              </w:rPr>
              <w:t>Safeguarding Personally Identifiable Information (PII) Requirements</w:t>
            </w:r>
          </w:p>
        </w:tc>
        <w:tc>
          <w:tcPr>
            <w:tcW w:w="0" w:type="auto"/>
            <w:tcBorders>
              <w:top w:val="nil"/>
              <w:left w:val="nil"/>
              <w:bottom w:val="nil"/>
              <w:right w:val="nil"/>
            </w:tcBorders>
            <w:shd w:val="clear" w:color="auto" w:fill="FFFFFF"/>
            <w:noWrap/>
            <w:tcMar>
              <w:top w:w="15" w:type="dxa"/>
              <w:left w:w="15" w:type="dxa"/>
              <w:bottom w:w="0" w:type="dxa"/>
              <w:right w:w="15" w:type="dxa"/>
            </w:tcMar>
            <w:vAlign w:val="bottom"/>
            <w:hideMark/>
          </w:tcPr>
          <w:p w:rsidR="00F126C2" w:rsidRPr="00F126C2" w:rsidP="00F126C2" w14:paraId="07F98D64" w14:textId="77777777">
            <w:pPr>
              <w:jc w:val="right"/>
              <w:rPr>
                <w:rFonts w:ascii="Arial Narrow" w:hAnsi="Arial Narrow" w:cs="Arial"/>
                <w:color w:val="000000"/>
                <w:sz w:val="18"/>
                <w:szCs w:val="18"/>
              </w:rPr>
            </w:pPr>
            <w:r w:rsidRPr="00F126C2">
              <w:rPr>
                <w:rFonts w:ascii="Arial Narrow" w:hAnsi="Arial Narrow" w:cs="Arial"/>
                <w:color w:val="000000"/>
                <w:sz w:val="18"/>
                <w:szCs w:val="18"/>
              </w:rPr>
              <w:t>$8,476.00</w:t>
            </w:r>
          </w:p>
        </w:tc>
        <w:tc>
          <w:tcPr>
            <w:tcW w:w="0" w:type="auto"/>
            <w:shd w:val="clear" w:color="auto" w:fill="FFFFFF"/>
            <w:vAlign w:val="center"/>
            <w:hideMark/>
          </w:tcPr>
          <w:p w:rsidR="00F126C2" w:rsidRPr="00F126C2" w:rsidP="00F126C2" w14:paraId="0BB1F000" w14:textId="77777777">
            <w:pPr>
              <w:rPr>
                <w:rFonts w:ascii="Times New Roman" w:hAnsi="Times New Roman"/>
                <w:sz w:val="20"/>
              </w:rPr>
            </w:pPr>
          </w:p>
        </w:tc>
      </w:tr>
      <w:tr w14:paraId="0864DABD" w14:textId="77777777" w:rsidTr="00D675BE">
        <w:tblPrEx>
          <w:tblW w:w="8231" w:type="dxa"/>
          <w:tblInd w:w="1080" w:type="dxa"/>
          <w:shd w:val="clear" w:color="auto" w:fill="FFFFFF"/>
          <w:tblCellMar>
            <w:left w:w="0" w:type="dxa"/>
            <w:right w:w="0" w:type="dxa"/>
          </w:tblCellMar>
          <w:tblLook w:val="04A0"/>
        </w:tblPrEx>
        <w:trPr>
          <w:trHeight w:val="282"/>
        </w:trPr>
        <w:tc>
          <w:tcPr>
            <w:tcW w:w="5769" w:type="dxa"/>
            <w:tcBorders>
              <w:top w:val="nil"/>
              <w:left w:val="nil"/>
              <w:bottom w:val="single" w:sz="4" w:space="0" w:color="auto"/>
              <w:right w:val="nil"/>
            </w:tcBorders>
            <w:shd w:val="clear" w:color="auto" w:fill="FFFFFF"/>
            <w:tcMar>
              <w:top w:w="15" w:type="dxa"/>
              <w:left w:w="15" w:type="dxa"/>
              <w:bottom w:w="0" w:type="dxa"/>
              <w:right w:w="15" w:type="dxa"/>
            </w:tcMar>
            <w:vAlign w:val="bottom"/>
          </w:tcPr>
          <w:p w:rsidR="00F126C2" w:rsidRPr="00F126C2" w:rsidP="00F126C2" w14:paraId="6F7E221E" w14:textId="77777777">
            <w:pPr>
              <w:rPr>
                <w:rFonts w:ascii="Times New Roman" w:hAnsi="Times New Roman"/>
                <w:b/>
                <w:bCs/>
                <w:sz w:val="18"/>
                <w:szCs w:val="18"/>
              </w:rPr>
            </w:pPr>
            <w:r w:rsidRPr="00F126C2">
              <w:rPr>
                <w:rFonts w:ascii="Times New Roman" w:hAnsi="Times New Roman"/>
                <w:b/>
                <w:bCs/>
                <w:sz w:val="18"/>
                <w:szCs w:val="18"/>
              </w:rPr>
              <w:t>TOTAL ESTIMATED COSTS</w:t>
            </w:r>
          </w:p>
        </w:tc>
        <w:tc>
          <w:tcPr>
            <w:tcW w:w="0" w:type="auto"/>
            <w:tcBorders>
              <w:top w:val="nil"/>
              <w:left w:val="nil"/>
              <w:bottom w:val="single" w:sz="4" w:space="0" w:color="auto"/>
              <w:right w:val="nil"/>
            </w:tcBorders>
            <w:shd w:val="clear" w:color="auto" w:fill="FFFFFF"/>
            <w:noWrap/>
            <w:tcMar>
              <w:top w:w="15" w:type="dxa"/>
              <w:left w:w="15" w:type="dxa"/>
              <w:bottom w:w="0" w:type="dxa"/>
              <w:right w:w="15" w:type="dxa"/>
            </w:tcMar>
            <w:vAlign w:val="bottom"/>
          </w:tcPr>
          <w:p w:rsidR="00F126C2" w:rsidRPr="00F126C2" w:rsidP="00F126C2" w14:paraId="54EFCB17" w14:textId="77777777">
            <w:pPr>
              <w:jc w:val="right"/>
              <w:rPr>
                <w:rFonts w:ascii="Times New Roman" w:hAnsi="Times New Roman"/>
                <w:b/>
                <w:bCs/>
                <w:color w:val="000000"/>
                <w:sz w:val="18"/>
                <w:szCs w:val="18"/>
              </w:rPr>
            </w:pPr>
            <w:r w:rsidRPr="00F126C2">
              <w:rPr>
                <w:rFonts w:ascii="Times New Roman" w:hAnsi="Times New Roman"/>
                <w:b/>
                <w:bCs/>
                <w:color w:val="000000"/>
                <w:sz w:val="22"/>
                <w:szCs w:val="22"/>
              </w:rPr>
              <w:t>$380,426</w:t>
            </w:r>
          </w:p>
        </w:tc>
        <w:tc>
          <w:tcPr>
            <w:tcW w:w="0" w:type="auto"/>
            <w:shd w:val="clear" w:color="auto" w:fill="FFFFFF"/>
            <w:vAlign w:val="center"/>
          </w:tcPr>
          <w:p w:rsidR="00F126C2" w:rsidRPr="00F126C2" w:rsidP="00F126C2" w14:paraId="0E4F044E" w14:textId="77777777">
            <w:pPr>
              <w:rPr>
                <w:rFonts w:ascii="Times New Roman" w:hAnsi="Times New Roman"/>
                <w:b/>
                <w:bCs/>
                <w:sz w:val="20"/>
              </w:rPr>
            </w:pPr>
            <w:r>
              <w:rPr>
                <w:rFonts w:ascii="Times New Roman" w:hAnsi="Times New Roman"/>
                <w:b/>
                <w:bCs/>
                <w:sz w:val="20"/>
                <w:vertAlign w:val="superscript"/>
              </w:rPr>
              <w:footnoteReference w:id="4"/>
            </w:r>
          </w:p>
        </w:tc>
      </w:tr>
    </w:tbl>
    <w:p w:rsidR="00534B4A" w:rsidP="00534B4A" w14:paraId="58CE25C1" w14:textId="77777777">
      <w:pPr>
        <w:tabs>
          <w:tab w:val="left" w:pos="-720"/>
        </w:tabs>
        <w:suppressAutoHyphens/>
        <w:rPr>
          <w:rFonts w:ascii="Times New Roman" w:hAnsi="Times New Roman"/>
          <w:szCs w:val="24"/>
        </w:rPr>
      </w:pPr>
    </w:p>
    <w:p w:rsidR="00534B4A" w:rsidP="00534B4A" w14:paraId="58CE25C2" w14:textId="77777777">
      <w:pPr>
        <w:pStyle w:val="ListParagraph"/>
        <w:tabs>
          <w:tab w:val="left" w:pos="-720"/>
        </w:tabs>
        <w:suppressAutoHyphens/>
        <w:ind w:left="907"/>
        <w:contextualSpacing w:val="0"/>
        <w:rPr>
          <w:rFonts w:ascii="Times New Roman" w:hAnsi="Times New Roman"/>
          <w:szCs w:val="24"/>
        </w:rPr>
      </w:pPr>
    </w:p>
    <w:p w:rsidR="00800D30" w:rsidP="00800D30" w14:paraId="58CE25C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Pr>
          <w:rFonts w:ascii="Times New Roman" w:hAnsi="Times New Roman"/>
          <w:b/>
          <w:szCs w:val="24"/>
        </w:rPr>
        <w:t xml:space="preserve"> </w:t>
      </w:r>
    </w:p>
    <w:p w:rsidR="00800D30" w:rsidP="00800D30" w14:paraId="58CE25C4" w14:textId="77777777">
      <w:pPr>
        <w:pStyle w:val="ListParagraph"/>
        <w:tabs>
          <w:tab w:val="left" w:pos="-720"/>
        </w:tabs>
        <w:suppressAutoHyphens/>
        <w:contextualSpacing w:val="0"/>
        <w:rPr>
          <w:rFonts w:ascii="Times New Roman" w:hAnsi="Times New Roman"/>
          <w:b/>
          <w:szCs w:val="24"/>
        </w:rPr>
      </w:pPr>
    </w:p>
    <w:p w:rsidR="00800D30" w:rsidP="00800D30" w14:paraId="58CE25C5"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F126C2" w:rsidP="00800D30" w14:paraId="4D558354" w14:textId="77777777">
      <w:pPr>
        <w:pStyle w:val="ListParagraph"/>
        <w:tabs>
          <w:tab w:val="left" w:pos="-720"/>
        </w:tabs>
        <w:suppressAutoHyphens/>
        <w:contextualSpacing w:val="0"/>
        <w:rPr>
          <w:rFonts w:ascii="Times New Roman" w:hAnsi="Times New Roman"/>
          <w:b/>
          <w:sz w:val="26"/>
          <w:szCs w:val="26"/>
        </w:rPr>
      </w:pPr>
    </w:p>
    <w:p w:rsidR="00F126C2" w:rsidRPr="00F126C2" w:rsidP="00F126C2" w14:paraId="2AF79358" w14:textId="7D8A612A">
      <w:pPr>
        <w:pBdr>
          <w:top w:val="nil"/>
          <w:left w:val="nil"/>
          <w:bottom w:val="nil"/>
          <w:right w:val="nil"/>
          <w:between w:val="nil"/>
        </w:pBdr>
        <w:spacing w:after="120"/>
        <w:ind w:left="720"/>
        <w:rPr>
          <w:rFonts w:ascii="Times New Roman" w:hAnsi="Times New Roman"/>
          <w:color w:val="000000"/>
          <w:sz w:val="22"/>
          <w:szCs w:val="22"/>
        </w:rPr>
      </w:pPr>
      <w:r w:rsidRPr="00F126C2">
        <w:rPr>
          <w:rFonts w:ascii="Times New Roman" w:hAnsi="Times New Roman"/>
          <w:color w:val="000000"/>
          <w:sz w:val="22"/>
          <w:szCs w:val="22"/>
        </w:rPr>
        <w:t xml:space="preserve">ED’s authorized development of a new data collection system, COMPS, is designed specifically to reduce the burden of entry for users and increase validity of the overall data. The program changes are a result of updated priorities and requirements for the CSP. This new collection will result in a total new burden of </w:t>
      </w:r>
      <w:r w:rsidR="00BC5446">
        <w:rPr>
          <w:rFonts w:ascii="Times New Roman" w:hAnsi="Times New Roman"/>
          <w:color w:val="000000"/>
          <w:sz w:val="22"/>
          <w:szCs w:val="22"/>
        </w:rPr>
        <w:t>3</w:t>
      </w:r>
      <w:r w:rsidR="004A5FAF">
        <w:rPr>
          <w:rFonts w:ascii="Times New Roman" w:hAnsi="Times New Roman"/>
          <w:color w:val="000000"/>
          <w:sz w:val="22"/>
          <w:szCs w:val="22"/>
        </w:rPr>
        <w:t>2</w:t>
      </w:r>
      <w:r w:rsidR="00BC5446">
        <w:rPr>
          <w:rFonts w:ascii="Times New Roman" w:hAnsi="Times New Roman"/>
          <w:color w:val="000000"/>
          <w:sz w:val="22"/>
          <w:szCs w:val="22"/>
        </w:rPr>
        <w:t>0</w:t>
      </w:r>
      <w:r w:rsidRPr="00F126C2">
        <w:rPr>
          <w:rFonts w:ascii="Times New Roman" w:hAnsi="Times New Roman"/>
          <w:color w:val="000000"/>
          <w:sz w:val="22"/>
          <w:szCs w:val="22"/>
        </w:rPr>
        <w:t xml:space="preserve"> hours and </w:t>
      </w:r>
      <w:r w:rsidR="00175099">
        <w:rPr>
          <w:rFonts w:ascii="Times New Roman" w:hAnsi="Times New Roman"/>
          <w:color w:val="000000"/>
          <w:sz w:val="22"/>
          <w:szCs w:val="22"/>
        </w:rPr>
        <w:t>4</w:t>
      </w:r>
      <w:r w:rsidR="004A5FAF">
        <w:rPr>
          <w:rFonts w:ascii="Times New Roman" w:hAnsi="Times New Roman"/>
          <w:color w:val="000000"/>
          <w:sz w:val="22"/>
          <w:szCs w:val="22"/>
        </w:rPr>
        <w:t>0</w:t>
      </w:r>
      <w:r w:rsidRPr="00F126C2">
        <w:rPr>
          <w:rFonts w:ascii="Times New Roman" w:hAnsi="Times New Roman"/>
          <w:color w:val="000000"/>
          <w:sz w:val="22"/>
          <w:szCs w:val="22"/>
        </w:rPr>
        <w:t xml:space="preserve"> responses from the public. </w:t>
      </w:r>
    </w:p>
    <w:p w:rsidR="00F126C2" w:rsidRPr="00756FD3" w:rsidP="00800D30" w14:paraId="4F0CD42A" w14:textId="77777777">
      <w:pPr>
        <w:pStyle w:val="ListParagraph"/>
        <w:tabs>
          <w:tab w:val="left" w:pos="-720"/>
        </w:tabs>
        <w:suppressAutoHyphens/>
        <w:contextualSpacing w:val="0"/>
        <w:rPr>
          <w:rFonts w:ascii="Times New Roman" w:hAnsi="Times New Roman"/>
          <w:b/>
          <w:sz w:val="26"/>
          <w:szCs w:val="26"/>
        </w:rPr>
      </w:pPr>
    </w:p>
    <w:p w:rsidR="00534B4A" w:rsidP="00534B4A" w14:paraId="58CE25C6"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58CE25CB" w14:textId="77777777" w:rsidTr="0052073E">
        <w:tblPrEx>
          <w:tblW w:w="9445" w:type="dxa"/>
          <w:tblLook w:val="04A0"/>
        </w:tblPrEx>
        <w:tc>
          <w:tcPr>
            <w:tcW w:w="2048" w:type="dxa"/>
            <w:shd w:val="clear" w:color="auto" w:fill="D9D9D9" w:themeFill="background1" w:themeFillShade="D9"/>
          </w:tcPr>
          <w:p w:rsidR="0052073E" w:rsidP="00534B4A" w14:paraId="58CE25C7" w14:textId="77777777">
            <w:pPr>
              <w:tabs>
                <w:tab w:val="left" w:pos="-720"/>
              </w:tabs>
              <w:suppressAutoHyphens/>
              <w:rPr>
                <w:rFonts w:ascii="Times New Roman" w:hAnsi="Times New Roman"/>
                <w:b/>
                <w:szCs w:val="24"/>
              </w:rPr>
            </w:pPr>
          </w:p>
        </w:tc>
        <w:tc>
          <w:tcPr>
            <w:tcW w:w="2048" w:type="dxa"/>
          </w:tcPr>
          <w:p w:rsidR="0052073E" w:rsidP="00534B4A" w14:paraId="58CE25C8"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14:paraId="58CE25C9"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14:paraId="58CE25CA"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58CE25D0" w14:textId="77777777" w:rsidTr="0052073E">
        <w:tblPrEx>
          <w:tblW w:w="9445" w:type="dxa"/>
          <w:tblLook w:val="04A0"/>
        </w:tblPrEx>
        <w:tc>
          <w:tcPr>
            <w:tcW w:w="2048" w:type="dxa"/>
          </w:tcPr>
          <w:p w:rsidR="0052073E" w:rsidP="00534B4A" w14:paraId="58CE25CC"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534B4A" w14:paraId="58CE25CD" w14:textId="77777777">
            <w:pPr>
              <w:tabs>
                <w:tab w:val="left" w:pos="-720"/>
              </w:tabs>
              <w:suppressAutoHyphens/>
              <w:rPr>
                <w:rFonts w:ascii="Times New Roman" w:hAnsi="Times New Roman"/>
                <w:b/>
                <w:szCs w:val="24"/>
              </w:rPr>
            </w:pPr>
          </w:p>
        </w:tc>
        <w:tc>
          <w:tcPr>
            <w:tcW w:w="2829" w:type="dxa"/>
          </w:tcPr>
          <w:p w:rsidR="0052073E" w:rsidP="00534B4A" w14:paraId="58CE25CE" w14:textId="6A6FA58A">
            <w:pPr>
              <w:tabs>
                <w:tab w:val="left" w:pos="-720"/>
              </w:tabs>
              <w:suppressAutoHyphens/>
              <w:rPr>
                <w:rFonts w:ascii="Times New Roman" w:hAnsi="Times New Roman"/>
                <w:b/>
                <w:szCs w:val="24"/>
              </w:rPr>
            </w:pPr>
            <w:r>
              <w:rPr>
                <w:rFonts w:ascii="Times New Roman" w:hAnsi="Times New Roman"/>
                <w:b/>
                <w:szCs w:val="24"/>
              </w:rPr>
              <w:t>3</w:t>
            </w:r>
            <w:r w:rsidR="00F70596">
              <w:rPr>
                <w:rFonts w:ascii="Times New Roman" w:hAnsi="Times New Roman"/>
                <w:b/>
                <w:szCs w:val="24"/>
              </w:rPr>
              <w:t>2</w:t>
            </w:r>
            <w:r>
              <w:rPr>
                <w:rFonts w:ascii="Times New Roman" w:hAnsi="Times New Roman"/>
                <w:b/>
                <w:szCs w:val="24"/>
              </w:rPr>
              <w:t>0</w:t>
            </w:r>
          </w:p>
        </w:tc>
        <w:tc>
          <w:tcPr>
            <w:tcW w:w="2520" w:type="dxa"/>
          </w:tcPr>
          <w:p w:rsidR="0052073E" w:rsidP="00534B4A" w14:paraId="58CE25CF" w14:textId="77777777">
            <w:pPr>
              <w:tabs>
                <w:tab w:val="left" w:pos="-720"/>
              </w:tabs>
              <w:suppressAutoHyphens/>
              <w:rPr>
                <w:rFonts w:ascii="Times New Roman" w:hAnsi="Times New Roman"/>
                <w:b/>
                <w:szCs w:val="24"/>
              </w:rPr>
            </w:pPr>
          </w:p>
        </w:tc>
      </w:tr>
      <w:tr w14:paraId="58CE25D5" w14:textId="77777777" w:rsidTr="0052073E">
        <w:tblPrEx>
          <w:tblW w:w="9445" w:type="dxa"/>
          <w:tblLook w:val="04A0"/>
        </w:tblPrEx>
        <w:tc>
          <w:tcPr>
            <w:tcW w:w="2048" w:type="dxa"/>
          </w:tcPr>
          <w:p w:rsidR="0052073E" w:rsidP="00534B4A" w14:paraId="58CE25D1"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534B4A" w14:paraId="58CE25D2" w14:textId="77777777">
            <w:pPr>
              <w:tabs>
                <w:tab w:val="left" w:pos="-720"/>
              </w:tabs>
              <w:suppressAutoHyphens/>
              <w:rPr>
                <w:rFonts w:ascii="Times New Roman" w:hAnsi="Times New Roman"/>
                <w:b/>
                <w:szCs w:val="24"/>
              </w:rPr>
            </w:pPr>
          </w:p>
        </w:tc>
        <w:tc>
          <w:tcPr>
            <w:tcW w:w="2829" w:type="dxa"/>
          </w:tcPr>
          <w:p w:rsidR="0052073E" w:rsidP="00534B4A" w14:paraId="58CE25D3" w14:textId="0F3EDC72">
            <w:pPr>
              <w:tabs>
                <w:tab w:val="left" w:pos="-720"/>
              </w:tabs>
              <w:suppressAutoHyphens/>
              <w:rPr>
                <w:rFonts w:ascii="Times New Roman" w:hAnsi="Times New Roman"/>
                <w:b/>
                <w:szCs w:val="24"/>
              </w:rPr>
            </w:pPr>
            <w:r>
              <w:rPr>
                <w:rFonts w:ascii="Times New Roman" w:hAnsi="Times New Roman"/>
                <w:b/>
                <w:szCs w:val="24"/>
              </w:rPr>
              <w:t>4</w:t>
            </w:r>
            <w:r w:rsidR="00F70596">
              <w:rPr>
                <w:rFonts w:ascii="Times New Roman" w:hAnsi="Times New Roman"/>
                <w:b/>
                <w:szCs w:val="24"/>
              </w:rPr>
              <w:t>0</w:t>
            </w:r>
          </w:p>
        </w:tc>
        <w:tc>
          <w:tcPr>
            <w:tcW w:w="2520" w:type="dxa"/>
          </w:tcPr>
          <w:p w:rsidR="0052073E" w:rsidP="00534B4A" w14:paraId="58CE25D4" w14:textId="77777777">
            <w:pPr>
              <w:tabs>
                <w:tab w:val="left" w:pos="-720"/>
              </w:tabs>
              <w:suppressAutoHyphens/>
              <w:rPr>
                <w:rFonts w:ascii="Times New Roman" w:hAnsi="Times New Roman"/>
                <w:b/>
                <w:szCs w:val="24"/>
              </w:rPr>
            </w:pPr>
          </w:p>
        </w:tc>
      </w:tr>
      <w:tr w14:paraId="58CE25DA" w14:textId="77777777" w:rsidTr="0052073E">
        <w:tblPrEx>
          <w:tblW w:w="9445" w:type="dxa"/>
          <w:tblLook w:val="04A0"/>
        </w:tblPrEx>
        <w:tc>
          <w:tcPr>
            <w:tcW w:w="2048" w:type="dxa"/>
          </w:tcPr>
          <w:p w:rsidR="0052073E" w:rsidP="00534B4A" w14:paraId="58CE25D6"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534B4A" w14:paraId="58CE25D7" w14:textId="77777777">
            <w:pPr>
              <w:tabs>
                <w:tab w:val="left" w:pos="-720"/>
              </w:tabs>
              <w:suppressAutoHyphens/>
              <w:rPr>
                <w:rFonts w:ascii="Times New Roman" w:hAnsi="Times New Roman"/>
                <w:b/>
                <w:szCs w:val="24"/>
              </w:rPr>
            </w:pPr>
          </w:p>
        </w:tc>
        <w:tc>
          <w:tcPr>
            <w:tcW w:w="2829" w:type="dxa"/>
          </w:tcPr>
          <w:p w:rsidR="0052073E" w:rsidP="00534B4A" w14:paraId="58CE25D8" w14:textId="77777777">
            <w:pPr>
              <w:tabs>
                <w:tab w:val="left" w:pos="-720"/>
              </w:tabs>
              <w:suppressAutoHyphens/>
              <w:rPr>
                <w:rFonts w:ascii="Times New Roman" w:hAnsi="Times New Roman"/>
                <w:b/>
                <w:szCs w:val="24"/>
              </w:rPr>
            </w:pPr>
          </w:p>
        </w:tc>
        <w:tc>
          <w:tcPr>
            <w:tcW w:w="2520" w:type="dxa"/>
          </w:tcPr>
          <w:p w:rsidR="0052073E" w:rsidP="00534B4A" w14:paraId="58CE25D9" w14:textId="77777777">
            <w:pPr>
              <w:tabs>
                <w:tab w:val="left" w:pos="-720"/>
              </w:tabs>
              <w:suppressAutoHyphens/>
              <w:rPr>
                <w:rFonts w:ascii="Times New Roman" w:hAnsi="Times New Roman"/>
                <w:b/>
                <w:szCs w:val="24"/>
              </w:rPr>
            </w:pPr>
          </w:p>
        </w:tc>
      </w:tr>
    </w:tbl>
    <w:p w:rsidR="00F27AAF" w:rsidP="00534B4A" w14:paraId="58CE25DB" w14:textId="77777777">
      <w:pPr>
        <w:tabs>
          <w:tab w:val="left" w:pos="-720"/>
        </w:tabs>
        <w:suppressAutoHyphens/>
        <w:rPr>
          <w:rFonts w:ascii="Times New Roman" w:hAnsi="Times New Roman"/>
          <w:b/>
          <w:szCs w:val="24"/>
        </w:rPr>
      </w:pPr>
    </w:p>
    <w:p w:rsidR="00534B4A" w:rsidRPr="00534B4A" w:rsidP="00534B4A" w14:paraId="58CE25DC" w14:textId="77777777">
      <w:pPr>
        <w:tabs>
          <w:tab w:val="left" w:pos="-720"/>
        </w:tabs>
        <w:suppressAutoHyphens/>
        <w:rPr>
          <w:rFonts w:ascii="Times New Roman" w:hAnsi="Times New Roman"/>
          <w:szCs w:val="24"/>
        </w:rPr>
      </w:pPr>
    </w:p>
    <w:p w:rsidR="00043C32" w:rsidP="00AD381B" w14:paraId="58CE25DD"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534B4A" w14:paraId="58CE25DE" w14:textId="77777777">
      <w:pPr>
        <w:tabs>
          <w:tab w:val="left" w:pos="-720"/>
        </w:tabs>
        <w:suppressAutoHyphens/>
        <w:rPr>
          <w:rFonts w:ascii="Times New Roman" w:hAnsi="Times New Roman"/>
          <w:szCs w:val="24"/>
        </w:rPr>
      </w:pPr>
    </w:p>
    <w:p w:rsidR="00F126C2" w:rsidRPr="00F126C2" w:rsidP="00F126C2" w14:paraId="5BD67AE7" w14:textId="23FD9100">
      <w:pPr>
        <w:pBdr>
          <w:top w:val="nil"/>
          <w:left w:val="nil"/>
          <w:bottom w:val="nil"/>
          <w:right w:val="nil"/>
          <w:between w:val="nil"/>
        </w:pBdr>
        <w:spacing w:after="120"/>
        <w:ind w:left="720"/>
        <w:rPr>
          <w:rFonts w:ascii="Times New Roman" w:hAnsi="Times New Roman"/>
          <w:color w:val="000000"/>
          <w:sz w:val="22"/>
          <w:szCs w:val="22"/>
        </w:rPr>
      </w:pPr>
      <w:r>
        <w:rPr>
          <w:rFonts w:ascii="Times New Roman" w:hAnsi="Times New Roman"/>
          <w:color w:val="000000"/>
          <w:sz w:val="22"/>
          <w:szCs w:val="22"/>
        </w:rPr>
        <w:t>SE</w:t>
      </w:r>
      <w:r w:rsidRPr="00F126C2">
        <w:rPr>
          <w:rFonts w:ascii="Times New Roman" w:hAnsi="Times New Roman"/>
          <w:color w:val="000000"/>
          <w:sz w:val="22"/>
          <w:szCs w:val="22"/>
        </w:rPr>
        <w:t xml:space="preserve"> Grant Profile data will be collected once during the post-award process in the beginning of a grantee’s grant project. If grantees’ projects receive approval for amendments during their performance period, grantees will make updates to their baseline data in the Grant Profile as necessary.</w:t>
      </w:r>
    </w:p>
    <w:p w:rsidR="00534B4A" w:rsidRPr="00534B4A" w:rsidP="00534B4A" w14:paraId="58CE25DF" w14:textId="77777777">
      <w:pPr>
        <w:tabs>
          <w:tab w:val="left" w:pos="-720"/>
        </w:tabs>
        <w:suppressAutoHyphens/>
        <w:rPr>
          <w:rFonts w:ascii="Times New Roman" w:hAnsi="Times New Roman"/>
          <w:szCs w:val="24"/>
        </w:rPr>
      </w:pPr>
    </w:p>
    <w:p w:rsidR="00043C32" w:rsidRPr="00534B4A" w:rsidP="00AD381B" w14:paraId="58CE25E0"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P="00534B4A" w14:paraId="58CE25E1" w14:textId="77777777">
      <w:pPr>
        <w:tabs>
          <w:tab w:val="left" w:pos="-720"/>
        </w:tabs>
        <w:suppressAutoHyphens/>
        <w:ind w:left="360"/>
        <w:rPr>
          <w:rFonts w:ascii="Times New Roman" w:hAnsi="Times New Roman"/>
          <w:b/>
          <w:szCs w:val="24"/>
        </w:rPr>
      </w:pPr>
    </w:p>
    <w:p w:rsidR="00F126C2" w:rsidRPr="00F126C2" w:rsidP="00F126C2" w14:paraId="0E9D88C1" w14:textId="77777777">
      <w:pPr>
        <w:pBdr>
          <w:top w:val="nil"/>
          <w:left w:val="nil"/>
          <w:bottom w:val="nil"/>
          <w:right w:val="nil"/>
          <w:between w:val="nil"/>
        </w:pBdr>
        <w:spacing w:after="120"/>
        <w:ind w:left="720"/>
        <w:rPr>
          <w:rFonts w:ascii="Times New Roman" w:hAnsi="Times New Roman"/>
          <w:b/>
          <w:color w:val="000000"/>
          <w:sz w:val="22"/>
          <w:szCs w:val="22"/>
        </w:rPr>
      </w:pPr>
      <w:r w:rsidRPr="00F126C2">
        <w:rPr>
          <w:rFonts w:ascii="Times New Roman" w:hAnsi="Times New Roman"/>
          <w:color w:val="000000"/>
          <w:sz w:val="22"/>
          <w:szCs w:val="22"/>
        </w:rPr>
        <w:t>Approval to not display the expiration date for OMB approval is not sought.</w:t>
      </w:r>
    </w:p>
    <w:p w:rsidR="00F126C2" w:rsidP="00534B4A" w14:paraId="5A4263D2" w14:textId="77777777">
      <w:pPr>
        <w:tabs>
          <w:tab w:val="left" w:pos="-720"/>
        </w:tabs>
        <w:suppressAutoHyphens/>
        <w:ind w:left="360"/>
        <w:rPr>
          <w:rFonts w:ascii="Times New Roman" w:hAnsi="Times New Roman"/>
          <w:b/>
          <w:szCs w:val="24"/>
        </w:rPr>
      </w:pPr>
    </w:p>
    <w:p w:rsidR="00534B4A" w:rsidRPr="00534B4A" w:rsidP="00534B4A" w14:paraId="58CE25E2" w14:textId="77777777">
      <w:pPr>
        <w:tabs>
          <w:tab w:val="left" w:pos="-720"/>
        </w:tabs>
        <w:suppressAutoHyphens/>
        <w:ind w:left="360"/>
        <w:rPr>
          <w:rFonts w:ascii="Times New Roman" w:hAnsi="Times New Roman"/>
          <w:szCs w:val="24"/>
        </w:rPr>
      </w:pPr>
    </w:p>
    <w:p w:rsidR="001C73C0" w:rsidP="00AD381B" w14:paraId="58CE25E3" w14:textId="77777777">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F126C2" w:rsidP="00F126C2" w14:paraId="55333C8F" w14:textId="77777777">
      <w:pPr>
        <w:tabs>
          <w:tab w:val="left" w:pos="-720"/>
        </w:tabs>
        <w:suppressAutoHyphens/>
        <w:rPr>
          <w:rFonts w:ascii="Times New Roman" w:hAnsi="Times New Roman"/>
          <w:b/>
          <w:szCs w:val="24"/>
        </w:rPr>
      </w:pPr>
    </w:p>
    <w:p w:rsidR="00F126C2" w:rsidRPr="00F126C2" w:rsidP="00F126C2" w14:paraId="28ABCA06" w14:textId="77777777">
      <w:pPr>
        <w:pBdr>
          <w:top w:val="nil"/>
          <w:left w:val="nil"/>
          <w:bottom w:val="nil"/>
          <w:right w:val="nil"/>
          <w:between w:val="nil"/>
        </w:pBdr>
        <w:spacing w:after="120"/>
        <w:ind w:left="720"/>
        <w:rPr>
          <w:rFonts w:ascii="Times New Roman" w:hAnsi="Times New Roman"/>
          <w:b/>
          <w:color w:val="000000"/>
          <w:sz w:val="22"/>
          <w:szCs w:val="22"/>
        </w:rPr>
      </w:pPr>
      <w:r w:rsidRPr="00F126C2">
        <w:rPr>
          <w:rFonts w:ascii="Times New Roman" w:hAnsi="Times New Roman"/>
          <w:color w:val="000000"/>
          <w:sz w:val="22"/>
          <w:szCs w:val="22"/>
        </w:rPr>
        <w:t>There are no exceptions to the certification statement.</w:t>
      </w:r>
    </w:p>
    <w:p w:rsidR="00F126C2" w:rsidRPr="00F126C2" w:rsidP="00F126C2" w14:paraId="406CCAC5" w14:textId="77777777">
      <w:pPr>
        <w:tabs>
          <w:tab w:val="left" w:pos="-720"/>
        </w:tabs>
        <w:suppressAutoHyphens/>
        <w:rPr>
          <w:rFonts w:ascii="Times New Roman" w:hAnsi="Times New Roman"/>
          <w:b/>
          <w:szCs w:val="24"/>
        </w:rPr>
      </w:pPr>
    </w:p>
    <w:sectPr w:rsidSect="00043C32">
      <w:footerReference w:type="default" r:id="rId11"/>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auto"/>
    <w:pitch w:val="variable"/>
    <w:sig w:usb0="00000003"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5A28" w14:paraId="58CE25E8" w14:textId="77777777">
    <w:pPr>
      <w:spacing w:before="140" w:line="100" w:lineRule="exact"/>
      <w:rPr>
        <w:sz w:val="10"/>
      </w:rPr>
    </w:pPr>
  </w:p>
  <w:p w:rsidR="00025A28" w14:paraId="58CE25E9" w14:textId="77777777">
    <w:pPr>
      <w:tabs>
        <w:tab w:val="left" w:pos="0"/>
      </w:tabs>
      <w:suppressAutoHyphens/>
    </w:pPr>
  </w:p>
  <w:p w:rsidR="00025A28" w14:paraId="58CE25EA"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025A28"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025A28" w:rsidRPr="00534B4A" w14:paraId="58CE25EE"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15EAC" w:rsidP="00043C32" w14:paraId="3D680E7C" w14:textId="77777777">
      <w:r>
        <w:separator/>
      </w:r>
    </w:p>
  </w:footnote>
  <w:footnote w:type="continuationSeparator" w:id="1">
    <w:p w:rsidR="00D15EAC" w:rsidP="00043C32" w14:paraId="1CAE965A" w14:textId="77777777">
      <w:r>
        <w:continuationSeparator/>
      </w:r>
    </w:p>
  </w:footnote>
  <w:footnote w:id="2">
    <w:p w:rsidR="00043C32" w:rsidP="00043C32" w14:paraId="58CE25ED"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 w:id="3">
    <w:p w:rsidR="00F70596" w:rsidP="00F70596" w14:paraId="2477D94D" w14:textId="77777777">
      <w:pPr>
        <w:rPr>
          <w:sz w:val="20"/>
        </w:rPr>
      </w:pPr>
      <w:r>
        <w:rPr>
          <w:vertAlign w:val="superscript"/>
        </w:rPr>
        <w:footnoteRef/>
      </w:r>
      <w:r>
        <w:rPr>
          <w:sz w:val="20"/>
        </w:rPr>
        <w:t xml:space="preserve"> The number of current active SE grantees is 37.</w:t>
      </w:r>
    </w:p>
  </w:footnote>
  <w:footnote w:id="4">
    <w:p w:rsidR="00F126C2" w:rsidP="00F126C2" w14:paraId="20283331" w14:textId="77777777">
      <w:pPr>
        <w:pStyle w:val="FootnoteText"/>
      </w:pPr>
      <w:r>
        <w:rPr>
          <w:rStyle w:val="FootnoteReference"/>
        </w:rPr>
        <w:footnoteRef/>
      </w:r>
      <w:r>
        <w:t xml:space="preserve"> These estimated costs are inclusive of the Grant Profiles and APRs for the State Entity (SE), Developer, and CMO program data collected within COMPS.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3DA17771"/>
    <w:multiLevelType w:val="hybridMultilevel"/>
    <w:tmpl w:val="12489A64"/>
    <w:lvl w:ilvl="0">
      <w:start w:val="1"/>
      <w:numFmt w:val="bullet"/>
      <w:lvlText w:val=""/>
      <w:lvlJc w:val="left"/>
      <w:pPr>
        <w:ind w:left="990" w:hanging="360"/>
      </w:pPr>
      <w:rPr>
        <w:rFonts w:ascii="Symbol" w:hAnsi="Symbol" w:hint="default"/>
      </w:rPr>
    </w:lvl>
    <w:lvl w:ilvl="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2">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4">
    <w:nsid w:val="541E3864"/>
    <w:multiLevelType w:val="multilevel"/>
    <w:tmpl w:val="1C2C1E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33047186">
    <w:abstractNumId w:val="0"/>
  </w:num>
  <w:num w:numId="2" w16cid:durableId="248389847">
    <w:abstractNumId w:val="3"/>
  </w:num>
  <w:num w:numId="3" w16cid:durableId="1204561231">
    <w:abstractNumId w:val="2"/>
  </w:num>
  <w:num w:numId="4" w16cid:durableId="1956399336">
    <w:abstractNumId w:val="5"/>
  </w:num>
  <w:num w:numId="5" w16cid:durableId="1082067745">
    <w:abstractNumId w:val="6"/>
  </w:num>
  <w:num w:numId="6" w16cid:durableId="1873104334">
    <w:abstractNumId w:val="1"/>
  </w:num>
  <w:num w:numId="7" w16cid:durableId="10688437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doNotDisplayPageBoundaries/>
  <w:proofState w:spelling="clean" w:grammar="clean"/>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25A28"/>
    <w:rsid w:val="00035ED5"/>
    <w:rsid w:val="00043C32"/>
    <w:rsid w:val="000446F5"/>
    <w:rsid w:val="00093017"/>
    <w:rsid w:val="000C7BE4"/>
    <w:rsid w:val="00135F92"/>
    <w:rsid w:val="00175099"/>
    <w:rsid w:val="001824F3"/>
    <w:rsid w:val="001A6AE0"/>
    <w:rsid w:val="001C73C0"/>
    <w:rsid w:val="001E79BD"/>
    <w:rsid w:val="00200DFD"/>
    <w:rsid w:val="002225CC"/>
    <w:rsid w:val="00224A3B"/>
    <w:rsid w:val="00240A39"/>
    <w:rsid w:val="00242A97"/>
    <w:rsid w:val="00246FE9"/>
    <w:rsid w:val="00250100"/>
    <w:rsid w:val="00262A69"/>
    <w:rsid w:val="00270AF7"/>
    <w:rsid w:val="002A3221"/>
    <w:rsid w:val="002C3520"/>
    <w:rsid w:val="002E14E0"/>
    <w:rsid w:val="002F55E5"/>
    <w:rsid w:val="0032078A"/>
    <w:rsid w:val="0032539E"/>
    <w:rsid w:val="003860E4"/>
    <w:rsid w:val="003B1545"/>
    <w:rsid w:val="003B2BED"/>
    <w:rsid w:val="003C3320"/>
    <w:rsid w:val="003E34FB"/>
    <w:rsid w:val="00412915"/>
    <w:rsid w:val="00442E07"/>
    <w:rsid w:val="00494997"/>
    <w:rsid w:val="004A5FAF"/>
    <w:rsid w:val="004B4F04"/>
    <w:rsid w:val="004F64C0"/>
    <w:rsid w:val="0052073E"/>
    <w:rsid w:val="005343CF"/>
    <w:rsid w:val="00534B4A"/>
    <w:rsid w:val="005463E3"/>
    <w:rsid w:val="00581C11"/>
    <w:rsid w:val="00586FC2"/>
    <w:rsid w:val="0065204F"/>
    <w:rsid w:val="0068567A"/>
    <w:rsid w:val="006A292A"/>
    <w:rsid w:val="006A38F7"/>
    <w:rsid w:val="006A4EBB"/>
    <w:rsid w:val="006B4172"/>
    <w:rsid w:val="0071223D"/>
    <w:rsid w:val="00755D99"/>
    <w:rsid w:val="00756FD3"/>
    <w:rsid w:val="00765392"/>
    <w:rsid w:val="00790E3E"/>
    <w:rsid w:val="007A5827"/>
    <w:rsid w:val="007B1420"/>
    <w:rsid w:val="007C0A4C"/>
    <w:rsid w:val="007F6104"/>
    <w:rsid w:val="00800D30"/>
    <w:rsid w:val="008058B9"/>
    <w:rsid w:val="00807D1A"/>
    <w:rsid w:val="008467E5"/>
    <w:rsid w:val="00874EFE"/>
    <w:rsid w:val="0087684D"/>
    <w:rsid w:val="00882126"/>
    <w:rsid w:val="008933F1"/>
    <w:rsid w:val="008D0601"/>
    <w:rsid w:val="008D1F11"/>
    <w:rsid w:val="008E5919"/>
    <w:rsid w:val="008E7255"/>
    <w:rsid w:val="00905951"/>
    <w:rsid w:val="00912D2C"/>
    <w:rsid w:val="00916EE4"/>
    <w:rsid w:val="00920F63"/>
    <w:rsid w:val="009243F3"/>
    <w:rsid w:val="0093077B"/>
    <w:rsid w:val="0093366B"/>
    <w:rsid w:val="00934185"/>
    <w:rsid w:val="00946126"/>
    <w:rsid w:val="00952DF9"/>
    <w:rsid w:val="0095421D"/>
    <w:rsid w:val="00960C86"/>
    <w:rsid w:val="009767AF"/>
    <w:rsid w:val="00981F58"/>
    <w:rsid w:val="00986D0A"/>
    <w:rsid w:val="009E3E86"/>
    <w:rsid w:val="00A118A2"/>
    <w:rsid w:val="00A23F26"/>
    <w:rsid w:val="00A4001C"/>
    <w:rsid w:val="00A40AAB"/>
    <w:rsid w:val="00A46D01"/>
    <w:rsid w:val="00A70816"/>
    <w:rsid w:val="00A7636D"/>
    <w:rsid w:val="00A9092C"/>
    <w:rsid w:val="00A9138E"/>
    <w:rsid w:val="00AC1C89"/>
    <w:rsid w:val="00AC4066"/>
    <w:rsid w:val="00AD381B"/>
    <w:rsid w:val="00AF5B5B"/>
    <w:rsid w:val="00AF5D1A"/>
    <w:rsid w:val="00B017F9"/>
    <w:rsid w:val="00B07213"/>
    <w:rsid w:val="00B10A05"/>
    <w:rsid w:val="00B54167"/>
    <w:rsid w:val="00B62E06"/>
    <w:rsid w:val="00B64B1D"/>
    <w:rsid w:val="00B9671B"/>
    <w:rsid w:val="00BA1D31"/>
    <w:rsid w:val="00BA7BD4"/>
    <w:rsid w:val="00BC5446"/>
    <w:rsid w:val="00BF17E7"/>
    <w:rsid w:val="00C164D3"/>
    <w:rsid w:val="00C20670"/>
    <w:rsid w:val="00C224FD"/>
    <w:rsid w:val="00C86713"/>
    <w:rsid w:val="00C875E8"/>
    <w:rsid w:val="00C92035"/>
    <w:rsid w:val="00CC2A72"/>
    <w:rsid w:val="00CC3FB5"/>
    <w:rsid w:val="00CD2067"/>
    <w:rsid w:val="00CD47BC"/>
    <w:rsid w:val="00D15EAC"/>
    <w:rsid w:val="00D34984"/>
    <w:rsid w:val="00D36C35"/>
    <w:rsid w:val="00D75313"/>
    <w:rsid w:val="00E16ACD"/>
    <w:rsid w:val="00E17134"/>
    <w:rsid w:val="00E25EBC"/>
    <w:rsid w:val="00E66550"/>
    <w:rsid w:val="00E877BF"/>
    <w:rsid w:val="00EA1767"/>
    <w:rsid w:val="00EB0929"/>
    <w:rsid w:val="00EB0FA5"/>
    <w:rsid w:val="00EC01DD"/>
    <w:rsid w:val="00EC35E3"/>
    <w:rsid w:val="00ED7195"/>
    <w:rsid w:val="00F0414F"/>
    <w:rsid w:val="00F126C2"/>
    <w:rsid w:val="00F27AAF"/>
    <w:rsid w:val="00F31A27"/>
    <w:rsid w:val="00F31BEC"/>
    <w:rsid w:val="00F404ED"/>
    <w:rsid w:val="00F5782B"/>
    <w:rsid w:val="00F70596"/>
    <w:rsid w:val="00F724F5"/>
    <w:rsid w:val="00F73131"/>
    <w:rsid w:val="00FC5034"/>
    <w:rsid w:val="00FC669D"/>
    <w:rsid w:val="00FD4F0B"/>
    <w:rsid w:val="00FE02FC"/>
    <w:rsid w:val="00FE1BAE"/>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58CE252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unhideWhenUsed/>
    <w:rsid w:val="006A38F7"/>
    <w:rPr>
      <w:sz w:val="20"/>
    </w:rPr>
  </w:style>
  <w:style w:type="character" w:customStyle="1" w:styleId="CommentTextChar">
    <w:name w:val="Comment Text Char"/>
    <w:basedOn w:val="DefaultParagraphFont"/>
    <w:link w:val="CommentText"/>
    <w:uiPriority w:val="99"/>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AC4066"/>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_nat.html"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2.ed.gov/notices/privacy/index.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54CFAFEF917044B973EC17DF098F937" ma:contentTypeVersion="2" ma:contentTypeDescription="Create a new document." ma:contentTypeScope="" ma:versionID="e25c55b261c31c852145d3bb1bb79acd">
  <xsd:schema xmlns:xsd="http://www.w3.org/2001/XMLSchema" xmlns:xs="http://www.w3.org/2001/XMLSchema" xmlns:p="http://schemas.microsoft.com/office/2006/metadata/properties" targetNamespace="http://schemas.microsoft.com/office/2006/metadata/properties" ma:root="true" ma:fieldsID="bf2873021d8c0cf1fb09921515ab28f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2.xml><?xml version="1.0" encoding="utf-8"?>
<ds:datastoreItem xmlns:ds="http://schemas.openxmlformats.org/officeDocument/2006/customXml" ds:itemID="{52B6808C-0E6E-4272-8AD4-57DEA139C9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B865A40-E31D-40FD-BF96-734E87A17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3717</Words>
  <Characters>21192</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2023-11-02T20:30:00Z</dcterms:created>
  <dcterms:modified xsi:type="dcterms:W3CDTF">2023-11-02T20:30:00Z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2107;#OPEPD|ce92b553-05da-452f-8e44-07d7a13de30f</vt:lpwstr>
  </property>
  <property fmtid="{D5CDD505-2E9C-101B-9397-08002B2CF9AE}" pid="3" name="ContentOffice">
    <vt:lpwstr/>
  </property>
  <property fmtid="{D5CDD505-2E9C-101B-9397-08002B2CF9AE}" pid="4" name="ContentTypeId">
    <vt:lpwstr>0x010100654CFAFEF917044B973EC17DF098F937</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Navigation Category">
    <vt:lpwstr>2895;#Information Collection|be93d448-b265-4cb3-93a5-4708954c2750</vt:lpwstr>
  </property>
  <property fmtid="{D5CDD505-2E9C-101B-9397-08002B2CF9AE}" pid="11" name="Order">
    <vt:r8>800</vt:r8>
  </property>
  <property fmtid="{D5CDD505-2E9C-101B-9397-08002B2CF9AE}" pid="12" name="Secondary Navigation Category">
    <vt:lpwstr/>
  </property>
  <property fmtid="{D5CDD505-2E9C-101B-9397-08002B2CF9AE}" pid="13" name="WorkflowChangePath">
    <vt:lpwstr>8f38e374-a608-41a9-a760-7cfdddace18b,32;8f38e374-a608-41a9-a760-7cfdddace18b,32;</vt:lpwstr>
  </property>
  <property fmtid="{D5CDD505-2E9C-101B-9397-08002B2CF9AE}" pid="14" name="_dlc_DocIdItemGuid">
    <vt:lpwstr>41013e83-931d-4b51-a694-340c449e8e68</vt:lpwstr>
  </property>
  <property fmtid="{D5CDD505-2E9C-101B-9397-08002B2CF9AE}" pid="15" name="_dlc_LastRun">
    <vt:lpwstr>03/23/2021 01:12:33</vt:lpwstr>
  </property>
  <property fmtid="{D5CDD505-2E9C-101B-9397-08002B2CF9AE}" pid="16" name="_dlc_policyId">
    <vt:lpwstr>0x0101001C22A2B9DBEDBB4DB130C1FAF5F2F008|-874002092</vt:lpwstr>
  </property>
</Properties>
</file>