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54B6" w:rsidP="007454B6" w14:paraId="4BC96C2B" w14:textId="3F361A2C">
      <w:pPr>
        <w:widowControl/>
        <w:jc w:val="center"/>
        <w:rPr>
          <w:b/>
          <w:bCs/>
          <w:sz w:val="24"/>
          <w:szCs w:val="24"/>
        </w:rPr>
      </w:pPr>
      <w:r w:rsidRPr="003C1776">
        <w:rPr>
          <w:b/>
          <w:sz w:val="24"/>
          <w:szCs w:val="24"/>
          <w:lang w:val="en-CA"/>
        </w:rPr>
        <w:fldChar w:fldCharType="begin"/>
      </w:r>
      <w:r w:rsidRPr="003C1776" w:rsidR="00B1351A">
        <w:rPr>
          <w:b/>
          <w:sz w:val="24"/>
          <w:szCs w:val="24"/>
          <w:lang w:val="en-CA"/>
        </w:rPr>
        <w:instrText xml:space="preserve"> SEQ CHAPTER \h \r 1</w:instrText>
      </w:r>
      <w:r w:rsidRPr="003C1776">
        <w:rPr>
          <w:b/>
          <w:sz w:val="24"/>
          <w:szCs w:val="24"/>
          <w:lang w:val="en-CA"/>
        </w:rPr>
        <w:fldChar w:fldCharType="separate"/>
      </w:r>
      <w:r w:rsidRPr="003C1776">
        <w:rPr>
          <w:b/>
          <w:sz w:val="24"/>
          <w:szCs w:val="24"/>
          <w:lang w:val="en-CA"/>
        </w:rPr>
        <w:fldChar w:fldCharType="end"/>
      </w:r>
      <w:r w:rsidRPr="003C1776" w:rsidR="00427F78">
        <w:rPr>
          <w:b/>
          <w:sz w:val="24"/>
          <w:szCs w:val="24"/>
          <w:lang w:val="en-CA"/>
        </w:rPr>
        <w:t xml:space="preserve">Supporting Statement for an Information Collection Request (ICR) Under the Paperwork </w:t>
      </w:r>
      <w:r w:rsidRPr="003C1776" w:rsidR="00B006D6">
        <w:rPr>
          <w:b/>
          <w:sz w:val="24"/>
          <w:szCs w:val="24"/>
          <w:lang w:val="en-CA"/>
        </w:rPr>
        <w:t>Reduction Act (PRA)</w:t>
      </w:r>
    </w:p>
    <w:p w:rsidR="007454B6" w:rsidP="00123B90" w14:paraId="5FB8D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sz w:val="24"/>
          <w:szCs w:val="24"/>
        </w:rPr>
      </w:pPr>
    </w:p>
    <w:p w:rsidR="007454B6" w:rsidRPr="007E701A" w:rsidP="007E701A" w14:paraId="50D01FDD" w14:textId="772A8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smallCaps/>
          <w:sz w:val="24"/>
          <w:szCs w:val="24"/>
        </w:rPr>
      </w:pPr>
      <w:r w:rsidRPr="007E701A">
        <w:rPr>
          <w:b/>
          <w:smallCaps/>
          <w:sz w:val="24"/>
          <w:szCs w:val="24"/>
        </w:rPr>
        <w:t>Executive Summary</w:t>
      </w:r>
    </w:p>
    <w:p w:rsidR="008338DA" w:rsidRPr="002C6D07" w:rsidP="007E701A" w14:paraId="157E4AA8" w14:textId="5281AFF3">
      <w:pPr>
        <w:widowControl/>
        <w:spacing w:line="360" w:lineRule="auto"/>
        <w:rPr>
          <w:b/>
          <w:sz w:val="24"/>
          <w:szCs w:val="24"/>
        </w:rPr>
      </w:pPr>
      <w:r>
        <w:rPr>
          <w:b/>
          <w:sz w:val="24"/>
          <w:szCs w:val="24"/>
        </w:rPr>
        <w:t>Identification of the Information Collection – Title and Numbers</w:t>
      </w:r>
    </w:p>
    <w:p w:rsidR="008338DA" w:rsidP="0008549C" w14:paraId="55DA37B7" w14:textId="00F963BF">
      <w:pPr>
        <w:widowControl/>
        <w:spacing w:line="360" w:lineRule="auto"/>
        <w:ind w:left="720" w:hanging="720"/>
        <w:rPr>
          <w:bCs/>
          <w:sz w:val="24"/>
          <w:szCs w:val="24"/>
        </w:rPr>
      </w:pPr>
      <w:r w:rsidRPr="00481723">
        <w:rPr>
          <w:i/>
          <w:iCs/>
          <w:sz w:val="24"/>
          <w:szCs w:val="24"/>
        </w:rPr>
        <w:tab/>
      </w:r>
      <w:r w:rsidRPr="007E701A">
        <w:rPr>
          <w:b/>
          <w:bCs/>
          <w:sz w:val="24"/>
          <w:szCs w:val="24"/>
        </w:rPr>
        <w:t>Title</w:t>
      </w:r>
      <w:r>
        <w:rPr>
          <w:sz w:val="24"/>
          <w:szCs w:val="24"/>
        </w:rPr>
        <w:t xml:space="preserve">: </w:t>
      </w:r>
      <w:r w:rsidR="00B93573">
        <w:rPr>
          <w:bCs/>
          <w:sz w:val="24"/>
          <w:szCs w:val="24"/>
        </w:rPr>
        <w:t xml:space="preserve">Federal Implementation </w:t>
      </w:r>
      <w:r w:rsidR="004E3521">
        <w:rPr>
          <w:bCs/>
          <w:sz w:val="24"/>
          <w:szCs w:val="24"/>
        </w:rPr>
        <w:t>P</w:t>
      </w:r>
      <w:r w:rsidR="00B93573">
        <w:rPr>
          <w:bCs/>
          <w:sz w:val="24"/>
          <w:szCs w:val="24"/>
        </w:rPr>
        <w:t>lan for Contingency Measures for the Fine Particulate Matter Standards; San Joaquin Valley, in</w:t>
      </w:r>
      <w:r w:rsidR="00F82597">
        <w:rPr>
          <w:bCs/>
          <w:sz w:val="24"/>
          <w:szCs w:val="24"/>
        </w:rPr>
        <w:t xml:space="preserve"> </w:t>
      </w:r>
      <w:r w:rsidRPr="007454B6" w:rsidR="007454B6">
        <w:rPr>
          <w:bCs/>
          <w:sz w:val="24"/>
          <w:szCs w:val="24"/>
        </w:rPr>
        <w:t xml:space="preserve">40 CFR Part </w:t>
      </w:r>
      <w:r w:rsidR="00B93573">
        <w:rPr>
          <w:bCs/>
          <w:sz w:val="24"/>
          <w:szCs w:val="24"/>
        </w:rPr>
        <w:t>52</w:t>
      </w:r>
      <w:r w:rsidRPr="007454B6" w:rsidR="007454B6">
        <w:rPr>
          <w:bCs/>
          <w:sz w:val="24"/>
          <w:szCs w:val="24"/>
        </w:rPr>
        <w:t xml:space="preserve">, Subpart </w:t>
      </w:r>
      <w:r w:rsidR="00B93573">
        <w:rPr>
          <w:bCs/>
          <w:sz w:val="24"/>
          <w:szCs w:val="24"/>
        </w:rPr>
        <w:t>F</w:t>
      </w:r>
      <w:r w:rsidRPr="007454B6" w:rsidR="007454B6">
        <w:rPr>
          <w:bCs/>
          <w:sz w:val="24"/>
          <w:szCs w:val="24"/>
        </w:rPr>
        <w:t>, §</w:t>
      </w:r>
      <w:r w:rsidR="0014647F">
        <w:rPr>
          <w:bCs/>
          <w:sz w:val="24"/>
          <w:szCs w:val="24"/>
        </w:rPr>
        <w:t xml:space="preserve"> </w:t>
      </w:r>
      <w:r w:rsidR="004C1F4F">
        <w:rPr>
          <w:bCs/>
          <w:sz w:val="24"/>
          <w:szCs w:val="24"/>
        </w:rPr>
        <w:t>52.249</w:t>
      </w:r>
      <w:r w:rsidR="005C1345">
        <w:rPr>
          <w:bCs/>
          <w:sz w:val="24"/>
          <w:szCs w:val="24"/>
        </w:rPr>
        <w:t xml:space="preserve"> (New) (</w:t>
      </w:r>
      <w:r w:rsidR="00E40736">
        <w:rPr>
          <w:bCs/>
          <w:sz w:val="24"/>
          <w:szCs w:val="24"/>
        </w:rPr>
        <w:t>Proposed Rule</w:t>
      </w:r>
      <w:r w:rsidR="005C1345">
        <w:rPr>
          <w:bCs/>
          <w:sz w:val="24"/>
          <w:szCs w:val="24"/>
        </w:rPr>
        <w:t>)</w:t>
      </w:r>
      <w:r w:rsidR="006E5B2E">
        <w:rPr>
          <w:bCs/>
          <w:sz w:val="24"/>
          <w:szCs w:val="24"/>
        </w:rPr>
        <w:t xml:space="preserve"> </w:t>
      </w:r>
    </w:p>
    <w:p w:rsidR="008338DA" w:rsidRPr="007E701A" w:rsidP="007D454D" w14:paraId="31C435EF" w14:textId="4A1C6296">
      <w:pPr>
        <w:widowControl/>
        <w:spacing w:line="360" w:lineRule="auto"/>
        <w:ind w:firstLine="720"/>
        <w:rPr>
          <w:b/>
          <w:bCs/>
          <w:sz w:val="24"/>
          <w:szCs w:val="24"/>
        </w:rPr>
      </w:pPr>
      <w:r w:rsidRPr="007E701A">
        <w:rPr>
          <w:b/>
          <w:bCs/>
          <w:sz w:val="24"/>
          <w:szCs w:val="24"/>
        </w:rPr>
        <w:t xml:space="preserve">EPA ICR Number: </w:t>
      </w:r>
      <w:r w:rsidRPr="007E701A" w:rsidR="00E2477E">
        <w:rPr>
          <w:b/>
          <w:bCs/>
          <w:sz w:val="24"/>
          <w:szCs w:val="24"/>
        </w:rPr>
        <w:t>2782</w:t>
      </w:r>
      <w:r w:rsidR="0061015C">
        <w:rPr>
          <w:b/>
          <w:bCs/>
          <w:sz w:val="24"/>
          <w:szCs w:val="24"/>
        </w:rPr>
        <w:t>.</w:t>
      </w:r>
      <w:r w:rsidRPr="007E701A" w:rsidR="00E2477E">
        <w:rPr>
          <w:b/>
          <w:bCs/>
          <w:sz w:val="24"/>
          <w:szCs w:val="24"/>
        </w:rPr>
        <w:t>01</w:t>
      </w:r>
    </w:p>
    <w:p w:rsidR="004822CC" w:rsidP="007D454D" w14:paraId="5EAC3BBA" w14:textId="1DDE9807">
      <w:pPr>
        <w:widowControl/>
        <w:spacing w:line="360" w:lineRule="auto"/>
        <w:ind w:firstLine="720"/>
        <w:rPr>
          <w:sz w:val="24"/>
          <w:szCs w:val="24"/>
        </w:rPr>
      </w:pPr>
      <w:r w:rsidRPr="007E701A">
        <w:rPr>
          <w:b/>
          <w:bCs/>
          <w:sz w:val="24"/>
          <w:szCs w:val="24"/>
        </w:rPr>
        <w:t xml:space="preserve">OMB Control Number is </w:t>
      </w:r>
      <w:r w:rsidRPr="007E701A" w:rsidR="00E2477E">
        <w:rPr>
          <w:b/>
          <w:bCs/>
          <w:sz w:val="24"/>
          <w:szCs w:val="24"/>
        </w:rPr>
        <w:t>2009</w:t>
      </w:r>
      <w:r w:rsidRPr="007E701A">
        <w:rPr>
          <w:b/>
          <w:bCs/>
          <w:sz w:val="24"/>
          <w:szCs w:val="24"/>
        </w:rPr>
        <w:t>-N</w:t>
      </w:r>
      <w:r w:rsidR="007E701A">
        <w:rPr>
          <w:b/>
          <w:bCs/>
          <w:sz w:val="24"/>
          <w:szCs w:val="24"/>
        </w:rPr>
        <w:t>EW</w:t>
      </w:r>
    </w:p>
    <w:p w:rsidR="00D351AD" w:rsidRPr="00E35518" w:rsidP="007D454D" w14:paraId="2165D6C3" w14:textId="3CE90220">
      <w:pPr>
        <w:widowControl/>
        <w:spacing w:line="360" w:lineRule="auto"/>
        <w:ind w:firstLine="720"/>
        <w:rPr>
          <w:bCs/>
          <w:sz w:val="24"/>
          <w:szCs w:val="24"/>
        </w:rPr>
      </w:pPr>
      <w:r w:rsidRPr="007E701A">
        <w:rPr>
          <w:b/>
          <w:bCs/>
          <w:sz w:val="24"/>
          <w:szCs w:val="24"/>
        </w:rPr>
        <w:t>Docket ID Number</w:t>
      </w:r>
      <w:r>
        <w:rPr>
          <w:sz w:val="24"/>
          <w:szCs w:val="24"/>
        </w:rPr>
        <w:t>: EPA-R09-OAR-2023-</w:t>
      </w:r>
      <w:r w:rsidR="00B34D05">
        <w:rPr>
          <w:sz w:val="24"/>
          <w:szCs w:val="24"/>
        </w:rPr>
        <w:t>0352</w:t>
      </w:r>
    </w:p>
    <w:p w:rsidR="00B1351A" w:rsidP="007D454D" w14:paraId="107C3FCA" w14:textId="2CB4D18E">
      <w:pPr>
        <w:widowControl/>
        <w:spacing w:line="360" w:lineRule="auto"/>
        <w:rPr>
          <w:i/>
          <w:iCs/>
          <w:sz w:val="24"/>
          <w:szCs w:val="24"/>
        </w:rPr>
      </w:pPr>
      <w:r w:rsidRPr="008A14A8">
        <w:rPr>
          <w:b/>
          <w:bCs/>
          <w:sz w:val="24"/>
          <w:szCs w:val="24"/>
        </w:rPr>
        <w:t>A</w:t>
      </w:r>
      <w:r w:rsidRPr="008A14A8" w:rsidR="008A14A8">
        <w:rPr>
          <w:b/>
          <w:bCs/>
          <w:sz w:val="24"/>
          <w:szCs w:val="24"/>
        </w:rPr>
        <w:t>bstract</w:t>
      </w:r>
    </w:p>
    <w:p w:rsidR="00AB7175" w:rsidP="00123B90" w14:paraId="09A7ED78" w14:textId="3EDCA1BF">
      <w:pPr>
        <w:widowControl/>
        <w:spacing w:line="360" w:lineRule="auto"/>
        <w:ind w:firstLine="720"/>
        <w:rPr>
          <w:iCs/>
          <w:sz w:val="24"/>
          <w:szCs w:val="24"/>
        </w:rPr>
      </w:pPr>
      <w:r w:rsidRPr="00AB7175">
        <w:rPr>
          <w:iCs/>
          <w:sz w:val="24"/>
          <w:szCs w:val="24"/>
        </w:rPr>
        <w:t xml:space="preserve">This </w:t>
      </w:r>
      <w:r w:rsidR="00195CC3">
        <w:rPr>
          <w:iCs/>
          <w:sz w:val="24"/>
          <w:szCs w:val="24"/>
        </w:rPr>
        <w:t>information collect request (</w:t>
      </w:r>
      <w:r w:rsidRPr="00AB7175">
        <w:rPr>
          <w:iCs/>
          <w:sz w:val="24"/>
          <w:szCs w:val="24"/>
        </w:rPr>
        <w:t>ICR</w:t>
      </w:r>
      <w:r w:rsidR="00195CC3">
        <w:rPr>
          <w:iCs/>
          <w:sz w:val="24"/>
          <w:szCs w:val="24"/>
        </w:rPr>
        <w:t>)</w:t>
      </w:r>
      <w:r w:rsidRPr="00AB7175">
        <w:rPr>
          <w:iCs/>
          <w:sz w:val="24"/>
          <w:szCs w:val="24"/>
        </w:rPr>
        <w:t xml:space="preserve"> covers information collection requirements in </w:t>
      </w:r>
      <w:r w:rsidR="00834E5D">
        <w:rPr>
          <w:iCs/>
          <w:sz w:val="24"/>
          <w:szCs w:val="24"/>
        </w:rPr>
        <w:t>a</w:t>
      </w:r>
      <w:r w:rsidRPr="00AB7175">
        <w:rPr>
          <w:iCs/>
          <w:sz w:val="24"/>
          <w:szCs w:val="24"/>
        </w:rPr>
        <w:t xml:space="preserve"> </w:t>
      </w:r>
      <w:r w:rsidR="007C5761">
        <w:rPr>
          <w:iCs/>
          <w:sz w:val="24"/>
          <w:szCs w:val="24"/>
        </w:rPr>
        <w:t xml:space="preserve">Clean Air Act (CAA) </w:t>
      </w:r>
      <w:r w:rsidR="00914C6A">
        <w:rPr>
          <w:iCs/>
          <w:sz w:val="24"/>
          <w:szCs w:val="24"/>
        </w:rPr>
        <w:t>Federal Implementation Plan (FIP)</w:t>
      </w:r>
      <w:r w:rsidRPr="00AB7175">
        <w:rPr>
          <w:iCs/>
          <w:sz w:val="24"/>
          <w:szCs w:val="24"/>
        </w:rPr>
        <w:t xml:space="preserve"> </w:t>
      </w:r>
      <w:r w:rsidR="0014647F">
        <w:rPr>
          <w:iCs/>
          <w:sz w:val="24"/>
          <w:szCs w:val="24"/>
        </w:rPr>
        <w:t xml:space="preserve">for contingency measures </w:t>
      </w:r>
      <w:r w:rsidR="00DE7B70">
        <w:rPr>
          <w:iCs/>
          <w:sz w:val="24"/>
          <w:szCs w:val="24"/>
        </w:rPr>
        <w:t xml:space="preserve">proposed by the </w:t>
      </w:r>
      <w:r w:rsidR="0054759A">
        <w:rPr>
          <w:iCs/>
          <w:sz w:val="24"/>
          <w:szCs w:val="24"/>
        </w:rPr>
        <w:t>United States Environmental Protection Agency (</w:t>
      </w:r>
      <w:r w:rsidR="00DE7B70">
        <w:rPr>
          <w:iCs/>
          <w:sz w:val="24"/>
          <w:szCs w:val="24"/>
        </w:rPr>
        <w:t>EPA</w:t>
      </w:r>
      <w:r w:rsidR="00BB00FC">
        <w:rPr>
          <w:iCs/>
          <w:sz w:val="24"/>
          <w:szCs w:val="24"/>
        </w:rPr>
        <w:t xml:space="preserve"> or “Agency”)</w:t>
      </w:r>
      <w:r w:rsidR="00DE7B70">
        <w:rPr>
          <w:iCs/>
          <w:sz w:val="24"/>
          <w:szCs w:val="24"/>
        </w:rPr>
        <w:t xml:space="preserve"> </w:t>
      </w:r>
      <w:r w:rsidR="0014647F">
        <w:rPr>
          <w:iCs/>
          <w:sz w:val="24"/>
          <w:szCs w:val="24"/>
        </w:rPr>
        <w:t>for the</w:t>
      </w:r>
      <w:r w:rsidR="003C6A86">
        <w:rPr>
          <w:iCs/>
          <w:sz w:val="24"/>
          <w:szCs w:val="24"/>
        </w:rPr>
        <w:t xml:space="preserve"> 1997 annual, 2006 24-hour, and 2012 annual</w:t>
      </w:r>
      <w:r w:rsidR="0014647F">
        <w:rPr>
          <w:iCs/>
          <w:sz w:val="24"/>
          <w:szCs w:val="24"/>
        </w:rPr>
        <w:t xml:space="preserve"> fine particulate matter (PM</w:t>
      </w:r>
      <w:r w:rsidRPr="0014647F" w:rsidR="0014647F">
        <w:rPr>
          <w:iCs/>
          <w:sz w:val="24"/>
          <w:szCs w:val="24"/>
          <w:vertAlign w:val="subscript"/>
        </w:rPr>
        <w:t>2.5</w:t>
      </w:r>
      <w:r w:rsidR="0014647F">
        <w:rPr>
          <w:iCs/>
          <w:sz w:val="24"/>
          <w:szCs w:val="24"/>
        </w:rPr>
        <w:t xml:space="preserve">) </w:t>
      </w:r>
      <w:r w:rsidR="003C6A86">
        <w:rPr>
          <w:iCs/>
          <w:sz w:val="24"/>
          <w:szCs w:val="24"/>
        </w:rPr>
        <w:t xml:space="preserve">national ambient air quality </w:t>
      </w:r>
      <w:r w:rsidR="0014647F">
        <w:rPr>
          <w:iCs/>
          <w:sz w:val="24"/>
          <w:szCs w:val="24"/>
        </w:rPr>
        <w:t>standards</w:t>
      </w:r>
      <w:r w:rsidR="003C6A86">
        <w:rPr>
          <w:iCs/>
          <w:sz w:val="24"/>
          <w:szCs w:val="24"/>
        </w:rPr>
        <w:t xml:space="preserve"> (NAAQS)</w:t>
      </w:r>
      <w:r w:rsidR="0014647F">
        <w:rPr>
          <w:iCs/>
          <w:sz w:val="24"/>
          <w:szCs w:val="24"/>
        </w:rPr>
        <w:t xml:space="preserve"> in the San Joaquin Valley PM</w:t>
      </w:r>
      <w:r w:rsidRPr="0014647F" w:rsidR="0014647F">
        <w:rPr>
          <w:iCs/>
          <w:sz w:val="24"/>
          <w:szCs w:val="24"/>
          <w:vertAlign w:val="subscript"/>
        </w:rPr>
        <w:t>2.5</w:t>
      </w:r>
      <w:r w:rsidR="0014647F">
        <w:rPr>
          <w:iCs/>
          <w:sz w:val="24"/>
          <w:szCs w:val="24"/>
        </w:rPr>
        <w:t xml:space="preserve"> nonattainment area</w:t>
      </w:r>
      <w:r w:rsidR="005C6E6D">
        <w:rPr>
          <w:iCs/>
          <w:sz w:val="24"/>
          <w:szCs w:val="24"/>
        </w:rPr>
        <w:t xml:space="preserve"> in California</w:t>
      </w:r>
      <w:r w:rsidRPr="00AB7175">
        <w:rPr>
          <w:iCs/>
          <w:sz w:val="24"/>
          <w:szCs w:val="24"/>
        </w:rPr>
        <w:t xml:space="preserve"> (</w:t>
      </w:r>
      <w:r w:rsidR="003851D8">
        <w:rPr>
          <w:iCs/>
          <w:sz w:val="24"/>
          <w:szCs w:val="24"/>
        </w:rPr>
        <w:t>40 CFR P</w:t>
      </w:r>
      <w:r w:rsidRPr="0078785F" w:rsidR="006D6898">
        <w:rPr>
          <w:iCs/>
          <w:sz w:val="24"/>
          <w:szCs w:val="24"/>
        </w:rPr>
        <w:t xml:space="preserve">art </w:t>
      </w:r>
      <w:r w:rsidR="0014647F">
        <w:rPr>
          <w:iCs/>
          <w:sz w:val="24"/>
          <w:szCs w:val="24"/>
        </w:rPr>
        <w:t>52</w:t>
      </w:r>
      <w:r w:rsidR="003851D8">
        <w:rPr>
          <w:iCs/>
          <w:sz w:val="24"/>
          <w:szCs w:val="24"/>
        </w:rPr>
        <w:t>, S</w:t>
      </w:r>
      <w:r w:rsidRPr="0078785F">
        <w:rPr>
          <w:iCs/>
          <w:sz w:val="24"/>
          <w:szCs w:val="24"/>
        </w:rPr>
        <w:t xml:space="preserve">ubpart </w:t>
      </w:r>
      <w:r w:rsidR="0014647F">
        <w:rPr>
          <w:iCs/>
          <w:sz w:val="24"/>
          <w:szCs w:val="24"/>
        </w:rPr>
        <w:t>F</w:t>
      </w:r>
      <w:r w:rsidR="00914C6A">
        <w:rPr>
          <w:iCs/>
          <w:sz w:val="24"/>
          <w:szCs w:val="24"/>
        </w:rPr>
        <w:t xml:space="preserve">, </w:t>
      </w:r>
      <w:r w:rsidRPr="004F2023" w:rsidR="00914C6A">
        <w:rPr>
          <w:sz w:val="24"/>
          <w:szCs w:val="24"/>
        </w:rPr>
        <w:t xml:space="preserve">§ </w:t>
      </w:r>
      <w:r w:rsidR="0014647F">
        <w:rPr>
          <w:sz w:val="24"/>
          <w:szCs w:val="24"/>
        </w:rPr>
        <w:t>52.249</w:t>
      </w:r>
      <w:r w:rsidRPr="0078785F">
        <w:rPr>
          <w:iCs/>
          <w:sz w:val="24"/>
          <w:szCs w:val="24"/>
        </w:rPr>
        <w:t>)</w:t>
      </w:r>
      <w:r w:rsidR="00444A49">
        <w:rPr>
          <w:iCs/>
          <w:sz w:val="24"/>
          <w:szCs w:val="24"/>
        </w:rPr>
        <w:t xml:space="preserve">, herein referred to as the </w:t>
      </w:r>
      <w:r w:rsidR="0014647F">
        <w:rPr>
          <w:iCs/>
          <w:sz w:val="24"/>
          <w:szCs w:val="24"/>
        </w:rPr>
        <w:t>SJV</w:t>
      </w:r>
      <w:r w:rsidR="00444A49">
        <w:rPr>
          <w:iCs/>
          <w:sz w:val="24"/>
          <w:szCs w:val="24"/>
        </w:rPr>
        <w:t xml:space="preserve"> FIP</w:t>
      </w:r>
      <w:r w:rsidR="00C53230">
        <w:rPr>
          <w:iCs/>
          <w:sz w:val="24"/>
          <w:szCs w:val="24"/>
        </w:rPr>
        <w:t xml:space="preserve"> (See Attachment 1)</w:t>
      </w:r>
      <w:r w:rsidR="006E5B2E">
        <w:rPr>
          <w:iCs/>
          <w:sz w:val="24"/>
          <w:szCs w:val="24"/>
        </w:rPr>
        <w:t xml:space="preserve">. </w:t>
      </w:r>
    </w:p>
    <w:p w:rsidR="000608FF" w:rsidP="0046612E" w14:paraId="75E1E986" w14:textId="38752CA1">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 xml:space="preserve">The </w:t>
      </w:r>
      <w:r w:rsidRPr="00F22C1C" w:rsidR="00F22C1C">
        <w:rPr>
          <w:rFonts w:ascii="Times New Roman" w:hAnsi="Times New Roman"/>
          <w:sz w:val="24"/>
          <w:szCs w:val="24"/>
        </w:rPr>
        <w:t xml:space="preserve">EPA’s proposed FIP would </w:t>
      </w:r>
      <w:r w:rsidR="0046245C">
        <w:rPr>
          <w:rFonts w:ascii="Times New Roman" w:hAnsi="Times New Roman"/>
          <w:sz w:val="24"/>
          <w:szCs w:val="24"/>
        </w:rPr>
        <w:t xml:space="preserve">revise </w:t>
      </w:r>
      <w:r w:rsidR="00307E04">
        <w:rPr>
          <w:rFonts w:ascii="Times New Roman" w:hAnsi="Times New Roman"/>
          <w:sz w:val="24"/>
          <w:szCs w:val="24"/>
        </w:rPr>
        <w:t>an</w:t>
      </w:r>
      <w:r w:rsidRPr="00F22C1C" w:rsidR="00F22C1C">
        <w:rPr>
          <w:rFonts w:ascii="Times New Roman" w:hAnsi="Times New Roman"/>
          <w:sz w:val="24"/>
          <w:szCs w:val="24"/>
        </w:rPr>
        <w:t xml:space="preserve"> existing control measure in the San Joaquin Valley related to open area dust controls.</w:t>
      </w:r>
      <w:r w:rsidR="006D4CE3">
        <w:rPr>
          <w:rFonts w:ascii="Times New Roman" w:hAnsi="Times New Roman"/>
          <w:sz w:val="24"/>
          <w:szCs w:val="24"/>
        </w:rPr>
        <w:t xml:space="preserve"> </w:t>
      </w:r>
      <w:r w:rsidR="00F2353C">
        <w:rPr>
          <w:rFonts w:ascii="Times New Roman" w:hAnsi="Times New Roman"/>
          <w:sz w:val="24"/>
          <w:szCs w:val="24"/>
        </w:rPr>
        <w:t>T</w:t>
      </w:r>
      <w:r w:rsidRPr="00275E27" w:rsidR="00275E27">
        <w:rPr>
          <w:rFonts w:ascii="Times New Roman" w:hAnsi="Times New Roman"/>
          <w:sz w:val="24"/>
          <w:szCs w:val="24"/>
        </w:rPr>
        <w:t xml:space="preserve">he </w:t>
      </w:r>
      <w:r w:rsidR="00B764AB">
        <w:rPr>
          <w:rFonts w:ascii="Times New Roman" w:hAnsi="Times New Roman"/>
          <w:sz w:val="24"/>
          <w:szCs w:val="24"/>
        </w:rPr>
        <w:t xml:space="preserve">San Joaquin Valley Air Pollution Control </w:t>
      </w:r>
      <w:r w:rsidRPr="00275E27" w:rsidR="00275E27">
        <w:rPr>
          <w:rFonts w:ascii="Times New Roman" w:hAnsi="Times New Roman"/>
          <w:sz w:val="24"/>
          <w:szCs w:val="24"/>
        </w:rPr>
        <w:t xml:space="preserve">District </w:t>
      </w:r>
      <w:r w:rsidR="00B764AB">
        <w:rPr>
          <w:rFonts w:ascii="Times New Roman" w:hAnsi="Times New Roman"/>
          <w:sz w:val="24"/>
          <w:szCs w:val="24"/>
        </w:rPr>
        <w:t>(“District”)</w:t>
      </w:r>
      <w:r w:rsidR="00B97B51">
        <w:rPr>
          <w:rFonts w:ascii="Times New Roman" w:hAnsi="Times New Roman"/>
          <w:sz w:val="24"/>
          <w:szCs w:val="24"/>
        </w:rPr>
        <w:t>, the local agency with regulatory authority in the</w:t>
      </w:r>
      <w:r w:rsidRPr="00B97B51" w:rsidR="00B97B51">
        <w:rPr>
          <w:rFonts w:ascii="Times New Roman" w:hAnsi="Times New Roman"/>
          <w:sz w:val="24"/>
          <w:szCs w:val="24"/>
        </w:rPr>
        <w:t xml:space="preserve"> </w:t>
      </w:r>
      <w:r w:rsidRPr="00F22C1C" w:rsidR="00B97B51">
        <w:rPr>
          <w:rFonts w:ascii="Times New Roman" w:hAnsi="Times New Roman"/>
          <w:sz w:val="24"/>
          <w:szCs w:val="24"/>
        </w:rPr>
        <w:t>San Joaquin Valley nonattainment area</w:t>
      </w:r>
      <w:r w:rsidR="00B97B51">
        <w:rPr>
          <w:rFonts w:ascii="Times New Roman" w:hAnsi="Times New Roman"/>
          <w:sz w:val="24"/>
          <w:szCs w:val="24"/>
        </w:rPr>
        <w:t>,</w:t>
      </w:r>
      <w:r w:rsidR="00B764AB">
        <w:rPr>
          <w:rFonts w:ascii="Times New Roman" w:hAnsi="Times New Roman"/>
          <w:sz w:val="24"/>
          <w:szCs w:val="24"/>
        </w:rPr>
        <w:t xml:space="preserve"> </w:t>
      </w:r>
      <w:r w:rsidR="00F7749A">
        <w:rPr>
          <w:rFonts w:ascii="Times New Roman" w:hAnsi="Times New Roman"/>
          <w:sz w:val="24"/>
          <w:szCs w:val="24"/>
        </w:rPr>
        <w:t>regulates</w:t>
      </w:r>
      <w:r w:rsidRPr="00275E27" w:rsidR="00275E27">
        <w:rPr>
          <w:rFonts w:ascii="Times New Roman" w:hAnsi="Times New Roman"/>
          <w:sz w:val="24"/>
          <w:szCs w:val="24"/>
        </w:rPr>
        <w:t xml:space="preserve"> open areas through its Rule 8051: Open Areas. Rule 8051 provides several </w:t>
      </w:r>
      <w:r w:rsidR="001B15D2">
        <w:rPr>
          <w:rFonts w:ascii="Times New Roman" w:hAnsi="Times New Roman"/>
          <w:sz w:val="24"/>
          <w:szCs w:val="24"/>
        </w:rPr>
        <w:t xml:space="preserve">dust control </w:t>
      </w:r>
      <w:r w:rsidRPr="00275E27" w:rsidR="00275E27">
        <w:rPr>
          <w:rFonts w:ascii="Times New Roman" w:hAnsi="Times New Roman"/>
          <w:sz w:val="24"/>
          <w:szCs w:val="24"/>
        </w:rPr>
        <w:t xml:space="preserve">options for compliance. </w:t>
      </w:r>
      <w:r>
        <w:rPr>
          <w:rFonts w:ascii="Times New Roman" w:hAnsi="Times New Roman"/>
          <w:sz w:val="24"/>
          <w:szCs w:val="24"/>
        </w:rPr>
        <w:t xml:space="preserve">The </w:t>
      </w:r>
      <w:r w:rsidRPr="00275E27" w:rsidR="00275E27">
        <w:rPr>
          <w:rFonts w:ascii="Times New Roman" w:hAnsi="Times New Roman"/>
          <w:sz w:val="24"/>
          <w:szCs w:val="24"/>
        </w:rPr>
        <w:t>EPA’s proposed FIP will include</w:t>
      </w:r>
      <w:r w:rsidR="00810979">
        <w:rPr>
          <w:rFonts w:ascii="Times New Roman" w:hAnsi="Times New Roman"/>
          <w:sz w:val="24"/>
          <w:szCs w:val="24"/>
        </w:rPr>
        <w:t xml:space="preserve"> </w:t>
      </w:r>
      <w:r w:rsidRPr="00275E27" w:rsidR="00275E27">
        <w:rPr>
          <w:rFonts w:ascii="Times New Roman" w:hAnsi="Times New Roman"/>
          <w:sz w:val="24"/>
          <w:szCs w:val="24"/>
        </w:rPr>
        <w:t xml:space="preserve">provisions </w:t>
      </w:r>
      <w:r w:rsidRPr="00563F7B" w:rsidR="00275E27">
        <w:rPr>
          <w:rFonts w:ascii="Times New Roman" w:hAnsi="Times New Roman"/>
          <w:sz w:val="24"/>
          <w:szCs w:val="24"/>
        </w:rPr>
        <w:t xml:space="preserve">to lower the </w:t>
      </w:r>
      <w:r w:rsidRPr="00563F7B" w:rsidR="00CD028E">
        <w:rPr>
          <w:rFonts w:ascii="Times New Roman" w:hAnsi="Times New Roman"/>
          <w:sz w:val="24"/>
          <w:szCs w:val="24"/>
        </w:rPr>
        <w:t xml:space="preserve">existing </w:t>
      </w:r>
      <w:r w:rsidRPr="00563F7B" w:rsidR="00275E27">
        <w:rPr>
          <w:rFonts w:ascii="Times New Roman" w:hAnsi="Times New Roman"/>
          <w:sz w:val="24"/>
          <w:szCs w:val="24"/>
        </w:rPr>
        <w:t xml:space="preserve">applicability threshold of the rule for rural areas from 3.0 acres or larger </w:t>
      </w:r>
      <w:r w:rsidR="004F1768">
        <w:rPr>
          <w:rFonts w:ascii="Times New Roman" w:hAnsi="Times New Roman"/>
          <w:sz w:val="24"/>
          <w:szCs w:val="24"/>
        </w:rPr>
        <w:t>with at least 1000 square feet of disturbed surface area</w:t>
      </w:r>
      <w:r w:rsidRPr="00563F7B" w:rsidR="004F1768">
        <w:rPr>
          <w:rFonts w:ascii="Times New Roman" w:hAnsi="Times New Roman"/>
          <w:sz w:val="24"/>
          <w:szCs w:val="24"/>
        </w:rPr>
        <w:t xml:space="preserve"> </w:t>
      </w:r>
      <w:r w:rsidRPr="00563F7B" w:rsidR="00275E27">
        <w:rPr>
          <w:rFonts w:ascii="Times New Roman" w:hAnsi="Times New Roman"/>
          <w:sz w:val="24"/>
          <w:szCs w:val="24"/>
        </w:rPr>
        <w:t>to 1.0 acres or larger</w:t>
      </w:r>
      <w:r w:rsidR="00955D85">
        <w:rPr>
          <w:rFonts w:ascii="Times New Roman" w:hAnsi="Times New Roman"/>
          <w:sz w:val="24"/>
          <w:szCs w:val="24"/>
        </w:rPr>
        <w:t xml:space="preserve"> with </w:t>
      </w:r>
      <w:r w:rsidR="004F1768">
        <w:rPr>
          <w:rFonts w:ascii="Times New Roman" w:hAnsi="Times New Roman"/>
          <w:sz w:val="24"/>
          <w:szCs w:val="24"/>
        </w:rPr>
        <w:t>the same</w:t>
      </w:r>
      <w:r w:rsidR="00955D85">
        <w:rPr>
          <w:rFonts w:ascii="Times New Roman" w:hAnsi="Times New Roman"/>
          <w:sz w:val="24"/>
          <w:szCs w:val="24"/>
        </w:rPr>
        <w:t xml:space="preserve"> square f</w:t>
      </w:r>
      <w:r w:rsidR="004F1768">
        <w:rPr>
          <w:rFonts w:ascii="Times New Roman" w:hAnsi="Times New Roman"/>
          <w:sz w:val="24"/>
          <w:szCs w:val="24"/>
        </w:rPr>
        <w:t>ootage</w:t>
      </w:r>
      <w:r w:rsidR="00955D85">
        <w:rPr>
          <w:rFonts w:ascii="Times New Roman" w:hAnsi="Times New Roman"/>
          <w:sz w:val="24"/>
          <w:szCs w:val="24"/>
        </w:rPr>
        <w:t xml:space="preserve"> of disturbed surface area</w:t>
      </w:r>
      <w:r w:rsidRPr="00563F7B" w:rsidR="00BC35CC">
        <w:rPr>
          <w:rFonts w:ascii="Times New Roman" w:hAnsi="Times New Roman"/>
          <w:sz w:val="24"/>
          <w:szCs w:val="24"/>
        </w:rPr>
        <w:t xml:space="preserve">. </w:t>
      </w:r>
      <w:r w:rsidRPr="003E0F05" w:rsidR="00152BA7">
        <w:rPr>
          <w:rFonts w:ascii="Times New Roman" w:hAnsi="Times New Roman"/>
          <w:iCs/>
          <w:sz w:val="24"/>
          <w:szCs w:val="24"/>
        </w:rPr>
        <w:t>The</w:t>
      </w:r>
      <w:r w:rsidRPr="00563F7B" w:rsidR="00152BA7">
        <w:rPr>
          <w:rFonts w:ascii="Times New Roman" w:hAnsi="Times New Roman"/>
          <w:iCs/>
          <w:sz w:val="24"/>
          <w:szCs w:val="24"/>
        </w:rPr>
        <w:t xml:space="preserve"> </w:t>
      </w:r>
      <w:r w:rsidRPr="003E0F05" w:rsidR="00152BA7">
        <w:rPr>
          <w:rFonts w:ascii="Times New Roman" w:hAnsi="Times New Roman"/>
          <w:iCs/>
          <w:sz w:val="24"/>
          <w:szCs w:val="24"/>
        </w:rPr>
        <w:t>revisions</w:t>
      </w:r>
      <w:r w:rsidRPr="00563F7B" w:rsidR="00152BA7">
        <w:rPr>
          <w:rFonts w:ascii="Times New Roman" w:hAnsi="Times New Roman"/>
          <w:iCs/>
          <w:sz w:val="24"/>
          <w:szCs w:val="24"/>
        </w:rPr>
        <w:t xml:space="preserve"> to Rule 8051 will only take effect upon an EPA finding that the San Joaquin Valley nonattainment area </w:t>
      </w:r>
      <w:r w:rsidRPr="00563F7B" w:rsidR="00152BA7">
        <w:rPr>
          <w:rFonts w:ascii="Times New Roman" w:hAnsi="Times New Roman"/>
          <w:sz w:val="24"/>
          <w:szCs w:val="24"/>
        </w:rPr>
        <w:t>has failed to attain the PM</w:t>
      </w:r>
      <w:r w:rsidRPr="00563F7B" w:rsidR="00152BA7">
        <w:rPr>
          <w:rFonts w:ascii="Times New Roman" w:hAnsi="Times New Roman"/>
          <w:sz w:val="24"/>
          <w:szCs w:val="24"/>
          <w:vertAlign w:val="subscript"/>
        </w:rPr>
        <w:t>2.5</w:t>
      </w:r>
      <w:r w:rsidRPr="00563F7B" w:rsidR="00152BA7">
        <w:rPr>
          <w:rFonts w:ascii="Times New Roman" w:hAnsi="Times New Roman"/>
          <w:sz w:val="24"/>
          <w:szCs w:val="24"/>
        </w:rPr>
        <w:t xml:space="preserve"> NAAQS by the applicable attainment date, failed</w:t>
      </w:r>
      <w:r w:rsidRPr="00E41008" w:rsidR="00152BA7">
        <w:rPr>
          <w:rFonts w:ascii="Times New Roman" w:hAnsi="Times New Roman"/>
          <w:sz w:val="24"/>
          <w:szCs w:val="24"/>
        </w:rPr>
        <w:t xml:space="preserve"> to make reasonable further progress towards attainment, failed to submit a quantitative milestone report, or failed to meet a quantitative milestone</w:t>
      </w:r>
      <w:r w:rsidR="00152BA7">
        <w:rPr>
          <w:rFonts w:ascii="Times New Roman" w:hAnsi="Times New Roman"/>
          <w:sz w:val="24"/>
          <w:szCs w:val="24"/>
        </w:rPr>
        <w:t xml:space="preserve">. </w:t>
      </w:r>
      <w:r w:rsidR="00810979">
        <w:rPr>
          <w:rFonts w:ascii="Times New Roman" w:hAnsi="Times New Roman"/>
          <w:sz w:val="24"/>
          <w:szCs w:val="24"/>
        </w:rPr>
        <w:t>If the conti</w:t>
      </w:r>
      <w:r w:rsidR="00594562">
        <w:rPr>
          <w:rFonts w:ascii="Times New Roman" w:hAnsi="Times New Roman"/>
          <w:sz w:val="24"/>
          <w:szCs w:val="24"/>
        </w:rPr>
        <w:t>n</w:t>
      </w:r>
      <w:r w:rsidR="00810979">
        <w:rPr>
          <w:rFonts w:ascii="Times New Roman" w:hAnsi="Times New Roman"/>
          <w:sz w:val="24"/>
          <w:szCs w:val="24"/>
        </w:rPr>
        <w:t xml:space="preserve">gency measure is triggered, dust minimization </w:t>
      </w:r>
      <w:r w:rsidRPr="00F26D75" w:rsidR="00810979">
        <w:rPr>
          <w:rFonts w:ascii="Times New Roman" w:hAnsi="Times New Roman"/>
          <w:sz w:val="24"/>
          <w:szCs w:val="24"/>
        </w:rPr>
        <w:t xml:space="preserve">control measures and recordkeeping and annual reporting </w:t>
      </w:r>
      <w:r w:rsidRPr="00F26D75" w:rsidR="00955D85">
        <w:rPr>
          <w:rFonts w:ascii="Times New Roman" w:hAnsi="Times New Roman"/>
          <w:sz w:val="24"/>
          <w:szCs w:val="24"/>
        </w:rPr>
        <w:t>will be</w:t>
      </w:r>
      <w:r w:rsidRPr="00F26D75" w:rsidR="00810979">
        <w:rPr>
          <w:rFonts w:ascii="Times New Roman" w:hAnsi="Times New Roman"/>
          <w:sz w:val="24"/>
          <w:szCs w:val="24"/>
        </w:rPr>
        <w:t xml:space="preserve"> required </w:t>
      </w:r>
      <w:r w:rsidRPr="00F26D75" w:rsidR="003D51CD">
        <w:rPr>
          <w:rFonts w:ascii="Times New Roman" w:hAnsi="Times New Roman"/>
          <w:sz w:val="24"/>
          <w:szCs w:val="24"/>
        </w:rPr>
        <w:t xml:space="preserve">for the newly regulated parcels </w:t>
      </w:r>
      <w:r w:rsidRPr="00F26D75" w:rsidR="00810979">
        <w:rPr>
          <w:rFonts w:ascii="Times New Roman" w:hAnsi="Times New Roman"/>
          <w:sz w:val="24"/>
          <w:szCs w:val="24"/>
        </w:rPr>
        <w:t xml:space="preserve">when </w:t>
      </w:r>
      <w:r w:rsidRPr="00F26D75" w:rsidR="00F26D75">
        <w:rPr>
          <w:rFonts w:ascii="Times New Roman" w:hAnsi="Times New Roman"/>
          <w:sz w:val="24"/>
          <w:szCs w:val="24"/>
        </w:rPr>
        <w:t xml:space="preserve">owners or operators disturb the surface of </w:t>
      </w:r>
      <w:r w:rsidR="00F26D75">
        <w:rPr>
          <w:rFonts w:ascii="Times New Roman" w:hAnsi="Times New Roman"/>
          <w:sz w:val="24"/>
          <w:szCs w:val="24"/>
        </w:rPr>
        <w:t xml:space="preserve">the </w:t>
      </w:r>
      <w:r w:rsidRPr="00F26D75" w:rsidR="00F26D75">
        <w:rPr>
          <w:rFonts w:ascii="Times New Roman" w:hAnsi="Times New Roman"/>
          <w:sz w:val="24"/>
          <w:szCs w:val="24"/>
        </w:rPr>
        <w:t>applicable rural open areas</w:t>
      </w:r>
      <w:r w:rsidR="00810979">
        <w:rPr>
          <w:rFonts w:ascii="Times New Roman" w:hAnsi="Times New Roman"/>
          <w:sz w:val="24"/>
          <w:szCs w:val="24"/>
        </w:rPr>
        <w:t xml:space="preserve">. </w:t>
      </w:r>
    </w:p>
    <w:p w:rsidR="00941D64" w:rsidP="005D50CD" w14:paraId="2FDC09DB" w14:textId="023DFE59">
      <w:pPr>
        <w:spacing w:line="360" w:lineRule="auto"/>
        <w:ind w:firstLine="720"/>
        <w:rPr>
          <w:sz w:val="24"/>
          <w:szCs w:val="24"/>
        </w:rPr>
      </w:pPr>
      <w:r w:rsidRPr="00F82597">
        <w:rPr>
          <w:iCs/>
          <w:sz w:val="24"/>
          <w:szCs w:val="24"/>
        </w:rPr>
        <w:t xml:space="preserve">The potential respondents are owners or operators of </w:t>
      </w:r>
      <w:r w:rsidR="00814F9F">
        <w:rPr>
          <w:iCs/>
          <w:sz w:val="24"/>
          <w:szCs w:val="24"/>
        </w:rPr>
        <w:t xml:space="preserve">open area parcels </w:t>
      </w:r>
      <w:r w:rsidR="006603CD">
        <w:rPr>
          <w:iCs/>
          <w:sz w:val="24"/>
          <w:szCs w:val="24"/>
        </w:rPr>
        <w:t>that range in size between 1.0 and 3.0 acres</w:t>
      </w:r>
      <w:r w:rsidR="001006C2">
        <w:rPr>
          <w:iCs/>
          <w:sz w:val="24"/>
          <w:szCs w:val="24"/>
        </w:rPr>
        <w:t xml:space="preserve"> </w:t>
      </w:r>
      <w:r w:rsidRPr="001006C2" w:rsidR="001006C2">
        <w:rPr>
          <w:iCs/>
          <w:sz w:val="24"/>
          <w:szCs w:val="24"/>
        </w:rPr>
        <w:t xml:space="preserve">and </w:t>
      </w:r>
      <w:r w:rsidR="001006C2">
        <w:rPr>
          <w:iCs/>
          <w:sz w:val="24"/>
          <w:szCs w:val="24"/>
        </w:rPr>
        <w:t xml:space="preserve">which </w:t>
      </w:r>
      <w:r w:rsidRPr="001006C2" w:rsidR="001006C2">
        <w:rPr>
          <w:iCs/>
          <w:sz w:val="24"/>
          <w:szCs w:val="24"/>
        </w:rPr>
        <w:t>contain at least 1,000 square feet of disturbed surface area</w:t>
      </w:r>
      <w:r w:rsidR="006E5B2E">
        <w:rPr>
          <w:iCs/>
          <w:sz w:val="24"/>
          <w:szCs w:val="24"/>
        </w:rPr>
        <w:t xml:space="preserve">. </w:t>
      </w:r>
      <w:r w:rsidRPr="1C79040F" w:rsidR="00BA7E85">
        <w:rPr>
          <w:sz w:val="24"/>
          <w:szCs w:val="24"/>
        </w:rPr>
        <w:t xml:space="preserve">In general, owners or operators </w:t>
      </w:r>
      <w:r w:rsidR="001E2C65">
        <w:rPr>
          <w:sz w:val="24"/>
          <w:szCs w:val="24"/>
        </w:rPr>
        <w:t>that</w:t>
      </w:r>
      <w:r w:rsidRPr="1C79040F" w:rsidR="001E2C65">
        <w:rPr>
          <w:sz w:val="24"/>
          <w:szCs w:val="24"/>
        </w:rPr>
        <w:t xml:space="preserve"> disturb </w:t>
      </w:r>
      <w:r w:rsidR="001E2C65">
        <w:rPr>
          <w:sz w:val="24"/>
          <w:szCs w:val="24"/>
        </w:rPr>
        <w:t xml:space="preserve">the surface of applicable rural open areas </w:t>
      </w:r>
      <w:r w:rsidR="00747B79">
        <w:rPr>
          <w:sz w:val="24"/>
          <w:szCs w:val="24"/>
        </w:rPr>
        <w:t>will be</w:t>
      </w:r>
      <w:r w:rsidRPr="1C79040F" w:rsidR="00BA7E85">
        <w:rPr>
          <w:sz w:val="24"/>
          <w:szCs w:val="24"/>
        </w:rPr>
        <w:t xml:space="preserve"> required to maintain records of rule compliance </w:t>
      </w:r>
      <w:r w:rsidR="001006C2">
        <w:rPr>
          <w:sz w:val="24"/>
          <w:szCs w:val="24"/>
        </w:rPr>
        <w:t xml:space="preserve">consistent with the requirements applicable to owners or operators already </w:t>
      </w:r>
      <w:r w:rsidR="001006C2">
        <w:rPr>
          <w:sz w:val="24"/>
          <w:szCs w:val="24"/>
        </w:rPr>
        <w:t>subject to the rule</w:t>
      </w:r>
      <w:r w:rsidR="00DF1723">
        <w:rPr>
          <w:sz w:val="24"/>
          <w:szCs w:val="24"/>
        </w:rPr>
        <w:t>, with two additional requirements. First, t</w:t>
      </w:r>
      <w:r w:rsidRPr="001006C2" w:rsidR="001006C2">
        <w:rPr>
          <w:sz w:val="24"/>
          <w:szCs w:val="24"/>
        </w:rPr>
        <w:t xml:space="preserve">he EPA would </w:t>
      </w:r>
      <w:r w:rsidR="00DF1723">
        <w:rPr>
          <w:sz w:val="24"/>
          <w:szCs w:val="24"/>
        </w:rPr>
        <w:t>add a requirement</w:t>
      </w:r>
      <w:r w:rsidRPr="001006C2" w:rsidR="001006C2">
        <w:rPr>
          <w:sz w:val="24"/>
          <w:szCs w:val="24"/>
        </w:rPr>
        <w:t xml:space="preserve"> </w:t>
      </w:r>
      <w:r w:rsidR="00DF1723">
        <w:rPr>
          <w:sz w:val="24"/>
          <w:szCs w:val="24"/>
        </w:rPr>
        <w:t xml:space="preserve">that </w:t>
      </w:r>
      <w:r w:rsidRPr="001006C2" w:rsidR="001006C2">
        <w:rPr>
          <w:sz w:val="24"/>
          <w:szCs w:val="24"/>
        </w:rPr>
        <w:t xml:space="preserve">owners and operators of rural open areas newly subject to the requirements of Rule 8051 </w:t>
      </w:r>
      <w:r w:rsidR="00DF1723">
        <w:rPr>
          <w:sz w:val="24"/>
          <w:szCs w:val="24"/>
        </w:rPr>
        <w:t xml:space="preserve">pursuant to this FIP </w:t>
      </w:r>
      <w:r w:rsidRPr="001006C2" w:rsidR="001006C2">
        <w:rPr>
          <w:sz w:val="24"/>
          <w:szCs w:val="24"/>
        </w:rPr>
        <w:t xml:space="preserve">use two </w:t>
      </w:r>
      <w:r w:rsidR="00DF1723">
        <w:rPr>
          <w:sz w:val="24"/>
          <w:szCs w:val="24"/>
        </w:rPr>
        <w:t xml:space="preserve">existing </w:t>
      </w:r>
      <w:r w:rsidR="002E56B1">
        <w:rPr>
          <w:sz w:val="24"/>
          <w:szCs w:val="24"/>
        </w:rPr>
        <w:t xml:space="preserve">District </w:t>
      </w:r>
      <w:r w:rsidRPr="001006C2" w:rsidR="001006C2">
        <w:rPr>
          <w:sz w:val="24"/>
          <w:szCs w:val="24"/>
        </w:rPr>
        <w:t>forms</w:t>
      </w:r>
      <w:r w:rsidR="00DF1723">
        <w:rPr>
          <w:sz w:val="24"/>
          <w:szCs w:val="24"/>
        </w:rPr>
        <w:t xml:space="preserve"> for such recordkeeping</w:t>
      </w:r>
      <w:r w:rsidRPr="001006C2" w:rsidR="001006C2">
        <w:rPr>
          <w:sz w:val="24"/>
          <w:szCs w:val="24"/>
        </w:rPr>
        <w:t xml:space="preserve">, which the EPA intends to adapt for use in connection with this proposed FIP contingency measure. </w:t>
      </w:r>
      <w:r w:rsidR="00DF1723">
        <w:rPr>
          <w:sz w:val="24"/>
          <w:szCs w:val="24"/>
        </w:rPr>
        <w:t>Second, while t</w:t>
      </w:r>
      <w:r w:rsidRPr="001006C2" w:rsidR="001006C2">
        <w:rPr>
          <w:sz w:val="24"/>
          <w:szCs w:val="24"/>
        </w:rPr>
        <w:t xml:space="preserve">he EPA </w:t>
      </w:r>
      <w:r w:rsidR="00DB4C5A">
        <w:rPr>
          <w:sz w:val="24"/>
          <w:szCs w:val="24"/>
        </w:rPr>
        <w:t xml:space="preserve">generally </w:t>
      </w:r>
      <w:r w:rsidRPr="001006C2" w:rsidR="001006C2">
        <w:rPr>
          <w:sz w:val="24"/>
          <w:szCs w:val="24"/>
        </w:rPr>
        <w:t>would apply the same record</w:t>
      </w:r>
      <w:r w:rsidR="00DB4C5A">
        <w:rPr>
          <w:sz w:val="24"/>
          <w:szCs w:val="24"/>
        </w:rPr>
        <w:t xml:space="preserve"> retention</w:t>
      </w:r>
      <w:r w:rsidRPr="001006C2" w:rsidR="001006C2">
        <w:rPr>
          <w:sz w:val="24"/>
          <w:szCs w:val="24"/>
        </w:rPr>
        <w:t xml:space="preserve"> requirements found in the District rule to newly subject owners and operators </w:t>
      </w:r>
      <w:bookmarkStart w:id="0" w:name="_Hlk138686115"/>
      <w:r w:rsidRPr="001006C2" w:rsidR="001006C2">
        <w:rPr>
          <w:sz w:val="24"/>
          <w:szCs w:val="24"/>
        </w:rPr>
        <w:t>–</w:t>
      </w:r>
      <w:bookmarkEnd w:id="0"/>
      <w:r w:rsidRPr="001006C2" w:rsidR="001006C2">
        <w:rPr>
          <w:sz w:val="24"/>
          <w:szCs w:val="24"/>
        </w:rPr>
        <w:t xml:space="preserve"> i.e., </w:t>
      </w:r>
      <w:r w:rsidR="00DB4C5A">
        <w:rPr>
          <w:sz w:val="24"/>
          <w:szCs w:val="24"/>
        </w:rPr>
        <w:t xml:space="preserve">the requirement to maintain records for </w:t>
      </w:r>
      <w:r w:rsidRPr="001006C2" w:rsidR="001006C2">
        <w:rPr>
          <w:sz w:val="24"/>
          <w:szCs w:val="24"/>
        </w:rPr>
        <w:t>one year following project completion</w:t>
      </w:r>
      <w:r w:rsidR="002E56B1">
        <w:rPr>
          <w:sz w:val="24"/>
          <w:szCs w:val="24"/>
        </w:rPr>
        <w:t>,</w:t>
      </w:r>
      <w:r w:rsidRPr="001006C2" w:rsidR="001006C2">
        <w:rPr>
          <w:sz w:val="24"/>
          <w:szCs w:val="24"/>
        </w:rPr>
        <w:t xml:space="preserve"> except for owners/operators subject to Rule 2520</w:t>
      </w:r>
      <w:r w:rsidR="00DF1723">
        <w:rPr>
          <w:sz w:val="24"/>
          <w:szCs w:val="24"/>
        </w:rPr>
        <w:t>,</w:t>
      </w:r>
      <w:r w:rsidRPr="001006C2" w:rsidR="001006C2">
        <w:rPr>
          <w:sz w:val="24"/>
          <w:szCs w:val="24"/>
        </w:rPr>
        <w:t xml:space="preserve"> who must retain records for five years</w:t>
      </w:r>
      <w:r w:rsidR="008A1B22">
        <w:rPr>
          <w:sz w:val="24"/>
          <w:szCs w:val="24"/>
        </w:rPr>
        <w:t xml:space="preserve"> </w:t>
      </w:r>
      <w:r w:rsidRPr="001006C2" w:rsidR="008A1B22">
        <w:rPr>
          <w:sz w:val="24"/>
          <w:szCs w:val="24"/>
        </w:rPr>
        <w:t>–</w:t>
      </w:r>
      <w:r w:rsidR="00DF1723">
        <w:rPr>
          <w:sz w:val="24"/>
          <w:szCs w:val="24"/>
        </w:rPr>
        <w:t xml:space="preserve"> t</w:t>
      </w:r>
      <w:r w:rsidRPr="001006C2" w:rsidR="001006C2">
        <w:rPr>
          <w:sz w:val="24"/>
          <w:szCs w:val="24"/>
        </w:rPr>
        <w:t xml:space="preserve">he EPA would </w:t>
      </w:r>
      <w:r w:rsidR="008A1B22">
        <w:rPr>
          <w:sz w:val="24"/>
          <w:szCs w:val="24"/>
        </w:rPr>
        <w:t xml:space="preserve">also </w:t>
      </w:r>
      <w:r w:rsidRPr="001006C2" w:rsidR="001006C2">
        <w:rPr>
          <w:sz w:val="24"/>
          <w:szCs w:val="24"/>
        </w:rPr>
        <w:t xml:space="preserve">add a requirement that </w:t>
      </w:r>
      <w:r w:rsidR="00DF1723">
        <w:rPr>
          <w:sz w:val="24"/>
          <w:szCs w:val="24"/>
        </w:rPr>
        <w:t xml:space="preserve">the </w:t>
      </w:r>
      <w:r w:rsidRPr="001006C2" w:rsidR="001006C2">
        <w:rPr>
          <w:sz w:val="24"/>
          <w:szCs w:val="24"/>
        </w:rPr>
        <w:t xml:space="preserve">owners and operators of rural open areas </w:t>
      </w:r>
      <w:r w:rsidR="00DF1723">
        <w:rPr>
          <w:sz w:val="24"/>
          <w:szCs w:val="24"/>
        </w:rPr>
        <w:t xml:space="preserve">who perform such recordkeeping </w:t>
      </w:r>
      <w:r w:rsidRPr="001006C2" w:rsidR="001006C2">
        <w:rPr>
          <w:sz w:val="24"/>
          <w:szCs w:val="24"/>
        </w:rPr>
        <w:t>pursuant to th</w:t>
      </w:r>
      <w:r w:rsidR="00DB4C5A">
        <w:rPr>
          <w:sz w:val="24"/>
          <w:szCs w:val="24"/>
        </w:rPr>
        <w:t>e</w:t>
      </w:r>
      <w:r w:rsidRPr="001006C2" w:rsidR="001006C2">
        <w:rPr>
          <w:sz w:val="24"/>
          <w:szCs w:val="24"/>
        </w:rPr>
        <w:t xml:space="preserve"> FIP submit copies of </w:t>
      </w:r>
      <w:r w:rsidR="00DF1723">
        <w:rPr>
          <w:sz w:val="24"/>
          <w:szCs w:val="24"/>
        </w:rPr>
        <w:t xml:space="preserve">the </w:t>
      </w:r>
      <w:r w:rsidR="003D1ACA">
        <w:rPr>
          <w:sz w:val="24"/>
          <w:szCs w:val="24"/>
        </w:rPr>
        <w:t>forms</w:t>
      </w:r>
      <w:r w:rsidRPr="001006C2" w:rsidR="001006C2">
        <w:rPr>
          <w:sz w:val="24"/>
          <w:szCs w:val="24"/>
        </w:rPr>
        <w:t xml:space="preserve"> prepared during a calendar year to the EPA by March 31st of the following year</w:t>
      </w:r>
      <w:r w:rsidRPr="1C79040F" w:rsidR="005F03B5">
        <w:rPr>
          <w:sz w:val="24"/>
          <w:szCs w:val="24"/>
        </w:rPr>
        <w:t>.</w:t>
      </w:r>
      <w:r w:rsidRPr="1C79040F" w:rsidR="008239AE">
        <w:rPr>
          <w:sz w:val="24"/>
          <w:szCs w:val="24"/>
        </w:rPr>
        <w:t xml:space="preserve"> These </w:t>
      </w:r>
      <w:r w:rsidR="00C221AC">
        <w:rPr>
          <w:sz w:val="24"/>
          <w:szCs w:val="24"/>
        </w:rPr>
        <w:t>records and</w:t>
      </w:r>
      <w:r w:rsidRPr="1C79040F" w:rsidR="008239AE">
        <w:rPr>
          <w:sz w:val="24"/>
          <w:szCs w:val="24"/>
        </w:rPr>
        <w:t xml:space="preserve"> reports are essential in determining compliance and are required of all sources subject to this proposed FIP</w:t>
      </w:r>
      <w:r w:rsidR="001D30C4">
        <w:rPr>
          <w:sz w:val="24"/>
          <w:szCs w:val="24"/>
        </w:rPr>
        <w:t xml:space="preserve"> that disturb the surface of applicable rural open areas.</w:t>
      </w:r>
      <w:r w:rsidRPr="1C79040F" w:rsidR="008239AE">
        <w:rPr>
          <w:sz w:val="24"/>
          <w:szCs w:val="24"/>
        </w:rPr>
        <w:t xml:space="preserve"> </w:t>
      </w:r>
    </w:p>
    <w:p w:rsidR="008B4533" w:rsidRPr="00123B90" w:rsidP="005D50CD" w14:paraId="0A4F834B" w14:textId="77777777">
      <w:pPr>
        <w:spacing w:line="360" w:lineRule="auto"/>
        <w:ind w:firstLine="720"/>
        <w:rPr>
          <w:rFonts w:cs="Courier New"/>
          <w:sz w:val="24"/>
          <w:szCs w:val="24"/>
          <w:highlight w:val="yellow"/>
        </w:rPr>
      </w:pPr>
    </w:p>
    <w:p w:rsidR="00B1351A" w:rsidRPr="00481723" w:rsidP="00123B90" w14:paraId="549F7AB0" w14:textId="09DFD17D">
      <w:pPr>
        <w:keepNext/>
        <w:keepLines/>
        <w:widowControl/>
        <w:spacing w:line="360" w:lineRule="auto"/>
        <w:rPr>
          <w:sz w:val="24"/>
          <w:szCs w:val="24"/>
        </w:rPr>
      </w:pPr>
      <w:r>
        <w:rPr>
          <w:b/>
          <w:bCs/>
          <w:sz w:val="24"/>
          <w:szCs w:val="24"/>
        </w:rPr>
        <w:t>1</w:t>
      </w:r>
      <w:r w:rsidR="006E5B2E">
        <w:rPr>
          <w:b/>
          <w:bCs/>
          <w:sz w:val="24"/>
          <w:szCs w:val="24"/>
        </w:rPr>
        <w:t xml:space="preserve">. </w:t>
      </w:r>
      <w:r w:rsidR="00E351AB">
        <w:rPr>
          <w:b/>
          <w:bCs/>
          <w:sz w:val="24"/>
          <w:szCs w:val="24"/>
        </w:rPr>
        <w:tab/>
      </w:r>
      <w:r w:rsidRPr="00481723">
        <w:rPr>
          <w:b/>
          <w:bCs/>
          <w:sz w:val="24"/>
          <w:szCs w:val="24"/>
        </w:rPr>
        <w:t xml:space="preserve">Need </w:t>
      </w:r>
      <w:r>
        <w:rPr>
          <w:b/>
          <w:bCs/>
          <w:sz w:val="24"/>
          <w:szCs w:val="24"/>
        </w:rPr>
        <w:t xml:space="preserve">and Authority for </w:t>
      </w:r>
      <w:r w:rsidRPr="00481723">
        <w:rPr>
          <w:b/>
          <w:bCs/>
          <w:sz w:val="24"/>
          <w:szCs w:val="24"/>
        </w:rPr>
        <w:t>the Collection</w:t>
      </w:r>
    </w:p>
    <w:p w:rsidR="00AB21E8" w:rsidP="00AB21E8" w14:paraId="7D14917C" w14:textId="1EE5559D">
      <w:pPr>
        <w:pStyle w:val="ListParagraph"/>
        <w:spacing w:line="360" w:lineRule="auto"/>
        <w:ind w:left="0" w:firstLine="720"/>
        <w:rPr>
          <w:rFonts w:ascii="Times New Roman" w:hAnsi="Times New Roman"/>
          <w:sz w:val="24"/>
          <w:szCs w:val="24"/>
        </w:rPr>
      </w:pPr>
      <w:r w:rsidRPr="00AB21E8">
        <w:rPr>
          <w:rFonts w:ascii="Times New Roman" w:hAnsi="Times New Roman"/>
          <w:sz w:val="24"/>
          <w:szCs w:val="24"/>
        </w:rPr>
        <w:t xml:space="preserve">CAA section 110(c)(1) authorizes and obligates the EPA to promulgate a FIP when the EPA finds that a state has failed to make a required submission or finds that the plan or plan revision submitted by the state does not satisfy the minimum completeness criteria set forth in 40 CFR part 51, Appendix V, or when the EPA disapproves a SIP submission in whole or in part, unless the state first makes a complete SIP submission that corrects the deficiency, and the EPA approves that submission, before the EPA promulgates such FIP. </w:t>
      </w:r>
    </w:p>
    <w:p w:rsidR="00AB21E8" w:rsidRPr="00AB21E8" w:rsidP="0002169A" w14:paraId="1E5AAF96" w14:textId="1CDD5170">
      <w:pPr>
        <w:pStyle w:val="ListParagraph"/>
        <w:spacing w:after="0" w:line="360" w:lineRule="auto"/>
        <w:ind w:left="0" w:firstLine="720"/>
        <w:rPr>
          <w:rFonts w:ascii="Times New Roman" w:hAnsi="Times New Roman"/>
          <w:sz w:val="24"/>
          <w:szCs w:val="24"/>
        </w:rPr>
      </w:pPr>
      <w:r w:rsidRPr="00AB21E8">
        <w:rPr>
          <w:rFonts w:ascii="Times New Roman" w:hAnsi="Times New Roman"/>
          <w:sz w:val="24"/>
          <w:szCs w:val="24"/>
        </w:rPr>
        <w:t>In th</w:t>
      </w:r>
      <w:r>
        <w:rPr>
          <w:rFonts w:ascii="Times New Roman" w:hAnsi="Times New Roman"/>
          <w:sz w:val="24"/>
          <w:szCs w:val="24"/>
        </w:rPr>
        <w:t>is</w:t>
      </w:r>
      <w:r w:rsidRPr="00AB21E8">
        <w:rPr>
          <w:rFonts w:ascii="Times New Roman" w:hAnsi="Times New Roman"/>
          <w:sz w:val="24"/>
          <w:szCs w:val="24"/>
        </w:rPr>
        <w:t xml:space="preserve"> proposed action, </w:t>
      </w:r>
      <w:r w:rsidR="00B31F67">
        <w:rPr>
          <w:rFonts w:ascii="Times New Roman" w:hAnsi="Times New Roman"/>
          <w:sz w:val="24"/>
          <w:szCs w:val="24"/>
        </w:rPr>
        <w:t xml:space="preserve">the </w:t>
      </w:r>
      <w:r w:rsidRPr="00AB21E8">
        <w:rPr>
          <w:rFonts w:ascii="Times New Roman" w:hAnsi="Times New Roman"/>
          <w:sz w:val="24"/>
          <w:szCs w:val="24"/>
        </w:rPr>
        <w:t xml:space="preserve">EPA is proposing a FIP to meet the contingency measures requirement of section 172(c)(9) of the </w:t>
      </w:r>
      <w:r w:rsidR="00F40A28">
        <w:rPr>
          <w:rFonts w:ascii="Times New Roman" w:hAnsi="Times New Roman"/>
          <w:sz w:val="24"/>
          <w:szCs w:val="24"/>
        </w:rPr>
        <w:t>CAA</w:t>
      </w:r>
      <w:r w:rsidRPr="00AB21E8">
        <w:rPr>
          <w:rFonts w:ascii="Times New Roman" w:hAnsi="Times New Roman"/>
          <w:sz w:val="24"/>
          <w:szCs w:val="24"/>
        </w:rPr>
        <w:t xml:space="preserve"> for the San Joaquin Valley nonattainment area for the 1997 annual, 2006 24-hour, and 2012 annual PM</w:t>
      </w:r>
      <w:r w:rsidRPr="00AB21E8">
        <w:rPr>
          <w:rFonts w:ascii="Times New Roman" w:hAnsi="Times New Roman"/>
          <w:sz w:val="24"/>
          <w:szCs w:val="24"/>
          <w:vertAlign w:val="subscript"/>
        </w:rPr>
        <w:t>2.5</w:t>
      </w:r>
      <w:r w:rsidRPr="00AB21E8">
        <w:rPr>
          <w:rFonts w:ascii="Times New Roman" w:hAnsi="Times New Roman"/>
          <w:sz w:val="24"/>
          <w:szCs w:val="24"/>
        </w:rPr>
        <w:t xml:space="preserve"> NAAQS. States with designated nonattainment areas must submit, among other required nonattainment plan elements, contingency measures that would take effect upon determination by </w:t>
      </w:r>
      <w:r w:rsidR="00B31F67">
        <w:rPr>
          <w:rFonts w:ascii="Times New Roman" w:hAnsi="Times New Roman"/>
          <w:sz w:val="24"/>
          <w:szCs w:val="24"/>
        </w:rPr>
        <w:t xml:space="preserve">the </w:t>
      </w:r>
      <w:r w:rsidRPr="00AB21E8">
        <w:rPr>
          <w:rFonts w:ascii="Times New Roman" w:hAnsi="Times New Roman"/>
          <w:sz w:val="24"/>
          <w:szCs w:val="24"/>
        </w:rPr>
        <w:t xml:space="preserve">EPA that an area has failed to attain the NAAQS by the applicable attainment date, failed to make reasonable further progress towards attainment, failed to submit a quantitative milestone report, or failed to meet a quantitative milestone. </w:t>
      </w:r>
      <w:r w:rsidR="00B31F67">
        <w:rPr>
          <w:rFonts w:ascii="Times New Roman" w:hAnsi="Times New Roman"/>
          <w:sz w:val="24"/>
          <w:szCs w:val="24"/>
        </w:rPr>
        <w:t xml:space="preserve">The </w:t>
      </w:r>
      <w:r w:rsidRPr="00AB21E8">
        <w:rPr>
          <w:rFonts w:ascii="Times New Roman" w:hAnsi="Times New Roman"/>
          <w:sz w:val="24"/>
          <w:szCs w:val="24"/>
        </w:rPr>
        <w:t xml:space="preserve">EPA’s FIP obligation is based on </w:t>
      </w:r>
      <w:r w:rsidR="00B31F67">
        <w:rPr>
          <w:rFonts w:ascii="Times New Roman" w:hAnsi="Times New Roman"/>
          <w:sz w:val="24"/>
          <w:szCs w:val="24"/>
        </w:rPr>
        <w:t xml:space="preserve">the </w:t>
      </w:r>
      <w:r w:rsidRPr="00AB21E8">
        <w:rPr>
          <w:rFonts w:ascii="Times New Roman" w:hAnsi="Times New Roman"/>
          <w:sz w:val="24"/>
          <w:szCs w:val="24"/>
        </w:rPr>
        <w:t xml:space="preserve">EPA’s determination on December 6, 2018 (83 FR 62720) that California failed to </w:t>
      </w:r>
      <w:r w:rsidR="00670689">
        <w:rPr>
          <w:rFonts w:ascii="Times New Roman" w:hAnsi="Times New Roman"/>
          <w:sz w:val="24"/>
          <w:szCs w:val="24"/>
        </w:rPr>
        <w:t xml:space="preserve">submit </w:t>
      </w:r>
      <w:r w:rsidRPr="00AB21E8">
        <w:rPr>
          <w:rFonts w:ascii="Times New Roman" w:hAnsi="Times New Roman"/>
          <w:sz w:val="24"/>
          <w:szCs w:val="24"/>
        </w:rPr>
        <w:t xml:space="preserve">SIP revisions addressing certain nonattainment plan requirements (including contingency measures) for the 1997 </w:t>
      </w:r>
      <w:r w:rsidRPr="00AB21E8">
        <w:rPr>
          <w:rFonts w:ascii="Times New Roman" w:hAnsi="Times New Roman"/>
          <w:sz w:val="24"/>
          <w:szCs w:val="24"/>
        </w:rPr>
        <w:t>annual and 24-hour PM</w:t>
      </w:r>
      <w:r w:rsidRPr="00AB21E8">
        <w:rPr>
          <w:rFonts w:ascii="Times New Roman" w:hAnsi="Times New Roman"/>
          <w:sz w:val="24"/>
          <w:szCs w:val="24"/>
          <w:vertAlign w:val="subscript"/>
        </w:rPr>
        <w:t>2.5</w:t>
      </w:r>
      <w:r w:rsidRPr="00AB21E8">
        <w:rPr>
          <w:rFonts w:ascii="Times New Roman" w:hAnsi="Times New Roman"/>
          <w:sz w:val="24"/>
          <w:szCs w:val="24"/>
        </w:rPr>
        <w:t xml:space="preserve"> NAAQS, the 2006 24-hour PM</w:t>
      </w:r>
      <w:r w:rsidRPr="00AB21E8">
        <w:rPr>
          <w:rFonts w:ascii="Times New Roman" w:hAnsi="Times New Roman"/>
          <w:sz w:val="24"/>
          <w:szCs w:val="24"/>
          <w:vertAlign w:val="subscript"/>
        </w:rPr>
        <w:t>2.5</w:t>
      </w:r>
      <w:r w:rsidRPr="00AB21E8">
        <w:rPr>
          <w:rFonts w:ascii="Times New Roman" w:hAnsi="Times New Roman"/>
          <w:sz w:val="24"/>
          <w:szCs w:val="24"/>
        </w:rPr>
        <w:t xml:space="preserve"> NAAQS, and 2012 annual PM</w:t>
      </w:r>
      <w:r w:rsidRPr="00AB21E8">
        <w:rPr>
          <w:rFonts w:ascii="Times New Roman" w:hAnsi="Times New Roman"/>
          <w:sz w:val="24"/>
          <w:szCs w:val="24"/>
          <w:vertAlign w:val="subscript"/>
        </w:rPr>
        <w:t>2.5</w:t>
      </w:r>
      <w:r w:rsidRPr="00AB21E8">
        <w:rPr>
          <w:rFonts w:ascii="Times New Roman" w:hAnsi="Times New Roman"/>
          <w:sz w:val="24"/>
          <w:szCs w:val="24"/>
        </w:rPr>
        <w:t xml:space="preserve"> NAAQS for the San Joaquin Valley PM</w:t>
      </w:r>
      <w:r w:rsidRPr="00AB21E8">
        <w:rPr>
          <w:rFonts w:ascii="Times New Roman" w:hAnsi="Times New Roman"/>
          <w:sz w:val="24"/>
          <w:szCs w:val="24"/>
          <w:vertAlign w:val="subscript"/>
        </w:rPr>
        <w:t>2.5</w:t>
      </w:r>
      <w:r w:rsidRPr="00AB21E8">
        <w:rPr>
          <w:rFonts w:ascii="Times New Roman" w:hAnsi="Times New Roman"/>
          <w:sz w:val="24"/>
          <w:szCs w:val="24"/>
        </w:rPr>
        <w:t xml:space="preserve"> nonattainment area.</w:t>
      </w:r>
      <w:r>
        <w:rPr>
          <w:rStyle w:val="FootnoteReference"/>
          <w:rFonts w:ascii="Times New Roman" w:hAnsi="Times New Roman"/>
          <w:sz w:val="24"/>
          <w:szCs w:val="24"/>
        </w:rPr>
        <w:footnoteReference w:id="3"/>
      </w:r>
      <w:r w:rsidRPr="00AB21E8">
        <w:rPr>
          <w:rFonts w:ascii="Times New Roman" w:hAnsi="Times New Roman"/>
          <w:sz w:val="24"/>
          <w:szCs w:val="24"/>
        </w:rPr>
        <w:t xml:space="preserve"> </w:t>
      </w:r>
    </w:p>
    <w:p w:rsidR="00013797" w:rsidRPr="00013797" w:rsidP="00AB21E8" w14:paraId="5933B3FE" w14:textId="547F8CB2">
      <w:pPr>
        <w:spacing w:line="360" w:lineRule="auto"/>
        <w:ind w:firstLine="720"/>
        <w:rPr>
          <w:sz w:val="24"/>
          <w:szCs w:val="24"/>
        </w:rPr>
      </w:pPr>
      <w:r w:rsidRPr="00C46CF6">
        <w:rPr>
          <w:sz w:val="24"/>
          <w:szCs w:val="24"/>
        </w:rPr>
        <w:t xml:space="preserve">As a result of that finding of failure to submit, the EPA was authorized and obligated to promulgate a FIP for </w:t>
      </w:r>
      <w:r w:rsidRPr="00C46CF6">
        <w:rPr>
          <w:sz w:val="24"/>
          <w:szCs w:val="24"/>
        </w:rPr>
        <w:t>all of</w:t>
      </w:r>
      <w:r w:rsidRPr="00C46CF6">
        <w:rPr>
          <w:sz w:val="24"/>
          <w:szCs w:val="24"/>
        </w:rPr>
        <w:t xml:space="preserve"> those SIP requirements covered by the finding, except those for which the EPA has subsequently approved SIP submissions or that the EPA has subsequently found to be no longer applicable</w:t>
      </w:r>
      <w:r w:rsidRPr="00013797">
        <w:rPr>
          <w:sz w:val="24"/>
          <w:szCs w:val="24"/>
        </w:rPr>
        <w:t>. CAA section 302(y) defines the term “Federal Implementation Plan” to mean a plan (or portion thereof) promulgated by the EPA to fill all or a portion of a gap or otherwise correct all or a portion of an inadequacy in a SIP, and which includes enforceable emission limitations or other control measures, means, or techniques (including economic incentives, such as marketable permits or auctions of emissions allowances) and provides for attainment of the relevant NAAQS.</w:t>
      </w:r>
    </w:p>
    <w:p w:rsidR="00392616" w:rsidP="00013797" w14:paraId="61A84B0C" w14:textId="77777777">
      <w:pPr>
        <w:spacing w:line="360" w:lineRule="auto"/>
        <w:ind w:firstLine="720"/>
        <w:rPr>
          <w:sz w:val="24"/>
          <w:szCs w:val="24"/>
        </w:rPr>
      </w:pPr>
      <w:r w:rsidRPr="00013797">
        <w:rPr>
          <w:sz w:val="24"/>
          <w:szCs w:val="24"/>
        </w:rPr>
        <w:t xml:space="preserve">In promulgating regulations in a FIP, the EPA may rely on its authority under section 110(c) or under authority it has under other provisions of the CAA. Furthermore, there are two prongs to the EPA’s section 110(c) authority. The first is the EPA’s general FIP authority to act to cure a planning inadequacy in any way clearly not prohibited by statute by promulgating measures that neither the EPA nor the state otherwise has explicit power to issue, as long as no provision of the CAA or any other federal law clearly prohibits such measures. The second is the EPA’s authority to “stand in the shoes” of the state and exercise all authority that the state may exercise under the CAA.  </w:t>
      </w:r>
    </w:p>
    <w:p w:rsidR="005136B9" w:rsidP="00676C18" w14:paraId="7412A351" w14:textId="520792C3">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 xml:space="preserve">The </w:t>
      </w:r>
      <w:r w:rsidRPr="00F22C1C">
        <w:rPr>
          <w:rFonts w:ascii="Times New Roman" w:hAnsi="Times New Roman"/>
          <w:sz w:val="24"/>
          <w:szCs w:val="24"/>
        </w:rPr>
        <w:t>EPA’s proposed FIP would revise two existing control measures in the San Joaquin Valley</w:t>
      </w:r>
      <w:r w:rsidR="002764D6">
        <w:rPr>
          <w:rFonts w:ascii="Times New Roman" w:hAnsi="Times New Roman"/>
          <w:sz w:val="24"/>
          <w:szCs w:val="24"/>
        </w:rPr>
        <w:t>, one</w:t>
      </w:r>
      <w:r w:rsidRPr="00F22C1C">
        <w:rPr>
          <w:rFonts w:ascii="Times New Roman" w:hAnsi="Times New Roman"/>
          <w:sz w:val="24"/>
          <w:szCs w:val="24"/>
        </w:rPr>
        <w:t xml:space="preserve"> </w:t>
      </w:r>
      <w:r w:rsidR="00814607">
        <w:rPr>
          <w:rFonts w:ascii="Times New Roman" w:hAnsi="Times New Roman"/>
          <w:sz w:val="24"/>
          <w:szCs w:val="24"/>
        </w:rPr>
        <w:t>for</w:t>
      </w:r>
      <w:r w:rsidRPr="00F22C1C">
        <w:rPr>
          <w:rFonts w:ascii="Times New Roman" w:hAnsi="Times New Roman"/>
          <w:sz w:val="24"/>
          <w:szCs w:val="24"/>
        </w:rPr>
        <w:t xml:space="preserve"> residential wood burning and </w:t>
      </w:r>
      <w:r w:rsidR="002764D6">
        <w:rPr>
          <w:rFonts w:ascii="Times New Roman" w:hAnsi="Times New Roman"/>
          <w:sz w:val="24"/>
          <w:szCs w:val="24"/>
        </w:rPr>
        <w:t xml:space="preserve">the other </w:t>
      </w:r>
      <w:r w:rsidR="00814607">
        <w:rPr>
          <w:rFonts w:ascii="Times New Roman" w:hAnsi="Times New Roman"/>
          <w:sz w:val="24"/>
          <w:szCs w:val="24"/>
        </w:rPr>
        <w:t>for</w:t>
      </w:r>
      <w:r w:rsidR="002764D6">
        <w:rPr>
          <w:rFonts w:ascii="Times New Roman" w:hAnsi="Times New Roman"/>
          <w:sz w:val="24"/>
          <w:szCs w:val="24"/>
        </w:rPr>
        <w:t xml:space="preserve"> </w:t>
      </w:r>
      <w:r w:rsidRPr="00F22C1C">
        <w:rPr>
          <w:rFonts w:ascii="Times New Roman" w:hAnsi="Times New Roman"/>
          <w:sz w:val="24"/>
          <w:szCs w:val="24"/>
        </w:rPr>
        <w:t>open area dust controls.</w:t>
      </w:r>
      <w:r>
        <w:rPr>
          <w:rFonts w:ascii="Times New Roman" w:hAnsi="Times New Roman"/>
          <w:sz w:val="24"/>
          <w:szCs w:val="24"/>
        </w:rPr>
        <w:t xml:space="preserve"> </w:t>
      </w:r>
      <w:r w:rsidR="008339B5">
        <w:rPr>
          <w:rFonts w:ascii="Times New Roman" w:hAnsi="Times New Roman"/>
          <w:sz w:val="24"/>
          <w:szCs w:val="24"/>
        </w:rPr>
        <w:t>T</w:t>
      </w:r>
      <w:r w:rsidRPr="006A4A0C">
        <w:rPr>
          <w:rFonts w:ascii="Times New Roman" w:hAnsi="Times New Roman"/>
          <w:sz w:val="24"/>
          <w:szCs w:val="24"/>
        </w:rPr>
        <w:t xml:space="preserve">he District regulates residential wood burning in its Rule 4901: Wood Burning Fireplaces and Wood Burning Heaters. </w:t>
      </w:r>
      <w:r w:rsidR="00144CF4">
        <w:rPr>
          <w:rFonts w:ascii="Times New Roman" w:hAnsi="Times New Roman"/>
          <w:sz w:val="24"/>
          <w:szCs w:val="24"/>
        </w:rPr>
        <w:t xml:space="preserve">The </w:t>
      </w:r>
      <w:r w:rsidRPr="006A4A0C">
        <w:rPr>
          <w:rFonts w:ascii="Times New Roman" w:hAnsi="Times New Roman"/>
          <w:sz w:val="24"/>
          <w:szCs w:val="24"/>
        </w:rPr>
        <w:t>EPA has previously approved Rule 4901 into the California SIP.</w:t>
      </w:r>
      <w:r>
        <w:rPr>
          <w:rStyle w:val="FootnoteReference"/>
          <w:rFonts w:ascii="Times New Roman" w:hAnsi="Times New Roman"/>
          <w:sz w:val="24"/>
          <w:szCs w:val="24"/>
        </w:rPr>
        <w:footnoteReference w:id="4"/>
      </w:r>
      <w:r w:rsidRPr="006A4A0C">
        <w:rPr>
          <w:rFonts w:ascii="Times New Roman" w:hAnsi="Times New Roman"/>
          <w:sz w:val="24"/>
          <w:szCs w:val="24"/>
        </w:rPr>
        <w:t xml:space="preserve"> </w:t>
      </w:r>
      <w:r w:rsidR="0032786E">
        <w:rPr>
          <w:rFonts w:ascii="Times New Roman" w:hAnsi="Times New Roman"/>
          <w:sz w:val="24"/>
          <w:szCs w:val="24"/>
        </w:rPr>
        <w:t xml:space="preserve">The </w:t>
      </w:r>
      <w:r w:rsidRPr="006A4A0C">
        <w:rPr>
          <w:rFonts w:ascii="Times New Roman" w:hAnsi="Times New Roman"/>
          <w:sz w:val="24"/>
          <w:szCs w:val="24"/>
        </w:rPr>
        <w:t xml:space="preserve">EPA’s proposed FIP will include, as </w:t>
      </w:r>
      <w:r w:rsidR="008339B5">
        <w:rPr>
          <w:rFonts w:ascii="Times New Roman" w:hAnsi="Times New Roman"/>
          <w:sz w:val="24"/>
          <w:szCs w:val="24"/>
        </w:rPr>
        <w:t>the first</w:t>
      </w:r>
      <w:r w:rsidRPr="006A4A0C">
        <w:rPr>
          <w:rFonts w:ascii="Times New Roman" w:hAnsi="Times New Roman"/>
          <w:sz w:val="24"/>
          <w:szCs w:val="24"/>
        </w:rPr>
        <w:t xml:space="preserve"> contingency measure, provisions to lower the wood burning curtailment threshold for all counties in the San Joaquin Valley PM</w:t>
      </w:r>
      <w:r w:rsidRPr="00275E27">
        <w:rPr>
          <w:rFonts w:ascii="Times New Roman" w:hAnsi="Times New Roman"/>
          <w:sz w:val="24"/>
          <w:szCs w:val="24"/>
          <w:vertAlign w:val="subscript"/>
        </w:rPr>
        <w:t>2.5</w:t>
      </w:r>
      <w:r w:rsidRPr="006A4A0C">
        <w:rPr>
          <w:rFonts w:ascii="Times New Roman" w:hAnsi="Times New Roman"/>
          <w:sz w:val="24"/>
          <w:szCs w:val="24"/>
        </w:rPr>
        <w:t xml:space="preserve"> nonattainment area to 12 µg/m</w:t>
      </w:r>
      <w:r w:rsidRPr="006A0C27">
        <w:rPr>
          <w:rFonts w:ascii="Times New Roman" w:hAnsi="Times New Roman"/>
          <w:sz w:val="24"/>
          <w:szCs w:val="24"/>
          <w:vertAlign w:val="superscript"/>
        </w:rPr>
        <w:t>3</w:t>
      </w:r>
      <w:r w:rsidRPr="006A4A0C">
        <w:rPr>
          <w:rFonts w:ascii="Times New Roman" w:hAnsi="Times New Roman"/>
          <w:sz w:val="24"/>
          <w:szCs w:val="24"/>
        </w:rPr>
        <w:t xml:space="preserve"> for unregistered devices and to 35 µg/m</w:t>
      </w:r>
      <w:r w:rsidRPr="006A0C27">
        <w:rPr>
          <w:rFonts w:ascii="Times New Roman" w:hAnsi="Times New Roman"/>
          <w:sz w:val="24"/>
          <w:szCs w:val="24"/>
          <w:vertAlign w:val="superscript"/>
        </w:rPr>
        <w:t>3</w:t>
      </w:r>
      <w:r w:rsidRPr="006A4A0C">
        <w:rPr>
          <w:rFonts w:ascii="Times New Roman" w:hAnsi="Times New Roman"/>
          <w:sz w:val="24"/>
          <w:szCs w:val="24"/>
        </w:rPr>
        <w:t xml:space="preserve"> for registered devices.</w:t>
      </w:r>
      <w:r>
        <w:rPr>
          <w:rFonts w:ascii="Times New Roman" w:hAnsi="Times New Roman"/>
          <w:sz w:val="24"/>
          <w:szCs w:val="24"/>
        </w:rPr>
        <w:t xml:space="preserve"> The District’s Rule 4901 does not include any recordkeeping or reporting requirements, and </w:t>
      </w:r>
      <w:r w:rsidR="00144CF4">
        <w:rPr>
          <w:rFonts w:ascii="Times New Roman" w:hAnsi="Times New Roman"/>
          <w:sz w:val="24"/>
          <w:szCs w:val="24"/>
        </w:rPr>
        <w:t xml:space="preserve">the </w:t>
      </w:r>
      <w:r>
        <w:rPr>
          <w:rFonts w:ascii="Times New Roman" w:hAnsi="Times New Roman"/>
          <w:sz w:val="24"/>
          <w:szCs w:val="24"/>
        </w:rPr>
        <w:t xml:space="preserve">EPA’s proposed revisions to Rule 4901 will not add information collection activities. Therefore, </w:t>
      </w:r>
      <w:r w:rsidR="00144CF4">
        <w:rPr>
          <w:rFonts w:ascii="Times New Roman" w:hAnsi="Times New Roman"/>
          <w:sz w:val="24"/>
          <w:szCs w:val="24"/>
        </w:rPr>
        <w:t xml:space="preserve">the </w:t>
      </w:r>
      <w:r>
        <w:rPr>
          <w:rFonts w:ascii="Times New Roman" w:hAnsi="Times New Roman"/>
          <w:sz w:val="24"/>
          <w:szCs w:val="24"/>
        </w:rPr>
        <w:t>EPA’s proposed amendments to Rule 4901 will not impose an information collection burden under the Paperwork Reduction Act.</w:t>
      </w:r>
    </w:p>
    <w:p w:rsidR="0040468E" w:rsidP="00676C18" w14:paraId="3972DD08" w14:textId="025E7155">
      <w:pPr>
        <w:spacing w:line="360" w:lineRule="auto"/>
        <w:ind w:firstLine="720"/>
        <w:rPr>
          <w:sz w:val="24"/>
          <w:szCs w:val="24"/>
        </w:rPr>
      </w:pPr>
      <w:r>
        <w:rPr>
          <w:sz w:val="24"/>
          <w:szCs w:val="24"/>
        </w:rPr>
        <w:t xml:space="preserve">The second </w:t>
      </w:r>
      <w:r w:rsidR="00CF2EE7">
        <w:rPr>
          <w:sz w:val="24"/>
          <w:szCs w:val="24"/>
        </w:rPr>
        <w:t>propos</w:t>
      </w:r>
      <w:r>
        <w:rPr>
          <w:sz w:val="24"/>
          <w:szCs w:val="24"/>
        </w:rPr>
        <w:t>ed</w:t>
      </w:r>
      <w:r w:rsidR="007168AF">
        <w:rPr>
          <w:sz w:val="24"/>
          <w:szCs w:val="24"/>
        </w:rPr>
        <w:t xml:space="preserve"> contingency measure</w:t>
      </w:r>
      <w:r>
        <w:rPr>
          <w:sz w:val="24"/>
          <w:szCs w:val="24"/>
        </w:rPr>
        <w:t xml:space="preserve"> in this FIP would</w:t>
      </w:r>
      <w:r w:rsidR="00CF2EE7">
        <w:rPr>
          <w:sz w:val="24"/>
          <w:szCs w:val="24"/>
        </w:rPr>
        <w:t xml:space="preserve"> amend </w:t>
      </w:r>
      <w:r w:rsidR="007168AF">
        <w:rPr>
          <w:sz w:val="24"/>
          <w:szCs w:val="24"/>
        </w:rPr>
        <w:t>the</w:t>
      </w:r>
      <w:r w:rsidR="00CF2EE7">
        <w:rPr>
          <w:sz w:val="24"/>
          <w:szCs w:val="24"/>
        </w:rPr>
        <w:t xml:space="preserve"> existing District rul</w:t>
      </w:r>
      <w:r w:rsidR="007168AF">
        <w:rPr>
          <w:sz w:val="24"/>
          <w:szCs w:val="24"/>
        </w:rPr>
        <w:t xml:space="preserve">e to reduce dust from open areas to extend the applicability to parcels in rural areas between 1.0 and 3.0 </w:t>
      </w:r>
      <w:r w:rsidR="007168AF">
        <w:rPr>
          <w:sz w:val="24"/>
          <w:szCs w:val="24"/>
        </w:rPr>
        <w:t>acres</w:t>
      </w:r>
      <w:r w:rsidR="00C24D69">
        <w:rPr>
          <w:sz w:val="24"/>
          <w:szCs w:val="24"/>
        </w:rPr>
        <w:t xml:space="preserve"> and </w:t>
      </w:r>
      <w:r w:rsidR="00C24D69">
        <w:rPr>
          <w:iCs/>
          <w:sz w:val="24"/>
          <w:szCs w:val="24"/>
        </w:rPr>
        <w:t xml:space="preserve">which </w:t>
      </w:r>
      <w:r w:rsidRPr="001006C2" w:rsidR="00C24D69">
        <w:rPr>
          <w:iCs/>
          <w:sz w:val="24"/>
          <w:szCs w:val="24"/>
        </w:rPr>
        <w:t>contain at least 1,000 square feet of disturbed surface area</w:t>
      </w:r>
      <w:r w:rsidRPr="00013797" w:rsidR="00013797">
        <w:rPr>
          <w:sz w:val="24"/>
          <w:szCs w:val="24"/>
        </w:rPr>
        <w:t>.</w:t>
      </w:r>
      <w:r w:rsidR="000740ED">
        <w:rPr>
          <w:sz w:val="24"/>
          <w:szCs w:val="24"/>
        </w:rPr>
        <w:t xml:space="preserve"> The existing District rule includes requirements for recordkeeping</w:t>
      </w:r>
      <w:r w:rsidR="00BF7F5F">
        <w:rPr>
          <w:sz w:val="24"/>
          <w:szCs w:val="24"/>
        </w:rPr>
        <w:t xml:space="preserve"> to document </w:t>
      </w:r>
      <w:r w:rsidR="00F400AB">
        <w:rPr>
          <w:sz w:val="24"/>
          <w:szCs w:val="24"/>
        </w:rPr>
        <w:t xml:space="preserve">actions taken to </w:t>
      </w:r>
      <w:r w:rsidR="00BF7F5F">
        <w:rPr>
          <w:sz w:val="24"/>
          <w:szCs w:val="24"/>
        </w:rPr>
        <w:t>compl</w:t>
      </w:r>
      <w:r w:rsidR="00F400AB">
        <w:rPr>
          <w:sz w:val="24"/>
          <w:szCs w:val="24"/>
        </w:rPr>
        <w:t>y</w:t>
      </w:r>
      <w:r w:rsidR="00BF7F5F">
        <w:rPr>
          <w:sz w:val="24"/>
          <w:szCs w:val="24"/>
        </w:rPr>
        <w:t xml:space="preserve"> with its requirements</w:t>
      </w:r>
      <w:r w:rsidR="00EE4ABF">
        <w:rPr>
          <w:sz w:val="24"/>
          <w:szCs w:val="24"/>
        </w:rPr>
        <w:t xml:space="preserve"> when </w:t>
      </w:r>
      <w:r w:rsidRPr="1C79040F" w:rsidR="00EE4ABF">
        <w:rPr>
          <w:sz w:val="24"/>
          <w:szCs w:val="24"/>
        </w:rPr>
        <w:t xml:space="preserve">owners or operators disturb </w:t>
      </w:r>
      <w:r w:rsidR="00EE4ABF">
        <w:rPr>
          <w:sz w:val="24"/>
          <w:szCs w:val="24"/>
        </w:rPr>
        <w:t>the surface of applicable rural open areas</w:t>
      </w:r>
      <w:r w:rsidR="000740ED">
        <w:rPr>
          <w:sz w:val="24"/>
          <w:szCs w:val="24"/>
        </w:rPr>
        <w:t xml:space="preserve">, and this FIP </w:t>
      </w:r>
      <w:r w:rsidR="00DE37E7">
        <w:rPr>
          <w:sz w:val="24"/>
          <w:szCs w:val="24"/>
        </w:rPr>
        <w:t xml:space="preserve">generally </w:t>
      </w:r>
      <w:r w:rsidR="000740ED">
        <w:rPr>
          <w:sz w:val="24"/>
          <w:szCs w:val="24"/>
        </w:rPr>
        <w:t xml:space="preserve">proposes to use the same </w:t>
      </w:r>
      <w:r w:rsidR="00487F58">
        <w:rPr>
          <w:sz w:val="24"/>
          <w:szCs w:val="24"/>
        </w:rPr>
        <w:t>recordkeeping requirements</w:t>
      </w:r>
      <w:r w:rsidR="00DE37E7">
        <w:rPr>
          <w:sz w:val="24"/>
          <w:szCs w:val="24"/>
        </w:rPr>
        <w:t>, with the added requirement to use EPA forms adapted from existing District forms,</w:t>
      </w:r>
      <w:r w:rsidR="00487F58">
        <w:rPr>
          <w:sz w:val="24"/>
          <w:szCs w:val="24"/>
        </w:rPr>
        <w:t xml:space="preserve"> and to require annual reporting to </w:t>
      </w:r>
      <w:r w:rsidR="00E4262E">
        <w:rPr>
          <w:sz w:val="24"/>
          <w:szCs w:val="24"/>
        </w:rPr>
        <w:t xml:space="preserve">the </w:t>
      </w:r>
      <w:r w:rsidR="00487F58">
        <w:rPr>
          <w:sz w:val="24"/>
          <w:szCs w:val="24"/>
        </w:rPr>
        <w:t>EPA</w:t>
      </w:r>
      <w:r w:rsidR="00CF73D4">
        <w:rPr>
          <w:sz w:val="24"/>
          <w:szCs w:val="24"/>
        </w:rPr>
        <w:t xml:space="preserve"> </w:t>
      </w:r>
      <w:r w:rsidR="00BF7F5F">
        <w:rPr>
          <w:sz w:val="24"/>
          <w:szCs w:val="24"/>
        </w:rPr>
        <w:t xml:space="preserve">of these records </w:t>
      </w:r>
      <w:r w:rsidR="00CF73D4">
        <w:rPr>
          <w:sz w:val="24"/>
          <w:szCs w:val="24"/>
        </w:rPr>
        <w:t>for these newly regulated areas</w:t>
      </w:r>
      <w:r w:rsidR="00487F58">
        <w:rPr>
          <w:sz w:val="24"/>
          <w:szCs w:val="24"/>
        </w:rPr>
        <w:t>.</w:t>
      </w:r>
      <w:r w:rsidR="00F31A38">
        <w:rPr>
          <w:sz w:val="24"/>
          <w:szCs w:val="24"/>
        </w:rPr>
        <w:t xml:space="preserve"> There are no monitoring requirements associated with this proposed FIP.</w:t>
      </w:r>
      <w:r w:rsidR="00392616">
        <w:rPr>
          <w:sz w:val="24"/>
          <w:szCs w:val="24"/>
        </w:rPr>
        <w:t xml:space="preserve"> These recordkeeping and reporting requirements are appropriate and necessary to track and ensure compliance with the </w:t>
      </w:r>
      <w:r w:rsidR="00837760">
        <w:rPr>
          <w:sz w:val="24"/>
          <w:szCs w:val="24"/>
        </w:rPr>
        <w:t>dust</w:t>
      </w:r>
      <w:r w:rsidR="00392616">
        <w:rPr>
          <w:sz w:val="24"/>
          <w:szCs w:val="24"/>
        </w:rPr>
        <w:t xml:space="preserve"> control requirements of the contingency measure.</w:t>
      </w:r>
    </w:p>
    <w:p w:rsidR="008869B3" w:rsidRPr="00200754" w:rsidP="00B74DCC" w14:paraId="12E09C47" w14:textId="1081530B">
      <w:pPr>
        <w:spacing w:after="200" w:line="360" w:lineRule="auto"/>
        <w:ind w:firstLine="720"/>
        <w:rPr>
          <w:sz w:val="24"/>
          <w:szCs w:val="24"/>
        </w:rPr>
      </w:pPr>
      <w:r>
        <w:rPr>
          <w:sz w:val="24"/>
          <w:szCs w:val="24"/>
        </w:rPr>
        <w:t>S</w:t>
      </w:r>
      <w:r w:rsidRPr="00200754">
        <w:rPr>
          <w:sz w:val="24"/>
          <w:szCs w:val="24"/>
        </w:rPr>
        <w:t xml:space="preserve">ection 114(a) </w:t>
      </w:r>
      <w:r>
        <w:rPr>
          <w:sz w:val="24"/>
          <w:szCs w:val="24"/>
        </w:rPr>
        <w:t xml:space="preserve">of the CAA </w:t>
      </w:r>
      <w:r w:rsidR="00C53230">
        <w:rPr>
          <w:sz w:val="24"/>
          <w:szCs w:val="24"/>
        </w:rPr>
        <w:t>(see Attachment 2)</w:t>
      </w:r>
      <w:r>
        <w:rPr>
          <w:sz w:val="24"/>
          <w:szCs w:val="24"/>
        </w:rPr>
        <w:t xml:space="preserve"> </w:t>
      </w:r>
      <w:r w:rsidRPr="00200754">
        <w:rPr>
          <w:sz w:val="24"/>
          <w:szCs w:val="24"/>
        </w:rPr>
        <w:t>states that the Administrator may require any owner or operator subject to any requirement of this Act to:</w:t>
      </w:r>
    </w:p>
    <w:p w:rsidR="00201893" w:rsidRPr="00200754" w:rsidP="00DA6A2D" w14:paraId="4DD802D2" w14:textId="77777777">
      <w:pPr>
        <w:numPr>
          <w:ilvl w:val="0"/>
          <w:numId w:val="9"/>
        </w:numPr>
        <w:spacing w:line="360" w:lineRule="auto"/>
        <w:ind w:right="1440"/>
        <w:rPr>
          <w:sz w:val="24"/>
          <w:szCs w:val="24"/>
        </w:rPr>
      </w:pPr>
      <w:r w:rsidRPr="00200754">
        <w:rPr>
          <w:sz w:val="24"/>
          <w:szCs w:val="24"/>
        </w:rPr>
        <w:t>e</w:t>
      </w:r>
      <w:r w:rsidRPr="00200754" w:rsidR="008869B3">
        <w:rPr>
          <w:sz w:val="24"/>
          <w:szCs w:val="24"/>
        </w:rPr>
        <w:t xml:space="preserve">stablish and maintain such records; </w:t>
      </w:r>
    </w:p>
    <w:p w:rsidR="00535FCB" w:rsidP="00DA6A2D" w14:paraId="488272AD" w14:textId="77777777">
      <w:pPr>
        <w:numPr>
          <w:ilvl w:val="0"/>
          <w:numId w:val="9"/>
        </w:numPr>
        <w:spacing w:line="360" w:lineRule="auto"/>
        <w:ind w:right="1440"/>
        <w:rPr>
          <w:sz w:val="24"/>
          <w:szCs w:val="24"/>
        </w:rPr>
      </w:pPr>
      <w:r>
        <w:rPr>
          <w:sz w:val="24"/>
          <w:szCs w:val="24"/>
        </w:rPr>
        <w:t xml:space="preserve">make such reports; </w:t>
      </w:r>
    </w:p>
    <w:p w:rsidR="00201893" w:rsidRPr="00200754" w:rsidP="00DA6A2D" w14:paraId="72F11784" w14:textId="62A0A90E">
      <w:pPr>
        <w:numPr>
          <w:ilvl w:val="0"/>
          <w:numId w:val="9"/>
        </w:numPr>
        <w:spacing w:line="360" w:lineRule="auto"/>
        <w:ind w:right="1440"/>
        <w:rPr>
          <w:sz w:val="24"/>
          <w:szCs w:val="24"/>
        </w:rPr>
      </w:pPr>
      <w:r w:rsidRPr="00200754">
        <w:rPr>
          <w:sz w:val="24"/>
          <w:szCs w:val="24"/>
        </w:rPr>
        <w:t>install, use, and maintain such monitoring equipment,</w:t>
      </w:r>
    </w:p>
    <w:p w:rsidR="00201893" w:rsidRPr="00200754" w:rsidP="00DA6A2D" w14:paraId="26200C01" w14:textId="77777777">
      <w:pPr>
        <w:numPr>
          <w:ilvl w:val="0"/>
          <w:numId w:val="9"/>
        </w:numPr>
        <w:spacing w:line="360" w:lineRule="auto"/>
        <w:ind w:right="1440"/>
        <w:rPr>
          <w:sz w:val="24"/>
          <w:szCs w:val="24"/>
        </w:rPr>
      </w:pPr>
      <w:r w:rsidRPr="00200754">
        <w:rPr>
          <w:sz w:val="24"/>
          <w:szCs w:val="24"/>
        </w:rPr>
        <w:t>and use such</w:t>
      </w:r>
      <w:r w:rsidRPr="00200754">
        <w:rPr>
          <w:sz w:val="24"/>
          <w:szCs w:val="24"/>
        </w:rPr>
        <w:t xml:space="preserve"> audit procedures, or methods; </w:t>
      </w:r>
    </w:p>
    <w:p w:rsidR="00201893" w:rsidRPr="00200754" w:rsidP="00DA6A2D" w14:paraId="36794F51" w14:textId="77777777">
      <w:pPr>
        <w:numPr>
          <w:ilvl w:val="0"/>
          <w:numId w:val="9"/>
        </w:numPr>
        <w:spacing w:line="360" w:lineRule="auto"/>
        <w:ind w:right="1440"/>
        <w:rPr>
          <w:sz w:val="24"/>
          <w:szCs w:val="24"/>
        </w:rPr>
      </w:pPr>
      <w:r w:rsidRPr="00200754">
        <w:rPr>
          <w:sz w:val="24"/>
          <w:szCs w:val="24"/>
        </w:rPr>
        <w:t xml:space="preserve">sample such emissions (in accordance with such procedures or methods, at such locations, at such intervals, during such periods, and in such manner as the Administrator shall prescribe); </w:t>
      </w:r>
    </w:p>
    <w:p w:rsidR="00201893" w:rsidRPr="00200754" w:rsidP="00DA6A2D" w14:paraId="66E49ECE" w14:textId="77777777">
      <w:pPr>
        <w:numPr>
          <w:ilvl w:val="0"/>
          <w:numId w:val="9"/>
        </w:numPr>
        <w:spacing w:line="360" w:lineRule="auto"/>
        <w:ind w:right="1440"/>
        <w:rPr>
          <w:sz w:val="24"/>
          <w:szCs w:val="24"/>
        </w:rPr>
      </w:pPr>
      <w:r w:rsidRPr="00200754">
        <w:rPr>
          <w:sz w:val="24"/>
          <w:szCs w:val="24"/>
        </w:rPr>
        <w:t xml:space="preserve">keep records on control equipment parameters, production variables or other indirect data when direct monitoring of emissions is impractical; </w:t>
      </w:r>
    </w:p>
    <w:p w:rsidR="00201893" w:rsidRPr="00200754" w:rsidP="00DA6A2D" w14:paraId="6BAD3081" w14:textId="77777777">
      <w:pPr>
        <w:numPr>
          <w:ilvl w:val="0"/>
          <w:numId w:val="9"/>
        </w:numPr>
        <w:spacing w:line="360" w:lineRule="auto"/>
        <w:ind w:right="1440"/>
        <w:rPr>
          <w:sz w:val="24"/>
          <w:szCs w:val="24"/>
        </w:rPr>
      </w:pPr>
      <w:r w:rsidRPr="00200754">
        <w:rPr>
          <w:sz w:val="24"/>
          <w:szCs w:val="24"/>
        </w:rPr>
        <w:t>submit compliance certifications in accordance with Section 114(a)(3); and</w:t>
      </w:r>
    </w:p>
    <w:p w:rsidR="001868F5" w:rsidP="00DA6A2D" w14:paraId="6E2AC5BD" w14:textId="53EEA7EB">
      <w:pPr>
        <w:numPr>
          <w:ilvl w:val="0"/>
          <w:numId w:val="9"/>
        </w:numPr>
        <w:spacing w:line="360" w:lineRule="auto"/>
        <w:ind w:right="1440"/>
        <w:rPr>
          <w:sz w:val="24"/>
          <w:szCs w:val="24"/>
        </w:rPr>
      </w:pPr>
      <w:r w:rsidRPr="00200754">
        <w:rPr>
          <w:sz w:val="24"/>
          <w:szCs w:val="24"/>
        </w:rPr>
        <w:t>provide such other information as the Administrator may reasonably require.</w:t>
      </w:r>
    </w:p>
    <w:p w:rsidR="008B4533" w:rsidRPr="00200754" w:rsidP="000E2451" w14:paraId="05ACB8B1" w14:textId="77777777">
      <w:pPr>
        <w:spacing w:line="360" w:lineRule="auto"/>
        <w:ind w:left="2160" w:right="1440"/>
        <w:rPr>
          <w:sz w:val="24"/>
          <w:szCs w:val="24"/>
        </w:rPr>
      </w:pPr>
    </w:p>
    <w:p w:rsidR="00B1351A" w:rsidRPr="00481723" w:rsidP="00123B90" w14:paraId="79F0CDAE" w14:textId="4A47B09B">
      <w:pPr>
        <w:widowControl/>
        <w:spacing w:line="360" w:lineRule="auto"/>
        <w:rPr>
          <w:sz w:val="24"/>
          <w:szCs w:val="24"/>
        </w:rPr>
      </w:pPr>
      <w:r w:rsidRPr="00544167">
        <w:rPr>
          <w:b/>
          <w:bCs/>
          <w:sz w:val="24"/>
          <w:szCs w:val="24"/>
        </w:rPr>
        <w:t>2.</w:t>
      </w:r>
      <w:r w:rsidRPr="00544167">
        <w:rPr>
          <w:b/>
          <w:bCs/>
          <w:sz w:val="24"/>
          <w:szCs w:val="24"/>
        </w:rPr>
        <w:tab/>
        <w:t>Practical Utility</w:t>
      </w:r>
      <w:r w:rsidRPr="00544167">
        <w:rPr>
          <w:b/>
          <w:bCs/>
          <w:sz w:val="24"/>
          <w:szCs w:val="24"/>
        </w:rPr>
        <w:t>/Users of the Data</w:t>
      </w:r>
    </w:p>
    <w:p w:rsidR="008B4533" w:rsidP="00DA6A2D" w14:paraId="488D1117" w14:textId="0D9AAA4B">
      <w:pPr>
        <w:widowControl/>
        <w:spacing w:line="360" w:lineRule="auto"/>
        <w:rPr>
          <w:sz w:val="24"/>
          <w:szCs w:val="24"/>
        </w:rPr>
      </w:pPr>
      <w:r w:rsidRPr="00481723">
        <w:rPr>
          <w:sz w:val="24"/>
          <w:szCs w:val="24"/>
        </w:rPr>
        <w:tab/>
      </w:r>
      <w:r w:rsidRPr="00DA6A2D" w:rsidR="00DA6A2D">
        <w:rPr>
          <w:sz w:val="24"/>
          <w:szCs w:val="24"/>
        </w:rPr>
        <w:t xml:space="preserve">These records and reports are necessary for the EPA Administrator (or </w:t>
      </w:r>
      <w:r w:rsidR="00284CE0">
        <w:rPr>
          <w:sz w:val="24"/>
          <w:szCs w:val="24"/>
        </w:rPr>
        <w:t>the state or local agency</w:t>
      </w:r>
      <w:r w:rsidRPr="00DA6A2D" w:rsidR="00DA6A2D">
        <w:rPr>
          <w:sz w:val="24"/>
          <w:szCs w:val="24"/>
        </w:rPr>
        <w:t xml:space="preserve"> if delegated), to</w:t>
      </w:r>
      <w:r w:rsidR="007F0879">
        <w:rPr>
          <w:sz w:val="24"/>
          <w:szCs w:val="24"/>
        </w:rPr>
        <w:t>:</w:t>
      </w:r>
      <w:r w:rsidR="00425636">
        <w:rPr>
          <w:sz w:val="24"/>
          <w:szCs w:val="24"/>
        </w:rPr>
        <w:t xml:space="preserve"> </w:t>
      </w:r>
      <w:r w:rsidR="007F0879">
        <w:rPr>
          <w:sz w:val="24"/>
          <w:szCs w:val="24"/>
        </w:rPr>
        <w:t xml:space="preserve">(1) </w:t>
      </w:r>
      <w:r w:rsidRPr="00DA6A2D" w:rsidR="00DA6A2D">
        <w:rPr>
          <w:sz w:val="24"/>
          <w:szCs w:val="24"/>
        </w:rPr>
        <w:t xml:space="preserve">confirm </w:t>
      </w:r>
      <w:r w:rsidR="0056662B">
        <w:rPr>
          <w:sz w:val="24"/>
          <w:szCs w:val="24"/>
        </w:rPr>
        <w:t xml:space="preserve">the </w:t>
      </w:r>
      <w:r w:rsidRPr="00DA6A2D" w:rsidR="00DA6A2D">
        <w:rPr>
          <w:sz w:val="24"/>
          <w:szCs w:val="24"/>
        </w:rPr>
        <w:t xml:space="preserve">compliance status of </w:t>
      </w:r>
      <w:r w:rsidR="00836327">
        <w:rPr>
          <w:sz w:val="24"/>
          <w:szCs w:val="24"/>
        </w:rPr>
        <w:t>parcels subject to this rule</w:t>
      </w:r>
      <w:r w:rsidRPr="00DA6A2D" w:rsidR="00DA6A2D">
        <w:rPr>
          <w:sz w:val="24"/>
          <w:szCs w:val="24"/>
        </w:rPr>
        <w:t xml:space="preserve">; (2) identify </w:t>
      </w:r>
      <w:r w:rsidR="007F0879">
        <w:rPr>
          <w:sz w:val="24"/>
          <w:szCs w:val="24"/>
        </w:rPr>
        <w:t xml:space="preserve">which of the options </w:t>
      </w:r>
      <w:r w:rsidR="0074029A">
        <w:rPr>
          <w:sz w:val="24"/>
          <w:szCs w:val="24"/>
        </w:rPr>
        <w:t xml:space="preserve">for controlling dust are being implemented by </w:t>
      </w:r>
      <w:r w:rsidR="007064F4">
        <w:rPr>
          <w:sz w:val="24"/>
          <w:szCs w:val="24"/>
        </w:rPr>
        <w:t xml:space="preserve">owners or operators that disturb the surface of </w:t>
      </w:r>
      <w:r w:rsidR="0074029A">
        <w:rPr>
          <w:sz w:val="24"/>
          <w:szCs w:val="24"/>
        </w:rPr>
        <w:t>the parcels subject to this rule</w:t>
      </w:r>
      <w:r w:rsidRPr="00DA6A2D" w:rsidR="00DA6A2D">
        <w:rPr>
          <w:sz w:val="24"/>
          <w:szCs w:val="24"/>
        </w:rPr>
        <w:t>; and (3) ensure that the control requirements are being achieved</w:t>
      </w:r>
      <w:r w:rsidR="006E5B2E">
        <w:rPr>
          <w:sz w:val="24"/>
          <w:szCs w:val="24"/>
        </w:rPr>
        <w:t xml:space="preserve">. </w:t>
      </w:r>
      <w:r w:rsidRPr="00DA6A2D" w:rsidR="00DA6A2D">
        <w:rPr>
          <w:sz w:val="24"/>
          <w:szCs w:val="24"/>
        </w:rPr>
        <w:t xml:space="preserve">The information would be used by the EPA or </w:t>
      </w:r>
      <w:r w:rsidR="00463EF1">
        <w:rPr>
          <w:sz w:val="24"/>
          <w:szCs w:val="24"/>
        </w:rPr>
        <w:t>state/local</w:t>
      </w:r>
      <w:r w:rsidRPr="00DA6A2D" w:rsidR="00DA6A2D">
        <w:rPr>
          <w:sz w:val="24"/>
          <w:szCs w:val="24"/>
        </w:rPr>
        <w:t xml:space="preserve"> enforcement personne</w:t>
      </w:r>
      <w:r w:rsidR="005E6A99">
        <w:rPr>
          <w:sz w:val="24"/>
          <w:szCs w:val="24"/>
        </w:rPr>
        <w:t>l to</w:t>
      </w:r>
      <w:r w:rsidRPr="00DA6A2D" w:rsidR="00DA6A2D">
        <w:rPr>
          <w:sz w:val="24"/>
          <w:szCs w:val="24"/>
        </w:rPr>
        <w:t xml:space="preserve"> ensure that appropriate </w:t>
      </w:r>
      <w:r w:rsidRPr="00DA6A2D" w:rsidR="00DA6A2D">
        <w:rPr>
          <w:sz w:val="24"/>
          <w:szCs w:val="24"/>
        </w:rPr>
        <w:t xml:space="preserve">control </w:t>
      </w:r>
      <w:r w:rsidR="00861F0E">
        <w:rPr>
          <w:sz w:val="24"/>
          <w:szCs w:val="24"/>
        </w:rPr>
        <w:t>methods</w:t>
      </w:r>
      <w:r w:rsidRPr="00DA6A2D" w:rsidR="00DA6A2D">
        <w:rPr>
          <w:sz w:val="24"/>
          <w:szCs w:val="24"/>
        </w:rPr>
        <w:t xml:space="preserve"> </w:t>
      </w:r>
      <w:r w:rsidR="00861F0E">
        <w:rPr>
          <w:sz w:val="24"/>
          <w:szCs w:val="24"/>
        </w:rPr>
        <w:t>are</w:t>
      </w:r>
      <w:r w:rsidRPr="00DA6A2D" w:rsidR="00DA6A2D">
        <w:rPr>
          <w:sz w:val="24"/>
          <w:szCs w:val="24"/>
        </w:rPr>
        <w:t xml:space="preserve"> being properly applied</w:t>
      </w:r>
      <w:r w:rsidR="006E5B2E">
        <w:rPr>
          <w:sz w:val="24"/>
          <w:szCs w:val="24"/>
        </w:rPr>
        <w:t xml:space="preserve">. </w:t>
      </w:r>
      <w:r w:rsidRPr="00DA6A2D" w:rsidR="00DA6A2D">
        <w:rPr>
          <w:sz w:val="24"/>
          <w:szCs w:val="24"/>
        </w:rPr>
        <w:t xml:space="preserve">Based on the reported information, the EPA Administrator (or the delegated </w:t>
      </w:r>
      <w:r w:rsidR="00861F0E">
        <w:rPr>
          <w:sz w:val="24"/>
          <w:szCs w:val="24"/>
        </w:rPr>
        <w:t>state or local agency</w:t>
      </w:r>
      <w:r w:rsidRPr="00DA6A2D" w:rsidR="00DA6A2D">
        <w:rPr>
          <w:sz w:val="24"/>
          <w:szCs w:val="24"/>
        </w:rPr>
        <w:t xml:space="preserve">) can decide which </w:t>
      </w:r>
      <w:r w:rsidR="00861F0E">
        <w:rPr>
          <w:sz w:val="24"/>
          <w:szCs w:val="24"/>
        </w:rPr>
        <w:t>parcels</w:t>
      </w:r>
      <w:r w:rsidRPr="00DA6A2D" w:rsidR="00DA6A2D">
        <w:rPr>
          <w:sz w:val="24"/>
          <w:szCs w:val="24"/>
        </w:rPr>
        <w:t>, records</w:t>
      </w:r>
      <w:r w:rsidR="00861F0E">
        <w:rPr>
          <w:sz w:val="24"/>
          <w:szCs w:val="24"/>
        </w:rPr>
        <w:t>,</w:t>
      </w:r>
      <w:r w:rsidRPr="00DA6A2D" w:rsidR="00DA6A2D">
        <w:rPr>
          <w:sz w:val="24"/>
          <w:szCs w:val="24"/>
        </w:rPr>
        <w:t xml:space="preserve"> or processes should be inspected.</w:t>
      </w:r>
    </w:p>
    <w:p w:rsidR="005E6A99" w:rsidP="00DA6A2D" w14:paraId="7013A131" w14:textId="2D7C219A">
      <w:pPr>
        <w:widowControl/>
        <w:spacing w:line="360" w:lineRule="auto"/>
        <w:rPr>
          <w:sz w:val="24"/>
          <w:szCs w:val="24"/>
        </w:rPr>
      </w:pPr>
    </w:p>
    <w:p w:rsidR="00950529" w:rsidP="00DA6A2D" w14:paraId="7A24D756" w14:textId="46851FC8">
      <w:pPr>
        <w:widowControl/>
        <w:spacing w:line="360" w:lineRule="auto"/>
        <w:rPr>
          <w:b/>
          <w:bCs/>
          <w:sz w:val="24"/>
          <w:szCs w:val="24"/>
        </w:rPr>
      </w:pPr>
      <w:r w:rsidRPr="00950529">
        <w:rPr>
          <w:b/>
          <w:bCs/>
          <w:sz w:val="24"/>
          <w:szCs w:val="24"/>
        </w:rPr>
        <w:t>3.</w:t>
      </w:r>
      <w:r w:rsidRPr="00950529">
        <w:rPr>
          <w:b/>
          <w:bCs/>
          <w:sz w:val="24"/>
          <w:szCs w:val="24"/>
        </w:rPr>
        <w:tab/>
        <w:t>Use of Technology</w:t>
      </w:r>
    </w:p>
    <w:p w:rsidR="00950529" w:rsidP="00DA6A2D" w14:paraId="000F67C6" w14:textId="3F1DDEF8">
      <w:pPr>
        <w:widowControl/>
        <w:spacing w:line="360" w:lineRule="auto"/>
        <w:rPr>
          <w:sz w:val="24"/>
          <w:szCs w:val="24"/>
        </w:rPr>
      </w:pPr>
      <w:r>
        <w:rPr>
          <w:b/>
          <w:bCs/>
          <w:sz w:val="24"/>
          <w:szCs w:val="24"/>
        </w:rPr>
        <w:tab/>
      </w:r>
      <w:r w:rsidRPr="00B57FED" w:rsidR="00B57FED">
        <w:rPr>
          <w:sz w:val="24"/>
          <w:szCs w:val="24"/>
        </w:rPr>
        <w:t xml:space="preserve">The information collection does not </w:t>
      </w:r>
      <w:r w:rsidR="001C7087">
        <w:rPr>
          <w:sz w:val="24"/>
          <w:szCs w:val="24"/>
        </w:rPr>
        <w:t xml:space="preserve">currently </w:t>
      </w:r>
      <w:r w:rsidRPr="00B57FED" w:rsidR="00B57FED">
        <w:rPr>
          <w:sz w:val="24"/>
          <w:szCs w:val="24"/>
        </w:rPr>
        <w:t xml:space="preserve">involve the use of digital collection techniques or other forms of information technology. </w:t>
      </w:r>
      <w:r w:rsidR="00727A1D">
        <w:rPr>
          <w:sz w:val="24"/>
          <w:szCs w:val="24"/>
        </w:rPr>
        <w:t>D</w:t>
      </w:r>
      <w:r w:rsidRPr="00336714" w:rsidR="00336714">
        <w:rPr>
          <w:sz w:val="24"/>
          <w:szCs w:val="24"/>
        </w:rPr>
        <w:t xml:space="preserve">ust minimization control measures and recordkeeping and annual reporting will be required for the newly regulated parcels when owners or </w:t>
      </w:r>
      <w:r w:rsidRPr="00336714" w:rsidR="00336714">
        <w:rPr>
          <w:sz w:val="24"/>
          <w:szCs w:val="24"/>
        </w:rPr>
        <w:t>operators</w:t>
      </w:r>
      <w:r w:rsidRPr="00336714" w:rsidR="00336714">
        <w:rPr>
          <w:sz w:val="24"/>
          <w:szCs w:val="24"/>
        </w:rPr>
        <w:t xml:space="preserve"> </w:t>
      </w:r>
      <w:r w:rsidRPr="00336714" w:rsidR="00336714">
        <w:rPr>
          <w:sz w:val="24"/>
          <w:szCs w:val="24"/>
        </w:rPr>
        <w:t>operators</w:t>
      </w:r>
      <w:r w:rsidRPr="00336714" w:rsidR="00336714">
        <w:rPr>
          <w:sz w:val="24"/>
          <w:szCs w:val="24"/>
        </w:rPr>
        <w:t xml:space="preserve"> disturb the surface of the applicable rural open areas. </w:t>
      </w:r>
      <w:r w:rsidR="001C7087">
        <w:rPr>
          <w:sz w:val="24"/>
          <w:szCs w:val="24"/>
        </w:rPr>
        <w:t xml:space="preserve">As proposed, the FIP would </w:t>
      </w:r>
      <w:r w:rsidRPr="1C79040F" w:rsidR="001C7087">
        <w:rPr>
          <w:sz w:val="24"/>
          <w:szCs w:val="24"/>
        </w:rPr>
        <w:t>require</w:t>
      </w:r>
      <w:r w:rsidR="001C7087">
        <w:rPr>
          <w:sz w:val="24"/>
          <w:szCs w:val="24"/>
        </w:rPr>
        <w:t xml:space="preserve"> regulated owners or operators</w:t>
      </w:r>
      <w:r w:rsidR="0040643C">
        <w:rPr>
          <w:sz w:val="24"/>
          <w:szCs w:val="24"/>
        </w:rPr>
        <w:t xml:space="preserve">, </w:t>
      </w:r>
      <w:r w:rsidR="0040643C">
        <w:rPr>
          <w:sz w:val="24"/>
          <w:szCs w:val="24"/>
        </w:rPr>
        <w:t>i.e</w:t>
      </w:r>
      <w:r w:rsidR="0040643C">
        <w:rPr>
          <w:sz w:val="24"/>
          <w:szCs w:val="24"/>
        </w:rPr>
        <w:t xml:space="preserve">, those with parcels in rural areas between 1.0 and 3.0 acres and </w:t>
      </w:r>
      <w:r w:rsidR="0040643C">
        <w:rPr>
          <w:iCs/>
          <w:sz w:val="24"/>
          <w:szCs w:val="24"/>
        </w:rPr>
        <w:t xml:space="preserve">which </w:t>
      </w:r>
      <w:r w:rsidRPr="001006C2" w:rsidR="0040643C">
        <w:rPr>
          <w:iCs/>
          <w:sz w:val="24"/>
          <w:szCs w:val="24"/>
        </w:rPr>
        <w:t>contain at least 1,000 square feet of disturbed surface area</w:t>
      </w:r>
      <w:r w:rsidR="0040643C">
        <w:rPr>
          <w:sz w:val="24"/>
          <w:szCs w:val="24"/>
        </w:rPr>
        <w:t>,</w:t>
      </w:r>
      <w:r w:rsidR="001C7087">
        <w:rPr>
          <w:sz w:val="24"/>
          <w:szCs w:val="24"/>
        </w:rPr>
        <w:t xml:space="preserve"> </w:t>
      </w:r>
      <w:r w:rsidRPr="1C79040F" w:rsidR="001C7087">
        <w:rPr>
          <w:sz w:val="24"/>
          <w:szCs w:val="24"/>
        </w:rPr>
        <w:t xml:space="preserve">to maintain records of rule compliance when they disturb </w:t>
      </w:r>
      <w:r w:rsidR="0040643C">
        <w:rPr>
          <w:sz w:val="24"/>
          <w:szCs w:val="24"/>
        </w:rPr>
        <w:t xml:space="preserve">the surface </w:t>
      </w:r>
      <w:r w:rsidRPr="00336714" w:rsidR="0040643C">
        <w:rPr>
          <w:sz w:val="24"/>
          <w:szCs w:val="24"/>
        </w:rPr>
        <w:t>of the applicable rural open areas</w:t>
      </w:r>
      <w:r w:rsidRPr="1C79040F" w:rsidR="0040643C">
        <w:rPr>
          <w:sz w:val="24"/>
          <w:szCs w:val="24"/>
        </w:rPr>
        <w:t xml:space="preserve"> </w:t>
      </w:r>
      <w:r w:rsidR="001C7087">
        <w:rPr>
          <w:sz w:val="24"/>
          <w:szCs w:val="24"/>
        </w:rPr>
        <w:t>and to retain such records for one year</w:t>
      </w:r>
      <w:r w:rsidR="0040643C">
        <w:rPr>
          <w:sz w:val="24"/>
          <w:szCs w:val="24"/>
        </w:rPr>
        <w:t>, or five years for certain owners or operators</w:t>
      </w:r>
      <w:r w:rsidRPr="1C79040F" w:rsidR="001C7087">
        <w:rPr>
          <w:sz w:val="24"/>
          <w:szCs w:val="24"/>
        </w:rPr>
        <w:t xml:space="preserve">. The proposed FIP </w:t>
      </w:r>
      <w:r w:rsidR="0040643C">
        <w:rPr>
          <w:sz w:val="24"/>
          <w:szCs w:val="24"/>
        </w:rPr>
        <w:t xml:space="preserve">would </w:t>
      </w:r>
      <w:r w:rsidRPr="1C79040F" w:rsidR="001C7087">
        <w:rPr>
          <w:sz w:val="24"/>
          <w:szCs w:val="24"/>
        </w:rPr>
        <w:t xml:space="preserve">also require </w:t>
      </w:r>
      <w:r w:rsidR="001C7087">
        <w:rPr>
          <w:sz w:val="24"/>
          <w:szCs w:val="24"/>
        </w:rPr>
        <w:t xml:space="preserve">these </w:t>
      </w:r>
      <w:r w:rsidRPr="1C79040F" w:rsidR="001C7087">
        <w:rPr>
          <w:sz w:val="24"/>
          <w:szCs w:val="24"/>
        </w:rPr>
        <w:t xml:space="preserve">owners or operators to </w:t>
      </w:r>
      <w:r w:rsidR="0040643C">
        <w:rPr>
          <w:sz w:val="24"/>
          <w:szCs w:val="24"/>
        </w:rPr>
        <w:t xml:space="preserve">use </w:t>
      </w:r>
      <w:r w:rsidR="000E2451">
        <w:rPr>
          <w:sz w:val="24"/>
          <w:szCs w:val="24"/>
        </w:rPr>
        <w:t xml:space="preserve">forms adapted from existing District forms </w:t>
      </w:r>
      <w:r w:rsidR="0040643C">
        <w:rPr>
          <w:sz w:val="24"/>
          <w:szCs w:val="24"/>
        </w:rPr>
        <w:t>for such recordkeeping</w:t>
      </w:r>
      <w:r w:rsidR="00A856AE">
        <w:rPr>
          <w:sz w:val="24"/>
          <w:szCs w:val="24"/>
        </w:rPr>
        <w:t>,</w:t>
      </w:r>
      <w:r w:rsidR="0040643C">
        <w:rPr>
          <w:sz w:val="24"/>
          <w:szCs w:val="24"/>
        </w:rPr>
        <w:t xml:space="preserve"> and to </w:t>
      </w:r>
      <w:r w:rsidRPr="1C79040F" w:rsidR="001C7087">
        <w:rPr>
          <w:sz w:val="24"/>
          <w:szCs w:val="24"/>
        </w:rPr>
        <w:t xml:space="preserve">annually submit to </w:t>
      </w:r>
      <w:r w:rsidR="0032786E">
        <w:rPr>
          <w:sz w:val="24"/>
          <w:szCs w:val="24"/>
        </w:rPr>
        <w:t xml:space="preserve">the </w:t>
      </w:r>
      <w:r w:rsidRPr="1C79040F" w:rsidR="001C7087">
        <w:rPr>
          <w:sz w:val="24"/>
          <w:szCs w:val="24"/>
        </w:rPr>
        <w:t xml:space="preserve">EPA </w:t>
      </w:r>
      <w:r w:rsidR="001C7087">
        <w:rPr>
          <w:sz w:val="24"/>
          <w:szCs w:val="24"/>
        </w:rPr>
        <w:t xml:space="preserve">by mail </w:t>
      </w:r>
      <w:r w:rsidRPr="1C79040F" w:rsidR="001C7087">
        <w:rPr>
          <w:sz w:val="24"/>
          <w:szCs w:val="24"/>
        </w:rPr>
        <w:t xml:space="preserve">copies of these </w:t>
      </w:r>
      <w:r w:rsidR="00A856AE">
        <w:rPr>
          <w:sz w:val="24"/>
          <w:szCs w:val="24"/>
        </w:rPr>
        <w:t>forms</w:t>
      </w:r>
      <w:r>
        <w:rPr>
          <w:sz w:val="24"/>
          <w:szCs w:val="24"/>
        </w:rPr>
        <w:t xml:space="preserve">. </w:t>
      </w:r>
      <w:r w:rsidR="00ED04CE">
        <w:rPr>
          <w:sz w:val="24"/>
          <w:szCs w:val="24"/>
        </w:rPr>
        <w:t xml:space="preserve">Given the </w:t>
      </w:r>
      <w:r w:rsidR="00F22D52">
        <w:rPr>
          <w:sz w:val="24"/>
          <w:szCs w:val="24"/>
        </w:rPr>
        <w:t xml:space="preserve">relatively </w:t>
      </w:r>
      <w:r w:rsidR="00ED04CE">
        <w:rPr>
          <w:sz w:val="24"/>
          <w:szCs w:val="24"/>
        </w:rPr>
        <w:t xml:space="preserve">simple nature of these </w:t>
      </w:r>
      <w:r w:rsidR="00AA08BA">
        <w:rPr>
          <w:sz w:val="24"/>
          <w:szCs w:val="24"/>
        </w:rPr>
        <w:t xml:space="preserve">records, </w:t>
      </w:r>
      <w:r w:rsidR="00ED04CE">
        <w:rPr>
          <w:sz w:val="24"/>
          <w:szCs w:val="24"/>
        </w:rPr>
        <w:t>submittal by mail</w:t>
      </w:r>
      <w:r w:rsidR="00854A9E">
        <w:rPr>
          <w:sz w:val="24"/>
          <w:szCs w:val="24"/>
        </w:rPr>
        <w:t xml:space="preserve"> m</w:t>
      </w:r>
      <w:r w:rsidR="00ED04CE">
        <w:rPr>
          <w:sz w:val="24"/>
          <w:szCs w:val="24"/>
        </w:rPr>
        <w:t xml:space="preserve">ay </w:t>
      </w:r>
      <w:r w:rsidR="00C016EC">
        <w:rPr>
          <w:sz w:val="24"/>
          <w:szCs w:val="24"/>
        </w:rPr>
        <w:t xml:space="preserve">be </w:t>
      </w:r>
      <w:r w:rsidR="00ED04CE">
        <w:rPr>
          <w:sz w:val="24"/>
          <w:szCs w:val="24"/>
        </w:rPr>
        <w:t xml:space="preserve">less burdensome </w:t>
      </w:r>
      <w:r w:rsidR="00762970">
        <w:rPr>
          <w:sz w:val="24"/>
          <w:szCs w:val="24"/>
        </w:rPr>
        <w:t>or impose the same burden as compared with</w:t>
      </w:r>
      <w:r w:rsidR="00ED04CE">
        <w:rPr>
          <w:sz w:val="24"/>
          <w:szCs w:val="24"/>
        </w:rPr>
        <w:t xml:space="preserve"> submittal by electronic means. </w:t>
      </w:r>
      <w:r>
        <w:rPr>
          <w:sz w:val="24"/>
          <w:szCs w:val="24"/>
        </w:rPr>
        <w:t xml:space="preserve">The EPA is reviewing options for submittal of the required </w:t>
      </w:r>
      <w:r w:rsidR="00353058">
        <w:rPr>
          <w:sz w:val="24"/>
          <w:szCs w:val="24"/>
        </w:rPr>
        <w:t>records</w:t>
      </w:r>
      <w:r>
        <w:rPr>
          <w:sz w:val="24"/>
          <w:szCs w:val="24"/>
        </w:rPr>
        <w:t xml:space="preserve"> to the EPA through electronic means and will incorporate such options into the final rule if any such option is determined to be practicable and feasible and in accordance with applicable law</w:t>
      </w:r>
      <w:r w:rsidR="00E1115E">
        <w:rPr>
          <w:sz w:val="24"/>
          <w:szCs w:val="24"/>
        </w:rPr>
        <w:t xml:space="preserve"> before issuance of the final rule</w:t>
      </w:r>
      <w:r>
        <w:rPr>
          <w:sz w:val="24"/>
          <w:szCs w:val="24"/>
        </w:rPr>
        <w:t xml:space="preserve">. </w:t>
      </w:r>
    </w:p>
    <w:p w:rsidR="00950529" w:rsidP="00DA6A2D" w14:paraId="46CD490E" w14:textId="77777777">
      <w:pPr>
        <w:widowControl/>
        <w:spacing w:line="360" w:lineRule="auto"/>
        <w:rPr>
          <w:sz w:val="24"/>
          <w:szCs w:val="24"/>
        </w:rPr>
      </w:pPr>
    </w:p>
    <w:p w:rsidR="00123B90" w:rsidP="00DA6A2D" w14:paraId="3DAD0EB4" w14:textId="38353CCE">
      <w:pPr>
        <w:widowControl/>
        <w:autoSpaceDE/>
        <w:autoSpaceDN/>
        <w:adjustRightInd/>
        <w:spacing w:line="360" w:lineRule="auto"/>
        <w:rPr>
          <w:b/>
          <w:bCs/>
          <w:sz w:val="24"/>
          <w:szCs w:val="24"/>
        </w:rPr>
      </w:pPr>
      <w:r>
        <w:rPr>
          <w:b/>
          <w:bCs/>
          <w:sz w:val="24"/>
          <w:szCs w:val="24"/>
        </w:rPr>
        <w:t>4</w:t>
      </w:r>
      <w:r w:rsidRPr="00481723" w:rsidR="00B1351A">
        <w:rPr>
          <w:b/>
          <w:bCs/>
          <w:sz w:val="24"/>
          <w:szCs w:val="24"/>
        </w:rPr>
        <w:t>.</w:t>
      </w:r>
      <w:r w:rsidRPr="00481723" w:rsidR="00B1351A">
        <w:rPr>
          <w:sz w:val="24"/>
          <w:szCs w:val="24"/>
        </w:rPr>
        <w:tab/>
      </w:r>
      <w:r>
        <w:rPr>
          <w:b/>
          <w:bCs/>
          <w:sz w:val="24"/>
          <w:szCs w:val="24"/>
        </w:rPr>
        <w:t>Efforts to Identify D</w:t>
      </w:r>
      <w:r w:rsidRPr="00481723" w:rsidR="00B1351A">
        <w:rPr>
          <w:b/>
          <w:bCs/>
          <w:sz w:val="24"/>
          <w:szCs w:val="24"/>
        </w:rPr>
        <w:t>uplication</w:t>
      </w:r>
    </w:p>
    <w:p w:rsidR="00C1471D" w:rsidP="00DA6A2D" w14:paraId="08E3D734" w14:textId="29B17877">
      <w:pPr>
        <w:widowControl/>
        <w:spacing w:line="360" w:lineRule="auto"/>
        <w:ind w:firstLine="720"/>
        <w:rPr>
          <w:sz w:val="24"/>
          <w:szCs w:val="24"/>
        </w:rPr>
      </w:pPr>
      <w:r>
        <w:rPr>
          <w:sz w:val="24"/>
          <w:szCs w:val="24"/>
        </w:rPr>
        <w:t>Th</w:t>
      </w:r>
      <w:r w:rsidR="004E3C44">
        <w:rPr>
          <w:sz w:val="24"/>
          <w:szCs w:val="24"/>
        </w:rPr>
        <w:t xml:space="preserve">is information collection will not </w:t>
      </w:r>
      <w:r w:rsidRPr="004E3C44" w:rsidR="004E3C44">
        <w:rPr>
          <w:sz w:val="24"/>
          <w:szCs w:val="24"/>
        </w:rPr>
        <w:t>impose</w:t>
      </w:r>
      <w:r w:rsidRPr="004E3C44">
        <w:rPr>
          <w:sz w:val="24"/>
          <w:szCs w:val="24"/>
        </w:rPr>
        <w:t xml:space="preserve"> d</w:t>
      </w:r>
      <w:r>
        <w:rPr>
          <w:sz w:val="24"/>
          <w:szCs w:val="24"/>
        </w:rPr>
        <w:t>uplicative recordkeeping or reporting requirements</w:t>
      </w:r>
      <w:r w:rsidR="006E5B2E">
        <w:rPr>
          <w:sz w:val="24"/>
          <w:szCs w:val="24"/>
        </w:rPr>
        <w:t xml:space="preserve">. </w:t>
      </w:r>
      <w:r w:rsidR="00FC083D">
        <w:rPr>
          <w:sz w:val="24"/>
          <w:szCs w:val="24"/>
        </w:rPr>
        <w:t xml:space="preserve">Although the District currently regulates open areas </w:t>
      </w:r>
      <w:r w:rsidR="009233FC">
        <w:rPr>
          <w:sz w:val="24"/>
          <w:szCs w:val="24"/>
        </w:rPr>
        <w:t>in Rule 8051</w:t>
      </w:r>
      <w:r w:rsidR="009E026D">
        <w:rPr>
          <w:sz w:val="24"/>
          <w:szCs w:val="24"/>
        </w:rPr>
        <w:t xml:space="preserve"> and includes recordkeeping requirements</w:t>
      </w:r>
      <w:r w:rsidR="009233FC">
        <w:rPr>
          <w:sz w:val="24"/>
          <w:szCs w:val="24"/>
        </w:rPr>
        <w:t xml:space="preserve">, </w:t>
      </w:r>
      <w:r w:rsidR="004234F5">
        <w:rPr>
          <w:sz w:val="24"/>
          <w:szCs w:val="24"/>
        </w:rPr>
        <w:t>Rule 8051</w:t>
      </w:r>
      <w:r w:rsidR="009233FC">
        <w:rPr>
          <w:sz w:val="24"/>
          <w:szCs w:val="24"/>
        </w:rPr>
        <w:t xml:space="preserve"> does not </w:t>
      </w:r>
      <w:r w:rsidR="004E3C44">
        <w:rPr>
          <w:sz w:val="24"/>
          <w:szCs w:val="24"/>
        </w:rPr>
        <w:t xml:space="preserve">currently </w:t>
      </w:r>
      <w:r w:rsidR="009233FC">
        <w:rPr>
          <w:sz w:val="24"/>
          <w:szCs w:val="24"/>
        </w:rPr>
        <w:t xml:space="preserve">apply to </w:t>
      </w:r>
      <w:r w:rsidR="00C93D36">
        <w:rPr>
          <w:sz w:val="24"/>
          <w:szCs w:val="24"/>
        </w:rPr>
        <w:t xml:space="preserve">rural </w:t>
      </w:r>
      <w:r w:rsidR="009233FC">
        <w:rPr>
          <w:sz w:val="24"/>
          <w:szCs w:val="24"/>
        </w:rPr>
        <w:t xml:space="preserve">parcels </w:t>
      </w:r>
      <w:r w:rsidR="00C93D36">
        <w:rPr>
          <w:sz w:val="24"/>
          <w:szCs w:val="24"/>
        </w:rPr>
        <w:t>smaller than 3.0 acres</w:t>
      </w:r>
      <w:r w:rsidR="009E026D">
        <w:rPr>
          <w:sz w:val="24"/>
          <w:szCs w:val="24"/>
        </w:rPr>
        <w:t>, and does not impose reporting requirements</w:t>
      </w:r>
      <w:r w:rsidR="00C93D36">
        <w:rPr>
          <w:sz w:val="24"/>
          <w:szCs w:val="24"/>
        </w:rPr>
        <w:t>. This proposed FIP proposes to expand the applicability of Rule 8051 to rural parcels between 1.0 and 3.0 acres</w:t>
      </w:r>
      <w:r w:rsidR="002B719C">
        <w:rPr>
          <w:sz w:val="24"/>
          <w:szCs w:val="24"/>
        </w:rPr>
        <w:t>,</w:t>
      </w:r>
      <w:r w:rsidR="009E026D">
        <w:rPr>
          <w:sz w:val="24"/>
          <w:szCs w:val="24"/>
        </w:rPr>
        <w:t xml:space="preserve"> </w:t>
      </w:r>
      <w:r w:rsidR="00127EDA">
        <w:rPr>
          <w:sz w:val="24"/>
          <w:szCs w:val="24"/>
        </w:rPr>
        <w:t xml:space="preserve">and </w:t>
      </w:r>
      <w:r w:rsidR="00127EDA">
        <w:rPr>
          <w:iCs/>
          <w:sz w:val="24"/>
          <w:szCs w:val="24"/>
        </w:rPr>
        <w:t xml:space="preserve">which </w:t>
      </w:r>
      <w:r w:rsidRPr="001006C2" w:rsidR="00127EDA">
        <w:rPr>
          <w:iCs/>
          <w:sz w:val="24"/>
          <w:szCs w:val="24"/>
        </w:rPr>
        <w:t>contain at least 1,000 square feet of disturbed surface area</w:t>
      </w:r>
      <w:r w:rsidR="00127EDA">
        <w:rPr>
          <w:sz w:val="24"/>
          <w:szCs w:val="24"/>
        </w:rPr>
        <w:t xml:space="preserve">, and </w:t>
      </w:r>
      <w:r w:rsidR="009E026D">
        <w:rPr>
          <w:sz w:val="24"/>
          <w:szCs w:val="24"/>
        </w:rPr>
        <w:t xml:space="preserve">proposes </w:t>
      </w:r>
      <w:r w:rsidR="000C4A56">
        <w:rPr>
          <w:sz w:val="24"/>
          <w:szCs w:val="24"/>
        </w:rPr>
        <w:t>the same recordkeeping requirements as in Rule 8051</w:t>
      </w:r>
      <w:r w:rsidR="00F437CF">
        <w:rPr>
          <w:sz w:val="24"/>
          <w:szCs w:val="24"/>
        </w:rPr>
        <w:t xml:space="preserve"> for these newly regulated parcels</w:t>
      </w:r>
      <w:r w:rsidR="002B719C">
        <w:rPr>
          <w:sz w:val="24"/>
          <w:szCs w:val="24"/>
        </w:rPr>
        <w:t xml:space="preserve">, </w:t>
      </w:r>
      <w:r w:rsidR="00336714">
        <w:rPr>
          <w:sz w:val="24"/>
          <w:szCs w:val="24"/>
        </w:rPr>
        <w:t xml:space="preserve">with the additional requirement to use </w:t>
      </w:r>
      <w:r w:rsidR="00F4688A">
        <w:rPr>
          <w:sz w:val="24"/>
          <w:szCs w:val="24"/>
        </w:rPr>
        <w:t xml:space="preserve">forms adapted from existing District forms </w:t>
      </w:r>
      <w:r w:rsidR="00336714">
        <w:rPr>
          <w:sz w:val="24"/>
          <w:szCs w:val="24"/>
        </w:rPr>
        <w:t xml:space="preserve">to conduct such recordkeeping, </w:t>
      </w:r>
      <w:r w:rsidR="002B719C">
        <w:rPr>
          <w:sz w:val="24"/>
          <w:szCs w:val="24"/>
        </w:rPr>
        <w:t>and proposes new</w:t>
      </w:r>
      <w:r w:rsidR="000C4A56">
        <w:rPr>
          <w:sz w:val="24"/>
          <w:szCs w:val="24"/>
        </w:rPr>
        <w:t xml:space="preserve"> </w:t>
      </w:r>
      <w:r w:rsidR="009E026D">
        <w:rPr>
          <w:sz w:val="24"/>
          <w:szCs w:val="24"/>
        </w:rPr>
        <w:t xml:space="preserve">reporting </w:t>
      </w:r>
      <w:r w:rsidR="002B719C">
        <w:rPr>
          <w:sz w:val="24"/>
          <w:szCs w:val="24"/>
        </w:rPr>
        <w:t xml:space="preserve">requirements </w:t>
      </w:r>
      <w:r w:rsidR="00F970AC">
        <w:rPr>
          <w:sz w:val="24"/>
          <w:szCs w:val="24"/>
        </w:rPr>
        <w:t xml:space="preserve">tied directly to the recordkeeping requirements </w:t>
      </w:r>
      <w:r w:rsidR="009E026D">
        <w:rPr>
          <w:sz w:val="24"/>
          <w:szCs w:val="24"/>
        </w:rPr>
        <w:t xml:space="preserve">for </w:t>
      </w:r>
      <w:r w:rsidR="000C4A56">
        <w:rPr>
          <w:sz w:val="24"/>
          <w:szCs w:val="24"/>
        </w:rPr>
        <w:t>these parcels</w:t>
      </w:r>
      <w:r w:rsidR="002B719C">
        <w:rPr>
          <w:sz w:val="24"/>
          <w:szCs w:val="24"/>
        </w:rPr>
        <w:t>.</w:t>
      </w:r>
      <w:r w:rsidR="00AB79EB">
        <w:rPr>
          <w:sz w:val="24"/>
          <w:szCs w:val="24"/>
        </w:rPr>
        <w:t xml:space="preserve"> </w:t>
      </w:r>
      <w:r w:rsidR="002B719C">
        <w:rPr>
          <w:sz w:val="24"/>
          <w:szCs w:val="24"/>
        </w:rPr>
        <w:t>T</w:t>
      </w:r>
      <w:r w:rsidR="00AB79EB">
        <w:rPr>
          <w:sz w:val="24"/>
          <w:szCs w:val="24"/>
        </w:rPr>
        <w:t xml:space="preserve">herefore, we have determined that these sources would not be subject to </w:t>
      </w:r>
      <w:r w:rsidR="00AB79EB">
        <w:rPr>
          <w:sz w:val="24"/>
          <w:szCs w:val="24"/>
        </w:rPr>
        <w:t>duplic</w:t>
      </w:r>
      <w:r w:rsidR="002319C4">
        <w:rPr>
          <w:sz w:val="24"/>
          <w:szCs w:val="24"/>
        </w:rPr>
        <w:t xml:space="preserve">ative </w:t>
      </w:r>
      <w:r w:rsidR="00E43C59">
        <w:rPr>
          <w:sz w:val="24"/>
          <w:szCs w:val="24"/>
        </w:rPr>
        <w:t xml:space="preserve">recordkeeping </w:t>
      </w:r>
      <w:r w:rsidR="000E4026">
        <w:rPr>
          <w:sz w:val="24"/>
          <w:szCs w:val="24"/>
        </w:rPr>
        <w:t xml:space="preserve">or </w:t>
      </w:r>
      <w:r w:rsidR="00E43C59">
        <w:rPr>
          <w:sz w:val="24"/>
          <w:szCs w:val="24"/>
        </w:rPr>
        <w:t xml:space="preserve">reporting </w:t>
      </w:r>
      <w:r w:rsidR="002319C4">
        <w:rPr>
          <w:sz w:val="24"/>
          <w:szCs w:val="24"/>
        </w:rPr>
        <w:t>requirements</w:t>
      </w:r>
      <w:r w:rsidR="002B719C">
        <w:rPr>
          <w:sz w:val="24"/>
          <w:szCs w:val="24"/>
        </w:rPr>
        <w:t xml:space="preserve"> because rural parcels between 1.0 and 3.0 acres are </w:t>
      </w:r>
      <w:r w:rsidR="00BF0407">
        <w:rPr>
          <w:sz w:val="24"/>
          <w:szCs w:val="24"/>
        </w:rPr>
        <w:t xml:space="preserve">not </w:t>
      </w:r>
      <w:r w:rsidR="002B719C">
        <w:rPr>
          <w:sz w:val="24"/>
          <w:szCs w:val="24"/>
        </w:rPr>
        <w:t xml:space="preserve">regulated in </w:t>
      </w:r>
      <w:r w:rsidR="00283B78">
        <w:rPr>
          <w:sz w:val="24"/>
          <w:szCs w:val="24"/>
        </w:rPr>
        <w:t xml:space="preserve">the </w:t>
      </w:r>
      <w:r w:rsidR="00BF0407">
        <w:rPr>
          <w:sz w:val="24"/>
          <w:szCs w:val="24"/>
        </w:rPr>
        <w:t xml:space="preserve">existing SIP-approved version of the </w:t>
      </w:r>
      <w:r w:rsidR="00283B78">
        <w:rPr>
          <w:sz w:val="24"/>
          <w:szCs w:val="24"/>
        </w:rPr>
        <w:t>District’s Rule 8051</w:t>
      </w:r>
      <w:r w:rsidR="002319C4">
        <w:rPr>
          <w:sz w:val="24"/>
          <w:szCs w:val="24"/>
        </w:rPr>
        <w:t>.</w:t>
      </w:r>
    </w:p>
    <w:p w:rsidR="004D69B9" w:rsidP="00DA6A2D" w14:paraId="79E51109" w14:textId="4AF67D78">
      <w:pPr>
        <w:widowControl/>
        <w:spacing w:line="360" w:lineRule="auto"/>
        <w:ind w:firstLine="720"/>
        <w:rPr>
          <w:sz w:val="24"/>
          <w:szCs w:val="24"/>
        </w:rPr>
      </w:pPr>
    </w:p>
    <w:p w:rsidR="004D69B9" w:rsidP="00123B90" w14:paraId="28E93AB6" w14:textId="475E31F7">
      <w:pPr>
        <w:keepNext/>
        <w:keepLines/>
        <w:widowControl/>
        <w:spacing w:line="360" w:lineRule="auto"/>
        <w:rPr>
          <w:b/>
          <w:bCs/>
          <w:sz w:val="24"/>
          <w:szCs w:val="24"/>
        </w:rPr>
      </w:pPr>
      <w:r w:rsidRPr="004D69B9">
        <w:rPr>
          <w:b/>
          <w:bCs/>
          <w:sz w:val="24"/>
          <w:szCs w:val="24"/>
        </w:rPr>
        <w:t>5.</w:t>
      </w:r>
      <w:r w:rsidRPr="004D69B9">
        <w:rPr>
          <w:b/>
          <w:bCs/>
          <w:sz w:val="24"/>
          <w:szCs w:val="24"/>
        </w:rPr>
        <w:tab/>
        <w:t>Minimizing Burden on Small Entities</w:t>
      </w:r>
    </w:p>
    <w:p w:rsidR="0018761E" w:rsidRPr="001F23F6" w:rsidP="00123B90" w14:paraId="03AFA973" w14:textId="28FA4D9C">
      <w:pPr>
        <w:keepNext/>
        <w:keepLines/>
        <w:widowControl/>
        <w:spacing w:line="360" w:lineRule="auto"/>
        <w:rPr>
          <w:sz w:val="24"/>
          <w:szCs w:val="24"/>
        </w:rPr>
      </w:pPr>
      <w:r>
        <w:rPr>
          <w:b/>
          <w:bCs/>
          <w:sz w:val="24"/>
          <w:szCs w:val="24"/>
        </w:rPr>
        <w:tab/>
      </w:r>
      <w:r w:rsidR="00055EC0">
        <w:rPr>
          <w:sz w:val="24"/>
          <w:szCs w:val="24"/>
        </w:rPr>
        <w:t xml:space="preserve">We anticipate </w:t>
      </w:r>
      <w:r w:rsidR="00EA09D9">
        <w:rPr>
          <w:sz w:val="24"/>
          <w:szCs w:val="24"/>
        </w:rPr>
        <w:t xml:space="preserve">that </w:t>
      </w:r>
      <w:r w:rsidR="00055EC0">
        <w:rPr>
          <w:sz w:val="24"/>
          <w:szCs w:val="24"/>
        </w:rPr>
        <w:t xml:space="preserve">a broad range of entities could be subject to this proposed rule. Information provided by the </w:t>
      </w:r>
      <w:r w:rsidR="00055EC0">
        <w:rPr>
          <w:sz w:val="24"/>
          <w:szCs w:val="24"/>
        </w:rPr>
        <w:t>District</w:t>
      </w:r>
      <w:r w:rsidR="00055EC0">
        <w:rPr>
          <w:sz w:val="24"/>
          <w:szCs w:val="24"/>
        </w:rPr>
        <w:t xml:space="preserve"> regarding the applicability of Rule 8051 indicates that construction, oilfields, equipment and vehicle storage, and truck stops are major categories of source types likely to be subject to the District’s existing requirements for open areas, and are likely the same categories of sources that would be affected by </w:t>
      </w:r>
      <w:r w:rsidR="0032786E">
        <w:rPr>
          <w:sz w:val="24"/>
          <w:szCs w:val="24"/>
        </w:rPr>
        <w:t xml:space="preserve">the </w:t>
      </w:r>
      <w:r w:rsidR="00305973">
        <w:rPr>
          <w:sz w:val="24"/>
          <w:szCs w:val="24"/>
        </w:rPr>
        <w:t xml:space="preserve">EPA’s proposed revisions to this rule. We expect that most of the potentially affected owners and operators would be small entities. </w:t>
      </w:r>
      <w:r w:rsidRPr="001F23F6">
        <w:rPr>
          <w:sz w:val="24"/>
          <w:szCs w:val="24"/>
        </w:rPr>
        <w:t xml:space="preserve">Minimizing the information collection burden for all sizes of organizations is a continuing effort for the EPA. The impact on small entities was taken into consideration during the development of the regulation. </w:t>
      </w:r>
      <w:r w:rsidR="0032786E">
        <w:rPr>
          <w:sz w:val="24"/>
          <w:szCs w:val="24"/>
        </w:rPr>
        <w:t xml:space="preserve">The </w:t>
      </w:r>
      <w:r w:rsidRPr="001F23F6">
        <w:rPr>
          <w:sz w:val="24"/>
          <w:szCs w:val="24"/>
        </w:rPr>
        <w:t xml:space="preserve">EPA has attempted to reduce the impact of this rule on small entities by providing compliance options and requiring minimal </w:t>
      </w:r>
      <w:r>
        <w:rPr>
          <w:sz w:val="24"/>
          <w:szCs w:val="24"/>
        </w:rPr>
        <w:t xml:space="preserve">and straightforward </w:t>
      </w:r>
      <w:r w:rsidRPr="001F23F6">
        <w:rPr>
          <w:sz w:val="24"/>
          <w:szCs w:val="24"/>
        </w:rPr>
        <w:t>recordkeeping and reporting requirements.</w:t>
      </w:r>
    </w:p>
    <w:p w:rsidR="001F23F6" w:rsidP="00123B90" w14:paraId="6E23134D" w14:textId="77777777">
      <w:pPr>
        <w:keepNext/>
        <w:keepLines/>
        <w:widowControl/>
        <w:spacing w:line="360" w:lineRule="auto"/>
        <w:rPr>
          <w:b/>
          <w:bCs/>
          <w:sz w:val="24"/>
          <w:szCs w:val="24"/>
        </w:rPr>
      </w:pPr>
    </w:p>
    <w:p w:rsidR="004D69B9" w:rsidP="00123B90" w14:paraId="0993F08B" w14:textId="575624B1">
      <w:pPr>
        <w:keepNext/>
        <w:keepLines/>
        <w:widowControl/>
        <w:spacing w:line="360" w:lineRule="auto"/>
        <w:rPr>
          <w:b/>
          <w:bCs/>
          <w:sz w:val="24"/>
          <w:szCs w:val="24"/>
        </w:rPr>
      </w:pPr>
      <w:r>
        <w:rPr>
          <w:b/>
          <w:bCs/>
          <w:sz w:val="24"/>
          <w:szCs w:val="24"/>
        </w:rPr>
        <w:t>6.</w:t>
      </w:r>
      <w:r>
        <w:rPr>
          <w:b/>
          <w:bCs/>
          <w:sz w:val="24"/>
          <w:szCs w:val="24"/>
        </w:rPr>
        <w:tab/>
        <w:t>Effects of Less Frequent Collection</w:t>
      </w:r>
    </w:p>
    <w:p w:rsidR="00135101" w:rsidP="00C979ED" w14:paraId="5D391071" w14:textId="14377EAE">
      <w:pPr>
        <w:widowControl/>
        <w:spacing w:line="360" w:lineRule="auto"/>
        <w:ind w:firstLine="720"/>
        <w:rPr>
          <w:sz w:val="24"/>
          <w:szCs w:val="24"/>
        </w:rPr>
      </w:pPr>
      <w:r>
        <w:rPr>
          <w:sz w:val="24"/>
          <w:szCs w:val="24"/>
        </w:rPr>
        <w:t xml:space="preserve">Owners or operators </w:t>
      </w:r>
      <w:r w:rsidR="0018761E">
        <w:rPr>
          <w:sz w:val="24"/>
          <w:szCs w:val="24"/>
        </w:rPr>
        <w:t xml:space="preserve">of the newly regulated open area parcels </w:t>
      </w:r>
      <w:r>
        <w:rPr>
          <w:sz w:val="24"/>
          <w:szCs w:val="24"/>
        </w:rPr>
        <w:t xml:space="preserve">must record all specified information and </w:t>
      </w:r>
      <w:r w:rsidRPr="009B19FB">
        <w:rPr>
          <w:sz w:val="24"/>
          <w:szCs w:val="24"/>
        </w:rPr>
        <w:t>maintain these records for one year</w:t>
      </w:r>
      <w:r w:rsidR="00F00C0F">
        <w:rPr>
          <w:sz w:val="24"/>
          <w:szCs w:val="24"/>
        </w:rPr>
        <w:t>, or, for certain owners or operators,</w:t>
      </w:r>
      <w:r w:rsidRPr="00C979ED" w:rsidR="00B963AF">
        <w:rPr>
          <w:sz w:val="24"/>
          <w:szCs w:val="24"/>
        </w:rPr>
        <w:t xml:space="preserve"> five years</w:t>
      </w:r>
      <w:r w:rsidR="00F00C0F">
        <w:rPr>
          <w:sz w:val="24"/>
          <w:szCs w:val="24"/>
        </w:rPr>
        <w:t>, consistent with the record</w:t>
      </w:r>
      <w:r w:rsidR="00987498">
        <w:rPr>
          <w:sz w:val="24"/>
          <w:szCs w:val="24"/>
        </w:rPr>
        <w:t>s</w:t>
      </w:r>
      <w:r w:rsidR="00F00C0F">
        <w:rPr>
          <w:sz w:val="24"/>
          <w:szCs w:val="24"/>
        </w:rPr>
        <w:t xml:space="preserve"> retention requirements for the sources currently subject to District Rule 8051</w:t>
      </w:r>
      <w:r w:rsidRPr="00C979ED" w:rsidR="00B963AF">
        <w:rPr>
          <w:sz w:val="24"/>
          <w:szCs w:val="24"/>
        </w:rPr>
        <w:t xml:space="preserve">. </w:t>
      </w:r>
      <w:r w:rsidRPr="00B963AF">
        <w:rPr>
          <w:sz w:val="24"/>
          <w:szCs w:val="24"/>
        </w:rPr>
        <w:t>The</w:t>
      </w:r>
      <w:r w:rsidRPr="00E87308">
        <w:rPr>
          <w:sz w:val="24"/>
          <w:szCs w:val="24"/>
        </w:rPr>
        <w:t xml:space="preserve"> </w:t>
      </w:r>
      <w:r>
        <w:rPr>
          <w:sz w:val="24"/>
          <w:szCs w:val="24"/>
        </w:rPr>
        <w:t>required</w:t>
      </w:r>
      <w:r w:rsidRPr="00E87308">
        <w:rPr>
          <w:sz w:val="24"/>
          <w:szCs w:val="24"/>
        </w:rPr>
        <w:t xml:space="preserve"> </w:t>
      </w:r>
      <w:r>
        <w:rPr>
          <w:sz w:val="24"/>
          <w:szCs w:val="24"/>
        </w:rPr>
        <w:t xml:space="preserve">annual </w:t>
      </w:r>
      <w:r w:rsidRPr="00E87308">
        <w:rPr>
          <w:sz w:val="24"/>
          <w:szCs w:val="24"/>
        </w:rPr>
        <w:t xml:space="preserve">reporting frequency to </w:t>
      </w:r>
      <w:r w:rsidR="0032786E">
        <w:rPr>
          <w:sz w:val="24"/>
          <w:szCs w:val="24"/>
        </w:rPr>
        <w:t xml:space="preserve">the </w:t>
      </w:r>
      <w:r w:rsidRPr="00E87308">
        <w:rPr>
          <w:sz w:val="24"/>
          <w:szCs w:val="24"/>
        </w:rPr>
        <w:t>EPA has been established to minimize the burden on owners and ope</w:t>
      </w:r>
      <w:r>
        <w:rPr>
          <w:sz w:val="24"/>
          <w:szCs w:val="24"/>
        </w:rPr>
        <w:t xml:space="preserve">rators of </w:t>
      </w:r>
      <w:r w:rsidR="00C979ED">
        <w:rPr>
          <w:sz w:val="24"/>
          <w:szCs w:val="24"/>
        </w:rPr>
        <w:t>the newly regulated open area parcels</w:t>
      </w:r>
      <w:r w:rsidR="00B963AF">
        <w:rPr>
          <w:sz w:val="24"/>
          <w:szCs w:val="24"/>
        </w:rPr>
        <w:t xml:space="preserve"> and is consistent with the annual recordkeeping requirement</w:t>
      </w:r>
      <w:r>
        <w:rPr>
          <w:sz w:val="24"/>
          <w:szCs w:val="24"/>
        </w:rPr>
        <w:t xml:space="preserve">. </w:t>
      </w:r>
      <w:r w:rsidR="00B963AF">
        <w:rPr>
          <w:sz w:val="24"/>
          <w:szCs w:val="24"/>
        </w:rPr>
        <w:t xml:space="preserve">Reporting to </w:t>
      </w:r>
      <w:r w:rsidR="0032786E">
        <w:rPr>
          <w:sz w:val="24"/>
          <w:szCs w:val="24"/>
        </w:rPr>
        <w:t xml:space="preserve">the </w:t>
      </w:r>
      <w:r w:rsidRPr="00B963AF" w:rsidR="00B963AF">
        <w:rPr>
          <w:sz w:val="24"/>
          <w:szCs w:val="24"/>
        </w:rPr>
        <w:t xml:space="preserve">EPA less </w:t>
      </w:r>
      <w:r w:rsidRPr="00C979ED">
        <w:rPr>
          <w:sz w:val="24"/>
          <w:szCs w:val="24"/>
        </w:rPr>
        <w:t xml:space="preserve">frequently would </w:t>
      </w:r>
      <w:r w:rsidR="00B963AF">
        <w:rPr>
          <w:sz w:val="24"/>
          <w:szCs w:val="24"/>
        </w:rPr>
        <w:t>be inconsistent with th</w:t>
      </w:r>
      <w:r w:rsidR="00C979ED">
        <w:rPr>
          <w:sz w:val="24"/>
          <w:szCs w:val="24"/>
        </w:rPr>
        <w:t>is annual</w:t>
      </w:r>
      <w:r w:rsidR="00B963AF">
        <w:rPr>
          <w:sz w:val="24"/>
          <w:szCs w:val="24"/>
        </w:rPr>
        <w:t xml:space="preserve"> recordkeeping requirement and </w:t>
      </w:r>
      <w:r w:rsidR="00C979ED">
        <w:rPr>
          <w:sz w:val="24"/>
          <w:szCs w:val="24"/>
        </w:rPr>
        <w:t xml:space="preserve">would </w:t>
      </w:r>
      <w:r w:rsidR="00B963AF">
        <w:rPr>
          <w:sz w:val="24"/>
          <w:szCs w:val="24"/>
        </w:rPr>
        <w:t>undermine the effectiveness of the rule a</w:t>
      </w:r>
      <w:r w:rsidR="00C979ED">
        <w:rPr>
          <w:sz w:val="24"/>
          <w:szCs w:val="24"/>
        </w:rPr>
        <w:t xml:space="preserve">s it would </w:t>
      </w:r>
      <w:r w:rsidR="00B963AF">
        <w:rPr>
          <w:sz w:val="24"/>
          <w:szCs w:val="24"/>
        </w:rPr>
        <w:t xml:space="preserve">result in </w:t>
      </w:r>
      <w:r w:rsidRPr="00C979ED">
        <w:rPr>
          <w:sz w:val="24"/>
          <w:szCs w:val="24"/>
        </w:rPr>
        <w:t>an inability to</w:t>
      </w:r>
      <w:r w:rsidR="00C979ED">
        <w:rPr>
          <w:sz w:val="24"/>
          <w:szCs w:val="24"/>
        </w:rPr>
        <w:t xml:space="preserve"> promptly</w:t>
      </w:r>
      <w:r w:rsidRPr="00C979ED">
        <w:rPr>
          <w:sz w:val="24"/>
          <w:szCs w:val="24"/>
        </w:rPr>
        <w:t xml:space="preserve"> </w:t>
      </w:r>
      <w:r w:rsidR="0018761E">
        <w:rPr>
          <w:sz w:val="24"/>
          <w:szCs w:val="24"/>
        </w:rPr>
        <w:t xml:space="preserve">(1) </w:t>
      </w:r>
      <w:r w:rsidRPr="00DA6A2D" w:rsidR="0018761E">
        <w:rPr>
          <w:sz w:val="24"/>
          <w:szCs w:val="24"/>
        </w:rPr>
        <w:t xml:space="preserve">confirm compliance status of </w:t>
      </w:r>
      <w:r w:rsidR="0018761E">
        <w:rPr>
          <w:sz w:val="24"/>
          <w:szCs w:val="24"/>
        </w:rPr>
        <w:t>parcels subject to this rule</w:t>
      </w:r>
      <w:r w:rsidRPr="00DA6A2D" w:rsidR="0018761E">
        <w:rPr>
          <w:sz w:val="24"/>
          <w:szCs w:val="24"/>
        </w:rPr>
        <w:t xml:space="preserve">; (2) identify </w:t>
      </w:r>
      <w:r w:rsidR="0018761E">
        <w:rPr>
          <w:sz w:val="24"/>
          <w:szCs w:val="24"/>
        </w:rPr>
        <w:t xml:space="preserve">which of the options for controlling dust are being implemented by the </w:t>
      </w:r>
      <w:r w:rsidR="006924E9">
        <w:rPr>
          <w:sz w:val="24"/>
          <w:szCs w:val="24"/>
        </w:rPr>
        <w:t xml:space="preserve">owners or operators of </w:t>
      </w:r>
      <w:r w:rsidR="0018761E">
        <w:rPr>
          <w:sz w:val="24"/>
          <w:szCs w:val="24"/>
        </w:rPr>
        <w:t>parcels subject to this rule</w:t>
      </w:r>
      <w:r w:rsidRPr="00DA6A2D" w:rsidR="0018761E">
        <w:rPr>
          <w:sz w:val="24"/>
          <w:szCs w:val="24"/>
        </w:rPr>
        <w:t>; and (3) ensure that the control requirements are being achieved</w:t>
      </w:r>
      <w:r w:rsidRPr="00C979ED">
        <w:rPr>
          <w:sz w:val="24"/>
          <w:szCs w:val="24"/>
        </w:rPr>
        <w:t>.</w:t>
      </w:r>
    </w:p>
    <w:p w:rsidR="003349B7" w:rsidP="00C979ED" w14:paraId="62366BA2" w14:textId="17CD4D1A">
      <w:pPr>
        <w:widowControl/>
        <w:spacing w:line="360" w:lineRule="auto"/>
        <w:ind w:firstLine="720"/>
        <w:rPr>
          <w:sz w:val="24"/>
          <w:szCs w:val="24"/>
        </w:rPr>
      </w:pPr>
    </w:p>
    <w:p w:rsidR="004D69B9" w:rsidP="00123B90" w14:paraId="1ECA72B8" w14:textId="6D46FAE5">
      <w:pPr>
        <w:keepNext/>
        <w:keepLines/>
        <w:widowControl/>
        <w:spacing w:line="360" w:lineRule="auto"/>
        <w:rPr>
          <w:b/>
          <w:bCs/>
          <w:sz w:val="24"/>
          <w:szCs w:val="24"/>
        </w:rPr>
      </w:pPr>
      <w:r>
        <w:rPr>
          <w:b/>
          <w:bCs/>
          <w:sz w:val="24"/>
          <w:szCs w:val="24"/>
        </w:rPr>
        <w:t>7.</w:t>
      </w:r>
      <w:r>
        <w:rPr>
          <w:b/>
          <w:bCs/>
          <w:sz w:val="24"/>
          <w:szCs w:val="24"/>
        </w:rPr>
        <w:tab/>
        <w:t>General Guidelines</w:t>
      </w:r>
    </w:p>
    <w:p w:rsidR="004D69B9" w:rsidRPr="004D69B9" w:rsidP="00123B90" w14:paraId="445FE970" w14:textId="25B0F47E">
      <w:pPr>
        <w:keepNext/>
        <w:keepLines/>
        <w:widowControl/>
        <w:spacing w:line="360" w:lineRule="auto"/>
        <w:rPr>
          <w:sz w:val="24"/>
          <w:szCs w:val="24"/>
        </w:rPr>
      </w:pPr>
      <w:r>
        <w:rPr>
          <w:b/>
          <w:bCs/>
          <w:sz w:val="24"/>
          <w:szCs w:val="24"/>
        </w:rPr>
        <w:tab/>
      </w:r>
      <w:r w:rsidRPr="004D69B9">
        <w:rPr>
          <w:sz w:val="24"/>
          <w:szCs w:val="24"/>
        </w:rPr>
        <w:t>There are no special circumstances.  The collection of information is conducted in a manner consistent with the guidelines in 5 CFR 1320.5(d)(2)</w:t>
      </w:r>
      <w:r>
        <w:rPr>
          <w:sz w:val="24"/>
          <w:szCs w:val="24"/>
        </w:rPr>
        <w:t>.</w:t>
      </w:r>
    </w:p>
    <w:p w:rsidR="004D69B9" w:rsidP="00123B90" w14:paraId="6CF39C44" w14:textId="77777777">
      <w:pPr>
        <w:keepNext/>
        <w:keepLines/>
        <w:widowControl/>
        <w:spacing w:line="360" w:lineRule="auto"/>
        <w:rPr>
          <w:i/>
          <w:iCs/>
          <w:sz w:val="24"/>
          <w:szCs w:val="24"/>
        </w:rPr>
      </w:pPr>
    </w:p>
    <w:p w:rsidR="006814D8" w:rsidRPr="006814D8" w:rsidP="00123B90" w14:paraId="566CAE62" w14:textId="77777777">
      <w:pPr>
        <w:keepNext/>
        <w:keepLines/>
        <w:widowControl/>
        <w:spacing w:line="360" w:lineRule="auto"/>
        <w:rPr>
          <w:b/>
          <w:bCs/>
          <w:sz w:val="24"/>
          <w:szCs w:val="24"/>
        </w:rPr>
      </w:pPr>
      <w:r w:rsidRPr="006814D8">
        <w:rPr>
          <w:b/>
          <w:bCs/>
          <w:sz w:val="24"/>
          <w:szCs w:val="24"/>
        </w:rPr>
        <w:t>8. Public Comment and Consultations</w:t>
      </w:r>
    </w:p>
    <w:p w:rsidR="00B1351A" w:rsidRPr="00481723" w:rsidP="00123B90" w14:paraId="00D65FA1" w14:textId="58224667">
      <w:pPr>
        <w:keepNext/>
        <w:keepLines/>
        <w:widowControl/>
        <w:spacing w:line="360" w:lineRule="auto"/>
        <w:rPr>
          <w:i/>
          <w:iCs/>
          <w:sz w:val="24"/>
          <w:szCs w:val="24"/>
        </w:rPr>
      </w:pPr>
      <w:r w:rsidRPr="006814D8">
        <w:rPr>
          <w:b/>
          <w:bCs/>
          <w:sz w:val="24"/>
          <w:szCs w:val="24"/>
        </w:rPr>
        <w:t>8a. Public Comment</w:t>
      </w:r>
    </w:p>
    <w:p w:rsidR="00E465C6" w:rsidP="00123B90" w14:paraId="0DD5E56A" w14:textId="57D89E11">
      <w:pPr>
        <w:widowControl/>
        <w:spacing w:line="360" w:lineRule="auto"/>
        <w:rPr>
          <w:sz w:val="24"/>
          <w:szCs w:val="24"/>
        </w:rPr>
      </w:pPr>
      <w:r w:rsidRPr="00481723">
        <w:rPr>
          <w:i/>
          <w:iCs/>
          <w:sz w:val="24"/>
          <w:szCs w:val="24"/>
        </w:rPr>
        <w:tab/>
      </w:r>
      <w:r w:rsidRPr="0032786E" w:rsidR="0032786E">
        <w:rPr>
          <w:sz w:val="24"/>
          <w:szCs w:val="24"/>
        </w:rPr>
        <w:t xml:space="preserve">The </w:t>
      </w:r>
      <w:r w:rsidRPr="0032786E" w:rsidR="006814D8">
        <w:rPr>
          <w:sz w:val="24"/>
          <w:szCs w:val="24"/>
        </w:rPr>
        <w:t>EPA</w:t>
      </w:r>
      <w:r w:rsidRPr="006814D8" w:rsidR="006814D8">
        <w:rPr>
          <w:sz w:val="24"/>
          <w:szCs w:val="24"/>
        </w:rPr>
        <w:t xml:space="preserve"> is soliciting comments via publication of the proposed rule, which will be considered while preparing the final rule and the associated ICR.</w:t>
      </w:r>
    </w:p>
    <w:p w:rsidR="003F62F2" w:rsidRPr="00481723" w:rsidP="00123B90" w14:paraId="3B1F5FF5" w14:textId="1A5A1B4C">
      <w:pPr>
        <w:widowControl/>
        <w:spacing w:line="360" w:lineRule="auto"/>
        <w:rPr>
          <w:sz w:val="24"/>
          <w:szCs w:val="24"/>
        </w:rPr>
      </w:pPr>
      <w:r w:rsidRPr="006814D8">
        <w:rPr>
          <w:sz w:val="24"/>
          <w:szCs w:val="24"/>
        </w:rPr>
        <w:t xml:space="preserve">  </w:t>
      </w:r>
    </w:p>
    <w:p w:rsidR="00B1351A" w:rsidRPr="00481723" w:rsidP="00123B90" w14:paraId="3DB103E3" w14:textId="174256B5">
      <w:pPr>
        <w:widowControl/>
        <w:spacing w:line="360" w:lineRule="auto"/>
        <w:rPr>
          <w:i/>
          <w:iCs/>
          <w:sz w:val="24"/>
          <w:szCs w:val="24"/>
        </w:rPr>
      </w:pPr>
      <w:r w:rsidRPr="005D7395">
        <w:rPr>
          <w:b/>
          <w:bCs/>
          <w:sz w:val="24"/>
          <w:szCs w:val="24"/>
        </w:rPr>
        <w:t xml:space="preserve">8b. </w:t>
      </w:r>
      <w:r w:rsidRPr="005D7395">
        <w:rPr>
          <w:b/>
          <w:bCs/>
          <w:sz w:val="24"/>
          <w:szCs w:val="24"/>
        </w:rPr>
        <w:t>Consultations</w:t>
      </w:r>
    </w:p>
    <w:p w:rsidR="00A824E8" w:rsidP="00C16EC7" w14:paraId="2C2055F6" w14:textId="084F1647">
      <w:pPr>
        <w:widowControl/>
        <w:spacing w:line="360" w:lineRule="auto"/>
        <w:ind w:firstLine="720"/>
        <w:rPr>
          <w:sz w:val="24"/>
          <w:szCs w:val="24"/>
        </w:rPr>
      </w:pPr>
      <w:r w:rsidRPr="00911C8F">
        <w:rPr>
          <w:sz w:val="24"/>
          <w:szCs w:val="24"/>
        </w:rPr>
        <w:t xml:space="preserve">In developing the </w:t>
      </w:r>
      <w:r w:rsidR="004234F5">
        <w:rPr>
          <w:rFonts w:cs="Courier New"/>
          <w:sz w:val="24"/>
          <w:szCs w:val="24"/>
        </w:rPr>
        <w:t>SJV</w:t>
      </w:r>
      <w:r w:rsidR="00A60B29">
        <w:rPr>
          <w:sz w:val="24"/>
          <w:szCs w:val="24"/>
        </w:rPr>
        <w:t xml:space="preserve"> FIP</w:t>
      </w:r>
      <w:r w:rsidRPr="00911C8F">
        <w:rPr>
          <w:sz w:val="24"/>
          <w:szCs w:val="24"/>
        </w:rPr>
        <w:t xml:space="preserve">, </w:t>
      </w:r>
      <w:r w:rsidR="0032786E">
        <w:rPr>
          <w:sz w:val="24"/>
          <w:szCs w:val="24"/>
        </w:rPr>
        <w:t xml:space="preserve">the </w:t>
      </w:r>
      <w:r w:rsidRPr="00911C8F">
        <w:rPr>
          <w:sz w:val="24"/>
          <w:szCs w:val="24"/>
        </w:rPr>
        <w:t xml:space="preserve">EPA </w:t>
      </w:r>
      <w:r w:rsidR="004234F5">
        <w:rPr>
          <w:sz w:val="24"/>
          <w:szCs w:val="24"/>
        </w:rPr>
        <w:t>reviewed</w:t>
      </w:r>
      <w:r w:rsidRPr="00911C8F">
        <w:rPr>
          <w:sz w:val="24"/>
          <w:szCs w:val="24"/>
        </w:rPr>
        <w:t xml:space="preserve"> existing</w:t>
      </w:r>
      <w:r>
        <w:rPr>
          <w:sz w:val="24"/>
          <w:szCs w:val="24"/>
        </w:rPr>
        <w:t xml:space="preserve"> state rules and industry standards</w:t>
      </w:r>
      <w:r w:rsidRPr="00911C8F">
        <w:rPr>
          <w:sz w:val="24"/>
          <w:szCs w:val="24"/>
        </w:rPr>
        <w:t xml:space="preserve">, as well as </w:t>
      </w:r>
      <w:r w:rsidR="003D39B0">
        <w:rPr>
          <w:sz w:val="24"/>
          <w:szCs w:val="24"/>
        </w:rPr>
        <w:t xml:space="preserve">consulted </w:t>
      </w:r>
      <w:r w:rsidR="002742A1">
        <w:rPr>
          <w:sz w:val="24"/>
          <w:szCs w:val="24"/>
        </w:rPr>
        <w:t xml:space="preserve">generally </w:t>
      </w:r>
      <w:r w:rsidR="003D39B0">
        <w:rPr>
          <w:sz w:val="24"/>
          <w:szCs w:val="24"/>
        </w:rPr>
        <w:t>with</w:t>
      </w:r>
      <w:r w:rsidRPr="003D39B0" w:rsidR="003D39B0">
        <w:rPr>
          <w:sz w:val="24"/>
          <w:szCs w:val="24"/>
        </w:rPr>
        <w:t xml:space="preserve"> </w:t>
      </w:r>
      <w:r w:rsidR="00632553">
        <w:rPr>
          <w:sz w:val="24"/>
          <w:szCs w:val="24"/>
        </w:rPr>
        <w:t xml:space="preserve">the </w:t>
      </w:r>
      <w:r w:rsidR="004234F5">
        <w:rPr>
          <w:sz w:val="24"/>
          <w:szCs w:val="24"/>
        </w:rPr>
        <w:t>District and State.</w:t>
      </w:r>
      <w:r w:rsidR="006E5B2E">
        <w:rPr>
          <w:sz w:val="24"/>
          <w:szCs w:val="24"/>
        </w:rPr>
        <w:t xml:space="preserve"> </w:t>
      </w:r>
      <w:r w:rsidR="00A62B0B">
        <w:rPr>
          <w:sz w:val="24"/>
          <w:szCs w:val="24"/>
        </w:rPr>
        <w:t xml:space="preserve">The </w:t>
      </w:r>
      <w:r w:rsidR="00FE2FF0">
        <w:rPr>
          <w:sz w:val="24"/>
          <w:szCs w:val="24"/>
        </w:rPr>
        <w:t>Agency’s industry experts</w:t>
      </w:r>
      <w:r w:rsidR="00A62B0B">
        <w:rPr>
          <w:sz w:val="24"/>
          <w:szCs w:val="24"/>
        </w:rPr>
        <w:t xml:space="preserve">, including staff from the Office of Air Quality Planning and Standards, </w:t>
      </w:r>
      <w:r w:rsidR="003A2A94">
        <w:rPr>
          <w:sz w:val="24"/>
          <w:szCs w:val="24"/>
        </w:rPr>
        <w:t xml:space="preserve">also </w:t>
      </w:r>
      <w:r w:rsidR="00A62B0B">
        <w:rPr>
          <w:sz w:val="24"/>
          <w:szCs w:val="24"/>
        </w:rPr>
        <w:t>provided</w:t>
      </w:r>
      <w:r w:rsidR="003A2A94">
        <w:rPr>
          <w:sz w:val="24"/>
          <w:szCs w:val="24"/>
        </w:rPr>
        <w:t xml:space="preserve"> expert advice </w:t>
      </w:r>
      <w:r w:rsidR="00502080">
        <w:rPr>
          <w:sz w:val="24"/>
          <w:szCs w:val="24"/>
        </w:rPr>
        <w:t>throughout</w:t>
      </w:r>
      <w:r w:rsidR="003A2A94">
        <w:rPr>
          <w:sz w:val="24"/>
          <w:szCs w:val="24"/>
        </w:rPr>
        <w:t xml:space="preserve"> the d</w:t>
      </w:r>
      <w:r w:rsidR="00502080">
        <w:rPr>
          <w:sz w:val="24"/>
          <w:szCs w:val="24"/>
        </w:rPr>
        <w:t>evelopment of</w:t>
      </w:r>
      <w:r w:rsidR="003A2A94">
        <w:rPr>
          <w:sz w:val="24"/>
          <w:szCs w:val="24"/>
        </w:rPr>
        <w:t xml:space="preserve"> the </w:t>
      </w:r>
      <w:r w:rsidR="004234F5">
        <w:rPr>
          <w:rFonts w:cs="Courier New"/>
          <w:sz w:val="24"/>
          <w:szCs w:val="24"/>
        </w:rPr>
        <w:t>SJV</w:t>
      </w:r>
      <w:r w:rsidR="003A2A94">
        <w:rPr>
          <w:sz w:val="24"/>
          <w:szCs w:val="24"/>
        </w:rPr>
        <w:t xml:space="preserve"> FIP</w:t>
      </w:r>
      <w:r w:rsidR="006E5B2E">
        <w:rPr>
          <w:sz w:val="24"/>
          <w:szCs w:val="24"/>
        </w:rPr>
        <w:t xml:space="preserve">. </w:t>
      </w:r>
      <w:r w:rsidR="00BD0283">
        <w:rPr>
          <w:sz w:val="24"/>
          <w:szCs w:val="24"/>
        </w:rPr>
        <w:t xml:space="preserve">The recordkeeping requirements in this rule that apply to the owners or operators of newly regulated parcels are the same as those applicable to the entities already regulated under District Rule 8051, </w:t>
      </w:r>
      <w:r w:rsidR="007F746A">
        <w:rPr>
          <w:sz w:val="24"/>
          <w:szCs w:val="24"/>
        </w:rPr>
        <w:t xml:space="preserve">with the addition of the requirement to use forms adapted from existing District forms for such recordkeeping, </w:t>
      </w:r>
      <w:r w:rsidR="00BD0283">
        <w:rPr>
          <w:sz w:val="24"/>
          <w:szCs w:val="24"/>
        </w:rPr>
        <w:t>and the reporting requirements are tied directly to those recordkeeping requirements.</w:t>
      </w:r>
      <w:r w:rsidR="00C22032">
        <w:rPr>
          <w:sz w:val="24"/>
          <w:szCs w:val="24"/>
        </w:rPr>
        <w:t xml:space="preserve"> </w:t>
      </w:r>
      <w:r w:rsidR="00432878">
        <w:rPr>
          <w:sz w:val="24"/>
          <w:szCs w:val="24"/>
        </w:rPr>
        <w:t xml:space="preserve">The comment period for the proposed rule will provide an opportunity for </w:t>
      </w:r>
      <w:r w:rsidR="0032786E">
        <w:rPr>
          <w:sz w:val="24"/>
          <w:szCs w:val="24"/>
        </w:rPr>
        <w:t xml:space="preserve">the </w:t>
      </w:r>
      <w:r w:rsidR="006C6B9A">
        <w:rPr>
          <w:sz w:val="24"/>
          <w:szCs w:val="24"/>
        </w:rPr>
        <w:t>EPA to engage with potentially affected entities.</w:t>
      </w:r>
      <w:r w:rsidR="00B079F2">
        <w:rPr>
          <w:sz w:val="24"/>
          <w:szCs w:val="24"/>
        </w:rPr>
        <w:t xml:space="preserve"> </w:t>
      </w:r>
    </w:p>
    <w:p w:rsidR="006358A6" w:rsidP="00123B90" w14:paraId="72D3F818" w14:textId="55DE0424">
      <w:pPr>
        <w:widowControl/>
        <w:spacing w:line="360" w:lineRule="auto"/>
        <w:rPr>
          <w:i/>
          <w:iCs/>
          <w:sz w:val="24"/>
          <w:szCs w:val="24"/>
        </w:rPr>
      </w:pPr>
    </w:p>
    <w:p w:rsidR="006358A6" w:rsidRPr="006358A6" w:rsidP="00123B90" w14:paraId="3450B708" w14:textId="77777777">
      <w:pPr>
        <w:widowControl/>
        <w:spacing w:line="360" w:lineRule="auto"/>
        <w:rPr>
          <w:b/>
          <w:bCs/>
          <w:sz w:val="24"/>
          <w:szCs w:val="24"/>
        </w:rPr>
      </w:pPr>
      <w:r w:rsidRPr="006358A6">
        <w:rPr>
          <w:b/>
          <w:bCs/>
          <w:sz w:val="24"/>
          <w:szCs w:val="24"/>
        </w:rPr>
        <w:t>9.</w:t>
      </w:r>
      <w:r w:rsidRPr="006358A6">
        <w:rPr>
          <w:b/>
          <w:bCs/>
          <w:sz w:val="24"/>
          <w:szCs w:val="24"/>
        </w:rPr>
        <w:tab/>
        <w:t>Payments or Gifts to Respondents</w:t>
      </w:r>
    </w:p>
    <w:p w:rsidR="006358A6" w:rsidP="00123B90" w14:paraId="1E71F5FE" w14:textId="4206EAA4">
      <w:pPr>
        <w:widowControl/>
        <w:spacing w:line="360" w:lineRule="auto"/>
        <w:rPr>
          <w:rFonts w:eastAsiaTheme="minorEastAsia"/>
          <w:sz w:val="24"/>
          <w:szCs w:val="24"/>
        </w:rPr>
      </w:pPr>
      <w:r>
        <w:rPr>
          <w:rFonts w:eastAsiaTheme="minorEastAsia"/>
          <w:sz w:val="24"/>
          <w:szCs w:val="24"/>
        </w:rPr>
        <w:tab/>
      </w:r>
      <w:r w:rsidRPr="006358A6">
        <w:rPr>
          <w:rFonts w:eastAsiaTheme="minorEastAsia"/>
          <w:sz w:val="24"/>
          <w:szCs w:val="24"/>
        </w:rPr>
        <w:t>No payments or gifts are provided to respondents</w:t>
      </w:r>
      <w:r>
        <w:rPr>
          <w:rFonts w:eastAsiaTheme="minorEastAsia"/>
          <w:sz w:val="24"/>
          <w:szCs w:val="24"/>
        </w:rPr>
        <w:t>.</w:t>
      </w:r>
    </w:p>
    <w:p w:rsidR="00E465C6" w:rsidRPr="006358A6" w:rsidP="00123B90" w14:paraId="1E647544" w14:textId="77777777">
      <w:pPr>
        <w:widowControl/>
        <w:spacing w:line="360" w:lineRule="auto"/>
        <w:rPr>
          <w:i/>
          <w:iCs/>
          <w:sz w:val="24"/>
          <w:szCs w:val="24"/>
        </w:rPr>
      </w:pPr>
    </w:p>
    <w:p w:rsidR="00B1351A" w:rsidP="00123B90" w14:paraId="1AAEC180" w14:textId="44C8995C">
      <w:pPr>
        <w:widowControl/>
        <w:spacing w:line="360" w:lineRule="auto"/>
        <w:rPr>
          <w:sz w:val="24"/>
          <w:szCs w:val="24"/>
        </w:rPr>
      </w:pPr>
      <w:r w:rsidRPr="00E46D3D">
        <w:rPr>
          <w:b/>
          <w:bCs/>
          <w:sz w:val="24"/>
          <w:szCs w:val="24"/>
        </w:rPr>
        <w:t>10.</w:t>
      </w:r>
      <w:r w:rsidRPr="00E46D3D">
        <w:rPr>
          <w:b/>
          <w:bCs/>
          <w:sz w:val="24"/>
          <w:szCs w:val="24"/>
        </w:rPr>
        <w:tab/>
        <w:t>Provisions for Protection of Information</w:t>
      </w:r>
    </w:p>
    <w:p w:rsidR="00D01C42" w:rsidP="00A824E8" w14:paraId="28127C52" w14:textId="734496FE">
      <w:pPr>
        <w:widowControl/>
        <w:spacing w:line="360" w:lineRule="auto"/>
        <w:rPr>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r w:rsidR="000D439F">
        <w:rPr>
          <w:sz w:val="24"/>
          <w:szCs w:val="24"/>
        </w:rPr>
        <w:t>; 50 FR 51654 (December 18, 1985</w:t>
      </w:r>
      <w:r>
        <w:rPr>
          <w:sz w:val="24"/>
          <w:szCs w:val="24"/>
        </w:rPr>
        <w:t>).</w:t>
      </w:r>
    </w:p>
    <w:p w:rsidR="00A824E8" w:rsidP="00A824E8" w14:paraId="30F67E75" w14:textId="77777777">
      <w:pPr>
        <w:widowControl/>
        <w:spacing w:line="360" w:lineRule="auto"/>
        <w:rPr>
          <w:i/>
          <w:iCs/>
          <w:sz w:val="24"/>
          <w:szCs w:val="24"/>
        </w:rPr>
      </w:pPr>
    </w:p>
    <w:p w:rsidR="00B1351A" w:rsidRPr="00D01C42" w:rsidP="00123B90" w14:paraId="28E80299" w14:textId="4F80EADF">
      <w:pPr>
        <w:keepNext/>
        <w:widowControl/>
        <w:spacing w:line="360" w:lineRule="auto"/>
        <w:rPr>
          <w:b/>
          <w:bCs/>
          <w:sz w:val="24"/>
          <w:szCs w:val="24"/>
        </w:rPr>
      </w:pPr>
      <w:r w:rsidRPr="00D01C42">
        <w:rPr>
          <w:b/>
          <w:bCs/>
          <w:sz w:val="24"/>
          <w:szCs w:val="24"/>
        </w:rPr>
        <w:t>11.</w:t>
      </w:r>
      <w:r w:rsidRPr="00D01C42">
        <w:rPr>
          <w:b/>
          <w:bCs/>
          <w:sz w:val="24"/>
          <w:szCs w:val="24"/>
        </w:rPr>
        <w:tab/>
        <w:t xml:space="preserve">Justification for </w:t>
      </w:r>
      <w:r w:rsidRPr="00D01C42">
        <w:rPr>
          <w:b/>
          <w:bCs/>
          <w:sz w:val="24"/>
          <w:szCs w:val="24"/>
        </w:rPr>
        <w:t>Sensitive Questions</w:t>
      </w:r>
      <w:r w:rsidRPr="00D01C42" w:rsidR="006E5B2E">
        <w:rPr>
          <w:b/>
          <w:bCs/>
          <w:sz w:val="24"/>
          <w:szCs w:val="24"/>
        </w:rPr>
        <w:t xml:space="preserve"> </w:t>
      </w:r>
    </w:p>
    <w:p w:rsidR="00E465C6" w:rsidRPr="00626A54" w:rsidP="00123B90" w14:paraId="5C64B117" w14:textId="502EC83F">
      <w:pPr>
        <w:keepNext/>
        <w:widowControl/>
        <w:spacing w:line="360" w:lineRule="auto"/>
        <w:rPr>
          <w:sz w:val="24"/>
          <w:szCs w:val="24"/>
        </w:rPr>
      </w:pPr>
      <w:r>
        <w:rPr>
          <w:sz w:val="24"/>
          <w:szCs w:val="24"/>
        </w:rPr>
        <w:tab/>
      </w:r>
      <w:r w:rsidRPr="00D27BAB" w:rsidR="00D27BAB">
        <w:rPr>
          <w:sz w:val="24"/>
          <w:szCs w:val="24"/>
        </w:rPr>
        <w:t>Questions of a sensitive nature are not included in this information collection.</w:t>
      </w:r>
    </w:p>
    <w:p w:rsidR="0074631D" w:rsidP="006F3983" w14:paraId="27255924" w14:textId="77777777">
      <w:pPr>
        <w:keepNext/>
        <w:widowControl/>
        <w:spacing w:line="360" w:lineRule="auto"/>
        <w:rPr>
          <w:b/>
          <w:bCs/>
          <w:sz w:val="24"/>
          <w:szCs w:val="24"/>
        </w:rPr>
      </w:pPr>
    </w:p>
    <w:p w:rsidR="00B1351A" w:rsidP="00123B90" w14:paraId="5ED974BF" w14:textId="09D3FCBB">
      <w:pPr>
        <w:widowControl/>
        <w:tabs>
          <w:tab w:val="left" w:pos="720"/>
        </w:tabs>
        <w:spacing w:line="360" w:lineRule="auto"/>
        <w:rPr>
          <w:sz w:val="24"/>
          <w:szCs w:val="24"/>
        </w:rPr>
      </w:pPr>
      <w:r>
        <w:rPr>
          <w:b/>
          <w:bCs/>
          <w:sz w:val="24"/>
          <w:szCs w:val="24"/>
        </w:rPr>
        <w:t>12</w:t>
      </w:r>
      <w:r>
        <w:rPr>
          <w:b/>
          <w:bCs/>
          <w:sz w:val="24"/>
          <w:szCs w:val="24"/>
        </w:rPr>
        <w:t>.</w:t>
      </w:r>
      <w:r>
        <w:rPr>
          <w:b/>
          <w:bCs/>
          <w:sz w:val="24"/>
          <w:szCs w:val="24"/>
        </w:rPr>
        <w:tab/>
      </w:r>
      <w:r>
        <w:rPr>
          <w:b/>
          <w:bCs/>
          <w:sz w:val="24"/>
          <w:szCs w:val="24"/>
        </w:rPr>
        <w:t>Estimate of</w:t>
      </w:r>
      <w:r>
        <w:rPr>
          <w:b/>
          <w:bCs/>
          <w:sz w:val="24"/>
          <w:szCs w:val="24"/>
        </w:rPr>
        <w:t xml:space="preserve"> Respondent</w:t>
      </w:r>
      <w:r>
        <w:rPr>
          <w:b/>
          <w:bCs/>
          <w:sz w:val="24"/>
          <w:szCs w:val="24"/>
        </w:rPr>
        <w:t xml:space="preserve"> Burden Hours and Labor Costs</w:t>
      </w:r>
    </w:p>
    <w:p w:rsidR="00B1351A" w:rsidP="00123B90" w14:paraId="5760A5D7" w14:textId="1F8C4A5E">
      <w:pPr>
        <w:widowControl/>
        <w:tabs>
          <w:tab w:val="left" w:pos="720"/>
        </w:tabs>
        <w:spacing w:line="360" w:lineRule="auto"/>
        <w:ind w:left="720" w:hanging="720"/>
        <w:rPr>
          <w:i/>
          <w:sz w:val="24"/>
          <w:szCs w:val="24"/>
        </w:rPr>
      </w:pPr>
      <w:r w:rsidRPr="00C61605">
        <w:rPr>
          <w:b/>
          <w:bCs/>
          <w:sz w:val="24"/>
          <w:szCs w:val="24"/>
        </w:rPr>
        <w:t xml:space="preserve">12a. </w:t>
      </w:r>
      <w:r w:rsidRPr="00C61605">
        <w:rPr>
          <w:b/>
          <w:bCs/>
          <w:sz w:val="24"/>
          <w:szCs w:val="24"/>
        </w:rPr>
        <w:t>Respondents/</w:t>
      </w:r>
      <w:r w:rsidRPr="00C61605" w:rsidR="0027075F">
        <w:rPr>
          <w:b/>
          <w:bCs/>
          <w:sz w:val="24"/>
          <w:szCs w:val="24"/>
        </w:rPr>
        <w:t>NAICS</w:t>
      </w:r>
      <w:r w:rsidRPr="00C61605">
        <w:rPr>
          <w:b/>
          <w:bCs/>
          <w:sz w:val="24"/>
          <w:szCs w:val="24"/>
        </w:rPr>
        <w:t xml:space="preserve"> Codes</w:t>
      </w:r>
    </w:p>
    <w:p w:rsidR="004D4859" w:rsidRPr="004D4859" w:rsidP="00123B90" w14:paraId="71E3ED09" w14:textId="7DAB91B4">
      <w:pPr>
        <w:spacing w:line="360" w:lineRule="auto"/>
        <w:ind w:firstLine="720"/>
        <w:rPr>
          <w:sz w:val="24"/>
          <w:szCs w:val="24"/>
        </w:rPr>
      </w:pPr>
      <w:r>
        <w:rPr>
          <w:sz w:val="24"/>
          <w:szCs w:val="24"/>
        </w:rPr>
        <w:t xml:space="preserve">Potential respondents under </w:t>
      </w:r>
      <w:r w:rsidR="0027075F">
        <w:rPr>
          <w:sz w:val="24"/>
          <w:szCs w:val="24"/>
        </w:rPr>
        <w:t xml:space="preserve">the </w:t>
      </w:r>
      <w:r w:rsidR="00C01F67">
        <w:rPr>
          <w:rFonts w:cs="Courier New"/>
          <w:sz w:val="24"/>
          <w:szCs w:val="24"/>
        </w:rPr>
        <w:t>SJV</w:t>
      </w:r>
      <w:r w:rsidR="0027075F">
        <w:rPr>
          <w:sz w:val="24"/>
          <w:szCs w:val="24"/>
        </w:rPr>
        <w:t xml:space="preserve"> FIP</w:t>
      </w:r>
      <w:r w:rsidR="00E70010">
        <w:rPr>
          <w:sz w:val="24"/>
          <w:szCs w:val="24"/>
        </w:rPr>
        <w:t xml:space="preserve"> </w:t>
      </w:r>
      <w:r w:rsidRPr="00953EED" w:rsidR="00953EED">
        <w:rPr>
          <w:sz w:val="24"/>
          <w:szCs w:val="24"/>
        </w:rPr>
        <w:t xml:space="preserve">are </w:t>
      </w:r>
      <w:r w:rsidR="00C01F67">
        <w:rPr>
          <w:sz w:val="24"/>
          <w:szCs w:val="24"/>
        </w:rPr>
        <w:t xml:space="preserve">any owner or operator </w:t>
      </w:r>
      <w:r w:rsidR="00CC7434">
        <w:rPr>
          <w:sz w:val="24"/>
          <w:szCs w:val="24"/>
        </w:rPr>
        <w:t>in the San Joaquin Valley PM</w:t>
      </w:r>
      <w:r w:rsidRPr="00CC7434" w:rsidR="00CC7434">
        <w:rPr>
          <w:sz w:val="24"/>
          <w:szCs w:val="24"/>
          <w:vertAlign w:val="subscript"/>
        </w:rPr>
        <w:t>2.5</w:t>
      </w:r>
      <w:r w:rsidR="00CC7434">
        <w:rPr>
          <w:sz w:val="24"/>
          <w:szCs w:val="24"/>
        </w:rPr>
        <w:t xml:space="preserve"> nonattainment area </w:t>
      </w:r>
      <w:r w:rsidR="00C01F67">
        <w:rPr>
          <w:sz w:val="24"/>
          <w:szCs w:val="24"/>
        </w:rPr>
        <w:t>of a</w:t>
      </w:r>
      <w:r w:rsidR="000B099E">
        <w:rPr>
          <w:sz w:val="24"/>
          <w:szCs w:val="24"/>
        </w:rPr>
        <w:t xml:space="preserve"> rural</w:t>
      </w:r>
      <w:r w:rsidR="00C01F67">
        <w:rPr>
          <w:sz w:val="24"/>
          <w:szCs w:val="24"/>
        </w:rPr>
        <w:t xml:space="preserve"> </w:t>
      </w:r>
      <w:r w:rsidR="00CC7434">
        <w:rPr>
          <w:sz w:val="24"/>
          <w:szCs w:val="24"/>
        </w:rPr>
        <w:t xml:space="preserve">open area parcel </w:t>
      </w:r>
      <w:r w:rsidR="000E0199">
        <w:rPr>
          <w:iCs/>
          <w:sz w:val="24"/>
          <w:szCs w:val="24"/>
        </w:rPr>
        <w:t xml:space="preserve">of at least </w:t>
      </w:r>
      <w:r w:rsidR="00F66D37">
        <w:rPr>
          <w:iCs/>
          <w:sz w:val="24"/>
          <w:szCs w:val="24"/>
        </w:rPr>
        <w:t xml:space="preserve">1.0 acres </w:t>
      </w:r>
      <w:r w:rsidR="000E0199">
        <w:rPr>
          <w:iCs/>
          <w:sz w:val="24"/>
          <w:szCs w:val="24"/>
        </w:rPr>
        <w:t xml:space="preserve">in size but less than 3.0 acres in size </w:t>
      </w:r>
      <w:r w:rsidRPr="001006C2" w:rsidR="00F66D37">
        <w:rPr>
          <w:iCs/>
          <w:sz w:val="24"/>
          <w:szCs w:val="24"/>
        </w:rPr>
        <w:t xml:space="preserve">and </w:t>
      </w:r>
      <w:r w:rsidR="00F66D37">
        <w:rPr>
          <w:iCs/>
          <w:sz w:val="24"/>
          <w:szCs w:val="24"/>
        </w:rPr>
        <w:t xml:space="preserve">which </w:t>
      </w:r>
      <w:r w:rsidRPr="001006C2" w:rsidR="00F66D37">
        <w:rPr>
          <w:iCs/>
          <w:sz w:val="24"/>
          <w:szCs w:val="24"/>
        </w:rPr>
        <w:t>contain</w:t>
      </w:r>
      <w:r w:rsidR="00F66D37">
        <w:rPr>
          <w:iCs/>
          <w:sz w:val="24"/>
          <w:szCs w:val="24"/>
        </w:rPr>
        <w:t>s</w:t>
      </w:r>
      <w:r w:rsidRPr="001006C2" w:rsidR="00F66D37">
        <w:rPr>
          <w:iCs/>
          <w:sz w:val="24"/>
          <w:szCs w:val="24"/>
        </w:rPr>
        <w:t xml:space="preserve"> at least 1,000 square feet of disturbed surface area</w:t>
      </w:r>
      <w:r w:rsidR="00CC7434">
        <w:rPr>
          <w:sz w:val="24"/>
          <w:szCs w:val="24"/>
        </w:rPr>
        <w:t xml:space="preserve">. </w:t>
      </w:r>
      <w:r w:rsidR="00F66D37">
        <w:rPr>
          <w:sz w:val="24"/>
          <w:szCs w:val="24"/>
        </w:rPr>
        <w:t xml:space="preserve">The rule’s control and associated recordkeeping and reporting requirements would be triggered when </w:t>
      </w:r>
      <w:r w:rsidR="000E0199">
        <w:rPr>
          <w:sz w:val="24"/>
          <w:szCs w:val="24"/>
        </w:rPr>
        <w:t xml:space="preserve">such </w:t>
      </w:r>
      <w:r w:rsidRPr="1C79040F" w:rsidR="00F66D37">
        <w:rPr>
          <w:sz w:val="24"/>
          <w:szCs w:val="24"/>
        </w:rPr>
        <w:t xml:space="preserve">owners or operators disturb </w:t>
      </w:r>
      <w:r w:rsidR="00F66D37">
        <w:rPr>
          <w:sz w:val="24"/>
          <w:szCs w:val="24"/>
        </w:rPr>
        <w:t xml:space="preserve">the surface of applicable rural open areas. </w:t>
      </w:r>
      <w:r w:rsidR="00965465">
        <w:rPr>
          <w:sz w:val="24"/>
          <w:szCs w:val="24"/>
        </w:rPr>
        <w:t xml:space="preserve">There are </w:t>
      </w:r>
      <w:r w:rsidR="00A02259">
        <w:rPr>
          <w:sz w:val="24"/>
          <w:szCs w:val="24"/>
        </w:rPr>
        <w:t>10,</w:t>
      </w:r>
      <w:r w:rsidR="00E44326">
        <w:rPr>
          <w:sz w:val="24"/>
          <w:szCs w:val="24"/>
        </w:rPr>
        <w:t>63</w:t>
      </w:r>
      <w:r w:rsidR="00A17F72">
        <w:rPr>
          <w:sz w:val="24"/>
          <w:szCs w:val="24"/>
        </w:rPr>
        <w:t>8</w:t>
      </w:r>
      <w:r w:rsidR="00882EBD">
        <w:rPr>
          <w:sz w:val="24"/>
          <w:szCs w:val="24"/>
        </w:rPr>
        <w:t xml:space="preserve"> rural </w:t>
      </w:r>
      <w:r w:rsidR="00E44326">
        <w:rPr>
          <w:sz w:val="24"/>
          <w:szCs w:val="24"/>
        </w:rPr>
        <w:t xml:space="preserve">open area </w:t>
      </w:r>
      <w:r w:rsidR="00882EBD">
        <w:rPr>
          <w:sz w:val="24"/>
          <w:szCs w:val="24"/>
        </w:rPr>
        <w:t>parcels</w:t>
      </w:r>
      <w:r w:rsidR="00965465">
        <w:rPr>
          <w:sz w:val="24"/>
          <w:szCs w:val="24"/>
        </w:rPr>
        <w:t xml:space="preserve"> </w:t>
      </w:r>
      <w:r w:rsidR="000E0199">
        <w:rPr>
          <w:sz w:val="24"/>
          <w:szCs w:val="24"/>
        </w:rPr>
        <w:t>in the San Joaquin Valley PM</w:t>
      </w:r>
      <w:r w:rsidRPr="00CC7434" w:rsidR="000E0199">
        <w:rPr>
          <w:sz w:val="24"/>
          <w:szCs w:val="24"/>
          <w:vertAlign w:val="subscript"/>
        </w:rPr>
        <w:t>2.5</w:t>
      </w:r>
      <w:r w:rsidR="000E0199">
        <w:rPr>
          <w:sz w:val="24"/>
          <w:szCs w:val="24"/>
        </w:rPr>
        <w:t xml:space="preserve"> nonattainment area </w:t>
      </w:r>
      <w:r w:rsidR="00965465">
        <w:rPr>
          <w:sz w:val="24"/>
          <w:szCs w:val="24"/>
        </w:rPr>
        <w:t>between 1.0 and 3.0 acres in size.</w:t>
      </w:r>
      <w:r w:rsidRPr="004D4859" w:rsidR="00965465">
        <w:rPr>
          <w:sz w:val="24"/>
          <w:szCs w:val="24"/>
        </w:rPr>
        <w:t xml:space="preserve"> </w:t>
      </w:r>
      <w:r w:rsidR="005D10D2">
        <w:rPr>
          <w:sz w:val="24"/>
          <w:szCs w:val="24"/>
        </w:rPr>
        <w:t xml:space="preserve">We anticipate </w:t>
      </w:r>
      <w:r w:rsidR="00897593">
        <w:rPr>
          <w:sz w:val="24"/>
          <w:szCs w:val="24"/>
        </w:rPr>
        <w:t xml:space="preserve">that </w:t>
      </w:r>
      <w:r w:rsidR="005D10D2">
        <w:rPr>
          <w:sz w:val="24"/>
          <w:szCs w:val="24"/>
        </w:rPr>
        <w:t xml:space="preserve">a broad range of entities could be subject to this proposed rule. Information provided by the </w:t>
      </w:r>
      <w:r w:rsidR="005D10D2">
        <w:rPr>
          <w:sz w:val="24"/>
          <w:szCs w:val="24"/>
        </w:rPr>
        <w:t>District</w:t>
      </w:r>
      <w:r w:rsidR="005D10D2">
        <w:rPr>
          <w:sz w:val="24"/>
          <w:szCs w:val="24"/>
        </w:rPr>
        <w:t xml:space="preserve"> regarding the applicability of Rule 8051 indicates that construction, oilfields, equipment and vehicle storage, and truck stops are major categories of source types likely to be subject to the District’s existing requirements for open areas. </w:t>
      </w:r>
      <w:r w:rsidRPr="004D4859" w:rsidR="00953EED">
        <w:rPr>
          <w:sz w:val="24"/>
          <w:szCs w:val="24"/>
        </w:rPr>
        <w:t xml:space="preserve">The </w:t>
      </w:r>
      <w:r w:rsidR="005B379F">
        <w:rPr>
          <w:sz w:val="24"/>
          <w:szCs w:val="24"/>
        </w:rPr>
        <w:t xml:space="preserve">2022 </w:t>
      </w:r>
      <w:r w:rsidRPr="004D4859" w:rsidR="00953EED">
        <w:rPr>
          <w:sz w:val="24"/>
          <w:szCs w:val="24"/>
        </w:rPr>
        <w:t xml:space="preserve">North American Industry Classification System (NAICS) code for </w:t>
      </w:r>
      <w:r w:rsidR="007D48E8">
        <w:rPr>
          <w:sz w:val="24"/>
          <w:szCs w:val="24"/>
        </w:rPr>
        <w:t>the</w:t>
      </w:r>
      <w:r w:rsidR="005D10D2">
        <w:rPr>
          <w:sz w:val="24"/>
          <w:szCs w:val="24"/>
        </w:rPr>
        <w:t>se</w:t>
      </w:r>
      <w:r w:rsidR="007D48E8">
        <w:rPr>
          <w:sz w:val="24"/>
          <w:szCs w:val="24"/>
        </w:rPr>
        <w:t xml:space="preserve"> major </w:t>
      </w:r>
      <w:r w:rsidR="007D48E8">
        <w:rPr>
          <w:sz w:val="24"/>
          <w:szCs w:val="24"/>
        </w:rPr>
        <w:t>cateogories</w:t>
      </w:r>
      <w:r w:rsidR="007D48E8">
        <w:rPr>
          <w:sz w:val="24"/>
          <w:szCs w:val="24"/>
        </w:rPr>
        <w:t xml:space="preserve"> of </w:t>
      </w:r>
      <w:r w:rsidR="00E41158">
        <w:rPr>
          <w:sz w:val="24"/>
          <w:szCs w:val="24"/>
        </w:rPr>
        <w:t xml:space="preserve">source types </w:t>
      </w:r>
      <w:r w:rsidRPr="004D4859" w:rsidR="00420779">
        <w:rPr>
          <w:sz w:val="24"/>
          <w:szCs w:val="24"/>
        </w:rPr>
        <w:t>are:</w:t>
      </w:r>
    </w:p>
    <w:p w:rsidR="004D4859" w:rsidP="004D4859" w14:paraId="46683470" w14:textId="3D86A927">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236115</w:t>
      </w:r>
      <w:r w:rsidR="007162AF">
        <w:rPr>
          <w:rFonts w:ascii="Times New Roman" w:hAnsi="Times New Roman"/>
          <w:sz w:val="24"/>
          <w:szCs w:val="24"/>
        </w:rPr>
        <w:t xml:space="preserve">, </w:t>
      </w:r>
      <w:r w:rsidR="007F514E">
        <w:rPr>
          <w:rFonts w:ascii="Times New Roman" w:hAnsi="Times New Roman"/>
          <w:sz w:val="24"/>
          <w:szCs w:val="24"/>
        </w:rPr>
        <w:t xml:space="preserve">236116, 236117, 236118, 236210, </w:t>
      </w:r>
      <w:r w:rsidR="00FA31B0">
        <w:rPr>
          <w:rFonts w:ascii="Times New Roman" w:hAnsi="Times New Roman"/>
          <w:sz w:val="24"/>
          <w:szCs w:val="24"/>
        </w:rPr>
        <w:t xml:space="preserve">236220, 237110, 237120, 237130, </w:t>
      </w:r>
      <w:r w:rsidR="00893955">
        <w:rPr>
          <w:rFonts w:ascii="Times New Roman" w:hAnsi="Times New Roman"/>
          <w:sz w:val="24"/>
          <w:szCs w:val="24"/>
        </w:rPr>
        <w:t xml:space="preserve">237310, </w:t>
      </w:r>
      <w:r w:rsidR="00AF16EA">
        <w:rPr>
          <w:rFonts w:ascii="Times New Roman" w:hAnsi="Times New Roman"/>
          <w:sz w:val="24"/>
          <w:szCs w:val="24"/>
        </w:rPr>
        <w:t xml:space="preserve">237990, </w:t>
      </w:r>
      <w:r w:rsidR="005F771E">
        <w:rPr>
          <w:rFonts w:ascii="Times New Roman" w:hAnsi="Times New Roman"/>
          <w:sz w:val="24"/>
          <w:szCs w:val="24"/>
        </w:rPr>
        <w:t xml:space="preserve">238910, </w:t>
      </w:r>
      <w:r w:rsidR="007162AF">
        <w:rPr>
          <w:rFonts w:ascii="Times New Roman" w:hAnsi="Times New Roman"/>
          <w:sz w:val="24"/>
          <w:szCs w:val="24"/>
        </w:rPr>
        <w:t>238990</w:t>
      </w:r>
      <w:r w:rsidRPr="004D4859" w:rsidR="00E70010">
        <w:rPr>
          <w:rFonts w:ascii="Times New Roman" w:hAnsi="Times New Roman"/>
          <w:sz w:val="24"/>
          <w:szCs w:val="24"/>
        </w:rPr>
        <w:t xml:space="preserve"> (</w:t>
      </w:r>
      <w:r w:rsidRPr="004D4859">
        <w:rPr>
          <w:rFonts w:ascii="Times New Roman" w:hAnsi="Times New Roman"/>
          <w:sz w:val="24"/>
          <w:szCs w:val="24"/>
        </w:rPr>
        <w:t>Construction</w:t>
      </w:r>
      <w:r w:rsidRPr="004D4859" w:rsidR="00EE5DFF">
        <w:rPr>
          <w:rFonts w:ascii="Times New Roman" w:hAnsi="Times New Roman"/>
          <w:sz w:val="24"/>
          <w:szCs w:val="24"/>
        </w:rPr>
        <w:t>)</w:t>
      </w:r>
    </w:p>
    <w:p w:rsidR="004D4859" w:rsidP="004D4859" w14:paraId="5C7FF7B3" w14:textId="611340B1">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213111, 213112</w:t>
      </w:r>
      <w:r w:rsidR="00DE4EDE">
        <w:rPr>
          <w:rFonts w:ascii="Times New Roman" w:hAnsi="Times New Roman"/>
          <w:sz w:val="24"/>
          <w:szCs w:val="24"/>
        </w:rPr>
        <w:t>, 237120</w:t>
      </w:r>
      <w:r>
        <w:rPr>
          <w:rFonts w:ascii="Times New Roman" w:hAnsi="Times New Roman"/>
          <w:sz w:val="24"/>
          <w:szCs w:val="24"/>
        </w:rPr>
        <w:t xml:space="preserve"> (Oil</w:t>
      </w:r>
      <w:r w:rsidR="00217F07">
        <w:rPr>
          <w:rFonts w:ascii="Times New Roman" w:hAnsi="Times New Roman"/>
          <w:sz w:val="24"/>
          <w:szCs w:val="24"/>
        </w:rPr>
        <w:t xml:space="preserve"> and gas operations</w:t>
      </w:r>
      <w:r>
        <w:rPr>
          <w:rFonts w:ascii="Times New Roman" w:hAnsi="Times New Roman"/>
          <w:sz w:val="24"/>
          <w:szCs w:val="24"/>
        </w:rPr>
        <w:t>)</w:t>
      </w:r>
    </w:p>
    <w:p w:rsidR="008377B5" w:rsidP="004D4859" w14:paraId="740657A1" w14:textId="14ED4DDC">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236220</w:t>
      </w:r>
      <w:r w:rsidR="00365989">
        <w:rPr>
          <w:rFonts w:ascii="Times New Roman" w:hAnsi="Times New Roman"/>
          <w:sz w:val="24"/>
          <w:szCs w:val="24"/>
        </w:rPr>
        <w:t>, 493110</w:t>
      </w:r>
      <w:r w:rsidR="00E01B4C">
        <w:rPr>
          <w:rFonts w:ascii="Times New Roman" w:hAnsi="Times New Roman"/>
          <w:sz w:val="24"/>
          <w:szCs w:val="24"/>
        </w:rPr>
        <w:t>, 493190</w:t>
      </w:r>
      <w:r>
        <w:rPr>
          <w:rFonts w:ascii="Times New Roman" w:hAnsi="Times New Roman"/>
          <w:sz w:val="24"/>
          <w:szCs w:val="24"/>
        </w:rPr>
        <w:t xml:space="preserve"> (Equipment and Vehicle Storage)</w:t>
      </w:r>
    </w:p>
    <w:p w:rsidR="00953EED" w:rsidRPr="004D4859" w:rsidP="004D4859" w14:paraId="31C71CDF" w14:textId="3493D719">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447190 </w:t>
      </w:r>
      <w:r w:rsidR="007507CD">
        <w:rPr>
          <w:rFonts w:ascii="Times New Roman" w:hAnsi="Times New Roman"/>
          <w:sz w:val="24"/>
          <w:szCs w:val="24"/>
        </w:rPr>
        <w:t>(Truck Stops)</w:t>
      </w:r>
      <w:r w:rsidRPr="004D4859" w:rsidR="006E5B2E">
        <w:rPr>
          <w:rFonts w:ascii="Times New Roman" w:hAnsi="Times New Roman"/>
          <w:sz w:val="24"/>
          <w:szCs w:val="24"/>
        </w:rPr>
        <w:t xml:space="preserve">. </w:t>
      </w:r>
    </w:p>
    <w:p w:rsidR="00B1351A" w:rsidRPr="00965465" w:rsidP="00123B90" w14:paraId="3EAB62D7" w14:textId="6C20AE83">
      <w:pPr>
        <w:widowControl/>
        <w:spacing w:line="360" w:lineRule="auto"/>
        <w:rPr>
          <w:b/>
          <w:bCs/>
          <w:sz w:val="24"/>
          <w:szCs w:val="24"/>
        </w:rPr>
      </w:pPr>
      <w:r w:rsidRPr="00965465">
        <w:rPr>
          <w:b/>
          <w:bCs/>
          <w:sz w:val="24"/>
          <w:szCs w:val="24"/>
        </w:rPr>
        <w:t>12b.</w:t>
      </w:r>
      <w:r w:rsidRPr="00965465">
        <w:rPr>
          <w:b/>
          <w:bCs/>
          <w:sz w:val="24"/>
          <w:szCs w:val="24"/>
        </w:rPr>
        <w:t xml:space="preserve"> Information Requested</w:t>
      </w:r>
    </w:p>
    <w:p w:rsidR="00DE5186" w:rsidP="00123B90" w14:paraId="07EB2160" w14:textId="669C3D60">
      <w:pPr>
        <w:widowControl/>
        <w:spacing w:line="360" w:lineRule="auto"/>
        <w:rPr>
          <w:sz w:val="24"/>
          <w:szCs w:val="24"/>
        </w:rPr>
      </w:pPr>
      <w:r>
        <w:rPr>
          <w:sz w:val="24"/>
          <w:szCs w:val="24"/>
        </w:rPr>
        <w:tab/>
      </w:r>
      <w:r>
        <w:rPr>
          <w:i/>
          <w:iCs/>
          <w:sz w:val="24"/>
          <w:szCs w:val="24"/>
        </w:rPr>
        <w:t xml:space="preserve"> </w:t>
      </w:r>
      <w:r w:rsidRPr="00DE5186">
        <w:rPr>
          <w:sz w:val="24"/>
          <w:szCs w:val="24"/>
        </w:rPr>
        <w:t>The following are the relevant rule provisions</w:t>
      </w:r>
      <w:r w:rsidR="00D4279F">
        <w:rPr>
          <w:sz w:val="24"/>
          <w:szCs w:val="24"/>
        </w:rPr>
        <w:t>,</w:t>
      </w:r>
      <w:r w:rsidRPr="00DE5186">
        <w:rPr>
          <w:sz w:val="24"/>
          <w:szCs w:val="24"/>
        </w:rPr>
        <w:t xml:space="preserve"> which describe the data elements being requested in this information collection</w:t>
      </w:r>
      <w:r>
        <w:rPr>
          <w:sz w:val="24"/>
          <w:szCs w:val="24"/>
        </w:rPr>
        <w:t>:</w:t>
      </w:r>
    </w:p>
    <w:p w:rsidR="00B1351A" w:rsidRPr="00DE5186" w:rsidP="00123B90" w14:paraId="4FFBA50D" w14:textId="4086A169">
      <w:pPr>
        <w:widowControl/>
        <w:spacing w:line="360" w:lineRule="auto"/>
        <w:rPr>
          <w:sz w:val="24"/>
          <w:szCs w:val="24"/>
        </w:rPr>
      </w:pPr>
      <w:r w:rsidRPr="00DE5186">
        <w:rPr>
          <w:sz w:val="24"/>
          <w:szCs w:val="24"/>
        </w:rPr>
        <w:t xml:space="preserve"> </w:t>
      </w:r>
    </w:p>
    <w:tbl>
      <w:tblPr>
        <w:tblW w:w="10255" w:type="dxa"/>
        <w:jc w:val="center"/>
        <w:tblLook w:val="04A0"/>
      </w:tblPr>
      <w:tblGrid>
        <w:gridCol w:w="7645"/>
        <w:gridCol w:w="2610"/>
      </w:tblGrid>
      <w:tr w14:paraId="52A029F1" w14:textId="77777777" w:rsidTr="00AA2871">
        <w:tblPrEx>
          <w:tblW w:w="10255" w:type="dxa"/>
          <w:jc w:val="center"/>
          <w:tblLook w:val="04A0"/>
        </w:tblPrEx>
        <w:trPr>
          <w:cantSplit/>
          <w:trHeight w:val="315"/>
          <w:tblHeader/>
          <w:jc w:val="center"/>
        </w:trPr>
        <w:tc>
          <w:tcPr>
            <w:tcW w:w="102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075F" w:rsidRPr="00A776A1" w:rsidP="00732749" w14:paraId="03F7C07D" w14:textId="7535EAA9">
            <w:pPr>
              <w:widowControl/>
              <w:autoSpaceDE/>
              <w:autoSpaceDN/>
              <w:adjustRightInd/>
              <w:jc w:val="center"/>
              <w:rPr>
                <w:b/>
                <w:bCs/>
                <w:sz w:val="24"/>
                <w:szCs w:val="24"/>
              </w:rPr>
            </w:pPr>
            <w:r w:rsidRPr="00A776A1">
              <w:rPr>
                <w:b/>
                <w:bCs/>
                <w:sz w:val="24"/>
                <w:szCs w:val="24"/>
              </w:rPr>
              <w:t>Recordkeeping</w:t>
            </w:r>
            <w:r w:rsidR="00816DCA">
              <w:rPr>
                <w:b/>
                <w:bCs/>
                <w:sz w:val="24"/>
                <w:szCs w:val="24"/>
              </w:rPr>
              <w:t xml:space="preserve"> and Reporting</w:t>
            </w:r>
          </w:p>
        </w:tc>
      </w:tr>
      <w:tr w14:paraId="075BD0A8" w14:textId="77777777" w:rsidTr="00AA2871">
        <w:tblPrEx>
          <w:tblW w:w="10255" w:type="dxa"/>
          <w:jc w:val="center"/>
          <w:tblLook w:val="04A0"/>
        </w:tblPrEx>
        <w:trPr>
          <w:trHeight w:val="557"/>
          <w:jc w:val="center"/>
        </w:trPr>
        <w:tc>
          <w:tcPr>
            <w:tcW w:w="7645" w:type="dxa"/>
            <w:tcBorders>
              <w:top w:val="nil"/>
              <w:left w:val="single" w:sz="4" w:space="0" w:color="auto"/>
              <w:bottom w:val="single" w:sz="4" w:space="0" w:color="auto"/>
              <w:right w:val="single" w:sz="4" w:space="0" w:color="auto"/>
            </w:tcBorders>
            <w:shd w:val="clear" w:color="auto" w:fill="auto"/>
            <w:vAlign w:val="center"/>
            <w:hideMark/>
          </w:tcPr>
          <w:p w:rsidR="0076525C" w:rsidRPr="006C1E93" w:rsidP="00732749" w14:paraId="6575D4AC" w14:textId="39F25EF0">
            <w:pPr>
              <w:widowControl/>
              <w:autoSpaceDE/>
              <w:autoSpaceDN/>
              <w:adjustRightInd/>
            </w:pPr>
            <w:r w:rsidRPr="005F4DE7">
              <w:t>Rural Open Areas Dust. The requirements of Rule 8051, “Open Areas,” as incorporated by reference in §52.220(c)(334)(i)(B)(2) and made a part of the San Joaquin Valley portion of the applicable implementation plan for the State of California, shall apply except as provided in paragraphs (a)(3)(i) and (ii) of this section.</w:t>
            </w:r>
          </w:p>
        </w:tc>
        <w:tc>
          <w:tcPr>
            <w:tcW w:w="2610" w:type="dxa"/>
            <w:tcBorders>
              <w:top w:val="nil"/>
              <w:left w:val="single" w:sz="4" w:space="0" w:color="auto"/>
              <w:bottom w:val="single" w:sz="4" w:space="0" w:color="auto"/>
              <w:right w:val="single" w:sz="4" w:space="0" w:color="auto"/>
            </w:tcBorders>
            <w:vAlign w:val="center"/>
          </w:tcPr>
          <w:p w:rsidR="0027075F" w:rsidRPr="006C1E93" w:rsidP="00096A67" w14:paraId="746CA751" w14:textId="74DCBD24">
            <w:pPr>
              <w:widowControl/>
              <w:autoSpaceDE/>
              <w:autoSpaceDN/>
              <w:adjustRightInd/>
              <w:jc w:val="center"/>
            </w:pPr>
            <w:r>
              <w:t>40 CFR 52.249(a)(3)</w:t>
            </w:r>
          </w:p>
        </w:tc>
      </w:tr>
      <w:tr w14:paraId="44B25600" w14:textId="77777777" w:rsidTr="00AA2871">
        <w:tblPrEx>
          <w:tblW w:w="10255" w:type="dxa"/>
          <w:jc w:val="center"/>
          <w:tblLook w:val="04A0"/>
        </w:tblPrEx>
        <w:trPr>
          <w:trHeight w:val="557"/>
          <w:jc w:val="center"/>
        </w:trPr>
        <w:tc>
          <w:tcPr>
            <w:tcW w:w="7645" w:type="dxa"/>
            <w:tcBorders>
              <w:top w:val="nil"/>
              <w:left w:val="single" w:sz="4" w:space="0" w:color="auto"/>
              <w:bottom w:val="nil"/>
              <w:right w:val="single" w:sz="4" w:space="0" w:color="auto"/>
            </w:tcBorders>
            <w:shd w:val="clear" w:color="auto" w:fill="auto"/>
            <w:vAlign w:val="center"/>
            <w:hideMark/>
          </w:tcPr>
          <w:p w:rsidR="0076525C" w:rsidP="0076525C" w14:paraId="794BCEE0" w14:textId="77777777">
            <w:pPr>
              <w:widowControl/>
              <w:autoSpaceDE/>
              <w:autoSpaceDN/>
              <w:adjustRightInd/>
            </w:pPr>
            <w:r>
              <w:t xml:space="preserve">(i) The Applicability provision in Paragraph 2.0 is revised to the following: </w:t>
            </w:r>
          </w:p>
          <w:p w:rsidR="0027075F" w:rsidRPr="006C1E93" w:rsidP="0076525C" w14:paraId="686064D1" w14:textId="6C4C6EEB">
            <w:pPr>
              <w:widowControl/>
              <w:autoSpaceDE/>
              <w:autoSpaceDN/>
              <w:adjustRightInd/>
            </w:pPr>
            <w:r>
              <w:t>This rule applies to any open area having 0.5 acres or more within urban areas, or 1.0 acres or more within rural areas; and contains at least 1,000 square feet of disturbed surface area.</w:t>
            </w:r>
          </w:p>
        </w:tc>
        <w:tc>
          <w:tcPr>
            <w:tcW w:w="2610" w:type="dxa"/>
            <w:tcBorders>
              <w:top w:val="nil"/>
              <w:left w:val="single" w:sz="4" w:space="0" w:color="auto"/>
              <w:bottom w:val="nil"/>
              <w:right w:val="single" w:sz="4" w:space="0" w:color="auto"/>
            </w:tcBorders>
            <w:vAlign w:val="center"/>
          </w:tcPr>
          <w:p w:rsidR="0027075F" w:rsidRPr="006C1E93" w:rsidP="00096A67" w14:paraId="55089113" w14:textId="09A80DA5">
            <w:pPr>
              <w:widowControl/>
              <w:autoSpaceDE/>
              <w:autoSpaceDN/>
              <w:adjustRightInd/>
              <w:jc w:val="center"/>
            </w:pPr>
            <w:r>
              <w:t>40 CFR 52.249(a)(3)</w:t>
            </w:r>
            <w:r w:rsidR="00202612">
              <w:t>(i)</w:t>
            </w:r>
          </w:p>
        </w:tc>
      </w:tr>
      <w:tr w14:paraId="7F0ECC95" w14:textId="77777777" w:rsidTr="00AA2871">
        <w:tblPrEx>
          <w:tblW w:w="10255" w:type="dxa"/>
          <w:jc w:val="center"/>
          <w:tblLook w:val="04A0"/>
        </w:tblPrEx>
        <w:trPr>
          <w:trHeight w:val="90"/>
          <w:jc w:val="center"/>
        </w:trPr>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5D5B1B" w:rsidP="005D5B1B" w14:paraId="3AEFE1AC" w14:textId="77777777">
            <w:pPr>
              <w:widowControl/>
              <w:autoSpaceDE/>
              <w:autoSpaceDN/>
              <w:adjustRightInd/>
            </w:pPr>
            <w:r>
              <w:t xml:space="preserve">(ii) </w:t>
            </w:r>
            <w:r>
              <w:t xml:space="preserve">The Recordkeeping provision in Paragraph 6.2 is revised to the following: </w:t>
            </w:r>
          </w:p>
          <w:p w:rsidR="0076525C" w:rsidRPr="00146F5F" w:rsidP="005D5B1B" w14:paraId="614D2483" w14:textId="58C4479A">
            <w:pPr>
              <w:widowControl/>
              <w:autoSpaceDE/>
              <w:autoSpaceDN/>
              <w:adjustRightInd/>
            </w:pPr>
            <w:r>
              <w:t xml:space="preserve">An owner/operator shall comply with the recordkeeping requirements specified in Rule 8011, “General Provisions,” as incorporated by reference in §52.220(c)(334)(i)(B)(2) and made a part of the San Joaquin Valley portion of the applicable implementation plan for the State of California, except that owners/operators of open areas of 1.0 acres or more to less than 3.0 acres within rural areas  </w:t>
            </w:r>
            <w:r w:rsidR="000F078B">
              <w:t xml:space="preserve">shall use forms made available by the EPA and shall </w:t>
            </w:r>
            <w:r>
              <w:t xml:space="preserve">submit </w:t>
            </w:r>
            <w:r w:rsidR="002D0480">
              <w:t>copies of the forms</w:t>
            </w:r>
            <w:r>
              <w:t xml:space="preserve"> prepared during a calendar year to the EPA by March 31st of the following year.</w:t>
            </w:r>
          </w:p>
        </w:tc>
        <w:tc>
          <w:tcPr>
            <w:tcW w:w="2610" w:type="dxa"/>
            <w:tcBorders>
              <w:top w:val="single" w:sz="4" w:space="0" w:color="auto"/>
              <w:left w:val="single" w:sz="4" w:space="0" w:color="auto"/>
              <w:bottom w:val="single" w:sz="4" w:space="0" w:color="auto"/>
              <w:right w:val="single" w:sz="4" w:space="0" w:color="auto"/>
            </w:tcBorders>
            <w:vAlign w:val="center"/>
          </w:tcPr>
          <w:p w:rsidR="0076525C" w:rsidP="00096A67" w14:paraId="677E9B0A" w14:textId="28453E9F">
            <w:pPr>
              <w:widowControl/>
              <w:autoSpaceDE/>
              <w:autoSpaceDN/>
              <w:adjustRightInd/>
              <w:jc w:val="center"/>
            </w:pPr>
            <w:r>
              <w:t>40 CFR 52.249(a)(3)(ii)</w:t>
            </w:r>
          </w:p>
        </w:tc>
      </w:tr>
      <w:tr w14:paraId="1EFB99C7" w14:textId="77777777" w:rsidTr="00AA2871">
        <w:tblPrEx>
          <w:tblW w:w="10255" w:type="dxa"/>
          <w:jc w:val="center"/>
          <w:tblLook w:val="04A0"/>
        </w:tblPrEx>
        <w:trPr>
          <w:trHeight w:val="90"/>
          <w:jc w:val="center"/>
        </w:trPr>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5D5B1B" w:rsidP="00AA2871" w14:paraId="1E33B605" w14:textId="74CF89B9">
            <w:r>
              <w:t xml:space="preserve">(iii) Records that are required to be submitted under this rule must be sent to: U.S. EPA Region 9, Rules Section Manager, Air and Radiation Division (Air-3-2), 75 Hawthorne Street, San Francisco, CA 94105. </w:t>
            </w:r>
          </w:p>
        </w:tc>
        <w:tc>
          <w:tcPr>
            <w:tcW w:w="2610" w:type="dxa"/>
            <w:tcBorders>
              <w:top w:val="single" w:sz="4" w:space="0" w:color="auto"/>
              <w:left w:val="single" w:sz="4" w:space="0" w:color="auto"/>
              <w:bottom w:val="single" w:sz="4" w:space="0" w:color="auto"/>
              <w:right w:val="single" w:sz="4" w:space="0" w:color="auto"/>
            </w:tcBorders>
            <w:vAlign w:val="center"/>
          </w:tcPr>
          <w:p w:rsidR="005D5B1B" w:rsidP="00096A67" w14:paraId="40DAA513" w14:textId="6C2D4BC7">
            <w:pPr>
              <w:widowControl/>
              <w:autoSpaceDE/>
              <w:autoSpaceDN/>
              <w:adjustRightInd/>
              <w:jc w:val="center"/>
            </w:pPr>
            <w:r>
              <w:t>40 CFR 52.249(a)(3)(iii)</w:t>
            </w:r>
          </w:p>
        </w:tc>
      </w:tr>
    </w:tbl>
    <w:p w:rsidR="00146F5F" w:rsidP="00123B90" w14:paraId="2DC2D600" w14:textId="77777777">
      <w:pPr>
        <w:spacing w:line="276" w:lineRule="auto"/>
        <w:rPr>
          <w:b/>
          <w:i/>
          <w:sz w:val="24"/>
          <w:szCs w:val="24"/>
        </w:rPr>
      </w:pPr>
    </w:p>
    <w:p w:rsidR="00D975AE" w:rsidP="00123B90" w14:paraId="00B36AA6" w14:textId="77777777">
      <w:pPr>
        <w:spacing w:line="276" w:lineRule="auto"/>
        <w:rPr>
          <w:b/>
          <w:i/>
          <w:sz w:val="24"/>
          <w:szCs w:val="24"/>
        </w:rPr>
      </w:pPr>
    </w:p>
    <w:p w:rsidR="009A71A0" w:rsidRPr="00AB2BCC" w:rsidP="00E9363D" w14:paraId="2EE93ED7" w14:textId="6E90DDCE">
      <w:pPr>
        <w:spacing w:line="276" w:lineRule="auto"/>
        <w:rPr>
          <w:sz w:val="24"/>
          <w:szCs w:val="24"/>
        </w:rPr>
      </w:pPr>
      <w:r w:rsidRPr="00E9363D">
        <w:rPr>
          <w:b/>
          <w:bCs/>
          <w:iCs/>
          <w:sz w:val="24"/>
          <w:szCs w:val="24"/>
        </w:rPr>
        <w:t>12c.</w:t>
      </w:r>
      <w:r w:rsidRPr="00E9363D">
        <w:rPr>
          <w:b/>
          <w:bCs/>
          <w:iCs/>
          <w:sz w:val="24"/>
          <w:szCs w:val="24"/>
        </w:rPr>
        <w:t xml:space="preserve">  Respondent Activities</w:t>
      </w:r>
      <w:r w:rsidRPr="00AB2BCC" w:rsidR="006E5B2E">
        <w:rPr>
          <w:i/>
          <w:sz w:val="24"/>
          <w:szCs w:val="24"/>
        </w:rPr>
        <w:t xml:space="preserve"> </w:t>
      </w:r>
    </w:p>
    <w:p w:rsidR="009A71A0" w:rsidRPr="00BC08FE" w:rsidP="00123B90" w14:paraId="451C776D" w14:textId="77777777">
      <w:pPr>
        <w:spacing w:line="276" w:lineRule="auto"/>
        <w:rPr>
          <w:b/>
          <w:sz w:val="24"/>
          <w:szCs w:val="24"/>
        </w:rPr>
      </w:pPr>
    </w:p>
    <w:tbl>
      <w:tblPr>
        <w:tblW w:w="5098" w:type="pct"/>
        <w:jc w:val="center"/>
        <w:tblCellMar>
          <w:left w:w="120" w:type="dxa"/>
          <w:right w:w="120" w:type="dxa"/>
        </w:tblCellMar>
        <w:tblLook w:val="0000"/>
      </w:tblPr>
      <w:tblGrid>
        <w:gridCol w:w="10259"/>
      </w:tblGrid>
      <w:tr w14:paraId="59A3FF55" w14:textId="77777777" w:rsidTr="009D317D">
        <w:tblPrEx>
          <w:tblW w:w="5098" w:type="pct"/>
          <w:jc w:val="center"/>
          <w:tblCellMar>
            <w:left w:w="120" w:type="dxa"/>
            <w:right w:w="120" w:type="dxa"/>
          </w:tblCellMar>
          <w:tblLook w:val="0000"/>
        </w:tblPrEx>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rsidR="00E339AD" w:rsidRPr="00EE5DFF" w:rsidP="00123B90" w14:paraId="701E68B6" w14:textId="77777777">
            <w:pPr>
              <w:spacing w:line="276" w:lineRule="auto"/>
              <w:jc w:val="center"/>
              <w:rPr>
                <w:b/>
                <w:bCs/>
                <w:sz w:val="24"/>
                <w:szCs w:val="24"/>
              </w:rPr>
            </w:pPr>
            <w:r w:rsidRPr="00EE5DFF">
              <w:rPr>
                <w:b/>
                <w:bCs/>
                <w:sz w:val="24"/>
                <w:szCs w:val="24"/>
              </w:rPr>
              <w:t>Respondent Activities</w:t>
            </w:r>
          </w:p>
        </w:tc>
      </w:tr>
      <w:tr w14:paraId="78647AFE"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AB2BCC" w:rsidP="00123B90" w14:paraId="03874B68" w14:textId="469A1C59">
            <w:pPr>
              <w:spacing w:line="276" w:lineRule="auto"/>
              <w:rPr>
                <w:sz w:val="22"/>
                <w:szCs w:val="24"/>
              </w:rPr>
            </w:pPr>
            <w:r w:rsidRPr="00AB2BCC">
              <w:rPr>
                <w:sz w:val="22"/>
                <w:szCs w:val="24"/>
              </w:rPr>
              <w:t>Re</w:t>
            </w:r>
            <w:r w:rsidR="002B5357">
              <w:rPr>
                <w:sz w:val="22"/>
                <w:szCs w:val="24"/>
              </w:rPr>
              <w:t>viewing</w:t>
            </w:r>
            <w:r w:rsidRPr="00AB2BCC">
              <w:rPr>
                <w:sz w:val="22"/>
                <w:szCs w:val="24"/>
              </w:rPr>
              <w:t xml:space="preserve"> instructions.</w:t>
            </w:r>
          </w:p>
        </w:tc>
      </w:tr>
      <w:tr w14:paraId="780AE3D0"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F4032B" w:rsidRPr="00AB2BCC" w:rsidP="00EE5DFF" w14:paraId="55CB6C69" w14:textId="19898382">
            <w:pPr>
              <w:spacing w:line="276" w:lineRule="auto"/>
              <w:rPr>
                <w:sz w:val="22"/>
                <w:szCs w:val="24"/>
              </w:rPr>
            </w:pPr>
            <w:r w:rsidRPr="00AB2BCC">
              <w:rPr>
                <w:sz w:val="22"/>
                <w:szCs w:val="24"/>
              </w:rPr>
              <w:t>Develop</w:t>
            </w:r>
            <w:r w:rsidR="00A5551C">
              <w:rPr>
                <w:sz w:val="22"/>
                <w:szCs w:val="24"/>
              </w:rPr>
              <w:t>ing, acquiring, installing, and utilizing technology and</w:t>
            </w:r>
            <w:r w:rsidR="00E06C94">
              <w:rPr>
                <w:sz w:val="22"/>
                <w:szCs w:val="24"/>
              </w:rPr>
              <w:t xml:space="preserve"> </w:t>
            </w:r>
            <w:r w:rsidRPr="00AB2BCC">
              <w:rPr>
                <w:sz w:val="22"/>
                <w:szCs w:val="24"/>
              </w:rPr>
              <w:t>systems for the purpose of collecting, validating, and verifying information</w:t>
            </w:r>
            <w:r w:rsidR="0060473F">
              <w:rPr>
                <w:sz w:val="22"/>
                <w:szCs w:val="24"/>
              </w:rPr>
              <w:t>.</w:t>
            </w:r>
          </w:p>
        </w:tc>
      </w:tr>
      <w:tr w14:paraId="2FD4E9B6"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AB2BCC" w:rsidP="00123B90" w14:paraId="54D2A370" w14:textId="5CBF3E17">
            <w:pPr>
              <w:spacing w:line="276" w:lineRule="auto"/>
              <w:rPr>
                <w:sz w:val="22"/>
                <w:szCs w:val="24"/>
              </w:rPr>
            </w:pPr>
            <w:r w:rsidRPr="00AB2BCC">
              <w:rPr>
                <w:sz w:val="22"/>
                <w:szCs w:val="24"/>
              </w:rPr>
              <w:t>Develop</w:t>
            </w:r>
            <w:r w:rsidR="00A5551C">
              <w:rPr>
                <w:sz w:val="22"/>
                <w:szCs w:val="24"/>
              </w:rPr>
              <w:t>ing</w:t>
            </w:r>
            <w:r w:rsidR="00010AAA">
              <w:rPr>
                <w:sz w:val="22"/>
                <w:szCs w:val="24"/>
              </w:rPr>
              <w:t>, acquiring, installing, and utilizing technology and</w:t>
            </w:r>
            <w:r w:rsidR="00E06C94">
              <w:rPr>
                <w:sz w:val="22"/>
                <w:szCs w:val="24"/>
              </w:rPr>
              <w:t xml:space="preserve"> </w:t>
            </w:r>
            <w:r w:rsidRPr="00AB2BCC">
              <w:rPr>
                <w:sz w:val="22"/>
                <w:szCs w:val="24"/>
              </w:rPr>
              <w:t>systems for the purpose of processing and maintaining information.</w:t>
            </w:r>
          </w:p>
        </w:tc>
      </w:tr>
      <w:tr w14:paraId="11EB30D3"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010AAA" w:rsidRPr="00AB2BCC" w:rsidP="00123B90" w14:paraId="2B4E5ADA" w14:textId="18134F83">
            <w:pPr>
              <w:spacing w:line="276" w:lineRule="auto"/>
              <w:rPr>
                <w:sz w:val="22"/>
                <w:szCs w:val="24"/>
              </w:rPr>
            </w:pPr>
            <w:r w:rsidRPr="00AB2BCC">
              <w:rPr>
                <w:sz w:val="22"/>
                <w:szCs w:val="24"/>
              </w:rPr>
              <w:t>Develop</w:t>
            </w:r>
            <w:r>
              <w:rPr>
                <w:sz w:val="22"/>
                <w:szCs w:val="24"/>
              </w:rPr>
              <w:t xml:space="preserve">ing, acquiring, installing, and utilizing technology and </w:t>
            </w:r>
            <w:r w:rsidRPr="00AB2BCC">
              <w:rPr>
                <w:sz w:val="22"/>
                <w:szCs w:val="24"/>
              </w:rPr>
              <w:t xml:space="preserve">systems for the purpose of </w:t>
            </w:r>
            <w:r>
              <w:rPr>
                <w:sz w:val="22"/>
                <w:szCs w:val="24"/>
              </w:rPr>
              <w:t>disclosing and providing</w:t>
            </w:r>
            <w:r w:rsidRPr="00AB2BCC">
              <w:rPr>
                <w:sz w:val="22"/>
                <w:szCs w:val="24"/>
              </w:rPr>
              <w:t xml:space="preserve"> information.</w:t>
            </w:r>
          </w:p>
        </w:tc>
      </w:tr>
      <w:tr w14:paraId="02AE5B42"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AB2BCC" w:rsidP="00123B90" w14:paraId="1616C5C9" w14:textId="12668536">
            <w:pPr>
              <w:spacing w:line="276" w:lineRule="auto"/>
              <w:rPr>
                <w:sz w:val="22"/>
                <w:szCs w:val="24"/>
              </w:rPr>
            </w:pPr>
            <w:r w:rsidRPr="00AB2BCC">
              <w:rPr>
                <w:sz w:val="22"/>
                <w:szCs w:val="24"/>
              </w:rPr>
              <w:t>Train</w:t>
            </w:r>
            <w:r w:rsidR="00A5551C">
              <w:rPr>
                <w:sz w:val="22"/>
                <w:szCs w:val="24"/>
              </w:rPr>
              <w:t>ing</w:t>
            </w:r>
            <w:r w:rsidRPr="00AB2BCC">
              <w:rPr>
                <w:sz w:val="22"/>
                <w:szCs w:val="24"/>
              </w:rPr>
              <w:t xml:space="preserve"> personnel to be able to respond to a collection of information.</w:t>
            </w:r>
          </w:p>
        </w:tc>
      </w:tr>
      <w:tr w14:paraId="04B4EE9F"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F4032B" w:rsidRPr="00AB2BCC" w:rsidP="00123B90" w14:paraId="75EF9F08" w14:textId="0A10D0A2">
            <w:pPr>
              <w:spacing w:line="276" w:lineRule="auto"/>
              <w:rPr>
                <w:sz w:val="22"/>
                <w:szCs w:val="24"/>
              </w:rPr>
            </w:pPr>
            <w:r w:rsidRPr="00AB2BCC">
              <w:rPr>
                <w:sz w:val="22"/>
                <w:szCs w:val="24"/>
              </w:rPr>
              <w:t>Completing and reviewing the collection of information</w:t>
            </w:r>
            <w:r w:rsidR="0060473F">
              <w:rPr>
                <w:sz w:val="22"/>
                <w:szCs w:val="24"/>
              </w:rPr>
              <w:t>.</w:t>
            </w:r>
          </w:p>
        </w:tc>
      </w:tr>
      <w:tr w14:paraId="3C719017" w14:textId="77777777" w:rsidTr="009D317D">
        <w:tblPrEx>
          <w:tblW w:w="5098"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rsidR="00E339AD" w:rsidRPr="00AB2BCC" w:rsidP="00123B90" w14:paraId="2C3305C8" w14:textId="39D41794">
            <w:pPr>
              <w:spacing w:line="276" w:lineRule="auto"/>
              <w:rPr>
                <w:sz w:val="22"/>
                <w:szCs w:val="24"/>
              </w:rPr>
            </w:pPr>
            <w:r w:rsidRPr="00AB2BCC">
              <w:rPr>
                <w:sz w:val="22"/>
                <w:szCs w:val="24"/>
              </w:rPr>
              <w:t>Transmit</w:t>
            </w:r>
            <w:r w:rsidR="00D828F2">
              <w:rPr>
                <w:sz w:val="22"/>
                <w:szCs w:val="24"/>
              </w:rPr>
              <w:t>ting</w:t>
            </w:r>
            <w:r w:rsidRPr="00AB2BCC">
              <w:rPr>
                <w:sz w:val="22"/>
                <w:szCs w:val="24"/>
              </w:rPr>
              <w:t>, or otherwise disclos</w:t>
            </w:r>
            <w:r w:rsidR="00D828F2">
              <w:rPr>
                <w:sz w:val="22"/>
                <w:szCs w:val="24"/>
              </w:rPr>
              <w:t>ing</w:t>
            </w:r>
            <w:r w:rsidRPr="00AB2BCC">
              <w:rPr>
                <w:sz w:val="22"/>
                <w:szCs w:val="24"/>
              </w:rPr>
              <w:t xml:space="preserve"> the information.</w:t>
            </w:r>
          </w:p>
        </w:tc>
      </w:tr>
    </w:tbl>
    <w:p w:rsidR="007D42EF" w:rsidRPr="0027075F" w:rsidP="00123B90" w14:paraId="6BB1924D" w14:textId="77777777">
      <w:pPr>
        <w:widowControl/>
        <w:tabs>
          <w:tab w:val="left" w:pos="720"/>
        </w:tabs>
        <w:spacing w:line="360" w:lineRule="auto"/>
        <w:rPr>
          <w:sz w:val="24"/>
          <w:szCs w:val="24"/>
          <w:highlight w:val="yellow"/>
        </w:rPr>
      </w:pPr>
    </w:p>
    <w:p w:rsidR="00D90013" w:rsidP="0047179F" w14:paraId="2BD59918" w14:textId="77777777">
      <w:pPr>
        <w:widowControl/>
        <w:spacing w:line="360" w:lineRule="auto"/>
        <w:rPr>
          <w:sz w:val="24"/>
          <w:szCs w:val="24"/>
        </w:rPr>
      </w:pPr>
    </w:p>
    <w:p w:rsidR="0047179F" w:rsidP="0047179F" w14:paraId="7F7E1189" w14:textId="1000F868">
      <w:pPr>
        <w:widowControl/>
        <w:spacing w:line="360" w:lineRule="auto"/>
        <w:rPr>
          <w:b/>
          <w:bCs/>
          <w:sz w:val="24"/>
          <w:szCs w:val="24"/>
        </w:rPr>
      </w:pPr>
      <w:r>
        <w:rPr>
          <w:b/>
          <w:bCs/>
          <w:sz w:val="24"/>
          <w:szCs w:val="24"/>
        </w:rPr>
        <w:t>12d</w:t>
      </w:r>
      <w:r w:rsidR="006E5B2E">
        <w:rPr>
          <w:b/>
          <w:bCs/>
          <w:sz w:val="24"/>
          <w:szCs w:val="24"/>
        </w:rPr>
        <w:t xml:space="preserve">. </w:t>
      </w:r>
      <w:r w:rsidRPr="0047179F" w:rsidR="00FE00CB">
        <w:rPr>
          <w:b/>
          <w:bCs/>
          <w:sz w:val="24"/>
          <w:szCs w:val="24"/>
        </w:rPr>
        <w:t xml:space="preserve"> </w:t>
      </w:r>
      <w:r w:rsidRPr="0047179F" w:rsidR="00FE00CB">
        <w:rPr>
          <w:b/>
          <w:bCs/>
          <w:sz w:val="24"/>
          <w:szCs w:val="24"/>
        </w:rPr>
        <w:tab/>
      </w:r>
      <w:r>
        <w:rPr>
          <w:b/>
          <w:bCs/>
          <w:sz w:val="24"/>
          <w:szCs w:val="24"/>
        </w:rPr>
        <w:t>Respondent Hour and Labor Burden</w:t>
      </w:r>
    </w:p>
    <w:p w:rsidR="0082081D" w:rsidRPr="0082081D" w:rsidP="0082081D" w14:paraId="4C4BA245" w14:textId="509D706A">
      <w:pPr>
        <w:keepNext/>
        <w:widowControl/>
        <w:tabs>
          <w:tab w:val="left" w:pos="720"/>
        </w:tabs>
        <w:spacing w:before="120" w:line="360" w:lineRule="auto"/>
        <w:rPr>
          <w:sz w:val="24"/>
          <w:szCs w:val="24"/>
        </w:rPr>
      </w:pPr>
      <w:r w:rsidRPr="0082081D">
        <w:rPr>
          <w:color w:val="000000"/>
          <w:sz w:val="22"/>
          <w:szCs w:val="22"/>
        </w:rPr>
        <w:tab/>
      </w:r>
      <w:r w:rsidR="00930A7E">
        <w:rPr>
          <w:color w:val="000000"/>
          <w:sz w:val="24"/>
          <w:szCs w:val="24"/>
        </w:rPr>
        <w:t xml:space="preserve">Attachment </w:t>
      </w:r>
      <w:r w:rsidR="00C53230">
        <w:rPr>
          <w:color w:val="000000"/>
          <w:sz w:val="24"/>
          <w:szCs w:val="24"/>
        </w:rPr>
        <w:t>3</w:t>
      </w:r>
      <w:r w:rsidR="00930A7E">
        <w:rPr>
          <w:color w:val="000000"/>
          <w:sz w:val="24"/>
          <w:szCs w:val="24"/>
        </w:rPr>
        <w:t xml:space="preserve"> (EPA ICR Burden Calculation Tables)</w:t>
      </w:r>
      <w:r w:rsidRPr="0082081D" w:rsidR="00930A7E">
        <w:rPr>
          <w:color w:val="000000"/>
          <w:sz w:val="24"/>
          <w:szCs w:val="24"/>
        </w:rPr>
        <w:t xml:space="preserve"> </w:t>
      </w:r>
      <w:r w:rsidRPr="0082081D">
        <w:rPr>
          <w:color w:val="000000"/>
          <w:sz w:val="24"/>
          <w:szCs w:val="24"/>
        </w:rPr>
        <w:t>document</w:t>
      </w:r>
      <w:r w:rsidR="00887271">
        <w:rPr>
          <w:color w:val="000000"/>
          <w:sz w:val="24"/>
          <w:szCs w:val="24"/>
        </w:rPr>
        <w:t>s</w:t>
      </w:r>
      <w:r w:rsidRPr="0082081D">
        <w:rPr>
          <w:color w:val="000000"/>
          <w:sz w:val="24"/>
          <w:szCs w:val="24"/>
        </w:rPr>
        <w:t xml:space="preserve"> the computation of individual burdens for the recordkeeping and reporting requirements applicable to the </w:t>
      </w:r>
      <w:r w:rsidR="008D051E">
        <w:rPr>
          <w:color w:val="000000"/>
          <w:sz w:val="24"/>
          <w:szCs w:val="24"/>
        </w:rPr>
        <w:t xml:space="preserve">respondents </w:t>
      </w:r>
      <w:r w:rsidRPr="0082081D">
        <w:rPr>
          <w:color w:val="000000"/>
          <w:sz w:val="24"/>
          <w:szCs w:val="24"/>
        </w:rPr>
        <w:t xml:space="preserve">for the </w:t>
      </w:r>
      <w:r w:rsidR="0020082A">
        <w:rPr>
          <w:sz w:val="24"/>
          <w:szCs w:val="24"/>
        </w:rPr>
        <w:t>SJV</w:t>
      </w:r>
      <w:r w:rsidR="008D051E">
        <w:rPr>
          <w:color w:val="000000"/>
          <w:sz w:val="24"/>
          <w:szCs w:val="24"/>
        </w:rPr>
        <w:t xml:space="preserve"> FIP</w:t>
      </w:r>
      <w:r w:rsidRPr="0082081D">
        <w:rPr>
          <w:color w:val="000000"/>
          <w:sz w:val="24"/>
          <w:szCs w:val="24"/>
        </w:rPr>
        <w:t xml:space="preserve"> included in this ICR for each of the first </w:t>
      </w:r>
      <w:r w:rsidR="008D051E">
        <w:rPr>
          <w:color w:val="000000"/>
          <w:sz w:val="24"/>
          <w:szCs w:val="24"/>
        </w:rPr>
        <w:t>three</w:t>
      </w:r>
      <w:r w:rsidRPr="0082081D">
        <w:rPr>
          <w:color w:val="000000"/>
          <w:sz w:val="24"/>
          <w:szCs w:val="24"/>
        </w:rPr>
        <w:t xml:space="preserve"> years</w:t>
      </w:r>
      <w:r w:rsidR="006E5B2E">
        <w:rPr>
          <w:color w:val="000000"/>
          <w:sz w:val="24"/>
          <w:szCs w:val="24"/>
        </w:rPr>
        <w:t xml:space="preserve">. </w:t>
      </w:r>
      <w:r w:rsidR="00450385">
        <w:rPr>
          <w:color w:val="000000"/>
          <w:sz w:val="24"/>
          <w:szCs w:val="24"/>
        </w:rPr>
        <w:t xml:space="preserve">These </w:t>
      </w:r>
      <w:r w:rsidR="00C5369C">
        <w:rPr>
          <w:color w:val="000000"/>
          <w:sz w:val="24"/>
          <w:szCs w:val="24"/>
        </w:rPr>
        <w:t xml:space="preserve">burden and cost estimates assume </w:t>
      </w:r>
      <w:r w:rsidR="00471E00">
        <w:rPr>
          <w:color w:val="000000"/>
          <w:sz w:val="24"/>
          <w:szCs w:val="24"/>
        </w:rPr>
        <w:t xml:space="preserve">that not all </w:t>
      </w:r>
      <w:r w:rsidR="00BF7B06">
        <w:rPr>
          <w:color w:val="000000"/>
          <w:sz w:val="24"/>
          <w:szCs w:val="24"/>
        </w:rPr>
        <w:t xml:space="preserve">rural open area </w:t>
      </w:r>
      <w:r w:rsidR="00471E00">
        <w:rPr>
          <w:color w:val="000000"/>
          <w:sz w:val="24"/>
          <w:szCs w:val="24"/>
        </w:rPr>
        <w:t xml:space="preserve">parcels </w:t>
      </w:r>
      <w:r w:rsidR="00BF7B06">
        <w:rPr>
          <w:color w:val="000000"/>
          <w:sz w:val="24"/>
          <w:szCs w:val="24"/>
        </w:rPr>
        <w:t>between 1.0 and 3.0 acres in size</w:t>
      </w:r>
      <w:r w:rsidR="00471E00">
        <w:rPr>
          <w:color w:val="000000"/>
          <w:sz w:val="24"/>
          <w:szCs w:val="24"/>
        </w:rPr>
        <w:t xml:space="preserve"> will </w:t>
      </w:r>
      <w:r w:rsidR="000D08D8">
        <w:rPr>
          <w:color w:val="000000"/>
          <w:sz w:val="24"/>
          <w:szCs w:val="24"/>
        </w:rPr>
        <w:t xml:space="preserve">have a surface disturbance area of at least </w:t>
      </w:r>
      <w:r w:rsidR="00585941">
        <w:rPr>
          <w:color w:val="000000"/>
          <w:sz w:val="24"/>
          <w:szCs w:val="24"/>
        </w:rPr>
        <w:t xml:space="preserve">1,000 square feet </w:t>
      </w:r>
      <w:r w:rsidR="000D08D8">
        <w:rPr>
          <w:color w:val="000000"/>
          <w:sz w:val="24"/>
          <w:szCs w:val="24"/>
        </w:rPr>
        <w:t xml:space="preserve">or disturb the surface </w:t>
      </w:r>
      <w:r w:rsidR="00BF7B06">
        <w:rPr>
          <w:color w:val="000000"/>
          <w:sz w:val="24"/>
          <w:szCs w:val="24"/>
        </w:rPr>
        <w:t xml:space="preserve">each year, </w:t>
      </w:r>
      <w:r w:rsidR="00554796">
        <w:rPr>
          <w:color w:val="000000"/>
          <w:sz w:val="24"/>
          <w:szCs w:val="24"/>
        </w:rPr>
        <w:t>but</w:t>
      </w:r>
      <w:r w:rsidR="00BF7B06">
        <w:rPr>
          <w:color w:val="000000"/>
          <w:sz w:val="24"/>
          <w:szCs w:val="24"/>
        </w:rPr>
        <w:t xml:space="preserve"> that </w:t>
      </w:r>
      <w:r w:rsidR="0005097E">
        <w:rPr>
          <w:color w:val="000000"/>
          <w:sz w:val="24"/>
          <w:szCs w:val="24"/>
        </w:rPr>
        <w:t xml:space="preserve">all 10,638 </w:t>
      </w:r>
      <w:r w:rsidR="008C6D10">
        <w:rPr>
          <w:color w:val="000000"/>
          <w:sz w:val="24"/>
          <w:szCs w:val="24"/>
        </w:rPr>
        <w:t xml:space="preserve">rural open area parcels between 1.0 and 3.0 acres in size </w:t>
      </w:r>
      <w:r w:rsidR="0005097E">
        <w:rPr>
          <w:color w:val="000000"/>
          <w:sz w:val="24"/>
          <w:szCs w:val="24"/>
        </w:rPr>
        <w:t xml:space="preserve">will become subject to the recordkeeping and reporting requirements once </w:t>
      </w:r>
      <w:r w:rsidR="00BF7B06">
        <w:rPr>
          <w:color w:val="000000"/>
          <w:sz w:val="24"/>
          <w:szCs w:val="24"/>
        </w:rPr>
        <w:t>over the 3</w:t>
      </w:r>
      <w:r w:rsidR="00C52380">
        <w:rPr>
          <w:color w:val="000000"/>
          <w:sz w:val="24"/>
          <w:szCs w:val="24"/>
        </w:rPr>
        <w:t>-</w:t>
      </w:r>
      <w:r w:rsidR="00BF7B06">
        <w:rPr>
          <w:color w:val="000000"/>
          <w:sz w:val="24"/>
          <w:szCs w:val="24"/>
        </w:rPr>
        <w:t xml:space="preserve">year </w:t>
      </w:r>
      <w:r w:rsidR="00D30ADA">
        <w:rPr>
          <w:color w:val="000000"/>
          <w:sz w:val="24"/>
          <w:szCs w:val="24"/>
        </w:rPr>
        <w:t xml:space="preserve">ICR </w:t>
      </w:r>
      <w:r w:rsidR="00BF7B06">
        <w:rPr>
          <w:color w:val="000000"/>
          <w:sz w:val="24"/>
          <w:szCs w:val="24"/>
        </w:rPr>
        <w:t>reporting period</w:t>
      </w:r>
      <w:r w:rsidR="00C5369C">
        <w:rPr>
          <w:color w:val="000000"/>
          <w:sz w:val="24"/>
          <w:szCs w:val="24"/>
        </w:rPr>
        <w:t xml:space="preserve">. </w:t>
      </w:r>
      <w:r w:rsidR="0028494C">
        <w:rPr>
          <w:color w:val="000000"/>
          <w:sz w:val="24"/>
          <w:szCs w:val="24"/>
        </w:rPr>
        <w:t xml:space="preserve">Consistent with the </w:t>
      </w:r>
      <w:r w:rsidR="00863673">
        <w:rPr>
          <w:color w:val="000000"/>
          <w:sz w:val="24"/>
          <w:szCs w:val="24"/>
        </w:rPr>
        <w:t>District’s existing rule</w:t>
      </w:r>
      <w:r w:rsidR="00F54D1F">
        <w:rPr>
          <w:color w:val="000000"/>
          <w:sz w:val="24"/>
          <w:szCs w:val="24"/>
        </w:rPr>
        <w:t xml:space="preserve"> for open areas, </w:t>
      </w:r>
      <w:r w:rsidR="00771AC2">
        <w:rPr>
          <w:color w:val="000000"/>
          <w:sz w:val="24"/>
          <w:szCs w:val="24"/>
        </w:rPr>
        <w:t xml:space="preserve">the </w:t>
      </w:r>
      <w:r w:rsidR="00F54D1F">
        <w:rPr>
          <w:color w:val="000000"/>
          <w:sz w:val="24"/>
          <w:szCs w:val="24"/>
        </w:rPr>
        <w:t xml:space="preserve">EPA’s proposed FIP </w:t>
      </w:r>
      <w:r w:rsidR="002533E7">
        <w:rPr>
          <w:color w:val="000000"/>
          <w:sz w:val="24"/>
          <w:szCs w:val="24"/>
        </w:rPr>
        <w:t xml:space="preserve">allows the owner or operator of affected parcels to </w:t>
      </w:r>
      <w:r w:rsidR="00B32CB0">
        <w:rPr>
          <w:color w:val="000000"/>
          <w:sz w:val="24"/>
          <w:szCs w:val="24"/>
        </w:rPr>
        <w:t xml:space="preserve">choose </w:t>
      </w:r>
      <w:r w:rsidR="00B6590E">
        <w:rPr>
          <w:color w:val="000000"/>
          <w:sz w:val="24"/>
          <w:szCs w:val="24"/>
        </w:rPr>
        <w:t xml:space="preserve">the dust minimization technique </w:t>
      </w:r>
      <w:r w:rsidR="001D4884">
        <w:rPr>
          <w:color w:val="000000"/>
          <w:sz w:val="24"/>
          <w:szCs w:val="24"/>
        </w:rPr>
        <w:t xml:space="preserve">used, including application of water or longer-term </w:t>
      </w:r>
      <w:r w:rsidR="007D166D">
        <w:rPr>
          <w:color w:val="000000"/>
          <w:sz w:val="24"/>
          <w:szCs w:val="24"/>
        </w:rPr>
        <w:t xml:space="preserve">options, such as </w:t>
      </w:r>
      <w:r w:rsidR="00502AE2">
        <w:rPr>
          <w:color w:val="000000"/>
          <w:sz w:val="24"/>
          <w:szCs w:val="24"/>
        </w:rPr>
        <w:t xml:space="preserve">application of gravel, </w:t>
      </w:r>
      <w:r w:rsidR="00502AE2">
        <w:rPr>
          <w:color w:val="000000"/>
          <w:sz w:val="24"/>
          <w:szCs w:val="24"/>
        </w:rPr>
        <w:t>trackout</w:t>
      </w:r>
      <w:r w:rsidR="00502AE2">
        <w:rPr>
          <w:color w:val="000000"/>
          <w:sz w:val="24"/>
          <w:szCs w:val="24"/>
        </w:rPr>
        <w:t xml:space="preserve"> control devices, or dust suppressants. </w:t>
      </w:r>
      <w:r w:rsidR="001446D9">
        <w:rPr>
          <w:color w:val="000000"/>
          <w:sz w:val="24"/>
          <w:szCs w:val="24"/>
        </w:rPr>
        <w:t xml:space="preserve">We anticipate that the longer-term options for dust suppression will </w:t>
      </w:r>
      <w:r w:rsidR="00923A48">
        <w:rPr>
          <w:color w:val="000000"/>
          <w:sz w:val="24"/>
          <w:szCs w:val="24"/>
        </w:rPr>
        <w:t xml:space="preserve">be effective for </w:t>
      </w:r>
      <w:r w:rsidR="00396221">
        <w:rPr>
          <w:color w:val="000000"/>
          <w:sz w:val="24"/>
          <w:szCs w:val="24"/>
        </w:rPr>
        <w:t xml:space="preserve">multiple years, and therefore would not necessarily need to be reapplied annually. </w:t>
      </w:r>
      <w:r w:rsidR="00814677">
        <w:rPr>
          <w:color w:val="000000"/>
          <w:sz w:val="24"/>
          <w:szCs w:val="24"/>
        </w:rPr>
        <w:t xml:space="preserve">Therefore, we estimate that </w:t>
      </w:r>
      <w:r w:rsidR="003B4F02">
        <w:rPr>
          <w:color w:val="000000"/>
          <w:sz w:val="24"/>
          <w:szCs w:val="24"/>
        </w:rPr>
        <w:t>each</w:t>
      </w:r>
      <w:r w:rsidR="00814677">
        <w:rPr>
          <w:color w:val="000000"/>
          <w:sz w:val="24"/>
          <w:szCs w:val="24"/>
        </w:rPr>
        <w:t xml:space="preserve"> </w:t>
      </w:r>
      <w:r w:rsidR="009810C8">
        <w:rPr>
          <w:color w:val="000000"/>
          <w:sz w:val="24"/>
          <w:szCs w:val="24"/>
        </w:rPr>
        <w:t xml:space="preserve">rural open area parcel </w:t>
      </w:r>
      <w:r w:rsidR="00077D0B">
        <w:rPr>
          <w:color w:val="000000"/>
          <w:sz w:val="24"/>
          <w:szCs w:val="24"/>
        </w:rPr>
        <w:t xml:space="preserve">between 1.0 and 3.0 acres in size </w:t>
      </w:r>
      <w:r w:rsidR="00C90D3C">
        <w:rPr>
          <w:color w:val="000000"/>
          <w:sz w:val="24"/>
          <w:szCs w:val="24"/>
        </w:rPr>
        <w:t>is likely to be subject to th</w:t>
      </w:r>
      <w:r w:rsidR="00C22603">
        <w:rPr>
          <w:color w:val="000000"/>
          <w:sz w:val="24"/>
          <w:szCs w:val="24"/>
        </w:rPr>
        <w:t xml:space="preserve">e recordkeeping and reporting requirements of this proposed FIP only once in </w:t>
      </w:r>
      <w:r w:rsidR="00AC0A22">
        <w:rPr>
          <w:color w:val="000000"/>
          <w:sz w:val="24"/>
          <w:szCs w:val="24"/>
        </w:rPr>
        <w:t xml:space="preserve">the 3-year reporting period for this ICR. </w:t>
      </w:r>
      <w:r w:rsidR="000D2449">
        <w:rPr>
          <w:color w:val="000000"/>
          <w:sz w:val="24"/>
          <w:szCs w:val="24"/>
        </w:rPr>
        <w:t xml:space="preserve">For simplicity, we assumed </w:t>
      </w:r>
      <w:r w:rsidR="00CC7BBF">
        <w:rPr>
          <w:color w:val="000000"/>
          <w:sz w:val="24"/>
          <w:szCs w:val="24"/>
        </w:rPr>
        <w:t xml:space="preserve">that </w:t>
      </w:r>
      <w:r w:rsidR="00CD51DB">
        <w:rPr>
          <w:color w:val="000000"/>
          <w:sz w:val="24"/>
          <w:szCs w:val="24"/>
        </w:rPr>
        <w:t>triggering the recordkeeping and reporting requirements would be evenly distributed over the 3</w:t>
      </w:r>
      <w:r w:rsidR="00C52380">
        <w:rPr>
          <w:color w:val="000000"/>
          <w:sz w:val="24"/>
          <w:szCs w:val="24"/>
        </w:rPr>
        <w:t>-</w:t>
      </w:r>
      <w:r w:rsidR="00CD51DB">
        <w:rPr>
          <w:color w:val="000000"/>
          <w:sz w:val="24"/>
          <w:szCs w:val="24"/>
        </w:rPr>
        <w:t xml:space="preserve">year period for the </w:t>
      </w:r>
      <w:r w:rsidR="00157FD3">
        <w:rPr>
          <w:color w:val="000000"/>
          <w:sz w:val="24"/>
          <w:szCs w:val="24"/>
        </w:rPr>
        <w:t>10,6</w:t>
      </w:r>
      <w:r w:rsidR="00C52380">
        <w:rPr>
          <w:color w:val="000000"/>
          <w:sz w:val="24"/>
          <w:szCs w:val="24"/>
        </w:rPr>
        <w:t>38</w:t>
      </w:r>
      <w:r w:rsidR="00157FD3">
        <w:rPr>
          <w:color w:val="000000"/>
          <w:sz w:val="24"/>
          <w:szCs w:val="24"/>
        </w:rPr>
        <w:t xml:space="preserve"> </w:t>
      </w:r>
      <w:r w:rsidR="00A971B9">
        <w:rPr>
          <w:color w:val="000000"/>
          <w:sz w:val="24"/>
          <w:szCs w:val="24"/>
        </w:rPr>
        <w:t xml:space="preserve">parcels. </w:t>
      </w:r>
      <w:r w:rsidRPr="0082081D">
        <w:rPr>
          <w:color w:val="000000"/>
          <w:sz w:val="24"/>
          <w:szCs w:val="24"/>
        </w:rPr>
        <w:t xml:space="preserve">The table below contains a summary of the respondent burden hours and costs detailed in </w:t>
      </w:r>
      <w:r w:rsidR="00C02FE4">
        <w:rPr>
          <w:color w:val="000000"/>
          <w:sz w:val="24"/>
          <w:szCs w:val="24"/>
        </w:rPr>
        <w:t xml:space="preserve">Attachment </w:t>
      </w:r>
      <w:r w:rsidR="008B251B">
        <w:rPr>
          <w:color w:val="000000"/>
          <w:sz w:val="24"/>
          <w:szCs w:val="24"/>
        </w:rPr>
        <w:t>3</w:t>
      </w:r>
      <w:r w:rsidRPr="0082081D">
        <w:rPr>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14:paraId="4743245D" w14:textId="77777777" w:rsidTr="00804D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3192" w:type="dxa"/>
            <w:shd w:val="clear" w:color="auto" w:fill="auto"/>
            <w:vAlign w:val="center"/>
          </w:tcPr>
          <w:p w:rsidR="0082081D" w:rsidRPr="0084449D" w:rsidP="00804D53" w14:paraId="0C9D0BBC" w14:textId="77777777">
            <w:pPr>
              <w:widowControl/>
              <w:spacing w:before="120" w:line="360" w:lineRule="auto"/>
              <w:jc w:val="center"/>
              <w:rPr>
                <w:b/>
                <w:sz w:val="22"/>
                <w:szCs w:val="22"/>
              </w:rPr>
            </w:pPr>
            <w:r w:rsidRPr="00C12F82">
              <w:rPr>
                <w:b/>
                <w:sz w:val="24"/>
                <w:szCs w:val="24"/>
              </w:rPr>
              <w:t xml:space="preserve"> </w:t>
            </w:r>
            <w:r w:rsidRPr="0084449D">
              <w:rPr>
                <w:b/>
                <w:sz w:val="22"/>
                <w:szCs w:val="22"/>
              </w:rPr>
              <w:t>Year</w:t>
            </w:r>
          </w:p>
        </w:tc>
        <w:tc>
          <w:tcPr>
            <w:tcW w:w="3192" w:type="dxa"/>
            <w:shd w:val="clear" w:color="auto" w:fill="auto"/>
            <w:vAlign w:val="center"/>
          </w:tcPr>
          <w:p w:rsidR="0082081D" w:rsidRPr="0084449D" w:rsidP="00804D53" w14:paraId="7FD7D687" w14:textId="77777777">
            <w:pPr>
              <w:widowControl/>
              <w:spacing w:before="120" w:line="360" w:lineRule="auto"/>
              <w:jc w:val="center"/>
              <w:rPr>
                <w:b/>
                <w:sz w:val="22"/>
                <w:szCs w:val="22"/>
              </w:rPr>
            </w:pPr>
            <w:r w:rsidRPr="0084449D">
              <w:rPr>
                <w:b/>
                <w:sz w:val="22"/>
                <w:szCs w:val="22"/>
              </w:rPr>
              <w:t>Total Annual Labor Burden (hours)</w:t>
            </w:r>
          </w:p>
        </w:tc>
        <w:tc>
          <w:tcPr>
            <w:tcW w:w="3192" w:type="dxa"/>
            <w:shd w:val="clear" w:color="auto" w:fill="auto"/>
            <w:vAlign w:val="center"/>
          </w:tcPr>
          <w:p w:rsidR="0082081D" w:rsidRPr="0084449D" w:rsidP="00804D53" w14:paraId="164DF1D5" w14:textId="77777777">
            <w:pPr>
              <w:widowControl/>
              <w:spacing w:before="120" w:line="360" w:lineRule="auto"/>
              <w:jc w:val="center"/>
              <w:rPr>
                <w:b/>
                <w:sz w:val="22"/>
                <w:szCs w:val="22"/>
              </w:rPr>
            </w:pPr>
            <w:r w:rsidRPr="0084449D">
              <w:rPr>
                <w:b/>
                <w:sz w:val="22"/>
                <w:szCs w:val="22"/>
              </w:rPr>
              <w:t>Total Annual Labor Cost ($)</w:t>
            </w:r>
          </w:p>
        </w:tc>
      </w:tr>
      <w:tr w14:paraId="2EDEF877" w14:textId="77777777" w:rsidTr="00DA6A2D">
        <w:tblPrEx>
          <w:tblW w:w="0" w:type="auto"/>
          <w:jc w:val="center"/>
          <w:tblLook w:val="04A0"/>
        </w:tblPrEx>
        <w:trPr>
          <w:jc w:val="center"/>
        </w:trPr>
        <w:tc>
          <w:tcPr>
            <w:tcW w:w="3192" w:type="dxa"/>
            <w:shd w:val="clear" w:color="auto" w:fill="auto"/>
          </w:tcPr>
          <w:p w:rsidR="0013637C" w:rsidRPr="0084449D" w:rsidP="0082081D" w14:paraId="75D6CF29" w14:textId="77777777">
            <w:pPr>
              <w:widowControl/>
              <w:spacing w:before="120" w:line="360" w:lineRule="auto"/>
              <w:jc w:val="center"/>
              <w:rPr>
                <w:sz w:val="22"/>
                <w:szCs w:val="22"/>
              </w:rPr>
            </w:pPr>
            <w:r w:rsidRPr="0084449D">
              <w:rPr>
                <w:sz w:val="22"/>
                <w:szCs w:val="22"/>
              </w:rPr>
              <w:t>1</w:t>
            </w:r>
          </w:p>
        </w:tc>
        <w:tc>
          <w:tcPr>
            <w:tcW w:w="3192" w:type="dxa"/>
            <w:shd w:val="clear" w:color="auto" w:fill="auto"/>
          </w:tcPr>
          <w:p w:rsidR="0013637C" w:rsidRPr="0084449D" w:rsidP="00726331" w14:paraId="4CD64DC2" w14:textId="3373991F">
            <w:pPr>
              <w:widowControl/>
              <w:spacing w:before="120" w:line="360" w:lineRule="auto"/>
              <w:jc w:val="center"/>
              <w:rPr>
                <w:sz w:val="22"/>
                <w:szCs w:val="22"/>
              </w:rPr>
            </w:pPr>
            <w:r>
              <w:rPr>
                <w:sz w:val="22"/>
                <w:szCs w:val="22"/>
              </w:rPr>
              <w:t>3,546</w:t>
            </w:r>
          </w:p>
        </w:tc>
        <w:tc>
          <w:tcPr>
            <w:tcW w:w="3192" w:type="dxa"/>
            <w:shd w:val="clear" w:color="auto" w:fill="auto"/>
            <w:vAlign w:val="center"/>
          </w:tcPr>
          <w:p w:rsidR="0013637C" w:rsidRPr="0013637C" w:rsidP="00E166C1" w14:paraId="5471DAAD" w14:textId="340529DC">
            <w:pPr>
              <w:jc w:val="center"/>
              <w:rPr>
                <w:sz w:val="22"/>
                <w:szCs w:val="22"/>
              </w:rPr>
            </w:pPr>
            <w:r w:rsidRPr="0013637C">
              <w:rPr>
                <w:sz w:val="22"/>
                <w:szCs w:val="22"/>
              </w:rPr>
              <w:t>$</w:t>
            </w:r>
            <w:r w:rsidR="00D82C57">
              <w:rPr>
                <w:sz w:val="22"/>
                <w:szCs w:val="22"/>
              </w:rPr>
              <w:t>360,92</w:t>
            </w:r>
            <w:r w:rsidR="00205C60">
              <w:rPr>
                <w:sz w:val="22"/>
                <w:szCs w:val="22"/>
              </w:rPr>
              <w:t>3</w:t>
            </w:r>
          </w:p>
        </w:tc>
      </w:tr>
      <w:tr w14:paraId="7489A05A" w14:textId="77777777" w:rsidTr="00DA6A2D">
        <w:tblPrEx>
          <w:tblW w:w="0" w:type="auto"/>
          <w:jc w:val="center"/>
          <w:tblLook w:val="04A0"/>
        </w:tblPrEx>
        <w:trPr>
          <w:jc w:val="center"/>
        </w:trPr>
        <w:tc>
          <w:tcPr>
            <w:tcW w:w="3192" w:type="dxa"/>
            <w:shd w:val="clear" w:color="auto" w:fill="auto"/>
          </w:tcPr>
          <w:p w:rsidR="0013637C" w:rsidRPr="0084449D" w:rsidP="0082081D" w14:paraId="3AEEA9FF" w14:textId="77777777">
            <w:pPr>
              <w:widowControl/>
              <w:spacing w:before="120" w:line="360" w:lineRule="auto"/>
              <w:jc w:val="center"/>
              <w:rPr>
                <w:sz w:val="22"/>
                <w:szCs w:val="22"/>
              </w:rPr>
            </w:pPr>
            <w:r w:rsidRPr="0084449D">
              <w:rPr>
                <w:sz w:val="22"/>
                <w:szCs w:val="22"/>
              </w:rPr>
              <w:t>2</w:t>
            </w:r>
          </w:p>
        </w:tc>
        <w:tc>
          <w:tcPr>
            <w:tcW w:w="3192" w:type="dxa"/>
            <w:shd w:val="clear" w:color="auto" w:fill="auto"/>
          </w:tcPr>
          <w:p w:rsidR="0013637C" w:rsidRPr="0084449D" w:rsidP="00726331" w14:paraId="70FC8163" w14:textId="6182791B">
            <w:pPr>
              <w:widowControl/>
              <w:spacing w:before="120" w:line="360" w:lineRule="auto"/>
              <w:jc w:val="center"/>
              <w:rPr>
                <w:sz w:val="22"/>
                <w:szCs w:val="22"/>
              </w:rPr>
            </w:pPr>
            <w:r>
              <w:rPr>
                <w:sz w:val="22"/>
                <w:szCs w:val="22"/>
              </w:rPr>
              <w:t>3,546</w:t>
            </w:r>
          </w:p>
        </w:tc>
        <w:tc>
          <w:tcPr>
            <w:tcW w:w="3192" w:type="dxa"/>
            <w:shd w:val="clear" w:color="auto" w:fill="auto"/>
            <w:vAlign w:val="center"/>
          </w:tcPr>
          <w:p w:rsidR="0013637C" w:rsidRPr="0013637C" w:rsidP="00E166C1" w14:paraId="21FCA66E" w14:textId="656CDC72">
            <w:pPr>
              <w:jc w:val="center"/>
              <w:rPr>
                <w:sz w:val="22"/>
                <w:szCs w:val="22"/>
              </w:rPr>
            </w:pPr>
            <w:r w:rsidRPr="0013637C">
              <w:rPr>
                <w:sz w:val="22"/>
                <w:szCs w:val="22"/>
              </w:rPr>
              <w:t>$</w:t>
            </w:r>
            <w:r w:rsidR="00205C60">
              <w:rPr>
                <w:sz w:val="22"/>
                <w:szCs w:val="22"/>
              </w:rPr>
              <w:t>360,923</w:t>
            </w:r>
          </w:p>
        </w:tc>
      </w:tr>
      <w:tr w14:paraId="0CD3D117" w14:textId="77777777" w:rsidTr="00DA6A2D">
        <w:tblPrEx>
          <w:tblW w:w="0" w:type="auto"/>
          <w:jc w:val="center"/>
          <w:tblLook w:val="04A0"/>
        </w:tblPrEx>
        <w:trPr>
          <w:jc w:val="center"/>
        </w:trPr>
        <w:tc>
          <w:tcPr>
            <w:tcW w:w="3192" w:type="dxa"/>
            <w:shd w:val="clear" w:color="auto" w:fill="auto"/>
          </w:tcPr>
          <w:p w:rsidR="0013637C" w:rsidRPr="0084449D" w:rsidP="0082081D" w14:paraId="5ED98718" w14:textId="77777777">
            <w:pPr>
              <w:widowControl/>
              <w:spacing w:before="120" w:line="360" w:lineRule="auto"/>
              <w:jc w:val="center"/>
              <w:rPr>
                <w:sz w:val="22"/>
                <w:szCs w:val="22"/>
              </w:rPr>
            </w:pPr>
            <w:r w:rsidRPr="0084449D">
              <w:rPr>
                <w:sz w:val="22"/>
                <w:szCs w:val="22"/>
              </w:rPr>
              <w:t>3</w:t>
            </w:r>
          </w:p>
        </w:tc>
        <w:tc>
          <w:tcPr>
            <w:tcW w:w="3192" w:type="dxa"/>
            <w:shd w:val="clear" w:color="auto" w:fill="auto"/>
          </w:tcPr>
          <w:p w:rsidR="0013637C" w:rsidRPr="0084449D" w:rsidP="0082081D" w14:paraId="5A207ADC" w14:textId="1C51E0E0">
            <w:pPr>
              <w:widowControl/>
              <w:spacing w:before="120" w:line="360" w:lineRule="auto"/>
              <w:jc w:val="center"/>
              <w:rPr>
                <w:sz w:val="22"/>
                <w:szCs w:val="22"/>
              </w:rPr>
            </w:pPr>
            <w:r>
              <w:rPr>
                <w:sz w:val="22"/>
                <w:szCs w:val="22"/>
              </w:rPr>
              <w:t>3,546</w:t>
            </w:r>
          </w:p>
        </w:tc>
        <w:tc>
          <w:tcPr>
            <w:tcW w:w="3192" w:type="dxa"/>
            <w:shd w:val="clear" w:color="auto" w:fill="auto"/>
            <w:vAlign w:val="center"/>
          </w:tcPr>
          <w:p w:rsidR="0013637C" w:rsidRPr="0013637C" w:rsidP="00E166C1" w14:paraId="2B162D47" w14:textId="0C2CB497">
            <w:pPr>
              <w:jc w:val="center"/>
              <w:rPr>
                <w:sz w:val="22"/>
                <w:szCs w:val="22"/>
              </w:rPr>
            </w:pPr>
            <w:r w:rsidRPr="0013637C">
              <w:rPr>
                <w:sz w:val="22"/>
                <w:szCs w:val="22"/>
              </w:rPr>
              <w:t>$</w:t>
            </w:r>
            <w:r w:rsidR="00205C60">
              <w:rPr>
                <w:sz w:val="22"/>
                <w:szCs w:val="22"/>
              </w:rPr>
              <w:t>360,923</w:t>
            </w:r>
          </w:p>
        </w:tc>
      </w:tr>
      <w:tr w14:paraId="3F6375A6" w14:textId="77777777" w:rsidTr="00DA6A2D">
        <w:tblPrEx>
          <w:tblW w:w="0" w:type="auto"/>
          <w:jc w:val="center"/>
          <w:tblLook w:val="04A0"/>
        </w:tblPrEx>
        <w:trPr>
          <w:jc w:val="center"/>
        </w:trPr>
        <w:tc>
          <w:tcPr>
            <w:tcW w:w="3192" w:type="dxa"/>
            <w:shd w:val="clear" w:color="auto" w:fill="auto"/>
          </w:tcPr>
          <w:p w:rsidR="0013637C" w:rsidRPr="0084449D" w:rsidP="0082081D" w14:paraId="35092018" w14:textId="77777777">
            <w:pPr>
              <w:widowControl/>
              <w:spacing w:before="120" w:line="360" w:lineRule="auto"/>
              <w:jc w:val="center"/>
              <w:rPr>
                <w:sz w:val="22"/>
                <w:szCs w:val="22"/>
              </w:rPr>
            </w:pPr>
            <w:r w:rsidRPr="0084449D">
              <w:rPr>
                <w:sz w:val="22"/>
                <w:szCs w:val="22"/>
              </w:rPr>
              <w:t>Total</w:t>
            </w:r>
          </w:p>
        </w:tc>
        <w:tc>
          <w:tcPr>
            <w:tcW w:w="3192" w:type="dxa"/>
            <w:shd w:val="clear" w:color="auto" w:fill="auto"/>
          </w:tcPr>
          <w:p w:rsidR="0013637C" w:rsidRPr="0084449D" w:rsidP="00726331" w14:paraId="3A211029" w14:textId="2A18B5B6">
            <w:pPr>
              <w:widowControl/>
              <w:spacing w:before="120" w:line="360" w:lineRule="auto"/>
              <w:jc w:val="center"/>
              <w:rPr>
                <w:sz w:val="22"/>
                <w:szCs w:val="22"/>
              </w:rPr>
            </w:pPr>
            <w:r>
              <w:rPr>
                <w:sz w:val="22"/>
                <w:szCs w:val="22"/>
              </w:rPr>
              <w:t>10,638</w:t>
            </w:r>
          </w:p>
        </w:tc>
        <w:tc>
          <w:tcPr>
            <w:tcW w:w="3192" w:type="dxa"/>
            <w:shd w:val="clear" w:color="auto" w:fill="auto"/>
            <w:vAlign w:val="center"/>
          </w:tcPr>
          <w:p w:rsidR="0013637C" w:rsidRPr="0013637C" w:rsidP="00E166C1" w14:paraId="2175CDC3" w14:textId="10FFCB15">
            <w:pPr>
              <w:jc w:val="center"/>
              <w:rPr>
                <w:sz w:val="22"/>
                <w:szCs w:val="22"/>
              </w:rPr>
            </w:pPr>
            <w:r w:rsidRPr="0013637C">
              <w:rPr>
                <w:sz w:val="22"/>
                <w:szCs w:val="22"/>
              </w:rPr>
              <w:t>$</w:t>
            </w:r>
            <w:r w:rsidR="00EC56A9">
              <w:rPr>
                <w:sz w:val="22"/>
                <w:szCs w:val="22"/>
              </w:rPr>
              <w:t>1,082,768</w:t>
            </w:r>
          </w:p>
        </w:tc>
      </w:tr>
      <w:tr w14:paraId="6DD50344" w14:textId="77777777" w:rsidTr="00DA6A2D">
        <w:tblPrEx>
          <w:tblW w:w="0" w:type="auto"/>
          <w:jc w:val="center"/>
          <w:tblLook w:val="04A0"/>
        </w:tblPrEx>
        <w:trPr>
          <w:jc w:val="center"/>
        </w:trPr>
        <w:tc>
          <w:tcPr>
            <w:tcW w:w="3192" w:type="dxa"/>
            <w:shd w:val="clear" w:color="auto" w:fill="auto"/>
          </w:tcPr>
          <w:p w:rsidR="0013637C" w:rsidRPr="0084449D" w:rsidP="0082081D" w14:paraId="65A549E7" w14:textId="77777777">
            <w:pPr>
              <w:widowControl/>
              <w:spacing w:before="120" w:line="360" w:lineRule="auto"/>
              <w:jc w:val="center"/>
              <w:rPr>
                <w:sz w:val="22"/>
                <w:szCs w:val="22"/>
              </w:rPr>
            </w:pPr>
            <w:r w:rsidRPr="0084449D">
              <w:rPr>
                <w:sz w:val="22"/>
                <w:szCs w:val="22"/>
              </w:rPr>
              <w:t>3-Year Average</w:t>
            </w:r>
          </w:p>
        </w:tc>
        <w:tc>
          <w:tcPr>
            <w:tcW w:w="3192" w:type="dxa"/>
            <w:shd w:val="clear" w:color="auto" w:fill="auto"/>
          </w:tcPr>
          <w:p w:rsidR="0013637C" w:rsidRPr="0084449D" w:rsidP="0082081D" w14:paraId="111112A4" w14:textId="401E8E70">
            <w:pPr>
              <w:widowControl/>
              <w:spacing w:before="120" w:line="360" w:lineRule="auto"/>
              <w:jc w:val="center"/>
              <w:rPr>
                <w:sz w:val="22"/>
                <w:szCs w:val="22"/>
              </w:rPr>
            </w:pPr>
            <w:r>
              <w:rPr>
                <w:sz w:val="22"/>
                <w:szCs w:val="22"/>
              </w:rPr>
              <w:t>3,546</w:t>
            </w:r>
          </w:p>
        </w:tc>
        <w:tc>
          <w:tcPr>
            <w:tcW w:w="3192" w:type="dxa"/>
            <w:shd w:val="clear" w:color="auto" w:fill="auto"/>
            <w:vAlign w:val="center"/>
          </w:tcPr>
          <w:p w:rsidR="0013637C" w:rsidRPr="0013637C" w:rsidP="00AB4275" w14:paraId="5704CA62" w14:textId="6F4B4629">
            <w:pPr>
              <w:jc w:val="center"/>
              <w:rPr>
                <w:sz w:val="22"/>
                <w:szCs w:val="22"/>
              </w:rPr>
            </w:pPr>
            <w:r w:rsidRPr="0013637C">
              <w:rPr>
                <w:sz w:val="22"/>
                <w:szCs w:val="22"/>
              </w:rPr>
              <w:t>$</w:t>
            </w:r>
            <w:r w:rsidR="00751FC3">
              <w:rPr>
                <w:sz w:val="22"/>
                <w:szCs w:val="22"/>
              </w:rPr>
              <w:t>360,923</w:t>
            </w:r>
          </w:p>
        </w:tc>
      </w:tr>
    </w:tbl>
    <w:p w:rsidR="007E2EE9" w:rsidP="0082081D" w14:paraId="1A490E4C" w14:textId="77777777">
      <w:pPr>
        <w:widowControl/>
        <w:spacing w:before="120" w:line="360" w:lineRule="auto"/>
        <w:ind w:firstLine="720"/>
        <w:rPr>
          <w:sz w:val="24"/>
          <w:szCs w:val="24"/>
        </w:rPr>
      </w:pPr>
    </w:p>
    <w:p w:rsidR="0082081D" w:rsidP="0082081D" w14:paraId="704E844A" w14:textId="2069EA2A">
      <w:pPr>
        <w:widowControl/>
        <w:spacing w:before="120" w:line="360" w:lineRule="auto"/>
        <w:ind w:firstLine="720"/>
        <w:rPr>
          <w:color w:val="000000"/>
          <w:sz w:val="24"/>
          <w:szCs w:val="24"/>
        </w:rPr>
      </w:pPr>
      <w:r w:rsidRPr="0082081D">
        <w:rPr>
          <w:color w:val="000000"/>
          <w:sz w:val="24"/>
          <w:szCs w:val="24"/>
        </w:rPr>
        <w:t>This ICR uses the following labor rates: $</w:t>
      </w:r>
      <w:r w:rsidR="00186160">
        <w:rPr>
          <w:color w:val="000000"/>
          <w:sz w:val="24"/>
          <w:szCs w:val="24"/>
        </w:rPr>
        <w:t>63.45</w:t>
      </w:r>
      <w:r w:rsidRPr="0082081D">
        <w:rPr>
          <w:color w:val="000000"/>
          <w:sz w:val="24"/>
          <w:szCs w:val="24"/>
        </w:rPr>
        <w:t xml:space="preserve"> per hour for technical labor</w:t>
      </w:r>
      <w:r w:rsidR="004810AF">
        <w:rPr>
          <w:color w:val="000000"/>
          <w:sz w:val="24"/>
          <w:szCs w:val="24"/>
        </w:rPr>
        <w:t xml:space="preserve"> (Professional)</w:t>
      </w:r>
      <w:r w:rsidRPr="0082081D">
        <w:rPr>
          <w:color w:val="000000"/>
          <w:sz w:val="24"/>
          <w:szCs w:val="24"/>
        </w:rPr>
        <w:t>, $</w:t>
      </w:r>
      <w:r w:rsidR="00186160">
        <w:rPr>
          <w:color w:val="000000"/>
          <w:sz w:val="24"/>
          <w:szCs w:val="24"/>
        </w:rPr>
        <w:t>68.73</w:t>
      </w:r>
      <w:r w:rsidRPr="0082081D">
        <w:rPr>
          <w:color w:val="000000"/>
          <w:sz w:val="24"/>
          <w:szCs w:val="24"/>
        </w:rPr>
        <w:t xml:space="preserve"> per hour for management labor, and $</w:t>
      </w:r>
      <w:r w:rsidR="00BB768E">
        <w:rPr>
          <w:color w:val="000000"/>
          <w:sz w:val="24"/>
          <w:szCs w:val="24"/>
        </w:rPr>
        <w:t>31.11</w:t>
      </w:r>
      <w:r w:rsidR="00D17E63">
        <w:rPr>
          <w:color w:val="000000"/>
          <w:sz w:val="24"/>
          <w:szCs w:val="24"/>
        </w:rPr>
        <w:t xml:space="preserve"> per hour</w:t>
      </w:r>
      <w:r w:rsidRPr="0082081D">
        <w:rPr>
          <w:color w:val="000000"/>
          <w:sz w:val="24"/>
          <w:szCs w:val="24"/>
        </w:rPr>
        <w:t xml:space="preserve"> for clerical labor</w:t>
      </w:r>
      <w:r w:rsidR="006E5B2E">
        <w:rPr>
          <w:color w:val="000000"/>
          <w:sz w:val="24"/>
          <w:szCs w:val="24"/>
        </w:rPr>
        <w:t xml:space="preserve">. </w:t>
      </w:r>
      <w:r w:rsidRPr="0082081D">
        <w:rPr>
          <w:color w:val="000000"/>
          <w:sz w:val="24"/>
          <w:szCs w:val="24"/>
        </w:rPr>
        <w:t>These rates are from the</w:t>
      </w:r>
      <w:r w:rsidRPr="0082081D">
        <w:rPr>
          <w:i/>
          <w:iCs/>
          <w:color w:val="000000"/>
          <w:sz w:val="24"/>
          <w:szCs w:val="24"/>
        </w:rPr>
        <w:t xml:space="preserve"> </w:t>
      </w:r>
      <w:r w:rsidRPr="00E21F4B" w:rsidR="00E21F4B">
        <w:rPr>
          <w:i/>
          <w:iCs/>
          <w:color w:val="000000"/>
          <w:sz w:val="24"/>
          <w:szCs w:val="24"/>
        </w:rPr>
        <w:t>Employer Costs for Employee Compensation</w:t>
      </w:r>
      <w:r w:rsidRPr="0082081D">
        <w:rPr>
          <w:color w:val="000000"/>
          <w:sz w:val="24"/>
          <w:szCs w:val="24"/>
        </w:rPr>
        <w:t xml:space="preserve"> published by the Bureau of Labor and Statistics and represent the state of the industry in </w:t>
      </w:r>
      <w:r w:rsidR="00E21F4B">
        <w:rPr>
          <w:color w:val="000000"/>
          <w:sz w:val="24"/>
          <w:szCs w:val="24"/>
        </w:rPr>
        <w:t>20</w:t>
      </w:r>
      <w:r w:rsidR="00BB768E">
        <w:rPr>
          <w:color w:val="000000"/>
          <w:sz w:val="24"/>
          <w:szCs w:val="24"/>
        </w:rPr>
        <w:t>23</w:t>
      </w:r>
      <w:r w:rsidRPr="0082081D">
        <w:rPr>
          <w:color w:val="000000"/>
          <w:sz w:val="24"/>
          <w:szCs w:val="24"/>
        </w:rPr>
        <w:t xml:space="preserve"> (Source:</w:t>
      </w:r>
      <w:r w:rsidR="00E21F4B">
        <w:rPr>
          <w:color w:val="000000"/>
          <w:sz w:val="24"/>
          <w:szCs w:val="24"/>
        </w:rPr>
        <w:t xml:space="preserve">  </w:t>
      </w:r>
      <w:r w:rsidRPr="00E21F4B" w:rsidR="00E21F4B">
        <w:rPr>
          <w:color w:val="000000"/>
          <w:sz w:val="24"/>
          <w:szCs w:val="24"/>
        </w:rPr>
        <w:t>http://www.bls.gov/news.release/ecec.t02.htm</w:t>
      </w:r>
      <w:r w:rsidRPr="0082081D">
        <w:rPr>
          <w:color w:val="000000"/>
          <w:sz w:val="24"/>
          <w:szCs w:val="24"/>
        </w:rPr>
        <w:t>)</w:t>
      </w:r>
      <w:r w:rsidR="006E5B2E">
        <w:rPr>
          <w:color w:val="000000"/>
          <w:sz w:val="24"/>
          <w:szCs w:val="24"/>
        </w:rPr>
        <w:t xml:space="preserve">. </w:t>
      </w:r>
      <w:r w:rsidRPr="0082081D" w:rsidR="00E21F4B">
        <w:rPr>
          <w:color w:val="000000"/>
          <w:sz w:val="24"/>
          <w:szCs w:val="24"/>
        </w:rPr>
        <w:t xml:space="preserve">The </w:t>
      </w:r>
      <w:r w:rsidR="00E21F4B">
        <w:rPr>
          <w:color w:val="000000"/>
          <w:sz w:val="24"/>
          <w:szCs w:val="24"/>
        </w:rPr>
        <w:t>total compensation rates</w:t>
      </w:r>
      <w:r w:rsidR="006A22D9">
        <w:rPr>
          <w:color w:val="000000"/>
          <w:sz w:val="24"/>
          <w:szCs w:val="24"/>
        </w:rPr>
        <w:t xml:space="preserve">, which </w:t>
      </w:r>
      <w:r w:rsidR="00E21F4B">
        <w:rPr>
          <w:color w:val="000000"/>
          <w:sz w:val="24"/>
          <w:szCs w:val="24"/>
        </w:rPr>
        <w:t>include the base rate for wages and salaries, as well as benefits such as paid leave, insurance, and retirement savings</w:t>
      </w:r>
      <w:r w:rsidR="006A22D9">
        <w:rPr>
          <w:color w:val="000000"/>
          <w:sz w:val="24"/>
          <w:szCs w:val="24"/>
        </w:rPr>
        <w:t>, are: $</w:t>
      </w:r>
      <w:r w:rsidR="001D73FB">
        <w:rPr>
          <w:color w:val="000000"/>
          <w:sz w:val="24"/>
          <w:szCs w:val="24"/>
        </w:rPr>
        <w:t xml:space="preserve">133.25 per hour for technical labor, </w:t>
      </w:r>
      <w:r w:rsidR="00BE2FFE">
        <w:rPr>
          <w:color w:val="000000"/>
          <w:sz w:val="24"/>
          <w:szCs w:val="24"/>
        </w:rPr>
        <w:t>$144.33 per hour for management labor, and $69.32 per hour for clerical labor</w:t>
      </w:r>
      <w:r w:rsidR="006E5B2E">
        <w:rPr>
          <w:color w:val="000000"/>
          <w:sz w:val="24"/>
          <w:szCs w:val="24"/>
        </w:rPr>
        <w:t xml:space="preserve">. </w:t>
      </w:r>
    </w:p>
    <w:p w:rsidR="00DC438D" w:rsidRPr="00123B90" w:rsidP="00DC438D" w14:paraId="7B6BD9CD" w14:textId="31A24C0E">
      <w:pPr>
        <w:spacing w:before="120" w:line="360" w:lineRule="auto"/>
        <w:ind w:firstLine="720"/>
        <w:rPr>
          <w:rFonts w:cs="Courier New"/>
          <w:sz w:val="24"/>
          <w:szCs w:val="24"/>
          <w:highlight w:val="yellow"/>
        </w:rPr>
      </w:pPr>
      <w:r w:rsidRPr="00A93DA1">
        <w:rPr>
          <w:sz w:val="24"/>
          <w:szCs w:val="24"/>
        </w:rPr>
        <w:t xml:space="preserve">The </w:t>
      </w:r>
      <w:r w:rsidRPr="00A93DA1">
        <w:rPr>
          <w:sz w:val="24"/>
          <w:szCs w:val="24"/>
        </w:rPr>
        <w:t>bottom line</w:t>
      </w:r>
      <w:r w:rsidRPr="00A93DA1">
        <w:rPr>
          <w:sz w:val="24"/>
          <w:szCs w:val="24"/>
        </w:rPr>
        <w:t xml:space="preserve"> respondent burden hours and costs, presented in </w:t>
      </w:r>
      <w:r>
        <w:rPr>
          <w:sz w:val="24"/>
          <w:szCs w:val="24"/>
        </w:rPr>
        <w:t xml:space="preserve">Attachment </w:t>
      </w:r>
      <w:r w:rsidR="00712439">
        <w:rPr>
          <w:sz w:val="24"/>
          <w:szCs w:val="24"/>
        </w:rPr>
        <w:t>3,</w:t>
      </w:r>
      <w:r>
        <w:rPr>
          <w:sz w:val="24"/>
          <w:szCs w:val="24"/>
        </w:rPr>
        <w:t xml:space="preserve"> we</w:t>
      </w:r>
      <w:r w:rsidRPr="00A93DA1">
        <w:rPr>
          <w:sz w:val="24"/>
          <w:szCs w:val="24"/>
        </w:rPr>
        <w:t>re calculated by adding person-hours per year down each column for technical, managerial, and clerical staff, and b</w:t>
      </w:r>
      <w:r>
        <w:rPr>
          <w:sz w:val="24"/>
          <w:szCs w:val="24"/>
        </w:rPr>
        <w:t xml:space="preserve">y adding down the cost column. </w:t>
      </w:r>
      <w:r w:rsidRPr="00A93DA1">
        <w:rPr>
          <w:sz w:val="24"/>
          <w:szCs w:val="24"/>
        </w:rPr>
        <w:t>The average annual burden for the recordkeeping and reporting requirements for the</w:t>
      </w:r>
      <w:r>
        <w:rPr>
          <w:sz w:val="24"/>
          <w:szCs w:val="24"/>
        </w:rPr>
        <w:t xml:space="preserve"> 3,546 parcels annually </w:t>
      </w:r>
      <w:r w:rsidRPr="00A93DA1">
        <w:rPr>
          <w:sz w:val="24"/>
          <w:szCs w:val="24"/>
        </w:rPr>
        <w:t xml:space="preserve">subject to the </w:t>
      </w:r>
      <w:r>
        <w:rPr>
          <w:sz w:val="24"/>
          <w:szCs w:val="24"/>
        </w:rPr>
        <w:t xml:space="preserve">FIP </w:t>
      </w:r>
      <w:r w:rsidRPr="00A93DA1">
        <w:rPr>
          <w:sz w:val="24"/>
          <w:szCs w:val="24"/>
        </w:rPr>
        <w:t xml:space="preserve">is </w:t>
      </w:r>
      <w:r>
        <w:rPr>
          <w:sz w:val="24"/>
          <w:szCs w:val="24"/>
        </w:rPr>
        <w:t>3,546</w:t>
      </w:r>
      <w:r>
        <w:rPr>
          <w:rFonts w:cs="Courier New"/>
          <w:sz w:val="24"/>
          <w:szCs w:val="24"/>
        </w:rPr>
        <w:t> </w:t>
      </w:r>
      <w:r w:rsidRPr="00C933F0">
        <w:rPr>
          <w:rFonts w:cs="Courier New"/>
          <w:sz w:val="24"/>
          <w:szCs w:val="24"/>
        </w:rPr>
        <w:t>person-hours, with an annual average cost of $</w:t>
      </w:r>
      <w:r>
        <w:rPr>
          <w:rFonts w:cs="Courier New"/>
          <w:sz w:val="24"/>
          <w:szCs w:val="24"/>
        </w:rPr>
        <w:t xml:space="preserve">360,923. </w:t>
      </w:r>
    </w:p>
    <w:p w:rsidR="00DC438D" w:rsidRPr="0082081D" w:rsidP="0082081D" w14:paraId="5A18C0FB" w14:textId="77777777">
      <w:pPr>
        <w:widowControl/>
        <w:spacing w:before="120" w:line="360" w:lineRule="auto"/>
        <w:ind w:firstLine="720"/>
        <w:rPr>
          <w:sz w:val="24"/>
          <w:szCs w:val="24"/>
        </w:rPr>
      </w:pPr>
    </w:p>
    <w:p w:rsidR="0082081D" w:rsidP="0044093B" w14:paraId="0F3604DF" w14:textId="1C510000">
      <w:pPr>
        <w:widowControl/>
        <w:spacing w:before="120" w:line="360" w:lineRule="auto"/>
        <w:rPr>
          <w:sz w:val="24"/>
          <w:szCs w:val="24"/>
        </w:rPr>
      </w:pPr>
      <w:r w:rsidRPr="0044093B">
        <w:rPr>
          <w:b/>
          <w:bCs/>
          <w:sz w:val="24"/>
          <w:szCs w:val="24"/>
        </w:rPr>
        <w:t>13.</w:t>
      </w:r>
      <w:r w:rsidRPr="0044093B">
        <w:rPr>
          <w:b/>
          <w:bCs/>
          <w:sz w:val="24"/>
          <w:szCs w:val="24"/>
        </w:rPr>
        <w:tab/>
        <w:t>Respondent Annual Cost (Non-Labor</w:t>
      </w:r>
      <w:r>
        <w:rPr>
          <w:b/>
          <w:bCs/>
          <w:sz w:val="24"/>
          <w:szCs w:val="24"/>
        </w:rPr>
        <w:t>)</w:t>
      </w:r>
      <w:r>
        <w:rPr>
          <w:sz w:val="24"/>
          <w:szCs w:val="24"/>
        </w:rPr>
        <w:t xml:space="preserve"> </w:t>
      </w:r>
    </w:p>
    <w:p w:rsidR="00C138C6" w:rsidP="007C5699" w14:paraId="532DF81B" w14:textId="1E5E091E">
      <w:pPr>
        <w:widowControl/>
        <w:spacing w:before="120" w:line="360" w:lineRule="auto"/>
        <w:ind w:firstLine="720"/>
        <w:rPr>
          <w:sz w:val="24"/>
          <w:szCs w:val="24"/>
        </w:rPr>
      </w:pPr>
      <w:r>
        <w:rPr>
          <w:sz w:val="24"/>
          <w:szCs w:val="24"/>
        </w:rPr>
        <w:t xml:space="preserve">The </w:t>
      </w:r>
      <w:r w:rsidR="009A38B9">
        <w:rPr>
          <w:sz w:val="24"/>
          <w:szCs w:val="24"/>
        </w:rPr>
        <w:t xml:space="preserve">EPA is not proposing any monitoring requirements </w:t>
      </w:r>
      <w:r w:rsidR="00673E3A">
        <w:rPr>
          <w:sz w:val="24"/>
          <w:szCs w:val="24"/>
        </w:rPr>
        <w:t>in the proposed SJV FIP</w:t>
      </w:r>
      <w:r w:rsidR="009650E8">
        <w:rPr>
          <w:sz w:val="24"/>
          <w:szCs w:val="24"/>
        </w:rPr>
        <w:t xml:space="preserve">. Therefore, </w:t>
      </w:r>
      <w:r w:rsidR="009123C2">
        <w:rPr>
          <w:sz w:val="24"/>
          <w:szCs w:val="24"/>
        </w:rPr>
        <w:t>there are no</w:t>
      </w:r>
      <w:r w:rsidR="009650E8">
        <w:rPr>
          <w:sz w:val="24"/>
          <w:szCs w:val="24"/>
        </w:rPr>
        <w:t xml:space="preserve"> </w:t>
      </w:r>
      <w:r w:rsidR="00873AAE">
        <w:rPr>
          <w:sz w:val="24"/>
          <w:szCs w:val="24"/>
        </w:rPr>
        <w:t xml:space="preserve">capital/startup or O&amp;M costs associated with </w:t>
      </w:r>
      <w:r w:rsidR="009123C2">
        <w:rPr>
          <w:sz w:val="24"/>
          <w:szCs w:val="24"/>
        </w:rPr>
        <w:t>monitoring equipment</w:t>
      </w:r>
      <w:r w:rsidR="00AA4ACA">
        <w:rPr>
          <w:sz w:val="24"/>
          <w:szCs w:val="24"/>
        </w:rPr>
        <w:t>. The recordkeeping</w:t>
      </w:r>
      <w:r w:rsidR="00AD1BA2">
        <w:rPr>
          <w:sz w:val="24"/>
          <w:szCs w:val="24"/>
        </w:rPr>
        <w:t xml:space="preserve"> and reporting</w:t>
      </w:r>
      <w:r w:rsidR="00AA4ACA">
        <w:rPr>
          <w:sz w:val="24"/>
          <w:szCs w:val="24"/>
        </w:rPr>
        <w:t xml:space="preserve"> requirement</w:t>
      </w:r>
      <w:r w:rsidR="00AD1BA2">
        <w:rPr>
          <w:sz w:val="24"/>
          <w:szCs w:val="24"/>
        </w:rPr>
        <w:t>s</w:t>
      </w:r>
      <w:r w:rsidR="00AA4ACA">
        <w:rPr>
          <w:sz w:val="24"/>
          <w:szCs w:val="24"/>
        </w:rPr>
        <w:t xml:space="preserve"> consist of </w:t>
      </w:r>
      <w:r w:rsidR="00E22611">
        <w:rPr>
          <w:sz w:val="24"/>
          <w:szCs w:val="24"/>
        </w:rPr>
        <w:t xml:space="preserve">documenting the </w:t>
      </w:r>
      <w:r w:rsidR="00F71A14">
        <w:rPr>
          <w:sz w:val="24"/>
          <w:szCs w:val="24"/>
        </w:rPr>
        <w:t xml:space="preserve">dust minimization practice selected by the owner or operator when disturbing </w:t>
      </w:r>
      <w:r w:rsidR="00EF2D8A">
        <w:rPr>
          <w:sz w:val="24"/>
          <w:szCs w:val="24"/>
        </w:rPr>
        <w:t>the surface of applicable parcels</w:t>
      </w:r>
      <w:r w:rsidR="00467973">
        <w:rPr>
          <w:sz w:val="24"/>
          <w:szCs w:val="24"/>
        </w:rPr>
        <w:t>, using the appropriate</w:t>
      </w:r>
      <w:r w:rsidR="009800C5">
        <w:rPr>
          <w:sz w:val="24"/>
          <w:szCs w:val="24"/>
        </w:rPr>
        <w:t xml:space="preserve"> 1-page form</w:t>
      </w:r>
      <w:r w:rsidR="00AD1BA2">
        <w:rPr>
          <w:sz w:val="24"/>
          <w:szCs w:val="24"/>
        </w:rPr>
        <w:t xml:space="preserve">, and submitting </w:t>
      </w:r>
      <w:r w:rsidR="00EF2D8A">
        <w:rPr>
          <w:sz w:val="24"/>
          <w:szCs w:val="24"/>
        </w:rPr>
        <w:t xml:space="preserve">a copy of </w:t>
      </w:r>
      <w:r w:rsidR="00AD1BA2">
        <w:rPr>
          <w:sz w:val="24"/>
          <w:szCs w:val="24"/>
        </w:rPr>
        <w:t>that form annual</w:t>
      </w:r>
      <w:r w:rsidR="00CC06A0">
        <w:rPr>
          <w:sz w:val="24"/>
          <w:szCs w:val="24"/>
        </w:rPr>
        <w:t>ly</w:t>
      </w:r>
      <w:r w:rsidR="00AD1BA2">
        <w:rPr>
          <w:sz w:val="24"/>
          <w:szCs w:val="24"/>
        </w:rPr>
        <w:t xml:space="preserve"> to </w:t>
      </w:r>
      <w:r>
        <w:rPr>
          <w:sz w:val="24"/>
          <w:szCs w:val="24"/>
        </w:rPr>
        <w:t xml:space="preserve">the </w:t>
      </w:r>
      <w:r w:rsidR="00AD1BA2">
        <w:rPr>
          <w:sz w:val="24"/>
          <w:szCs w:val="24"/>
        </w:rPr>
        <w:t xml:space="preserve">EPA. </w:t>
      </w:r>
      <w:r>
        <w:rPr>
          <w:sz w:val="24"/>
          <w:szCs w:val="24"/>
        </w:rPr>
        <w:t xml:space="preserve">The </w:t>
      </w:r>
      <w:r w:rsidR="008504F9">
        <w:rPr>
          <w:sz w:val="24"/>
          <w:szCs w:val="24"/>
        </w:rPr>
        <w:t xml:space="preserve">EPA intends to </w:t>
      </w:r>
      <w:r w:rsidR="00EF2D8A">
        <w:rPr>
          <w:sz w:val="24"/>
          <w:szCs w:val="24"/>
        </w:rPr>
        <w:t xml:space="preserve">adapt </w:t>
      </w:r>
      <w:r w:rsidR="005E4877">
        <w:rPr>
          <w:sz w:val="24"/>
          <w:szCs w:val="24"/>
        </w:rPr>
        <w:t xml:space="preserve">the District’s Regulation VIII Recordkeeping Forms </w:t>
      </w:r>
      <w:r w:rsidR="00877C5E">
        <w:rPr>
          <w:sz w:val="24"/>
          <w:szCs w:val="24"/>
        </w:rPr>
        <w:t>A and C</w:t>
      </w:r>
      <w:r w:rsidR="0031256A">
        <w:rPr>
          <w:sz w:val="24"/>
          <w:szCs w:val="24"/>
        </w:rPr>
        <w:t xml:space="preserve"> </w:t>
      </w:r>
      <w:r w:rsidR="00EF2D8A">
        <w:rPr>
          <w:sz w:val="24"/>
          <w:szCs w:val="24"/>
        </w:rPr>
        <w:t xml:space="preserve">for this purpose </w:t>
      </w:r>
      <w:r w:rsidR="0031256A">
        <w:rPr>
          <w:sz w:val="24"/>
          <w:szCs w:val="24"/>
        </w:rPr>
        <w:t xml:space="preserve">(see Attachment </w:t>
      </w:r>
      <w:r w:rsidR="00D1517F">
        <w:rPr>
          <w:sz w:val="24"/>
          <w:szCs w:val="24"/>
        </w:rPr>
        <w:t>4</w:t>
      </w:r>
      <w:r w:rsidR="0031256A">
        <w:rPr>
          <w:sz w:val="24"/>
          <w:szCs w:val="24"/>
        </w:rPr>
        <w:t xml:space="preserve">: </w:t>
      </w:r>
      <w:r w:rsidR="003C2362">
        <w:rPr>
          <w:sz w:val="24"/>
          <w:szCs w:val="24"/>
        </w:rPr>
        <w:t xml:space="preserve">Draft Forms for Recordkeeping). </w:t>
      </w:r>
      <w:r w:rsidR="00670354">
        <w:rPr>
          <w:sz w:val="24"/>
          <w:szCs w:val="24"/>
        </w:rPr>
        <w:t>T</w:t>
      </w:r>
      <w:r w:rsidR="006E68E7">
        <w:rPr>
          <w:sz w:val="24"/>
          <w:szCs w:val="24"/>
        </w:rPr>
        <w:t xml:space="preserve">he respondent </w:t>
      </w:r>
      <w:r w:rsidR="00E315C7">
        <w:rPr>
          <w:sz w:val="24"/>
          <w:szCs w:val="24"/>
        </w:rPr>
        <w:t xml:space="preserve">would </w:t>
      </w:r>
      <w:r w:rsidR="00D231AD">
        <w:rPr>
          <w:sz w:val="24"/>
          <w:szCs w:val="24"/>
        </w:rPr>
        <w:t xml:space="preserve">determine and complete </w:t>
      </w:r>
      <w:r w:rsidR="006E68E7">
        <w:rPr>
          <w:sz w:val="24"/>
          <w:szCs w:val="24"/>
        </w:rPr>
        <w:t>the appropriate form based on the selected dust minimization strategy (</w:t>
      </w:r>
      <w:r w:rsidR="00496F55">
        <w:rPr>
          <w:sz w:val="24"/>
          <w:szCs w:val="24"/>
        </w:rPr>
        <w:t xml:space="preserve">short-term dust controls, e.g., </w:t>
      </w:r>
      <w:r w:rsidR="003334A5">
        <w:rPr>
          <w:sz w:val="24"/>
          <w:szCs w:val="24"/>
        </w:rPr>
        <w:t xml:space="preserve">water application or </w:t>
      </w:r>
      <w:r w:rsidR="00D370C5">
        <w:rPr>
          <w:sz w:val="24"/>
          <w:szCs w:val="24"/>
        </w:rPr>
        <w:t>long-term dust control</w:t>
      </w:r>
      <w:r w:rsidR="00EF37DE">
        <w:rPr>
          <w:sz w:val="24"/>
          <w:szCs w:val="24"/>
        </w:rPr>
        <w:t>s</w:t>
      </w:r>
      <w:r w:rsidR="00D370C5">
        <w:rPr>
          <w:sz w:val="24"/>
          <w:szCs w:val="24"/>
        </w:rPr>
        <w:t xml:space="preserve">, e.g., </w:t>
      </w:r>
      <w:r w:rsidR="00511CBA">
        <w:rPr>
          <w:sz w:val="24"/>
          <w:szCs w:val="24"/>
        </w:rPr>
        <w:t xml:space="preserve">application of gravel </w:t>
      </w:r>
      <w:r w:rsidR="00013E9D">
        <w:rPr>
          <w:sz w:val="24"/>
          <w:szCs w:val="24"/>
        </w:rPr>
        <w:t>or</w:t>
      </w:r>
      <w:r w:rsidR="00A9312C">
        <w:rPr>
          <w:sz w:val="24"/>
          <w:szCs w:val="24"/>
        </w:rPr>
        <w:t xml:space="preserve"> organic dust suppressants).</w:t>
      </w:r>
      <w:r w:rsidR="000235AA">
        <w:rPr>
          <w:sz w:val="24"/>
          <w:szCs w:val="24"/>
        </w:rPr>
        <w:t xml:space="preserve"> G</w:t>
      </w:r>
      <w:r w:rsidR="00AD1BA2">
        <w:rPr>
          <w:sz w:val="24"/>
          <w:szCs w:val="24"/>
        </w:rPr>
        <w:t>iven the simplicity of these requirements,</w:t>
      </w:r>
      <w:r w:rsidR="00AA1B30">
        <w:rPr>
          <w:sz w:val="24"/>
          <w:szCs w:val="24"/>
        </w:rPr>
        <w:t xml:space="preserve"> and the minimal </w:t>
      </w:r>
      <w:r w:rsidR="009703FB">
        <w:rPr>
          <w:sz w:val="24"/>
          <w:szCs w:val="24"/>
        </w:rPr>
        <w:t xml:space="preserve">amount of </w:t>
      </w:r>
      <w:r w:rsidR="00D67FE2">
        <w:rPr>
          <w:sz w:val="24"/>
          <w:szCs w:val="24"/>
        </w:rPr>
        <w:t>file storage, postage, and copy services expected</w:t>
      </w:r>
      <w:r w:rsidR="003E6084">
        <w:rPr>
          <w:sz w:val="24"/>
          <w:szCs w:val="24"/>
        </w:rPr>
        <w:t>,</w:t>
      </w:r>
      <w:r w:rsidR="00AD1BA2">
        <w:rPr>
          <w:sz w:val="24"/>
          <w:szCs w:val="24"/>
        </w:rPr>
        <w:t xml:space="preserve"> </w:t>
      </w:r>
      <w:r w:rsidR="009123C2">
        <w:rPr>
          <w:sz w:val="24"/>
          <w:szCs w:val="24"/>
        </w:rPr>
        <w:t xml:space="preserve">we </w:t>
      </w:r>
      <w:r w:rsidR="003E7A48">
        <w:rPr>
          <w:sz w:val="24"/>
          <w:szCs w:val="24"/>
        </w:rPr>
        <w:t>are not including</w:t>
      </w:r>
      <w:r w:rsidR="008C7FBD">
        <w:rPr>
          <w:sz w:val="24"/>
          <w:szCs w:val="24"/>
        </w:rPr>
        <w:t xml:space="preserve"> any</w:t>
      </w:r>
      <w:r w:rsidR="00F4144A">
        <w:rPr>
          <w:sz w:val="24"/>
          <w:szCs w:val="24"/>
        </w:rPr>
        <w:t xml:space="preserve"> capital/startup or O&amp;M costs associated with </w:t>
      </w:r>
      <w:r w:rsidR="00873AAE">
        <w:rPr>
          <w:sz w:val="24"/>
          <w:szCs w:val="24"/>
        </w:rPr>
        <w:t>the recordkeeping and reporting requirements in this FIP.</w:t>
      </w:r>
    </w:p>
    <w:p w:rsidR="0082081D" w:rsidRPr="00C42992" w:rsidP="0082081D" w14:paraId="571D6829" w14:textId="6071794F">
      <w:pPr>
        <w:widowControl/>
        <w:spacing w:before="120" w:line="360" w:lineRule="auto"/>
        <w:rPr>
          <w:b/>
          <w:bCs/>
          <w:sz w:val="24"/>
          <w:szCs w:val="24"/>
        </w:rPr>
      </w:pPr>
      <w:r w:rsidRPr="00C42992">
        <w:rPr>
          <w:b/>
          <w:bCs/>
          <w:sz w:val="24"/>
          <w:szCs w:val="24"/>
        </w:rPr>
        <w:t>14.</w:t>
      </w:r>
      <w:r w:rsidRPr="00C42992">
        <w:rPr>
          <w:b/>
          <w:bCs/>
          <w:sz w:val="24"/>
          <w:szCs w:val="24"/>
        </w:rPr>
        <w:tab/>
      </w:r>
      <w:r w:rsidRPr="00C42992">
        <w:rPr>
          <w:b/>
          <w:bCs/>
          <w:sz w:val="24"/>
          <w:szCs w:val="24"/>
        </w:rPr>
        <w:t xml:space="preserve">Agency Burden </w:t>
      </w:r>
      <w:r w:rsidRPr="00C42992">
        <w:rPr>
          <w:b/>
          <w:bCs/>
          <w:sz w:val="24"/>
          <w:szCs w:val="24"/>
        </w:rPr>
        <w:t>Estimates</w:t>
      </w:r>
    </w:p>
    <w:p w:rsidR="0082081D" w:rsidP="0082081D" w14:paraId="1E31D725" w14:textId="6410CC05">
      <w:pPr>
        <w:widowControl/>
        <w:spacing w:before="120" w:line="360" w:lineRule="auto"/>
        <w:rPr>
          <w:sz w:val="24"/>
          <w:szCs w:val="24"/>
        </w:rPr>
      </w:pPr>
      <w:r>
        <w:rPr>
          <w:sz w:val="24"/>
          <w:szCs w:val="24"/>
        </w:rPr>
        <w:tab/>
        <w:t xml:space="preserve">Because the </w:t>
      </w:r>
      <w:r w:rsidR="00670685">
        <w:rPr>
          <w:sz w:val="24"/>
          <w:szCs w:val="24"/>
        </w:rPr>
        <w:t xml:space="preserve">information collection requirements were developed as an incidental part of </w:t>
      </w:r>
      <w:r w:rsidR="005F7B67">
        <w:rPr>
          <w:sz w:val="24"/>
          <w:szCs w:val="24"/>
        </w:rPr>
        <w:t xml:space="preserve">a </w:t>
      </w:r>
      <w:r w:rsidR="00670685">
        <w:rPr>
          <w:sz w:val="24"/>
          <w:szCs w:val="24"/>
        </w:rPr>
        <w:t xml:space="preserve">FIP development under Section </w:t>
      </w:r>
      <w:r w:rsidR="008857D5">
        <w:rPr>
          <w:sz w:val="24"/>
          <w:szCs w:val="24"/>
        </w:rPr>
        <w:t>110</w:t>
      </w:r>
      <w:r w:rsidR="00670685">
        <w:rPr>
          <w:sz w:val="24"/>
          <w:szCs w:val="24"/>
        </w:rPr>
        <w:t xml:space="preserve"> of the CAA, no costs can be attributed to the development of the information collection requirements</w:t>
      </w:r>
      <w:r w:rsidR="006E5B2E">
        <w:rPr>
          <w:sz w:val="24"/>
          <w:szCs w:val="24"/>
        </w:rPr>
        <w:t xml:space="preserve">. </w:t>
      </w:r>
      <w:r>
        <w:rPr>
          <w:sz w:val="24"/>
          <w:szCs w:val="24"/>
        </w:rPr>
        <w:t xml:space="preserve">Examination of records to be maintained by the respondents will occur incidentally as part of the periodic inspection of sources that is part of </w:t>
      </w:r>
      <w:r w:rsidR="00670685">
        <w:rPr>
          <w:sz w:val="24"/>
          <w:szCs w:val="24"/>
        </w:rPr>
        <w:t xml:space="preserve">the </w:t>
      </w:r>
      <w:r>
        <w:rPr>
          <w:sz w:val="24"/>
          <w:szCs w:val="24"/>
        </w:rPr>
        <w:t>EPA’s overall compliance and enforcement program, and, therefore, is not attributable to the ICR</w:t>
      </w:r>
      <w:r w:rsidR="006E5B2E">
        <w:rPr>
          <w:sz w:val="24"/>
          <w:szCs w:val="24"/>
        </w:rPr>
        <w:t xml:space="preserve">. </w:t>
      </w:r>
      <w:r>
        <w:rPr>
          <w:sz w:val="24"/>
          <w:szCs w:val="24"/>
        </w:rPr>
        <w:t>T</w:t>
      </w:r>
      <w:r w:rsidR="00354C25">
        <w:rPr>
          <w:sz w:val="24"/>
          <w:szCs w:val="24"/>
        </w:rPr>
        <w:t>he only costs that the Federal G</w:t>
      </w:r>
      <w:r>
        <w:rPr>
          <w:sz w:val="24"/>
          <w:szCs w:val="24"/>
        </w:rPr>
        <w:t xml:space="preserve">overnment will incur are user costs associated with the analysis of the reported information, as </w:t>
      </w:r>
      <w:r w:rsidRPr="009263AE">
        <w:rPr>
          <w:sz w:val="24"/>
          <w:szCs w:val="24"/>
        </w:rPr>
        <w:t xml:space="preserve">presented in </w:t>
      </w:r>
      <w:r w:rsidR="000F3BC7">
        <w:rPr>
          <w:color w:val="000000"/>
          <w:sz w:val="24"/>
          <w:szCs w:val="24"/>
        </w:rPr>
        <w:t xml:space="preserve">Attachment </w:t>
      </w:r>
      <w:r w:rsidR="009D3529">
        <w:rPr>
          <w:color w:val="000000"/>
          <w:sz w:val="24"/>
          <w:szCs w:val="24"/>
        </w:rPr>
        <w:t>3</w:t>
      </w:r>
      <w:r w:rsidR="00FA0621">
        <w:rPr>
          <w:color w:val="000000"/>
          <w:sz w:val="24"/>
          <w:szCs w:val="24"/>
        </w:rPr>
        <w:t xml:space="preserve"> (EPA ICR Burden Calculation Tables)</w:t>
      </w:r>
      <w:r w:rsidR="006E5B2E">
        <w:rPr>
          <w:sz w:val="24"/>
          <w:szCs w:val="24"/>
        </w:rPr>
        <w:t xml:space="preserve">. </w:t>
      </w:r>
      <w:r w:rsidRPr="004C1E09">
        <w:rPr>
          <w:sz w:val="24"/>
          <w:szCs w:val="24"/>
        </w:rPr>
        <w:t>This cost is based on the average hourly labor rate as follows:</w:t>
      </w:r>
    </w:p>
    <w:p w:rsidR="0082081D" w:rsidP="0082081D" w14:paraId="79177B1B" w14:textId="40EA78B9">
      <w:pPr>
        <w:widowControl/>
        <w:spacing w:before="120" w:line="360" w:lineRule="auto"/>
        <w:rPr>
          <w:sz w:val="24"/>
          <w:szCs w:val="24"/>
        </w:rPr>
      </w:pPr>
      <w:r w:rsidRPr="004C1E09">
        <w:rPr>
          <w:sz w:val="24"/>
          <w:szCs w:val="24"/>
        </w:rPr>
        <w:tab/>
      </w:r>
      <w:r w:rsidRPr="004C1E09">
        <w:rPr>
          <w:sz w:val="24"/>
          <w:szCs w:val="24"/>
        </w:rPr>
        <w:tab/>
        <w:t>Manag</w:t>
      </w:r>
      <w:r>
        <w:rPr>
          <w:sz w:val="24"/>
          <w:szCs w:val="24"/>
        </w:rPr>
        <w:t>erial</w:t>
      </w:r>
      <w:r>
        <w:rPr>
          <w:sz w:val="24"/>
          <w:szCs w:val="24"/>
        </w:rPr>
        <w:tab/>
        <w:t>$</w:t>
      </w:r>
      <w:r w:rsidR="00C66D76">
        <w:rPr>
          <w:sz w:val="24"/>
          <w:szCs w:val="24"/>
        </w:rPr>
        <w:t>95.46</w:t>
      </w:r>
      <w:r>
        <w:rPr>
          <w:sz w:val="24"/>
          <w:szCs w:val="24"/>
        </w:rPr>
        <w:t xml:space="preserve">  (GS-1</w:t>
      </w:r>
      <w:r w:rsidR="00670685">
        <w:rPr>
          <w:sz w:val="24"/>
          <w:szCs w:val="24"/>
        </w:rPr>
        <w:t>4</w:t>
      </w:r>
      <w:r>
        <w:rPr>
          <w:sz w:val="24"/>
          <w:szCs w:val="24"/>
        </w:rPr>
        <w:t>, Step 5, $</w:t>
      </w:r>
      <w:r w:rsidR="00460BAF">
        <w:rPr>
          <w:sz w:val="24"/>
          <w:szCs w:val="24"/>
        </w:rPr>
        <w:t>59.66</w:t>
      </w:r>
      <w:r w:rsidRPr="004C1E09">
        <w:rPr>
          <w:sz w:val="24"/>
          <w:szCs w:val="24"/>
        </w:rPr>
        <w:t xml:space="preserve"> + 60%) </w:t>
      </w:r>
    </w:p>
    <w:p w:rsidR="0082081D" w:rsidP="0082081D" w14:paraId="14DAC4C1" w14:textId="216807C7">
      <w:pPr>
        <w:widowControl/>
        <w:spacing w:before="120" w:line="360" w:lineRule="auto"/>
        <w:rPr>
          <w:sz w:val="24"/>
          <w:szCs w:val="24"/>
        </w:rPr>
      </w:pPr>
      <w:r>
        <w:rPr>
          <w:sz w:val="24"/>
          <w:szCs w:val="24"/>
        </w:rPr>
        <w:tab/>
      </w:r>
      <w:r>
        <w:rPr>
          <w:sz w:val="24"/>
          <w:szCs w:val="24"/>
        </w:rPr>
        <w:tab/>
        <w:t>Technical</w:t>
      </w:r>
      <w:r>
        <w:rPr>
          <w:sz w:val="24"/>
          <w:szCs w:val="24"/>
        </w:rPr>
        <w:tab/>
        <w:t>$</w:t>
      </w:r>
      <w:r w:rsidR="00C66D76">
        <w:rPr>
          <w:sz w:val="24"/>
          <w:szCs w:val="24"/>
        </w:rPr>
        <w:t>71.28</w:t>
      </w:r>
      <w:r w:rsidR="00670685">
        <w:rPr>
          <w:sz w:val="24"/>
          <w:szCs w:val="24"/>
        </w:rPr>
        <w:t xml:space="preserve">  (GS-13, Step 1, $</w:t>
      </w:r>
      <w:r w:rsidR="00460BAF">
        <w:rPr>
          <w:sz w:val="24"/>
          <w:szCs w:val="24"/>
        </w:rPr>
        <w:t>44.55</w:t>
      </w:r>
      <w:r w:rsidRPr="004C1E09">
        <w:rPr>
          <w:sz w:val="24"/>
          <w:szCs w:val="24"/>
        </w:rPr>
        <w:t xml:space="preserve"> + 60%)</w:t>
      </w:r>
    </w:p>
    <w:p w:rsidR="0082081D" w:rsidP="0082081D" w14:paraId="27BAE307" w14:textId="509A89CE">
      <w:pPr>
        <w:widowControl/>
        <w:spacing w:before="120" w:line="360" w:lineRule="auto"/>
        <w:rPr>
          <w:sz w:val="24"/>
          <w:szCs w:val="24"/>
        </w:rPr>
      </w:pPr>
      <w:r>
        <w:rPr>
          <w:sz w:val="24"/>
          <w:szCs w:val="24"/>
        </w:rPr>
        <w:tab/>
      </w:r>
      <w:r>
        <w:rPr>
          <w:sz w:val="24"/>
          <w:szCs w:val="24"/>
        </w:rPr>
        <w:tab/>
        <w:t>Clerical</w:t>
      </w:r>
      <w:r>
        <w:rPr>
          <w:sz w:val="24"/>
          <w:szCs w:val="24"/>
        </w:rPr>
        <w:tab/>
        <w:t>$</w:t>
      </w:r>
      <w:r w:rsidR="00C66D76">
        <w:rPr>
          <w:sz w:val="24"/>
          <w:szCs w:val="24"/>
        </w:rPr>
        <w:t>36.05</w:t>
      </w:r>
      <w:r>
        <w:rPr>
          <w:sz w:val="24"/>
          <w:szCs w:val="24"/>
        </w:rPr>
        <w:t xml:space="preserve">  (GS-</w:t>
      </w:r>
      <w:r>
        <w:rPr>
          <w:sz w:val="24"/>
          <w:szCs w:val="24"/>
        </w:rPr>
        <w:t>7</w:t>
      </w:r>
      <w:r>
        <w:rPr>
          <w:sz w:val="24"/>
          <w:szCs w:val="24"/>
        </w:rPr>
        <w:t>, Step 3, $</w:t>
      </w:r>
      <w:r w:rsidR="00C66D76">
        <w:rPr>
          <w:sz w:val="24"/>
          <w:szCs w:val="24"/>
        </w:rPr>
        <w:t>22.53</w:t>
      </w:r>
      <w:r w:rsidRPr="004C1E09">
        <w:rPr>
          <w:sz w:val="24"/>
          <w:szCs w:val="24"/>
        </w:rPr>
        <w:t xml:space="preserve"> + 60%)</w:t>
      </w:r>
      <w:r>
        <w:rPr>
          <w:sz w:val="24"/>
          <w:szCs w:val="24"/>
        </w:rPr>
        <w:tab/>
      </w:r>
    </w:p>
    <w:p w:rsidR="00F20079" w:rsidP="00F20079" w14:paraId="6A5879B3" w14:textId="605F4096">
      <w:pPr>
        <w:widowControl/>
        <w:spacing w:before="120" w:line="360" w:lineRule="auto"/>
        <w:ind w:firstLine="720"/>
        <w:rPr>
          <w:sz w:val="24"/>
          <w:szCs w:val="24"/>
        </w:rPr>
      </w:pPr>
      <w:r w:rsidRPr="004C1E09">
        <w:rPr>
          <w:sz w:val="24"/>
          <w:szCs w:val="24"/>
        </w:rPr>
        <w:t>These rates are from the Office of P</w:t>
      </w:r>
      <w:r>
        <w:rPr>
          <w:sz w:val="24"/>
          <w:szCs w:val="24"/>
        </w:rPr>
        <w:t xml:space="preserve">ersonnel Management (OPM), </w:t>
      </w:r>
      <w:r w:rsidR="00670685">
        <w:rPr>
          <w:sz w:val="24"/>
          <w:szCs w:val="24"/>
        </w:rPr>
        <w:t>20</w:t>
      </w:r>
      <w:r w:rsidR="000A6C63">
        <w:rPr>
          <w:sz w:val="24"/>
          <w:szCs w:val="24"/>
        </w:rPr>
        <w:t>23</w:t>
      </w:r>
      <w:r>
        <w:rPr>
          <w:sz w:val="24"/>
          <w:szCs w:val="24"/>
        </w:rPr>
        <w:t xml:space="preserve"> </w:t>
      </w:r>
      <w:r w:rsidRPr="004C1E09">
        <w:rPr>
          <w:sz w:val="24"/>
          <w:szCs w:val="24"/>
        </w:rPr>
        <w:t xml:space="preserve">General Schedule, which </w:t>
      </w:r>
      <w:r w:rsidR="0074631D">
        <w:rPr>
          <w:sz w:val="24"/>
          <w:szCs w:val="24"/>
        </w:rPr>
        <w:t>includes</w:t>
      </w:r>
      <w:r w:rsidRPr="004C1E09">
        <w:rPr>
          <w:sz w:val="24"/>
          <w:szCs w:val="24"/>
        </w:rPr>
        <w:t xml:space="preserve"> </w:t>
      </w:r>
      <w:r w:rsidRPr="004C1E09" w:rsidR="00F86183">
        <w:rPr>
          <w:sz w:val="24"/>
          <w:szCs w:val="24"/>
        </w:rPr>
        <w:t>locality</w:t>
      </w:r>
      <w:r>
        <w:rPr>
          <w:sz w:val="24"/>
          <w:szCs w:val="24"/>
        </w:rPr>
        <w:t xml:space="preserve"> rates of pay</w:t>
      </w:r>
      <w:r w:rsidR="0074631D">
        <w:rPr>
          <w:sz w:val="24"/>
          <w:szCs w:val="24"/>
        </w:rPr>
        <w:t xml:space="preserve"> for EPA Region </w:t>
      </w:r>
      <w:r w:rsidR="00A55ECA">
        <w:rPr>
          <w:sz w:val="24"/>
          <w:szCs w:val="24"/>
        </w:rPr>
        <w:t>9</w:t>
      </w:r>
      <w:r w:rsidR="0074631D">
        <w:rPr>
          <w:sz w:val="24"/>
          <w:szCs w:val="24"/>
        </w:rPr>
        <w:t xml:space="preserve"> employees in </w:t>
      </w:r>
      <w:r w:rsidR="000A6C63">
        <w:rPr>
          <w:sz w:val="24"/>
          <w:szCs w:val="24"/>
        </w:rPr>
        <w:t>San Francisco, CA</w:t>
      </w:r>
      <w:r w:rsidR="006E5B2E">
        <w:rPr>
          <w:sz w:val="24"/>
          <w:szCs w:val="24"/>
        </w:rPr>
        <w:t xml:space="preserve">. </w:t>
      </w:r>
      <w:r w:rsidRPr="004C1E09">
        <w:rPr>
          <w:sz w:val="24"/>
          <w:szCs w:val="24"/>
        </w:rPr>
        <w:t>The rates have been increased by 60 percent to account for the benefit packages available to government employees</w:t>
      </w:r>
      <w:r w:rsidR="006E5B2E">
        <w:rPr>
          <w:sz w:val="24"/>
          <w:szCs w:val="24"/>
        </w:rPr>
        <w:t xml:space="preserve">. </w:t>
      </w:r>
    </w:p>
    <w:p w:rsidR="0082081D" w:rsidRPr="00A93DA1" w:rsidP="00645DA9" w14:paraId="6206B250" w14:textId="38705AC1">
      <w:pPr>
        <w:widowControl/>
        <w:spacing w:before="120" w:line="360" w:lineRule="auto"/>
        <w:ind w:firstLine="720"/>
        <w:rPr>
          <w:sz w:val="24"/>
          <w:szCs w:val="24"/>
        </w:rPr>
      </w:pPr>
      <w:r>
        <w:rPr>
          <w:sz w:val="24"/>
          <w:szCs w:val="24"/>
        </w:rPr>
        <w:t>The average annual F</w:t>
      </w:r>
      <w:r w:rsidRPr="00A93DA1">
        <w:rPr>
          <w:sz w:val="24"/>
          <w:szCs w:val="24"/>
        </w:rPr>
        <w:t xml:space="preserve">ederal Government cost is </w:t>
      </w:r>
      <w:r w:rsidRPr="00B81298">
        <w:rPr>
          <w:sz w:val="24"/>
          <w:szCs w:val="24"/>
        </w:rPr>
        <w:t>$</w:t>
      </w:r>
      <w:r w:rsidR="0031696C">
        <w:rPr>
          <w:sz w:val="24"/>
          <w:szCs w:val="24"/>
        </w:rPr>
        <w:t>93,870</w:t>
      </w:r>
      <w:r w:rsidRPr="00B81298">
        <w:rPr>
          <w:sz w:val="24"/>
          <w:szCs w:val="24"/>
        </w:rPr>
        <w:t xml:space="preserve"> </w:t>
      </w:r>
      <w:r w:rsidRPr="00A93DA1">
        <w:rPr>
          <w:sz w:val="24"/>
          <w:szCs w:val="24"/>
        </w:rPr>
        <w:t xml:space="preserve">for </w:t>
      </w:r>
      <w:r w:rsidR="009B41B4">
        <w:rPr>
          <w:sz w:val="24"/>
          <w:szCs w:val="24"/>
        </w:rPr>
        <w:t>886.5</w:t>
      </w:r>
      <w:r w:rsidRPr="00A93DA1">
        <w:rPr>
          <w:sz w:val="24"/>
          <w:szCs w:val="24"/>
        </w:rPr>
        <w:t xml:space="preserve"> hours for </w:t>
      </w:r>
      <w:r>
        <w:rPr>
          <w:sz w:val="24"/>
          <w:szCs w:val="24"/>
        </w:rPr>
        <w:t xml:space="preserve">the </w:t>
      </w:r>
      <w:r w:rsidR="005E62BE">
        <w:rPr>
          <w:sz w:val="24"/>
          <w:szCs w:val="24"/>
        </w:rPr>
        <w:t>SJV</w:t>
      </w:r>
      <w:r>
        <w:rPr>
          <w:sz w:val="24"/>
          <w:szCs w:val="24"/>
        </w:rPr>
        <w:t xml:space="preserve"> FIP</w:t>
      </w:r>
      <w:r w:rsidR="006E5B2E">
        <w:rPr>
          <w:sz w:val="24"/>
          <w:szCs w:val="24"/>
        </w:rPr>
        <w:t xml:space="preserve">. </w:t>
      </w:r>
      <w:r w:rsidRPr="00A93DA1">
        <w:rPr>
          <w:sz w:val="24"/>
          <w:szCs w:val="24"/>
        </w:rPr>
        <w:t xml:space="preserve">The </w:t>
      </w:r>
      <w:r w:rsidRPr="00A93DA1">
        <w:rPr>
          <w:sz w:val="24"/>
          <w:szCs w:val="24"/>
        </w:rPr>
        <w:t>bottom line</w:t>
      </w:r>
      <w:r w:rsidRPr="00A93DA1">
        <w:rPr>
          <w:sz w:val="24"/>
          <w:szCs w:val="24"/>
        </w:rPr>
        <w:t xml:space="preserve"> Agency burden hours and costs presented in </w:t>
      </w:r>
      <w:r w:rsidR="009B41B4">
        <w:rPr>
          <w:sz w:val="24"/>
          <w:szCs w:val="24"/>
        </w:rPr>
        <w:t xml:space="preserve">Attachment </w:t>
      </w:r>
      <w:r w:rsidR="00E40599">
        <w:rPr>
          <w:sz w:val="24"/>
          <w:szCs w:val="24"/>
        </w:rPr>
        <w:t>3</w:t>
      </w:r>
      <w:r w:rsidRPr="00A93DA1">
        <w:rPr>
          <w:sz w:val="24"/>
          <w:szCs w:val="24"/>
        </w:rPr>
        <w:t xml:space="preserve"> </w:t>
      </w:r>
      <w:r w:rsidR="00293BD1">
        <w:rPr>
          <w:sz w:val="24"/>
          <w:szCs w:val="24"/>
        </w:rPr>
        <w:t>we</w:t>
      </w:r>
      <w:r w:rsidRPr="00A93DA1">
        <w:rPr>
          <w:sz w:val="24"/>
          <w:szCs w:val="24"/>
        </w:rPr>
        <w:t xml:space="preserve">re calculated by adding </w:t>
      </w:r>
      <w:r w:rsidRPr="00A93DA1">
        <w:rPr>
          <w:sz w:val="24"/>
          <w:szCs w:val="24"/>
        </w:rPr>
        <w:t xml:space="preserve">person-hours per year down each column for technical, managerial, and clerical staff, and by adding down the cost column. </w:t>
      </w:r>
      <w:r w:rsidR="00555FC2">
        <w:rPr>
          <w:sz w:val="24"/>
          <w:szCs w:val="24"/>
        </w:rPr>
        <w:t>We assume</w:t>
      </w:r>
      <w:r w:rsidR="00897268">
        <w:rPr>
          <w:sz w:val="24"/>
          <w:szCs w:val="24"/>
        </w:rPr>
        <w:t xml:space="preserve"> Agency</w:t>
      </w:r>
      <w:r w:rsidR="00555FC2">
        <w:rPr>
          <w:sz w:val="24"/>
          <w:szCs w:val="24"/>
        </w:rPr>
        <w:t xml:space="preserve"> review and processing by technical staff.</w:t>
      </w:r>
    </w:p>
    <w:p w:rsidR="00052CD8" w:rsidRPr="00EA0D25" w:rsidP="0082081D" w14:paraId="0A75BFA6" w14:textId="5989FC6E">
      <w:pPr>
        <w:keepNext/>
        <w:keepLines/>
        <w:widowControl/>
        <w:spacing w:before="120" w:line="360" w:lineRule="auto"/>
        <w:rPr>
          <w:b/>
          <w:bCs/>
          <w:sz w:val="24"/>
          <w:szCs w:val="24"/>
        </w:rPr>
      </w:pPr>
      <w:bookmarkStart w:id="1" w:name="_Toc137471695"/>
      <w:r w:rsidRPr="00EA0D25">
        <w:rPr>
          <w:b/>
          <w:bCs/>
          <w:sz w:val="24"/>
          <w:szCs w:val="24"/>
        </w:rPr>
        <w:t>17.</w:t>
      </w:r>
      <w:r w:rsidRPr="00EA0D25">
        <w:rPr>
          <w:b/>
          <w:bCs/>
          <w:sz w:val="24"/>
          <w:szCs w:val="24"/>
        </w:rPr>
        <w:tab/>
        <w:t>Display of OMB Control Number Expiration Date on Instruments</w:t>
      </w:r>
      <w:bookmarkEnd w:id="1"/>
    </w:p>
    <w:p w:rsidR="00EA0D25" w:rsidRPr="00052CD8" w:rsidP="0082081D" w14:paraId="1697E342" w14:textId="29D05772">
      <w:pPr>
        <w:keepNext/>
        <w:keepLines/>
        <w:widowControl/>
        <w:spacing w:before="120" w:line="360" w:lineRule="auto"/>
        <w:rPr>
          <w:sz w:val="24"/>
          <w:szCs w:val="24"/>
        </w:rPr>
      </w:pPr>
      <w:r>
        <w:rPr>
          <w:sz w:val="24"/>
          <w:szCs w:val="24"/>
        </w:rPr>
        <w:tab/>
      </w:r>
      <w:r w:rsidRPr="00052CD8">
        <w:rPr>
          <w:sz w:val="24"/>
          <w:szCs w:val="24"/>
        </w:rPr>
        <w:t>The agency plans to display the expiration date for OMB approval of the information collection on all instruments.</w:t>
      </w:r>
    </w:p>
    <w:p w:rsidR="0081257E" w:rsidP="0082081D" w14:paraId="08911F00" w14:textId="1BB36C67">
      <w:pPr>
        <w:keepNext/>
        <w:keepLines/>
        <w:widowControl/>
        <w:spacing w:before="120" w:line="360" w:lineRule="auto"/>
        <w:rPr>
          <w:b/>
          <w:bCs/>
          <w:sz w:val="24"/>
          <w:szCs w:val="24"/>
        </w:rPr>
      </w:pPr>
      <w:r>
        <w:rPr>
          <w:b/>
          <w:bCs/>
          <w:sz w:val="24"/>
          <w:szCs w:val="24"/>
        </w:rPr>
        <w:t>18.</w:t>
      </w:r>
      <w:r>
        <w:rPr>
          <w:b/>
          <w:bCs/>
          <w:sz w:val="24"/>
          <w:szCs w:val="24"/>
        </w:rPr>
        <w:tab/>
        <w:t>Certification Statement</w:t>
      </w:r>
    </w:p>
    <w:p w:rsidR="0081257E" w:rsidRPr="0081257E" w:rsidP="0082081D" w14:paraId="4D5266D6" w14:textId="72DF50EB">
      <w:pPr>
        <w:keepNext/>
        <w:keepLines/>
        <w:widowControl/>
        <w:spacing w:before="120" w:line="360" w:lineRule="auto"/>
        <w:rPr>
          <w:sz w:val="24"/>
          <w:szCs w:val="24"/>
        </w:rPr>
      </w:pPr>
      <w:r w:rsidRPr="0081257E">
        <w:rPr>
          <w:sz w:val="24"/>
          <w:szCs w:val="24"/>
        </w:rPr>
        <w:tab/>
        <w:t>This information collection complies with all provisions of the Certification for Paperwork Reduction Act Submissions.</w:t>
      </w:r>
    </w:p>
    <w:p w:rsidR="00765573" w:rsidRPr="00897268" w:rsidP="0082081D" w14:paraId="750E2602" w14:textId="2B2BBCFF">
      <w:pPr>
        <w:widowControl/>
        <w:spacing w:before="120" w:line="360" w:lineRule="auto"/>
        <w:rPr>
          <w:b/>
          <w:sz w:val="24"/>
          <w:szCs w:val="24"/>
        </w:rPr>
      </w:pPr>
    </w:p>
    <w:p w:rsidR="00F70657" w:rsidP="0082081D" w14:paraId="6139C89E" w14:textId="399CC52F">
      <w:pPr>
        <w:widowControl/>
        <w:spacing w:before="120" w:line="360" w:lineRule="auto"/>
        <w:rPr>
          <w:b/>
          <w:smallCaps/>
          <w:sz w:val="24"/>
          <w:szCs w:val="24"/>
        </w:rPr>
      </w:pPr>
      <w:r w:rsidRPr="00897268">
        <w:rPr>
          <w:b/>
          <w:smallCaps/>
          <w:sz w:val="24"/>
          <w:szCs w:val="24"/>
        </w:rPr>
        <w:t>List of Attachments</w:t>
      </w:r>
    </w:p>
    <w:tbl>
      <w:tblPr>
        <w:tblStyle w:val="TableGrid"/>
        <w:tblW w:w="0" w:type="auto"/>
        <w:tblLook w:val="04A0"/>
      </w:tblPr>
      <w:tblGrid>
        <w:gridCol w:w="1615"/>
        <w:gridCol w:w="8455"/>
      </w:tblGrid>
      <w:tr w14:paraId="6ECF5145" w14:textId="77777777" w:rsidTr="00897268">
        <w:tblPrEx>
          <w:tblW w:w="0" w:type="auto"/>
          <w:tblLook w:val="04A0"/>
        </w:tblPrEx>
        <w:tc>
          <w:tcPr>
            <w:tcW w:w="1615" w:type="dxa"/>
          </w:tcPr>
          <w:p w:rsidR="0069524A" w:rsidRPr="00897268" w:rsidP="00897268" w14:paraId="5029CEF9" w14:textId="50E84370">
            <w:pPr>
              <w:widowControl/>
              <w:rPr>
                <w:bCs/>
                <w:smallCaps/>
              </w:rPr>
            </w:pPr>
            <w:r>
              <w:rPr>
                <w:bCs/>
                <w:smallCaps/>
              </w:rPr>
              <w:t>Reference No.</w:t>
            </w:r>
          </w:p>
        </w:tc>
        <w:tc>
          <w:tcPr>
            <w:tcW w:w="8455" w:type="dxa"/>
          </w:tcPr>
          <w:p w:rsidR="0069524A" w:rsidRPr="00897268" w:rsidP="00897268" w14:paraId="6EF6029E" w14:textId="15B4EBAB">
            <w:pPr>
              <w:widowControl/>
              <w:rPr>
                <w:bCs/>
                <w:smallCaps/>
              </w:rPr>
            </w:pPr>
            <w:r w:rsidRPr="00897268">
              <w:rPr>
                <w:bCs/>
                <w:smallCaps/>
              </w:rPr>
              <w:t>Title</w:t>
            </w:r>
          </w:p>
        </w:tc>
      </w:tr>
      <w:tr w14:paraId="3C8C7EF2" w14:textId="77777777" w:rsidTr="00897268">
        <w:tblPrEx>
          <w:tblW w:w="0" w:type="auto"/>
          <w:tblLook w:val="04A0"/>
        </w:tblPrEx>
        <w:tc>
          <w:tcPr>
            <w:tcW w:w="1615" w:type="dxa"/>
          </w:tcPr>
          <w:p w:rsidR="0069524A" w:rsidRPr="00897268" w:rsidP="00897268" w14:paraId="226DB73C" w14:textId="567E795D">
            <w:pPr>
              <w:widowControl/>
              <w:rPr>
                <w:bCs/>
              </w:rPr>
            </w:pPr>
            <w:r>
              <w:rPr>
                <w:bCs/>
              </w:rPr>
              <w:t>1.</w:t>
            </w:r>
          </w:p>
        </w:tc>
        <w:tc>
          <w:tcPr>
            <w:tcW w:w="8455" w:type="dxa"/>
          </w:tcPr>
          <w:p w:rsidR="0069524A" w:rsidRPr="00897268" w:rsidP="00897268" w14:paraId="661B3350" w14:textId="4306C182">
            <w:pPr>
              <w:widowControl/>
              <w:rPr>
                <w:bCs/>
              </w:rPr>
            </w:pPr>
            <w:r>
              <w:rPr>
                <w:bCs/>
              </w:rPr>
              <w:t xml:space="preserve">Proposed Rule </w:t>
            </w:r>
          </w:p>
        </w:tc>
      </w:tr>
      <w:tr w14:paraId="1622B2AF" w14:textId="77777777" w:rsidTr="00897268">
        <w:tblPrEx>
          <w:tblW w:w="0" w:type="auto"/>
          <w:tblLook w:val="04A0"/>
        </w:tblPrEx>
        <w:tc>
          <w:tcPr>
            <w:tcW w:w="1615" w:type="dxa"/>
          </w:tcPr>
          <w:p w:rsidR="0069524A" w:rsidRPr="00897268" w:rsidP="00897268" w14:paraId="74EEDF8E" w14:textId="53255998">
            <w:pPr>
              <w:widowControl/>
              <w:rPr>
                <w:bCs/>
              </w:rPr>
            </w:pPr>
            <w:r>
              <w:rPr>
                <w:bCs/>
              </w:rPr>
              <w:t>2.</w:t>
            </w:r>
          </w:p>
        </w:tc>
        <w:tc>
          <w:tcPr>
            <w:tcW w:w="8455" w:type="dxa"/>
          </w:tcPr>
          <w:p w:rsidR="0069524A" w:rsidRPr="00897268" w:rsidP="00897268" w14:paraId="0B033C08" w14:textId="3968C988">
            <w:pPr>
              <w:widowControl/>
              <w:rPr>
                <w:bCs/>
              </w:rPr>
            </w:pPr>
            <w:r>
              <w:rPr>
                <w:bCs/>
              </w:rPr>
              <w:t>Section 114(a) of the Clean Air Act</w:t>
            </w:r>
            <w:r w:rsidR="005D14AC">
              <w:rPr>
                <w:bCs/>
              </w:rPr>
              <w:t xml:space="preserve"> (42 U.S.C. § 7414(a))</w:t>
            </w:r>
          </w:p>
        </w:tc>
      </w:tr>
      <w:tr w14:paraId="0C2E8854" w14:textId="77777777" w:rsidTr="00897268">
        <w:tblPrEx>
          <w:tblW w:w="0" w:type="auto"/>
          <w:tblLook w:val="04A0"/>
        </w:tblPrEx>
        <w:tc>
          <w:tcPr>
            <w:tcW w:w="1615" w:type="dxa"/>
          </w:tcPr>
          <w:p w:rsidR="0069524A" w:rsidRPr="00897268" w:rsidP="00897268" w14:paraId="4C2DAAC1" w14:textId="39A2BFF6">
            <w:pPr>
              <w:widowControl/>
              <w:rPr>
                <w:bCs/>
              </w:rPr>
            </w:pPr>
            <w:r>
              <w:rPr>
                <w:bCs/>
              </w:rPr>
              <w:t>3.</w:t>
            </w:r>
          </w:p>
        </w:tc>
        <w:tc>
          <w:tcPr>
            <w:tcW w:w="8455" w:type="dxa"/>
          </w:tcPr>
          <w:p w:rsidR="0069524A" w:rsidRPr="00897268" w:rsidP="00897268" w14:paraId="0EFC9D63" w14:textId="53BE689B">
            <w:pPr>
              <w:widowControl/>
              <w:rPr>
                <w:bCs/>
              </w:rPr>
            </w:pPr>
            <w:r w:rsidRPr="00C53230">
              <w:rPr>
                <w:bCs/>
              </w:rPr>
              <w:t>EPA ICR Burden Calculation Tables</w:t>
            </w:r>
          </w:p>
        </w:tc>
      </w:tr>
      <w:tr w14:paraId="65F90D25" w14:textId="77777777" w:rsidTr="00897268">
        <w:tblPrEx>
          <w:tblW w:w="0" w:type="auto"/>
          <w:tblLook w:val="04A0"/>
        </w:tblPrEx>
        <w:tc>
          <w:tcPr>
            <w:tcW w:w="1615" w:type="dxa"/>
          </w:tcPr>
          <w:p w:rsidR="0069524A" w:rsidP="0069524A" w14:paraId="5C1D8FBC" w14:textId="5349C9E8">
            <w:pPr>
              <w:widowControl/>
              <w:rPr>
                <w:bCs/>
              </w:rPr>
            </w:pPr>
            <w:r>
              <w:rPr>
                <w:bCs/>
              </w:rPr>
              <w:t>4.</w:t>
            </w:r>
          </w:p>
        </w:tc>
        <w:tc>
          <w:tcPr>
            <w:tcW w:w="8455" w:type="dxa"/>
          </w:tcPr>
          <w:p w:rsidR="0069524A" w:rsidRPr="0069524A" w:rsidP="0069524A" w14:paraId="751FF4A3" w14:textId="33AA3347">
            <w:pPr>
              <w:widowControl/>
              <w:rPr>
                <w:bCs/>
              </w:rPr>
            </w:pPr>
            <w:r w:rsidRPr="00C53230">
              <w:rPr>
                <w:bCs/>
              </w:rPr>
              <w:t xml:space="preserve">Draft Forms for Recordkeeping </w:t>
            </w:r>
          </w:p>
        </w:tc>
      </w:tr>
    </w:tbl>
    <w:p w:rsidR="00765573" w:rsidRPr="00897268" w:rsidP="0082081D" w14:paraId="0E3F33C9" w14:textId="77777777">
      <w:pPr>
        <w:widowControl/>
        <w:spacing w:before="120" w:line="360" w:lineRule="auto"/>
        <w:rPr>
          <w:b/>
          <w:smallCaps/>
          <w:sz w:val="24"/>
          <w:szCs w:val="24"/>
        </w:rPr>
      </w:pPr>
    </w:p>
    <w:sectPr w:rsidSect="003E0F05">
      <w:headerReference w:type="default" r:id="rId10"/>
      <w:footerReference w:type="default" r:id="rId11"/>
      <w:endnotePr>
        <w:numFmt w:val="decimal"/>
      </w:endnotePr>
      <w:pgSz w:w="12240" w:h="15840" w:code="1"/>
      <w:pgMar w:top="1080" w:right="1080" w:bottom="1080" w:left="1080" w:header="720" w:footer="144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183" w14:paraId="5127A666" w14:textId="77777777">
    <w:pPr>
      <w:widowControl/>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3746" w14:paraId="3EBD74C6" w14:textId="77777777">
      <w:r>
        <w:separator/>
      </w:r>
    </w:p>
  </w:footnote>
  <w:footnote w:type="continuationSeparator" w:id="1">
    <w:p w:rsidR="00AA3746" w14:paraId="765FE081" w14:textId="77777777">
      <w:r>
        <w:continuationSeparator/>
      </w:r>
    </w:p>
  </w:footnote>
  <w:footnote w:type="continuationNotice" w:id="2">
    <w:p w:rsidR="00AA3746" w14:paraId="19641DC2" w14:textId="77777777"/>
  </w:footnote>
  <w:footnote w:id="3">
    <w:p w:rsidR="00F52C8A" w14:paraId="771FD260" w14:textId="6490FFF2">
      <w:pPr>
        <w:pStyle w:val="FootnoteText"/>
      </w:pPr>
      <w:r>
        <w:rPr>
          <w:rStyle w:val="FootnoteReference"/>
        </w:rPr>
        <w:footnoteRef/>
      </w:r>
      <w:r>
        <w:t xml:space="preserve"> </w:t>
      </w:r>
      <w:r w:rsidRPr="00F52C8A">
        <w:t xml:space="preserve">The California Air Resources Board (CARB or “State”) is </w:t>
      </w:r>
      <w:r w:rsidR="00A650F1">
        <w:t xml:space="preserve">the </w:t>
      </w:r>
      <w:r w:rsidRPr="00F52C8A">
        <w:t>state agency with regulatory authority in the San Joaquin Valley nonattainment area.</w:t>
      </w:r>
    </w:p>
  </w:footnote>
  <w:footnote w:id="4">
    <w:p w:rsidR="005136B9" w:rsidP="005136B9" w14:paraId="0A104979" w14:textId="77777777">
      <w:pPr>
        <w:pStyle w:val="FootnoteText"/>
      </w:pPr>
      <w:r>
        <w:rPr>
          <w:rStyle w:val="FootnoteReference"/>
        </w:rPr>
        <w:footnoteRef/>
      </w:r>
      <w:r>
        <w:t xml:space="preserve"> 85 FR 44206 (July 22,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FA2" w:rsidP="003C1776" w14:paraId="6C3D508F" w14:textId="77777777">
    <w:pPr>
      <w:framePr w:wrap="notBeside" w:vAnchor="text" w:hAnchor="page" w:x="6001" w:y="-269"/>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15</w:t>
    </w:r>
    <w:r>
      <w:rPr>
        <w:sz w:val="24"/>
        <w:szCs w:val="24"/>
      </w:rPr>
      <w:fldChar w:fldCharType="end"/>
    </w:r>
  </w:p>
  <w:p w:rsidR="000D2869" w14:paraId="0F506C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268A"/>
    <w:multiLevelType w:val="hybridMultilevel"/>
    <w:tmpl w:val="7EBC8F5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F81BE3"/>
    <w:multiLevelType w:val="hybridMultilevel"/>
    <w:tmpl w:val="8F3A362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9675D5C"/>
    <w:multiLevelType w:val="hybridMultilevel"/>
    <w:tmpl w:val="C45225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112F77CC"/>
    <w:multiLevelType w:val="hybridMultilevel"/>
    <w:tmpl w:val="E0D04696"/>
    <w:lvl w:ilvl="0">
      <w:start w:val="1"/>
      <w:numFmt w:val="decimal"/>
      <w:lvlText w:val="(%1)"/>
      <w:lvlJc w:val="left"/>
      <w:pPr>
        <w:ind w:left="720" w:hanging="720"/>
      </w:pPr>
      <w:rPr>
        <w:rFonts w:ascii="Courier New" w:eastAsia="Calibri" w:hAnsi="Courier New" w:cs="Courier New"/>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414253"/>
    <w:multiLevelType w:val="hybridMultilevel"/>
    <w:tmpl w:val="E9B4619A"/>
    <w:lvl w:ilvl="0">
      <w:start w:val="1"/>
      <w:numFmt w:val="bullet"/>
      <w:lvlText w:val=""/>
      <w:lvlJc w:val="left"/>
      <w:pPr>
        <w:tabs>
          <w:tab w:val="num" w:pos="2805"/>
        </w:tabs>
        <w:ind w:left="2805" w:hanging="1365"/>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5BD4E93"/>
    <w:multiLevelType w:val="hybridMultilevel"/>
    <w:tmpl w:val="3E48A720"/>
    <w:lvl w:ilvl="0">
      <w:start w:val="1"/>
      <w:numFmt w:val="bullet"/>
      <w:lvlText w:val=""/>
      <w:lvlJc w:val="left"/>
      <w:pPr>
        <w:ind w:left="1557" w:hanging="360"/>
      </w:pPr>
      <w:rPr>
        <w:rFonts w:ascii="Symbol" w:hAnsi="Symbol" w:hint="default"/>
      </w:rPr>
    </w:lvl>
    <w:lvl w:ilvl="1" w:tentative="1">
      <w:start w:val="1"/>
      <w:numFmt w:val="bullet"/>
      <w:lvlText w:val="o"/>
      <w:lvlJc w:val="left"/>
      <w:pPr>
        <w:ind w:left="2277" w:hanging="360"/>
      </w:pPr>
      <w:rPr>
        <w:rFonts w:ascii="Courier New" w:hAnsi="Courier New" w:cs="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cs="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cs="Courier New" w:hint="default"/>
      </w:rPr>
    </w:lvl>
    <w:lvl w:ilvl="8" w:tentative="1">
      <w:start w:val="1"/>
      <w:numFmt w:val="bullet"/>
      <w:lvlText w:val=""/>
      <w:lvlJc w:val="left"/>
      <w:pPr>
        <w:ind w:left="7317" w:hanging="360"/>
      </w:pPr>
      <w:rPr>
        <w:rFonts w:ascii="Wingdings" w:hAnsi="Wingdings" w:hint="default"/>
      </w:r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A6E79"/>
    <w:multiLevelType w:val="hybridMultilevel"/>
    <w:tmpl w:val="CD8A9C1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E242FA1"/>
    <w:multiLevelType w:val="hybridMultilevel"/>
    <w:tmpl w:val="64B4EC3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E993090"/>
    <w:multiLevelType w:val="hybridMultilevel"/>
    <w:tmpl w:val="80800BF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2">
    <w:nsid w:val="55B374A4"/>
    <w:multiLevelType w:val="hybridMultilevel"/>
    <w:tmpl w:val="93D6EBFA"/>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58506C"/>
    <w:multiLevelType w:val="hybridMultilevel"/>
    <w:tmpl w:val="EDF8F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7FEE17DA"/>
    <w:multiLevelType w:val="hybridMultilevel"/>
    <w:tmpl w:val="3556980C"/>
    <w:lvl w:ilvl="0">
      <w:start w:val="1"/>
      <w:numFmt w:val="lowerRoman"/>
      <w:lvlText w:val="(%1)"/>
      <w:lvlJc w:val="left"/>
      <w:pPr>
        <w:ind w:left="1440" w:hanging="72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70566431">
    <w:abstractNumId w:val="5"/>
  </w:num>
  <w:num w:numId="2" w16cid:durableId="259218366">
    <w:abstractNumId w:val="1"/>
  </w:num>
  <w:num w:numId="3" w16cid:durableId="249703494">
    <w:abstractNumId w:val="4"/>
  </w:num>
  <w:num w:numId="4" w16cid:durableId="1474565979">
    <w:abstractNumId w:val="10"/>
  </w:num>
  <w:num w:numId="5" w16cid:durableId="743911826">
    <w:abstractNumId w:val="9"/>
  </w:num>
  <w:num w:numId="6" w16cid:durableId="489373135">
    <w:abstractNumId w:val="2"/>
  </w:num>
  <w:num w:numId="7" w16cid:durableId="1894463068">
    <w:abstractNumId w:val="13"/>
  </w:num>
  <w:num w:numId="8" w16cid:durableId="991064077">
    <w:abstractNumId w:val="14"/>
  </w:num>
  <w:num w:numId="9" w16cid:durableId="1694187668">
    <w:abstractNumId w:val="3"/>
  </w:num>
  <w:num w:numId="10" w16cid:durableId="491218879">
    <w:abstractNumId w:val="7"/>
  </w:num>
  <w:num w:numId="11" w16cid:durableId="1893037136">
    <w:abstractNumId w:val="0"/>
  </w:num>
  <w:num w:numId="12" w16cid:durableId="879169919">
    <w:abstractNumId w:val="15"/>
  </w:num>
  <w:num w:numId="13" w16cid:durableId="739056889">
    <w:abstractNumId w:val="12"/>
  </w:num>
  <w:num w:numId="14" w16cid:durableId="765928291">
    <w:abstractNumId w:val="11"/>
  </w:num>
  <w:num w:numId="15" w16cid:durableId="793863945">
    <w:abstractNumId w:val="8"/>
  </w:num>
  <w:num w:numId="16" w16cid:durableId="333265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00"/>
    <w:rsid w:val="00001A80"/>
    <w:rsid w:val="0000250D"/>
    <w:rsid w:val="00002D7E"/>
    <w:rsid w:val="00002E70"/>
    <w:rsid w:val="00003975"/>
    <w:rsid w:val="000040F2"/>
    <w:rsid w:val="00005F3E"/>
    <w:rsid w:val="00006A0A"/>
    <w:rsid w:val="00006FE0"/>
    <w:rsid w:val="00007C44"/>
    <w:rsid w:val="00007EF8"/>
    <w:rsid w:val="000100B1"/>
    <w:rsid w:val="00010371"/>
    <w:rsid w:val="00010AAA"/>
    <w:rsid w:val="00011329"/>
    <w:rsid w:val="00011489"/>
    <w:rsid w:val="00011A7F"/>
    <w:rsid w:val="00011E22"/>
    <w:rsid w:val="00012CD8"/>
    <w:rsid w:val="00012DC3"/>
    <w:rsid w:val="00013797"/>
    <w:rsid w:val="00013E9D"/>
    <w:rsid w:val="00015821"/>
    <w:rsid w:val="00016B33"/>
    <w:rsid w:val="00020FF9"/>
    <w:rsid w:val="00021597"/>
    <w:rsid w:val="0002169A"/>
    <w:rsid w:val="00021736"/>
    <w:rsid w:val="00021FC5"/>
    <w:rsid w:val="00023015"/>
    <w:rsid w:val="000235AA"/>
    <w:rsid w:val="00023D9E"/>
    <w:rsid w:val="00023EE7"/>
    <w:rsid w:val="00026951"/>
    <w:rsid w:val="00026B17"/>
    <w:rsid w:val="000306F8"/>
    <w:rsid w:val="000307CC"/>
    <w:rsid w:val="00031FE4"/>
    <w:rsid w:val="00033F20"/>
    <w:rsid w:val="00034A54"/>
    <w:rsid w:val="00034F3C"/>
    <w:rsid w:val="00035DE7"/>
    <w:rsid w:val="00036137"/>
    <w:rsid w:val="0003757A"/>
    <w:rsid w:val="000414DE"/>
    <w:rsid w:val="00041EB2"/>
    <w:rsid w:val="00043114"/>
    <w:rsid w:val="000431DD"/>
    <w:rsid w:val="000434CC"/>
    <w:rsid w:val="00045079"/>
    <w:rsid w:val="00045A80"/>
    <w:rsid w:val="00047409"/>
    <w:rsid w:val="00047871"/>
    <w:rsid w:val="00047BA5"/>
    <w:rsid w:val="0005097E"/>
    <w:rsid w:val="00051215"/>
    <w:rsid w:val="00052CD8"/>
    <w:rsid w:val="00053A89"/>
    <w:rsid w:val="00053AF3"/>
    <w:rsid w:val="00053C3C"/>
    <w:rsid w:val="00053C9C"/>
    <w:rsid w:val="000550F8"/>
    <w:rsid w:val="00055EC0"/>
    <w:rsid w:val="00056629"/>
    <w:rsid w:val="0005666C"/>
    <w:rsid w:val="000608FF"/>
    <w:rsid w:val="00060B3B"/>
    <w:rsid w:val="000615BC"/>
    <w:rsid w:val="000636FB"/>
    <w:rsid w:val="00063830"/>
    <w:rsid w:val="00063CC1"/>
    <w:rsid w:val="000641FD"/>
    <w:rsid w:val="000647C8"/>
    <w:rsid w:val="00064BEF"/>
    <w:rsid w:val="00064CAB"/>
    <w:rsid w:val="00064D8B"/>
    <w:rsid w:val="0006561F"/>
    <w:rsid w:val="000657DF"/>
    <w:rsid w:val="0006580C"/>
    <w:rsid w:val="00065A28"/>
    <w:rsid w:val="00065C8B"/>
    <w:rsid w:val="00066496"/>
    <w:rsid w:val="0006733F"/>
    <w:rsid w:val="00067EB9"/>
    <w:rsid w:val="0007167F"/>
    <w:rsid w:val="00071737"/>
    <w:rsid w:val="000717FC"/>
    <w:rsid w:val="000724BA"/>
    <w:rsid w:val="0007297E"/>
    <w:rsid w:val="00072C20"/>
    <w:rsid w:val="00073241"/>
    <w:rsid w:val="000740ED"/>
    <w:rsid w:val="000742C5"/>
    <w:rsid w:val="00075556"/>
    <w:rsid w:val="000768BE"/>
    <w:rsid w:val="00077133"/>
    <w:rsid w:val="0007739C"/>
    <w:rsid w:val="00077D0B"/>
    <w:rsid w:val="00077ED2"/>
    <w:rsid w:val="00081BD7"/>
    <w:rsid w:val="00083FA0"/>
    <w:rsid w:val="0008449E"/>
    <w:rsid w:val="00084636"/>
    <w:rsid w:val="0008549C"/>
    <w:rsid w:val="00085D37"/>
    <w:rsid w:val="00085D6F"/>
    <w:rsid w:val="000872AF"/>
    <w:rsid w:val="00087908"/>
    <w:rsid w:val="00091880"/>
    <w:rsid w:val="00091EA0"/>
    <w:rsid w:val="000923FE"/>
    <w:rsid w:val="000926AE"/>
    <w:rsid w:val="0009346D"/>
    <w:rsid w:val="00093626"/>
    <w:rsid w:val="00095DF5"/>
    <w:rsid w:val="00096A67"/>
    <w:rsid w:val="00097F16"/>
    <w:rsid w:val="000A0286"/>
    <w:rsid w:val="000A11BB"/>
    <w:rsid w:val="000A1C5C"/>
    <w:rsid w:val="000A1D2B"/>
    <w:rsid w:val="000A1FB8"/>
    <w:rsid w:val="000A23E3"/>
    <w:rsid w:val="000A295C"/>
    <w:rsid w:val="000A392B"/>
    <w:rsid w:val="000A3D55"/>
    <w:rsid w:val="000A4216"/>
    <w:rsid w:val="000A4F33"/>
    <w:rsid w:val="000A5720"/>
    <w:rsid w:val="000A6143"/>
    <w:rsid w:val="000A6C63"/>
    <w:rsid w:val="000B03A5"/>
    <w:rsid w:val="000B099E"/>
    <w:rsid w:val="000B247C"/>
    <w:rsid w:val="000B2F37"/>
    <w:rsid w:val="000B3A70"/>
    <w:rsid w:val="000B66AC"/>
    <w:rsid w:val="000B7551"/>
    <w:rsid w:val="000C1884"/>
    <w:rsid w:val="000C1F43"/>
    <w:rsid w:val="000C29AF"/>
    <w:rsid w:val="000C37F8"/>
    <w:rsid w:val="000C3994"/>
    <w:rsid w:val="000C3B9C"/>
    <w:rsid w:val="000C4A56"/>
    <w:rsid w:val="000C4B89"/>
    <w:rsid w:val="000C4C54"/>
    <w:rsid w:val="000C5540"/>
    <w:rsid w:val="000C60F1"/>
    <w:rsid w:val="000C6181"/>
    <w:rsid w:val="000C7EA5"/>
    <w:rsid w:val="000D04F7"/>
    <w:rsid w:val="000D08D8"/>
    <w:rsid w:val="000D12CC"/>
    <w:rsid w:val="000D2449"/>
    <w:rsid w:val="000D2869"/>
    <w:rsid w:val="000D30EF"/>
    <w:rsid w:val="000D439F"/>
    <w:rsid w:val="000D521C"/>
    <w:rsid w:val="000D623F"/>
    <w:rsid w:val="000E0093"/>
    <w:rsid w:val="000E0199"/>
    <w:rsid w:val="000E0B81"/>
    <w:rsid w:val="000E110A"/>
    <w:rsid w:val="000E1235"/>
    <w:rsid w:val="000E1390"/>
    <w:rsid w:val="000E1955"/>
    <w:rsid w:val="000E2432"/>
    <w:rsid w:val="000E2451"/>
    <w:rsid w:val="000E2E21"/>
    <w:rsid w:val="000E4026"/>
    <w:rsid w:val="000E48D5"/>
    <w:rsid w:val="000E5208"/>
    <w:rsid w:val="000E6AEB"/>
    <w:rsid w:val="000E6EF0"/>
    <w:rsid w:val="000E77FC"/>
    <w:rsid w:val="000E786D"/>
    <w:rsid w:val="000F032C"/>
    <w:rsid w:val="000F078B"/>
    <w:rsid w:val="000F0A07"/>
    <w:rsid w:val="000F2662"/>
    <w:rsid w:val="000F26AC"/>
    <w:rsid w:val="000F279A"/>
    <w:rsid w:val="000F2895"/>
    <w:rsid w:val="000F2E6E"/>
    <w:rsid w:val="000F2FC5"/>
    <w:rsid w:val="000F3648"/>
    <w:rsid w:val="000F3BC7"/>
    <w:rsid w:val="000F3F20"/>
    <w:rsid w:val="000F56DF"/>
    <w:rsid w:val="000F5C51"/>
    <w:rsid w:val="000F62E0"/>
    <w:rsid w:val="000F7584"/>
    <w:rsid w:val="00100121"/>
    <w:rsid w:val="001006C2"/>
    <w:rsid w:val="0010072D"/>
    <w:rsid w:val="0010212B"/>
    <w:rsid w:val="001032A4"/>
    <w:rsid w:val="00104088"/>
    <w:rsid w:val="001043B3"/>
    <w:rsid w:val="00106E54"/>
    <w:rsid w:val="0010701D"/>
    <w:rsid w:val="00107BEC"/>
    <w:rsid w:val="001100D3"/>
    <w:rsid w:val="001116E8"/>
    <w:rsid w:val="0011196D"/>
    <w:rsid w:val="00113107"/>
    <w:rsid w:val="001133AE"/>
    <w:rsid w:val="00113BED"/>
    <w:rsid w:val="00114500"/>
    <w:rsid w:val="00117687"/>
    <w:rsid w:val="00117C1C"/>
    <w:rsid w:val="0012112C"/>
    <w:rsid w:val="00121783"/>
    <w:rsid w:val="00121840"/>
    <w:rsid w:val="0012184D"/>
    <w:rsid w:val="00122F71"/>
    <w:rsid w:val="00123B90"/>
    <w:rsid w:val="00124685"/>
    <w:rsid w:val="001262BA"/>
    <w:rsid w:val="00126730"/>
    <w:rsid w:val="00126CB0"/>
    <w:rsid w:val="00127E47"/>
    <w:rsid w:val="00127EDA"/>
    <w:rsid w:val="0013102C"/>
    <w:rsid w:val="00131610"/>
    <w:rsid w:val="001319E2"/>
    <w:rsid w:val="00131E6A"/>
    <w:rsid w:val="001326A5"/>
    <w:rsid w:val="00133C0E"/>
    <w:rsid w:val="00134BEF"/>
    <w:rsid w:val="0013507D"/>
    <w:rsid w:val="00135101"/>
    <w:rsid w:val="00135989"/>
    <w:rsid w:val="00135E97"/>
    <w:rsid w:val="00135F00"/>
    <w:rsid w:val="0013637C"/>
    <w:rsid w:val="00136608"/>
    <w:rsid w:val="00136E72"/>
    <w:rsid w:val="0013715B"/>
    <w:rsid w:val="00137AC5"/>
    <w:rsid w:val="00137BAD"/>
    <w:rsid w:val="00140B05"/>
    <w:rsid w:val="00141E78"/>
    <w:rsid w:val="00142A86"/>
    <w:rsid w:val="0014348C"/>
    <w:rsid w:val="0014403D"/>
    <w:rsid w:val="001446D9"/>
    <w:rsid w:val="00144CF4"/>
    <w:rsid w:val="00144DAD"/>
    <w:rsid w:val="00145905"/>
    <w:rsid w:val="0014647F"/>
    <w:rsid w:val="00146F0E"/>
    <w:rsid w:val="00146F5F"/>
    <w:rsid w:val="00151344"/>
    <w:rsid w:val="00152BA7"/>
    <w:rsid w:val="0015358B"/>
    <w:rsid w:val="00153634"/>
    <w:rsid w:val="00153C91"/>
    <w:rsid w:val="00153D7B"/>
    <w:rsid w:val="00153EF0"/>
    <w:rsid w:val="00154E9E"/>
    <w:rsid w:val="00155EC6"/>
    <w:rsid w:val="001566D7"/>
    <w:rsid w:val="00157FD3"/>
    <w:rsid w:val="001614EB"/>
    <w:rsid w:val="00161F58"/>
    <w:rsid w:val="001629AF"/>
    <w:rsid w:val="00162A70"/>
    <w:rsid w:val="00163A6B"/>
    <w:rsid w:val="00164194"/>
    <w:rsid w:val="001642A4"/>
    <w:rsid w:val="001646D0"/>
    <w:rsid w:val="001665D8"/>
    <w:rsid w:val="00166861"/>
    <w:rsid w:val="001702B4"/>
    <w:rsid w:val="0017154B"/>
    <w:rsid w:val="001717C2"/>
    <w:rsid w:val="00172369"/>
    <w:rsid w:val="00173D3C"/>
    <w:rsid w:val="001748A8"/>
    <w:rsid w:val="00174CAF"/>
    <w:rsid w:val="00175564"/>
    <w:rsid w:val="0017590E"/>
    <w:rsid w:val="00176584"/>
    <w:rsid w:val="00176615"/>
    <w:rsid w:val="00176A31"/>
    <w:rsid w:val="00180148"/>
    <w:rsid w:val="001813AD"/>
    <w:rsid w:val="001826BD"/>
    <w:rsid w:val="0018293B"/>
    <w:rsid w:val="00183697"/>
    <w:rsid w:val="001840A7"/>
    <w:rsid w:val="00184644"/>
    <w:rsid w:val="00186160"/>
    <w:rsid w:val="001868F5"/>
    <w:rsid w:val="00186BDE"/>
    <w:rsid w:val="0018761E"/>
    <w:rsid w:val="00187E7E"/>
    <w:rsid w:val="001902E6"/>
    <w:rsid w:val="00191CDD"/>
    <w:rsid w:val="00191DBD"/>
    <w:rsid w:val="00194220"/>
    <w:rsid w:val="00195CC3"/>
    <w:rsid w:val="00196B8B"/>
    <w:rsid w:val="00197A80"/>
    <w:rsid w:val="001A157C"/>
    <w:rsid w:val="001A1B63"/>
    <w:rsid w:val="001A4FD4"/>
    <w:rsid w:val="001A60CE"/>
    <w:rsid w:val="001A666A"/>
    <w:rsid w:val="001A6CFF"/>
    <w:rsid w:val="001A7684"/>
    <w:rsid w:val="001B15D2"/>
    <w:rsid w:val="001B1709"/>
    <w:rsid w:val="001B20FB"/>
    <w:rsid w:val="001B2362"/>
    <w:rsid w:val="001B2579"/>
    <w:rsid w:val="001B380B"/>
    <w:rsid w:val="001B3E33"/>
    <w:rsid w:val="001B535C"/>
    <w:rsid w:val="001B5A7A"/>
    <w:rsid w:val="001B6837"/>
    <w:rsid w:val="001B6CCA"/>
    <w:rsid w:val="001B6E9C"/>
    <w:rsid w:val="001C007B"/>
    <w:rsid w:val="001C06A6"/>
    <w:rsid w:val="001C0AE0"/>
    <w:rsid w:val="001C0F58"/>
    <w:rsid w:val="001C110C"/>
    <w:rsid w:val="001C15C1"/>
    <w:rsid w:val="001C25E1"/>
    <w:rsid w:val="001C2973"/>
    <w:rsid w:val="001C29EB"/>
    <w:rsid w:val="001C3160"/>
    <w:rsid w:val="001C3B63"/>
    <w:rsid w:val="001C4A5A"/>
    <w:rsid w:val="001C5BC0"/>
    <w:rsid w:val="001C7087"/>
    <w:rsid w:val="001C7088"/>
    <w:rsid w:val="001C7CB7"/>
    <w:rsid w:val="001C7D60"/>
    <w:rsid w:val="001D08CE"/>
    <w:rsid w:val="001D0CA6"/>
    <w:rsid w:val="001D1522"/>
    <w:rsid w:val="001D1F9A"/>
    <w:rsid w:val="001D2420"/>
    <w:rsid w:val="001D2A40"/>
    <w:rsid w:val="001D30C4"/>
    <w:rsid w:val="001D32A4"/>
    <w:rsid w:val="001D4110"/>
    <w:rsid w:val="001D4352"/>
    <w:rsid w:val="001D4884"/>
    <w:rsid w:val="001D4EAC"/>
    <w:rsid w:val="001D6136"/>
    <w:rsid w:val="001D673E"/>
    <w:rsid w:val="001D6AC5"/>
    <w:rsid w:val="001D73FB"/>
    <w:rsid w:val="001D78EE"/>
    <w:rsid w:val="001D7ADE"/>
    <w:rsid w:val="001E0944"/>
    <w:rsid w:val="001E1183"/>
    <w:rsid w:val="001E19AC"/>
    <w:rsid w:val="001E2C65"/>
    <w:rsid w:val="001E381D"/>
    <w:rsid w:val="001E435D"/>
    <w:rsid w:val="001E4CF7"/>
    <w:rsid w:val="001E631E"/>
    <w:rsid w:val="001E6667"/>
    <w:rsid w:val="001E7520"/>
    <w:rsid w:val="001E77FB"/>
    <w:rsid w:val="001E79D4"/>
    <w:rsid w:val="001F162A"/>
    <w:rsid w:val="001F1730"/>
    <w:rsid w:val="001F1CC9"/>
    <w:rsid w:val="001F23F6"/>
    <w:rsid w:val="001F2928"/>
    <w:rsid w:val="001F351E"/>
    <w:rsid w:val="001F42D8"/>
    <w:rsid w:val="001F5184"/>
    <w:rsid w:val="001F51A6"/>
    <w:rsid w:val="001F593F"/>
    <w:rsid w:val="001F68AD"/>
    <w:rsid w:val="001F6B7C"/>
    <w:rsid w:val="001F6E53"/>
    <w:rsid w:val="001F7D1B"/>
    <w:rsid w:val="001F7E95"/>
    <w:rsid w:val="001F7FD4"/>
    <w:rsid w:val="00200754"/>
    <w:rsid w:val="0020082A"/>
    <w:rsid w:val="0020115C"/>
    <w:rsid w:val="00201893"/>
    <w:rsid w:val="0020244E"/>
    <w:rsid w:val="00202612"/>
    <w:rsid w:val="0020264E"/>
    <w:rsid w:val="00202E68"/>
    <w:rsid w:val="00204184"/>
    <w:rsid w:val="00204BE2"/>
    <w:rsid w:val="002050EB"/>
    <w:rsid w:val="00205C60"/>
    <w:rsid w:val="002109C3"/>
    <w:rsid w:val="0021286D"/>
    <w:rsid w:val="00212F18"/>
    <w:rsid w:val="002136F6"/>
    <w:rsid w:val="00213D3E"/>
    <w:rsid w:val="002163D4"/>
    <w:rsid w:val="0021648C"/>
    <w:rsid w:val="002179D0"/>
    <w:rsid w:val="00217F07"/>
    <w:rsid w:val="00221D54"/>
    <w:rsid w:val="00222001"/>
    <w:rsid w:val="0022330D"/>
    <w:rsid w:val="00223C01"/>
    <w:rsid w:val="00224B92"/>
    <w:rsid w:val="00224C87"/>
    <w:rsid w:val="00224FCA"/>
    <w:rsid w:val="00224FDA"/>
    <w:rsid w:val="0022548D"/>
    <w:rsid w:val="00226399"/>
    <w:rsid w:val="00227F46"/>
    <w:rsid w:val="00230703"/>
    <w:rsid w:val="002319C4"/>
    <w:rsid w:val="00233826"/>
    <w:rsid w:val="00233BDA"/>
    <w:rsid w:val="00233D13"/>
    <w:rsid w:val="00234511"/>
    <w:rsid w:val="0023501F"/>
    <w:rsid w:val="00235A9F"/>
    <w:rsid w:val="00236945"/>
    <w:rsid w:val="00236C11"/>
    <w:rsid w:val="002379F4"/>
    <w:rsid w:val="00240AD9"/>
    <w:rsid w:val="00240B1A"/>
    <w:rsid w:val="00241223"/>
    <w:rsid w:val="00242310"/>
    <w:rsid w:val="002433A7"/>
    <w:rsid w:val="002439CD"/>
    <w:rsid w:val="002445F2"/>
    <w:rsid w:val="002451E7"/>
    <w:rsid w:val="00246187"/>
    <w:rsid w:val="00247306"/>
    <w:rsid w:val="00250B6C"/>
    <w:rsid w:val="00251799"/>
    <w:rsid w:val="002528C8"/>
    <w:rsid w:val="0025319F"/>
    <w:rsid w:val="002533E7"/>
    <w:rsid w:val="0025631F"/>
    <w:rsid w:val="00260AD8"/>
    <w:rsid w:val="0026255D"/>
    <w:rsid w:val="0026286B"/>
    <w:rsid w:val="002632CC"/>
    <w:rsid w:val="0026330A"/>
    <w:rsid w:val="002638CA"/>
    <w:rsid w:val="002648AC"/>
    <w:rsid w:val="00266519"/>
    <w:rsid w:val="00267CBF"/>
    <w:rsid w:val="0027075F"/>
    <w:rsid w:val="00270A21"/>
    <w:rsid w:val="00270EC3"/>
    <w:rsid w:val="002726ED"/>
    <w:rsid w:val="00272C5A"/>
    <w:rsid w:val="00272FCA"/>
    <w:rsid w:val="002742A1"/>
    <w:rsid w:val="002754A8"/>
    <w:rsid w:val="00275E27"/>
    <w:rsid w:val="0027614D"/>
    <w:rsid w:val="002764D6"/>
    <w:rsid w:val="00277299"/>
    <w:rsid w:val="0027747A"/>
    <w:rsid w:val="00277705"/>
    <w:rsid w:val="00277842"/>
    <w:rsid w:val="002818D5"/>
    <w:rsid w:val="00281DC1"/>
    <w:rsid w:val="002823B3"/>
    <w:rsid w:val="00283659"/>
    <w:rsid w:val="00283B78"/>
    <w:rsid w:val="0028494C"/>
    <w:rsid w:val="00284CE0"/>
    <w:rsid w:val="00284E0D"/>
    <w:rsid w:val="00285215"/>
    <w:rsid w:val="00285BCF"/>
    <w:rsid w:val="00285BEC"/>
    <w:rsid w:val="00287938"/>
    <w:rsid w:val="00290013"/>
    <w:rsid w:val="002904F5"/>
    <w:rsid w:val="002912D3"/>
    <w:rsid w:val="00292E62"/>
    <w:rsid w:val="002932F6"/>
    <w:rsid w:val="00293BD1"/>
    <w:rsid w:val="00293F1D"/>
    <w:rsid w:val="002962EE"/>
    <w:rsid w:val="002973AE"/>
    <w:rsid w:val="00297A8F"/>
    <w:rsid w:val="002A00AC"/>
    <w:rsid w:val="002A08C9"/>
    <w:rsid w:val="002A25E2"/>
    <w:rsid w:val="002A3CAA"/>
    <w:rsid w:val="002A5BAA"/>
    <w:rsid w:val="002A5C6A"/>
    <w:rsid w:val="002A5DC3"/>
    <w:rsid w:val="002A7221"/>
    <w:rsid w:val="002A7346"/>
    <w:rsid w:val="002A7FB0"/>
    <w:rsid w:val="002B10E0"/>
    <w:rsid w:val="002B164C"/>
    <w:rsid w:val="002B39A4"/>
    <w:rsid w:val="002B39AF"/>
    <w:rsid w:val="002B3E2A"/>
    <w:rsid w:val="002B5357"/>
    <w:rsid w:val="002B6534"/>
    <w:rsid w:val="002B660B"/>
    <w:rsid w:val="002B719C"/>
    <w:rsid w:val="002B754E"/>
    <w:rsid w:val="002B7639"/>
    <w:rsid w:val="002B774E"/>
    <w:rsid w:val="002C005B"/>
    <w:rsid w:val="002C0640"/>
    <w:rsid w:val="002C0FB9"/>
    <w:rsid w:val="002C12AD"/>
    <w:rsid w:val="002C1B63"/>
    <w:rsid w:val="002C2465"/>
    <w:rsid w:val="002C2D07"/>
    <w:rsid w:val="002C407F"/>
    <w:rsid w:val="002C47FF"/>
    <w:rsid w:val="002C4911"/>
    <w:rsid w:val="002C5DA3"/>
    <w:rsid w:val="002C5E3E"/>
    <w:rsid w:val="002C6517"/>
    <w:rsid w:val="002C6D07"/>
    <w:rsid w:val="002D038C"/>
    <w:rsid w:val="002D0480"/>
    <w:rsid w:val="002D2942"/>
    <w:rsid w:val="002D4252"/>
    <w:rsid w:val="002D4C85"/>
    <w:rsid w:val="002D6F76"/>
    <w:rsid w:val="002D785F"/>
    <w:rsid w:val="002E01FC"/>
    <w:rsid w:val="002E052D"/>
    <w:rsid w:val="002E06AF"/>
    <w:rsid w:val="002E0842"/>
    <w:rsid w:val="002E1358"/>
    <w:rsid w:val="002E1650"/>
    <w:rsid w:val="002E4C8D"/>
    <w:rsid w:val="002E5065"/>
    <w:rsid w:val="002E56B1"/>
    <w:rsid w:val="002E56FE"/>
    <w:rsid w:val="002E72AA"/>
    <w:rsid w:val="002E740A"/>
    <w:rsid w:val="002E7A08"/>
    <w:rsid w:val="002F0F46"/>
    <w:rsid w:val="002F32FF"/>
    <w:rsid w:val="002F6869"/>
    <w:rsid w:val="002F6DBA"/>
    <w:rsid w:val="0030079F"/>
    <w:rsid w:val="00300E65"/>
    <w:rsid w:val="00301ABE"/>
    <w:rsid w:val="0030209D"/>
    <w:rsid w:val="0030218A"/>
    <w:rsid w:val="003028A4"/>
    <w:rsid w:val="00302B64"/>
    <w:rsid w:val="0030309D"/>
    <w:rsid w:val="00303303"/>
    <w:rsid w:val="0030407F"/>
    <w:rsid w:val="00304A17"/>
    <w:rsid w:val="00305973"/>
    <w:rsid w:val="00307716"/>
    <w:rsid w:val="00307C88"/>
    <w:rsid w:val="00307E04"/>
    <w:rsid w:val="00307EDF"/>
    <w:rsid w:val="00311559"/>
    <w:rsid w:val="00311ACD"/>
    <w:rsid w:val="0031256A"/>
    <w:rsid w:val="0031307B"/>
    <w:rsid w:val="003135DE"/>
    <w:rsid w:val="0031696C"/>
    <w:rsid w:val="00317529"/>
    <w:rsid w:val="003211C5"/>
    <w:rsid w:val="0032188C"/>
    <w:rsid w:val="00321E97"/>
    <w:rsid w:val="00323E35"/>
    <w:rsid w:val="003255A3"/>
    <w:rsid w:val="003256B4"/>
    <w:rsid w:val="00325999"/>
    <w:rsid w:val="00327472"/>
    <w:rsid w:val="00327684"/>
    <w:rsid w:val="0032786E"/>
    <w:rsid w:val="00327E6B"/>
    <w:rsid w:val="0033032C"/>
    <w:rsid w:val="003305D5"/>
    <w:rsid w:val="00330D99"/>
    <w:rsid w:val="00331A6B"/>
    <w:rsid w:val="00331CE7"/>
    <w:rsid w:val="003334A5"/>
    <w:rsid w:val="0033361B"/>
    <w:rsid w:val="00333D1E"/>
    <w:rsid w:val="003344F4"/>
    <w:rsid w:val="003349B7"/>
    <w:rsid w:val="003360B7"/>
    <w:rsid w:val="00336216"/>
    <w:rsid w:val="00336714"/>
    <w:rsid w:val="003371D7"/>
    <w:rsid w:val="00340928"/>
    <w:rsid w:val="0034108E"/>
    <w:rsid w:val="00341203"/>
    <w:rsid w:val="00341EF9"/>
    <w:rsid w:val="00342BCA"/>
    <w:rsid w:val="0034370D"/>
    <w:rsid w:val="00343B4F"/>
    <w:rsid w:val="00343B61"/>
    <w:rsid w:val="00343C30"/>
    <w:rsid w:val="00344217"/>
    <w:rsid w:val="00345019"/>
    <w:rsid w:val="0034547B"/>
    <w:rsid w:val="0034664A"/>
    <w:rsid w:val="00346EE7"/>
    <w:rsid w:val="00347017"/>
    <w:rsid w:val="003502AC"/>
    <w:rsid w:val="00350989"/>
    <w:rsid w:val="00350AF5"/>
    <w:rsid w:val="00351A67"/>
    <w:rsid w:val="0035223A"/>
    <w:rsid w:val="00352368"/>
    <w:rsid w:val="00353058"/>
    <w:rsid w:val="00353235"/>
    <w:rsid w:val="0035349A"/>
    <w:rsid w:val="003541C8"/>
    <w:rsid w:val="00354C25"/>
    <w:rsid w:val="00355013"/>
    <w:rsid w:val="00355787"/>
    <w:rsid w:val="0035655C"/>
    <w:rsid w:val="00356EF3"/>
    <w:rsid w:val="0036168E"/>
    <w:rsid w:val="003619E1"/>
    <w:rsid w:val="0036224E"/>
    <w:rsid w:val="003649C2"/>
    <w:rsid w:val="00365989"/>
    <w:rsid w:val="00365BB2"/>
    <w:rsid w:val="00365C7E"/>
    <w:rsid w:val="00366C70"/>
    <w:rsid w:val="003719D2"/>
    <w:rsid w:val="00371BE1"/>
    <w:rsid w:val="00372878"/>
    <w:rsid w:val="003735AC"/>
    <w:rsid w:val="003747E1"/>
    <w:rsid w:val="00376275"/>
    <w:rsid w:val="003762F0"/>
    <w:rsid w:val="00376A75"/>
    <w:rsid w:val="00380526"/>
    <w:rsid w:val="00380EBB"/>
    <w:rsid w:val="003841CE"/>
    <w:rsid w:val="00384DF1"/>
    <w:rsid w:val="003851D8"/>
    <w:rsid w:val="00385F5A"/>
    <w:rsid w:val="003863C3"/>
    <w:rsid w:val="003900C8"/>
    <w:rsid w:val="00391776"/>
    <w:rsid w:val="003920EA"/>
    <w:rsid w:val="00392616"/>
    <w:rsid w:val="00393D6E"/>
    <w:rsid w:val="00395FD8"/>
    <w:rsid w:val="00396221"/>
    <w:rsid w:val="00397A48"/>
    <w:rsid w:val="003A08D3"/>
    <w:rsid w:val="003A1015"/>
    <w:rsid w:val="003A1344"/>
    <w:rsid w:val="003A14DC"/>
    <w:rsid w:val="003A2A94"/>
    <w:rsid w:val="003A2FBC"/>
    <w:rsid w:val="003A41E9"/>
    <w:rsid w:val="003A6C42"/>
    <w:rsid w:val="003A6E3D"/>
    <w:rsid w:val="003A7593"/>
    <w:rsid w:val="003A79F6"/>
    <w:rsid w:val="003B1097"/>
    <w:rsid w:val="003B1392"/>
    <w:rsid w:val="003B1FAC"/>
    <w:rsid w:val="003B2180"/>
    <w:rsid w:val="003B23EE"/>
    <w:rsid w:val="003B2915"/>
    <w:rsid w:val="003B29CE"/>
    <w:rsid w:val="003B2EFA"/>
    <w:rsid w:val="003B3B5F"/>
    <w:rsid w:val="003B3BE4"/>
    <w:rsid w:val="003B3D3C"/>
    <w:rsid w:val="003B4227"/>
    <w:rsid w:val="003B4F02"/>
    <w:rsid w:val="003B5276"/>
    <w:rsid w:val="003B62F8"/>
    <w:rsid w:val="003B72DD"/>
    <w:rsid w:val="003B737E"/>
    <w:rsid w:val="003C152B"/>
    <w:rsid w:val="003C1776"/>
    <w:rsid w:val="003C2362"/>
    <w:rsid w:val="003C2FB7"/>
    <w:rsid w:val="003C3461"/>
    <w:rsid w:val="003C3CEE"/>
    <w:rsid w:val="003C42FB"/>
    <w:rsid w:val="003C4E78"/>
    <w:rsid w:val="003C5222"/>
    <w:rsid w:val="003C5874"/>
    <w:rsid w:val="003C66CE"/>
    <w:rsid w:val="003C6A86"/>
    <w:rsid w:val="003C78FD"/>
    <w:rsid w:val="003D0617"/>
    <w:rsid w:val="003D08C0"/>
    <w:rsid w:val="003D1ACA"/>
    <w:rsid w:val="003D3685"/>
    <w:rsid w:val="003D39B0"/>
    <w:rsid w:val="003D3BE8"/>
    <w:rsid w:val="003D4106"/>
    <w:rsid w:val="003D51CD"/>
    <w:rsid w:val="003D6C54"/>
    <w:rsid w:val="003E0E45"/>
    <w:rsid w:val="003E0F05"/>
    <w:rsid w:val="003E305D"/>
    <w:rsid w:val="003E3964"/>
    <w:rsid w:val="003E3F9D"/>
    <w:rsid w:val="003E6084"/>
    <w:rsid w:val="003E6DA8"/>
    <w:rsid w:val="003E7A48"/>
    <w:rsid w:val="003F1173"/>
    <w:rsid w:val="003F1CC7"/>
    <w:rsid w:val="003F2E98"/>
    <w:rsid w:val="003F3833"/>
    <w:rsid w:val="003F523A"/>
    <w:rsid w:val="003F5FE3"/>
    <w:rsid w:val="003F62F2"/>
    <w:rsid w:val="003F7A59"/>
    <w:rsid w:val="00400633"/>
    <w:rsid w:val="004033B5"/>
    <w:rsid w:val="004038B4"/>
    <w:rsid w:val="0040468E"/>
    <w:rsid w:val="0040643C"/>
    <w:rsid w:val="004107C1"/>
    <w:rsid w:val="00411CAB"/>
    <w:rsid w:val="004120C5"/>
    <w:rsid w:val="00412393"/>
    <w:rsid w:val="00412438"/>
    <w:rsid w:val="0041368F"/>
    <w:rsid w:val="004149E3"/>
    <w:rsid w:val="0041515D"/>
    <w:rsid w:val="004162DC"/>
    <w:rsid w:val="004167B4"/>
    <w:rsid w:val="00420012"/>
    <w:rsid w:val="0042005A"/>
    <w:rsid w:val="004206E1"/>
    <w:rsid w:val="00420779"/>
    <w:rsid w:val="004209C0"/>
    <w:rsid w:val="0042177C"/>
    <w:rsid w:val="00421F46"/>
    <w:rsid w:val="004226A1"/>
    <w:rsid w:val="00422F1A"/>
    <w:rsid w:val="004234F5"/>
    <w:rsid w:val="00423C69"/>
    <w:rsid w:val="00423D31"/>
    <w:rsid w:val="00423EE4"/>
    <w:rsid w:val="00424666"/>
    <w:rsid w:val="00425636"/>
    <w:rsid w:val="00425934"/>
    <w:rsid w:val="004263EF"/>
    <w:rsid w:val="00426D74"/>
    <w:rsid w:val="00427F78"/>
    <w:rsid w:val="00431B8B"/>
    <w:rsid w:val="00431BD4"/>
    <w:rsid w:val="00432747"/>
    <w:rsid w:val="00432878"/>
    <w:rsid w:val="00433D52"/>
    <w:rsid w:val="00434AB3"/>
    <w:rsid w:val="0043583F"/>
    <w:rsid w:val="00435AFE"/>
    <w:rsid w:val="00435CF5"/>
    <w:rsid w:val="00435EBF"/>
    <w:rsid w:val="00437198"/>
    <w:rsid w:val="00437660"/>
    <w:rsid w:val="004378A2"/>
    <w:rsid w:val="0044069F"/>
    <w:rsid w:val="0044093B"/>
    <w:rsid w:val="00443969"/>
    <w:rsid w:val="00443EF9"/>
    <w:rsid w:val="00444A49"/>
    <w:rsid w:val="00445F67"/>
    <w:rsid w:val="004500EE"/>
    <w:rsid w:val="004502FC"/>
    <w:rsid w:val="00450385"/>
    <w:rsid w:val="00451123"/>
    <w:rsid w:val="00452185"/>
    <w:rsid w:val="00453A1C"/>
    <w:rsid w:val="00453E21"/>
    <w:rsid w:val="00453E4A"/>
    <w:rsid w:val="00454090"/>
    <w:rsid w:val="0045449E"/>
    <w:rsid w:val="00454F13"/>
    <w:rsid w:val="0045553D"/>
    <w:rsid w:val="00456FA3"/>
    <w:rsid w:val="00457C9E"/>
    <w:rsid w:val="00460776"/>
    <w:rsid w:val="00460BAF"/>
    <w:rsid w:val="00461212"/>
    <w:rsid w:val="0046245C"/>
    <w:rsid w:val="00463EF1"/>
    <w:rsid w:val="00464C65"/>
    <w:rsid w:val="004651BB"/>
    <w:rsid w:val="0046581A"/>
    <w:rsid w:val="0046612E"/>
    <w:rsid w:val="00466BEE"/>
    <w:rsid w:val="004675BC"/>
    <w:rsid w:val="00467973"/>
    <w:rsid w:val="00467DD6"/>
    <w:rsid w:val="00470837"/>
    <w:rsid w:val="004708AB"/>
    <w:rsid w:val="0047179F"/>
    <w:rsid w:val="00471E00"/>
    <w:rsid w:val="00472F03"/>
    <w:rsid w:val="00473634"/>
    <w:rsid w:val="0047471D"/>
    <w:rsid w:val="004763EC"/>
    <w:rsid w:val="00476479"/>
    <w:rsid w:val="004773D2"/>
    <w:rsid w:val="0047759B"/>
    <w:rsid w:val="00477DE6"/>
    <w:rsid w:val="004810AF"/>
    <w:rsid w:val="00481723"/>
    <w:rsid w:val="004822CC"/>
    <w:rsid w:val="004824BF"/>
    <w:rsid w:val="00482F39"/>
    <w:rsid w:val="004833C9"/>
    <w:rsid w:val="00483C3F"/>
    <w:rsid w:val="00487473"/>
    <w:rsid w:val="00487F58"/>
    <w:rsid w:val="004900DC"/>
    <w:rsid w:val="0049142D"/>
    <w:rsid w:val="00492372"/>
    <w:rsid w:val="00492D43"/>
    <w:rsid w:val="00492F0C"/>
    <w:rsid w:val="004933AE"/>
    <w:rsid w:val="00493947"/>
    <w:rsid w:val="00493A00"/>
    <w:rsid w:val="00493D59"/>
    <w:rsid w:val="00493F4C"/>
    <w:rsid w:val="004945B9"/>
    <w:rsid w:val="00494721"/>
    <w:rsid w:val="0049483A"/>
    <w:rsid w:val="00494AD3"/>
    <w:rsid w:val="00495A74"/>
    <w:rsid w:val="00495C2E"/>
    <w:rsid w:val="00496F55"/>
    <w:rsid w:val="004A02BD"/>
    <w:rsid w:val="004A0838"/>
    <w:rsid w:val="004A1B23"/>
    <w:rsid w:val="004A1F14"/>
    <w:rsid w:val="004A29ED"/>
    <w:rsid w:val="004A34BC"/>
    <w:rsid w:val="004A4971"/>
    <w:rsid w:val="004A4BE8"/>
    <w:rsid w:val="004A615F"/>
    <w:rsid w:val="004A6632"/>
    <w:rsid w:val="004A672A"/>
    <w:rsid w:val="004A7A37"/>
    <w:rsid w:val="004B0E8C"/>
    <w:rsid w:val="004B24DB"/>
    <w:rsid w:val="004B25F7"/>
    <w:rsid w:val="004B293D"/>
    <w:rsid w:val="004B3D7F"/>
    <w:rsid w:val="004B3FAE"/>
    <w:rsid w:val="004B437A"/>
    <w:rsid w:val="004B5814"/>
    <w:rsid w:val="004B7536"/>
    <w:rsid w:val="004C18EE"/>
    <w:rsid w:val="004C1937"/>
    <w:rsid w:val="004C1E09"/>
    <w:rsid w:val="004C1EE7"/>
    <w:rsid w:val="004C1F4F"/>
    <w:rsid w:val="004C3B7A"/>
    <w:rsid w:val="004C3C6E"/>
    <w:rsid w:val="004C3CF3"/>
    <w:rsid w:val="004C4B7D"/>
    <w:rsid w:val="004C55FA"/>
    <w:rsid w:val="004C6268"/>
    <w:rsid w:val="004D0811"/>
    <w:rsid w:val="004D1B07"/>
    <w:rsid w:val="004D3B5F"/>
    <w:rsid w:val="004D4082"/>
    <w:rsid w:val="004D44A3"/>
    <w:rsid w:val="004D4859"/>
    <w:rsid w:val="004D526C"/>
    <w:rsid w:val="004D5F49"/>
    <w:rsid w:val="004D69B9"/>
    <w:rsid w:val="004D6C42"/>
    <w:rsid w:val="004E00ED"/>
    <w:rsid w:val="004E0BBA"/>
    <w:rsid w:val="004E1718"/>
    <w:rsid w:val="004E182C"/>
    <w:rsid w:val="004E3521"/>
    <w:rsid w:val="004E3563"/>
    <w:rsid w:val="004E36F4"/>
    <w:rsid w:val="004E38A3"/>
    <w:rsid w:val="004E3B65"/>
    <w:rsid w:val="004E3C44"/>
    <w:rsid w:val="004E3F89"/>
    <w:rsid w:val="004E469A"/>
    <w:rsid w:val="004E5819"/>
    <w:rsid w:val="004E59DF"/>
    <w:rsid w:val="004E7498"/>
    <w:rsid w:val="004E7EDF"/>
    <w:rsid w:val="004F0D32"/>
    <w:rsid w:val="004F1768"/>
    <w:rsid w:val="004F1E12"/>
    <w:rsid w:val="004F2023"/>
    <w:rsid w:val="004F25B7"/>
    <w:rsid w:val="004F2C5B"/>
    <w:rsid w:val="004F54F4"/>
    <w:rsid w:val="004F57D8"/>
    <w:rsid w:val="004F627F"/>
    <w:rsid w:val="004F7032"/>
    <w:rsid w:val="00500116"/>
    <w:rsid w:val="00501363"/>
    <w:rsid w:val="005014AF"/>
    <w:rsid w:val="00502080"/>
    <w:rsid w:val="005022E1"/>
    <w:rsid w:val="00502AE2"/>
    <w:rsid w:val="00502D10"/>
    <w:rsid w:val="00502F01"/>
    <w:rsid w:val="00503C8A"/>
    <w:rsid w:val="00503FE1"/>
    <w:rsid w:val="00505151"/>
    <w:rsid w:val="00511CBA"/>
    <w:rsid w:val="00512873"/>
    <w:rsid w:val="00512E0E"/>
    <w:rsid w:val="005136B9"/>
    <w:rsid w:val="00514B4C"/>
    <w:rsid w:val="0051536A"/>
    <w:rsid w:val="00515FFE"/>
    <w:rsid w:val="00516597"/>
    <w:rsid w:val="00516849"/>
    <w:rsid w:val="0051684B"/>
    <w:rsid w:val="00517146"/>
    <w:rsid w:val="00522875"/>
    <w:rsid w:val="00530A1E"/>
    <w:rsid w:val="00530DAF"/>
    <w:rsid w:val="005312CE"/>
    <w:rsid w:val="00531BAD"/>
    <w:rsid w:val="0053228A"/>
    <w:rsid w:val="005322BE"/>
    <w:rsid w:val="00532416"/>
    <w:rsid w:val="005325C7"/>
    <w:rsid w:val="005326F7"/>
    <w:rsid w:val="00533701"/>
    <w:rsid w:val="00533D43"/>
    <w:rsid w:val="005348E7"/>
    <w:rsid w:val="0053490B"/>
    <w:rsid w:val="00535610"/>
    <w:rsid w:val="00535DAE"/>
    <w:rsid w:val="00535FCB"/>
    <w:rsid w:val="00536F5E"/>
    <w:rsid w:val="00537645"/>
    <w:rsid w:val="00537791"/>
    <w:rsid w:val="00537A65"/>
    <w:rsid w:val="00537F4D"/>
    <w:rsid w:val="00540AD1"/>
    <w:rsid w:val="00544167"/>
    <w:rsid w:val="00545201"/>
    <w:rsid w:val="0054602A"/>
    <w:rsid w:val="00546AF1"/>
    <w:rsid w:val="0054759A"/>
    <w:rsid w:val="005477AA"/>
    <w:rsid w:val="0055014A"/>
    <w:rsid w:val="0055093E"/>
    <w:rsid w:val="00550F9E"/>
    <w:rsid w:val="00551C75"/>
    <w:rsid w:val="00552511"/>
    <w:rsid w:val="00552AA2"/>
    <w:rsid w:val="00552CF0"/>
    <w:rsid w:val="00554796"/>
    <w:rsid w:val="00554ACC"/>
    <w:rsid w:val="00554C4D"/>
    <w:rsid w:val="00554F28"/>
    <w:rsid w:val="00555D82"/>
    <w:rsid w:val="00555FC2"/>
    <w:rsid w:val="00556743"/>
    <w:rsid w:val="00561241"/>
    <w:rsid w:val="00562646"/>
    <w:rsid w:val="00563345"/>
    <w:rsid w:val="005639A6"/>
    <w:rsid w:val="00563E25"/>
    <w:rsid w:val="00563F7B"/>
    <w:rsid w:val="00565B84"/>
    <w:rsid w:val="0056662B"/>
    <w:rsid w:val="00566B74"/>
    <w:rsid w:val="00566BC9"/>
    <w:rsid w:val="00570406"/>
    <w:rsid w:val="00571C8A"/>
    <w:rsid w:val="00572F56"/>
    <w:rsid w:val="005738C7"/>
    <w:rsid w:val="00574115"/>
    <w:rsid w:val="00574D9E"/>
    <w:rsid w:val="00575743"/>
    <w:rsid w:val="00576ED4"/>
    <w:rsid w:val="00577813"/>
    <w:rsid w:val="005802BD"/>
    <w:rsid w:val="00580BC8"/>
    <w:rsid w:val="00580D00"/>
    <w:rsid w:val="00580F46"/>
    <w:rsid w:val="00581858"/>
    <w:rsid w:val="00581C52"/>
    <w:rsid w:val="00582A2A"/>
    <w:rsid w:val="005834CC"/>
    <w:rsid w:val="00583D3A"/>
    <w:rsid w:val="00585197"/>
    <w:rsid w:val="0058567B"/>
    <w:rsid w:val="00585941"/>
    <w:rsid w:val="00587886"/>
    <w:rsid w:val="00590082"/>
    <w:rsid w:val="005911BC"/>
    <w:rsid w:val="00593722"/>
    <w:rsid w:val="00594562"/>
    <w:rsid w:val="005A13E8"/>
    <w:rsid w:val="005A2021"/>
    <w:rsid w:val="005A4552"/>
    <w:rsid w:val="005A4AB2"/>
    <w:rsid w:val="005A5A00"/>
    <w:rsid w:val="005A7367"/>
    <w:rsid w:val="005A7A5B"/>
    <w:rsid w:val="005B04D0"/>
    <w:rsid w:val="005B0FD0"/>
    <w:rsid w:val="005B1EDE"/>
    <w:rsid w:val="005B2089"/>
    <w:rsid w:val="005B2153"/>
    <w:rsid w:val="005B379F"/>
    <w:rsid w:val="005B3FDB"/>
    <w:rsid w:val="005B445F"/>
    <w:rsid w:val="005B65CC"/>
    <w:rsid w:val="005B67BB"/>
    <w:rsid w:val="005B7625"/>
    <w:rsid w:val="005B7BE3"/>
    <w:rsid w:val="005C1345"/>
    <w:rsid w:val="005C4CE6"/>
    <w:rsid w:val="005C4D37"/>
    <w:rsid w:val="005C4F81"/>
    <w:rsid w:val="005C5F78"/>
    <w:rsid w:val="005C6E6D"/>
    <w:rsid w:val="005C7003"/>
    <w:rsid w:val="005C797B"/>
    <w:rsid w:val="005D0CDA"/>
    <w:rsid w:val="005D10D2"/>
    <w:rsid w:val="005D14AC"/>
    <w:rsid w:val="005D2EB3"/>
    <w:rsid w:val="005D3C3D"/>
    <w:rsid w:val="005D50CD"/>
    <w:rsid w:val="005D5B1B"/>
    <w:rsid w:val="005D7395"/>
    <w:rsid w:val="005D7431"/>
    <w:rsid w:val="005D7EC9"/>
    <w:rsid w:val="005E0F58"/>
    <w:rsid w:val="005E370B"/>
    <w:rsid w:val="005E387F"/>
    <w:rsid w:val="005E4416"/>
    <w:rsid w:val="005E4877"/>
    <w:rsid w:val="005E5F3F"/>
    <w:rsid w:val="005E62BE"/>
    <w:rsid w:val="005E6A99"/>
    <w:rsid w:val="005E75FE"/>
    <w:rsid w:val="005E77C8"/>
    <w:rsid w:val="005F03B5"/>
    <w:rsid w:val="005F05FD"/>
    <w:rsid w:val="005F0F07"/>
    <w:rsid w:val="005F14D5"/>
    <w:rsid w:val="005F1EA4"/>
    <w:rsid w:val="005F34CC"/>
    <w:rsid w:val="005F34F8"/>
    <w:rsid w:val="005F42EE"/>
    <w:rsid w:val="005F4DE7"/>
    <w:rsid w:val="005F5017"/>
    <w:rsid w:val="005F5147"/>
    <w:rsid w:val="005F67BC"/>
    <w:rsid w:val="005F6ED5"/>
    <w:rsid w:val="005F771E"/>
    <w:rsid w:val="005F7B67"/>
    <w:rsid w:val="006017B7"/>
    <w:rsid w:val="006019DF"/>
    <w:rsid w:val="0060384D"/>
    <w:rsid w:val="00603DBB"/>
    <w:rsid w:val="0060473F"/>
    <w:rsid w:val="006067D4"/>
    <w:rsid w:val="00606DDA"/>
    <w:rsid w:val="0061015C"/>
    <w:rsid w:val="00610536"/>
    <w:rsid w:val="0061083F"/>
    <w:rsid w:val="006116A2"/>
    <w:rsid w:val="00611998"/>
    <w:rsid w:val="0061332F"/>
    <w:rsid w:val="006135FD"/>
    <w:rsid w:val="00614F46"/>
    <w:rsid w:val="00615802"/>
    <w:rsid w:val="00615C4D"/>
    <w:rsid w:val="00616A1B"/>
    <w:rsid w:val="0061784F"/>
    <w:rsid w:val="006211CC"/>
    <w:rsid w:val="006224D4"/>
    <w:rsid w:val="00622FF1"/>
    <w:rsid w:val="00623206"/>
    <w:rsid w:val="006248FA"/>
    <w:rsid w:val="006253B6"/>
    <w:rsid w:val="0062568F"/>
    <w:rsid w:val="00626201"/>
    <w:rsid w:val="006262F7"/>
    <w:rsid w:val="0062637E"/>
    <w:rsid w:val="00626A54"/>
    <w:rsid w:val="0062709A"/>
    <w:rsid w:val="00630B91"/>
    <w:rsid w:val="00630D43"/>
    <w:rsid w:val="00630FC4"/>
    <w:rsid w:val="006314D2"/>
    <w:rsid w:val="00632553"/>
    <w:rsid w:val="0063264F"/>
    <w:rsid w:val="00632FAC"/>
    <w:rsid w:val="006341F3"/>
    <w:rsid w:val="00634A23"/>
    <w:rsid w:val="0063523C"/>
    <w:rsid w:val="006358A6"/>
    <w:rsid w:val="006364A3"/>
    <w:rsid w:val="00636564"/>
    <w:rsid w:val="00636996"/>
    <w:rsid w:val="00636CC2"/>
    <w:rsid w:val="006370D6"/>
    <w:rsid w:val="00640F52"/>
    <w:rsid w:val="006417BC"/>
    <w:rsid w:val="00642506"/>
    <w:rsid w:val="00642B2D"/>
    <w:rsid w:val="0064307F"/>
    <w:rsid w:val="006434F0"/>
    <w:rsid w:val="00643E29"/>
    <w:rsid w:val="006448C3"/>
    <w:rsid w:val="00645DA9"/>
    <w:rsid w:val="00646850"/>
    <w:rsid w:val="00646FAB"/>
    <w:rsid w:val="00647DB7"/>
    <w:rsid w:val="0065029C"/>
    <w:rsid w:val="00651AA4"/>
    <w:rsid w:val="006520D1"/>
    <w:rsid w:val="006533A1"/>
    <w:rsid w:val="0065363E"/>
    <w:rsid w:val="00653934"/>
    <w:rsid w:val="00653CCD"/>
    <w:rsid w:val="00653D1B"/>
    <w:rsid w:val="0065477A"/>
    <w:rsid w:val="00654FF1"/>
    <w:rsid w:val="006568AF"/>
    <w:rsid w:val="00657AD8"/>
    <w:rsid w:val="006603CD"/>
    <w:rsid w:val="00661218"/>
    <w:rsid w:val="00663852"/>
    <w:rsid w:val="00664BA0"/>
    <w:rsid w:val="006662EE"/>
    <w:rsid w:val="00666982"/>
    <w:rsid w:val="00670128"/>
    <w:rsid w:val="00670354"/>
    <w:rsid w:val="00670685"/>
    <w:rsid w:val="00670689"/>
    <w:rsid w:val="00670D51"/>
    <w:rsid w:val="00671183"/>
    <w:rsid w:val="006723DE"/>
    <w:rsid w:val="00672B3D"/>
    <w:rsid w:val="00673E3A"/>
    <w:rsid w:val="00674A47"/>
    <w:rsid w:val="00675E14"/>
    <w:rsid w:val="00675E70"/>
    <w:rsid w:val="006761F0"/>
    <w:rsid w:val="00676C18"/>
    <w:rsid w:val="00680628"/>
    <w:rsid w:val="006814D8"/>
    <w:rsid w:val="006828A1"/>
    <w:rsid w:val="00683D70"/>
    <w:rsid w:val="00684A7B"/>
    <w:rsid w:val="006861DF"/>
    <w:rsid w:val="0068715C"/>
    <w:rsid w:val="006924E9"/>
    <w:rsid w:val="006933D7"/>
    <w:rsid w:val="00693F00"/>
    <w:rsid w:val="006944FE"/>
    <w:rsid w:val="0069524A"/>
    <w:rsid w:val="00697C0D"/>
    <w:rsid w:val="006A0156"/>
    <w:rsid w:val="006A0C27"/>
    <w:rsid w:val="006A1A35"/>
    <w:rsid w:val="006A1B1F"/>
    <w:rsid w:val="006A22D9"/>
    <w:rsid w:val="006A272E"/>
    <w:rsid w:val="006A38A9"/>
    <w:rsid w:val="006A3AD2"/>
    <w:rsid w:val="006A4A0C"/>
    <w:rsid w:val="006A4F53"/>
    <w:rsid w:val="006A5ACE"/>
    <w:rsid w:val="006A68D7"/>
    <w:rsid w:val="006A6AFC"/>
    <w:rsid w:val="006A6ED5"/>
    <w:rsid w:val="006A743A"/>
    <w:rsid w:val="006B028F"/>
    <w:rsid w:val="006B0A74"/>
    <w:rsid w:val="006B1432"/>
    <w:rsid w:val="006B15AD"/>
    <w:rsid w:val="006B1639"/>
    <w:rsid w:val="006B1958"/>
    <w:rsid w:val="006B1D28"/>
    <w:rsid w:val="006B2A6D"/>
    <w:rsid w:val="006B32F1"/>
    <w:rsid w:val="006B38EE"/>
    <w:rsid w:val="006B488B"/>
    <w:rsid w:val="006B6CD2"/>
    <w:rsid w:val="006B6E0B"/>
    <w:rsid w:val="006B6ECE"/>
    <w:rsid w:val="006B7785"/>
    <w:rsid w:val="006C1BDB"/>
    <w:rsid w:val="006C1E93"/>
    <w:rsid w:val="006C1F11"/>
    <w:rsid w:val="006C2AA0"/>
    <w:rsid w:val="006C2FC2"/>
    <w:rsid w:val="006C3320"/>
    <w:rsid w:val="006C4365"/>
    <w:rsid w:val="006C52EC"/>
    <w:rsid w:val="006C62FA"/>
    <w:rsid w:val="006C6B9A"/>
    <w:rsid w:val="006C793A"/>
    <w:rsid w:val="006D013F"/>
    <w:rsid w:val="006D0392"/>
    <w:rsid w:val="006D09A0"/>
    <w:rsid w:val="006D11A5"/>
    <w:rsid w:val="006D28CE"/>
    <w:rsid w:val="006D2FD8"/>
    <w:rsid w:val="006D342D"/>
    <w:rsid w:val="006D34FC"/>
    <w:rsid w:val="006D41E2"/>
    <w:rsid w:val="006D4CE3"/>
    <w:rsid w:val="006D5066"/>
    <w:rsid w:val="006D53FE"/>
    <w:rsid w:val="006D6898"/>
    <w:rsid w:val="006D755B"/>
    <w:rsid w:val="006E067B"/>
    <w:rsid w:val="006E09FD"/>
    <w:rsid w:val="006E12F6"/>
    <w:rsid w:val="006E1CAC"/>
    <w:rsid w:val="006E2FF4"/>
    <w:rsid w:val="006E3538"/>
    <w:rsid w:val="006E37B3"/>
    <w:rsid w:val="006E3B4C"/>
    <w:rsid w:val="006E5B2E"/>
    <w:rsid w:val="006E68E7"/>
    <w:rsid w:val="006E68EB"/>
    <w:rsid w:val="006E6C69"/>
    <w:rsid w:val="006E78B5"/>
    <w:rsid w:val="006F0CD1"/>
    <w:rsid w:val="006F1A16"/>
    <w:rsid w:val="006F250E"/>
    <w:rsid w:val="006F2A25"/>
    <w:rsid w:val="006F3788"/>
    <w:rsid w:val="006F3983"/>
    <w:rsid w:val="006F52AA"/>
    <w:rsid w:val="006F5D6F"/>
    <w:rsid w:val="006F631A"/>
    <w:rsid w:val="006F698A"/>
    <w:rsid w:val="006F6F93"/>
    <w:rsid w:val="00702E7A"/>
    <w:rsid w:val="007031C4"/>
    <w:rsid w:val="00704983"/>
    <w:rsid w:val="00705601"/>
    <w:rsid w:val="00705CF2"/>
    <w:rsid w:val="007063BE"/>
    <w:rsid w:val="007064F4"/>
    <w:rsid w:val="007068CF"/>
    <w:rsid w:val="00706D28"/>
    <w:rsid w:val="00707563"/>
    <w:rsid w:val="00707615"/>
    <w:rsid w:val="00707617"/>
    <w:rsid w:val="00707847"/>
    <w:rsid w:val="00707C9F"/>
    <w:rsid w:val="00707E70"/>
    <w:rsid w:val="00712428"/>
    <w:rsid w:val="00712439"/>
    <w:rsid w:val="00715022"/>
    <w:rsid w:val="0071527B"/>
    <w:rsid w:val="007156D8"/>
    <w:rsid w:val="0071599C"/>
    <w:rsid w:val="007162AF"/>
    <w:rsid w:val="0071656A"/>
    <w:rsid w:val="00716721"/>
    <w:rsid w:val="007168AF"/>
    <w:rsid w:val="00716C34"/>
    <w:rsid w:val="007179B1"/>
    <w:rsid w:val="00720091"/>
    <w:rsid w:val="007201E3"/>
    <w:rsid w:val="00720B3B"/>
    <w:rsid w:val="007215C0"/>
    <w:rsid w:val="00721C26"/>
    <w:rsid w:val="00722765"/>
    <w:rsid w:val="00722EF3"/>
    <w:rsid w:val="00723664"/>
    <w:rsid w:val="00724FA8"/>
    <w:rsid w:val="00725B48"/>
    <w:rsid w:val="00726331"/>
    <w:rsid w:val="00727735"/>
    <w:rsid w:val="00727A1D"/>
    <w:rsid w:val="00730127"/>
    <w:rsid w:val="007304DF"/>
    <w:rsid w:val="007308E0"/>
    <w:rsid w:val="00730E31"/>
    <w:rsid w:val="007317A7"/>
    <w:rsid w:val="00732749"/>
    <w:rsid w:val="007328BA"/>
    <w:rsid w:val="00734BB3"/>
    <w:rsid w:val="00736554"/>
    <w:rsid w:val="00737A46"/>
    <w:rsid w:val="0074029A"/>
    <w:rsid w:val="00741346"/>
    <w:rsid w:val="00741BC1"/>
    <w:rsid w:val="00741E62"/>
    <w:rsid w:val="00742371"/>
    <w:rsid w:val="00743A57"/>
    <w:rsid w:val="007454B6"/>
    <w:rsid w:val="00745CF4"/>
    <w:rsid w:val="0074631D"/>
    <w:rsid w:val="00746458"/>
    <w:rsid w:val="00746834"/>
    <w:rsid w:val="007468B5"/>
    <w:rsid w:val="007469E2"/>
    <w:rsid w:val="00746A53"/>
    <w:rsid w:val="00746FBE"/>
    <w:rsid w:val="0074739F"/>
    <w:rsid w:val="007473F2"/>
    <w:rsid w:val="00747892"/>
    <w:rsid w:val="00747B79"/>
    <w:rsid w:val="007507CD"/>
    <w:rsid w:val="00750C24"/>
    <w:rsid w:val="00751FC3"/>
    <w:rsid w:val="00753118"/>
    <w:rsid w:val="00753C70"/>
    <w:rsid w:val="00755495"/>
    <w:rsid w:val="007557A1"/>
    <w:rsid w:val="00757084"/>
    <w:rsid w:val="007578DA"/>
    <w:rsid w:val="007600B6"/>
    <w:rsid w:val="00761749"/>
    <w:rsid w:val="007621E9"/>
    <w:rsid w:val="00762970"/>
    <w:rsid w:val="00764D73"/>
    <w:rsid w:val="0076525C"/>
    <w:rsid w:val="00765573"/>
    <w:rsid w:val="007655F2"/>
    <w:rsid w:val="00766D8F"/>
    <w:rsid w:val="00770217"/>
    <w:rsid w:val="00771AC2"/>
    <w:rsid w:val="00772C5A"/>
    <w:rsid w:val="007763EC"/>
    <w:rsid w:val="00777524"/>
    <w:rsid w:val="00777675"/>
    <w:rsid w:val="0078006E"/>
    <w:rsid w:val="00781B86"/>
    <w:rsid w:val="00781D83"/>
    <w:rsid w:val="0078381E"/>
    <w:rsid w:val="00783D31"/>
    <w:rsid w:val="00784273"/>
    <w:rsid w:val="00785850"/>
    <w:rsid w:val="00785C78"/>
    <w:rsid w:val="00786730"/>
    <w:rsid w:val="0078775E"/>
    <w:rsid w:val="0078785F"/>
    <w:rsid w:val="00792DB0"/>
    <w:rsid w:val="007938C8"/>
    <w:rsid w:val="007941DD"/>
    <w:rsid w:val="00795ABD"/>
    <w:rsid w:val="007968B5"/>
    <w:rsid w:val="00797D1C"/>
    <w:rsid w:val="007A09B1"/>
    <w:rsid w:val="007A34F0"/>
    <w:rsid w:val="007A3E26"/>
    <w:rsid w:val="007A4CA8"/>
    <w:rsid w:val="007A518F"/>
    <w:rsid w:val="007A6240"/>
    <w:rsid w:val="007A7CBE"/>
    <w:rsid w:val="007B1B22"/>
    <w:rsid w:val="007B1EA6"/>
    <w:rsid w:val="007B2502"/>
    <w:rsid w:val="007B2569"/>
    <w:rsid w:val="007B2937"/>
    <w:rsid w:val="007B2A17"/>
    <w:rsid w:val="007B357E"/>
    <w:rsid w:val="007B3B98"/>
    <w:rsid w:val="007B3EE0"/>
    <w:rsid w:val="007B4509"/>
    <w:rsid w:val="007B6C34"/>
    <w:rsid w:val="007B73FA"/>
    <w:rsid w:val="007B7C3A"/>
    <w:rsid w:val="007C0470"/>
    <w:rsid w:val="007C0DD0"/>
    <w:rsid w:val="007C35C5"/>
    <w:rsid w:val="007C47AB"/>
    <w:rsid w:val="007C4C46"/>
    <w:rsid w:val="007C5699"/>
    <w:rsid w:val="007C5761"/>
    <w:rsid w:val="007C761F"/>
    <w:rsid w:val="007D00CC"/>
    <w:rsid w:val="007D0864"/>
    <w:rsid w:val="007D0BC1"/>
    <w:rsid w:val="007D0DCF"/>
    <w:rsid w:val="007D11A4"/>
    <w:rsid w:val="007D1322"/>
    <w:rsid w:val="007D166D"/>
    <w:rsid w:val="007D1A4B"/>
    <w:rsid w:val="007D2626"/>
    <w:rsid w:val="007D36A3"/>
    <w:rsid w:val="007D42EF"/>
    <w:rsid w:val="007D454D"/>
    <w:rsid w:val="007D48E8"/>
    <w:rsid w:val="007D5760"/>
    <w:rsid w:val="007D5854"/>
    <w:rsid w:val="007D5A14"/>
    <w:rsid w:val="007D693E"/>
    <w:rsid w:val="007D74C0"/>
    <w:rsid w:val="007E05BD"/>
    <w:rsid w:val="007E0E06"/>
    <w:rsid w:val="007E0FBA"/>
    <w:rsid w:val="007E10F1"/>
    <w:rsid w:val="007E183E"/>
    <w:rsid w:val="007E1944"/>
    <w:rsid w:val="007E2EE9"/>
    <w:rsid w:val="007E2F87"/>
    <w:rsid w:val="007E37C7"/>
    <w:rsid w:val="007E4A47"/>
    <w:rsid w:val="007E5176"/>
    <w:rsid w:val="007E52B2"/>
    <w:rsid w:val="007E701A"/>
    <w:rsid w:val="007E7E52"/>
    <w:rsid w:val="007F0879"/>
    <w:rsid w:val="007F173E"/>
    <w:rsid w:val="007F473A"/>
    <w:rsid w:val="007F49AA"/>
    <w:rsid w:val="007F514E"/>
    <w:rsid w:val="007F64EC"/>
    <w:rsid w:val="007F746A"/>
    <w:rsid w:val="00801D56"/>
    <w:rsid w:val="0080266D"/>
    <w:rsid w:val="008027B4"/>
    <w:rsid w:val="00803246"/>
    <w:rsid w:val="0080375C"/>
    <w:rsid w:val="00804414"/>
    <w:rsid w:val="00804478"/>
    <w:rsid w:val="00804D53"/>
    <w:rsid w:val="00805B85"/>
    <w:rsid w:val="00807073"/>
    <w:rsid w:val="008072CD"/>
    <w:rsid w:val="00810979"/>
    <w:rsid w:val="00810A52"/>
    <w:rsid w:val="00810EE1"/>
    <w:rsid w:val="00811301"/>
    <w:rsid w:val="00811376"/>
    <w:rsid w:val="0081257E"/>
    <w:rsid w:val="008133D2"/>
    <w:rsid w:val="00813678"/>
    <w:rsid w:val="00814259"/>
    <w:rsid w:val="00814607"/>
    <w:rsid w:val="00814677"/>
    <w:rsid w:val="00814F9F"/>
    <w:rsid w:val="008151E9"/>
    <w:rsid w:val="00816931"/>
    <w:rsid w:val="00816DCA"/>
    <w:rsid w:val="0082071A"/>
    <w:rsid w:val="0082081D"/>
    <w:rsid w:val="008219C1"/>
    <w:rsid w:val="00821FF1"/>
    <w:rsid w:val="00822E3E"/>
    <w:rsid w:val="008239AE"/>
    <w:rsid w:val="00824C9B"/>
    <w:rsid w:val="0082513B"/>
    <w:rsid w:val="00825B96"/>
    <w:rsid w:val="00827586"/>
    <w:rsid w:val="00827C18"/>
    <w:rsid w:val="00827F3E"/>
    <w:rsid w:val="0083129D"/>
    <w:rsid w:val="00831568"/>
    <w:rsid w:val="0083184F"/>
    <w:rsid w:val="008319AE"/>
    <w:rsid w:val="00832724"/>
    <w:rsid w:val="008338DA"/>
    <w:rsid w:val="008339B5"/>
    <w:rsid w:val="00834E5D"/>
    <w:rsid w:val="00835302"/>
    <w:rsid w:val="00836327"/>
    <w:rsid w:val="00837572"/>
    <w:rsid w:val="00837760"/>
    <w:rsid w:val="008377B5"/>
    <w:rsid w:val="00837DDE"/>
    <w:rsid w:val="00837FF2"/>
    <w:rsid w:val="00841059"/>
    <w:rsid w:val="00843A1E"/>
    <w:rsid w:val="0084449D"/>
    <w:rsid w:val="008445B0"/>
    <w:rsid w:val="00844FAA"/>
    <w:rsid w:val="008456E3"/>
    <w:rsid w:val="0084593C"/>
    <w:rsid w:val="0084732D"/>
    <w:rsid w:val="008504F9"/>
    <w:rsid w:val="00851E60"/>
    <w:rsid w:val="00851FBD"/>
    <w:rsid w:val="0085277B"/>
    <w:rsid w:val="00852D2B"/>
    <w:rsid w:val="00853E95"/>
    <w:rsid w:val="008540B6"/>
    <w:rsid w:val="00854A9E"/>
    <w:rsid w:val="00854D06"/>
    <w:rsid w:val="008556DF"/>
    <w:rsid w:val="008568F2"/>
    <w:rsid w:val="00856C2F"/>
    <w:rsid w:val="00856DD6"/>
    <w:rsid w:val="008607C2"/>
    <w:rsid w:val="00861F0E"/>
    <w:rsid w:val="00862C68"/>
    <w:rsid w:val="00863626"/>
    <w:rsid w:val="00863673"/>
    <w:rsid w:val="00864056"/>
    <w:rsid w:val="008700E9"/>
    <w:rsid w:val="00870130"/>
    <w:rsid w:val="00871114"/>
    <w:rsid w:val="008719BC"/>
    <w:rsid w:val="00872C69"/>
    <w:rsid w:val="0087322A"/>
    <w:rsid w:val="00873AAE"/>
    <w:rsid w:val="00873D39"/>
    <w:rsid w:val="00874C70"/>
    <w:rsid w:val="00876777"/>
    <w:rsid w:val="00877A51"/>
    <w:rsid w:val="00877C5E"/>
    <w:rsid w:val="00880925"/>
    <w:rsid w:val="00881ECA"/>
    <w:rsid w:val="0088244E"/>
    <w:rsid w:val="00882C47"/>
    <w:rsid w:val="00882EBD"/>
    <w:rsid w:val="00882F7A"/>
    <w:rsid w:val="00883C3F"/>
    <w:rsid w:val="00883DA5"/>
    <w:rsid w:val="008840D8"/>
    <w:rsid w:val="00884D05"/>
    <w:rsid w:val="008857D5"/>
    <w:rsid w:val="0088648D"/>
    <w:rsid w:val="008869B3"/>
    <w:rsid w:val="00887271"/>
    <w:rsid w:val="00890975"/>
    <w:rsid w:val="0089126B"/>
    <w:rsid w:val="008922DE"/>
    <w:rsid w:val="00893955"/>
    <w:rsid w:val="00893990"/>
    <w:rsid w:val="00893AED"/>
    <w:rsid w:val="00893D8F"/>
    <w:rsid w:val="0089412F"/>
    <w:rsid w:val="00895D49"/>
    <w:rsid w:val="00896560"/>
    <w:rsid w:val="008967E4"/>
    <w:rsid w:val="00896BEF"/>
    <w:rsid w:val="00897268"/>
    <w:rsid w:val="00897593"/>
    <w:rsid w:val="00897748"/>
    <w:rsid w:val="00897A68"/>
    <w:rsid w:val="008A11C8"/>
    <w:rsid w:val="008A14A8"/>
    <w:rsid w:val="008A1B22"/>
    <w:rsid w:val="008A299D"/>
    <w:rsid w:val="008A2B67"/>
    <w:rsid w:val="008A4E86"/>
    <w:rsid w:val="008A58CD"/>
    <w:rsid w:val="008A5BDA"/>
    <w:rsid w:val="008A6F8A"/>
    <w:rsid w:val="008A727B"/>
    <w:rsid w:val="008A7DBB"/>
    <w:rsid w:val="008B1079"/>
    <w:rsid w:val="008B10A8"/>
    <w:rsid w:val="008B15B2"/>
    <w:rsid w:val="008B1B0A"/>
    <w:rsid w:val="008B251B"/>
    <w:rsid w:val="008B2CBB"/>
    <w:rsid w:val="008B4533"/>
    <w:rsid w:val="008B460A"/>
    <w:rsid w:val="008B64B0"/>
    <w:rsid w:val="008C0309"/>
    <w:rsid w:val="008C0DE6"/>
    <w:rsid w:val="008C2670"/>
    <w:rsid w:val="008C2B71"/>
    <w:rsid w:val="008C2CCF"/>
    <w:rsid w:val="008C33AC"/>
    <w:rsid w:val="008C3BA3"/>
    <w:rsid w:val="008C40FD"/>
    <w:rsid w:val="008C50D0"/>
    <w:rsid w:val="008C60F9"/>
    <w:rsid w:val="008C621A"/>
    <w:rsid w:val="008C6D10"/>
    <w:rsid w:val="008C7FBD"/>
    <w:rsid w:val="008D0314"/>
    <w:rsid w:val="008D051E"/>
    <w:rsid w:val="008D0B0A"/>
    <w:rsid w:val="008D10C6"/>
    <w:rsid w:val="008D3B0D"/>
    <w:rsid w:val="008D3CCA"/>
    <w:rsid w:val="008D51BB"/>
    <w:rsid w:val="008D57BC"/>
    <w:rsid w:val="008D5869"/>
    <w:rsid w:val="008D69B2"/>
    <w:rsid w:val="008D72A9"/>
    <w:rsid w:val="008D799F"/>
    <w:rsid w:val="008E05EB"/>
    <w:rsid w:val="008E0A0F"/>
    <w:rsid w:val="008E0D43"/>
    <w:rsid w:val="008E12CB"/>
    <w:rsid w:val="008E20DC"/>
    <w:rsid w:val="008E23D6"/>
    <w:rsid w:val="008E2C2D"/>
    <w:rsid w:val="008E325E"/>
    <w:rsid w:val="008E35BD"/>
    <w:rsid w:val="008E71BB"/>
    <w:rsid w:val="008F0C1A"/>
    <w:rsid w:val="008F1C4B"/>
    <w:rsid w:val="008F285E"/>
    <w:rsid w:val="008F2B21"/>
    <w:rsid w:val="008F3290"/>
    <w:rsid w:val="008F3C00"/>
    <w:rsid w:val="008F6E53"/>
    <w:rsid w:val="0090174C"/>
    <w:rsid w:val="009018D2"/>
    <w:rsid w:val="00901B0F"/>
    <w:rsid w:val="00901E09"/>
    <w:rsid w:val="00903C99"/>
    <w:rsid w:val="00903DBF"/>
    <w:rsid w:val="00905132"/>
    <w:rsid w:val="00905DD5"/>
    <w:rsid w:val="00907A5E"/>
    <w:rsid w:val="00907CBA"/>
    <w:rsid w:val="00907DE1"/>
    <w:rsid w:val="00910ECB"/>
    <w:rsid w:val="009112ED"/>
    <w:rsid w:val="00911C56"/>
    <w:rsid w:val="00911C8F"/>
    <w:rsid w:val="00911D02"/>
    <w:rsid w:val="009123C2"/>
    <w:rsid w:val="0091241D"/>
    <w:rsid w:val="0091294B"/>
    <w:rsid w:val="0091366F"/>
    <w:rsid w:val="00914C6A"/>
    <w:rsid w:val="00914DDD"/>
    <w:rsid w:val="0091519C"/>
    <w:rsid w:val="00915F34"/>
    <w:rsid w:val="0092041E"/>
    <w:rsid w:val="009233FC"/>
    <w:rsid w:val="00923A48"/>
    <w:rsid w:val="00923ECE"/>
    <w:rsid w:val="0092485F"/>
    <w:rsid w:val="0092555F"/>
    <w:rsid w:val="00925AEF"/>
    <w:rsid w:val="009263AE"/>
    <w:rsid w:val="00926859"/>
    <w:rsid w:val="00930820"/>
    <w:rsid w:val="00930A7E"/>
    <w:rsid w:val="00930C9F"/>
    <w:rsid w:val="009312D3"/>
    <w:rsid w:val="00933E58"/>
    <w:rsid w:val="009358CD"/>
    <w:rsid w:val="009368AD"/>
    <w:rsid w:val="009401FD"/>
    <w:rsid w:val="00941D64"/>
    <w:rsid w:val="00941E8F"/>
    <w:rsid w:val="0094242A"/>
    <w:rsid w:val="00942793"/>
    <w:rsid w:val="00942B8C"/>
    <w:rsid w:val="0094328D"/>
    <w:rsid w:val="00943B09"/>
    <w:rsid w:val="00943BD8"/>
    <w:rsid w:val="0094543A"/>
    <w:rsid w:val="00945617"/>
    <w:rsid w:val="00946FDD"/>
    <w:rsid w:val="009470DB"/>
    <w:rsid w:val="009479DE"/>
    <w:rsid w:val="00950529"/>
    <w:rsid w:val="00951D86"/>
    <w:rsid w:val="00953EED"/>
    <w:rsid w:val="009550F5"/>
    <w:rsid w:val="00955D85"/>
    <w:rsid w:val="009568C4"/>
    <w:rsid w:val="00956F75"/>
    <w:rsid w:val="00957578"/>
    <w:rsid w:val="00960D6D"/>
    <w:rsid w:val="00961C5D"/>
    <w:rsid w:val="00962F80"/>
    <w:rsid w:val="0096303F"/>
    <w:rsid w:val="009650E8"/>
    <w:rsid w:val="00965465"/>
    <w:rsid w:val="0096551A"/>
    <w:rsid w:val="0096612F"/>
    <w:rsid w:val="009661A0"/>
    <w:rsid w:val="00966632"/>
    <w:rsid w:val="00966ED5"/>
    <w:rsid w:val="00967632"/>
    <w:rsid w:val="009679F9"/>
    <w:rsid w:val="00967F36"/>
    <w:rsid w:val="00970368"/>
    <w:rsid w:val="009703FB"/>
    <w:rsid w:val="00971966"/>
    <w:rsid w:val="00971DF3"/>
    <w:rsid w:val="00972A8D"/>
    <w:rsid w:val="0097315B"/>
    <w:rsid w:val="009749D3"/>
    <w:rsid w:val="009752DD"/>
    <w:rsid w:val="0097549E"/>
    <w:rsid w:val="009800C5"/>
    <w:rsid w:val="009810C8"/>
    <w:rsid w:val="00982349"/>
    <w:rsid w:val="00982933"/>
    <w:rsid w:val="0098297D"/>
    <w:rsid w:val="00985202"/>
    <w:rsid w:val="0098521A"/>
    <w:rsid w:val="0098627C"/>
    <w:rsid w:val="00986D1D"/>
    <w:rsid w:val="00987498"/>
    <w:rsid w:val="00990042"/>
    <w:rsid w:val="00990762"/>
    <w:rsid w:val="0099190D"/>
    <w:rsid w:val="009940E3"/>
    <w:rsid w:val="00994D60"/>
    <w:rsid w:val="00995BFD"/>
    <w:rsid w:val="00996476"/>
    <w:rsid w:val="00996655"/>
    <w:rsid w:val="00997168"/>
    <w:rsid w:val="00997DCA"/>
    <w:rsid w:val="009A04BC"/>
    <w:rsid w:val="009A0AED"/>
    <w:rsid w:val="009A2433"/>
    <w:rsid w:val="009A2E29"/>
    <w:rsid w:val="009A314C"/>
    <w:rsid w:val="009A33F8"/>
    <w:rsid w:val="009A3747"/>
    <w:rsid w:val="009A38B9"/>
    <w:rsid w:val="009A3EC5"/>
    <w:rsid w:val="009A423B"/>
    <w:rsid w:val="009A434B"/>
    <w:rsid w:val="009A68CF"/>
    <w:rsid w:val="009A71A0"/>
    <w:rsid w:val="009B06D3"/>
    <w:rsid w:val="009B0A88"/>
    <w:rsid w:val="009B1649"/>
    <w:rsid w:val="009B19FB"/>
    <w:rsid w:val="009B27DB"/>
    <w:rsid w:val="009B2C09"/>
    <w:rsid w:val="009B41B4"/>
    <w:rsid w:val="009B4ADD"/>
    <w:rsid w:val="009B51A2"/>
    <w:rsid w:val="009B5D34"/>
    <w:rsid w:val="009B6B30"/>
    <w:rsid w:val="009C0965"/>
    <w:rsid w:val="009C60C2"/>
    <w:rsid w:val="009C6183"/>
    <w:rsid w:val="009C6C1C"/>
    <w:rsid w:val="009C71C1"/>
    <w:rsid w:val="009C7A1D"/>
    <w:rsid w:val="009D00E6"/>
    <w:rsid w:val="009D0C20"/>
    <w:rsid w:val="009D29E4"/>
    <w:rsid w:val="009D3150"/>
    <w:rsid w:val="009D317D"/>
    <w:rsid w:val="009D3529"/>
    <w:rsid w:val="009D5230"/>
    <w:rsid w:val="009D621C"/>
    <w:rsid w:val="009D660A"/>
    <w:rsid w:val="009D6673"/>
    <w:rsid w:val="009E026D"/>
    <w:rsid w:val="009E11DD"/>
    <w:rsid w:val="009E16C0"/>
    <w:rsid w:val="009E39F9"/>
    <w:rsid w:val="009E3CAB"/>
    <w:rsid w:val="009E3E20"/>
    <w:rsid w:val="009E433C"/>
    <w:rsid w:val="009E5198"/>
    <w:rsid w:val="009E63F9"/>
    <w:rsid w:val="009E6C38"/>
    <w:rsid w:val="009E7791"/>
    <w:rsid w:val="009F0308"/>
    <w:rsid w:val="009F0A90"/>
    <w:rsid w:val="009F15D1"/>
    <w:rsid w:val="009F2CCA"/>
    <w:rsid w:val="009F4A88"/>
    <w:rsid w:val="009F5D85"/>
    <w:rsid w:val="009F659C"/>
    <w:rsid w:val="009F70A3"/>
    <w:rsid w:val="00A011E5"/>
    <w:rsid w:val="00A02165"/>
    <w:rsid w:val="00A02259"/>
    <w:rsid w:val="00A0353D"/>
    <w:rsid w:val="00A0364B"/>
    <w:rsid w:val="00A039AB"/>
    <w:rsid w:val="00A03B0A"/>
    <w:rsid w:val="00A04699"/>
    <w:rsid w:val="00A04C23"/>
    <w:rsid w:val="00A05894"/>
    <w:rsid w:val="00A066C1"/>
    <w:rsid w:val="00A0691C"/>
    <w:rsid w:val="00A07202"/>
    <w:rsid w:val="00A10716"/>
    <w:rsid w:val="00A10A2F"/>
    <w:rsid w:val="00A15D93"/>
    <w:rsid w:val="00A15EFF"/>
    <w:rsid w:val="00A17B61"/>
    <w:rsid w:val="00A17F72"/>
    <w:rsid w:val="00A215E6"/>
    <w:rsid w:val="00A21D56"/>
    <w:rsid w:val="00A22A3B"/>
    <w:rsid w:val="00A2506E"/>
    <w:rsid w:val="00A25125"/>
    <w:rsid w:val="00A2527C"/>
    <w:rsid w:val="00A26380"/>
    <w:rsid w:val="00A27934"/>
    <w:rsid w:val="00A27C84"/>
    <w:rsid w:val="00A300FC"/>
    <w:rsid w:val="00A307CA"/>
    <w:rsid w:val="00A30C5E"/>
    <w:rsid w:val="00A30F90"/>
    <w:rsid w:val="00A32B29"/>
    <w:rsid w:val="00A32BCF"/>
    <w:rsid w:val="00A32D64"/>
    <w:rsid w:val="00A33BDD"/>
    <w:rsid w:val="00A34FD0"/>
    <w:rsid w:val="00A350B4"/>
    <w:rsid w:val="00A36B4F"/>
    <w:rsid w:val="00A3785F"/>
    <w:rsid w:val="00A41724"/>
    <w:rsid w:val="00A417EA"/>
    <w:rsid w:val="00A422CB"/>
    <w:rsid w:val="00A42E8E"/>
    <w:rsid w:val="00A4367B"/>
    <w:rsid w:val="00A4439D"/>
    <w:rsid w:val="00A44865"/>
    <w:rsid w:val="00A448C4"/>
    <w:rsid w:val="00A45132"/>
    <w:rsid w:val="00A4582A"/>
    <w:rsid w:val="00A4651B"/>
    <w:rsid w:val="00A46FBF"/>
    <w:rsid w:val="00A47632"/>
    <w:rsid w:val="00A47A4E"/>
    <w:rsid w:val="00A47D6E"/>
    <w:rsid w:val="00A50405"/>
    <w:rsid w:val="00A50C93"/>
    <w:rsid w:val="00A51490"/>
    <w:rsid w:val="00A51DBB"/>
    <w:rsid w:val="00A53197"/>
    <w:rsid w:val="00A54C65"/>
    <w:rsid w:val="00A54CBA"/>
    <w:rsid w:val="00A5551C"/>
    <w:rsid w:val="00A55ECA"/>
    <w:rsid w:val="00A60287"/>
    <w:rsid w:val="00A60934"/>
    <w:rsid w:val="00A609B9"/>
    <w:rsid w:val="00A60B29"/>
    <w:rsid w:val="00A62417"/>
    <w:rsid w:val="00A62797"/>
    <w:rsid w:val="00A62885"/>
    <w:rsid w:val="00A62B0B"/>
    <w:rsid w:val="00A635F5"/>
    <w:rsid w:val="00A64B8E"/>
    <w:rsid w:val="00A64CD2"/>
    <w:rsid w:val="00A650F1"/>
    <w:rsid w:val="00A6557C"/>
    <w:rsid w:val="00A700C0"/>
    <w:rsid w:val="00A7054D"/>
    <w:rsid w:val="00A728D7"/>
    <w:rsid w:val="00A72B9E"/>
    <w:rsid w:val="00A72D1A"/>
    <w:rsid w:val="00A73050"/>
    <w:rsid w:val="00A749EB"/>
    <w:rsid w:val="00A759A0"/>
    <w:rsid w:val="00A76915"/>
    <w:rsid w:val="00A776A1"/>
    <w:rsid w:val="00A77940"/>
    <w:rsid w:val="00A77AA7"/>
    <w:rsid w:val="00A77E08"/>
    <w:rsid w:val="00A81844"/>
    <w:rsid w:val="00A81991"/>
    <w:rsid w:val="00A821EC"/>
    <w:rsid w:val="00A824E8"/>
    <w:rsid w:val="00A828F0"/>
    <w:rsid w:val="00A833DD"/>
    <w:rsid w:val="00A837FE"/>
    <w:rsid w:val="00A856AE"/>
    <w:rsid w:val="00A86C99"/>
    <w:rsid w:val="00A9014D"/>
    <w:rsid w:val="00A90964"/>
    <w:rsid w:val="00A9312C"/>
    <w:rsid w:val="00A93DA1"/>
    <w:rsid w:val="00A9455B"/>
    <w:rsid w:val="00A9476B"/>
    <w:rsid w:val="00A950FA"/>
    <w:rsid w:val="00A95408"/>
    <w:rsid w:val="00A95FC7"/>
    <w:rsid w:val="00A96E1E"/>
    <w:rsid w:val="00A971B9"/>
    <w:rsid w:val="00AA08BA"/>
    <w:rsid w:val="00AA1B30"/>
    <w:rsid w:val="00AA2010"/>
    <w:rsid w:val="00AA212C"/>
    <w:rsid w:val="00AA2871"/>
    <w:rsid w:val="00AA3746"/>
    <w:rsid w:val="00AA4328"/>
    <w:rsid w:val="00AA4ACA"/>
    <w:rsid w:val="00AA4EB2"/>
    <w:rsid w:val="00AA5A0F"/>
    <w:rsid w:val="00AA5DCE"/>
    <w:rsid w:val="00AA64E2"/>
    <w:rsid w:val="00AA757D"/>
    <w:rsid w:val="00AA7A96"/>
    <w:rsid w:val="00AB090B"/>
    <w:rsid w:val="00AB0DE9"/>
    <w:rsid w:val="00AB21E8"/>
    <w:rsid w:val="00AB2250"/>
    <w:rsid w:val="00AB2BCC"/>
    <w:rsid w:val="00AB2EF0"/>
    <w:rsid w:val="00AB4275"/>
    <w:rsid w:val="00AB54CC"/>
    <w:rsid w:val="00AB591A"/>
    <w:rsid w:val="00AB594E"/>
    <w:rsid w:val="00AB5A8F"/>
    <w:rsid w:val="00AB658E"/>
    <w:rsid w:val="00AB7175"/>
    <w:rsid w:val="00AB748C"/>
    <w:rsid w:val="00AB789E"/>
    <w:rsid w:val="00AB79EB"/>
    <w:rsid w:val="00AB7DF0"/>
    <w:rsid w:val="00AC0855"/>
    <w:rsid w:val="00AC0A22"/>
    <w:rsid w:val="00AC11D0"/>
    <w:rsid w:val="00AC1C91"/>
    <w:rsid w:val="00AC3649"/>
    <w:rsid w:val="00AC390B"/>
    <w:rsid w:val="00AC3ABC"/>
    <w:rsid w:val="00AC3E59"/>
    <w:rsid w:val="00AC5590"/>
    <w:rsid w:val="00AC678A"/>
    <w:rsid w:val="00AC6E17"/>
    <w:rsid w:val="00AD0C59"/>
    <w:rsid w:val="00AD1BA2"/>
    <w:rsid w:val="00AD223E"/>
    <w:rsid w:val="00AD234D"/>
    <w:rsid w:val="00AD237A"/>
    <w:rsid w:val="00AD2BF3"/>
    <w:rsid w:val="00AD3EF5"/>
    <w:rsid w:val="00AD48BE"/>
    <w:rsid w:val="00AD4A82"/>
    <w:rsid w:val="00AD5398"/>
    <w:rsid w:val="00AD6335"/>
    <w:rsid w:val="00AD66DD"/>
    <w:rsid w:val="00AD717E"/>
    <w:rsid w:val="00AD76F4"/>
    <w:rsid w:val="00AD7806"/>
    <w:rsid w:val="00AE0775"/>
    <w:rsid w:val="00AE1319"/>
    <w:rsid w:val="00AE1782"/>
    <w:rsid w:val="00AE17C7"/>
    <w:rsid w:val="00AE1B64"/>
    <w:rsid w:val="00AE2379"/>
    <w:rsid w:val="00AE2828"/>
    <w:rsid w:val="00AE3A1F"/>
    <w:rsid w:val="00AE3C90"/>
    <w:rsid w:val="00AE4EBF"/>
    <w:rsid w:val="00AE6723"/>
    <w:rsid w:val="00AF0068"/>
    <w:rsid w:val="00AF16EA"/>
    <w:rsid w:val="00AF2615"/>
    <w:rsid w:val="00AF2628"/>
    <w:rsid w:val="00AF2C98"/>
    <w:rsid w:val="00AF671B"/>
    <w:rsid w:val="00AF7B10"/>
    <w:rsid w:val="00B006D6"/>
    <w:rsid w:val="00B0090E"/>
    <w:rsid w:val="00B011BB"/>
    <w:rsid w:val="00B01BA6"/>
    <w:rsid w:val="00B02A78"/>
    <w:rsid w:val="00B02C89"/>
    <w:rsid w:val="00B038B1"/>
    <w:rsid w:val="00B03E26"/>
    <w:rsid w:val="00B0463D"/>
    <w:rsid w:val="00B05056"/>
    <w:rsid w:val="00B07166"/>
    <w:rsid w:val="00B07187"/>
    <w:rsid w:val="00B07730"/>
    <w:rsid w:val="00B079F2"/>
    <w:rsid w:val="00B108A8"/>
    <w:rsid w:val="00B11A2B"/>
    <w:rsid w:val="00B134EB"/>
    <w:rsid w:val="00B1351A"/>
    <w:rsid w:val="00B1382C"/>
    <w:rsid w:val="00B14026"/>
    <w:rsid w:val="00B14A23"/>
    <w:rsid w:val="00B169DE"/>
    <w:rsid w:val="00B17385"/>
    <w:rsid w:val="00B17454"/>
    <w:rsid w:val="00B17A05"/>
    <w:rsid w:val="00B20863"/>
    <w:rsid w:val="00B21A5B"/>
    <w:rsid w:val="00B225A1"/>
    <w:rsid w:val="00B248CC"/>
    <w:rsid w:val="00B25ACA"/>
    <w:rsid w:val="00B26C2C"/>
    <w:rsid w:val="00B30448"/>
    <w:rsid w:val="00B30BE3"/>
    <w:rsid w:val="00B31422"/>
    <w:rsid w:val="00B31F67"/>
    <w:rsid w:val="00B32CB0"/>
    <w:rsid w:val="00B332A3"/>
    <w:rsid w:val="00B34D05"/>
    <w:rsid w:val="00B358F6"/>
    <w:rsid w:val="00B35B70"/>
    <w:rsid w:val="00B35E55"/>
    <w:rsid w:val="00B3672E"/>
    <w:rsid w:val="00B37884"/>
    <w:rsid w:val="00B40136"/>
    <w:rsid w:val="00B4111D"/>
    <w:rsid w:val="00B41F81"/>
    <w:rsid w:val="00B422BB"/>
    <w:rsid w:val="00B45748"/>
    <w:rsid w:val="00B47001"/>
    <w:rsid w:val="00B4740E"/>
    <w:rsid w:val="00B47473"/>
    <w:rsid w:val="00B5075F"/>
    <w:rsid w:val="00B50D33"/>
    <w:rsid w:val="00B51173"/>
    <w:rsid w:val="00B53A55"/>
    <w:rsid w:val="00B53ABC"/>
    <w:rsid w:val="00B54226"/>
    <w:rsid w:val="00B554CA"/>
    <w:rsid w:val="00B55939"/>
    <w:rsid w:val="00B55F6E"/>
    <w:rsid w:val="00B56350"/>
    <w:rsid w:val="00B56528"/>
    <w:rsid w:val="00B57FED"/>
    <w:rsid w:val="00B62986"/>
    <w:rsid w:val="00B658C4"/>
    <w:rsid w:val="00B6590E"/>
    <w:rsid w:val="00B65A9B"/>
    <w:rsid w:val="00B664ED"/>
    <w:rsid w:val="00B66CB5"/>
    <w:rsid w:val="00B67603"/>
    <w:rsid w:val="00B67EDA"/>
    <w:rsid w:val="00B70CE4"/>
    <w:rsid w:val="00B71F89"/>
    <w:rsid w:val="00B72906"/>
    <w:rsid w:val="00B72B63"/>
    <w:rsid w:val="00B736C8"/>
    <w:rsid w:val="00B737B3"/>
    <w:rsid w:val="00B74857"/>
    <w:rsid w:val="00B74DCC"/>
    <w:rsid w:val="00B756EF"/>
    <w:rsid w:val="00B75AA8"/>
    <w:rsid w:val="00B764AB"/>
    <w:rsid w:val="00B7687C"/>
    <w:rsid w:val="00B77940"/>
    <w:rsid w:val="00B77A40"/>
    <w:rsid w:val="00B80037"/>
    <w:rsid w:val="00B81034"/>
    <w:rsid w:val="00B81298"/>
    <w:rsid w:val="00B8144E"/>
    <w:rsid w:val="00B82863"/>
    <w:rsid w:val="00B83A7C"/>
    <w:rsid w:val="00B83AB7"/>
    <w:rsid w:val="00B85271"/>
    <w:rsid w:val="00B852D0"/>
    <w:rsid w:val="00B85A39"/>
    <w:rsid w:val="00B85D4C"/>
    <w:rsid w:val="00B85D7E"/>
    <w:rsid w:val="00B861FD"/>
    <w:rsid w:val="00B8681D"/>
    <w:rsid w:val="00B8691D"/>
    <w:rsid w:val="00B87560"/>
    <w:rsid w:val="00B87C0B"/>
    <w:rsid w:val="00B87FCE"/>
    <w:rsid w:val="00B9053F"/>
    <w:rsid w:val="00B90AA6"/>
    <w:rsid w:val="00B91374"/>
    <w:rsid w:val="00B925EE"/>
    <w:rsid w:val="00B926CC"/>
    <w:rsid w:val="00B92823"/>
    <w:rsid w:val="00B93322"/>
    <w:rsid w:val="00B93573"/>
    <w:rsid w:val="00B93C00"/>
    <w:rsid w:val="00B93C9F"/>
    <w:rsid w:val="00B93F85"/>
    <w:rsid w:val="00B94553"/>
    <w:rsid w:val="00B94948"/>
    <w:rsid w:val="00B955EC"/>
    <w:rsid w:val="00B963AF"/>
    <w:rsid w:val="00B96876"/>
    <w:rsid w:val="00B97B51"/>
    <w:rsid w:val="00B97D35"/>
    <w:rsid w:val="00BA0B4F"/>
    <w:rsid w:val="00BA0EF9"/>
    <w:rsid w:val="00BA16CA"/>
    <w:rsid w:val="00BA1DCC"/>
    <w:rsid w:val="00BA243C"/>
    <w:rsid w:val="00BA2CE7"/>
    <w:rsid w:val="00BA4703"/>
    <w:rsid w:val="00BA5B01"/>
    <w:rsid w:val="00BA62C6"/>
    <w:rsid w:val="00BA6990"/>
    <w:rsid w:val="00BA7E45"/>
    <w:rsid w:val="00BA7E85"/>
    <w:rsid w:val="00BA7E8B"/>
    <w:rsid w:val="00BB00FC"/>
    <w:rsid w:val="00BB0F5A"/>
    <w:rsid w:val="00BB1162"/>
    <w:rsid w:val="00BB186F"/>
    <w:rsid w:val="00BB2313"/>
    <w:rsid w:val="00BB2E14"/>
    <w:rsid w:val="00BB2E7D"/>
    <w:rsid w:val="00BB348B"/>
    <w:rsid w:val="00BB35C4"/>
    <w:rsid w:val="00BB362B"/>
    <w:rsid w:val="00BB3AB3"/>
    <w:rsid w:val="00BB7348"/>
    <w:rsid w:val="00BB768E"/>
    <w:rsid w:val="00BC05A5"/>
    <w:rsid w:val="00BC08FE"/>
    <w:rsid w:val="00BC2A81"/>
    <w:rsid w:val="00BC35CC"/>
    <w:rsid w:val="00BC46D8"/>
    <w:rsid w:val="00BD0283"/>
    <w:rsid w:val="00BD174A"/>
    <w:rsid w:val="00BD33CD"/>
    <w:rsid w:val="00BD4669"/>
    <w:rsid w:val="00BD6364"/>
    <w:rsid w:val="00BD686E"/>
    <w:rsid w:val="00BD74FD"/>
    <w:rsid w:val="00BD7E7A"/>
    <w:rsid w:val="00BE064E"/>
    <w:rsid w:val="00BE2FFE"/>
    <w:rsid w:val="00BE3CBA"/>
    <w:rsid w:val="00BE4456"/>
    <w:rsid w:val="00BE69BF"/>
    <w:rsid w:val="00BE6E5E"/>
    <w:rsid w:val="00BE7587"/>
    <w:rsid w:val="00BE7DDA"/>
    <w:rsid w:val="00BF0021"/>
    <w:rsid w:val="00BF0407"/>
    <w:rsid w:val="00BF089B"/>
    <w:rsid w:val="00BF08C5"/>
    <w:rsid w:val="00BF0F80"/>
    <w:rsid w:val="00BF143F"/>
    <w:rsid w:val="00BF3B19"/>
    <w:rsid w:val="00BF4733"/>
    <w:rsid w:val="00BF5BD5"/>
    <w:rsid w:val="00BF7205"/>
    <w:rsid w:val="00BF78AD"/>
    <w:rsid w:val="00BF7B06"/>
    <w:rsid w:val="00BF7C06"/>
    <w:rsid w:val="00BF7F5F"/>
    <w:rsid w:val="00C0105B"/>
    <w:rsid w:val="00C016EC"/>
    <w:rsid w:val="00C01F67"/>
    <w:rsid w:val="00C025B5"/>
    <w:rsid w:val="00C0265B"/>
    <w:rsid w:val="00C02FE4"/>
    <w:rsid w:val="00C03051"/>
    <w:rsid w:val="00C0383A"/>
    <w:rsid w:val="00C05436"/>
    <w:rsid w:val="00C054E3"/>
    <w:rsid w:val="00C05F28"/>
    <w:rsid w:val="00C0770E"/>
    <w:rsid w:val="00C077C5"/>
    <w:rsid w:val="00C07D01"/>
    <w:rsid w:val="00C1025B"/>
    <w:rsid w:val="00C12091"/>
    <w:rsid w:val="00C124F8"/>
    <w:rsid w:val="00C12DDA"/>
    <w:rsid w:val="00C12F82"/>
    <w:rsid w:val="00C13584"/>
    <w:rsid w:val="00C138C6"/>
    <w:rsid w:val="00C13F4A"/>
    <w:rsid w:val="00C1471D"/>
    <w:rsid w:val="00C14932"/>
    <w:rsid w:val="00C1509B"/>
    <w:rsid w:val="00C167BC"/>
    <w:rsid w:val="00C16EC7"/>
    <w:rsid w:val="00C17618"/>
    <w:rsid w:val="00C206BC"/>
    <w:rsid w:val="00C21487"/>
    <w:rsid w:val="00C216E6"/>
    <w:rsid w:val="00C219BF"/>
    <w:rsid w:val="00C22032"/>
    <w:rsid w:val="00C221AC"/>
    <w:rsid w:val="00C22603"/>
    <w:rsid w:val="00C22EFD"/>
    <w:rsid w:val="00C239AE"/>
    <w:rsid w:val="00C24D69"/>
    <w:rsid w:val="00C260F7"/>
    <w:rsid w:val="00C26D59"/>
    <w:rsid w:val="00C303BB"/>
    <w:rsid w:val="00C309A3"/>
    <w:rsid w:val="00C30E79"/>
    <w:rsid w:val="00C31459"/>
    <w:rsid w:val="00C31994"/>
    <w:rsid w:val="00C33ACB"/>
    <w:rsid w:val="00C3427A"/>
    <w:rsid w:val="00C346B3"/>
    <w:rsid w:val="00C3474C"/>
    <w:rsid w:val="00C35848"/>
    <w:rsid w:val="00C3715E"/>
    <w:rsid w:val="00C37160"/>
    <w:rsid w:val="00C4180C"/>
    <w:rsid w:val="00C422FD"/>
    <w:rsid w:val="00C42992"/>
    <w:rsid w:val="00C44FDF"/>
    <w:rsid w:val="00C46CF6"/>
    <w:rsid w:val="00C472FA"/>
    <w:rsid w:val="00C47343"/>
    <w:rsid w:val="00C478C1"/>
    <w:rsid w:val="00C47F6D"/>
    <w:rsid w:val="00C50349"/>
    <w:rsid w:val="00C50D65"/>
    <w:rsid w:val="00C50E75"/>
    <w:rsid w:val="00C52380"/>
    <w:rsid w:val="00C52602"/>
    <w:rsid w:val="00C52D9B"/>
    <w:rsid w:val="00C53230"/>
    <w:rsid w:val="00C5369C"/>
    <w:rsid w:val="00C54E54"/>
    <w:rsid w:val="00C60E36"/>
    <w:rsid w:val="00C61605"/>
    <w:rsid w:val="00C63229"/>
    <w:rsid w:val="00C64CF1"/>
    <w:rsid w:val="00C64D04"/>
    <w:rsid w:val="00C64E76"/>
    <w:rsid w:val="00C6683C"/>
    <w:rsid w:val="00C66D76"/>
    <w:rsid w:val="00C67756"/>
    <w:rsid w:val="00C70B31"/>
    <w:rsid w:val="00C70D6D"/>
    <w:rsid w:val="00C72CC0"/>
    <w:rsid w:val="00C72ED9"/>
    <w:rsid w:val="00C74EAE"/>
    <w:rsid w:val="00C75385"/>
    <w:rsid w:val="00C75C90"/>
    <w:rsid w:val="00C767FA"/>
    <w:rsid w:val="00C81694"/>
    <w:rsid w:val="00C81E96"/>
    <w:rsid w:val="00C82CD2"/>
    <w:rsid w:val="00C83CC9"/>
    <w:rsid w:val="00C83ECF"/>
    <w:rsid w:val="00C86051"/>
    <w:rsid w:val="00C9017B"/>
    <w:rsid w:val="00C90A89"/>
    <w:rsid w:val="00C90D3C"/>
    <w:rsid w:val="00C90D7D"/>
    <w:rsid w:val="00C91E30"/>
    <w:rsid w:val="00C9276F"/>
    <w:rsid w:val="00C933F0"/>
    <w:rsid w:val="00C93CFD"/>
    <w:rsid w:val="00C93D36"/>
    <w:rsid w:val="00C93FE4"/>
    <w:rsid w:val="00C9494C"/>
    <w:rsid w:val="00C95FA2"/>
    <w:rsid w:val="00C9728F"/>
    <w:rsid w:val="00C979ED"/>
    <w:rsid w:val="00C97E0F"/>
    <w:rsid w:val="00CA0F71"/>
    <w:rsid w:val="00CA1435"/>
    <w:rsid w:val="00CA3CDD"/>
    <w:rsid w:val="00CA3D6B"/>
    <w:rsid w:val="00CA4105"/>
    <w:rsid w:val="00CA46A7"/>
    <w:rsid w:val="00CA46DC"/>
    <w:rsid w:val="00CA56CA"/>
    <w:rsid w:val="00CA5A1C"/>
    <w:rsid w:val="00CA5CDF"/>
    <w:rsid w:val="00CA609B"/>
    <w:rsid w:val="00CA6142"/>
    <w:rsid w:val="00CA7E4F"/>
    <w:rsid w:val="00CB1BEA"/>
    <w:rsid w:val="00CB1BF8"/>
    <w:rsid w:val="00CB461C"/>
    <w:rsid w:val="00CB58E2"/>
    <w:rsid w:val="00CB5951"/>
    <w:rsid w:val="00CC06A0"/>
    <w:rsid w:val="00CC0808"/>
    <w:rsid w:val="00CC1002"/>
    <w:rsid w:val="00CC101C"/>
    <w:rsid w:val="00CC20B5"/>
    <w:rsid w:val="00CC68EA"/>
    <w:rsid w:val="00CC7434"/>
    <w:rsid w:val="00CC7931"/>
    <w:rsid w:val="00CC7BBF"/>
    <w:rsid w:val="00CC7DDF"/>
    <w:rsid w:val="00CD028E"/>
    <w:rsid w:val="00CD3168"/>
    <w:rsid w:val="00CD33CC"/>
    <w:rsid w:val="00CD503D"/>
    <w:rsid w:val="00CD51DB"/>
    <w:rsid w:val="00CD63F1"/>
    <w:rsid w:val="00CD7A99"/>
    <w:rsid w:val="00CE1688"/>
    <w:rsid w:val="00CE209C"/>
    <w:rsid w:val="00CE5062"/>
    <w:rsid w:val="00CF07BB"/>
    <w:rsid w:val="00CF0C78"/>
    <w:rsid w:val="00CF1129"/>
    <w:rsid w:val="00CF1C3B"/>
    <w:rsid w:val="00CF2BC1"/>
    <w:rsid w:val="00CF2EE7"/>
    <w:rsid w:val="00CF3362"/>
    <w:rsid w:val="00CF34FC"/>
    <w:rsid w:val="00CF517F"/>
    <w:rsid w:val="00CF5B5C"/>
    <w:rsid w:val="00CF6D50"/>
    <w:rsid w:val="00CF73C5"/>
    <w:rsid w:val="00CF73D4"/>
    <w:rsid w:val="00CF7524"/>
    <w:rsid w:val="00CF7D29"/>
    <w:rsid w:val="00D0069D"/>
    <w:rsid w:val="00D008B0"/>
    <w:rsid w:val="00D01C42"/>
    <w:rsid w:val="00D02496"/>
    <w:rsid w:val="00D038F5"/>
    <w:rsid w:val="00D0414C"/>
    <w:rsid w:val="00D046CA"/>
    <w:rsid w:val="00D072BD"/>
    <w:rsid w:val="00D10F6D"/>
    <w:rsid w:val="00D144FC"/>
    <w:rsid w:val="00D1517F"/>
    <w:rsid w:val="00D15E82"/>
    <w:rsid w:val="00D161ED"/>
    <w:rsid w:val="00D17155"/>
    <w:rsid w:val="00D17E63"/>
    <w:rsid w:val="00D2199C"/>
    <w:rsid w:val="00D22F13"/>
    <w:rsid w:val="00D231AD"/>
    <w:rsid w:val="00D24F5C"/>
    <w:rsid w:val="00D25D23"/>
    <w:rsid w:val="00D26CA5"/>
    <w:rsid w:val="00D26D5D"/>
    <w:rsid w:val="00D27904"/>
    <w:rsid w:val="00D27BAB"/>
    <w:rsid w:val="00D3095D"/>
    <w:rsid w:val="00D30ADA"/>
    <w:rsid w:val="00D30DA0"/>
    <w:rsid w:val="00D32E2D"/>
    <w:rsid w:val="00D330A9"/>
    <w:rsid w:val="00D334D9"/>
    <w:rsid w:val="00D33615"/>
    <w:rsid w:val="00D351AD"/>
    <w:rsid w:val="00D370C5"/>
    <w:rsid w:val="00D371DE"/>
    <w:rsid w:val="00D379A7"/>
    <w:rsid w:val="00D37B46"/>
    <w:rsid w:val="00D40F57"/>
    <w:rsid w:val="00D416F0"/>
    <w:rsid w:val="00D4279F"/>
    <w:rsid w:val="00D43488"/>
    <w:rsid w:val="00D43D4D"/>
    <w:rsid w:val="00D443F3"/>
    <w:rsid w:val="00D45557"/>
    <w:rsid w:val="00D45773"/>
    <w:rsid w:val="00D46860"/>
    <w:rsid w:val="00D515B7"/>
    <w:rsid w:val="00D51BF7"/>
    <w:rsid w:val="00D52263"/>
    <w:rsid w:val="00D524F0"/>
    <w:rsid w:val="00D52CE5"/>
    <w:rsid w:val="00D53932"/>
    <w:rsid w:val="00D54246"/>
    <w:rsid w:val="00D55026"/>
    <w:rsid w:val="00D564EB"/>
    <w:rsid w:val="00D57826"/>
    <w:rsid w:val="00D57DB3"/>
    <w:rsid w:val="00D602FF"/>
    <w:rsid w:val="00D61092"/>
    <w:rsid w:val="00D6338C"/>
    <w:rsid w:val="00D63BEE"/>
    <w:rsid w:val="00D65A2C"/>
    <w:rsid w:val="00D67FE2"/>
    <w:rsid w:val="00D711BB"/>
    <w:rsid w:val="00D7143B"/>
    <w:rsid w:val="00D71EAC"/>
    <w:rsid w:val="00D7245C"/>
    <w:rsid w:val="00D741D9"/>
    <w:rsid w:val="00D74F61"/>
    <w:rsid w:val="00D772E5"/>
    <w:rsid w:val="00D77691"/>
    <w:rsid w:val="00D77BE6"/>
    <w:rsid w:val="00D77C13"/>
    <w:rsid w:val="00D81617"/>
    <w:rsid w:val="00D82024"/>
    <w:rsid w:val="00D82573"/>
    <w:rsid w:val="00D828F2"/>
    <w:rsid w:val="00D82C57"/>
    <w:rsid w:val="00D831B1"/>
    <w:rsid w:val="00D834C5"/>
    <w:rsid w:val="00D85131"/>
    <w:rsid w:val="00D86819"/>
    <w:rsid w:val="00D86F6D"/>
    <w:rsid w:val="00D90013"/>
    <w:rsid w:val="00D94394"/>
    <w:rsid w:val="00D94483"/>
    <w:rsid w:val="00D95D8A"/>
    <w:rsid w:val="00D975AE"/>
    <w:rsid w:val="00DA0C66"/>
    <w:rsid w:val="00DA37E5"/>
    <w:rsid w:val="00DA404E"/>
    <w:rsid w:val="00DA4D35"/>
    <w:rsid w:val="00DA551A"/>
    <w:rsid w:val="00DA5E1A"/>
    <w:rsid w:val="00DA5FD7"/>
    <w:rsid w:val="00DA6A2D"/>
    <w:rsid w:val="00DA745C"/>
    <w:rsid w:val="00DA79CD"/>
    <w:rsid w:val="00DB0B92"/>
    <w:rsid w:val="00DB0C99"/>
    <w:rsid w:val="00DB1654"/>
    <w:rsid w:val="00DB3443"/>
    <w:rsid w:val="00DB4C5A"/>
    <w:rsid w:val="00DB6B8D"/>
    <w:rsid w:val="00DB6BAF"/>
    <w:rsid w:val="00DB6E4B"/>
    <w:rsid w:val="00DB730D"/>
    <w:rsid w:val="00DB7B5B"/>
    <w:rsid w:val="00DB7E17"/>
    <w:rsid w:val="00DC0D5C"/>
    <w:rsid w:val="00DC1761"/>
    <w:rsid w:val="00DC1D4F"/>
    <w:rsid w:val="00DC408C"/>
    <w:rsid w:val="00DC4202"/>
    <w:rsid w:val="00DC4234"/>
    <w:rsid w:val="00DC438D"/>
    <w:rsid w:val="00DC482B"/>
    <w:rsid w:val="00DC76A4"/>
    <w:rsid w:val="00DD105F"/>
    <w:rsid w:val="00DD2378"/>
    <w:rsid w:val="00DD286E"/>
    <w:rsid w:val="00DD28E1"/>
    <w:rsid w:val="00DD444D"/>
    <w:rsid w:val="00DD4EC6"/>
    <w:rsid w:val="00DD4ED3"/>
    <w:rsid w:val="00DD5EC2"/>
    <w:rsid w:val="00DD658A"/>
    <w:rsid w:val="00DD68E5"/>
    <w:rsid w:val="00DD7CF0"/>
    <w:rsid w:val="00DE07A6"/>
    <w:rsid w:val="00DE09C3"/>
    <w:rsid w:val="00DE171A"/>
    <w:rsid w:val="00DE1DB6"/>
    <w:rsid w:val="00DE37E7"/>
    <w:rsid w:val="00DE4EDE"/>
    <w:rsid w:val="00DE5032"/>
    <w:rsid w:val="00DE5186"/>
    <w:rsid w:val="00DE5CB3"/>
    <w:rsid w:val="00DE661C"/>
    <w:rsid w:val="00DE7037"/>
    <w:rsid w:val="00DE72EE"/>
    <w:rsid w:val="00DE7A9F"/>
    <w:rsid w:val="00DE7B70"/>
    <w:rsid w:val="00DF1723"/>
    <w:rsid w:val="00DF1ECA"/>
    <w:rsid w:val="00DF2C6E"/>
    <w:rsid w:val="00DF3BA0"/>
    <w:rsid w:val="00DF3CB7"/>
    <w:rsid w:val="00DF4544"/>
    <w:rsid w:val="00DF6F55"/>
    <w:rsid w:val="00DF7156"/>
    <w:rsid w:val="00E00045"/>
    <w:rsid w:val="00E00EC8"/>
    <w:rsid w:val="00E0135F"/>
    <w:rsid w:val="00E01B4C"/>
    <w:rsid w:val="00E02B7D"/>
    <w:rsid w:val="00E02BF9"/>
    <w:rsid w:val="00E04F28"/>
    <w:rsid w:val="00E06188"/>
    <w:rsid w:val="00E0654C"/>
    <w:rsid w:val="00E06C94"/>
    <w:rsid w:val="00E07085"/>
    <w:rsid w:val="00E1115E"/>
    <w:rsid w:val="00E115AA"/>
    <w:rsid w:val="00E122A8"/>
    <w:rsid w:val="00E13983"/>
    <w:rsid w:val="00E14BA7"/>
    <w:rsid w:val="00E15580"/>
    <w:rsid w:val="00E166C1"/>
    <w:rsid w:val="00E17DE0"/>
    <w:rsid w:val="00E20A93"/>
    <w:rsid w:val="00E21F4B"/>
    <w:rsid w:val="00E22611"/>
    <w:rsid w:val="00E23386"/>
    <w:rsid w:val="00E23EE6"/>
    <w:rsid w:val="00E2477E"/>
    <w:rsid w:val="00E256CE"/>
    <w:rsid w:val="00E2714E"/>
    <w:rsid w:val="00E27212"/>
    <w:rsid w:val="00E272E1"/>
    <w:rsid w:val="00E27DC4"/>
    <w:rsid w:val="00E30555"/>
    <w:rsid w:val="00E30F33"/>
    <w:rsid w:val="00E315C7"/>
    <w:rsid w:val="00E32368"/>
    <w:rsid w:val="00E336C4"/>
    <w:rsid w:val="00E339AD"/>
    <w:rsid w:val="00E34476"/>
    <w:rsid w:val="00E351AB"/>
    <w:rsid w:val="00E35518"/>
    <w:rsid w:val="00E355FA"/>
    <w:rsid w:val="00E37074"/>
    <w:rsid w:val="00E40599"/>
    <w:rsid w:val="00E40736"/>
    <w:rsid w:val="00E409BB"/>
    <w:rsid w:val="00E41008"/>
    <w:rsid w:val="00E41158"/>
    <w:rsid w:val="00E4173F"/>
    <w:rsid w:val="00E4262E"/>
    <w:rsid w:val="00E431F8"/>
    <w:rsid w:val="00E4341E"/>
    <w:rsid w:val="00E43C59"/>
    <w:rsid w:val="00E44326"/>
    <w:rsid w:val="00E44EC5"/>
    <w:rsid w:val="00E450AF"/>
    <w:rsid w:val="00E452F4"/>
    <w:rsid w:val="00E45777"/>
    <w:rsid w:val="00E46062"/>
    <w:rsid w:val="00E461A0"/>
    <w:rsid w:val="00E465C6"/>
    <w:rsid w:val="00E46D3D"/>
    <w:rsid w:val="00E46F00"/>
    <w:rsid w:val="00E51270"/>
    <w:rsid w:val="00E51601"/>
    <w:rsid w:val="00E51CAD"/>
    <w:rsid w:val="00E54276"/>
    <w:rsid w:val="00E54490"/>
    <w:rsid w:val="00E54E85"/>
    <w:rsid w:val="00E55C4F"/>
    <w:rsid w:val="00E56E31"/>
    <w:rsid w:val="00E576DD"/>
    <w:rsid w:val="00E61210"/>
    <w:rsid w:val="00E62706"/>
    <w:rsid w:val="00E6284D"/>
    <w:rsid w:val="00E641A8"/>
    <w:rsid w:val="00E6453E"/>
    <w:rsid w:val="00E648D9"/>
    <w:rsid w:val="00E64AB8"/>
    <w:rsid w:val="00E6508A"/>
    <w:rsid w:val="00E657FD"/>
    <w:rsid w:val="00E66678"/>
    <w:rsid w:val="00E66D74"/>
    <w:rsid w:val="00E70010"/>
    <w:rsid w:val="00E70404"/>
    <w:rsid w:val="00E71A93"/>
    <w:rsid w:val="00E71D0C"/>
    <w:rsid w:val="00E730EA"/>
    <w:rsid w:val="00E75061"/>
    <w:rsid w:val="00E75105"/>
    <w:rsid w:val="00E75BA6"/>
    <w:rsid w:val="00E760C6"/>
    <w:rsid w:val="00E76FA0"/>
    <w:rsid w:val="00E77F19"/>
    <w:rsid w:val="00E81F7A"/>
    <w:rsid w:val="00E827D0"/>
    <w:rsid w:val="00E82891"/>
    <w:rsid w:val="00E82D67"/>
    <w:rsid w:val="00E830F4"/>
    <w:rsid w:val="00E83CF3"/>
    <w:rsid w:val="00E83FB9"/>
    <w:rsid w:val="00E84133"/>
    <w:rsid w:val="00E846A7"/>
    <w:rsid w:val="00E84C19"/>
    <w:rsid w:val="00E85289"/>
    <w:rsid w:val="00E86173"/>
    <w:rsid w:val="00E87308"/>
    <w:rsid w:val="00E879C2"/>
    <w:rsid w:val="00E901EA"/>
    <w:rsid w:val="00E9204A"/>
    <w:rsid w:val="00E9298C"/>
    <w:rsid w:val="00E93154"/>
    <w:rsid w:val="00E93319"/>
    <w:rsid w:val="00E9363D"/>
    <w:rsid w:val="00E93F59"/>
    <w:rsid w:val="00E94638"/>
    <w:rsid w:val="00E94D64"/>
    <w:rsid w:val="00E94DC5"/>
    <w:rsid w:val="00E95CFA"/>
    <w:rsid w:val="00E962F4"/>
    <w:rsid w:val="00E96621"/>
    <w:rsid w:val="00E97ECC"/>
    <w:rsid w:val="00EA09D9"/>
    <w:rsid w:val="00EA0D25"/>
    <w:rsid w:val="00EA1393"/>
    <w:rsid w:val="00EA194D"/>
    <w:rsid w:val="00EA199A"/>
    <w:rsid w:val="00EA1FC4"/>
    <w:rsid w:val="00EA249F"/>
    <w:rsid w:val="00EA667A"/>
    <w:rsid w:val="00EA6A61"/>
    <w:rsid w:val="00EA6F4B"/>
    <w:rsid w:val="00EB0653"/>
    <w:rsid w:val="00EB0683"/>
    <w:rsid w:val="00EB08A6"/>
    <w:rsid w:val="00EB190A"/>
    <w:rsid w:val="00EB19E0"/>
    <w:rsid w:val="00EB22E2"/>
    <w:rsid w:val="00EB35A8"/>
    <w:rsid w:val="00EB4EA9"/>
    <w:rsid w:val="00EB54AD"/>
    <w:rsid w:val="00EB6B78"/>
    <w:rsid w:val="00EB6EE5"/>
    <w:rsid w:val="00EB7D70"/>
    <w:rsid w:val="00EC0B4F"/>
    <w:rsid w:val="00EC1F66"/>
    <w:rsid w:val="00EC45F2"/>
    <w:rsid w:val="00EC56A9"/>
    <w:rsid w:val="00EC5C30"/>
    <w:rsid w:val="00EC62A4"/>
    <w:rsid w:val="00EC7A8A"/>
    <w:rsid w:val="00ED04CE"/>
    <w:rsid w:val="00ED0F6F"/>
    <w:rsid w:val="00ED16B6"/>
    <w:rsid w:val="00ED1EBB"/>
    <w:rsid w:val="00ED32A5"/>
    <w:rsid w:val="00ED4950"/>
    <w:rsid w:val="00ED55AB"/>
    <w:rsid w:val="00ED74A7"/>
    <w:rsid w:val="00ED7C8F"/>
    <w:rsid w:val="00EE0EB8"/>
    <w:rsid w:val="00EE216B"/>
    <w:rsid w:val="00EE2560"/>
    <w:rsid w:val="00EE2D14"/>
    <w:rsid w:val="00EE2D37"/>
    <w:rsid w:val="00EE3B37"/>
    <w:rsid w:val="00EE474A"/>
    <w:rsid w:val="00EE4ABF"/>
    <w:rsid w:val="00EE57A9"/>
    <w:rsid w:val="00EE5ABF"/>
    <w:rsid w:val="00EE5DFF"/>
    <w:rsid w:val="00EE6583"/>
    <w:rsid w:val="00EE6C80"/>
    <w:rsid w:val="00EE7795"/>
    <w:rsid w:val="00EF1688"/>
    <w:rsid w:val="00EF21CF"/>
    <w:rsid w:val="00EF2D8A"/>
    <w:rsid w:val="00EF330F"/>
    <w:rsid w:val="00EF37DE"/>
    <w:rsid w:val="00EF47BD"/>
    <w:rsid w:val="00EF534F"/>
    <w:rsid w:val="00EF5DB6"/>
    <w:rsid w:val="00EF5E67"/>
    <w:rsid w:val="00EF61D7"/>
    <w:rsid w:val="00EF6F79"/>
    <w:rsid w:val="00EF7A3C"/>
    <w:rsid w:val="00EF7E13"/>
    <w:rsid w:val="00F00C0F"/>
    <w:rsid w:val="00F00D54"/>
    <w:rsid w:val="00F01960"/>
    <w:rsid w:val="00F01D4D"/>
    <w:rsid w:val="00F02178"/>
    <w:rsid w:val="00F04883"/>
    <w:rsid w:val="00F056A4"/>
    <w:rsid w:val="00F06076"/>
    <w:rsid w:val="00F06160"/>
    <w:rsid w:val="00F0624B"/>
    <w:rsid w:val="00F07803"/>
    <w:rsid w:val="00F1074A"/>
    <w:rsid w:val="00F1081D"/>
    <w:rsid w:val="00F108D1"/>
    <w:rsid w:val="00F13277"/>
    <w:rsid w:val="00F138D5"/>
    <w:rsid w:val="00F143F9"/>
    <w:rsid w:val="00F1517D"/>
    <w:rsid w:val="00F15C18"/>
    <w:rsid w:val="00F166EC"/>
    <w:rsid w:val="00F20079"/>
    <w:rsid w:val="00F20F4A"/>
    <w:rsid w:val="00F2193A"/>
    <w:rsid w:val="00F21C11"/>
    <w:rsid w:val="00F223F5"/>
    <w:rsid w:val="00F22C1C"/>
    <w:rsid w:val="00F22C2A"/>
    <w:rsid w:val="00F22D52"/>
    <w:rsid w:val="00F22E5A"/>
    <w:rsid w:val="00F2353C"/>
    <w:rsid w:val="00F237D6"/>
    <w:rsid w:val="00F238A7"/>
    <w:rsid w:val="00F25D3E"/>
    <w:rsid w:val="00F26D75"/>
    <w:rsid w:val="00F31543"/>
    <w:rsid w:val="00F31A38"/>
    <w:rsid w:val="00F31EBD"/>
    <w:rsid w:val="00F32482"/>
    <w:rsid w:val="00F32504"/>
    <w:rsid w:val="00F329C2"/>
    <w:rsid w:val="00F3454B"/>
    <w:rsid w:val="00F35045"/>
    <w:rsid w:val="00F360F2"/>
    <w:rsid w:val="00F378F3"/>
    <w:rsid w:val="00F400AB"/>
    <w:rsid w:val="00F4032B"/>
    <w:rsid w:val="00F40A28"/>
    <w:rsid w:val="00F40B36"/>
    <w:rsid w:val="00F4141E"/>
    <w:rsid w:val="00F4144A"/>
    <w:rsid w:val="00F4174C"/>
    <w:rsid w:val="00F427C3"/>
    <w:rsid w:val="00F42FB2"/>
    <w:rsid w:val="00F437CF"/>
    <w:rsid w:val="00F43F47"/>
    <w:rsid w:val="00F45D9A"/>
    <w:rsid w:val="00F4641D"/>
    <w:rsid w:val="00F4688A"/>
    <w:rsid w:val="00F52005"/>
    <w:rsid w:val="00F52134"/>
    <w:rsid w:val="00F52C8A"/>
    <w:rsid w:val="00F5346D"/>
    <w:rsid w:val="00F538F7"/>
    <w:rsid w:val="00F54D1F"/>
    <w:rsid w:val="00F55D18"/>
    <w:rsid w:val="00F56460"/>
    <w:rsid w:val="00F5679F"/>
    <w:rsid w:val="00F56A2C"/>
    <w:rsid w:val="00F56D1F"/>
    <w:rsid w:val="00F579D6"/>
    <w:rsid w:val="00F62317"/>
    <w:rsid w:val="00F636CF"/>
    <w:rsid w:val="00F6511A"/>
    <w:rsid w:val="00F655E7"/>
    <w:rsid w:val="00F65C06"/>
    <w:rsid w:val="00F66D37"/>
    <w:rsid w:val="00F67C7D"/>
    <w:rsid w:val="00F70657"/>
    <w:rsid w:val="00F70949"/>
    <w:rsid w:val="00F70B3A"/>
    <w:rsid w:val="00F70C97"/>
    <w:rsid w:val="00F70ED2"/>
    <w:rsid w:val="00F70EFF"/>
    <w:rsid w:val="00F7191E"/>
    <w:rsid w:val="00F71A14"/>
    <w:rsid w:val="00F71CE0"/>
    <w:rsid w:val="00F731F2"/>
    <w:rsid w:val="00F736E1"/>
    <w:rsid w:val="00F741F7"/>
    <w:rsid w:val="00F747BE"/>
    <w:rsid w:val="00F74896"/>
    <w:rsid w:val="00F75391"/>
    <w:rsid w:val="00F75935"/>
    <w:rsid w:val="00F75C26"/>
    <w:rsid w:val="00F7749A"/>
    <w:rsid w:val="00F80145"/>
    <w:rsid w:val="00F8073B"/>
    <w:rsid w:val="00F8101A"/>
    <w:rsid w:val="00F81145"/>
    <w:rsid w:val="00F81C64"/>
    <w:rsid w:val="00F82597"/>
    <w:rsid w:val="00F83AEB"/>
    <w:rsid w:val="00F84143"/>
    <w:rsid w:val="00F8478E"/>
    <w:rsid w:val="00F859ED"/>
    <w:rsid w:val="00F85CA8"/>
    <w:rsid w:val="00F86183"/>
    <w:rsid w:val="00F86580"/>
    <w:rsid w:val="00F867C3"/>
    <w:rsid w:val="00F87063"/>
    <w:rsid w:val="00F874A3"/>
    <w:rsid w:val="00F914F8"/>
    <w:rsid w:val="00F9312D"/>
    <w:rsid w:val="00F93BB0"/>
    <w:rsid w:val="00F95422"/>
    <w:rsid w:val="00F954D9"/>
    <w:rsid w:val="00F95AAA"/>
    <w:rsid w:val="00F96721"/>
    <w:rsid w:val="00F969A9"/>
    <w:rsid w:val="00F970AC"/>
    <w:rsid w:val="00F9716B"/>
    <w:rsid w:val="00F972E0"/>
    <w:rsid w:val="00F97610"/>
    <w:rsid w:val="00FA0621"/>
    <w:rsid w:val="00FA0F7F"/>
    <w:rsid w:val="00FA248E"/>
    <w:rsid w:val="00FA2839"/>
    <w:rsid w:val="00FA2932"/>
    <w:rsid w:val="00FA2E97"/>
    <w:rsid w:val="00FA31B0"/>
    <w:rsid w:val="00FA4D54"/>
    <w:rsid w:val="00FA5136"/>
    <w:rsid w:val="00FA65F0"/>
    <w:rsid w:val="00FA77E7"/>
    <w:rsid w:val="00FA7DCB"/>
    <w:rsid w:val="00FA7E71"/>
    <w:rsid w:val="00FB1D51"/>
    <w:rsid w:val="00FB2ACC"/>
    <w:rsid w:val="00FB2E9B"/>
    <w:rsid w:val="00FB55C1"/>
    <w:rsid w:val="00FB5616"/>
    <w:rsid w:val="00FB5E82"/>
    <w:rsid w:val="00FB6590"/>
    <w:rsid w:val="00FB7803"/>
    <w:rsid w:val="00FC083D"/>
    <w:rsid w:val="00FC0DF9"/>
    <w:rsid w:val="00FC103B"/>
    <w:rsid w:val="00FC1F4A"/>
    <w:rsid w:val="00FC20FC"/>
    <w:rsid w:val="00FC3F09"/>
    <w:rsid w:val="00FC4824"/>
    <w:rsid w:val="00FC49F7"/>
    <w:rsid w:val="00FC51F8"/>
    <w:rsid w:val="00FC603C"/>
    <w:rsid w:val="00FD0CE1"/>
    <w:rsid w:val="00FD2478"/>
    <w:rsid w:val="00FD24BB"/>
    <w:rsid w:val="00FD2A7B"/>
    <w:rsid w:val="00FD2D96"/>
    <w:rsid w:val="00FD32FB"/>
    <w:rsid w:val="00FD36DB"/>
    <w:rsid w:val="00FD3F37"/>
    <w:rsid w:val="00FD551D"/>
    <w:rsid w:val="00FD5569"/>
    <w:rsid w:val="00FD55F2"/>
    <w:rsid w:val="00FD6560"/>
    <w:rsid w:val="00FD6796"/>
    <w:rsid w:val="00FD6F12"/>
    <w:rsid w:val="00FE00CB"/>
    <w:rsid w:val="00FE0616"/>
    <w:rsid w:val="00FE1041"/>
    <w:rsid w:val="00FE126B"/>
    <w:rsid w:val="00FE1F51"/>
    <w:rsid w:val="00FE2458"/>
    <w:rsid w:val="00FE2FF0"/>
    <w:rsid w:val="00FE44DC"/>
    <w:rsid w:val="00FE55FB"/>
    <w:rsid w:val="00FE6B23"/>
    <w:rsid w:val="00FE71CD"/>
    <w:rsid w:val="00FE7368"/>
    <w:rsid w:val="00FF0B38"/>
    <w:rsid w:val="00FF3517"/>
    <w:rsid w:val="00FF4604"/>
    <w:rsid w:val="00FF53AE"/>
    <w:rsid w:val="00FF714C"/>
    <w:rsid w:val="00FF7A9E"/>
    <w:rsid w:val="1C79040F"/>
    <w:rsid w:val="79DD8E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183D45"/>
  <w15:docId w15:val="{55521388-C21F-42DC-9037-6F67D909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711BB"/>
    <w:rPr>
      <w:color w:val="0000FF"/>
      <w:u w:val="single"/>
    </w:rPr>
  </w:style>
  <w:style w:type="paragraph" w:styleId="Footer">
    <w:name w:val="footer"/>
    <w:basedOn w:val="Normal"/>
    <w:rsid w:val="00D711BB"/>
    <w:pPr>
      <w:tabs>
        <w:tab w:val="center" w:pos="4320"/>
        <w:tab w:val="right" w:pos="8640"/>
      </w:tabs>
    </w:pPr>
  </w:style>
  <w:style w:type="character" w:styleId="PageNumber">
    <w:name w:val="page number"/>
    <w:basedOn w:val="DefaultParagraphFont"/>
    <w:rsid w:val="00D711BB"/>
  </w:style>
  <w:style w:type="character" w:styleId="Hyperlink">
    <w:name w:val="Hyperlink"/>
    <w:uiPriority w:val="99"/>
    <w:rsid w:val="004A1B23"/>
    <w:rPr>
      <w:color w:val="0000FF"/>
      <w:u w:val="single"/>
    </w:rPr>
  </w:style>
  <w:style w:type="paragraph" w:styleId="FootnoteText">
    <w:name w:val="footnote text"/>
    <w:aliases w:val="ALTS FOOTNOTE,Char,Char2,Char3,Char4,Footnote Text - Preamble,Footnote Text - Preamble1,Footnote Text Char Char,Footnote Text Char Char Char Char,Footnote Text Char Char1,Footnote Text Char1,Footnote Text Char1 Char Char,fn"/>
    <w:basedOn w:val="Normal"/>
    <w:link w:val="FootnoteTextChar"/>
    <w:qFormat/>
    <w:rsid w:val="00552CF0"/>
  </w:style>
  <w:style w:type="character" w:styleId="FootnoteReference">
    <w:name w:val="footnote reference"/>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1 Char,Footnote Text Char1 Char Char Char,fn Char"/>
    <w:basedOn w:val="DefaultParagraphFont"/>
    <w:link w:val="FootnoteText"/>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HTMLPreformatted">
    <w:name w:val="HTML Preformatted"/>
    <w:basedOn w:val="Normal"/>
    <w:link w:val="HTMLPreformattedChar"/>
    <w:semiHidden/>
    <w:unhideWhenUsed/>
    <w:rsid w:val="00146F5F"/>
    <w:rPr>
      <w:rFonts w:ascii="Consolas" w:hAnsi="Consolas"/>
    </w:rPr>
  </w:style>
  <w:style w:type="character" w:customStyle="1" w:styleId="HTMLPreformattedChar">
    <w:name w:val="HTML Preformatted Char"/>
    <w:basedOn w:val="DefaultParagraphFont"/>
    <w:link w:val="HTMLPreformatted"/>
    <w:semiHidden/>
    <w:rsid w:val="00146F5F"/>
    <w:rPr>
      <w:rFonts w:ascii="Consolas" w:hAnsi="Consolas"/>
    </w:rPr>
  </w:style>
  <w:style w:type="character" w:styleId="UnresolvedMention">
    <w:name w:val="Unresolved Mention"/>
    <w:basedOn w:val="DefaultParagraphFont"/>
    <w:uiPriority w:val="99"/>
    <w:semiHidden/>
    <w:unhideWhenUsed/>
    <w:rsid w:val="007A09B1"/>
    <w:rPr>
      <w:color w:val="605E5C"/>
      <w:shd w:val="clear" w:color="auto" w:fill="E1DFDD"/>
    </w:rPr>
  </w:style>
  <w:style w:type="paragraph" w:styleId="Revision">
    <w:name w:val="Revision"/>
    <w:hidden/>
    <w:uiPriority w:val="99"/>
    <w:semiHidden/>
    <w:rsid w:val="00C2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2017-10-18T13:59:06+00:00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f9fd16db-9ca7-4bab-a27e-0be1a914d203">
      <UserInfo>
        <DisplayName>Houlihan, Damien</DisplayName>
        <AccountId>4614</AccountId>
        <AccountType/>
      </UserInfo>
      <UserInfo>
        <DisplayName>Prout, Susan</DisplayName>
        <AccountId>3527</AccountId>
        <AccountType/>
      </UserInfo>
      <UserInfo>
        <DisplayName>Walters, Julie</DisplayName>
        <AccountId>155</AccountId>
        <AccountType/>
      </UserInfo>
      <UserInfo>
        <DisplayName>Mays, Rory</DisplayName>
        <AccountId>2264</AccountId>
        <AccountType/>
      </UserInfo>
    </SharedWithUsers>
    <_ip_UnifiedCompliancePolicyUIAction xmlns="http://schemas.microsoft.com/sharepoint/v3" xsi:nil="true"/>
    <lcf76f155ced4ddcb4097134ff3c332f xmlns="a565332b-4845-4bc3-b818-5f3160b9c1b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65E1B855CF5F45A0E437412ED73361" ma:contentTypeVersion="29" ma:contentTypeDescription="Create a new document." ma:contentTypeScope="" ma:versionID="ccc0d95713227f7211770e5d18b45a9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65332b-4845-4bc3-b818-5f3160b9c1b2" xmlns:ns6="f9fd16db-9ca7-4bab-a27e-0be1a914d203" targetNamespace="http://schemas.microsoft.com/office/2006/metadata/properties" ma:root="true" ma:fieldsID="b9a4e4d400554a1fee453a60e01926dd" ns1:_="" ns2:_="" ns3:_="" ns4:_="" ns5:_="" ns6:_="">
    <xsd:import namespace="http://schemas.microsoft.com/sharepoint/v3"/>
    <xsd:import namespace="4ffa91fb-a0ff-4ac5-b2db-65c790d184a4"/>
    <xsd:import namespace="http://schemas.microsoft.com/sharepoint.v3"/>
    <xsd:import namespace="http://schemas.microsoft.com/sharepoint/v3/fields"/>
    <xsd:import namespace="a565332b-4845-4bc3-b818-5f3160b9c1b2"/>
    <xsd:import namespace="f9fd16db-9ca7-4bab-a27e-0be1a914d20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KeyPoints" minOccurs="0"/>
                <xsd:element ref="ns5:MediaServiceKeyPoints" minOccurs="0"/>
                <xsd:element ref="ns5:MediaServiceAutoTags" minOccurs="0"/>
                <xsd:element ref="ns5:MediaServiceOCR"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a1667f9-c3cd-487d-9a1d-3566df9cf20f}" ma:internalName="TaxCatchAllLabel" ma:readOnly="true" ma:showField="CatchAllDataLabel" ma:web="abe62c63-1239-4c7c-9682-6f0177a9d47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a1667f9-c3cd-487d-9a1d-3566df9cf20f}" ma:internalName="TaxCatchAll" ma:showField="CatchAllData" ma:web="abe62c63-1239-4c7c-9682-6f0177a9d470">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5332b-4845-4bc3-b818-5f3160b9c1b2"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d16db-9ca7-4bab-a27e-0be1a914d20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40AEBDF-68B8-472B-8E14-6CED544DCE6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9fd16db-9ca7-4bab-a27e-0be1a914d203"/>
    <ds:schemaRef ds:uri="a565332b-4845-4bc3-b818-5f3160b9c1b2"/>
  </ds:schemaRefs>
</ds:datastoreItem>
</file>

<file path=customXml/itemProps2.xml><?xml version="1.0" encoding="utf-8"?>
<ds:datastoreItem xmlns:ds="http://schemas.openxmlformats.org/officeDocument/2006/customXml" ds:itemID="{371B8F9A-7F70-4066-9AE0-FF533AC20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65332b-4845-4bc3-b818-5f3160b9c1b2"/>
    <ds:schemaRef ds:uri="f9fd16db-9ca7-4bab-a27e-0be1a914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18FE2-B4E1-4D3E-95F9-52AD452E6629}">
  <ds:schemaRefs>
    <ds:schemaRef ds:uri="http://schemas.microsoft.com/sharepoint/v3/contenttype/forms"/>
  </ds:schemaRefs>
</ds:datastoreItem>
</file>

<file path=customXml/itemProps4.xml><?xml version="1.0" encoding="utf-8"?>
<ds:datastoreItem xmlns:ds="http://schemas.openxmlformats.org/officeDocument/2006/customXml" ds:itemID="{FFD265EC-CFB0-46EC-B5B1-AD089244D378}">
  <ds:schemaRefs>
    <ds:schemaRef ds:uri="http://schemas.openxmlformats.org/officeDocument/2006/bibliography"/>
  </ds:schemaRefs>
</ds:datastoreItem>
</file>

<file path=customXml/itemProps5.xml><?xml version="1.0" encoding="utf-8"?>
<ds:datastoreItem xmlns:ds="http://schemas.openxmlformats.org/officeDocument/2006/customXml" ds:itemID="{3F400E12-39A6-4B6D-9FDE-76F4D16709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4140</Words>
  <Characters>22716</Characters>
  <Application>Microsoft Office Word</Application>
  <DocSecurity>0</DocSecurity>
  <Lines>420</Lines>
  <Paragraphs>150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Schultz, Eric</cp:lastModifiedBy>
  <cp:revision>3</cp:revision>
  <cp:lastPrinted>2017-12-18T16:08:00Z</cp:lastPrinted>
  <dcterms:created xsi:type="dcterms:W3CDTF">2023-08-08T21:08:00Z</dcterms:created>
  <dcterms:modified xsi:type="dcterms:W3CDTF">2023-08-08T21:12:00Z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0x0101000565E1B855CF5F45A0E437412ED73361</vt:lpwstr>
  </property>
  <property fmtid="{D5CDD505-2E9C-101B-9397-08002B2CF9AE}" pid="3" name="Document Type">
    <vt:lpwstr/>
  </property>
  <property fmtid="{D5CDD505-2E9C-101B-9397-08002B2CF9AE}" pid="4" name="EPA Subject">
    <vt:lpwstr/>
  </property>
  <property fmtid="{D5CDD505-2E9C-101B-9397-08002B2CF9AE}" pid="5" name="GrammarlyDocumentId">
    <vt:lpwstr>44e93e5dbc212b94eb45093642337fdb075bc2ea4c74e9af2b308ebf7423be2f</vt:lpwstr>
  </property>
  <property fmtid="{D5CDD505-2E9C-101B-9397-08002B2CF9AE}" pid="6" name="MediaServiceImageTags">
    <vt:lpwstr/>
  </property>
  <property fmtid="{D5CDD505-2E9C-101B-9397-08002B2CF9AE}" pid="7" name="TaxKeyword">
    <vt:lpwstr/>
  </property>
</Properties>
</file>