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135" w:rsidP="00352135" w14:paraId="18402909" w14:textId="77777777">
      <w:pPr>
        <w:pStyle w:val="Title"/>
      </w:pPr>
      <w:r>
        <w:t>Section 2: Part B of the Supporting Statement</w:t>
      </w:r>
    </w:p>
    <w:p w:rsidR="00352135" w:rsidRPr="004623EC" w:rsidP="00352135" w14:paraId="7072F26B" w14:textId="77777777">
      <w:r>
        <w:br/>
        <w:t>This emergency ICR is a revision of the previous DWINSA ICR. </w:t>
      </w:r>
      <w:r>
        <w:rPr>
          <w:rStyle w:val="ui-provider"/>
        </w:rPr>
        <w:t xml:space="preserve">For this one-time </w:t>
      </w:r>
      <w:r w:rsidRPr="006C5844">
        <w:rPr>
          <w:rStyle w:val="ui-provider"/>
        </w:rPr>
        <w:t xml:space="preserve">update, the lead </w:t>
      </w:r>
      <w:r>
        <w:rPr>
          <w:rStyle w:val="ui-provider"/>
        </w:rPr>
        <w:t xml:space="preserve">service line (LSL) questionnaire will be re-sent to the entire population of previously selected respondents who were offered the LSL questionnaire as part of the 2020 DWINSA. The statistical description of how those survey respondents were selected, and the overall approach of the 2020 DWINSA, is described in </w:t>
      </w:r>
      <w:hyperlink r:id="rId4" w:history="1">
        <w:r w:rsidRPr="009E2D32">
          <w:rPr>
            <w:rStyle w:val="Hyperlink"/>
          </w:rPr>
          <w:t>Part B of the previous DWINSA ICR [EPA-HQ-OW-2020-0017-0008]</w:t>
        </w:r>
      </w:hyperlink>
      <w:r>
        <w:rPr>
          <w:rStyle w:val="ui-provider"/>
        </w:rPr>
        <w:t xml:space="preserve">. </w:t>
      </w:r>
      <w:r w:rsidRPr="0010499A">
        <w:t xml:space="preserve">To reduce burden, the </w:t>
      </w:r>
      <w:r>
        <w:t xml:space="preserve">LSL </w:t>
      </w:r>
      <w:r w:rsidRPr="0010499A">
        <w:t>questionnaire will be pre-populated with the responses previously provided by recipients as part of the initial data collection; only those recipients who anticipate changes will need to update</w:t>
      </w:r>
      <w:r>
        <w:t xml:space="preserve"> the questionnaire and return it to their state and EPA</w:t>
      </w:r>
      <w:r w:rsidRPr="0010499A">
        <w:t>.</w:t>
      </w:r>
    </w:p>
    <w:p w:rsidR="001F02FE" w14:paraId="6CCDAF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35"/>
    <w:rsid w:val="0010499A"/>
    <w:rsid w:val="001F02FE"/>
    <w:rsid w:val="00352135"/>
    <w:rsid w:val="004623EC"/>
    <w:rsid w:val="006C5844"/>
    <w:rsid w:val="009E2D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70F2A"/>
  <w15:chartTrackingRefBased/>
  <w15:docId w15:val="{83463E7C-AA7D-473E-BA70-CFBDF96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135"/>
    <w:rPr>
      <w:rFonts w:ascii="Times New Roman" w:hAnsi="Times New Roman"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52135"/>
    <w:pPr>
      <w:spacing w:after="0" w:line="240" w:lineRule="auto"/>
      <w:contextualSpacing/>
      <w:jc w:val="center"/>
    </w:pPr>
    <w:rPr>
      <w:rFonts w:eastAsiaTheme="majorEastAsia" w:cs="Times New Roman"/>
      <w:b/>
      <w:bCs/>
      <w:spacing w:val="-10"/>
      <w:sz w:val="40"/>
      <w:szCs w:val="40"/>
      <w:u w:val="single"/>
    </w:rPr>
  </w:style>
  <w:style w:type="character" w:customStyle="1" w:styleId="TitleChar">
    <w:name w:val="Title Char"/>
    <w:basedOn w:val="DefaultParagraphFont"/>
    <w:link w:val="Title"/>
    <w:uiPriority w:val="10"/>
    <w:rsid w:val="00352135"/>
    <w:rPr>
      <w:rFonts w:ascii="Times New Roman" w:hAnsi="Times New Roman" w:eastAsiaTheme="majorEastAsia" w:cs="Times New Roman"/>
      <w:b/>
      <w:bCs/>
      <w:spacing w:val="-10"/>
      <w:sz w:val="40"/>
      <w:szCs w:val="40"/>
      <w:u w:val="single"/>
    </w:rPr>
  </w:style>
  <w:style w:type="character" w:customStyle="1" w:styleId="ui-provider">
    <w:name w:val="ui-provider"/>
    <w:basedOn w:val="DefaultParagraphFont"/>
    <w:rsid w:val="00352135"/>
  </w:style>
  <w:style w:type="character" w:styleId="Hyperlink">
    <w:name w:val="Hyperlink"/>
    <w:basedOn w:val="DefaultParagraphFont"/>
    <w:uiPriority w:val="99"/>
    <w:unhideWhenUsed/>
    <w:rsid w:val="00352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document/EPA-HQ-OW-2020-0017-0008"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Teddy (he/him/his)</dc:creator>
  <cp:lastModifiedBy>Bruce, Teddy (he/him/his)</cp:lastModifiedBy>
  <cp:revision>1</cp:revision>
  <dcterms:created xsi:type="dcterms:W3CDTF">2023-08-23T18:21:00Z</dcterms:created>
  <dcterms:modified xsi:type="dcterms:W3CDTF">2023-08-23T18:21:00Z</dcterms:modified>
</cp:coreProperties>
</file>