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791B" w:rsidRPr="00D61120" w:rsidP="00BB1633" w14:paraId="63CF4064" w14:textId="6E442F5C">
      <w:pPr>
        <w:jc w:val="center"/>
        <w:rPr>
          <w:b/>
        </w:rPr>
      </w:pPr>
      <w:r w:rsidRPr="00D61120">
        <w:rPr>
          <w:b/>
        </w:rPr>
        <w:t>SUPPORTING STATEMENT</w:t>
      </w:r>
    </w:p>
    <w:p w:rsidR="00F50464" w:rsidRPr="00D61120" w:rsidP="00BB1633" w14:paraId="20E61B90" w14:textId="77777777">
      <w:pPr>
        <w:jc w:val="center"/>
        <w:rPr>
          <w:b/>
        </w:rPr>
      </w:pPr>
      <w:r w:rsidRPr="00D61120">
        <w:rPr>
          <w:b/>
        </w:rPr>
        <w:t>ENVIRONMENTAL PROTECTION AGENCY</w:t>
      </w:r>
    </w:p>
    <w:p w:rsidR="008A715C" w:rsidRPr="00D61120" w:rsidP="00BB1633" w14:paraId="36BC37FB" w14:textId="77777777">
      <w:pPr>
        <w:jc w:val="center"/>
        <w:rPr>
          <w:b/>
        </w:rPr>
      </w:pPr>
    </w:p>
    <w:p w:rsidR="00F50464" w:rsidRPr="00D61120" w:rsidP="00855293" w14:paraId="6DBC7BC3" w14:textId="4867F1D5">
      <w:pPr>
        <w:ind w:firstLine="720"/>
      </w:pPr>
      <w:r w:rsidRPr="00D61120">
        <w:t xml:space="preserve">Information Collection Request for the </w:t>
      </w:r>
      <w:r w:rsidRPr="00D61120" w:rsidR="005C4A97">
        <w:t>Greenhouse Gas Reporting Rule: Revisions and Confidentiality Determinations for Petroleum and Natural Gas Systems</w:t>
      </w:r>
      <w:r w:rsidRPr="00D61120" w:rsidR="00734553">
        <w:t>; Proposed rule</w:t>
      </w:r>
      <w:r w:rsidRPr="00D61120" w:rsidR="00006304">
        <w:t xml:space="preserve"> (</w:t>
      </w:r>
      <w:r w:rsidRPr="00D61120" w:rsidR="00F03F23">
        <w:t>May</w:t>
      </w:r>
      <w:r w:rsidRPr="00D61120" w:rsidR="00A6619D">
        <w:t xml:space="preserve"> </w:t>
      </w:r>
      <w:r w:rsidRPr="00D61120" w:rsidR="000F352F">
        <w:t>202</w:t>
      </w:r>
      <w:r w:rsidRPr="00D61120" w:rsidR="00E15B4A">
        <w:t>3</w:t>
      </w:r>
      <w:r w:rsidRPr="00D61120" w:rsidR="00006304">
        <w:t>)</w:t>
      </w:r>
      <w:r w:rsidRPr="00D61120" w:rsidR="00EF35BE">
        <w:t>.</w:t>
      </w:r>
    </w:p>
    <w:p w:rsidR="00FD09B9" w:rsidRPr="00D61120" w:rsidP="00855293" w14:paraId="0E7A34F8" w14:textId="77777777">
      <w:pPr>
        <w:ind w:firstLine="720"/>
      </w:pPr>
    </w:p>
    <w:p w:rsidR="008A715C" w:rsidRPr="00D61120" w:rsidP="00AE16D4" w14:paraId="3A7E0D70" w14:textId="74ED12A8">
      <w:pPr>
        <w:pStyle w:val="Heading1"/>
        <w:spacing w:line="360" w:lineRule="auto"/>
      </w:pPr>
      <w:bookmarkStart w:id="0" w:name="_Toc336985069"/>
      <w:r w:rsidRPr="00D61120">
        <w:t>1.</w:t>
      </w:r>
      <w:r w:rsidRPr="00D61120">
        <w:tab/>
      </w:r>
      <w:r w:rsidRPr="00D61120">
        <w:t>IDENTIFICATION OF THE INFORMATION COLLECTION</w:t>
      </w:r>
      <w:bookmarkEnd w:id="0"/>
    </w:p>
    <w:p w:rsidR="007735B8" w:rsidRPr="00D61120" w:rsidP="007735B8" w14:paraId="10D6504A" w14:textId="77777777">
      <w:pPr>
        <w:spacing w:line="360" w:lineRule="auto"/>
        <w:rPr>
          <w:b/>
        </w:rPr>
      </w:pPr>
      <w:bookmarkStart w:id="1" w:name="_Toc336985070"/>
    </w:p>
    <w:p w:rsidR="008A715C" w:rsidRPr="00D61120" w:rsidP="008F1066" w14:paraId="08D2EF1E" w14:textId="77777777">
      <w:pPr>
        <w:pStyle w:val="Heading2"/>
        <w:spacing w:line="360" w:lineRule="auto"/>
        <w:ind w:firstLine="0"/>
      </w:pPr>
      <w:r w:rsidRPr="00D61120">
        <w:t>1(a) Title of the Information Collection</w:t>
      </w:r>
      <w:bookmarkEnd w:id="1"/>
    </w:p>
    <w:p w:rsidR="00A018D7" w:rsidRPr="00D61120" w:rsidP="00855293" w14:paraId="1F2C0946" w14:textId="31EFF802">
      <w:pPr>
        <w:ind w:firstLine="720"/>
      </w:pPr>
      <w:r w:rsidRPr="00D61120">
        <w:t xml:space="preserve">Greenhouse Gas Reporting Rule: Revisions and Confidentiality Determinations for </w:t>
      </w:r>
      <w:r w:rsidRPr="00D61120">
        <w:t>Petroleum and Natural Gas Systems</w:t>
      </w:r>
      <w:r w:rsidRPr="00D61120" w:rsidR="00734553">
        <w:t>; Proposed rule</w:t>
      </w:r>
      <w:r w:rsidRPr="00D61120" w:rsidR="00732862">
        <w:t>;</w:t>
      </w:r>
      <w:r w:rsidRPr="00D61120" w:rsidR="006E3251">
        <w:t xml:space="preserve"> </w:t>
      </w:r>
      <w:r w:rsidRPr="00D61120" w:rsidR="00732862">
        <w:t>OMB control number 2060-</w:t>
      </w:r>
      <w:r w:rsidRPr="00D61120" w:rsidR="00F03F23">
        <w:t>NEW</w:t>
      </w:r>
      <w:r w:rsidRPr="00D61120" w:rsidR="00732862">
        <w:t xml:space="preserve">; ICR number </w:t>
      </w:r>
      <w:r w:rsidRPr="00D61120" w:rsidR="00F03F23">
        <w:t>2774.01</w:t>
      </w:r>
      <w:r w:rsidRPr="00D61120" w:rsidR="001F1A2B">
        <w:t>.</w:t>
      </w:r>
    </w:p>
    <w:p w:rsidR="00AE16D4" w:rsidRPr="00D61120" w:rsidP="00EA6F91" w14:paraId="776C7ED2" w14:textId="77777777">
      <w:pPr>
        <w:spacing w:line="360" w:lineRule="auto"/>
        <w:ind w:firstLine="720"/>
      </w:pPr>
    </w:p>
    <w:p w:rsidR="008D78F6" w:rsidRPr="00D61120" w:rsidP="00AE16D4" w14:paraId="184A2791" w14:textId="77777777">
      <w:pPr>
        <w:pStyle w:val="Heading2"/>
        <w:spacing w:line="360" w:lineRule="auto"/>
        <w:ind w:firstLine="0"/>
      </w:pPr>
      <w:bookmarkStart w:id="2" w:name="_Toc336985071"/>
      <w:r w:rsidRPr="00D61120">
        <w:t>1(b) Short Characterization/Abstract</w:t>
      </w:r>
      <w:bookmarkEnd w:id="2"/>
    </w:p>
    <w:p w:rsidR="00E60286" w:rsidRPr="00D61120" w:rsidP="00855293" w14:paraId="6FDCA117" w14:textId="5BA0FCB3">
      <w:pPr>
        <w:ind w:firstLine="720"/>
      </w:pPr>
      <w:r w:rsidRPr="00D61120">
        <w:t xml:space="preserve">In response to the FY2008 Consolidated Appropriations Act (H.R. 2764; Public Law 110-161) and under authority of the Clean Air Act (CAA), </w:t>
      </w:r>
      <w:r w:rsidRPr="00D61120" w:rsidR="00A82034">
        <w:t xml:space="preserve">the </w:t>
      </w:r>
      <w:r w:rsidRPr="00D61120">
        <w:t>EPA finalized a greenhouse gas reporting rule in October of 2009 (henceforth referred to as the Greenhouse Gas Rep</w:t>
      </w:r>
      <w:r w:rsidRPr="00D61120">
        <w:t xml:space="preserve">orting Program or GHGRP) (74 FR 56260; October 30, 2009). The rule, which became effective on December 29, 2009, requires reporting of greenhouse gases (GHGs) from certain large facilities and suppliers. </w:t>
      </w:r>
    </w:p>
    <w:p w:rsidR="00855293" w:rsidRPr="00D61120" w:rsidP="00855293" w14:paraId="205BE0E7" w14:textId="77777777">
      <w:pPr>
        <w:ind w:firstLine="720"/>
      </w:pPr>
    </w:p>
    <w:p w:rsidR="00855293" w:rsidRPr="00D61120" w:rsidP="00855293" w14:paraId="779AC802" w14:textId="5E95737F">
      <w:pPr>
        <w:ind w:firstLine="720"/>
      </w:pPr>
      <w:r w:rsidRPr="00D61120">
        <w:t>The GHGRP</w:t>
      </w:r>
      <w:r w:rsidRPr="00D61120" w:rsidR="005B72D0">
        <w:t xml:space="preserve"> </w:t>
      </w:r>
      <w:r w:rsidRPr="00D61120">
        <w:t>requires that sources emitting GHGs, sup</w:t>
      </w:r>
      <w:r w:rsidRPr="00D61120">
        <w:t>plying certain products that contain GHGs, or injecting carbon dioxide (CO</w:t>
      </w:r>
      <w:r w:rsidRPr="00D61120">
        <w:rPr>
          <w:vertAlign w:val="subscript"/>
        </w:rPr>
        <w:t>2</w:t>
      </w:r>
      <w:r w:rsidRPr="00D61120">
        <w:t>) underground in quantities above certain threshold levels of CO</w:t>
      </w:r>
      <w:r w:rsidRPr="00D61120">
        <w:rPr>
          <w:vertAlign w:val="subscript"/>
        </w:rPr>
        <w:t>2</w:t>
      </w:r>
      <w:r w:rsidRPr="00D61120">
        <w:t xml:space="preserve"> equivalent (CO</w:t>
      </w:r>
      <w:r w:rsidRPr="00D61120">
        <w:rPr>
          <w:vertAlign w:val="subscript"/>
        </w:rPr>
        <w:t>2</w:t>
      </w:r>
      <w:r w:rsidRPr="00D61120">
        <w:t>e) monitor and report GHG data and other relevant information. Subsequent rules have promulgated req</w:t>
      </w:r>
      <w:r w:rsidRPr="00D61120">
        <w:t>uirements for additional facilities, and suppliers; provided clarification and corrections to existing requirements; and finalized confidential business information (CBI) determinations, amended recordkeeping requirements, and implemented an alternative ve</w:t>
      </w:r>
      <w:r w:rsidRPr="00D61120">
        <w:t xml:space="preserve">rification approach. </w:t>
      </w:r>
    </w:p>
    <w:p w:rsidR="00E4621B" w:rsidRPr="00D61120" w:rsidP="00C82579" w14:paraId="7E1CF121" w14:textId="1F68192E">
      <w:pPr>
        <w:spacing w:line="360" w:lineRule="auto"/>
        <w:ind w:firstLine="720"/>
      </w:pPr>
    </w:p>
    <w:p w:rsidR="007C4A63" w:rsidRPr="00D61120" w:rsidP="00C05CAA" w14:paraId="194D9C8E" w14:textId="310AB167">
      <w:pPr>
        <w:ind w:firstLine="720"/>
      </w:pPr>
      <w:r w:rsidRPr="00D61120">
        <w:t xml:space="preserve">This supporting statement addresses information collection activities that would be imposed by the </w:t>
      </w:r>
      <w:r w:rsidRPr="00D61120" w:rsidR="00E15B4A">
        <w:t xml:space="preserve">proposal </w:t>
      </w:r>
      <w:r w:rsidRPr="00D61120">
        <w:t>“</w:t>
      </w:r>
      <w:r w:rsidRPr="00D61120">
        <w:t>Greenhouse Gas Reporting Rule: Revisions and Confidentiality Determinations for Petroleum and Natural Gas Systems</w:t>
      </w:r>
      <w:r w:rsidRPr="00D61120" w:rsidR="00457AD5">
        <w:t>; Proposed rule</w:t>
      </w:r>
      <w:r w:rsidRPr="00D61120">
        <w:t xml:space="preserve">” (hereafter referred to as the “proposed </w:t>
      </w:r>
      <w:r w:rsidRPr="00D61120">
        <w:t>r</w:t>
      </w:r>
      <w:r w:rsidRPr="00D61120">
        <w:t xml:space="preserve">evisions”). </w:t>
      </w:r>
    </w:p>
    <w:p w:rsidR="007C4A63" w:rsidRPr="00D61120" w:rsidP="00C05CAA" w14:paraId="1456CDDA" w14:textId="77777777">
      <w:pPr>
        <w:ind w:firstLine="720"/>
      </w:pPr>
    </w:p>
    <w:p w:rsidR="007C4A63" w:rsidRPr="00D61120" w:rsidP="00C05CAA" w14:paraId="0AFEDC4D" w14:textId="5AB8BF7D">
      <w:pPr>
        <w:ind w:firstLine="720"/>
      </w:pPr>
      <w:bookmarkStart w:id="3" w:name="_Hlk132542295"/>
      <w:r w:rsidRPr="00D61120">
        <w:t xml:space="preserve">The </w:t>
      </w:r>
      <w:r w:rsidRPr="00D61120">
        <w:t>proposed revisions would</w:t>
      </w:r>
      <w:r w:rsidRPr="00D61120">
        <w:t xml:space="preserve"> amend </w:t>
      </w:r>
      <w:r w:rsidRPr="00D61120">
        <w:t>the petroleum and natural gas systems source category of</w:t>
      </w:r>
      <w:r w:rsidRPr="00D61120">
        <w:t xml:space="preserve"> the Greenhouse Gas Reporting Rule</w:t>
      </w:r>
      <w:r w:rsidRPr="00D61120">
        <w:t xml:space="preserve"> to ensure that reporting is based on empirical data and accurately re</w:t>
      </w:r>
      <w:r w:rsidRPr="00D61120">
        <w:t xml:space="preserve">flects total methane emissions and waste emissions from applicable facilities, and allows owners and operators of applicable facilities to submit empirical emissions data to demonstrate the extent to which a charge is owed. </w:t>
      </w:r>
      <w:r w:rsidRPr="00D61120">
        <w:t xml:space="preserve">These proposed </w:t>
      </w:r>
      <w:r w:rsidRPr="00D61120" w:rsidR="00734553">
        <w:t>revisions</w:t>
      </w:r>
      <w:r w:rsidRPr="00D61120">
        <w:t xml:space="preserve"> include</w:t>
      </w:r>
      <w:r w:rsidRPr="00D61120">
        <w:t xml:space="preserve"> improv</w:t>
      </w:r>
      <w:r w:rsidRPr="00D61120" w:rsidR="00734553">
        <w:t xml:space="preserve">ing </w:t>
      </w:r>
      <w:r w:rsidRPr="00D61120">
        <w:t>the existing calculation, recordkeeping, and reporting requirements. Th</w:t>
      </w:r>
      <w:r w:rsidRPr="00D61120" w:rsidR="00734553">
        <w:t>ese proposed revisions also</w:t>
      </w:r>
      <w:r w:rsidRPr="00D61120">
        <w:t xml:space="preserve"> establish and amend confidentiality determinations for the reporting of certain data elements to be added or substantially revised in these propos</w:t>
      </w:r>
      <w:r w:rsidRPr="00D61120">
        <w:t xml:space="preserve">ed </w:t>
      </w:r>
      <w:r w:rsidRPr="00D61120" w:rsidR="00734553">
        <w:t>revisions</w:t>
      </w:r>
      <w:r w:rsidRPr="00D61120">
        <w:t xml:space="preserve">. </w:t>
      </w:r>
    </w:p>
    <w:bookmarkEnd w:id="3"/>
    <w:p w:rsidR="007C4A63" w:rsidRPr="00D61120" w:rsidP="00C05CAA" w14:paraId="7BDFA2AB" w14:textId="77777777">
      <w:pPr>
        <w:ind w:firstLine="720"/>
      </w:pPr>
    </w:p>
    <w:p w:rsidR="00900BB1" w:rsidRPr="00D61120" w:rsidP="00900BB1" w14:paraId="1ECA0C45" w14:textId="50E2EB18">
      <w:pPr>
        <w:ind w:firstLine="720"/>
      </w:pPr>
      <w:r w:rsidRPr="00D61120">
        <w:t xml:space="preserve">Compared with the estimated respondent burden identified in the information collection for the GHGRP currently approved by </w:t>
      </w:r>
      <w:r w:rsidRPr="00D61120" w:rsidR="00050261">
        <w:t>Office of Management and Budget (</w:t>
      </w:r>
      <w:r w:rsidRPr="00D61120">
        <w:t>OMB</w:t>
      </w:r>
      <w:r w:rsidRPr="00D61120" w:rsidR="00050261">
        <w:t>)</w:t>
      </w:r>
      <w:r w:rsidRPr="00D61120">
        <w:t xml:space="preserve">, this proposed information collection </w:t>
      </w:r>
      <w:r w:rsidRPr="00D61120" w:rsidR="00614E5C">
        <w:t>would</w:t>
      </w:r>
      <w:r w:rsidRPr="00D61120" w:rsidR="00ED39EB">
        <w:t xml:space="preserve"> result in an </w:t>
      </w:r>
      <w:r w:rsidRPr="00D61120" w:rsidR="000807E0">
        <w:t xml:space="preserve">average annual </w:t>
      </w:r>
      <w:r w:rsidRPr="00D61120" w:rsidR="001823ED">
        <w:t xml:space="preserve">incremental </w:t>
      </w:r>
      <w:r w:rsidRPr="00D61120" w:rsidR="00ED39EB">
        <w:t xml:space="preserve">burden of </w:t>
      </w:r>
      <w:bookmarkStart w:id="4" w:name="_Toc336985072"/>
      <w:r w:rsidRPr="00D61120" w:rsidR="000D7025">
        <w:t xml:space="preserve">417,821 </w:t>
      </w:r>
      <w:r w:rsidRPr="00D61120">
        <w:t>hours and $</w:t>
      </w:r>
      <w:r w:rsidRPr="00D61120" w:rsidR="00CA5CE1">
        <w:t>9</w:t>
      </w:r>
      <w:r w:rsidRPr="00D61120" w:rsidR="003A58F5">
        <w:t>2</w:t>
      </w:r>
      <w:r w:rsidRPr="00D61120" w:rsidR="00CA5CE1">
        <w:t>,311,035</w:t>
      </w:r>
      <w:r w:rsidRPr="00D61120">
        <w:t xml:space="preserve"> over the </w:t>
      </w:r>
      <w:r w:rsidRPr="00D61120" w:rsidR="00EE1E70">
        <w:t>three</w:t>
      </w:r>
      <w:r w:rsidRPr="00D61120">
        <w:t xml:space="preserve"> years covered by this information collection, which includes an annual average of</w:t>
      </w:r>
      <w:r w:rsidRPr="00D61120" w:rsidR="0047338A">
        <w:t xml:space="preserve"> $</w:t>
      </w:r>
      <w:r w:rsidRPr="00D61120" w:rsidR="00CA5CE1">
        <w:t>41,413,037</w:t>
      </w:r>
      <w:r w:rsidRPr="00D61120" w:rsidR="0047338A">
        <w:t xml:space="preserve"> in labor costs,</w:t>
      </w:r>
      <w:r w:rsidRPr="00D61120">
        <w:t xml:space="preserve"> $</w:t>
      </w:r>
      <w:r w:rsidRPr="00D61120" w:rsidR="00CA5CE1">
        <w:t>31,784,577</w:t>
      </w:r>
      <w:r w:rsidRPr="00D61120" w:rsidR="0047338A">
        <w:t xml:space="preserve"> in</w:t>
      </w:r>
      <w:r w:rsidRPr="00D61120" w:rsidR="00773794">
        <w:t xml:space="preserve"> </w:t>
      </w:r>
      <w:r w:rsidRPr="00D61120">
        <w:t>operation and maintenance costs</w:t>
      </w:r>
      <w:r w:rsidRPr="00D61120" w:rsidR="0047338A">
        <w:t>, and $</w:t>
      </w:r>
      <w:r w:rsidRPr="00D61120" w:rsidR="00CA5CE1">
        <w:t xml:space="preserve">19,113,421 </w:t>
      </w:r>
      <w:r w:rsidRPr="00D61120" w:rsidR="0047338A">
        <w:t>in capital costs</w:t>
      </w:r>
      <w:r w:rsidRPr="00D61120">
        <w:t xml:space="preserve">. The annual average </w:t>
      </w:r>
      <w:r w:rsidRPr="00D61120" w:rsidR="001823ED">
        <w:t xml:space="preserve">incremental </w:t>
      </w:r>
      <w:r w:rsidRPr="00D61120">
        <w:t xml:space="preserve">burden to </w:t>
      </w:r>
      <w:r w:rsidRPr="00D61120" w:rsidR="00A82034">
        <w:t xml:space="preserve">the </w:t>
      </w:r>
      <w:r w:rsidRPr="00D61120">
        <w:t xml:space="preserve">EPA for this period is </w:t>
      </w:r>
      <w:r w:rsidRPr="00D61120">
        <w:rPr>
          <w:bCs/>
        </w:rPr>
        <w:t xml:space="preserve">anticipated at </w:t>
      </w:r>
      <w:r w:rsidRPr="00D61120" w:rsidR="0045594F">
        <w:rPr>
          <w:bCs/>
        </w:rPr>
        <w:t>2,</w:t>
      </w:r>
      <w:r w:rsidRPr="00D61120" w:rsidR="001823ED">
        <w:rPr>
          <w:bCs/>
        </w:rPr>
        <w:t>0</w:t>
      </w:r>
      <w:r w:rsidRPr="00D61120" w:rsidR="0045594F">
        <w:rPr>
          <w:bCs/>
        </w:rPr>
        <w:t>8</w:t>
      </w:r>
      <w:r w:rsidRPr="00D61120" w:rsidR="001823ED">
        <w:rPr>
          <w:bCs/>
        </w:rPr>
        <w:t>0</w:t>
      </w:r>
      <w:r w:rsidRPr="00D61120" w:rsidR="004648FC">
        <w:t xml:space="preserve"> </w:t>
      </w:r>
      <w:r w:rsidRPr="00D61120">
        <w:rPr>
          <w:bCs/>
        </w:rPr>
        <w:t>hours and $</w:t>
      </w:r>
      <w:r w:rsidRPr="00D61120" w:rsidR="0045594F">
        <w:rPr>
          <w:bCs/>
        </w:rPr>
        <w:t>126,730</w:t>
      </w:r>
      <w:r w:rsidRPr="00D61120" w:rsidR="001823ED">
        <w:rPr>
          <w:bCs/>
        </w:rPr>
        <w:t xml:space="preserve"> </w:t>
      </w:r>
      <w:r w:rsidRPr="00D61120">
        <w:rPr>
          <w:bCs/>
        </w:rPr>
        <w:t>($</w:t>
      </w:r>
      <w:r w:rsidRPr="00D61120" w:rsidR="009861E6">
        <w:rPr>
          <w:bCs/>
        </w:rPr>
        <w:t>2021</w:t>
      </w:r>
      <w:r w:rsidRPr="00D61120">
        <w:rPr>
          <w:bCs/>
        </w:rPr>
        <w:t>) over the three years covered by this information collection.</w:t>
      </w:r>
      <w:r w:rsidRPr="00D61120">
        <w:t xml:space="preserve"> </w:t>
      </w:r>
    </w:p>
    <w:p w:rsidR="00977879" w:rsidRPr="00D61120" w:rsidP="00855293" w14:paraId="49E0E6EE" w14:textId="48456E09">
      <w:pPr>
        <w:ind w:firstLine="720"/>
      </w:pPr>
    </w:p>
    <w:p w:rsidR="008A715C" w:rsidRPr="00D61120" w:rsidP="008F1066" w14:paraId="54081585" w14:textId="77777777">
      <w:pPr>
        <w:pStyle w:val="Heading1"/>
        <w:spacing w:before="200" w:line="360" w:lineRule="auto"/>
      </w:pPr>
      <w:r w:rsidRPr="00D61120">
        <w:t>2.</w:t>
      </w:r>
      <w:r w:rsidRPr="00D61120">
        <w:tab/>
        <w:t>NEED FOR AND USE OF THE COLLECTION</w:t>
      </w:r>
      <w:bookmarkEnd w:id="4"/>
    </w:p>
    <w:p w:rsidR="00AE16D4" w:rsidRPr="00D61120" w:rsidP="00AE16D4" w14:paraId="552E8015" w14:textId="77777777"/>
    <w:p w:rsidR="008A715C" w:rsidRPr="00D61120" w:rsidP="00AE16D4" w14:paraId="73F48DA0" w14:textId="77777777">
      <w:pPr>
        <w:pStyle w:val="Heading2"/>
        <w:spacing w:line="360" w:lineRule="auto"/>
        <w:ind w:firstLine="0"/>
      </w:pPr>
      <w:bookmarkStart w:id="5" w:name="_Toc336985073"/>
      <w:r w:rsidRPr="00D61120">
        <w:t>2(a) Need/Authority for the Collect</w:t>
      </w:r>
      <w:r w:rsidRPr="00D61120">
        <w:t>ion</w:t>
      </w:r>
      <w:bookmarkEnd w:id="5"/>
    </w:p>
    <w:p w:rsidR="00F5520E" w:rsidRPr="00D61120" w:rsidP="00855293" w14:paraId="07EA37D4" w14:textId="4A53ACD5">
      <w:pPr>
        <w:ind w:firstLine="720"/>
      </w:pPr>
      <w:r w:rsidRPr="00D61120">
        <w:t xml:space="preserve">The </w:t>
      </w:r>
      <w:r w:rsidRPr="00D61120" w:rsidR="00222A83">
        <w:t xml:space="preserve">EPA is proposing </w:t>
      </w:r>
      <w:r w:rsidRPr="00D61120">
        <w:t>this information collection</w:t>
      </w:r>
      <w:r w:rsidRPr="00D61120" w:rsidR="00222A83">
        <w:t xml:space="preserve"> under its existing </w:t>
      </w:r>
      <w:r w:rsidRPr="00D61120" w:rsidR="00063F66">
        <w:t>Clean Air Act (</w:t>
      </w:r>
      <w:r w:rsidRPr="00D61120" w:rsidR="00222A83">
        <w:t>CAA</w:t>
      </w:r>
      <w:r w:rsidRPr="00D61120" w:rsidR="00063F66">
        <w:t>)</w:t>
      </w:r>
      <w:r w:rsidRPr="00D61120" w:rsidR="00222A83">
        <w:t xml:space="preserve"> authority provided in CAA section 114. As stated in the </w:t>
      </w:r>
      <w:r w:rsidRPr="00D61120" w:rsidR="0073609B">
        <w:t xml:space="preserve">October 30, 2009 </w:t>
      </w:r>
      <w:r w:rsidRPr="00D61120" w:rsidR="00222A83">
        <w:t xml:space="preserve">preamble to </w:t>
      </w:r>
      <w:r w:rsidRPr="00D61120" w:rsidR="00F92EC0">
        <w:t>p</w:t>
      </w:r>
      <w:r w:rsidRPr="00D61120" w:rsidR="0073609B">
        <w:t>art 98</w:t>
      </w:r>
      <w:r w:rsidRPr="00D61120" w:rsidR="00222A83">
        <w:t xml:space="preserve"> (74 FR 56260), CAA section 114(a)(1) provides </w:t>
      </w:r>
      <w:r w:rsidRPr="00D61120" w:rsidR="003A0165">
        <w:t>the EPA</w:t>
      </w:r>
      <w:r w:rsidRPr="00D61120" w:rsidR="00222A83">
        <w:t xml:space="preserve"> broad authority to require the information proposed to be gathered by </w:t>
      </w:r>
      <w:r w:rsidRPr="00D61120" w:rsidR="00F92EC0">
        <w:t>p</w:t>
      </w:r>
      <w:r w:rsidRPr="00D61120" w:rsidR="0073609B">
        <w:t>art 98</w:t>
      </w:r>
      <w:r w:rsidRPr="00D61120" w:rsidR="00222A83">
        <w:t xml:space="preserve"> because such data would inform and are relevant to </w:t>
      </w:r>
      <w:r w:rsidRPr="00D61120" w:rsidR="00095200">
        <w:t xml:space="preserve">the </w:t>
      </w:r>
      <w:r w:rsidRPr="00D61120" w:rsidR="003A0165">
        <w:t>EPA</w:t>
      </w:r>
      <w:r w:rsidRPr="00D61120" w:rsidR="00222A83">
        <w:t>’s carrying out a wide variety of CAA provisions</w:t>
      </w:r>
      <w:r w:rsidRPr="00D61120" w:rsidR="0073609B">
        <w:t xml:space="preserve">. </w:t>
      </w:r>
      <w:r w:rsidRPr="00D61120">
        <w:t xml:space="preserve">Additionally, </w:t>
      </w:r>
      <w:r w:rsidRPr="00D61120" w:rsidR="006203B7">
        <w:t>the FY200</w:t>
      </w:r>
      <w:r w:rsidRPr="00D61120" w:rsidR="0064763C">
        <w:t>8</w:t>
      </w:r>
      <w:r w:rsidRPr="00D61120" w:rsidR="006203B7">
        <w:t xml:space="preserve"> Consolidated Appropriations </w:t>
      </w:r>
      <w:r w:rsidRPr="00D61120" w:rsidR="00E775DD">
        <w:t xml:space="preserve">Act </w:t>
      </w:r>
      <w:r w:rsidRPr="00D61120" w:rsidR="006203B7">
        <w:t xml:space="preserve">directed </w:t>
      </w:r>
      <w:r w:rsidRPr="00D61120">
        <w:t xml:space="preserve">the </w:t>
      </w:r>
      <w:r w:rsidRPr="00D61120" w:rsidR="003A0165">
        <w:t>EPA</w:t>
      </w:r>
      <w:r w:rsidRPr="00D61120" w:rsidR="006203B7">
        <w:t xml:space="preserve"> to </w:t>
      </w:r>
      <w:r w:rsidRPr="00D61120" w:rsidR="006423E8">
        <w:t>“</w:t>
      </w:r>
      <w:r w:rsidRPr="00D61120" w:rsidR="006203B7">
        <w:t xml:space="preserve">develop and publish a draft rule not later than 9 months after the date of enactment of this Act, and a final rule not later than 18 months after the date of enactment of this Act, </w:t>
      </w:r>
      <w:bookmarkStart w:id="6" w:name="OLE_LINK4"/>
      <w:bookmarkStart w:id="7" w:name="OLE_LINK5"/>
      <w:r w:rsidRPr="00D61120" w:rsidR="006203B7">
        <w:t>to require mandatory reporting of greenhouse gas emissions above appropriate thresholds in all sectors of the economy</w:t>
      </w:r>
      <w:r w:rsidRPr="00D61120" w:rsidR="00E775DD">
        <w:t xml:space="preserve"> of the United States.</w:t>
      </w:r>
      <w:bookmarkEnd w:id="6"/>
      <w:bookmarkEnd w:id="7"/>
      <w:r w:rsidRPr="00D61120" w:rsidR="006203B7">
        <w:t>”</w:t>
      </w:r>
      <w:r w:rsidRPr="00D61120">
        <w:t xml:space="preserve"> </w:t>
      </w:r>
    </w:p>
    <w:p w:rsidR="00FE254A" w:rsidRPr="00D61120" w:rsidP="00855293" w14:paraId="7DE2DF13" w14:textId="0394CA0D">
      <w:pPr>
        <w:ind w:firstLine="720"/>
      </w:pPr>
    </w:p>
    <w:p w:rsidR="00FE254A" w:rsidRPr="00D61120" w:rsidP="00FE254A" w14:paraId="7B165D29" w14:textId="02449BA8">
      <w:pPr>
        <w:autoSpaceDE w:val="0"/>
        <w:autoSpaceDN w:val="0"/>
        <w:adjustRightInd w:val="0"/>
        <w:ind w:firstLine="720"/>
      </w:pPr>
      <w:r w:rsidRPr="00D61120">
        <w:t xml:space="preserve">The accompanying explanatory statement further directed </w:t>
      </w:r>
      <w:r w:rsidRPr="00D61120" w:rsidR="00A82034">
        <w:t>the</w:t>
      </w:r>
      <w:r w:rsidRPr="00D61120">
        <w:t xml:space="preserve"> EPA to “use its existing authority under the Clean Air Act” to de</w:t>
      </w:r>
      <w:r w:rsidRPr="00D61120">
        <w:t>velop a GHG reporting rule. “The Agency is further directed to include in its rule reporting of emissions resulting from upstream production and downstream sources, to the extent that the Administrator deems it appropriate. The Administrator shall determin</w:t>
      </w:r>
      <w:r w:rsidRPr="00D61120">
        <w:t xml:space="preserve">e appropriate thresholds of emissions above which reporting is required, and how frequently reports shall be submitted to EPA. </w:t>
      </w:r>
    </w:p>
    <w:p w:rsidR="00FE254A" w:rsidRPr="00D61120" w:rsidP="00855293" w14:paraId="7E1808CB" w14:textId="77777777">
      <w:pPr>
        <w:ind w:firstLine="720"/>
      </w:pPr>
    </w:p>
    <w:p w:rsidR="00FE254A" w:rsidRPr="00D61120" w:rsidP="00FE254A" w14:paraId="7D5C21C4" w14:textId="5245EC4E">
      <w:pPr>
        <w:autoSpaceDE w:val="0"/>
        <w:autoSpaceDN w:val="0"/>
        <w:adjustRightInd w:val="0"/>
        <w:ind w:firstLine="720"/>
      </w:pPr>
      <w:r w:rsidRPr="00D61120">
        <w:t xml:space="preserve">Section 114 of the CAA provides </w:t>
      </w:r>
      <w:r w:rsidRPr="00D61120" w:rsidR="00A82034">
        <w:t>the</w:t>
      </w:r>
      <w:r w:rsidRPr="00D61120">
        <w:t xml:space="preserve"> EPA authority to require the information mandated by the GHGRP because such data will infor</w:t>
      </w:r>
      <w:r w:rsidRPr="00D61120">
        <w:t>m and are relevant to future policy decisions. CAA section 114(a)(1) authorizes the Administrator to require emissions sources, persons subject to the CAA, or persons whom the Administrator believes may have necessary information to monitor and report emis</w:t>
      </w:r>
      <w:r w:rsidRPr="00D61120">
        <w:t>sions and provide such other information the Administrator requests for the purposes of carrying out any provision of the CAA. For these reasons, the Administrator may request that a person, on a one-time, periodic, or continuous basis establish and mainta</w:t>
      </w:r>
      <w:r w:rsidRPr="00D61120">
        <w:t>in records, make reports, install and operate monitoring equipment and, among other things, provide such information the Administrator may reasonably require.</w:t>
      </w:r>
    </w:p>
    <w:p w:rsidR="0094249D" w:rsidRPr="00D61120" w:rsidP="00FE254A" w14:paraId="22BAB582" w14:textId="4D3D562C">
      <w:pPr>
        <w:autoSpaceDE w:val="0"/>
        <w:autoSpaceDN w:val="0"/>
        <w:adjustRightInd w:val="0"/>
        <w:ind w:firstLine="720"/>
      </w:pPr>
    </w:p>
    <w:p w:rsidR="0094249D" w:rsidRPr="00D61120" w:rsidP="0094249D" w14:paraId="6C699AA8" w14:textId="4BB5337D">
      <w:pPr>
        <w:ind w:firstLine="720"/>
      </w:pPr>
      <w:r w:rsidRPr="00D61120">
        <w:t xml:space="preserve">These proposed </w:t>
      </w:r>
      <w:r w:rsidRPr="00D61120" w:rsidR="00734553">
        <w:t>revisions</w:t>
      </w:r>
      <w:r w:rsidRPr="00D61120">
        <w:t xml:space="preserve"> include </w:t>
      </w:r>
      <w:r w:rsidRPr="00D61120" w:rsidR="005260B4">
        <w:t xml:space="preserve">improvements </w:t>
      </w:r>
      <w:r w:rsidRPr="00D61120" w:rsidR="00734553">
        <w:t xml:space="preserve">to existing calculation, recordkeeping, and reporting requirements. These proposed revisions also establish and amend confidentiality determinations for the reporting of certain data elements to be added or substantially revised in these proposed revisions. </w:t>
      </w:r>
      <w:r w:rsidRPr="00D61120">
        <w:t>The proposed</w:t>
      </w:r>
      <w:r w:rsidRPr="00D61120" w:rsidR="00592F6B">
        <w:t xml:space="preserve"> </w:t>
      </w:r>
      <w:r w:rsidRPr="00D61120">
        <w:t>revisions would maintain the qualit</w:t>
      </w:r>
      <w:r w:rsidRPr="00D61120">
        <w:t xml:space="preserve">y of the data collected under </w:t>
      </w:r>
      <w:r w:rsidRPr="00D61120" w:rsidR="00F92EC0">
        <w:t>p</w:t>
      </w:r>
      <w:r w:rsidRPr="00D61120">
        <w:t xml:space="preserve">art 98 where continued collection of information assists in evaluation and support of EPA </w:t>
      </w:r>
      <w:r w:rsidRPr="00D61120">
        <w:t xml:space="preserve">programs and policies. In some cases, the proposed </w:t>
      </w:r>
      <w:r w:rsidRPr="00D61120" w:rsidR="00734553">
        <w:t>revisions</w:t>
      </w:r>
      <w:r w:rsidRPr="00D61120">
        <w:t xml:space="preserve"> would improve </w:t>
      </w:r>
      <w:r w:rsidRPr="00D61120" w:rsidR="001D2613">
        <w:t>the</w:t>
      </w:r>
      <w:r w:rsidRPr="00D61120">
        <w:t xml:space="preserve"> EPA’s ability to assess compliance (by revising or adding recordkeeping or reporting elements that allow </w:t>
      </w:r>
      <w:r w:rsidRPr="00D61120" w:rsidR="001D2613">
        <w:t xml:space="preserve">the </w:t>
      </w:r>
      <w:r w:rsidRPr="00D61120">
        <w:t xml:space="preserve">EPA to more thoroughly verify GHG data and understand trends in emissions) and advance the ability of the GHGRP to provide access to quality data </w:t>
      </w:r>
      <w:r w:rsidRPr="00D61120">
        <w:t xml:space="preserve">on </w:t>
      </w:r>
      <w:r w:rsidRPr="00D61120" w:rsidR="00B1049F">
        <w:t>GHG</w:t>
      </w:r>
      <w:r w:rsidRPr="00D61120">
        <w:t xml:space="preserve"> emissions (</w:t>
      </w:r>
      <w:r w:rsidRPr="00D61120" w:rsidR="009E4789">
        <w:t>by adding new source categories to address potential gaps in reporting of emissions data for specific sectors,</w:t>
      </w:r>
      <w:r w:rsidRPr="00D61120">
        <w:t xml:space="preserve"> adding or revising calculation methodologies</w:t>
      </w:r>
      <w:r w:rsidRPr="00D61120" w:rsidR="009E4789">
        <w:t xml:space="preserve"> to reflect an improved understanding of emissions sources and end uses</w:t>
      </w:r>
      <w:r w:rsidRPr="00D61120">
        <w:t xml:space="preserve">, or adding </w:t>
      </w:r>
      <w:r w:rsidRPr="00D61120">
        <w:t xml:space="preserve">key data elements to improve the usefulness of the data). In conjunction with this action, </w:t>
      </w:r>
      <w:r w:rsidRPr="00D61120" w:rsidR="00B1049F">
        <w:t>the</w:t>
      </w:r>
      <w:r w:rsidRPr="00D61120">
        <w:t xml:space="preserve"> EPA is proposing confidentiality determinations for the new and substantially revised data elements contained in these proposed </w:t>
      </w:r>
      <w:r w:rsidRPr="00D61120" w:rsidR="00734553">
        <w:t>revisions.</w:t>
      </w:r>
    </w:p>
    <w:p w:rsidR="0094249D" w:rsidRPr="00D61120" w:rsidP="00FE254A" w14:paraId="451FB4D8" w14:textId="77777777">
      <w:pPr>
        <w:autoSpaceDE w:val="0"/>
        <w:autoSpaceDN w:val="0"/>
        <w:adjustRightInd w:val="0"/>
        <w:ind w:firstLine="720"/>
      </w:pPr>
    </w:p>
    <w:p w:rsidR="008D78F6" w:rsidRPr="00D61120" w:rsidP="00AE16D4" w14:paraId="683F124C" w14:textId="77777777">
      <w:pPr>
        <w:pStyle w:val="Heading2"/>
        <w:keepNext/>
        <w:keepLines/>
        <w:spacing w:line="360" w:lineRule="auto"/>
        <w:ind w:firstLine="0"/>
      </w:pPr>
      <w:bookmarkStart w:id="8" w:name="_Toc336985074"/>
      <w:r w:rsidRPr="00D61120">
        <w:t>2(b) Practical Utilit</w:t>
      </w:r>
      <w:r w:rsidRPr="00D61120">
        <w:t>y/Users of the Data</w:t>
      </w:r>
      <w:bookmarkEnd w:id="8"/>
    </w:p>
    <w:p w:rsidR="00D742AD" w:rsidRPr="00D61120" w:rsidP="00D742AD" w14:paraId="56ADCC9E" w14:textId="77777777">
      <w:pPr>
        <w:ind w:firstLine="720"/>
      </w:pPr>
    </w:p>
    <w:p w:rsidR="00FE254A" w:rsidRPr="00D61120" w:rsidP="00573EFF" w14:paraId="0BDA5A6B" w14:textId="6ABF934E">
      <w:pPr>
        <w:ind w:firstLine="720"/>
      </w:pPr>
      <w:r w:rsidRPr="00D61120">
        <w:t>The GHGRP collects information from facilities that directly emit GHGs or inject CO</w:t>
      </w:r>
      <w:r w:rsidRPr="00D61120">
        <w:rPr>
          <w:vertAlign w:val="subscript"/>
        </w:rPr>
        <w:t>2</w:t>
      </w:r>
      <w:r w:rsidRPr="00D61120">
        <w:t xml:space="preserve"> underground and from suppliers of certain products that contain GHGs. Reporting entities use uniform methods for calculating emissions, which enables </w:t>
      </w:r>
      <w:r w:rsidRPr="00D61120">
        <w:t xml:space="preserve">data to be compared and analyzed. The comprehensive GHG data reported directly from large facilities and suppliers across the country are easily accessible to the public via </w:t>
      </w:r>
      <w:r w:rsidRPr="00D61120" w:rsidR="00095200">
        <w:t xml:space="preserve">the </w:t>
      </w:r>
      <w:r w:rsidRPr="00D61120">
        <w:t>EPA’s online data publication tool, also known as FLIGHT (Facility Level Infor</w:t>
      </w:r>
      <w:r w:rsidRPr="00D61120">
        <w:t xml:space="preserve">mation on Greenhouse gases Tool) at: </w:t>
      </w:r>
      <w:hyperlink r:id="rId10" w:history="1">
        <w:r w:rsidRPr="00D61120" w:rsidR="001F7D9A">
          <w:rPr>
            <w:rStyle w:val="Hyperlink"/>
            <w:i/>
            <w:iCs/>
            <w:color w:val="auto"/>
          </w:rPr>
          <w:t>https://ghgdata.epa.gov/ghgp/main.do</w:t>
        </w:r>
      </w:hyperlink>
      <w:r w:rsidRPr="00D61120">
        <w:t xml:space="preserve">. FLIGHT is designed for the general public and allows users to view and sort GHG data for every </w:t>
      </w:r>
      <w:r w:rsidRPr="00D61120" w:rsidR="000807E0">
        <w:t xml:space="preserve">reporting </w:t>
      </w:r>
      <w:r w:rsidRPr="00D61120">
        <w:t xml:space="preserve">year starting with 2010 from over 8,000 entities in a variety of ways including by location, industrial sector, and type of GHG emitted. To support the needs of data users, all non-confidential data collected through the GHGRP are made available </w:t>
      </w:r>
      <w:r w:rsidRPr="00D61120">
        <w:t>for download through Envirofacts (</w:t>
      </w:r>
      <w:hyperlink r:id="rId11" w:history="1">
        <w:r w:rsidRPr="00D61120" w:rsidR="001F7D9A">
          <w:rPr>
            <w:rStyle w:val="Hyperlink"/>
            <w:i/>
            <w:iCs/>
            <w:color w:val="auto"/>
          </w:rPr>
          <w:t>https://www.epa.gov/enviro/</w:t>
        </w:r>
      </w:hyperlink>
      <w:r w:rsidRPr="00D61120">
        <w:t>), a cross-EPA data publication website.</w:t>
      </w:r>
    </w:p>
    <w:p w:rsidR="00573EFF" w:rsidRPr="00D61120" w:rsidP="00573EFF" w14:paraId="70C6D1DB" w14:textId="77777777">
      <w:pPr>
        <w:ind w:firstLine="720"/>
      </w:pPr>
    </w:p>
    <w:p w:rsidR="00FE254A" w:rsidRPr="00D61120" w:rsidP="00FE254A" w14:paraId="62BF4DB5" w14:textId="7043E762">
      <w:pPr>
        <w:ind w:firstLine="720"/>
        <w:rPr>
          <w:shd w:val="clear" w:color="auto" w:fill="FFFFFF"/>
        </w:rPr>
      </w:pPr>
      <w:bookmarkStart w:id="9" w:name="_Hlk525567322"/>
      <w:r w:rsidRPr="00D61120">
        <w:rPr>
          <w:shd w:val="clear" w:color="auto" w:fill="FFFFFF"/>
        </w:rPr>
        <w:t xml:space="preserve">Data collected through the GHGRP complement the Inventory of U.S. </w:t>
      </w:r>
      <w:r w:rsidRPr="00D61120">
        <w:rPr>
          <w:shd w:val="clear" w:color="auto" w:fill="FFFFFF"/>
        </w:rPr>
        <w:t>Greenhouse Gas Emissions and Sinks (Inventory) and are used to significantly improve our understanding of key emissions sources</w:t>
      </w:r>
      <w:r w:rsidRPr="00D61120">
        <w:t xml:space="preserve"> by allowing </w:t>
      </w:r>
      <w:r w:rsidRPr="00D61120" w:rsidR="00A82034">
        <w:t xml:space="preserve">the </w:t>
      </w:r>
      <w:r w:rsidRPr="00D61120">
        <w:t>EPA to better reflect changing technologies and emissions from a wide range of industrial facilities.</w:t>
      </w:r>
      <w:r w:rsidRPr="00D61120">
        <w:rPr>
          <w:shd w:val="clear" w:color="auto" w:fill="FFFFFF"/>
        </w:rPr>
        <w:t> </w:t>
      </w:r>
    </w:p>
    <w:p w:rsidR="00FE254A" w:rsidRPr="00D61120" w:rsidP="00FE254A" w14:paraId="248D679D" w14:textId="5AEFD71D">
      <w:pPr>
        <w:ind w:firstLine="720"/>
        <w:rPr>
          <w:sz w:val="22"/>
          <w:szCs w:val="22"/>
        </w:rPr>
      </w:pPr>
    </w:p>
    <w:p w:rsidR="00FE254A" w:rsidRPr="00D61120" w:rsidP="00FE254A" w14:paraId="1F5AC90A" w14:textId="4EC6A6A2">
      <w:pPr>
        <w:ind w:firstLine="720"/>
      </w:pPr>
      <w:r w:rsidRPr="00D61120">
        <w:t xml:space="preserve">The GHGRP </w:t>
      </w:r>
      <w:r w:rsidRPr="00D61120" w:rsidR="0094249D">
        <w:t>data have also</w:t>
      </w:r>
      <w:r w:rsidRPr="00D61120">
        <w:t xml:space="preserve"> been used to support CAA policy in numerous ways. For example, GHGRP data on Petroleum and Natural Gas Systems (</w:t>
      </w:r>
      <w:r w:rsidRPr="00D61120" w:rsidR="00247EE9">
        <w:t>s</w:t>
      </w:r>
      <w:r w:rsidRPr="00D61120">
        <w:t>ubpart W) were analyzed to inform targeted improvements to the 2016 New Source Performance Standards (NSPS) for the oi</w:t>
      </w:r>
      <w:r w:rsidRPr="00D61120">
        <w:t>l and gas industry and to update emission factor and activity data used for that proposal and the 2016 NSPS, as updated in the US GHG Inventory (83 FR 52056; October 15, 2018).</w:t>
      </w:r>
    </w:p>
    <w:p w:rsidR="00FE254A" w:rsidRPr="00D61120" w:rsidP="00FE254A" w14:paraId="3E1C5731" w14:textId="77777777">
      <w:pPr>
        <w:ind w:firstLine="720"/>
        <w:rPr>
          <w:sz w:val="22"/>
          <w:szCs w:val="22"/>
        </w:rPr>
      </w:pPr>
    </w:p>
    <w:bookmarkEnd w:id="9"/>
    <w:p w:rsidR="00573EFF" w:rsidRPr="00D61120" w:rsidP="00573EFF" w14:paraId="0E29ABE6" w14:textId="1E6315D6">
      <w:pPr>
        <w:ind w:firstLine="720"/>
      </w:pPr>
      <w:r w:rsidRPr="00D61120">
        <w:t>In addition, GHGRP data have been used to support voluntary programs. For exam</w:t>
      </w:r>
      <w:r w:rsidRPr="00D61120">
        <w:t>ple, GHGRP data are used by the Landfill Methane Outreach Program (LMOP) to supplement the LMOP Landfill and Landfill Gas Energy Project Database which includes data collected from LMOP Partners about landfill gas energy projects or potential for project d</w:t>
      </w:r>
      <w:r w:rsidRPr="00D61120">
        <w:t xml:space="preserve">evelopment. </w:t>
      </w:r>
    </w:p>
    <w:p w:rsidR="00573EFF" w:rsidRPr="00D61120" w:rsidP="00573EFF" w14:paraId="6FB44708" w14:textId="77777777">
      <w:pPr>
        <w:ind w:firstLine="720"/>
      </w:pPr>
    </w:p>
    <w:p w:rsidR="00573EFF" w:rsidRPr="00D61120" w:rsidP="00573EFF" w14:paraId="7215EBC0" w14:textId="351F189D">
      <w:pPr>
        <w:ind w:firstLine="720"/>
      </w:pPr>
      <w:r w:rsidRPr="00D61120">
        <w:t>Several states also use GHGRP data to inform their own policymaking. For example, the state of Hawaii is using GHGRP data to establish an emissions baseline for each facility subject to their GHG Reduction Plan and to assess whether facilitie</w:t>
      </w:r>
      <w:r w:rsidRPr="00D61120">
        <w:t xml:space="preserve">s meet their targets in future years. </w:t>
      </w:r>
      <w:r w:rsidRPr="00D61120" w:rsidR="0094249D">
        <w:t xml:space="preserve">GHGRP data are also being used to improve estimates of GHG emissions internationally. Specifically, GHGRP data </w:t>
      </w:r>
      <w:r w:rsidRPr="00D61120" w:rsidR="002E7D89">
        <w:t>have been used to</w:t>
      </w:r>
      <w:r w:rsidRPr="00D61120" w:rsidR="0094249D">
        <w:t xml:space="preserve"> inform several of the updates to emission </w:t>
      </w:r>
      <w:r w:rsidRPr="00D61120" w:rsidR="0094249D">
        <w:t xml:space="preserve">estimation methods included in the 2019 Refinement of the 2006 Intergovernmental Panel on Climate Change (IPCC) Guidelines for National GHG Inventories (the Refinement). </w:t>
      </w:r>
    </w:p>
    <w:p w:rsidR="00573EFF" w:rsidRPr="00D61120" w:rsidP="00573EFF" w14:paraId="4E0209AE" w14:textId="77777777">
      <w:pPr>
        <w:ind w:firstLine="720"/>
      </w:pPr>
    </w:p>
    <w:p w:rsidR="00573EFF" w:rsidRPr="00D61120" w:rsidP="00573EFF" w14:paraId="39F8A7E5" w14:textId="05001F8C">
      <w:pPr>
        <w:ind w:firstLine="720"/>
      </w:pPr>
      <w:r w:rsidRPr="00D61120">
        <w:t xml:space="preserve">Lastly, the standardization of GHG data provides businesses with the necessary information to benchmark themselves against similar </w:t>
      </w:r>
      <w:r w:rsidRPr="00D61120">
        <w:t>facilities, better understand their relative standing within their industry, and achieve and disseminate their environmental achievements. Businesses and other innovators can use the data to determine and track their GHG footprints, find cost- and fuel-sav</w:t>
      </w:r>
      <w:r w:rsidRPr="00D61120">
        <w:t>ing efficiencies that reduce GHG emissions (</w:t>
      </w:r>
      <w:r w:rsidRPr="00D61120">
        <w:rPr>
          <w:i/>
        </w:rPr>
        <w:t>e.g.,</w:t>
      </w:r>
      <w:r w:rsidRPr="00D61120">
        <w:t xml:space="preserve"> through energy audits or other forms of assistance), and foster technologies to protect public health and the environment. In addition, transparent, public data on emissions allow for accountability of poll</w:t>
      </w:r>
      <w:r w:rsidRPr="00D61120">
        <w:t xml:space="preserve">uters to the public who bear the cost of the pollution. This powerful data resource provides a critical tool for communities to identify nearby sources of GHGs and provide information to state and local governments. </w:t>
      </w:r>
    </w:p>
    <w:p w:rsidR="0090165D" w:rsidRPr="00D61120" w:rsidP="00573EFF" w14:paraId="2B4058B4" w14:textId="77777777">
      <w:pPr>
        <w:ind w:firstLine="720"/>
      </w:pPr>
    </w:p>
    <w:p w:rsidR="00573EFF" w:rsidRPr="00D61120" w:rsidP="00734553" w14:paraId="134DC360" w14:textId="25BE0395">
      <w:pPr>
        <w:ind w:firstLine="720"/>
        <w:rPr>
          <w:shd w:val="clear" w:color="auto" w:fill="FFFFFF"/>
        </w:rPr>
      </w:pPr>
      <w:r w:rsidRPr="00D61120">
        <w:t>The proposed revisions to part 98 incl</w:t>
      </w:r>
      <w:r w:rsidRPr="00D61120">
        <w:t xml:space="preserve">ude requirements for reporting of GHG data from additional </w:t>
      </w:r>
      <w:r w:rsidRPr="00D61120" w:rsidR="00734553">
        <w:t>emission sources</w:t>
      </w:r>
      <w:r w:rsidRPr="00D61120">
        <w:t xml:space="preserve"> (</w:t>
      </w:r>
      <w:r w:rsidRPr="00D61120" w:rsidR="00734553">
        <w:t>nitrogen removal units, produced water tanks, crankcase venting, and mud degassing</w:t>
      </w:r>
      <w:r w:rsidRPr="00D61120">
        <w:t>)</w:t>
      </w:r>
      <w:r w:rsidRPr="00D61120" w:rsidR="00EA6CAA">
        <w:t>,</w:t>
      </w:r>
      <w:r w:rsidRPr="00D61120" w:rsidR="007C4A50">
        <w:t xml:space="preserve"> improvements to emissions estimation methodologies</w:t>
      </w:r>
      <w:r w:rsidRPr="00D61120" w:rsidR="00EA6CAA">
        <w:t>,</w:t>
      </w:r>
      <w:r w:rsidRPr="00D61120" w:rsidR="007C4A50">
        <w:t xml:space="preserve"> </w:t>
      </w:r>
      <w:r w:rsidRPr="00D61120" w:rsidR="00EA6CAA">
        <w:t xml:space="preserve">and collection of data to support verification of GHG emissions and supply. </w:t>
      </w:r>
      <w:r w:rsidRPr="00D61120" w:rsidR="00C536B8">
        <w:t>I</w:t>
      </w:r>
      <w:r w:rsidRPr="00D61120" w:rsidR="00EA6CAA">
        <w:rPr>
          <w:shd w:val="clear" w:color="auto" w:fill="FFFFFF"/>
        </w:rPr>
        <w:t>mprovements to emissions estimation methodologies</w:t>
      </w:r>
      <w:r w:rsidRPr="00D61120" w:rsidR="00C536B8">
        <w:rPr>
          <w:shd w:val="clear" w:color="auto" w:fill="FFFFFF"/>
        </w:rPr>
        <w:t xml:space="preserve"> will</w:t>
      </w:r>
      <w:r w:rsidRPr="00D61120" w:rsidR="00EA6CAA">
        <w:rPr>
          <w:shd w:val="clear" w:color="auto" w:fill="FFFFFF"/>
        </w:rPr>
        <w:t xml:space="preserve"> improve the quality of the data collected under the program.</w:t>
      </w:r>
    </w:p>
    <w:p w:rsidR="00501D68" w:rsidRPr="00D61120" w:rsidP="00573EFF" w14:paraId="58A19AE4" w14:textId="77777777"/>
    <w:p w:rsidR="008A715C" w:rsidRPr="00D61120" w:rsidP="00AE16D4" w14:paraId="70905EDF" w14:textId="77777777">
      <w:pPr>
        <w:pStyle w:val="Heading1"/>
        <w:spacing w:line="360" w:lineRule="auto"/>
        <w:ind w:left="720" w:hanging="720"/>
      </w:pPr>
      <w:bookmarkStart w:id="10" w:name="_Toc336985075"/>
      <w:r w:rsidRPr="00D61120">
        <w:t>3.</w:t>
      </w:r>
      <w:r w:rsidRPr="00D61120">
        <w:tab/>
        <w:t>NONDUPLICATION, CONSULTATIONS, A</w:t>
      </w:r>
      <w:r w:rsidRPr="00D61120" w:rsidR="00501961">
        <w:t>ND OTHER CO</w:t>
      </w:r>
      <w:r w:rsidRPr="00D61120" w:rsidR="007E7234">
        <w:t>LLECTION</w:t>
      </w:r>
      <w:r w:rsidRPr="00D61120" w:rsidR="00F3717A">
        <w:t xml:space="preserve"> </w:t>
      </w:r>
      <w:r w:rsidRPr="00D61120">
        <w:t>CRITERIA</w:t>
      </w:r>
      <w:bookmarkEnd w:id="10"/>
    </w:p>
    <w:p w:rsidR="00AE16D4" w:rsidRPr="00D61120" w:rsidP="00AE16D4" w14:paraId="6D947304" w14:textId="77777777"/>
    <w:p w:rsidR="008A715C" w:rsidRPr="00D61120" w:rsidP="00AE16D4" w14:paraId="730D50C5" w14:textId="77777777">
      <w:pPr>
        <w:pStyle w:val="Heading2"/>
        <w:spacing w:line="360" w:lineRule="auto"/>
        <w:ind w:firstLine="0"/>
      </w:pPr>
      <w:bookmarkStart w:id="11" w:name="_Toc336985076"/>
      <w:r w:rsidRPr="00D61120">
        <w:t>3(a) Nonduplication</w:t>
      </w:r>
      <w:bookmarkEnd w:id="11"/>
    </w:p>
    <w:p w:rsidR="00984EAC" w:rsidRPr="00D61120" w:rsidP="00495FAB" w14:paraId="1005C697" w14:textId="68FB68C9">
      <w:pPr>
        <w:ind w:firstLine="720"/>
      </w:pPr>
      <w:bookmarkStart w:id="12" w:name="OLE_LINK1"/>
      <w:bookmarkStart w:id="13" w:name="OLE_LINK2"/>
      <w:r w:rsidRPr="00D61120">
        <w:t xml:space="preserve">To </w:t>
      </w:r>
      <w:r w:rsidRPr="00D61120">
        <w:t xml:space="preserve">determine whether this request duplicates other information collections, </w:t>
      </w:r>
      <w:r w:rsidRPr="00D61120" w:rsidR="00A82034">
        <w:t xml:space="preserve">the </w:t>
      </w:r>
      <w:r w:rsidRPr="00D61120">
        <w:t>EPA evaluated existing GHG programs and the GHG data currently available including: Federal programs within the United States, such as the Inventory;</w:t>
      </w:r>
      <w:r w:rsidRPr="00D61120" w:rsidR="00495FAB">
        <w:t xml:space="preserve"> State and regional GHG reporting programs, Reporting protocols developed by nongovernmental organizations; and Programs from industrial trade organizations.</w:t>
      </w:r>
      <w:r w:rsidRPr="00D61120">
        <w:t xml:space="preserve"> </w:t>
      </w:r>
    </w:p>
    <w:p w:rsidR="00984EAC" w:rsidRPr="00D61120" w:rsidP="00495FAB" w14:paraId="48A03F42" w14:textId="09B57B8A">
      <w:pPr>
        <w:autoSpaceDE w:val="0"/>
        <w:autoSpaceDN w:val="0"/>
        <w:adjustRightInd w:val="0"/>
      </w:pPr>
      <w:r w:rsidRPr="00D61120">
        <w:tab/>
        <w:t xml:space="preserve"> </w:t>
      </w:r>
    </w:p>
    <w:p w:rsidR="00984EAC" w:rsidRPr="00D61120" w:rsidP="0060402B" w14:paraId="11DA5758" w14:textId="54E8627B">
      <w:pPr>
        <w:autoSpaceDE w:val="0"/>
        <w:autoSpaceDN w:val="0"/>
        <w:adjustRightInd w:val="0"/>
      </w:pPr>
      <w:r w:rsidRPr="00D61120">
        <w:tab/>
        <w:t xml:space="preserve">Documentation of </w:t>
      </w:r>
      <w:r w:rsidRPr="00D61120" w:rsidR="00095200">
        <w:t>the</w:t>
      </w:r>
      <w:r w:rsidRPr="00D61120">
        <w:t xml:space="preserve"> EPA’s review of GHG monitoring protocols used by federal and state voluntary and mandatory GHG program</w:t>
      </w:r>
      <w:r w:rsidRPr="00D61120">
        <w:t>s as well as GHG reporting rules can be found in the docket at EPA-HQ-OAR-2008-0508-0</w:t>
      </w:r>
      <w:r w:rsidRPr="00D61120" w:rsidR="00BD28AE">
        <w:t>0</w:t>
      </w:r>
      <w:r w:rsidRPr="00D61120">
        <w:t>56. For further discussion on the relationship of the GHGRP to other programs, please refer to the preambles of each of the GHGRP rulemakings, the June 6, 2008 memorandum</w:t>
      </w:r>
      <w:r w:rsidRPr="00D61120">
        <w:t xml:space="preserve"> entitled “Review of Existing Programs” (which can be found in the docket at EPA-HQ-OAR-2008-0508-0052), and the January 27, 2009 memorandum entitled “Review of Existing State Greenhouse Gas Reporting Rules” (which can be found in the docket at EPA-HQ-OAR-</w:t>
      </w:r>
      <w:r w:rsidRPr="00D61120">
        <w:t>2008-0508-0054).</w:t>
      </w:r>
      <w:r w:rsidRPr="00D61120">
        <w:t xml:space="preserve"> </w:t>
      </w:r>
    </w:p>
    <w:p w:rsidR="00984EAC" w:rsidRPr="00D61120" w:rsidP="00984EAC" w14:paraId="441CA587" w14:textId="77777777">
      <w:pPr>
        <w:ind w:firstLine="720"/>
      </w:pPr>
    </w:p>
    <w:p w:rsidR="00247880" w:rsidRPr="00D61120" w:rsidP="00984EAC" w14:paraId="2C764F96" w14:textId="6966C55F">
      <w:pPr>
        <w:ind w:firstLine="720"/>
      </w:pPr>
      <w:r w:rsidRPr="00D61120">
        <w:t>The</w:t>
      </w:r>
      <w:r w:rsidRPr="00D61120" w:rsidR="001A1C6F">
        <w:t xml:space="preserve"> proposed </w:t>
      </w:r>
      <w:r w:rsidRPr="00D61120" w:rsidR="00C30CB6">
        <w:t>revisions</w:t>
      </w:r>
      <w:r w:rsidRPr="00D61120" w:rsidR="001A1C6F">
        <w:t xml:space="preserve"> </w:t>
      </w:r>
      <w:r w:rsidRPr="00D61120">
        <w:t>include improvements to the calculation, monitoring, and reporting requirements that would incorporate new data or updated scientific knowledge</w:t>
      </w:r>
      <w:r w:rsidRPr="00D61120" w:rsidR="0067441B">
        <w:t>; r</w:t>
      </w:r>
      <w:r w:rsidRPr="00D61120">
        <w:t>eflect new emissions sources</w:t>
      </w:r>
      <w:r w:rsidRPr="00D61120" w:rsidR="0067441B">
        <w:t xml:space="preserve"> for which data has not previously been collected</w:t>
      </w:r>
      <w:r w:rsidRPr="00D61120">
        <w:t xml:space="preserve">; improve analysis and verification of collected data; </w:t>
      </w:r>
      <w:r w:rsidRPr="00D61120" w:rsidR="00BD28AE">
        <w:t xml:space="preserve">and </w:t>
      </w:r>
      <w:r w:rsidRPr="00D61120">
        <w:t>provide additional data to complement or inform other EPA programs.</w:t>
      </w:r>
      <w:r w:rsidRPr="00D61120" w:rsidR="001A1C6F">
        <w:t xml:space="preserve"> </w:t>
      </w:r>
      <w:r w:rsidRPr="00D61120" w:rsidR="0069266A">
        <w:t>Based on this evaluation, this information collection request does not duplicate other information collections.</w:t>
      </w:r>
      <w:bookmarkStart w:id="14" w:name="_Toc336985077"/>
      <w:bookmarkEnd w:id="12"/>
      <w:bookmarkEnd w:id="13"/>
    </w:p>
    <w:p w:rsidR="008A715C" w:rsidRPr="00D61120" w:rsidP="008F1066" w14:paraId="51D7EF5A" w14:textId="0501C0A1">
      <w:pPr>
        <w:pStyle w:val="Heading2"/>
        <w:keepNext/>
        <w:spacing w:before="200" w:line="360" w:lineRule="auto"/>
        <w:ind w:firstLine="0"/>
      </w:pPr>
      <w:r w:rsidRPr="00D61120">
        <w:t xml:space="preserve">3(b) Public Notice Required Prior to </w:t>
      </w:r>
      <w:r w:rsidRPr="00D61120" w:rsidR="00DA2441">
        <w:t>Information Collection Request (</w:t>
      </w:r>
      <w:r w:rsidRPr="00D61120">
        <w:t>ICR</w:t>
      </w:r>
      <w:r w:rsidRPr="00D61120" w:rsidR="00DA2441">
        <w:t>)</w:t>
      </w:r>
      <w:r w:rsidRPr="00D61120">
        <w:t xml:space="preserve"> Submissions to OMB</w:t>
      </w:r>
      <w:bookmarkEnd w:id="14"/>
    </w:p>
    <w:p w:rsidR="00CB0EC3" w:rsidRPr="00D61120" w:rsidP="00984EAC" w14:paraId="640642EF" w14:textId="4C9DB53B">
      <w:pPr>
        <w:ind w:firstLine="720"/>
      </w:pPr>
      <w:r w:rsidRPr="00D61120">
        <w:t xml:space="preserve">A public notice of this </w:t>
      </w:r>
      <w:r w:rsidRPr="00D61120" w:rsidR="00984EAC">
        <w:t xml:space="preserve">proposed </w:t>
      </w:r>
      <w:r w:rsidRPr="00D61120">
        <w:t xml:space="preserve">collection is provided in the </w:t>
      </w:r>
      <w:r w:rsidRPr="00D61120">
        <w:rPr>
          <w:i/>
          <w:iCs/>
        </w:rPr>
        <w:t>Federal Register</w:t>
      </w:r>
      <w:r w:rsidRPr="00D61120">
        <w:t xml:space="preserve"> notice of </w:t>
      </w:r>
      <w:r w:rsidRPr="00D61120" w:rsidR="00AA02B1">
        <w:t>“</w:t>
      </w:r>
      <w:r w:rsidRPr="00D61120" w:rsidR="00734553">
        <w:t xml:space="preserve">Greenhouse Gas Reporting Rule: Revisions and Confidentiality Determinations for Petroleum and Natural Gas Systems; </w:t>
      </w:r>
      <w:r w:rsidRPr="00D61120" w:rsidR="00C30CB6">
        <w:t>P</w:t>
      </w:r>
      <w:r w:rsidRPr="00D61120" w:rsidR="00BD28AE">
        <w:t>roposed rule</w:t>
      </w:r>
      <w:r w:rsidRPr="00D61120" w:rsidR="007819B9">
        <w:t>”</w:t>
      </w:r>
      <w:r w:rsidRPr="00D61120" w:rsidR="00BA5603">
        <w:t>.</w:t>
      </w:r>
    </w:p>
    <w:p w:rsidR="008A715C" w:rsidRPr="00D61120" w:rsidP="008F1066" w14:paraId="5F42B299" w14:textId="77777777">
      <w:pPr>
        <w:pStyle w:val="Heading2"/>
        <w:keepNext/>
        <w:keepLines/>
        <w:spacing w:before="200" w:line="360" w:lineRule="auto"/>
        <w:ind w:firstLine="0"/>
      </w:pPr>
      <w:bookmarkStart w:id="15" w:name="_Toc336985078"/>
      <w:r w:rsidRPr="00D61120">
        <w:t>3(c) Consultations</w:t>
      </w:r>
      <w:bookmarkEnd w:id="15"/>
    </w:p>
    <w:p w:rsidR="00FB153B" w:rsidRPr="00D61120" w:rsidP="00FB153B" w14:paraId="26C86C11" w14:textId="5A161FA6">
      <w:pPr>
        <w:ind w:firstLine="720"/>
      </w:pPr>
      <w:bookmarkStart w:id="16" w:name="_Toc336985079"/>
      <w:r w:rsidRPr="00D61120">
        <w:t>The</w:t>
      </w:r>
      <w:r w:rsidRPr="00D61120" w:rsidR="00332C3F">
        <w:t xml:space="preserve"> </w:t>
      </w:r>
      <w:r w:rsidRPr="00D61120">
        <w:t xml:space="preserve">EPA engages in consultations with reporters on a regular basis. </w:t>
      </w:r>
      <w:bookmarkStart w:id="17" w:name="_Hlk529459200"/>
      <w:r w:rsidRPr="00D61120">
        <w:t xml:space="preserve">Since the GHGRP’s inception, </w:t>
      </w:r>
      <w:r w:rsidRPr="00D61120" w:rsidR="00332C3F">
        <w:t xml:space="preserve">the </w:t>
      </w:r>
      <w:r w:rsidRPr="00D61120">
        <w:t xml:space="preserve">EPA has conducted over 140 training </w:t>
      </w:r>
      <w:r w:rsidRPr="00D61120">
        <w:t xml:space="preserve">webinars reaching over 17,000 people and has responded to approximately 40,000 questions received by our help desk. </w:t>
      </w:r>
      <w:bookmarkEnd w:id="17"/>
      <w:r w:rsidRPr="00D61120" w:rsidR="00332C3F">
        <w:t xml:space="preserve">The </w:t>
      </w:r>
      <w:r w:rsidRPr="00D61120">
        <w:t>EPA also communicates with GHGRP reporters directly after every data submission deadline during our annual verification period. The prog</w:t>
      </w:r>
      <w:r w:rsidRPr="00D61120">
        <w:t xml:space="preserve">ram maintains an open-door policy and has consulted on numerous occasions with trade associations as well as individual companies with issues or concerns. As a result of these consultations, </w:t>
      </w:r>
      <w:r w:rsidRPr="00D61120" w:rsidR="00332C3F">
        <w:t xml:space="preserve">the </w:t>
      </w:r>
      <w:r w:rsidRPr="00D61120">
        <w:t>EPA has identified specific sections of the rule language tha</w:t>
      </w:r>
      <w:r w:rsidRPr="00D61120">
        <w:t xml:space="preserve">t could be clarified or did not have the intended effect. </w:t>
      </w:r>
    </w:p>
    <w:p w:rsidR="00DD58F5" w:rsidRPr="00D61120" w:rsidP="00FB153B" w14:paraId="7F2612CC" w14:textId="77777777">
      <w:pPr>
        <w:ind w:firstLine="720"/>
      </w:pPr>
    </w:p>
    <w:p w:rsidR="00DD58F5" w:rsidRPr="00D61120" w:rsidP="00DD58F5" w14:paraId="3A8E85F9" w14:textId="6D5612DD">
      <w:pPr>
        <w:ind w:firstLine="720"/>
      </w:pPr>
      <w:r w:rsidRPr="00D61120">
        <w:t xml:space="preserve">The EPA has </w:t>
      </w:r>
      <w:r w:rsidRPr="00D61120" w:rsidR="00C37ACE">
        <w:t xml:space="preserve">previously </w:t>
      </w:r>
      <w:r w:rsidRPr="00D61120">
        <w:t>promulgated amendments to the rule to resolve these issues and to correct technical and editorial errors that have been identified. Some of these amendments affected burden,</w:t>
      </w:r>
      <w:r w:rsidRPr="00D61120">
        <w:t xml:space="preserve"> but most amendments reduced burden or did not affect it. In addition to correcting and clarifying existing requirements, the EPA has amended the GHGRP in other ways based on public comments and stakeholder feedback, (</w:t>
      </w:r>
      <w:r w:rsidRPr="00D61120">
        <w:rPr>
          <w:i/>
        </w:rPr>
        <w:t>e.g.,</w:t>
      </w:r>
      <w:r w:rsidRPr="00D61120">
        <w:t xml:space="preserve"> promulgated rulemakings that re-</w:t>
      </w:r>
      <w:r w:rsidRPr="00D61120">
        <w:t>propose certain subparts, added requirements for new facilities and suppliers, and added reporting requirements that provide information about parent companies).</w:t>
      </w:r>
    </w:p>
    <w:p w:rsidR="00DD58F5" w:rsidRPr="00D61120" w:rsidP="00DD58F5" w14:paraId="08B67BF9" w14:textId="77777777">
      <w:pPr>
        <w:ind w:firstLine="720"/>
      </w:pPr>
    </w:p>
    <w:p w:rsidR="00FB153B" w:rsidRPr="00D61120" w:rsidP="00FB153B" w14:paraId="66F75E18" w14:textId="531B28A1">
      <w:pPr>
        <w:ind w:firstLine="720"/>
      </w:pPr>
      <w:r w:rsidRPr="00D61120">
        <w:t>To monitor the usefulness of this data collection, the GHGRP staff are in regular communicati</w:t>
      </w:r>
      <w:r w:rsidRPr="00D61120">
        <w:t xml:space="preserve">on with other EPA programs that use the data, such as voluntary and mandatory GHG reduction programs within the Office of Air and Radiation. </w:t>
      </w:r>
      <w:r w:rsidRPr="00D61120" w:rsidR="00332C3F">
        <w:t xml:space="preserve">The </w:t>
      </w:r>
      <w:r w:rsidRPr="00D61120">
        <w:t>EPA also consults regularly with state, local, and tribal environmental control agencies, environmental groups,</w:t>
      </w:r>
      <w:r w:rsidRPr="00D61120">
        <w:t xml:space="preserve"> research entities, and other nongovernmental organizations.</w:t>
      </w:r>
    </w:p>
    <w:p w:rsidR="00A34AE5" w:rsidRPr="00D61120" w:rsidP="00FB153B" w14:paraId="115D202D" w14:textId="77777777">
      <w:pPr>
        <w:ind w:firstLine="720"/>
      </w:pPr>
    </w:p>
    <w:p w:rsidR="004D6451" w:rsidRPr="00D61120" w:rsidP="00C37ACE" w14:paraId="36C0CE12" w14:textId="6B0499C8">
      <w:pPr>
        <w:ind w:firstLine="720"/>
      </w:pPr>
      <w:r w:rsidRPr="00D61120">
        <w:t xml:space="preserve">In the current action, </w:t>
      </w:r>
      <w:r w:rsidRPr="00D61120" w:rsidR="00332C3F">
        <w:t xml:space="preserve">the </w:t>
      </w:r>
      <w:r w:rsidRPr="00D61120">
        <w:t xml:space="preserve">EPA is </w:t>
      </w:r>
      <w:r w:rsidRPr="00D61120" w:rsidR="00495FAB">
        <w:t xml:space="preserve">primarily </w:t>
      </w:r>
      <w:r w:rsidRPr="00D61120">
        <w:t xml:space="preserve">proposing </w:t>
      </w:r>
      <w:r w:rsidRPr="00D61120" w:rsidR="00A417E0">
        <w:t xml:space="preserve">amendments that </w:t>
      </w:r>
      <w:r w:rsidRPr="00D61120" w:rsidR="00495FAB">
        <w:t>would improve</w:t>
      </w:r>
      <w:r w:rsidRPr="00D61120" w:rsidR="00DE03CD">
        <w:t xml:space="preserve"> the quality of data collected through</w:t>
      </w:r>
      <w:r w:rsidRPr="00D61120" w:rsidR="00A417E0">
        <w:t xml:space="preserve"> the GHGRP. </w:t>
      </w:r>
    </w:p>
    <w:p w:rsidR="00C2258F" w:rsidRPr="00D61120" w14:paraId="1DAE5AD0" w14:textId="77777777"/>
    <w:p w:rsidR="008A715C" w:rsidRPr="00D61120" w:rsidP="00AE16D4" w14:paraId="44DEA1F9" w14:textId="50E253F7">
      <w:pPr>
        <w:pStyle w:val="Heading2"/>
        <w:spacing w:line="360" w:lineRule="auto"/>
        <w:ind w:firstLine="0"/>
      </w:pPr>
      <w:r w:rsidRPr="00D61120">
        <w:t>3</w:t>
      </w:r>
      <w:r w:rsidRPr="00D61120" w:rsidR="0046780F">
        <w:t xml:space="preserve">(d) </w:t>
      </w:r>
      <w:r w:rsidRPr="00D61120">
        <w:t>Effects of Less Frequent Collection</w:t>
      </w:r>
      <w:bookmarkEnd w:id="16"/>
    </w:p>
    <w:p w:rsidR="00161463" w:rsidRPr="00D61120" w:rsidP="00161463" w14:paraId="7A8B2E03" w14:textId="2B3AD2AF">
      <w:pPr>
        <w:ind w:firstLine="720"/>
        <w:rPr>
          <w:sz w:val="22"/>
          <w:szCs w:val="22"/>
          <w:shd w:val="clear" w:color="auto" w:fill="FFFFFF"/>
        </w:rPr>
      </w:pPr>
      <w:bookmarkStart w:id="18" w:name="_Toc336985080"/>
      <w:r w:rsidRPr="00D61120">
        <w:t xml:space="preserve">Annual reporting of the data is necessary to ensure that the Agency’s objectives for the GHGRP are met. Annual reporting is critical for assessing year-to-year variations in emissions both at the facility and sector level. With less frequent reporting, </w:t>
      </w:r>
      <w:r w:rsidRPr="00D61120" w:rsidR="00332C3F">
        <w:t xml:space="preserve">the </w:t>
      </w:r>
      <w:r w:rsidRPr="00D61120">
        <w:t xml:space="preserve">EPA would be unable to discern multi-year trends. As the Agency evaluates potential GHG emission reduction opportunities, it is critical to be able to analyze up-to-date, multi-year data for all sectors covered by the program. For example, </w:t>
      </w:r>
      <w:r w:rsidRPr="00D61120" w:rsidR="00141CD1">
        <w:t>the</w:t>
      </w:r>
      <w:r w:rsidRPr="00D61120">
        <w:t xml:space="preserve"> GHGRP colle</w:t>
      </w:r>
      <w:r w:rsidRPr="00D61120">
        <w:t>cts critical information necessary to evaluate potential GHG reduction approaches, such as number of facilities in a sector, production or capacity of each facility, abatement technologies used across a sector, number of facilities using continuous emissio</w:t>
      </w:r>
      <w:r w:rsidRPr="00D61120">
        <w:t xml:space="preserve">n monitoring systems, and chemical-specific GHG emission information. These data are essential for understanding the sources that would be impacted by potential </w:t>
      </w:r>
      <w:r w:rsidRPr="00D61120">
        <w:t>regulations, emissions monitoring approaches and abatement technologies currently employed with</w:t>
      </w:r>
      <w:r w:rsidRPr="00D61120">
        <w:t>in a sector, and the general emissions profile of the industry</w:t>
      </w:r>
      <w:r w:rsidRPr="00D61120" w:rsidR="00BB5A5F">
        <w:t>.</w:t>
      </w:r>
    </w:p>
    <w:p w:rsidR="00161463" w:rsidRPr="00D61120" w:rsidP="00161463" w14:paraId="48712565" w14:textId="77777777">
      <w:pPr>
        <w:ind w:firstLine="720"/>
        <w:rPr>
          <w:sz w:val="22"/>
          <w:szCs w:val="22"/>
          <w:shd w:val="clear" w:color="auto" w:fill="FFFFFF"/>
        </w:rPr>
      </w:pPr>
    </w:p>
    <w:p w:rsidR="00161463" w:rsidRPr="00D61120" w:rsidP="00161463" w14:paraId="37B47AB8" w14:textId="117061E6">
      <w:pPr>
        <w:ind w:firstLine="720"/>
      </w:pPr>
      <w:r w:rsidRPr="00D61120">
        <w:t>With annual data, stakeholders can monitor changes in facility emissions over time with respect to comparable facilities in the industry. Annual reporting also lines up with the reporting fre</w:t>
      </w:r>
      <w:r w:rsidRPr="00D61120">
        <w:t>quency of all existing State GHG reporting programs as well as other Agency and State programs that require reporting of environmental data.</w:t>
      </w:r>
      <w:r w:rsidRPr="00D61120" w:rsidR="00E25FF5">
        <w:t xml:space="preserve"> This reporting frequency remains the same in these proposed</w:t>
      </w:r>
      <w:r w:rsidRPr="00D61120" w:rsidR="00592F6B">
        <w:t xml:space="preserve"> </w:t>
      </w:r>
      <w:r w:rsidRPr="00D61120" w:rsidR="00E25FF5">
        <w:t xml:space="preserve">revisions to </w:t>
      </w:r>
      <w:r w:rsidRPr="00D61120" w:rsidR="00F92EC0">
        <w:t>p</w:t>
      </w:r>
      <w:r w:rsidRPr="00D61120" w:rsidR="00E25FF5">
        <w:t>art 98.</w:t>
      </w:r>
    </w:p>
    <w:p w:rsidR="00161463" w:rsidRPr="00D61120" w:rsidP="00161463" w14:paraId="21D4B552" w14:textId="77777777">
      <w:pPr>
        <w:keepNext/>
        <w:keepLines/>
        <w:ind w:firstLine="720"/>
      </w:pPr>
    </w:p>
    <w:p w:rsidR="00161463" w:rsidRPr="00D61120" w:rsidP="00161463" w14:paraId="783CC169" w14:textId="1D09206A">
      <w:pPr>
        <w:keepNext/>
        <w:keepLines/>
        <w:ind w:firstLine="720"/>
      </w:pPr>
      <w:r w:rsidRPr="00D61120">
        <w:t xml:space="preserve">The frequency with which facilities and suppliers subject to the GHGRP monitor, sample, or measure data varies from weekly to annually. </w:t>
      </w:r>
      <w:r w:rsidRPr="00D61120" w:rsidR="00E25FF5">
        <w:t>We have maintained</w:t>
      </w:r>
      <w:r w:rsidRPr="00D61120">
        <w:t xml:space="preserve"> collection frequencies </w:t>
      </w:r>
      <w:r w:rsidRPr="00D61120" w:rsidR="00E25FF5">
        <w:t xml:space="preserve">that </w:t>
      </w:r>
      <w:r w:rsidRPr="00D61120">
        <w:t xml:space="preserve">are necessary to ensure adequate data quality and </w:t>
      </w:r>
      <w:r w:rsidRPr="00D61120" w:rsidR="00E25FF5">
        <w:t>ar</w:t>
      </w:r>
      <w:r w:rsidRPr="00D61120">
        <w:t>e designed to match t</w:t>
      </w:r>
      <w:r w:rsidRPr="00D61120">
        <w:t>he variability of activities conducted by the source category.</w:t>
      </w:r>
      <w:r w:rsidRPr="00D61120" w:rsidR="00C37ACE">
        <w:t xml:space="preserve"> </w:t>
      </w:r>
    </w:p>
    <w:p w:rsidR="008A715C" w:rsidRPr="00D61120" w:rsidP="008F1066" w14:paraId="7C72AE9E" w14:textId="7FFFADD2">
      <w:pPr>
        <w:pStyle w:val="Heading2"/>
        <w:spacing w:before="200" w:line="360" w:lineRule="auto"/>
        <w:ind w:firstLine="0"/>
      </w:pPr>
      <w:r w:rsidRPr="00D61120">
        <w:t>3(e) General Guidelines</w:t>
      </w:r>
      <w:bookmarkEnd w:id="18"/>
    </w:p>
    <w:p w:rsidR="00D53F23" w:rsidRPr="00D61120" w:rsidP="00D53F23" w14:paraId="22ED0604" w14:textId="015677C7">
      <w:pPr>
        <w:ind w:firstLine="720"/>
      </w:pPr>
      <w:bookmarkStart w:id="19" w:name="_Toc336985081"/>
      <w:r w:rsidRPr="00D61120">
        <w:t>This collection of information is consistent with all other OMB guidelines under 5 CFR 1320.5</w:t>
      </w:r>
      <w:r w:rsidRPr="00D61120" w:rsidR="00C30CB6">
        <w:t>.</w:t>
      </w:r>
    </w:p>
    <w:p w:rsidR="00D53F23" w:rsidRPr="00D61120" w:rsidP="00D53F23" w14:paraId="50865813" w14:textId="77777777">
      <w:pPr>
        <w:ind w:firstLine="720"/>
      </w:pPr>
    </w:p>
    <w:p w:rsidR="00D53F23" w:rsidRPr="00D61120" w:rsidP="00D53F23" w14:paraId="7422106B" w14:textId="77777777">
      <w:pPr>
        <w:ind w:firstLine="720"/>
      </w:pPr>
    </w:p>
    <w:p w:rsidR="008A715C" w:rsidRPr="00D61120" w:rsidP="008F1066" w14:paraId="3F320056" w14:textId="77777777">
      <w:pPr>
        <w:pStyle w:val="Heading2"/>
        <w:spacing w:line="360" w:lineRule="auto"/>
        <w:ind w:firstLine="0"/>
      </w:pPr>
      <w:r w:rsidRPr="00D61120">
        <w:t>3(f) Confidentiality</w:t>
      </w:r>
      <w:bookmarkEnd w:id="19"/>
    </w:p>
    <w:p w:rsidR="00784BB3" w:rsidRPr="00D61120" w:rsidP="005F3B9D" w14:paraId="5BE4FB8C" w14:textId="39AB9D3E">
      <w:pPr>
        <w:ind w:firstLine="720"/>
      </w:pPr>
      <w:bookmarkStart w:id="20" w:name="_Toc336985082"/>
      <w:r w:rsidRPr="00D61120">
        <w:t>Data collected under the GHGRP must be made availa</w:t>
      </w:r>
      <w:r w:rsidRPr="00D61120">
        <w:t xml:space="preserve">ble to the public unless the data qualify for CBI treatment under the CAA and EPA regulations. </w:t>
      </w:r>
      <w:r w:rsidRPr="00D61120" w:rsidR="00332C3F">
        <w:t xml:space="preserve">The </w:t>
      </w:r>
      <w:r w:rsidRPr="00D61120">
        <w:t xml:space="preserve">EPA typically makes </w:t>
      </w:r>
      <w:r w:rsidRPr="00D61120" w:rsidR="00152146">
        <w:t>confidentiality</w:t>
      </w:r>
      <w:r w:rsidRPr="00D61120">
        <w:t xml:space="preserve"> determinations under the CAA on a case-by-case basis under 40 CFR 2.301. Due to the large numbers of entities reporting under the GHGRP and the large number of data reporting elements, </w:t>
      </w:r>
      <w:r w:rsidRPr="00D61120" w:rsidR="00332C3F">
        <w:t xml:space="preserve">the </w:t>
      </w:r>
      <w:r w:rsidRPr="00D61120">
        <w:t>EPA concluded that case-by-case determinations would not result in</w:t>
      </w:r>
      <w:r w:rsidRPr="00D61120">
        <w:t xml:space="preserve"> a timely release of emission</w:t>
      </w:r>
      <w:r w:rsidRPr="00D61120" w:rsidR="00152146">
        <w:t>s</w:t>
      </w:r>
      <w:r w:rsidRPr="00D61120">
        <w:t xml:space="preserve"> data and other non-CBI data (75 FR 39094; July 7, 2010). Therefore, </w:t>
      </w:r>
      <w:r w:rsidRPr="00D61120" w:rsidR="00332C3F">
        <w:t>the</w:t>
      </w:r>
      <w:r w:rsidRPr="00D61120">
        <w:t xml:space="preserve"> EPA has published confidentiality determinations for most information reported under the GHGRP (76 FR 30782; May 26, 2011, 77 FR 48072; August 13, 2012, </w:t>
      </w:r>
      <w:r w:rsidRPr="00D61120">
        <w:t xml:space="preserve">77 FR 51477; August 24, 2012, 78 FR 68162; November 13, 2013, 78 FR 71904; November 29, 2013, 79 FR 3507; January 22, 2014, 79 FR 63750; October 24, 2014, 79 FR 70352; November 25, 2014, 79 FR 73750; December 11, 2014, 80 FR 64262; October 22, 2015, 81 FR </w:t>
      </w:r>
      <w:r w:rsidRPr="00D61120">
        <w:t xml:space="preserve">86490; November 30, 2016, and 81 FR 89188; December 9, 2016). These confidentiality determinations specify which data reporting elements in </w:t>
      </w:r>
      <w:r w:rsidRPr="00D61120" w:rsidR="00F92EC0">
        <w:t>p</w:t>
      </w:r>
      <w:r w:rsidRPr="00D61120">
        <w:t>art 98: (1) are CBI, (2) are non-CBI, and (3) are emission</w:t>
      </w:r>
      <w:r w:rsidRPr="00D61120" w:rsidR="00152146">
        <w:t>s</w:t>
      </w:r>
      <w:r w:rsidRPr="00D61120">
        <w:t xml:space="preserve"> data (</w:t>
      </w:r>
      <w:r w:rsidRPr="005F3B9D">
        <w:t>i.e.,</w:t>
      </w:r>
      <w:r w:rsidRPr="00D61120">
        <w:t xml:space="preserve"> ineligible for CBI protection). All data de</w:t>
      </w:r>
      <w:r w:rsidRPr="00D61120">
        <w:t xml:space="preserve">termined by </w:t>
      </w:r>
      <w:r w:rsidRPr="00D61120" w:rsidR="00332C3F">
        <w:t xml:space="preserve">the </w:t>
      </w:r>
      <w:r w:rsidRPr="00D61120">
        <w:t>EPA to be CBI are safeguarded in accordance with regulations in 40 CFR Chapter 1, Part 2, Subpart B.</w:t>
      </w:r>
    </w:p>
    <w:p w:rsidR="00784BB3" w:rsidRPr="00D61120" w:rsidP="005F3B9D" w14:paraId="55035300" w14:textId="77777777">
      <w:pPr>
        <w:ind w:firstLine="720"/>
      </w:pPr>
    </w:p>
    <w:p w:rsidR="00CC0341" w:rsidRPr="00D61120" w:rsidP="005F3B9D" w14:paraId="4F07114C" w14:textId="07BC1F5B">
      <w:pPr>
        <w:ind w:firstLine="720"/>
      </w:pPr>
      <w:r w:rsidRPr="00D61120">
        <w:t xml:space="preserve">In this action, </w:t>
      </w:r>
      <w:r w:rsidRPr="00D61120" w:rsidR="00332C3F">
        <w:t xml:space="preserve">the </w:t>
      </w:r>
      <w:r w:rsidRPr="00D61120">
        <w:t>EPA is proposing confidentiality determinations for the new and substantially revised data elements contained in the p</w:t>
      </w:r>
      <w:r w:rsidRPr="00D61120">
        <w:t xml:space="preserve">roposed amendments; </w:t>
      </w:r>
      <w:r w:rsidRPr="00D61120" w:rsidR="00332C3F">
        <w:t xml:space="preserve">the </w:t>
      </w:r>
      <w:r w:rsidRPr="00D61120" w:rsidR="001547CD">
        <w:t>EPA</w:t>
      </w:r>
      <w:r w:rsidRPr="00D61120" w:rsidR="00D922C2">
        <w:t xml:space="preserve"> </w:t>
      </w:r>
      <w:r w:rsidRPr="00D61120" w:rsidR="001547CD">
        <w:t>is</w:t>
      </w:r>
      <w:r w:rsidRPr="00D61120">
        <w:t xml:space="preserve"> also proposing confidentiality determinations for certain existing data elements for which a confidentiality determination has not previously been proposed or finalized. By proposing confidentiality determinations prior to da</w:t>
      </w:r>
      <w:r w:rsidRPr="00D61120">
        <w:t xml:space="preserve">ta reporting, </w:t>
      </w:r>
      <w:r w:rsidRPr="00D61120" w:rsidR="00332C3F">
        <w:t xml:space="preserve">the </w:t>
      </w:r>
      <w:r w:rsidRPr="00D61120">
        <w:t>EPA is providing potential reporters an opportunity to submit comments, particularly comments identifying data they consider sensitive and their rationales and supporting documentation. This opportunity to submit comments is the same oppo</w:t>
      </w:r>
      <w:r w:rsidRPr="00D61120">
        <w:t xml:space="preserve">rtunity that is afforded to submitters of information in case-by-case confidentiality determinations and provides an opportunity to rebut the agency’s proposed determinations prior to finalization. </w:t>
      </w:r>
      <w:r w:rsidRPr="00D61120" w:rsidR="00332C3F">
        <w:t xml:space="preserve">The </w:t>
      </w:r>
      <w:r w:rsidRPr="00D61120">
        <w:t>EPA will evaluate the comments on the proposed determi</w:t>
      </w:r>
      <w:r w:rsidRPr="00D61120">
        <w:t xml:space="preserve">nations, including </w:t>
      </w:r>
      <w:r w:rsidRPr="00D61120">
        <w:t>claims of confidentiality and information substantiating such claims, before finalizing the confidentiality determinations.</w:t>
      </w:r>
    </w:p>
    <w:p w:rsidR="00006C55" w:rsidRPr="00D61120" w:rsidP="00006C55" w14:paraId="5D2F7ED4" w14:textId="77777777">
      <w:pPr>
        <w:spacing w:line="360" w:lineRule="auto"/>
        <w:ind w:firstLine="720"/>
      </w:pPr>
    </w:p>
    <w:p w:rsidR="008A715C" w:rsidRPr="00D61120" w:rsidP="00AE16D4" w14:paraId="02216C47" w14:textId="622096AA">
      <w:pPr>
        <w:pStyle w:val="Heading2"/>
        <w:spacing w:line="360" w:lineRule="auto"/>
        <w:ind w:firstLine="0"/>
      </w:pPr>
      <w:r w:rsidRPr="00D61120">
        <w:t>3(g) Sensitive Questions</w:t>
      </w:r>
      <w:bookmarkEnd w:id="20"/>
    </w:p>
    <w:p w:rsidR="008211C5" w:rsidRPr="00D61120" w:rsidP="00784BB3" w14:paraId="57438A6D" w14:textId="1F6873DF">
      <w:pPr>
        <w:pStyle w:val="Default"/>
        <w:ind w:firstLine="720"/>
        <w:rPr>
          <w:color w:val="auto"/>
        </w:rPr>
      </w:pPr>
      <w:r w:rsidRPr="00D61120">
        <w:rPr>
          <w:color w:val="auto"/>
        </w:rPr>
        <w:t xml:space="preserve">The </w:t>
      </w:r>
      <w:r w:rsidRPr="00D61120" w:rsidR="00735D18">
        <w:rPr>
          <w:color w:val="auto"/>
        </w:rPr>
        <w:t>revisions to</w:t>
      </w:r>
      <w:r w:rsidRPr="00D61120" w:rsidR="00392131">
        <w:rPr>
          <w:color w:val="auto"/>
        </w:rPr>
        <w:t xml:space="preserve"> calculation, monitoring, </w:t>
      </w:r>
      <w:r w:rsidRPr="00D61120">
        <w:rPr>
          <w:color w:val="auto"/>
        </w:rPr>
        <w:t xml:space="preserve">reporting </w:t>
      </w:r>
      <w:r w:rsidRPr="00D61120" w:rsidR="00392131">
        <w:rPr>
          <w:color w:val="auto"/>
        </w:rPr>
        <w:t>and</w:t>
      </w:r>
      <w:r w:rsidRPr="00D61120">
        <w:rPr>
          <w:color w:val="auto"/>
        </w:rPr>
        <w:t xml:space="preserve"> recordkeeping requirements in t</w:t>
      </w:r>
      <w:r w:rsidRPr="00D61120">
        <w:rPr>
          <w:color w:val="auto"/>
        </w:rPr>
        <w:t>he</w:t>
      </w:r>
      <w:r w:rsidRPr="00D61120" w:rsidR="00392131">
        <w:rPr>
          <w:color w:val="auto"/>
        </w:rPr>
        <w:t>se</w:t>
      </w:r>
      <w:r w:rsidRPr="00D61120">
        <w:rPr>
          <w:color w:val="auto"/>
        </w:rPr>
        <w:t xml:space="preserve"> </w:t>
      </w:r>
      <w:r w:rsidRPr="00D61120" w:rsidR="00735D18">
        <w:rPr>
          <w:color w:val="auto"/>
        </w:rPr>
        <w:t>proposed</w:t>
      </w:r>
      <w:r w:rsidRPr="00D61120" w:rsidR="00592F6B">
        <w:rPr>
          <w:color w:val="auto"/>
        </w:rPr>
        <w:t xml:space="preserve"> </w:t>
      </w:r>
      <w:r w:rsidRPr="00D61120" w:rsidR="00735D18">
        <w:rPr>
          <w:color w:val="auto"/>
        </w:rPr>
        <w:t xml:space="preserve">revisions to </w:t>
      </w:r>
      <w:r w:rsidRPr="00D61120" w:rsidR="00F92EC0">
        <w:rPr>
          <w:color w:val="auto"/>
        </w:rPr>
        <w:t>p</w:t>
      </w:r>
      <w:r w:rsidRPr="00D61120" w:rsidR="00735D18">
        <w:rPr>
          <w:color w:val="auto"/>
        </w:rPr>
        <w:t>art 98</w:t>
      </w:r>
      <w:r w:rsidRPr="00D61120">
        <w:rPr>
          <w:color w:val="auto"/>
        </w:rPr>
        <w:t xml:space="preserve"> do not include sensitive questions.</w:t>
      </w:r>
    </w:p>
    <w:p w:rsidR="00AE16D4" w:rsidRPr="00D61120" w:rsidP="00AE16D4" w14:paraId="55225F00" w14:textId="77777777">
      <w:pPr>
        <w:spacing w:line="360" w:lineRule="auto"/>
        <w:ind w:firstLine="720"/>
      </w:pPr>
    </w:p>
    <w:p w:rsidR="00095BC1" w:rsidRPr="00D61120" w:rsidP="00AE16D4" w14:paraId="22A366F5" w14:textId="77777777">
      <w:pPr>
        <w:pStyle w:val="Heading1"/>
        <w:spacing w:line="360" w:lineRule="auto"/>
      </w:pPr>
      <w:bookmarkStart w:id="21" w:name="_Toc336985083"/>
      <w:r w:rsidRPr="00D61120">
        <w:t>4.</w:t>
      </w:r>
      <w:r w:rsidRPr="00D61120">
        <w:tab/>
        <w:t>THE RESPONDENTS AND THE INFORMATION REQUESTED</w:t>
      </w:r>
      <w:bookmarkEnd w:id="21"/>
    </w:p>
    <w:p w:rsidR="00784BB3" w:rsidRPr="00D61120" w:rsidP="00C32580" w14:paraId="4DD72B9D" w14:textId="154FAC7F">
      <w:pPr>
        <w:keepNext/>
        <w:autoSpaceDE w:val="0"/>
        <w:autoSpaceDN w:val="0"/>
        <w:adjustRightInd w:val="0"/>
        <w:ind w:firstLine="720"/>
      </w:pPr>
      <w:bookmarkStart w:id="22" w:name="_Toc336985084"/>
      <w:r w:rsidRPr="00D61120">
        <w:t xml:space="preserve">The respondents in this information collection include owners and operators of facilities that must report their GHG emissions to </w:t>
      </w:r>
      <w:r w:rsidRPr="00D61120" w:rsidR="00332C3F">
        <w:t xml:space="preserve">the </w:t>
      </w:r>
      <w:r w:rsidRPr="00D61120">
        <w:t xml:space="preserve">EPA to comply with the GHGRP </w:t>
      </w:r>
      <w:r w:rsidRPr="00D61120" w:rsidR="00C30CB6">
        <w:t>requirements for petroleum and natural gas systems</w:t>
      </w:r>
      <w:r w:rsidRPr="00D61120">
        <w:t xml:space="preserve">. </w:t>
      </w:r>
    </w:p>
    <w:p w:rsidR="00784BB3" w:rsidRPr="00D61120" w:rsidP="00784BB3" w14:paraId="67373FCD" w14:textId="77777777">
      <w:pPr>
        <w:autoSpaceDE w:val="0"/>
        <w:autoSpaceDN w:val="0"/>
        <w:adjustRightInd w:val="0"/>
        <w:ind w:firstLine="720"/>
      </w:pPr>
    </w:p>
    <w:p w:rsidR="00095BC1" w:rsidRPr="00D61120" w:rsidP="00AE16D4" w14:paraId="422E03EC" w14:textId="77777777">
      <w:pPr>
        <w:pStyle w:val="Heading2"/>
        <w:widowControl w:val="0"/>
        <w:spacing w:line="360" w:lineRule="auto"/>
        <w:ind w:firstLine="0"/>
      </w:pPr>
      <w:r w:rsidRPr="00D61120">
        <w:t>4(a) Respondents/</w:t>
      </w:r>
      <w:r w:rsidRPr="00D61120" w:rsidR="00062186">
        <w:t xml:space="preserve">North American Industrial Classification System (NAICS) </w:t>
      </w:r>
      <w:r w:rsidRPr="00D61120">
        <w:t>Codes</w:t>
      </w:r>
      <w:bookmarkEnd w:id="22"/>
    </w:p>
    <w:p w:rsidR="00784BB3" w:rsidRPr="00D61120" w:rsidP="00784BB3" w14:paraId="38D7C329" w14:textId="631DC8EE">
      <w:pPr>
        <w:keepNext/>
        <w:keepLines/>
        <w:ind w:firstLine="540"/>
      </w:pPr>
      <w:r w:rsidRPr="00D61120">
        <w:t xml:space="preserve">The petroleum and natural gas </w:t>
      </w:r>
      <w:r w:rsidRPr="00D61120">
        <w:t>sector</w:t>
      </w:r>
      <w:r w:rsidRPr="00D61120">
        <w:t xml:space="preserve"> is</w:t>
      </w:r>
      <w:r w:rsidRPr="00D61120">
        <w:t xml:space="preserve"> listed below by the corresponding subpart of the rule and their NAICS code</w:t>
      </w:r>
      <w:r w:rsidRPr="00D61120">
        <w:t>s</w:t>
      </w:r>
      <w:r w:rsidRPr="00D61120">
        <w:t xml:space="preserve"> for reference. The NAICS codes are not exhaustive, but rather provide a list o</w:t>
      </w:r>
      <w:r w:rsidRPr="00D61120">
        <w:t>f facilities likely to be affected</w:t>
      </w:r>
      <w:r w:rsidRPr="00D61120" w:rsidR="009A47AE">
        <w:t xml:space="preserve"> by the proposed revisions</w:t>
      </w:r>
      <w:r w:rsidRPr="00D61120" w:rsidR="001523A5">
        <w:t xml:space="preserve"> and confidentiality determinations</w:t>
      </w:r>
      <w:r w:rsidRPr="00D61120">
        <w:t>.</w:t>
      </w:r>
      <w:r w:rsidRPr="00D61120" w:rsidR="00E43519">
        <w:t xml:space="preserve"> </w:t>
      </w:r>
    </w:p>
    <w:p w:rsidR="00784BB3" w:rsidRPr="00D61120" w:rsidP="00784BB3" w14:paraId="505CB486" w14:textId="77777777">
      <w:pPr>
        <w:keepNext/>
        <w:keepLines/>
        <w:ind w:firstLine="540"/>
      </w:pPr>
    </w:p>
    <w:p w:rsidR="00784BB3" w:rsidRPr="00D61120" w:rsidP="00784BB3" w14:paraId="269B00ED" w14:textId="77777777">
      <w:pPr>
        <w:pStyle w:val="GHGPARAGRAPH2"/>
        <w:rPr>
          <w:b/>
        </w:rPr>
      </w:pPr>
      <w:bookmarkStart w:id="23" w:name="_Toc336985085"/>
      <w:r w:rsidRPr="00D61120">
        <w:rPr>
          <w:b/>
        </w:rPr>
        <w:t>Table 1. Examples of Affected Entities by Category</w:t>
      </w:r>
    </w:p>
    <w:tbl>
      <w:tblPr>
        <w:tblW w:w="5000" w:type="pct"/>
        <w:tblInd w:w="11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
      <w:tblGrid>
        <w:gridCol w:w="3745"/>
        <w:gridCol w:w="1657"/>
        <w:gridCol w:w="3928"/>
      </w:tblGrid>
      <w:tr w14:paraId="3150D145" w14:textId="77777777" w:rsidTr="00072394">
        <w:tblPrEx>
          <w:tblW w:w="5000" w:type="pct"/>
          <w:tblInd w:w="11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Ex>
        <w:trPr>
          <w:cantSplit/>
          <w:tblHeader/>
        </w:trPr>
        <w:tc>
          <w:tcPr>
            <w:tcW w:w="2007" w:type="pct"/>
            <w:tcBorders>
              <w:top w:val="double" w:sz="4" w:space="0" w:color="auto"/>
              <w:left w:val="double" w:sz="4" w:space="0" w:color="auto"/>
              <w:bottom w:val="single" w:sz="4" w:space="0" w:color="auto"/>
            </w:tcBorders>
            <w:vAlign w:val="bottom"/>
          </w:tcPr>
          <w:p w:rsidR="00784BB3" w:rsidRPr="00D61120" w:rsidP="00AD206B" w14:paraId="237F5805" w14:textId="7AD9237D">
            <w:pPr>
              <w:widowControl w:val="0"/>
              <w:jc w:val="center"/>
              <w:rPr>
                <w:b/>
                <w:bCs/>
              </w:rPr>
            </w:pPr>
            <w:r w:rsidRPr="00D61120">
              <w:rPr>
                <w:b/>
                <w:bCs/>
              </w:rPr>
              <w:t>Subpart</w:t>
            </w:r>
          </w:p>
        </w:tc>
        <w:tc>
          <w:tcPr>
            <w:tcW w:w="888" w:type="pct"/>
            <w:tcBorders>
              <w:top w:val="double" w:sz="4" w:space="0" w:color="auto"/>
              <w:bottom w:val="single" w:sz="4" w:space="0" w:color="auto"/>
              <w:right w:val="nil"/>
            </w:tcBorders>
            <w:vAlign w:val="bottom"/>
          </w:tcPr>
          <w:p w:rsidR="00784BB3" w:rsidRPr="00D61120" w:rsidP="00AD206B" w14:paraId="67607C13" w14:textId="7B446FDC">
            <w:pPr>
              <w:widowControl w:val="0"/>
              <w:jc w:val="center"/>
              <w:rPr>
                <w:b/>
                <w:bCs/>
              </w:rPr>
            </w:pPr>
            <w:r w:rsidRPr="00D61120">
              <w:rPr>
                <w:b/>
                <w:bCs/>
              </w:rPr>
              <w:t>NAICS Codes</w:t>
            </w:r>
          </w:p>
        </w:tc>
        <w:tc>
          <w:tcPr>
            <w:tcW w:w="2105" w:type="pct"/>
            <w:tcBorders>
              <w:top w:val="double" w:sz="4" w:space="0" w:color="auto"/>
              <w:left w:val="nil"/>
              <w:bottom w:val="single" w:sz="4" w:space="0" w:color="auto"/>
              <w:right w:val="double" w:sz="4" w:space="0" w:color="auto"/>
            </w:tcBorders>
            <w:vAlign w:val="bottom"/>
          </w:tcPr>
          <w:p w:rsidR="00784BB3" w:rsidRPr="00D61120" w:rsidP="00AD206B" w14:paraId="7B84D0F2" w14:textId="0B8441C3">
            <w:pPr>
              <w:widowControl w:val="0"/>
              <w:jc w:val="center"/>
              <w:rPr>
                <w:b/>
                <w:bCs/>
              </w:rPr>
            </w:pPr>
          </w:p>
        </w:tc>
      </w:tr>
      <w:tr w14:paraId="43167737" w14:textId="77777777" w:rsidTr="00072394">
        <w:tblPrEx>
          <w:tblW w:w="5000" w:type="pct"/>
          <w:tblInd w:w="110" w:type="dxa"/>
          <w:tblCellMar>
            <w:left w:w="110" w:type="dxa"/>
            <w:right w:w="110" w:type="dxa"/>
          </w:tblCellMar>
          <w:tblLook w:val="0000"/>
        </w:tblPrEx>
        <w:trPr>
          <w:cantSplit/>
        </w:trPr>
        <w:tc>
          <w:tcPr>
            <w:tcW w:w="2007" w:type="pct"/>
            <w:vMerge w:val="restart"/>
            <w:tcBorders>
              <w:top w:val="single" w:sz="4" w:space="0" w:color="auto"/>
              <w:left w:val="double" w:sz="4" w:space="0" w:color="auto"/>
              <w:bottom w:val="single" w:sz="4" w:space="0" w:color="auto"/>
            </w:tcBorders>
          </w:tcPr>
          <w:p w:rsidR="00763B25" w:rsidRPr="00D61120" w:rsidP="00763B25" w14:paraId="54E492D2" w14:textId="7DA551B8">
            <w:pPr>
              <w:pStyle w:val="Default"/>
              <w:rPr>
                <w:color w:val="auto"/>
              </w:rPr>
            </w:pPr>
            <w:r w:rsidRPr="00D61120">
              <w:rPr>
                <w:color w:val="auto"/>
              </w:rPr>
              <w:t>W. Petroleum and Natural Gas Systems</w:t>
            </w:r>
          </w:p>
        </w:tc>
        <w:tc>
          <w:tcPr>
            <w:tcW w:w="888" w:type="pct"/>
            <w:tcBorders>
              <w:top w:val="single" w:sz="4" w:space="0" w:color="auto"/>
              <w:bottom w:val="single" w:sz="4" w:space="0" w:color="auto"/>
              <w:right w:val="nil"/>
            </w:tcBorders>
          </w:tcPr>
          <w:p w:rsidR="00763B25" w:rsidRPr="00D61120" w:rsidP="00763B25" w14:paraId="5FE1765A" w14:textId="77777777">
            <w:pPr>
              <w:rPr>
                <w:bCs/>
              </w:rPr>
            </w:pPr>
            <w:r w:rsidRPr="00D61120">
              <w:rPr>
                <w:bCs/>
              </w:rPr>
              <w:t xml:space="preserve">486210 </w:t>
            </w:r>
          </w:p>
          <w:p w:rsidR="00763B25" w:rsidRPr="00D61120" w:rsidP="00763B25" w14:paraId="67864265" w14:textId="77777777">
            <w:pPr>
              <w:rPr>
                <w:bCs/>
              </w:rPr>
            </w:pPr>
          </w:p>
        </w:tc>
        <w:tc>
          <w:tcPr>
            <w:tcW w:w="2105" w:type="pct"/>
            <w:tcBorders>
              <w:top w:val="single" w:sz="4" w:space="0" w:color="auto"/>
              <w:left w:val="nil"/>
              <w:bottom w:val="single" w:sz="4" w:space="0" w:color="auto"/>
              <w:right w:val="double" w:sz="4" w:space="0" w:color="auto"/>
            </w:tcBorders>
          </w:tcPr>
          <w:p w:rsidR="00763B25" w:rsidRPr="00D61120" w:rsidP="00763B25" w14:paraId="24AE0585" w14:textId="77777777">
            <w:pPr>
              <w:rPr>
                <w:bCs/>
              </w:rPr>
            </w:pPr>
            <w:r w:rsidRPr="00D61120">
              <w:rPr>
                <w:bCs/>
              </w:rPr>
              <w:t xml:space="preserve">Pipeline transportation of </w:t>
            </w:r>
            <w:r w:rsidRPr="00D61120">
              <w:rPr>
                <w:bCs/>
              </w:rPr>
              <w:t>natural gas.</w:t>
            </w:r>
          </w:p>
        </w:tc>
      </w:tr>
      <w:tr w14:paraId="3BC95633" w14:textId="77777777" w:rsidTr="00072394">
        <w:tblPrEx>
          <w:tblW w:w="5000" w:type="pct"/>
          <w:tblInd w:w="110" w:type="dxa"/>
          <w:tblCellMar>
            <w:left w:w="110" w:type="dxa"/>
            <w:right w:w="110" w:type="dxa"/>
          </w:tblCellMar>
          <w:tblLook w:val="0000"/>
        </w:tblPrEx>
        <w:trPr>
          <w:cantSplit/>
        </w:trPr>
        <w:tc>
          <w:tcPr>
            <w:tcW w:w="2007" w:type="pct"/>
            <w:vMerge/>
            <w:tcBorders>
              <w:top w:val="single" w:sz="4" w:space="0" w:color="auto"/>
              <w:left w:val="double" w:sz="4" w:space="0" w:color="auto"/>
              <w:bottom w:val="single" w:sz="4" w:space="0" w:color="auto"/>
            </w:tcBorders>
          </w:tcPr>
          <w:p w:rsidR="00763B25" w:rsidRPr="00D61120" w:rsidP="00763B25" w14:paraId="4FE83FC9" w14:textId="77777777">
            <w:pPr>
              <w:pStyle w:val="Default"/>
              <w:rPr>
                <w:color w:val="auto"/>
              </w:rPr>
            </w:pPr>
          </w:p>
        </w:tc>
        <w:tc>
          <w:tcPr>
            <w:tcW w:w="888" w:type="pct"/>
            <w:tcBorders>
              <w:top w:val="single" w:sz="4" w:space="0" w:color="auto"/>
              <w:bottom w:val="single" w:sz="4" w:space="0" w:color="auto"/>
              <w:right w:val="nil"/>
            </w:tcBorders>
          </w:tcPr>
          <w:p w:rsidR="00763B25" w:rsidRPr="00D61120" w:rsidP="00763B25" w14:paraId="1BE3F4D0" w14:textId="77777777">
            <w:pPr>
              <w:rPr>
                <w:bCs/>
              </w:rPr>
            </w:pPr>
            <w:r w:rsidRPr="00D61120">
              <w:rPr>
                <w:bCs/>
              </w:rPr>
              <w:t>221210</w:t>
            </w:r>
          </w:p>
        </w:tc>
        <w:tc>
          <w:tcPr>
            <w:tcW w:w="2105" w:type="pct"/>
            <w:tcBorders>
              <w:top w:val="single" w:sz="4" w:space="0" w:color="auto"/>
              <w:left w:val="nil"/>
              <w:bottom w:val="single" w:sz="4" w:space="0" w:color="auto"/>
              <w:right w:val="double" w:sz="4" w:space="0" w:color="auto"/>
            </w:tcBorders>
          </w:tcPr>
          <w:p w:rsidR="00763B25" w:rsidRPr="00D61120" w:rsidP="00763B25" w14:paraId="13338D88" w14:textId="77777777">
            <w:pPr>
              <w:rPr>
                <w:bCs/>
              </w:rPr>
            </w:pPr>
            <w:r w:rsidRPr="00D61120">
              <w:rPr>
                <w:bCs/>
              </w:rPr>
              <w:t>Natural gas distribution facilities.</w:t>
            </w:r>
          </w:p>
        </w:tc>
      </w:tr>
      <w:tr w14:paraId="2B00342A" w14:textId="77777777" w:rsidTr="00072394">
        <w:tblPrEx>
          <w:tblW w:w="5000" w:type="pct"/>
          <w:tblInd w:w="110" w:type="dxa"/>
          <w:tblCellMar>
            <w:left w:w="110" w:type="dxa"/>
            <w:right w:w="110" w:type="dxa"/>
          </w:tblCellMar>
          <w:tblLook w:val="0000"/>
        </w:tblPrEx>
        <w:trPr>
          <w:cantSplit/>
        </w:trPr>
        <w:tc>
          <w:tcPr>
            <w:tcW w:w="2007" w:type="pct"/>
            <w:vMerge/>
            <w:tcBorders>
              <w:top w:val="single" w:sz="4" w:space="0" w:color="auto"/>
              <w:left w:val="double" w:sz="4" w:space="0" w:color="auto"/>
              <w:bottom w:val="single" w:sz="4" w:space="0" w:color="auto"/>
            </w:tcBorders>
          </w:tcPr>
          <w:p w:rsidR="00763B25" w:rsidRPr="00D61120" w:rsidP="00763B25" w14:paraId="35FCBA6B" w14:textId="77777777">
            <w:pPr>
              <w:pStyle w:val="Default"/>
              <w:rPr>
                <w:color w:val="auto"/>
              </w:rPr>
            </w:pPr>
          </w:p>
        </w:tc>
        <w:tc>
          <w:tcPr>
            <w:tcW w:w="888" w:type="pct"/>
            <w:tcBorders>
              <w:top w:val="single" w:sz="4" w:space="0" w:color="auto"/>
              <w:bottom w:val="single" w:sz="4" w:space="0" w:color="auto"/>
              <w:right w:val="nil"/>
            </w:tcBorders>
          </w:tcPr>
          <w:p w:rsidR="00763B25" w:rsidRPr="00D61120" w:rsidP="00763B25" w14:paraId="3B88772F" w14:textId="74AD20FE">
            <w:pPr>
              <w:rPr>
                <w:bCs/>
              </w:rPr>
            </w:pPr>
            <w:r w:rsidRPr="00D61120">
              <w:rPr>
                <w:bCs/>
              </w:rPr>
              <w:t xml:space="preserve">211120 </w:t>
            </w:r>
          </w:p>
        </w:tc>
        <w:tc>
          <w:tcPr>
            <w:tcW w:w="2105" w:type="pct"/>
            <w:tcBorders>
              <w:top w:val="single" w:sz="4" w:space="0" w:color="auto"/>
              <w:left w:val="nil"/>
              <w:bottom w:val="single" w:sz="4" w:space="0" w:color="auto"/>
              <w:right w:val="double" w:sz="4" w:space="0" w:color="auto"/>
            </w:tcBorders>
          </w:tcPr>
          <w:p w:rsidR="00763B25" w:rsidRPr="00D61120" w:rsidP="00763B25" w14:paraId="7D511785" w14:textId="77777777">
            <w:pPr>
              <w:rPr>
                <w:bCs/>
              </w:rPr>
            </w:pPr>
            <w:r w:rsidRPr="00D61120">
              <w:rPr>
                <w:bCs/>
              </w:rPr>
              <w:t>Crude petroleum extraction.</w:t>
            </w:r>
          </w:p>
        </w:tc>
      </w:tr>
      <w:tr w14:paraId="69CDB398" w14:textId="77777777" w:rsidTr="00072394">
        <w:tblPrEx>
          <w:tblW w:w="5000" w:type="pct"/>
          <w:tblInd w:w="110" w:type="dxa"/>
          <w:tblCellMar>
            <w:left w:w="110" w:type="dxa"/>
            <w:right w:w="110" w:type="dxa"/>
          </w:tblCellMar>
          <w:tblLook w:val="0000"/>
        </w:tblPrEx>
        <w:trPr>
          <w:cantSplit/>
        </w:trPr>
        <w:tc>
          <w:tcPr>
            <w:tcW w:w="2007" w:type="pct"/>
            <w:vMerge/>
            <w:tcBorders>
              <w:top w:val="single" w:sz="4" w:space="0" w:color="auto"/>
              <w:left w:val="double" w:sz="4" w:space="0" w:color="auto"/>
              <w:bottom w:val="double" w:sz="4" w:space="0" w:color="auto"/>
            </w:tcBorders>
          </w:tcPr>
          <w:p w:rsidR="00763B25" w:rsidRPr="00D61120" w:rsidP="00763B25" w14:paraId="41DE09FF" w14:textId="77777777">
            <w:pPr>
              <w:pStyle w:val="Default"/>
              <w:rPr>
                <w:color w:val="auto"/>
              </w:rPr>
            </w:pPr>
          </w:p>
        </w:tc>
        <w:tc>
          <w:tcPr>
            <w:tcW w:w="888" w:type="pct"/>
            <w:tcBorders>
              <w:top w:val="single" w:sz="4" w:space="0" w:color="auto"/>
              <w:bottom w:val="double" w:sz="4" w:space="0" w:color="auto"/>
              <w:right w:val="nil"/>
            </w:tcBorders>
          </w:tcPr>
          <w:p w:rsidR="00763B25" w:rsidRPr="00D61120" w:rsidP="00763B25" w14:paraId="7E325433" w14:textId="6010F51A">
            <w:pPr>
              <w:rPr>
                <w:bCs/>
              </w:rPr>
            </w:pPr>
            <w:r w:rsidRPr="00D61120">
              <w:rPr>
                <w:bCs/>
              </w:rPr>
              <w:t>211130</w:t>
            </w:r>
          </w:p>
        </w:tc>
        <w:tc>
          <w:tcPr>
            <w:tcW w:w="2105" w:type="pct"/>
            <w:tcBorders>
              <w:top w:val="single" w:sz="4" w:space="0" w:color="auto"/>
              <w:left w:val="nil"/>
              <w:bottom w:val="double" w:sz="4" w:space="0" w:color="auto"/>
              <w:right w:val="double" w:sz="4" w:space="0" w:color="auto"/>
            </w:tcBorders>
          </w:tcPr>
          <w:p w:rsidR="00763B25" w:rsidRPr="00D61120" w:rsidP="00763B25" w14:paraId="6BD51D30" w14:textId="77777777">
            <w:pPr>
              <w:rPr>
                <w:bCs/>
              </w:rPr>
            </w:pPr>
            <w:r w:rsidRPr="00D61120">
              <w:rPr>
                <w:bCs/>
              </w:rPr>
              <w:t>Natural gas extraction.</w:t>
            </w:r>
          </w:p>
        </w:tc>
      </w:tr>
    </w:tbl>
    <w:p w:rsidR="00095BC1" w:rsidRPr="00D61120" w:rsidP="008F1066" w14:paraId="5C7DEEC4" w14:textId="3EDD7994">
      <w:pPr>
        <w:pStyle w:val="Heading2"/>
        <w:widowControl w:val="0"/>
        <w:spacing w:before="200" w:line="360" w:lineRule="auto"/>
        <w:ind w:firstLine="0"/>
      </w:pPr>
      <w:r w:rsidRPr="00D61120">
        <w:t>4(b) Information Requested</w:t>
      </w:r>
      <w:bookmarkEnd w:id="23"/>
      <w:r w:rsidRPr="00D61120" w:rsidR="00A07E35">
        <w:t xml:space="preserve"> </w:t>
      </w:r>
    </w:p>
    <w:p w:rsidR="001A2E48" w:rsidRPr="00D61120" w:rsidP="00223541" w14:paraId="01BDA392" w14:textId="419C726F">
      <w:pPr>
        <w:pStyle w:val="ListParagraph"/>
        <w:keepNext/>
        <w:keepLines/>
        <w:numPr>
          <w:ilvl w:val="0"/>
          <w:numId w:val="26"/>
        </w:numPr>
        <w:rPr>
          <w:i/>
          <w:iCs/>
        </w:rPr>
      </w:pPr>
      <w:r w:rsidRPr="00D61120">
        <w:rPr>
          <w:i/>
          <w:iCs/>
        </w:rPr>
        <w:t>Data Items</w:t>
      </w:r>
    </w:p>
    <w:p w:rsidR="00095C52" w:rsidRPr="00D61120" w:rsidP="00AE2DBC" w14:paraId="6A736802" w14:textId="6C45D2F0">
      <w:pPr>
        <w:ind w:firstLine="720"/>
      </w:pPr>
      <w:r w:rsidRPr="00D61120">
        <w:t xml:space="preserve">This section </w:t>
      </w:r>
      <w:r w:rsidRPr="00D61120" w:rsidR="004C5484">
        <w:t>characterizes</w:t>
      </w:r>
      <w:r w:rsidRPr="00D61120">
        <w:t xml:space="preserve"> the information being collected under the proposed rule</w:t>
      </w:r>
      <w:r w:rsidRPr="00D61120" w:rsidR="00E41816">
        <w:t>,</w:t>
      </w:r>
      <w:r w:rsidRPr="00D61120">
        <w:t xml:space="preserve"> </w:t>
      </w:r>
      <w:r w:rsidRPr="00D61120" w:rsidR="00E41816">
        <w:t>as well as</w:t>
      </w:r>
      <w:r w:rsidRPr="00D61120">
        <w:t xml:space="preserve"> the activities associated with developing, submitting, or filing that information</w:t>
      </w:r>
      <w:r w:rsidRPr="00D61120" w:rsidR="0017351E">
        <w:t>.</w:t>
      </w:r>
      <w:r w:rsidRPr="00D61120" w:rsidR="00385D13">
        <w:t xml:space="preserve"> </w:t>
      </w:r>
    </w:p>
    <w:p w:rsidR="00044F87" w:rsidRPr="00D61120" w:rsidP="00044F87" w14:paraId="5400C6FD" w14:textId="77777777">
      <w:pPr>
        <w:ind w:firstLine="720"/>
      </w:pPr>
    </w:p>
    <w:p w:rsidR="00044F87" w:rsidRPr="00D61120" w:rsidP="00044F87" w14:paraId="484CEDCA" w14:textId="77777777">
      <w:pPr>
        <w:ind w:firstLine="720"/>
      </w:pPr>
      <w:r w:rsidRPr="00D61120">
        <w:t>The new information proposed to be collected under the proposed revisions include new data elements fr</w:t>
      </w:r>
      <w:r w:rsidRPr="00D61120">
        <w:t xml:space="preserve">om new emissions sources and from the expansion of the number of industry segments reporting existing emissions sources. </w:t>
      </w:r>
    </w:p>
    <w:p w:rsidR="00044F87" w:rsidRPr="00D61120" w:rsidP="00044F87" w14:paraId="43CF87D6" w14:textId="77777777">
      <w:pPr>
        <w:ind w:firstLine="720"/>
      </w:pPr>
    </w:p>
    <w:p w:rsidR="00AE2DBC" w:rsidRPr="00D61120" w:rsidP="00AE2DBC" w14:paraId="2662E729" w14:textId="77777777">
      <w:pPr>
        <w:ind w:firstLine="720"/>
      </w:pPr>
    </w:p>
    <w:p w:rsidR="001A2E48" w:rsidRPr="00D61120" w:rsidP="001A2E48" w14:paraId="1E845ED0" w14:textId="49323402">
      <w:pPr>
        <w:keepNext/>
        <w:keepLines/>
        <w:ind w:left="720"/>
        <w:rPr>
          <w:i/>
          <w:iCs/>
        </w:rPr>
      </w:pPr>
      <w:r w:rsidRPr="00D61120">
        <w:rPr>
          <w:i/>
          <w:iCs/>
        </w:rPr>
        <w:t>Reporting and Recordkeeping Requirements</w:t>
      </w:r>
    </w:p>
    <w:p w:rsidR="001A2E48" w:rsidRPr="00D61120" w:rsidP="001A2E48" w14:paraId="2601FA75" w14:textId="77777777">
      <w:pPr>
        <w:keepNext/>
        <w:keepLines/>
        <w:ind w:left="720"/>
        <w:rPr>
          <w:i/>
          <w:iCs/>
        </w:rPr>
      </w:pPr>
    </w:p>
    <w:p w:rsidR="00647733" w:rsidRPr="00D61120" w:rsidP="00AE2DBC" w14:paraId="05A411B9" w14:textId="1176AD28">
      <w:pPr>
        <w:ind w:firstLine="720"/>
      </w:pPr>
      <w:r w:rsidRPr="00D61120">
        <w:t xml:space="preserve">Respondents must report the data items specified according to the requirements of 40 </w:t>
      </w:r>
      <w:r w:rsidRPr="00D61120">
        <w:t>CFR 98.</w:t>
      </w:r>
      <w:r w:rsidRPr="00D61120" w:rsidR="0047338A">
        <w:t>2</w:t>
      </w:r>
      <w:r w:rsidRPr="00D61120">
        <w:t>3</w:t>
      </w:r>
      <w:r w:rsidRPr="00D61120" w:rsidR="0047338A">
        <w:t>6</w:t>
      </w:r>
      <w:r w:rsidRPr="00D61120">
        <w:t xml:space="preserve"> and the recordkeeping requirements of </w:t>
      </w:r>
      <w:r w:rsidRPr="00D61120" w:rsidR="00D74951">
        <w:t>40 CFR 98.237</w:t>
      </w:r>
      <w:r w:rsidRPr="00D61120" w:rsidR="001A3835">
        <w:t>, as provided in the currently approved</w:t>
      </w:r>
      <w:r w:rsidRPr="00D61120">
        <w:t xml:space="preserve"> ICR for the </w:t>
      </w:r>
      <w:r w:rsidRPr="00D61120" w:rsidR="00016976">
        <w:t>GHGRP</w:t>
      </w:r>
      <w:r w:rsidRPr="00D61120">
        <w:t xml:space="preserve"> (EPA ICR No. 2300.1</w:t>
      </w:r>
      <w:r w:rsidRPr="00D61120" w:rsidR="00572377">
        <w:t>8</w:t>
      </w:r>
      <w:r w:rsidRPr="00D61120">
        <w:t xml:space="preserve">). </w:t>
      </w:r>
      <w:r w:rsidRPr="00D61120" w:rsidR="0025623E">
        <w:t xml:space="preserve">In this proposed rulemaking, </w:t>
      </w:r>
      <w:r w:rsidRPr="00D61120" w:rsidR="00E70A8B">
        <w:t xml:space="preserve">the </w:t>
      </w:r>
      <w:r w:rsidRPr="00D61120" w:rsidR="003A0165">
        <w:t>EPA</w:t>
      </w:r>
      <w:r w:rsidRPr="00D61120" w:rsidR="00572377">
        <w:t xml:space="preserve"> is proposing to include additional emission sources (nitrogen removal units, produced water tanks, </w:t>
      </w:r>
      <w:r w:rsidRPr="00D61120" w:rsidR="003A58F5">
        <w:t xml:space="preserve">other large emission sources, thief hatches on atmospheric tanks, dump valves on atmospheric tanks, </w:t>
      </w:r>
      <w:r w:rsidRPr="00D61120" w:rsidR="00572377">
        <w:t xml:space="preserve">crankcase venting, and mud degassing), improvements to emissions estimation methodologies, and collection of data to support verification of GHG emissions. The proposed revisions </w:t>
      </w:r>
      <w:r w:rsidRPr="00D61120" w:rsidR="00572377">
        <w:rPr>
          <w:shd w:val="clear" w:color="auto" w:fill="FFFFFF"/>
        </w:rPr>
        <w:t xml:space="preserve">would include improvements to emissions estimation methodologies, which would improve the quality of the data collected under the program. </w:t>
      </w:r>
    </w:p>
    <w:p w:rsidR="000D1726" w:rsidRPr="00D61120" w:rsidP="00AE2DBC" w14:paraId="6888C34C" w14:textId="61B92634">
      <w:pPr>
        <w:ind w:firstLine="720"/>
      </w:pPr>
    </w:p>
    <w:p w:rsidR="00342755" w:rsidRPr="00D61120" w:rsidP="00572377" w14:paraId="2D49F184" w14:textId="48E661A5">
      <w:pPr>
        <w:ind w:firstLine="720"/>
      </w:pPr>
      <w:r w:rsidRPr="00D61120">
        <w:t xml:space="preserve">Respondents must maintain records </w:t>
      </w:r>
      <w:r w:rsidRPr="00D61120" w:rsidR="0027400A">
        <w:t xml:space="preserve">associated with the data items specified </w:t>
      </w:r>
      <w:r w:rsidRPr="00D61120">
        <w:t>according to the requirements of 40 CFR 98.3</w:t>
      </w:r>
      <w:r w:rsidRPr="00D61120" w:rsidR="0045665F">
        <w:t xml:space="preserve"> and the </w:t>
      </w:r>
      <w:r w:rsidRPr="00D61120" w:rsidR="005C1FB2">
        <w:t>sector</w:t>
      </w:r>
      <w:r w:rsidRPr="00D61120" w:rsidR="0045665F">
        <w:t>-specific recordkeeping requirements of each subpart</w:t>
      </w:r>
      <w:r w:rsidRPr="00D61120">
        <w:t>. Th</w:t>
      </w:r>
      <w:r w:rsidRPr="00D61120" w:rsidR="005361B5">
        <w:t>ese records are discussed</w:t>
      </w:r>
      <w:r w:rsidRPr="00D61120">
        <w:t xml:space="preserve"> in the ICR </w:t>
      </w:r>
      <w:r w:rsidRPr="00D61120" w:rsidR="0027400A">
        <w:t xml:space="preserve">Renewal </w:t>
      </w:r>
      <w:r w:rsidRPr="00D61120">
        <w:t>for the Greenhouse Gas Reporting Program (EPA ICR No. 2300.</w:t>
      </w:r>
      <w:r w:rsidRPr="00D61120" w:rsidR="00BD6762">
        <w:t>1</w:t>
      </w:r>
      <w:r w:rsidRPr="00D61120" w:rsidR="00841BC5">
        <w:t>8</w:t>
      </w:r>
      <w:r w:rsidRPr="00D61120" w:rsidR="00BD6762">
        <w:t>)</w:t>
      </w:r>
      <w:r w:rsidRPr="00D61120">
        <w:t xml:space="preserve">. </w:t>
      </w:r>
      <w:r w:rsidRPr="00D61120" w:rsidR="005C6328">
        <w:t xml:space="preserve">In this proposed rule, </w:t>
      </w:r>
      <w:r w:rsidRPr="00D61120" w:rsidR="00E70A8B">
        <w:t>the</w:t>
      </w:r>
      <w:r w:rsidRPr="00D61120" w:rsidR="005C6328">
        <w:t xml:space="preserve"> EPA is </w:t>
      </w:r>
      <w:r w:rsidRPr="00D61120" w:rsidR="00572377">
        <w:t xml:space="preserve">not </w:t>
      </w:r>
      <w:r w:rsidRPr="00D61120" w:rsidR="005C6328">
        <w:t>propos</w:t>
      </w:r>
      <w:r w:rsidRPr="00D61120" w:rsidR="00865C8F">
        <w:t>ing</w:t>
      </w:r>
      <w:r w:rsidRPr="00D61120" w:rsidR="00572377">
        <w:t xml:space="preserve"> additional </w:t>
      </w:r>
      <w:r w:rsidRPr="00D61120" w:rsidR="004F1433">
        <w:t>records</w:t>
      </w:r>
      <w:r w:rsidRPr="00D61120" w:rsidR="003056CD">
        <w:t>.</w:t>
      </w:r>
      <w:r w:rsidRPr="00D61120" w:rsidR="004F1433">
        <w:t xml:space="preserve"> </w:t>
      </w:r>
    </w:p>
    <w:p w:rsidR="00AE2DBC" w:rsidRPr="00D61120" w:rsidP="00AE2DBC" w14:paraId="4BA46FAF" w14:textId="77777777">
      <w:pPr>
        <w:ind w:firstLine="720"/>
      </w:pPr>
    </w:p>
    <w:p w:rsidR="00A554D3" w:rsidRPr="00D61120" w:rsidP="00AE2DBC" w14:paraId="4996BD27" w14:textId="6CEA68F2">
      <w:pPr>
        <w:ind w:firstLine="720"/>
      </w:pPr>
      <w:r w:rsidRPr="00D61120">
        <w:t xml:space="preserve">(ii)  </w:t>
      </w:r>
      <w:r w:rsidRPr="00D61120">
        <w:rPr>
          <w:u w:val="single"/>
        </w:rPr>
        <w:t>Respondent Activities</w:t>
      </w:r>
      <w:r w:rsidRPr="00D61120">
        <w:t xml:space="preserve">.  </w:t>
      </w:r>
      <w:r w:rsidRPr="00D61120" w:rsidR="00E01C8F">
        <w:t xml:space="preserve"> </w:t>
      </w:r>
    </w:p>
    <w:p w:rsidR="00AE2DBC" w:rsidRPr="00D61120" w:rsidP="00AE2DBC" w14:paraId="77C90059" w14:textId="77777777">
      <w:pPr>
        <w:ind w:firstLine="720"/>
      </w:pPr>
    </w:p>
    <w:p w:rsidR="008A5252" w:rsidRPr="00D61120" w:rsidP="00AE2DBC" w14:paraId="4DE1ADF9" w14:textId="512181CE">
      <w:pPr>
        <w:ind w:firstLine="720"/>
      </w:pPr>
      <w:r w:rsidRPr="00D61120">
        <w:t xml:space="preserve">The proposed revisions would require </w:t>
      </w:r>
      <w:r w:rsidRPr="00D61120" w:rsidR="00C80F29">
        <w:t xml:space="preserve">gathering of new information, calculating new emissions, conducting monitoring of emission sources, and </w:t>
      </w:r>
      <w:r w:rsidRPr="00D61120">
        <w:t>repor</w:t>
      </w:r>
      <w:r w:rsidRPr="00D61120" w:rsidR="00083308">
        <w:t xml:space="preserve">ting new data elements </w:t>
      </w:r>
      <w:r w:rsidRPr="00D61120" w:rsidR="009510CC">
        <w:t xml:space="preserve">associated with the required activities being proposed. All activities with associated costs are shown in </w:t>
      </w:r>
      <w:r w:rsidRPr="00D61120" w:rsidR="004104C1">
        <w:t>the Appendix</w:t>
      </w:r>
      <w:r w:rsidRPr="00D61120" w:rsidR="009510CC">
        <w:t>. For each related data element required in the proposed revisions to 40 CFR 98.236</w:t>
      </w:r>
      <w:r w:rsidRPr="00D61120" w:rsidR="00E5218F">
        <w:t xml:space="preserve">, </w:t>
      </w:r>
      <w:r w:rsidRPr="00D61120">
        <w:t xml:space="preserve">all respondents </w:t>
      </w:r>
      <w:r w:rsidRPr="00D61120" w:rsidR="006C55DA">
        <w:t>would</w:t>
      </w:r>
      <w:r w:rsidRPr="00D61120">
        <w:t>:</w:t>
      </w:r>
    </w:p>
    <w:p w:rsidR="00AE2DBC" w:rsidRPr="00D61120" w:rsidP="00AE2DBC" w14:paraId="16551A6D" w14:textId="77777777">
      <w:pPr>
        <w:ind w:firstLine="720"/>
      </w:pPr>
    </w:p>
    <w:p w:rsidR="008A5252" w:rsidRPr="00D61120" w:rsidP="009510CC" w14:paraId="65DBFEE0" w14:textId="397A9A04">
      <w:pPr>
        <w:pStyle w:val="ListParagraph"/>
        <w:numPr>
          <w:ilvl w:val="0"/>
          <w:numId w:val="31"/>
        </w:numPr>
      </w:pPr>
      <w:r w:rsidRPr="00D61120">
        <w:t xml:space="preserve">Submit the value via </w:t>
      </w:r>
      <w:r w:rsidRPr="00D61120" w:rsidR="00223541">
        <w:rPr>
          <w:rFonts w:eastAsia="Calibri"/>
        </w:rPr>
        <w:t xml:space="preserve">the web-based Electronic Greenhouse Gas Reporting Tool (e-GGRT) </w:t>
      </w:r>
      <w:r w:rsidRPr="00D61120">
        <w:t xml:space="preserve">as part of the annual report currently required under </w:t>
      </w:r>
      <w:r w:rsidRPr="00D61120" w:rsidR="00F92EC0">
        <w:t>p</w:t>
      </w:r>
      <w:r w:rsidRPr="00D61120">
        <w:t xml:space="preserve">art 98. </w:t>
      </w:r>
    </w:p>
    <w:p w:rsidR="00AE2DBC" w:rsidRPr="00D61120" w:rsidP="00AE2DBC" w14:paraId="0AE92C0E" w14:textId="77777777">
      <w:pPr>
        <w:ind w:firstLine="720"/>
      </w:pPr>
    </w:p>
    <w:p w:rsidR="008A5252" w:rsidRPr="00D61120" w:rsidP="009510CC" w14:paraId="43CDB3E9" w14:textId="25134894">
      <w:pPr>
        <w:pStyle w:val="ListParagraph"/>
        <w:numPr>
          <w:ilvl w:val="0"/>
          <w:numId w:val="31"/>
        </w:numPr>
      </w:pPr>
      <w:r w:rsidRPr="00D61120">
        <w:t>Mai</w:t>
      </w:r>
      <w:r w:rsidRPr="00D61120">
        <w:t>ntain records of reported data for a minimum of three years.</w:t>
      </w:r>
    </w:p>
    <w:p w:rsidR="00AE2DBC" w:rsidRPr="00D61120" w:rsidP="00AE2DBC" w14:paraId="2D5CC259" w14:textId="77777777">
      <w:pPr>
        <w:ind w:firstLine="720"/>
      </w:pPr>
    </w:p>
    <w:p w:rsidR="00C43940" w:rsidRPr="00D61120" w:rsidP="00AE2DBC" w14:paraId="407EF686" w14:textId="4D031B37">
      <w:pPr>
        <w:ind w:firstLine="720"/>
      </w:pPr>
      <w:r w:rsidRPr="00D61120">
        <w:t xml:space="preserve">All </w:t>
      </w:r>
      <w:r w:rsidRPr="00D61120" w:rsidR="00E5218F">
        <w:t xml:space="preserve">respondents </w:t>
      </w:r>
      <w:r w:rsidRPr="00D61120" w:rsidR="001B3B64">
        <w:t>would</w:t>
      </w:r>
      <w:r w:rsidRPr="00D61120" w:rsidR="00E5218F">
        <w:t xml:space="preserve"> be required to calculate the </w:t>
      </w:r>
      <w:r w:rsidRPr="00D61120">
        <w:t xml:space="preserve">new </w:t>
      </w:r>
      <w:r w:rsidRPr="00D61120" w:rsidR="00E5218F">
        <w:t>data eleme</w:t>
      </w:r>
      <w:r w:rsidRPr="00D61120" w:rsidR="00647733">
        <w:t>nt</w:t>
      </w:r>
      <w:r w:rsidRPr="00D61120">
        <w:t>s</w:t>
      </w:r>
      <w:r w:rsidRPr="00D61120" w:rsidR="005048F1">
        <w:t xml:space="preserve"> using </w:t>
      </w:r>
      <w:r w:rsidRPr="00D61120" w:rsidR="009510CC">
        <w:t xml:space="preserve">empirical </w:t>
      </w:r>
      <w:r w:rsidRPr="00D61120" w:rsidR="005048F1">
        <w:t>data</w:t>
      </w:r>
      <w:r w:rsidRPr="00D61120" w:rsidR="009510CC">
        <w:t xml:space="preserve"> detailed in the proposed revisions</w:t>
      </w:r>
      <w:r w:rsidRPr="00D61120" w:rsidR="00223541">
        <w:t xml:space="preserve"> to 40 CFR 98.233</w:t>
      </w:r>
      <w:r w:rsidRPr="00D61120" w:rsidR="00413FEC">
        <w:t>.</w:t>
      </w:r>
    </w:p>
    <w:p w:rsidR="00413FEC" w:rsidRPr="00D61120" w:rsidP="00413FEC" w14:paraId="0EB2E693" w14:textId="77777777">
      <w:pPr>
        <w:spacing w:line="360" w:lineRule="auto"/>
        <w:ind w:firstLine="720"/>
      </w:pPr>
    </w:p>
    <w:p w:rsidR="008A715C" w:rsidRPr="00D61120" w:rsidP="006B1DEE" w14:paraId="61C444E0" w14:textId="77777777">
      <w:pPr>
        <w:pStyle w:val="Heading1"/>
        <w:spacing w:line="360" w:lineRule="auto"/>
      </w:pPr>
      <w:bookmarkStart w:id="24" w:name="_Toc336985086"/>
      <w:r w:rsidRPr="00D61120">
        <w:t>5.</w:t>
      </w:r>
      <w:r w:rsidRPr="00D61120">
        <w:tab/>
        <w:t xml:space="preserve">THE INFORMATION COLLECTED – AGENCY </w:t>
      </w:r>
      <w:r w:rsidRPr="00D61120">
        <w:t>ACTIVITIES, COLLECTION METHOD</w:t>
      </w:r>
      <w:r w:rsidRPr="00D61120" w:rsidR="0046780F">
        <w:t>S</w:t>
      </w:r>
      <w:r w:rsidRPr="00D61120">
        <w:t>, AND INFORMATION MANAGEMENT</w:t>
      </w:r>
      <w:bookmarkEnd w:id="24"/>
    </w:p>
    <w:p w:rsidR="008A715C" w:rsidRPr="00D61120" w:rsidP="008F1066" w14:paraId="4193292E" w14:textId="77777777">
      <w:pPr>
        <w:pStyle w:val="Heading2"/>
        <w:spacing w:before="200" w:line="360" w:lineRule="auto"/>
        <w:ind w:firstLine="0"/>
      </w:pPr>
      <w:bookmarkStart w:id="25" w:name="_Toc336985087"/>
      <w:r w:rsidRPr="00D61120">
        <w:t>5(a) Agency Activities</w:t>
      </w:r>
      <w:bookmarkEnd w:id="25"/>
    </w:p>
    <w:p w:rsidR="006B1DEE" w:rsidRPr="00D61120" w:rsidP="00B150AF" w14:paraId="1801AD85" w14:textId="1626A16B">
      <w:pPr>
        <w:ind w:firstLine="720"/>
      </w:pPr>
      <w:r w:rsidRPr="00D61120">
        <w:t xml:space="preserve">EPA activities include the monitoring and verification of emission reports, database and software maintenance, communication and outreach, and program evaluation. </w:t>
      </w:r>
      <w:r w:rsidRPr="00D61120" w:rsidR="00ED3764">
        <w:t>This ICR reflects an incremental agency burden for program operation activities, which include monitoring and v</w:t>
      </w:r>
      <w:r w:rsidRPr="00D61120" w:rsidR="007627DD">
        <w:t xml:space="preserve">erification of emission reports. Specifically, the additional </w:t>
      </w:r>
      <w:r w:rsidRPr="00D61120" w:rsidR="000F0FA9">
        <w:t xml:space="preserve">burden for the review of new data elements </w:t>
      </w:r>
      <w:r w:rsidRPr="00D61120" w:rsidR="007D4947">
        <w:t xml:space="preserve">reported </w:t>
      </w:r>
      <w:r w:rsidRPr="00D61120" w:rsidR="000F0FA9">
        <w:t>was</w:t>
      </w:r>
      <w:r w:rsidRPr="00D61120" w:rsidR="007627DD">
        <w:t xml:space="preserve"> estimated. </w:t>
      </w:r>
      <w:bookmarkStart w:id="26" w:name="_Toc336985088"/>
    </w:p>
    <w:p w:rsidR="008A715C" w:rsidRPr="00D61120" w:rsidP="008F1066" w14:paraId="136A7AA5" w14:textId="77777777">
      <w:pPr>
        <w:pStyle w:val="Heading2"/>
        <w:spacing w:before="200" w:line="360" w:lineRule="auto"/>
        <w:ind w:firstLine="0"/>
      </w:pPr>
      <w:r w:rsidRPr="00D61120">
        <w:t>5</w:t>
      </w:r>
      <w:r w:rsidRPr="00D61120" w:rsidR="0046780F">
        <w:t xml:space="preserve">(b) </w:t>
      </w:r>
      <w:r w:rsidRPr="00D61120">
        <w:t>Collection Methodolog</w:t>
      </w:r>
      <w:r w:rsidRPr="00D61120">
        <w:t>y and Management</w:t>
      </w:r>
      <w:bookmarkEnd w:id="26"/>
    </w:p>
    <w:p w:rsidR="00AE2DBC" w:rsidRPr="00D61120" w:rsidP="00AE2DBC" w14:paraId="6263C546" w14:textId="713BC459">
      <w:pPr>
        <w:ind w:firstLine="720"/>
        <w:rPr>
          <w:rFonts w:eastAsia="Calibri"/>
          <w:bCs/>
        </w:rPr>
      </w:pPr>
      <w:r w:rsidRPr="00D61120">
        <w:rPr>
          <w:rFonts w:eastAsia="Calibri"/>
        </w:rPr>
        <w:t xml:space="preserve">The </w:t>
      </w:r>
      <w:r w:rsidRPr="00D61120">
        <w:rPr>
          <w:rFonts w:eastAsia="Calibri"/>
        </w:rPr>
        <w:t xml:space="preserve">EPA has established a central repository of data for all respondents, the web-based Electronic Greenhouse Gas Reporting Tool (e-GGRT). Respondents report data electronically, and the EPA stores the data in the database. Facilities and suppliers subject to </w:t>
      </w:r>
      <w:r w:rsidRPr="00D61120">
        <w:rPr>
          <w:rFonts w:eastAsia="Calibri"/>
        </w:rPr>
        <w:t xml:space="preserve">the GHGRP register online through the e-GGRT system. </w:t>
      </w:r>
      <w:r w:rsidRPr="00D61120" w:rsidR="001D1903">
        <w:rPr>
          <w:rFonts w:eastAsia="Calibri"/>
          <w:bCs/>
        </w:rPr>
        <w:t>The e-GGRT</w:t>
      </w:r>
      <w:r w:rsidRPr="00D61120" w:rsidR="00E33DDB">
        <w:rPr>
          <w:rFonts w:eastAsia="Calibri"/>
          <w:bCs/>
        </w:rPr>
        <w:t xml:space="preserve"> </w:t>
      </w:r>
      <w:r w:rsidRPr="00D61120" w:rsidR="001D1903">
        <w:rPr>
          <w:rFonts w:eastAsia="Calibri"/>
          <w:bCs/>
        </w:rPr>
        <w:t xml:space="preserve">system </w:t>
      </w:r>
      <w:r w:rsidRPr="00D61120" w:rsidR="00E00084">
        <w:rPr>
          <w:rFonts w:eastAsia="Calibri"/>
          <w:bCs/>
        </w:rPr>
        <w:t>has</w:t>
      </w:r>
      <w:r w:rsidRPr="00D61120" w:rsidR="001F26AD">
        <w:rPr>
          <w:rFonts w:eastAsia="Calibri"/>
          <w:bCs/>
        </w:rPr>
        <w:t xml:space="preserve"> an XML reporting schema that </w:t>
      </w:r>
      <w:r w:rsidRPr="00D61120" w:rsidR="00E33DDB">
        <w:rPr>
          <w:rFonts w:eastAsia="Calibri"/>
          <w:bCs/>
        </w:rPr>
        <w:t>allow</w:t>
      </w:r>
      <w:r w:rsidRPr="00D61120" w:rsidR="001F26AD">
        <w:rPr>
          <w:rFonts w:eastAsia="Calibri"/>
          <w:bCs/>
        </w:rPr>
        <w:t>s</w:t>
      </w:r>
      <w:r w:rsidRPr="00D61120" w:rsidR="00E33DDB">
        <w:rPr>
          <w:rFonts w:eastAsia="Calibri"/>
          <w:bCs/>
        </w:rPr>
        <w:t xml:space="preserve"> facilities to upload GHG data directly in lieu of using the</w:t>
      </w:r>
      <w:r w:rsidRPr="00D61120">
        <w:rPr>
          <w:rFonts w:eastAsia="Calibri"/>
          <w:bCs/>
        </w:rPr>
        <w:t xml:space="preserve"> guided</w:t>
      </w:r>
      <w:r w:rsidRPr="00D61120" w:rsidR="00E33DDB">
        <w:rPr>
          <w:rFonts w:eastAsia="Calibri"/>
          <w:bCs/>
        </w:rPr>
        <w:t xml:space="preserve"> web fo</w:t>
      </w:r>
      <w:r w:rsidRPr="00D61120" w:rsidR="007C3783">
        <w:rPr>
          <w:rFonts w:eastAsia="Calibri"/>
          <w:bCs/>
        </w:rPr>
        <w:t>rms provided through e-GGRT.</w:t>
      </w:r>
      <w:r w:rsidRPr="00D61120" w:rsidR="00E33DDB">
        <w:rPr>
          <w:rFonts w:eastAsia="Calibri"/>
          <w:bCs/>
        </w:rPr>
        <w:t xml:space="preserve"> </w:t>
      </w:r>
      <w:r w:rsidRPr="00D61120">
        <w:rPr>
          <w:rFonts w:eastAsia="Calibri"/>
        </w:rPr>
        <w:t xml:space="preserve">The XML reporting schema contains all data elements needed to comply with </w:t>
      </w:r>
      <w:r w:rsidRPr="00D61120">
        <w:rPr>
          <w:rFonts w:eastAsia="Calibri"/>
        </w:rPr>
        <w:t>the GHGRP. The electronic reports submitted under the GHGRP are subject to the provisions of 40 CFR Part 3, specifying EPA systems to which electronic submissions must be made and th</w:t>
      </w:r>
      <w:r w:rsidRPr="00D61120">
        <w:rPr>
          <w:rFonts w:eastAsia="Calibri"/>
        </w:rPr>
        <w:t>e requirements for valid electronic signatures. Additionally, e-GGRT is designed to collect and store CBI.</w:t>
      </w:r>
    </w:p>
    <w:p w:rsidR="00AE2DBC" w:rsidRPr="00D61120" w:rsidP="00AE2DBC" w14:paraId="1595C8BA" w14:textId="2E4239C6">
      <w:pPr>
        <w:ind w:firstLine="720"/>
        <w:rPr>
          <w:rFonts w:eastAsia="Calibri"/>
          <w:bCs/>
        </w:rPr>
      </w:pPr>
    </w:p>
    <w:p w:rsidR="00AE2DBC" w:rsidRPr="00D61120" w:rsidP="00AE2DBC" w14:paraId="04B3BD29" w14:textId="41B7FB1E">
      <w:pPr>
        <w:ind w:firstLine="720"/>
        <w:rPr>
          <w:rFonts w:eastAsia="Calibri"/>
        </w:rPr>
      </w:pPr>
      <w:r w:rsidRPr="00D61120">
        <w:rPr>
          <w:rFonts w:eastAsia="Calibri"/>
        </w:rPr>
        <w:t xml:space="preserve">The system follows Agency standards for design, security, data element and reporting format conformance, and accessibility. </w:t>
      </w:r>
      <w:r w:rsidRPr="00D61120" w:rsidR="00E70A8B">
        <w:rPr>
          <w:rFonts w:eastAsia="Calibri"/>
        </w:rPr>
        <w:t xml:space="preserve">The </w:t>
      </w:r>
      <w:r w:rsidRPr="00D61120">
        <w:rPr>
          <w:rFonts w:eastAsia="Calibri"/>
        </w:rPr>
        <w:t>EPA designed the dat</w:t>
      </w:r>
      <w:r w:rsidRPr="00D61120">
        <w:rPr>
          <w:rFonts w:eastAsia="Calibri"/>
        </w:rPr>
        <w:t xml:space="preserve">abase to minimize respondents’ burden by integrating with existing data collection and data management systems, when feasible. </w:t>
      </w:r>
    </w:p>
    <w:p w:rsidR="00AE2DBC" w:rsidRPr="00D61120" w:rsidP="00AE2DBC" w14:paraId="7E6C6F62" w14:textId="77777777">
      <w:pPr>
        <w:ind w:firstLine="720"/>
        <w:rPr>
          <w:rFonts w:eastAsia="Calibri"/>
        </w:rPr>
      </w:pPr>
    </w:p>
    <w:p w:rsidR="00AE2DBC" w:rsidRPr="00D61120" w:rsidP="00AE2DBC" w14:paraId="20FA0A39" w14:textId="21C8AC93">
      <w:pPr>
        <w:ind w:firstLine="720"/>
        <w:rPr>
          <w:rFonts w:eastAsia="Calibri"/>
        </w:rPr>
      </w:pPr>
      <w:r w:rsidRPr="00D61120">
        <w:rPr>
          <w:rFonts w:eastAsia="Calibri"/>
        </w:rPr>
        <w:t>The EPA ensures data quality by conducting robust verification checks using both electronic software and manual review. The EPA</w:t>
      </w:r>
      <w:r w:rsidRPr="00D61120">
        <w:rPr>
          <w:rFonts w:eastAsia="Calibri"/>
        </w:rPr>
        <w:t xml:space="preserve"> contacts facilities when annual reports contain potential errors, and the statute requires that the facilities either resolve the error or explain that it is not an error in a timely manner. The EPA makes all data accessible to the public on a web-based, </w:t>
      </w:r>
      <w:r w:rsidRPr="00D61120">
        <w:rPr>
          <w:rFonts w:eastAsia="Calibri"/>
        </w:rPr>
        <w:t>user-friendly publication tool called FLIGHT, as detailed in Section 2(b) of this document.</w:t>
      </w:r>
    </w:p>
    <w:p w:rsidR="00AE2DBC" w:rsidRPr="00D61120" w:rsidP="00AE2DBC" w14:paraId="3DAF2F3B" w14:textId="77777777">
      <w:pPr>
        <w:ind w:firstLine="720"/>
        <w:rPr>
          <w:rFonts w:eastAsia="Calibri"/>
          <w:bCs/>
        </w:rPr>
      </w:pPr>
    </w:p>
    <w:p w:rsidR="00AE2DBC" w:rsidRPr="00D61120" w:rsidP="000355D7" w14:paraId="30606B6E" w14:textId="134852A0">
      <w:pPr>
        <w:ind w:firstLine="720"/>
        <w:rPr>
          <w:rFonts w:eastAsia="Calibri"/>
          <w:bCs/>
        </w:rPr>
      </w:pPr>
      <w:r w:rsidRPr="00D61120">
        <w:rPr>
          <w:rFonts w:eastAsia="Calibri"/>
          <w:bCs/>
        </w:rPr>
        <w:t xml:space="preserve">Under the proposed revisions, </w:t>
      </w:r>
      <w:r w:rsidRPr="00D61120" w:rsidR="007627DD">
        <w:rPr>
          <w:rFonts w:eastAsia="Calibri"/>
          <w:bCs/>
        </w:rPr>
        <w:t xml:space="preserve">facilities </w:t>
      </w:r>
      <w:r w:rsidRPr="00D61120" w:rsidR="002647E3">
        <w:rPr>
          <w:rFonts w:eastAsia="Calibri"/>
          <w:bCs/>
        </w:rPr>
        <w:t xml:space="preserve">would </w:t>
      </w:r>
      <w:r w:rsidRPr="00D61120" w:rsidR="001D1903">
        <w:rPr>
          <w:rFonts w:eastAsia="Calibri"/>
          <w:bCs/>
        </w:rPr>
        <w:t xml:space="preserve">report </w:t>
      </w:r>
      <w:r w:rsidRPr="00D61120" w:rsidR="00E80829">
        <w:rPr>
          <w:rFonts w:eastAsia="Calibri"/>
          <w:bCs/>
        </w:rPr>
        <w:t>all</w:t>
      </w:r>
      <w:r w:rsidRPr="00D61120" w:rsidR="001D1903">
        <w:rPr>
          <w:rFonts w:eastAsia="Calibri"/>
          <w:bCs/>
        </w:rPr>
        <w:t xml:space="preserve"> new data elements</w:t>
      </w:r>
      <w:r w:rsidRPr="00D61120" w:rsidR="00CD4E5F">
        <w:rPr>
          <w:rFonts w:eastAsia="Calibri"/>
          <w:bCs/>
        </w:rPr>
        <w:t xml:space="preserve"> </w:t>
      </w:r>
      <w:r w:rsidRPr="00D61120" w:rsidR="001D1903">
        <w:rPr>
          <w:rFonts w:eastAsia="Calibri"/>
          <w:bCs/>
        </w:rPr>
        <w:t xml:space="preserve">via e-GGRT. </w:t>
      </w:r>
      <w:bookmarkStart w:id="27" w:name="_Toc336985089"/>
    </w:p>
    <w:p w:rsidR="00E60286" w:rsidRPr="00D61120" w:rsidP="008F1066" w14:paraId="19E8993D" w14:textId="77777777">
      <w:pPr>
        <w:pStyle w:val="Heading2"/>
        <w:spacing w:before="200" w:line="360" w:lineRule="auto"/>
        <w:ind w:firstLine="0"/>
      </w:pPr>
      <w:r w:rsidRPr="00D61120">
        <w:t xml:space="preserve">5(c) </w:t>
      </w:r>
      <w:r w:rsidRPr="00D61120" w:rsidR="008A715C">
        <w:t>Small Entity Flexibility</w:t>
      </w:r>
      <w:bookmarkEnd w:id="27"/>
    </w:p>
    <w:p w:rsidR="00CF70FD" w:rsidRPr="00D61120" w:rsidP="00CF70FD" w14:paraId="1B75F83C" w14:textId="30A48CB4">
      <w:pPr>
        <w:pStyle w:val="BodyText"/>
        <w:ind w:firstLine="720"/>
        <w:rPr>
          <w:rFonts w:eastAsia="Calibri"/>
          <w:bCs/>
        </w:rPr>
      </w:pPr>
      <w:r w:rsidRPr="00D61120">
        <w:rPr>
          <w:rFonts w:eastAsia="Calibri"/>
          <w:bCs/>
        </w:rPr>
        <w:t xml:space="preserve">This information collection will not have a </w:t>
      </w:r>
      <w:r w:rsidRPr="00D61120">
        <w:rPr>
          <w:rFonts w:eastAsia="Calibri"/>
          <w:bCs/>
        </w:rPr>
        <w:t xml:space="preserve">significant economic impact on a substantial number of small entities. </w:t>
      </w:r>
      <w:r w:rsidRPr="00D61120">
        <w:rPr>
          <w:rFonts w:eastAsia="Calibri"/>
          <w:bCs/>
        </w:rPr>
        <w:t>The small entities subject to the requirements of this action are small businesses in the petroleum and natural gas industry. Small entities include small businesses, small organization</w:t>
      </w:r>
      <w:r w:rsidRPr="00D61120">
        <w:rPr>
          <w:rFonts w:eastAsia="Calibri"/>
          <w:bCs/>
        </w:rPr>
        <w:t xml:space="preserve">s, and small governmental jurisdictions. The EPA has determined that some small entities are affected because their production processes emit GHGs that must be reported. </w:t>
      </w:r>
    </w:p>
    <w:p w:rsidR="00CF70FD" w:rsidRPr="00D61120" w:rsidP="00CF70FD" w14:paraId="17C0E6E0" w14:textId="02D28CD2">
      <w:pPr>
        <w:pStyle w:val="BodyText"/>
        <w:ind w:firstLine="720"/>
        <w:rPr>
          <w:rFonts w:eastAsia="Calibri"/>
          <w:bCs/>
        </w:rPr>
      </w:pPr>
      <w:r w:rsidRPr="00D61120">
        <w:rPr>
          <w:rFonts w:eastAsia="Calibri"/>
          <w:bCs/>
        </w:rPr>
        <w:t>In the implementation of the GHGRP, the EPA previously determined thresholds that red</w:t>
      </w:r>
      <w:r w:rsidRPr="00D61120">
        <w:rPr>
          <w:rFonts w:eastAsia="Calibri"/>
          <w:bCs/>
        </w:rPr>
        <w:t>uced the number of small businesses reporting. The proposed revisions would not revise the threshold for existing subpart W reporters, therefore, we do not expect a significant number of small entities will be newly impacted under the proposed rule revisio</w:t>
      </w:r>
      <w:r w:rsidRPr="00D61120">
        <w:rPr>
          <w:rFonts w:eastAsia="Calibri"/>
          <w:bCs/>
        </w:rPr>
        <w:t xml:space="preserve">ns. </w:t>
      </w:r>
    </w:p>
    <w:p w:rsidR="00CF70FD" w:rsidRPr="00D61120" w:rsidP="00CF70FD" w14:paraId="6950C091" w14:textId="233ABFAB">
      <w:pPr>
        <w:pStyle w:val="BodyText"/>
        <w:ind w:firstLine="720"/>
        <w:rPr>
          <w:rFonts w:eastAsia="Calibri"/>
          <w:bCs/>
        </w:rPr>
      </w:pPr>
      <w:r w:rsidRPr="00D61120">
        <w:rPr>
          <w:rFonts w:eastAsia="Calibri"/>
          <w:bCs/>
        </w:rPr>
        <w:t>The proposed rule amendments predominantly apply to existing reporters and are amendments that would expand reporting to include new emission sources; add, remove, or refine emissions estimation methodologies to improve the accuracy of reported emissi</w:t>
      </w:r>
      <w:r w:rsidRPr="00D61120">
        <w:rPr>
          <w:rFonts w:eastAsia="Calibri"/>
          <w:bCs/>
        </w:rPr>
        <w:t xml:space="preserve">on data; for the Onshore Natural Gas Production and Onshore Natural Gas Gathering and Boosting segments, revise reporting of emissions from a basin level to a site level; implement requirements to collect new or revised  data; clarify or update provisions </w:t>
      </w:r>
      <w:r w:rsidRPr="00D61120">
        <w:rPr>
          <w:rFonts w:eastAsia="Calibri"/>
          <w:bCs/>
        </w:rPr>
        <w:t>that have been unclear; or streamline or simplify requirements, for example, by increasing flexibility for reporters or removing redundant requirements</w:t>
      </w:r>
      <w:r w:rsidRPr="00D61120" w:rsidR="0017351E">
        <w:rPr>
          <w:rFonts w:eastAsia="Calibri"/>
          <w:bCs/>
        </w:rPr>
        <w:t>.</w:t>
      </w:r>
    </w:p>
    <w:p w:rsidR="00764258" w:rsidRPr="00D61120" w:rsidP="008F1066" w14:paraId="67909B04" w14:textId="61528355">
      <w:pPr>
        <w:pStyle w:val="Heading2"/>
        <w:keepNext/>
        <w:keepLines/>
        <w:spacing w:before="200" w:line="360" w:lineRule="auto"/>
        <w:ind w:firstLine="0"/>
      </w:pPr>
      <w:bookmarkStart w:id="28" w:name="_Toc336985090"/>
      <w:r w:rsidRPr="00D61120">
        <w:t>5(d) Collection Schedule</w:t>
      </w:r>
      <w:bookmarkEnd w:id="28"/>
    </w:p>
    <w:p w:rsidR="003137DA" w:rsidRPr="00D61120" w:rsidP="00A97023" w14:paraId="3197C5F7" w14:textId="0AF4E58D">
      <w:pPr>
        <w:pStyle w:val="BodyText"/>
        <w:ind w:firstLine="720"/>
      </w:pPr>
      <w:r w:rsidRPr="00D61120">
        <w:t xml:space="preserve">For each reporting year, facilities collect data and calculate emissions at varying frequencies, as described in the GHGRP, and summarized in OMB Control No. 2060-0629, ICR No. 2300.18. </w:t>
      </w:r>
      <w:r w:rsidRPr="00D61120" w:rsidR="00CF5ABA">
        <w:t xml:space="preserve">All data </w:t>
      </w:r>
      <w:r w:rsidRPr="00D61120" w:rsidR="0089372A">
        <w:t>elements</w:t>
      </w:r>
      <w:r w:rsidRPr="00D61120" w:rsidR="00CF5ABA">
        <w:t xml:space="preserve"> under this information collection would be submitted </w:t>
      </w:r>
      <w:r w:rsidRPr="00D61120" w:rsidR="000807E0">
        <w:t xml:space="preserve">no more frequently than </w:t>
      </w:r>
      <w:r w:rsidRPr="00D61120" w:rsidR="00CF5ABA">
        <w:t xml:space="preserve">an annual basis as part of the respondent’s annual report required under </w:t>
      </w:r>
      <w:r w:rsidRPr="00D61120" w:rsidR="00F92EC0">
        <w:t>p</w:t>
      </w:r>
      <w:r w:rsidRPr="00D61120" w:rsidR="00CF5ABA">
        <w:t xml:space="preserve">art 98. </w:t>
      </w:r>
    </w:p>
    <w:p w:rsidR="003137DA" w:rsidRPr="00D61120" w:rsidP="008F1066" w14:paraId="26926295" w14:textId="1AB45AA5">
      <w:pPr>
        <w:pStyle w:val="Heading1"/>
        <w:spacing w:before="200" w:line="360" w:lineRule="auto"/>
      </w:pPr>
      <w:r w:rsidRPr="00D61120">
        <w:t>6.</w:t>
      </w:r>
      <w:r w:rsidRPr="00D61120">
        <w:tab/>
        <w:t>ESTIMATING THE BURDEN AND COST OF THE COLLECTION</w:t>
      </w:r>
    </w:p>
    <w:p w:rsidR="007F4805" w:rsidRPr="00D61120" w:rsidP="006F3D95" w14:paraId="28DF8958" w14:textId="1F6488BF">
      <w:pPr>
        <w:ind w:firstLine="720"/>
      </w:pPr>
      <w:r w:rsidRPr="00D61120">
        <w:t xml:space="preserve">This section presents </w:t>
      </w:r>
      <w:r w:rsidRPr="00D61120" w:rsidR="00095200">
        <w:t xml:space="preserve">the </w:t>
      </w:r>
      <w:r w:rsidRPr="00D61120">
        <w:t>EPA’s estimates of the burden and costs to respondents associated with</w:t>
      </w:r>
      <w:r w:rsidRPr="00D61120">
        <w:t xml:space="preserve"> the activities described in section 4</w:t>
      </w:r>
      <w:r w:rsidRPr="00D61120" w:rsidR="000D1726">
        <w:t>(b)</w:t>
      </w:r>
      <w:r w:rsidRPr="00D61120">
        <w:t xml:space="preserve"> as well as the federal burden hours and costs associated with the activities described in section 5(a). </w:t>
      </w:r>
      <w:r w:rsidRPr="00D61120" w:rsidR="00F32320">
        <w:t xml:space="preserve">The </w:t>
      </w:r>
      <w:r w:rsidRPr="00D61120" w:rsidR="006F3D95">
        <w:t xml:space="preserve">EPA estimates that, over the three years covered by this request, the </w:t>
      </w:r>
      <w:r w:rsidRPr="00D61120" w:rsidR="00D1484D">
        <w:t xml:space="preserve">average </w:t>
      </w:r>
      <w:r w:rsidRPr="00D61120" w:rsidR="006F3D95">
        <w:t xml:space="preserve">total respondent burden associated with this reporting will </w:t>
      </w:r>
      <w:r w:rsidRPr="00D61120" w:rsidR="001968E9">
        <w:t>be</w:t>
      </w:r>
      <w:r w:rsidRPr="00D61120" w:rsidR="00021C43">
        <w:t xml:space="preserve"> </w:t>
      </w:r>
      <w:r w:rsidRPr="00D61120" w:rsidR="000D7025">
        <w:t xml:space="preserve">417,821 </w:t>
      </w:r>
      <w:r w:rsidRPr="00D61120" w:rsidR="006F3D95">
        <w:t xml:space="preserve">hours per year and the cost of all respondents of the information collection will </w:t>
      </w:r>
      <w:r w:rsidRPr="00D61120" w:rsidR="00D1484D">
        <w:t>in</w:t>
      </w:r>
      <w:r w:rsidRPr="00D61120" w:rsidR="00021C43">
        <w:t xml:space="preserve">crease an </w:t>
      </w:r>
      <w:r w:rsidRPr="00D61120" w:rsidR="006F3D95">
        <w:t>average</w:t>
      </w:r>
      <w:r w:rsidRPr="00D61120" w:rsidR="00021C43">
        <w:t xml:space="preserve"> of</w:t>
      </w:r>
      <w:r w:rsidRPr="00D61120" w:rsidR="006F3D95">
        <w:t xml:space="preserve"> </w:t>
      </w:r>
      <w:r w:rsidRPr="00D61120" w:rsidR="00057D0D">
        <w:t>$</w:t>
      </w:r>
      <w:r w:rsidRPr="00D61120" w:rsidR="00CA5CE1">
        <w:t>92,311,035</w:t>
      </w:r>
      <w:r w:rsidRPr="00D61120" w:rsidR="00391A44">
        <w:t xml:space="preserve"> </w:t>
      </w:r>
      <w:r w:rsidRPr="00D61120" w:rsidR="00057D0D">
        <w:t xml:space="preserve">per year, which includes </w:t>
      </w:r>
      <w:r w:rsidRPr="00D61120" w:rsidR="006F3D95">
        <w:t>$</w:t>
      </w:r>
      <w:r w:rsidRPr="00D61120" w:rsidR="00CA5CE1">
        <w:t>50,897,998</w:t>
      </w:r>
      <w:r w:rsidRPr="00D61120" w:rsidR="003C73AC">
        <w:t xml:space="preserve"> </w:t>
      </w:r>
      <w:r w:rsidRPr="00D61120" w:rsidR="00057D0D">
        <w:t>in non-labor costs</w:t>
      </w:r>
      <w:r w:rsidRPr="00D61120" w:rsidR="009F693B">
        <w:t xml:space="preserve"> </w:t>
      </w:r>
      <w:r w:rsidRPr="00D61120" w:rsidR="006F3D95">
        <w:t>per year.</w:t>
      </w:r>
    </w:p>
    <w:p w:rsidR="00F24ED6" w:rsidRPr="00D61120" w:rsidP="00F24ED6" w14:paraId="74C97EF9" w14:textId="77777777">
      <w:pPr>
        <w:ind w:firstLine="720"/>
      </w:pPr>
    </w:p>
    <w:p w:rsidR="00F24ED6" w:rsidRPr="00D61120" w:rsidP="00F24ED6" w14:paraId="2963D25E" w14:textId="3A1FE60E">
      <w:pPr>
        <w:ind w:firstLine="720"/>
      </w:pPr>
      <w:r w:rsidRPr="00D61120">
        <w:t>Proposed revisions include th</w:t>
      </w:r>
      <w:r w:rsidRPr="00D61120">
        <w:t>e following:</w:t>
      </w:r>
    </w:p>
    <w:p w:rsidR="00F24ED6" w:rsidRPr="00D61120" w:rsidP="00F24ED6" w14:paraId="758A19EA" w14:textId="77777777">
      <w:pPr>
        <w:pStyle w:val="ListParagraph"/>
        <w:numPr>
          <w:ilvl w:val="0"/>
          <w:numId w:val="32"/>
        </w:numPr>
      </w:pPr>
      <w:r w:rsidRPr="00D61120">
        <w:t>Expanding reporting to include new emission sources, to accurately reflect total methane in emission reports reported to the GHGRP.</w:t>
      </w:r>
    </w:p>
    <w:p w:rsidR="00F24ED6" w:rsidRPr="00D61120" w:rsidP="00F24ED6" w14:paraId="4E1127EF" w14:textId="77777777">
      <w:pPr>
        <w:pStyle w:val="ListParagraph"/>
        <w:numPr>
          <w:ilvl w:val="0"/>
          <w:numId w:val="32"/>
        </w:numPr>
      </w:pPr>
      <w:r w:rsidRPr="00D61120">
        <w:t xml:space="preserve">Adding emissions calculation methodologies to incorporate additional empirical data and improve the </w:t>
      </w:r>
      <w:r w:rsidRPr="00D61120">
        <w:t>accuracy of reported emission data.</w:t>
      </w:r>
    </w:p>
    <w:p w:rsidR="00F24ED6" w:rsidRPr="00D61120" w:rsidP="00F24ED6" w14:paraId="0335D478" w14:textId="77777777">
      <w:pPr>
        <w:pStyle w:val="ListParagraph"/>
        <w:numPr>
          <w:ilvl w:val="0"/>
          <w:numId w:val="32"/>
        </w:numPr>
      </w:pPr>
      <w:r w:rsidRPr="00D61120">
        <w:t>Refining existing emissions calculation methodologies to reflect an improved understanding of emissions or to incorporate more recent research on GHG emissions to improve the accuracy of reported emission data.</w:t>
      </w:r>
    </w:p>
    <w:p w:rsidR="00F24ED6" w:rsidRPr="00D61120" w:rsidP="00F24ED6" w14:paraId="4324AE80" w14:textId="77777777">
      <w:pPr>
        <w:pStyle w:val="ListParagraph"/>
        <w:numPr>
          <w:ilvl w:val="0"/>
          <w:numId w:val="32"/>
        </w:numPr>
      </w:pPr>
      <w:r w:rsidRPr="00D61120">
        <w:t xml:space="preserve">Removing </w:t>
      </w:r>
      <w:r w:rsidRPr="00D61120">
        <w:t>calculation methodologies in cases where it was determined that more accurate calculation methodologies were available.</w:t>
      </w:r>
    </w:p>
    <w:p w:rsidR="00F24ED6" w:rsidRPr="00D61120" w:rsidP="00F24ED6" w14:paraId="71473319" w14:textId="77777777">
      <w:pPr>
        <w:pStyle w:val="ListParagraph"/>
        <w:numPr>
          <w:ilvl w:val="0"/>
          <w:numId w:val="32"/>
        </w:numPr>
      </w:pPr>
      <w:r w:rsidRPr="00D61120">
        <w:t>Changing the basis for reporting emissions from Onshore Petroleum and Natural Gas Production and Onshore Petroleum industry segment to t</w:t>
      </w:r>
      <w:r w:rsidRPr="00D61120">
        <w:t>he well-pad instead of the site level.</w:t>
      </w:r>
    </w:p>
    <w:p w:rsidR="00F24ED6" w:rsidRPr="00D61120" w:rsidP="00F24ED6" w14:paraId="53804BAE" w14:textId="77777777">
      <w:pPr>
        <w:pStyle w:val="ListParagraph"/>
        <w:numPr>
          <w:ilvl w:val="0"/>
          <w:numId w:val="32"/>
        </w:numPr>
      </w:pPr>
      <w:r w:rsidRPr="00D61120">
        <w:t>Changing the basis for reporting emissions from the Onshore Petroleum and Natural Gas Gathering and Boosting industry segment to the site instead of the basin level, sub-basin level, or county level.</w:t>
      </w:r>
    </w:p>
    <w:p w:rsidR="00F24ED6" w:rsidRPr="00D61120" w:rsidP="00F24ED6" w14:paraId="7BE426F4" w14:textId="77777777">
      <w:pPr>
        <w:pStyle w:val="ListParagraph"/>
        <w:numPr>
          <w:ilvl w:val="0"/>
          <w:numId w:val="32"/>
        </w:numPr>
      </w:pPr>
      <w:r w:rsidRPr="00D61120">
        <w:t>Adding data eleme</w:t>
      </w:r>
      <w:r w:rsidRPr="00D61120">
        <w:t>nts related to emissions from plugged wells.</w:t>
      </w:r>
    </w:p>
    <w:p w:rsidR="00F24ED6" w:rsidRPr="00D61120" w:rsidP="00F24ED6" w14:paraId="7AB7492F" w14:textId="77777777">
      <w:pPr>
        <w:pStyle w:val="ListParagraph"/>
        <w:numPr>
          <w:ilvl w:val="0"/>
          <w:numId w:val="32"/>
        </w:numPr>
      </w:pPr>
      <w:r w:rsidRPr="00D61120">
        <w:t xml:space="preserve">Adding or clarifying throughput related data elements for subpart W industry segments. </w:t>
      </w:r>
    </w:p>
    <w:p w:rsidR="00F24ED6" w:rsidRPr="00D61120" w:rsidP="00F24ED6" w14:paraId="647F9BAA" w14:textId="77777777">
      <w:pPr>
        <w:pStyle w:val="ListParagraph"/>
        <w:numPr>
          <w:ilvl w:val="0"/>
          <w:numId w:val="32"/>
        </w:numPr>
      </w:pPr>
      <w:r w:rsidRPr="00D61120">
        <w:t>Revising data elements or recordkeeping where the current requirements are redundant or alternative data would be more appr</w:t>
      </w:r>
      <w:r w:rsidRPr="00D61120">
        <w:t>opriate for verification of emission data.</w:t>
      </w:r>
    </w:p>
    <w:p w:rsidR="00F24ED6" w:rsidRPr="00D61120" w:rsidP="00F24ED6" w14:paraId="0E83B1E3" w14:textId="77777777">
      <w:pPr>
        <w:pStyle w:val="ListParagraph"/>
        <w:numPr>
          <w:ilvl w:val="0"/>
          <w:numId w:val="32"/>
        </w:numPr>
      </w:pPr>
      <w:r w:rsidRPr="00D61120">
        <w:t>Clarifying requirements that reporters have previously found vague to ensure that accurate data are being collected, and editorial corrections or harmonizing changes that would improve the public’s understanding o</w:t>
      </w:r>
      <w:r w:rsidRPr="00D61120">
        <w:t>f the rule.</w:t>
      </w:r>
    </w:p>
    <w:p w:rsidR="00F24ED6" w:rsidRPr="00D61120" w:rsidP="006F3D95" w14:paraId="302C2A69" w14:textId="77777777">
      <w:pPr>
        <w:ind w:firstLine="720"/>
      </w:pPr>
    </w:p>
    <w:p w:rsidR="00ED19E1" w:rsidRPr="00D61120" w:rsidP="00ED19E1" w14:paraId="2BC2C16A" w14:textId="1C10917A">
      <w:pPr>
        <w:ind w:firstLine="720"/>
      </w:pPr>
      <w:r w:rsidRPr="00D61120">
        <w:t>The Appendix details by emission source and industry segment, the respondent activities required by the revised provisions and how much each activity is expected to cost,</w:t>
      </w:r>
      <w:r w:rsidRPr="00D61120">
        <w:t xml:space="preserve"> </w:t>
      </w:r>
      <w:r w:rsidRPr="00D61120">
        <w:t xml:space="preserve">by labor, O&amp;M, and capital. </w:t>
      </w:r>
    </w:p>
    <w:p w:rsidR="00ED19E1" w:rsidRPr="00D61120" w:rsidP="00ED19E1" w14:paraId="6982D021" w14:textId="77777777">
      <w:pPr>
        <w:ind w:firstLine="720"/>
      </w:pPr>
    </w:p>
    <w:p w:rsidR="00ED19E1" w:rsidRPr="00D61120" w:rsidP="00ED19E1" w14:paraId="5A776CE9" w14:textId="77777777">
      <w:pPr>
        <w:ind w:firstLine="720"/>
      </w:pPr>
      <w:r w:rsidRPr="00D61120">
        <w:t xml:space="preserve">Labor costs are </w:t>
      </w:r>
      <w:r w:rsidRPr="00D61120">
        <w:t xml:space="preserve">tabulated for respondents </w:t>
      </w:r>
      <w:r w:rsidRPr="00D61120">
        <w:t>to gather data, conduct sampling, conduct measurements, conduct monitoring, run simulation software, count equipment, conduct inspections, and calculate emissions.</w:t>
      </w:r>
    </w:p>
    <w:p w:rsidR="00ED19E1" w:rsidRPr="00D61120" w:rsidP="00ED19E1" w14:paraId="329A0834" w14:textId="77777777">
      <w:pPr>
        <w:ind w:firstLine="720"/>
      </w:pPr>
    </w:p>
    <w:p w:rsidR="00ED19E1" w:rsidRPr="00D61120" w:rsidP="00ED19E1" w14:paraId="5A397966" w14:textId="42A9C665">
      <w:pPr>
        <w:ind w:firstLine="720"/>
      </w:pPr>
      <w:r w:rsidRPr="00D61120">
        <w:t>Operation and maintenance costs are tabulated for respondents to hire contractors to conduc</w:t>
      </w:r>
      <w:r w:rsidRPr="00D61120">
        <w:t>t measurements on a regular basis, such as annual compressor measurements and periodic flow measurements costs. These costs also include the costs for costs for labs to analyze quarterly samples for dehydrators, acid gas removal units, and nitrogen removal</w:t>
      </w:r>
      <w:r w:rsidRPr="00D61120">
        <w:t xml:space="preserve"> units.</w:t>
      </w:r>
    </w:p>
    <w:p w:rsidR="00ED19E1" w:rsidRPr="00D61120" w:rsidP="00ED19E1" w14:paraId="69F314F8" w14:textId="77777777">
      <w:pPr>
        <w:ind w:firstLine="720"/>
      </w:pPr>
    </w:p>
    <w:p w:rsidR="00ED19E1" w:rsidRPr="00D61120" w:rsidP="00ED19E1" w14:paraId="2D7862E9" w14:textId="77777777">
      <w:pPr>
        <w:ind w:firstLine="720"/>
      </w:pPr>
      <w:r w:rsidRPr="00D61120">
        <w:t>Capital costs are tabulated for respondents to purchase continuous parameter monitoring devices for each flare stack.</w:t>
      </w:r>
    </w:p>
    <w:p w:rsidR="00ED19E1" w:rsidRPr="00D61120" w:rsidP="00ED19E1" w14:paraId="7E773EEF" w14:textId="77777777">
      <w:pPr>
        <w:ind w:firstLine="720"/>
      </w:pPr>
    </w:p>
    <w:p w:rsidR="00ED19E1" w:rsidRPr="00D61120" w:rsidP="00ED19E1" w14:paraId="3FB6632A" w14:textId="77777777">
      <w:pPr>
        <w:ind w:firstLine="720"/>
      </w:pPr>
      <w:r w:rsidRPr="00D61120">
        <w:t xml:space="preserve">Finally, </w:t>
      </w:r>
      <w:bookmarkStart w:id="29" w:name="_Hlk132542937"/>
      <w:r w:rsidRPr="00D61120">
        <w:t xml:space="preserve">as a result of these proposed revisions, 93 new sources in three industry segments (3 in </w:t>
      </w:r>
      <w:r w:rsidRPr="00D61120">
        <w:t>Onshore Natural Gas Transmissi</w:t>
      </w:r>
      <w:r w:rsidRPr="00D61120">
        <w:t>on Compression</w:t>
      </w:r>
      <w:r w:rsidRPr="00D61120">
        <w:t xml:space="preserve">, 47 in </w:t>
      </w:r>
      <w:r w:rsidRPr="00D61120">
        <w:t>Onshore Petroleum and Natural Gas Production</w:t>
      </w:r>
      <w:r w:rsidRPr="00D61120">
        <w:t xml:space="preserve">, and 43 in </w:t>
      </w:r>
      <w:r w:rsidRPr="00D61120">
        <w:t>Onshore Natural Gas Processing</w:t>
      </w:r>
      <w:r w:rsidRPr="00D61120">
        <w:t>) are expected to become subject to subpart W of Part 98. Labor and O&amp;M costs are included to comply with the reporting and recordkeeping costs deta</w:t>
      </w:r>
      <w:r w:rsidRPr="00D61120">
        <w:t xml:space="preserve">iled in </w:t>
      </w:r>
      <w:r w:rsidRPr="00D61120">
        <w:t>EPA ICR No. 2300.18</w:t>
      </w:r>
      <w:r w:rsidRPr="00D61120">
        <w:t>.</w:t>
      </w:r>
      <w:bookmarkEnd w:id="29"/>
    </w:p>
    <w:p w:rsidR="00ED19E1" w:rsidRPr="00D61120" w:rsidP="006F3D95" w14:paraId="4BE8599D" w14:textId="77777777">
      <w:pPr>
        <w:ind w:firstLine="720"/>
      </w:pPr>
    </w:p>
    <w:p w:rsidR="003137DA" w:rsidRPr="00D61120" w:rsidP="006F3D95" w14:paraId="58DCBD67" w14:textId="5E7BBC01">
      <w:pPr>
        <w:ind w:firstLine="720"/>
      </w:pPr>
      <w:r w:rsidRPr="00D61120">
        <w:t xml:space="preserve">Section 6(a) </w:t>
      </w:r>
      <w:r w:rsidRPr="00D61120" w:rsidR="006F3D95">
        <w:t xml:space="preserve">of this ICR </w:t>
      </w:r>
      <w:r w:rsidRPr="00D61120">
        <w:t>provides estimates of burden (hours) for all respondent types. Section 6(b) contains estimates of respondent costs for the information collection. Section 6(c) summarizes federal burden and costs. Sect</w:t>
      </w:r>
      <w:r w:rsidRPr="00D61120">
        <w:t>ion 6(d) describes the respondent universe and the total burden and cost of this collection to respondents. Section 6(e) presents the bottom</w:t>
      </w:r>
      <w:r w:rsidRPr="00D61120" w:rsidR="006F3D95">
        <w:t>-</w:t>
      </w:r>
      <w:r w:rsidRPr="00D61120">
        <w:t>line burden and cost. Section 6(f) provides reasons for any change in burden. The burden statement for this informa</w:t>
      </w:r>
      <w:r w:rsidRPr="00D61120">
        <w:t xml:space="preserve">tion collection is in section 6(g). </w:t>
      </w:r>
      <w:bookmarkStart w:id="30" w:name="_Toc336985092"/>
    </w:p>
    <w:p w:rsidR="003137DA" w:rsidRPr="00D61120" w:rsidP="008F1066" w14:paraId="275AF901" w14:textId="1103678A">
      <w:pPr>
        <w:pStyle w:val="Heading2"/>
        <w:spacing w:before="200" w:line="360" w:lineRule="auto"/>
        <w:ind w:firstLine="0"/>
      </w:pPr>
      <w:r w:rsidRPr="00D61120">
        <w:t>6(a) Estimating Respondent Burden</w:t>
      </w:r>
      <w:bookmarkEnd w:id="30"/>
    </w:p>
    <w:p w:rsidR="006A0A4B" w:rsidRPr="00D61120" w:rsidP="006A0A4B" w14:paraId="3098CB70" w14:textId="54115579">
      <w:pPr>
        <w:ind w:firstLine="720"/>
      </w:pPr>
      <w:r w:rsidRPr="00D61120">
        <w:t xml:space="preserve"> </w:t>
      </w:r>
      <w:bookmarkStart w:id="31" w:name="_Toc336985093"/>
      <w:r w:rsidRPr="00D61120">
        <w:t xml:space="preserve">Respondent burden estimates are presented in Exhibit 6.1. </w:t>
      </w:r>
      <w:r w:rsidRPr="00D61120" w:rsidR="00F32320">
        <w:t xml:space="preserve">The </w:t>
      </w:r>
      <w:r w:rsidRPr="00D61120">
        <w:t xml:space="preserve">EPA estimates that the total annual burden to all affected entities </w:t>
      </w:r>
      <w:r w:rsidRPr="00D61120" w:rsidR="00021C43">
        <w:t xml:space="preserve">will </w:t>
      </w:r>
      <w:r w:rsidRPr="00D61120" w:rsidR="009F693B">
        <w:t xml:space="preserve">increase by </w:t>
      </w:r>
      <w:r w:rsidRPr="00D61120" w:rsidR="000D7025">
        <w:t>417,821</w:t>
      </w:r>
      <w:r w:rsidRPr="00D61120" w:rsidR="0070644B">
        <w:t xml:space="preserve"> </w:t>
      </w:r>
      <w:r w:rsidRPr="00D61120">
        <w:t>hours per yea</w:t>
      </w:r>
      <w:r w:rsidRPr="00D61120" w:rsidR="006A14AC">
        <w:t>r, on average,</w:t>
      </w:r>
      <w:r w:rsidRPr="00D61120">
        <w:t xml:space="preserve"> over the three years covered by this information collection.</w:t>
      </w:r>
      <w:r w:rsidRPr="00D61120">
        <w:t xml:space="preserve"> </w:t>
      </w:r>
    </w:p>
    <w:p w:rsidR="006A0A4B" w:rsidRPr="00D61120" w:rsidP="006A0A4B" w14:paraId="70C16259" w14:textId="77777777">
      <w:pPr>
        <w:keepNext/>
      </w:pPr>
    </w:p>
    <w:p w:rsidR="006A0A4B" w:rsidRPr="00D61120" w:rsidP="006A0A4B" w14:paraId="0E2DF242" w14:textId="4B8DC922">
      <w:pPr>
        <w:ind w:firstLine="720"/>
      </w:pPr>
      <w:r w:rsidRPr="00D61120">
        <w:t xml:space="preserve">Exhibit 6.1 of this document presents the aggregate and average annual respondent burden. For the </w:t>
      </w:r>
      <w:r w:rsidRPr="00D61120" w:rsidR="00C32580">
        <w:t xml:space="preserve">details, see </w:t>
      </w:r>
      <w:r w:rsidRPr="00D61120" w:rsidR="00D1272F">
        <w:t>the Appendix.</w:t>
      </w:r>
    </w:p>
    <w:p w:rsidR="00545A13" w:rsidRPr="00D61120" w:rsidP="00304154" w14:paraId="27D6F7DB" w14:textId="77777777">
      <w:pPr>
        <w:ind w:firstLine="720"/>
      </w:pPr>
    </w:p>
    <w:tbl>
      <w:tblPr>
        <w:tblW w:w="9360" w:type="dxa"/>
        <w:tblLook w:val="04A0"/>
      </w:tblPr>
      <w:tblGrid>
        <w:gridCol w:w="1097"/>
        <w:gridCol w:w="1264"/>
        <w:gridCol w:w="1320"/>
        <w:gridCol w:w="1893"/>
        <w:gridCol w:w="1893"/>
        <w:gridCol w:w="1893"/>
      </w:tblGrid>
      <w:tr w14:paraId="69C57BDF" w14:textId="77777777" w:rsidTr="0017351E">
        <w:tblPrEx>
          <w:tblW w:w="9360" w:type="dxa"/>
          <w:tblLook w:val="04A0"/>
        </w:tblPrEx>
        <w:trPr>
          <w:trHeight w:val="300"/>
          <w:tblHeader/>
        </w:trPr>
        <w:tc>
          <w:tcPr>
            <w:tcW w:w="9360" w:type="dxa"/>
            <w:gridSpan w:val="6"/>
            <w:tcBorders>
              <w:top w:val="nil"/>
              <w:left w:val="nil"/>
              <w:bottom w:val="single" w:sz="12" w:space="0" w:color="auto"/>
              <w:right w:val="nil"/>
            </w:tcBorders>
            <w:shd w:val="clear" w:color="auto" w:fill="auto"/>
            <w:vAlign w:val="bottom"/>
            <w:hideMark/>
          </w:tcPr>
          <w:p w:rsidR="000F0667" w:rsidRPr="00D61120" w:rsidP="00D55273" w14:paraId="2EC57FD3" w14:textId="38C476B6">
            <w:pPr>
              <w:keepNext/>
              <w:jc w:val="center"/>
              <w:rPr>
                <w:rFonts w:ascii="Arial" w:hAnsi="Arial" w:cs="Arial"/>
                <w:b/>
                <w:bCs/>
                <w:sz w:val="22"/>
                <w:szCs w:val="22"/>
              </w:rPr>
            </w:pPr>
            <w:r w:rsidRPr="00D61120">
              <w:rPr>
                <w:b/>
                <w:sz w:val="22"/>
                <w:szCs w:val="22"/>
              </w:rPr>
              <w:t xml:space="preserve">Exhibit 6.1. Summary of Annual Respondent Burden and Cost of </w:t>
            </w:r>
            <w:r w:rsidRPr="00D61120" w:rsidR="00304154">
              <w:rPr>
                <w:b/>
                <w:sz w:val="22"/>
                <w:szCs w:val="22"/>
              </w:rPr>
              <w:t xml:space="preserve">Proposed </w:t>
            </w:r>
            <w:r w:rsidRPr="00D61120">
              <w:rPr>
                <w:b/>
                <w:sz w:val="22"/>
                <w:szCs w:val="22"/>
              </w:rPr>
              <w:t xml:space="preserve">Revisions </w:t>
            </w:r>
            <w:r w:rsidRPr="00D61120" w:rsidR="00304154">
              <w:rPr>
                <w:b/>
                <w:sz w:val="22"/>
                <w:szCs w:val="22"/>
              </w:rPr>
              <w:t>for</w:t>
            </w:r>
            <w:r w:rsidRPr="00D61120">
              <w:rPr>
                <w:b/>
                <w:sz w:val="22"/>
                <w:szCs w:val="22"/>
              </w:rPr>
              <w:t xml:space="preserve"> the Greenhouse Gas Reporting </w:t>
            </w:r>
            <w:r w:rsidRPr="00D61120" w:rsidR="00304154">
              <w:rPr>
                <w:b/>
                <w:sz w:val="22"/>
                <w:szCs w:val="22"/>
              </w:rPr>
              <w:t>Rule</w:t>
            </w:r>
          </w:p>
        </w:tc>
      </w:tr>
      <w:tr w14:paraId="39E36399" w14:textId="77777777" w:rsidTr="00D74951">
        <w:tblPrEx>
          <w:tblW w:w="9360" w:type="dxa"/>
          <w:tblLook w:val="04A0"/>
        </w:tblPrEx>
        <w:trPr>
          <w:trHeight w:val="530"/>
          <w:tblHeader/>
        </w:trPr>
        <w:tc>
          <w:tcPr>
            <w:tcW w:w="1097" w:type="dxa"/>
            <w:tcBorders>
              <w:top w:val="single" w:sz="12" w:space="0" w:color="auto"/>
              <w:left w:val="single" w:sz="12" w:space="0" w:color="auto"/>
              <w:bottom w:val="double" w:sz="6" w:space="0" w:color="auto"/>
              <w:right w:val="single" w:sz="4" w:space="0" w:color="auto"/>
            </w:tcBorders>
            <w:shd w:val="clear" w:color="auto" w:fill="auto"/>
            <w:noWrap/>
            <w:vAlign w:val="center"/>
            <w:hideMark/>
          </w:tcPr>
          <w:p w:rsidR="000F0667" w:rsidRPr="00D61120" w:rsidP="00D55273" w14:paraId="582DF905" w14:textId="586DEB19">
            <w:pPr>
              <w:keepNext/>
              <w:jc w:val="center"/>
              <w:rPr>
                <w:rFonts w:ascii="Arial" w:hAnsi="Arial" w:cs="Arial"/>
                <w:b/>
                <w:sz w:val="16"/>
                <w:szCs w:val="16"/>
              </w:rPr>
            </w:pPr>
            <w:r w:rsidRPr="00D61120">
              <w:rPr>
                <w:rFonts w:ascii="Arial" w:hAnsi="Arial" w:cs="Arial"/>
                <w:b/>
                <w:bCs/>
                <w:sz w:val="16"/>
                <w:szCs w:val="16"/>
              </w:rPr>
              <w:t>Year</w:t>
            </w:r>
            <w:r w:rsidRPr="00D61120" w:rsidR="00D74951">
              <w:rPr>
                <w:rFonts w:ascii="Arial" w:hAnsi="Arial" w:cs="Arial"/>
                <w:b/>
                <w:bCs/>
                <w:sz w:val="16"/>
                <w:szCs w:val="16"/>
              </w:rPr>
              <w:t>s 1-3</w:t>
            </w:r>
          </w:p>
        </w:tc>
        <w:tc>
          <w:tcPr>
            <w:tcW w:w="1264" w:type="dxa"/>
            <w:tcBorders>
              <w:top w:val="single" w:sz="12" w:space="0" w:color="auto"/>
              <w:left w:val="nil"/>
              <w:bottom w:val="double" w:sz="6" w:space="0" w:color="auto"/>
              <w:right w:val="single" w:sz="4" w:space="0" w:color="auto"/>
            </w:tcBorders>
            <w:shd w:val="clear" w:color="auto" w:fill="auto"/>
            <w:vAlign w:val="center"/>
            <w:hideMark/>
          </w:tcPr>
          <w:p w:rsidR="000F0667" w:rsidRPr="00D61120" w:rsidP="00D55273" w14:paraId="76B71AF1" w14:textId="77777777">
            <w:pPr>
              <w:keepNext/>
              <w:jc w:val="center"/>
              <w:rPr>
                <w:rFonts w:ascii="Arial" w:hAnsi="Arial" w:cs="Arial"/>
                <w:b/>
                <w:sz w:val="16"/>
                <w:szCs w:val="16"/>
              </w:rPr>
            </w:pPr>
            <w:r w:rsidRPr="00D61120">
              <w:rPr>
                <w:rFonts w:ascii="Arial" w:hAnsi="Arial" w:cs="Arial"/>
                <w:b/>
                <w:bCs/>
                <w:sz w:val="16"/>
                <w:szCs w:val="16"/>
              </w:rPr>
              <w:t>N</w:t>
            </w:r>
            <w:r w:rsidRPr="00D61120">
              <w:rPr>
                <w:rFonts w:ascii="Arial" w:hAnsi="Arial" w:cs="Arial"/>
                <w:b/>
                <w:bCs/>
                <w:sz w:val="16"/>
                <w:szCs w:val="16"/>
              </w:rPr>
              <w:t>umber of Respondents</w:t>
            </w:r>
          </w:p>
        </w:tc>
        <w:tc>
          <w:tcPr>
            <w:tcW w:w="1320" w:type="dxa"/>
            <w:tcBorders>
              <w:top w:val="single" w:sz="12" w:space="0" w:color="auto"/>
              <w:left w:val="nil"/>
              <w:bottom w:val="double" w:sz="6" w:space="0" w:color="auto"/>
              <w:right w:val="single" w:sz="4" w:space="0" w:color="auto"/>
            </w:tcBorders>
            <w:shd w:val="clear" w:color="auto" w:fill="auto"/>
            <w:vAlign w:val="center"/>
            <w:hideMark/>
          </w:tcPr>
          <w:p w:rsidR="000F0667" w:rsidRPr="00D61120" w:rsidP="00D55273" w14:paraId="69917F7E" w14:textId="77777777">
            <w:pPr>
              <w:keepNext/>
              <w:jc w:val="center"/>
              <w:rPr>
                <w:rFonts w:ascii="Arial" w:hAnsi="Arial" w:cs="Arial"/>
                <w:b/>
                <w:sz w:val="16"/>
                <w:szCs w:val="16"/>
              </w:rPr>
            </w:pPr>
            <w:r w:rsidRPr="00D61120">
              <w:rPr>
                <w:rFonts w:ascii="Arial" w:hAnsi="Arial" w:cs="Arial"/>
                <w:b/>
                <w:bCs/>
                <w:sz w:val="16"/>
                <w:szCs w:val="16"/>
              </w:rPr>
              <w:t>Total Labor Hours</w:t>
            </w:r>
          </w:p>
        </w:tc>
        <w:tc>
          <w:tcPr>
            <w:tcW w:w="1893" w:type="dxa"/>
            <w:tcBorders>
              <w:top w:val="single" w:sz="12" w:space="0" w:color="auto"/>
              <w:left w:val="nil"/>
              <w:bottom w:val="double" w:sz="6" w:space="0" w:color="auto"/>
              <w:right w:val="single" w:sz="4" w:space="0" w:color="auto"/>
            </w:tcBorders>
            <w:shd w:val="clear" w:color="auto" w:fill="auto"/>
            <w:vAlign w:val="center"/>
            <w:hideMark/>
          </w:tcPr>
          <w:p w:rsidR="000F0667" w:rsidRPr="00D61120" w:rsidP="00D55273" w14:paraId="0DD4ED01" w14:textId="77777777">
            <w:pPr>
              <w:keepNext/>
              <w:jc w:val="center"/>
              <w:rPr>
                <w:rFonts w:ascii="Arial" w:hAnsi="Arial" w:cs="Arial"/>
                <w:b/>
                <w:sz w:val="16"/>
                <w:szCs w:val="16"/>
              </w:rPr>
            </w:pPr>
            <w:r w:rsidRPr="00D61120">
              <w:rPr>
                <w:rFonts w:ascii="Arial" w:hAnsi="Arial" w:cs="Arial"/>
                <w:b/>
                <w:bCs/>
                <w:sz w:val="16"/>
                <w:szCs w:val="16"/>
              </w:rPr>
              <w:t>Labor Costs</w:t>
            </w:r>
          </w:p>
        </w:tc>
        <w:tc>
          <w:tcPr>
            <w:tcW w:w="1893" w:type="dxa"/>
            <w:tcBorders>
              <w:top w:val="single" w:sz="12" w:space="0" w:color="auto"/>
              <w:left w:val="nil"/>
              <w:bottom w:val="double" w:sz="6" w:space="0" w:color="auto"/>
              <w:right w:val="single" w:sz="4" w:space="0" w:color="auto"/>
            </w:tcBorders>
            <w:shd w:val="clear" w:color="auto" w:fill="auto"/>
            <w:vAlign w:val="center"/>
            <w:hideMark/>
          </w:tcPr>
          <w:p w:rsidR="000F0667" w:rsidRPr="00D61120" w:rsidP="00D55273" w14:paraId="3C94E5E1" w14:textId="77777777">
            <w:pPr>
              <w:keepNext/>
              <w:jc w:val="center"/>
              <w:rPr>
                <w:rFonts w:ascii="Arial" w:hAnsi="Arial" w:cs="Arial"/>
                <w:b/>
                <w:sz w:val="16"/>
                <w:szCs w:val="16"/>
              </w:rPr>
            </w:pPr>
            <w:r w:rsidRPr="00D61120">
              <w:rPr>
                <w:rFonts w:ascii="Arial" w:hAnsi="Arial" w:cs="Arial"/>
                <w:b/>
                <w:bCs/>
                <w:sz w:val="16"/>
                <w:szCs w:val="16"/>
              </w:rPr>
              <w:t>Non-Labor Costs (Annualized Capital/Startup and O&amp;M)</w:t>
            </w:r>
          </w:p>
        </w:tc>
        <w:tc>
          <w:tcPr>
            <w:tcW w:w="1893" w:type="dxa"/>
            <w:tcBorders>
              <w:top w:val="single" w:sz="12" w:space="0" w:color="auto"/>
              <w:left w:val="nil"/>
              <w:bottom w:val="double" w:sz="6" w:space="0" w:color="auto"/>
              <w:right w:val="single" w:sz="12" w:space="0" w:color="auto"/>
            </w:tcBorders>
            <w:shd w:val="clear" w:color="auto" w:fill="auto"/>
            <w:vAlign w:val="center"/>
            <w:hideMark/>
          </w:tcPr>
          <w:p w:rsidR="000F0667" w:rsidRPr="00D61120" w:rsidP="00D55273" w14:paraId="3743AA27" w14:textId="77777777">
            <w:pPr>
              <w:keepNext/>
              <w:jc w:val="center"/>
              <w:rPr>
                <w:rFonts w:ascii="Arial" w:hAnsi="Arial" w:cs="Arial"/>
                <w:b/>
                <w:sz w:val="16"/>
                <w:szCs w:val="16"/>
              </w:rPr>
            </w:pPr>
            <w:r w:rsidRPr="00D61120">
              <w:rPr>
                <w:rFonts w:ascii="Arial" w:hAnsi="Arial" w:cs="Arial"/>
                <w:b/>
                <w:bCs/>
                <w:sz w:val="16"/>
                <w:szCs w:val="16"/>
              </w:rPr>
              <w:t>Total Costs</w:t>
            </w:r>
          </w:p>
        </w:tc>
      </w:tr>
      <w:tr w14:paraId="6A48B19C" w14:textId="77777777" w:rsidTr="0017351E">
        <w:tblPrEx>
          <w:tblW w:w="9360" w:type="dxa"/>
          <w:tblLook w:val="04A0"/>
        </w:tblPrEx>
        <w:trPr>
          <w:trHeight w:val="300"/>
          <w:tblHeader/>
        </w:trPr>
        <w:tc>
          <w:tcPr>
            <w:tcW w:w="1097" w:type="dxa"/>
            <w:tcBorders>
              <w:top w:val="double" w:sz="6" w:space="0" w:color="auto"/>
              <w:left w:val="single" w:sz="12" w:space="0" w:color="auto"/>
              <w:bottom w:val="single" w:sz="12" w:space="0" w:color="auto"/>
              <w:right w:val="single" w:sz="4" w:space="0" w:color="auto"/>
            </w:tcBorders>
            <w:shd w:val="clear" w:color="auto" w:fill="auto"/>
            <w:noWrap/>
            <w:vAlign w:val="bottom"/>
          </w:tcPr>
          <w:p w:rsidR="00C47B81" w:rsidRPr="00D61120" w:rsidP="00C47B81" w14:paraId="6370BEB8" w14:textId="7313A6C2">
            <w:pPr>
              <w:keepNext/>
              <w:rPr>
                <w:rFonts w:ascii="Arial" w:hAnsi="Arial" w:cs="Arial"/>
                <w:sz w:val="16"/>
                <w:szCs w:val="16"/>
              </w:rPr>
            </w:pPr>
          </w:p>
        </w:tc>
        <w:tc>
          <w:tcPr>
            <w:tcW w:w="1264" w:type="dxa"/>
            <w:tcBorders>
              <w:top w:val="double" w:sz="6" w:space="0" w:color="auto"/>
              <w:left w:val="nil"/>
              <w:bottom w:val="single" w:sz="12" w:space="0" w:color="auto"/>
              <w:right w:val="single" w:sz="4" w:space="0" w:color="auto"/>
            </w:tcBorders>
            <w:shd w:val="clear" w:color="auto" w:fill="auto"/>
            <w:noWrap/>
            <w:vAlign w:val="bottom"/>
          </w:tcPr>
          <w:p w:rsidR="00C47B81" w:rsidRPr="00D61120" w:rsidP="00C47B81" w14:paraId="77518663" w14:textId="1BDF07ED">
            <w:pPr>
              <w:keepNext/>
              <w:jc w:val="center"/>
              <w:rPr>
                <w:rFonts w:ascii="Arial" w:hAnsi="Arial" w:cs="Arial"/>
                <w:sz w:val="16"/>
                <w:szCs w:val="16"/>
              </w:rPr>
            </w:pPr>
            <w:r w:rsidRPr="00D61120">
              <w:rPr>
                <w:rFonts w:ascii="Arial" w:hAnsi="Arial" w:cs="Arial"/>
                <w:sz w:val="16"/>
                <w:szCs w:val="16"/>
              </w:rPr>
              <w:t>3,077</w:t>
            </w:r>
          </w:p>
        </w:tc>
        <w:tc>
          <w:tcPr>
            <w:tcW w:w="1320" w:type="dxa"/>
            <w:tcBorders>
              <w:top w:val="double" w:sz="6" w:space="0" w:color="auto"/>
              <w:left w:val="nil"/>
              <w:bottom w:val="single" w:sz="12" w:space="0" w:color="auto"/>
              <w:right w:val="single" w:sz="4" w:space="0" w:color="auto"/>
            </w:tcBorders>
            <w:shd w:val="clear" w:color="auto" w:fill="auto"/>
            <w:noWrap/>
            <w:vAlign w:val="bottom"/>
          </w:tcPr>
          <w:p w:rsidR="00C47B81" w:rsidRPr="00D61120" w:rsidP="00C47B81" w14:paraId="0D9D733D" w14:textId="543013F3">
            <w:pPr>
              <w:keepNext/>
              <w:jc w:val="center"/>
              <w:rPr>
                <w:rFonts w:ascii="Arial" w:hAnsi="Arial" w:cs="Arial"/>
                <w:sz w:val="16"/>
                <w:szCs w:val="16"/>
              </w:rPr>
            </w:pPr>
            <w:r w:rsidRPr="00D61120">
              <w:rPr>
                <w:rFonts w:ascii="Arial" w:hAnsi="Arial" w:cs="Arial"/>
                <w:sz w:val="16"/>
                <w:szCs w:val="16"/>
              </w:rPr>
              <w:t>417,821</w:t>
            </w:r>
          </w:p>
        </w:tc>
        <w:tc>
          <w:tcPr>
            <w:tcW w:w="1893" w:type="dxa"/>
            <w:tcBorders>
              <w:top w:val="double" w:sz="6" w:space="0" w:color="auto"/>
              <w:left w:val="nil"/>
              <w:bottom w:val="single" w:sz="12" w:space="0" w:color="auto"/>
              <w:right w:val="single" w:sz="4" w:space="0" w:color="auto"/>
            </w:tcBorders>
            <w:shd w:val="clear" w:color="auto" w:fill="auto"/>
            <w:noWrap/>
            <w:vAlign w:val="bottom"/>
          </w:tcPr>
          <w:p w:rsidR="00C47B81" w:rsidRPr="00D61120" w:rsidP="00C47B81" w14:paraId="22652D9D" w14:textId="77777777">
            <w:pPr>
              <w:keepNext/>
              <w:jc w:val="center"/>
              <w:rPr>
                <w:rFonts w:ascii="Arial" w:hAnsi="Arial" w:cs="Arial"/>
                <w:sz w:val="16"/>
                <w:szCs w:val="16"/>
              </w:rPr>
            </w:pPr>
          </w:p>
          <w:p w:rsidR="00310011" w:rsidRPr="00D61120" w:rsidP="00C47B81" w14:paraId="6C5A9498" w14:textId="1C02151D">
            <w:pPr>
              <w:keepNext/>
              <w:jc w:val="center"/>
              <w:rPr>
                <w:rFonts w:ascii="Arial" w:hAnsi="Arial" w:cs="Arial"/>
                <w:sz w:val="16"/>
                <w:szCs w:val="16"/>
              </w:rPr>
            </w:pPr>
            <w:r w:rsidRPr="00D61120">
              <w:rPr>
                <w:rFonts w:ascii="Arial" w:hAnsi="Arial" w:cs="Arial"/>
                <w:sz w:val="16"/>
                <w:szCs w:val="16"/>
              </w:rPr>
              <w:t>$41,413,037</w:t>
            </w:r>
          </w:p>
        </w:tc>
        <w:tc>
          <w:tcPr>
            <w:tcW w:w="1893" w:type="dxa"/>
            <w:tcBorders>
              <w:top w:val="double" w:sz="6" w:space="0" w:color="auto"/>
              <w:left w:val="nil"/>
              <w:bottom w:val="single" w:sz="12" w:space="0" w:color="auto"/>
              <w:right w:val="single" w:sz="4" w:space="0" w:color="auto"/>
            </w:tcBorders>
            <w:shd w:val="clear" w:color="auto" w:fill="auto"/>
            <w:noWrap/>
            <w:vAlign w:val="bottom"/>
          </w:tcPr>
          <w:p w:rsidR="00C47B81" w:rsidRPr="00D61120" w:rsidP="00C47B81" w14:paraId="6A037637" w14:textId="794FAA1B">
            <w:pPr>
              <w:keepNext/>
              <w:jc w:val="center"/>
              <w:rPr>
                <w:rFonts w:ascii="Arial" w:hAnsi="Arial" w:cs="Arial"/>
                <w:sz w:val="16"/>
                <w:szCs w:val="16"/>
              </w:rPr>
            </w:pPr>
            <w:r w:rsidRPr="00D61120">
              <w:rPr>
                <w:rFonts w:ascii="Arial" w:hAnsi="Arial" w:cs="Arial"/>
                <w:sz w:val="16"/>
                <w:szCs w:val="16"/>
              </w:rPr>
              <w:t>$50,897,998</w:t>
            </w:r>
          </w:p>
        </w:tc>
        <w:tc>
          <w:tcPr>
            <w:tcW w:w="1893" w:type="dxa"/>
            <w:tcBorders>
              <w:top w:val="double" w:sz="6" w:space="0" w:color="auto"/>
              <w:left w:val="nil"/>
              <w:bottom w:val="single" w:sz="12" w:space="0" w:color="auto"/>
              <w:right w:val="single" w:sz="12" w:space="0" w:color="auto"/>
            </w:tcBorders>
            <w:shd w:val="clear" w:color="auto" w:fill="auto"/>
            <w:noWrap/>
            <w:vAlign w:val="bottom"/>
          </w:tcPr>
          <w:p w:rsidR="00C47B81" w:rsidRPr="00D61120" w:rsidP="00C47B81" w14:paraId="21DB0482" w14:textId="03D5A4DF">
            <w:pPr>
              <w:keepNext/>
              <w:jc w:val="center"/>
              <w:rPr>
                <w:rFonts w:ascii="Arial" w:hAnsi="Arial" w:cs="Arial"/>
                <w:sz w:val="16"/>
                <w:szCs w:val="16"/>
              </w:rPr>
            </w:pPr>
            <w:r w:rsidRPr="00D61120">
              <w:rPr>
                <w:rFonts w:ascii="Arial" w:hAnsi="Arial" w:cs="Arial"/>
                <w:sz w:val="16"/>
                <w:szCs w:val="16"/>
              </w:rPr>
              <w:t>$92,311,035</w:t>
            </w:r>
          </w:p>
        </w:tc>
      </w:tr>
    </w:tbl>
    <w:p w:rsidR="000F0667" w:rsidRPr="00D61120" w:rsidP="000F0667" w14:paraId="32016ADA" w14:textId="01696187">
      <w:pPr>
        <w:spacing w:line="360" w:lineRule="auto"/>
      </w:pPr>
    </w:p>
    <w:p w:rsidR="003137DA" w:rsidRPr="00D61120" w:rsidP="003137DA" w14:paraId="1571B924" w14:textId="4688707B">
      <w:pPr>
        <w:pStyle w:val="Heading2"/>
        <w:spacing w:line="360" w:lineRule="auto"/>
        <w:ind w:firstLine="0"/>
      </w:pPr>
      <w:r w:rsidRPr="00D61120">
        <w:t>6(b) Estimating Respondent Costs</w:t>
      </w:r>
      <w:bookmarkEnd w:id="31"/>
    </w:p>
    <w:p w:rsidR="005D3A0D" w:rsidRPr="00D61120" w:rsidP="005D3A0D" w14:paraId="1B51D015" w14:textId="77777777">
      <w:pPr>
        <w:keepNext/>
        <w:keepLines/>
        <w:autoSpaceDE w:val="0"/>
        <w:autoSpaceDN w:val="0"/>
        <w:adjustRightInd w:val="0"/>
        <w:ind w:firstLine="720"/>
      </w:pPr>
      <w:r w:rsidRPr="00D61120">
        <w:t xml:space="preserve">Costs to respondents associated with this </w:t>
      </w:r>
      <w:r w:rsidRPr="00D61120">
        <w:t>information collection include labor costs (</w:t>
      </w:r>
      <w:r w:rsidRPr="00D61120">
        <w:rPr>
          <w:i/>
        </w:rPr>
        <w:t>i.e.,</w:t>
      </w:r>
      <w:r w:rsidRPr="00D61120">
        <w:t xml:space="preserve"> the cost of labor by facility staff to meet the rule’s information collection requirements) and non-labor costs (</w:t>
      </w:r>
      <w:r w:rsidRPr="00D61120">
        <w:rPr>
          <w:i/>
        </w:rPr>
        <w:t>e.g.,</w:t>
      </w:r>
      <w:r w:rsidRPr="00D61120">
        <w:t xml:space="preserve"> the cost of purchasing and installing monitoring equipment or contractor costs associat</w:t>
      </w:r>
      <w:r w:rsidRPr="00D61120">
        <w:t xml:space="preserve">ed with providing the required information). </w:t>
      </w:r>
    </w:p>
    <w:p w:rsidR="005D3A0D" w:rsidRPr="00D61120" w:rsidP="005D3A0D" w14:paraId="2CA88701" w14:textId="77777777">
      <w:pPr>
        <w:autoSpaceDE w:val="0"/>
        <w:autoSpaceDN w:val="0"/>
        <w:adjustRightInd w:val="0"/>
        <w:ind w:firstLine="720"/>
      </w:pPr>
    </w:p>
    <w:p w:rsidR="005D3A0D" w:rsidRPr="00D61120" w:rsidP="005D3A0D" w14:paraId="584FEEE1" w14:textId="4E45FC40">
      <w:pPr>
        <w:autoSpaceDE w:val="0"/>
        <w:autoSpaceDN w:val="0"/>
        <w:ind w:firstLine="720"/>
      </w:pPr>
      <w:r w:rsidRPr="00D61120">
        <w:t xml:space="preserve">To calculate labor costs, </w:t>
      </w:r>
      <w:r w:rsidRPr="00D61120" w:rsidR="00F32320">
        <w:t>the</w:t>
      </w:r>
      <w:r w:rsidRPr="00D61120">
        <w:t xml:space="preserve"> EPA used an approach consistent with the ICR associated with the GHGRP currently approved by OMB, updated to incorporate </w:t>
      </w:r>
      <w:r w:rsidRPr="00D61120" w:rsidR="000D17CC">
        <w:t xml:space="preserve">2021 </w:t>
      </w:r>
      <w:r w:rsidRPr="00D61120">
        <w:t>BLS labor rates. Sector-specific labor rates are used</w:t>
      </w:r>
      <w:r w:rsidRPr="00D61120">
        <w:t xml:space="preserve"> for the oil and gas industry (</w:t>
      </w:r>
      <w:r w:rsidRPr="00D61120" w:rsidR="00B67A6B">
        <w:t>s</w:t>
      </w:r>
      <w:r w:rsidRPr="00D61120">
        <w:t>ubpart W): $</w:t>
      </w:r>
      <w:r w:rsidRPr="00D61120" w:rsidR="00D94F1B">
        <w:t>132.31</w:t>
      </w:r>
      <w:r w:rsidRPr="00D61120">
        <w:t xml:space="preserve"> for senior managers, $</w:t>
      </w:r>
      <w:r w:rsidRPr="00D61120" w:rsidR="009B2D17">
        <w:t>123.46</w:t>
      </w:r>
      <w:r w:rsidRPr="00D61120">
        <w:t xml:space="preserve"> for middle managers, $</w:t>
      </w:r>
      <w:r w:rsidRPr="00D61120" w:rsidR="009B2D17">
        <w:t>110.17</w:t>
      </w:r>
      <w:r w:rsidRPr="00D61120">
        <w:t xml:space="preserve"> for engineers, and $</w:t>
      </w:r>
      <w:r w:rsidRPr="00D61120" w:rsidR="009B2D17">
        <w:t>77.99</w:t>
      </w:r>
      <w:r w:rsidRPr="00D61120">
        <w:t xml:space="preserve"> for technicians.</w:t>
      </w:r>
      <w:r w:rsidRPr="00D61120" w:rsidR="00D96B71">
        <w:t xml:space="preserve"> These labor </w:t>
      </w:r>
      <w:r w:rsidRPr="00D61120" w:rsidR="00777AF5">
        <w:t xml:space="preserve">rates </w:t>
      </w:r>
      <w:r w:rsidRPr="00D61120" w:rsidR="00D96B71">
        <w:t xml:space="preserve">were applied to the total burden estimates for each labor category to obtain the total costs for each subpart. </w:t>
      </w:r>
      <w:r w:rsidRPr="00D61120">
        <w:t>Labor and non-labor costs (capital and O&amp;M) are summarized in Exhibit 6</w:t>
      </w:r>
      <w:r w:rsidRPr="00D61120" w:rsidR="008E6A43">
        <w:t>.</w:t>
      </w:r>
      <w:r w:rsidRPr="00D61120">
        <w:t xml:space="preserve">1. </w:t>
      </w:r>
      <w:r w:rsidRPr="00D61120" w:rsidR="0017351E">
        <w:t xml:space="preserve">More details are in </w:t>
      </w:r>
      <w:r w:rsidRPr="00D61120" w:rsidR="004104C1">
        <w:t xml:space="preserve">the </w:t>
      </w:r>
      <w:r w:rsidRPr="00D61120" w:rsidR="0017351E">
        <w:t>A</w:t>
      </w:r>
      <w:r w:rsidRPr="00D61120" w:rsidR="004104C1">
        <w:t>ppendix</w:t>
      </w:r>
      <w:r w:rsidRPr="00D61120" w:rsidR="0017351E">
        <w:t>.</w:t>
      </w:r>
    </w:p>
    <w:p w:rsidR="0017351E" w:rsidRPr="00D61120" w:rsidP="0017351E" w14:paraId="0574A8E4" w14:textId="77777777">
      <w:pPr>
        <w:keepNext/>
        <w:ind w:firstLine="720"/>
      </w:pPr>
    </w:p>
    <w:p w:rsidR="005D3A0D" w:rsidRPr="00D61120" w:rsidP="0017351E" w14:paraId="50C66208" w14:textId="003ACD61">
      <w:pPr>
        <w:autoSpaceDE w:val="0"/>
        <w:autoSpaceDN w:val="0"/>
        <w:adjustRightInd w:val="0"/>
        <w:ind w:firstLine="720"/>
      </w:pPr>
      <w:r w:rsidRPr="00D61120">
        <w:t xml:space="preserve"> </w:t>
      </w:r>
      <w:r w:rsidRPr="00D61120" w:rsidR="00F32320">
        <w:t xml:space="preserve">The </w:t>
      </w:r>
      <w:r w:rsidRPr="00D61120">
        <w:t xml:space="preserve">EPA estimates that the total annual </w:t>
      </w:r>
      <w:r w:rsidRPr="00D61120" w:rsidR="00D74951">
        <w:t xml:space="preserve">labor </w:t>
      </w:r>
      <w:r w:rsidRPr="00D61120" w:rsidR="00021C43">
        <w:t xml:space="preserve">costs </w:t>
      </w:r>
      <w:r w:rsidRPr="00D61120">
        <w:t xml:space="preserve">to all affected non-federal entities </w:t>
      </w:r>
      <w:r w:rsidRPr="00D61120" w:rsidR="00021C43">
        <w:t xml:space="preserve">would average </w:t>
      </w:r>
      <w:r w:rsidRPr="00D61120">
        <w:t>$</w:t>
      </w:r>
      <w:r w:rsidRPr="00D61120" w:rsidR="001175DF">
        <w:t>41.4</w:t>
      </w:r>
      <w:r w:rsidRPr="00D61120" w:rsidR="00021C43">
        <w:t xml:space="preserve"> </w:t>
      </w:r>
      <w:r w:rsidRPr="00D61120">
        <w:t xml:space="preserve">million over the three years covered by this information collection. Exhibit 6.1 presents the aggregate </w:t>
      </w:r>
      <w:r w:rsidRPr="00D61120" w:rsidR="00021C43">
        <w:t xml:space="preserve">burden </w:t>
      </w:r>
      <w:r w:rsidRPr="00D61120">
        <w:t xml:space="preserve">by year for all </w:t>
      </w:r>
      <w:r w:rsidRPr="00D61120" w:rsidR="00D74951">
        <w:t>subpart W industry segments</w:t>
      </w:r>
      <w:r w:rsidRPr="00D61120">
        <w:t>.</w:t>
      </w:r>
    </w:p>
    <w:p w:rsidR="005D3A0D" w:rsidRPr="00D61120" w:rsidP="003137DA" w14:paraId="2BF7B4D3" w14:textId="77777777">
      <w:pPr>
        <w:spacing w:line="360" w:lineRule="auto"/>
        <w:ind w:firstLine="720"/>
      </w:pPr>
    </w:p>
    <w:p w:rsidR="003137DA" w:rsidRPr="00D61120" w:rsidP="00586590" w14:paraId="46D85BCA" w14:textId="1178A2BB">
      <w:pPr>
        <w:tabs>
          <w:tab w:val="left" w:pos="720"/>
        </w:tabs>
        <w:ind w:firstLine="720"/>
      </w:pPr>
      <w:r w:rsidRPr="00D61120">
        <w:t>Exhibit 6.</w:t>
      </w:r>
      <w:r w:rsidRPr="00D61120" w:rsidR="00AF155B">
        <w:t>2</w:t>
      </w:r>
      <w:r w:rsidRPr="00D61120">
        <w:t xml:space="preserve"> presents the annual average </w:t>
      </w:r>
      <w:r w:rsidRPr="00D61120" w:rsidR="00BF0531">
        <w:t xml:space="preserve">burden and </w:t>
      </w:r>
      <w:r w:rsidRPr="00D61120">
        <w:t xml:space="preserve">cost </w:t>
      </w:r>
      <w:r w:rsidRPr="00D61120" w:rsidR="00A936CD">
        <w:t xml:space="preserve">for each </w:t>
      </w:r>
      <w:r w:rsidRPr="00D61120" w:rsidR="00EC7519">
        <w:t xml:space="preserve">industry segment </w:t>
      </w:r>
      <w:r w:rsidRPr="00D61120">
        <w:t xml:space="preserve">over the first three years of the information collection. For </w:t>
      </w:r>
      <w:r w:rsidRPr="00D61120" w:rsidR="0009646B">
        <w:t xml:space="preserve">a </w:t>
      </w:r>
      <w:r w:rsidRPr="00D61120" w:rsidR="00CF0663">
        <w:t xml:space="preserve">more detailed summary of </w:t>
      </w:r>
      <w:r w:rsidRPr="00D61120">
        <w:t xml:space="preserve">the annual costs by industry </w:t>
      </w:r>
      <w:r w:rsidRPr="00D61120" w:rsidR="00CF0663">
        <w:t>segment</w:t>
      </w:r>
      <w:r w:rsidRPr="00D61120">
        <w:t xml:space="preserve">, see Appendix </w:t>
      </w:r>
      <w:r w:rsidRPr="00D61120" w:rsidR="00EC7519">
        <w:t>1</w:t>
      </w:r>
      <w:r w:rsidRPr="00D61120">
        <w:t xml:space="preserve">. </w:t>
      </w:r>
    </w:p>
    <w:p w:rsidR="00446580" w:rsidRPr="00D61120" w:rsidP="003137DA" w14:paraId="06581CC1" w14:textId="77777777">
      <w:pPr>
        <w:spacing w:line="360" w:lineRule="auto"/>
        <w:ind w:firstLine="720"/>
      </w:pPr>
    </w:p>
    <w:p w:rsidR="00C04A2F" w:rsidRPr="00D61120" w:rsidP="00A83330" w14:paraId="61D918CD" w14:textId="12B0373E">
      <w:pPr>
        <w:keepNext/>
        <w:rPr>
          <w:b/>
        </w:rPr>
      </w:pPr>
      <w:r w:rsidRPr="00D61120">
        <w:rPr>
          <w:b/>
          <w:sz w:val="22"/>
          <w:szCs w:val="22"/>
        </w:rPr>
        <w:t>Exhibit 6.2. Annual Average</w:t>
      </w:r>
      <w:r w:rsidRPr="00D61120" w:rsidR="00446580">
        <w:rPr>
          <w:b/>
          <w:sz w:val="22"/>
          <w:szCs w:val="22"/>
        </w:rPr>
        <w:t xml:space="preserve"> Burden</w:t>
      </w:r>
      <w:r w:rsidRPr="00D61120">
        <w:rPr>
          <w:b/>
          <w:sz w:val="22"/>
          <w:szCs w:val="22"/>
        </w:rPr>
        <w:t xml:space="preserve"> </w:t>
      </w:r>
      <w:r w:rsidRPr="00D61120" w:rsidR="00EE6737">
        <w:rPr>
          <w:b/>
          <w:sz w:val="22"/>
          <w:szCs w:val="22"/>
        </w:rPr>
        <w:t xml:space="preserve">Over the First Three Years of the Information Collection, </w:t>
      </w:r>
      <w:r w:rsidRPr="00D61120" w:rsidR="00F72C9E">
        <w:rPr>
          <w:b/>
          <w:sz w:val="22"/>
          <w:szCs w:val="22"/>
        </w:rPr>
        <w:t>b</w:t>
      </w:r>
      <w:r w:rsidRPr="00D61120">
        <w:rPr>
          <w:b/>
          <w:sz w:val="22"/>
          <w:szCs w:val="22"/>
        </w:rPr>
        <w:t xml:space="preserve">y </w:t>
      </w:r>
      <w:r w:rsidRPr="00D61120" w:rsidR="003731AF">
        <w:rPr>
          <w:b/>
          <w:sz w:val="22"/>
          <w:szCs w:val="22"/>
        </w:rPr>
        <w:t>Industry Segment</w:t>
      </w:r>
    </w:p>
    <w:tbl>
      <w:tblPr>
        <w:tblW w:w="5000" w:type="pct"/>
        <w:tblLook w:val="04A0"/>
      </w:tblPr>
      <w:tblGrid>
        <w:gridCol w:w="1923"/>
        <w:gridCol w:w="1219"/>
        <w:gridCol w:w="1152"/>
        <w:gridCol w:w="1130"/>
        <w:gridCol w:w="1405"/>
        <w:gridCol w:w="1116"/>
        <w:gridCol w:w="1405"/>
      </w:tblGrid>
      <w:tr w14:paraId="3FDABD2C" w14:textId="77777777" w:rsidTr="00380A18">
        <w:tblPrEx>
          <w:tblW w:w="5000" w:type="pct"/>
          <w:tblLook w:val="04A0"/>
        </w:tblPrEx>
        <w:trPr>
          <w:cantSplit/>
          <w:trHeight w:val="615"/>
          <w:tblHeader/>
        </w:trPr>
        <w:tc>
          <w:tcPr>
            <w:tcW w:w="10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2F" w:rsidRPr="00D61120" w14:paraId="402A4914" w14:textId="77777777">
            <w:pPr>
              <w:jc w:val="center"/>
              <w:rPr>
                <w:b/>
                <w:bCs/>
                <w:sz w:val="18"/>
                <w:szCs w:val="18"/>
              </w:rPr>
            </w:pPr>
            <w:r w:rsidRPr="00D61120">
              <w:rPr>
                <w:b/>
                <w:bCs/>
                <w:sz w:val="18"/>
                <w:szCs w:val="18"/>
              </w:rPr>
              <w:t>Industry Segment</w:t>
            </w:r>
          </w:p>
        </w:tc>
        <w:tc>
          <w:tcPr>
            <w:tcW w:w="658" w:type="pct"/>
            <w:tcBorders>
              <w:top w:val="single" w:sz="4" w:space="0" w:color="auto"/>
              <w:left w:val="nil"/>
              <w:bottom w:val="single" w:sz="4" w:space="0" w:color="auto"/>
              <w:right w:val="single" w:sz="4" w:space="0" w:color="auto"/>
            </w:tcBorders>
            <w:shd w:val="clear" w:color="auto" w:fill="auto"/>
            <w:vAlign w:val="bottom"/>
            <w:hideMark/>
          </w:tcPr>
          <w:p w:rsidR="00C04A2F" w:rsidRPr="00D61120" w14:paraId="314248E7" w14:textId="77777777">
            <w:pPr>
              <w:jc w:val="center"/>
              <w:rPr>
                <w:b/>
                <w:bCs/>
                <w:sz w:val="18"/>
                <w:szCs w:val="18"/>
              </w:rPr>
            </w:pPr>
            <w:r w:rsidRPr="00D61120">
              <w:rPr>
                <w:b/>
                <w:bCs/>
                <w:sz w:val="18"/>
                <w:szCs w:val="18"/>
              </w:rPr>
              <w:t>Annual Number of Respondents</w:t>
            </w:r>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rsidR="00C04A2F" w:rsidRPr="00D61120" w14:paraId="56F38814" w14:textId="77777777">
            <w:pPr>
              <w:jc w:val="center"/>
              <w:rPr>
                <w:b/>
                <w:bCs/>
                <w:sz w:val="18"/>
                <w:szCs w:val="18"/>
              </w:rPr>
            </w:pPr>
            <w:r w:rsidRPr="00D61120">
              <w:rPr>
                <w:b/>
                <w:bCs/>
                <w:sz w:val="18"/>
                <w:szCs w:val="18"/>
              </w:rPr>
              <w:t>Total Hours</w:t>
            </w:r>
          </w:p>
        </w:tc>
        <w:tc>
          <w:tcPr>
            <w:tcW w:w="610" w:type="pct"/>
            <w:tcBorders>
              <w:top w:val="single" w:sz="4" w:space="0" w:color="auto"/>
              <w:left w:val="nil"/>
              <w:bottom w:val="single" w:sz="4" w:space="0" w:color="auto"/>
              <w:right w:val="single" w:sz="4" w:space="0" w:color="auto"/>
            </w:tcBorders>
            <w:shd w:val="clear" w:color="auto" w:fill="auto"/>
            <w:vAlign w:val="bottom"/>
            <w:hideMark/>
          </w:tcPr>
          <w:p w:rsidR="00C04A2F" w:rsidRPr="00D61120" w14:paraId="57B85004" w14:textId="77777777">
            <w:pPr>
              <w:jc w:val="center"/>
              <w:rPr>
                <w:b/>
                <w:bCs/>
                <w:sz w:val="18"/>
                <w:szCs w:val="18"/>
              </w:rPr>
            </w:pPr>
            <w:r w:rsidRPr="00D61120">
              <w:rPr>
                <w:b/>
                <w:bCs/>
                <w:sz w:val="18"/>
                <w:szCs w:val="18"/>
              </w:rPr>
              <w:t xml:space="preserve">Annual Average Burden Per Respondent </w:t>
            </w:r>
          </w:p>
        </w:tc>
        <w:tc>
          <w:tcPr>
            <w:tcW w:w="757" w:type="pct"/>
            <w:tcBorders>
              <w:top w:val="single" w:sz="4" w:space="0" w:color="auto"/>
              <w:left w:val="nil"/>
              <w:bottom w:val="single" w:sz="4" w:space="0" w:color="auto"/>
              <w:right w:val="single" w:sz="4" w:space="0" w:color="auto"/>
            </w:tcBorders>
            <w:shd w:val="clear" w:color="auto" w:fill="auto"/>
            <w:vAlign w:val="bottom"/>
            <w:hideMark/>
          </w:tcPr>
          <w:p w:rsidR="00C04A2F" w:rsidRPr="00D61120" w14:paraId="54E280BE" w14:textId="77777777">
            <w:pPr>
              <w:jc w:val="center"/>
              <w:rPr>
                <w:b/>
                <w:bCs/>
                <w:sz w:val="18"/>
                <w:szCs w:val="18"/>
              </w:rPr>
            </w:pPr>
            <w:r w:rsidRPr="00D61120">
              <w:rPr>
                <w:b/>
                <w:bCs/>
                <w:sz w:val="18"/>
                <w:szCs w:val="18"/>
              </w:rPr>
              <w:t>Labor Costs</w:t>
            </w:r>
          </w:p>
        </w:tc>
        <w:tc>
          <w:tcPr>
            <w:tcW w:w="591" w:type="pct"/>
            <w:tcBorders>
              <w:top w:val="single" w:sz="4" w:space="0" w:color="auto"/>
              <w:left w:val="nil"/>
              <w:bottom w:val="single" w:sz="4" w:space="0" w:color="auto"/>
              <w:right w:val="single" w:sz="4" w:space="0" w:color="auto"/>
            </w:tcBorders>
            <w:shd w:val="clear" w:color="auto" w:fill="auto"/>
            <w:vAlign w:val="bottom"/>
            <w:hideMark/>
          </w:tcPr>
          <w:p w:rsidR="00C04A2F" w:rsidRPr="00D61120" w14:paraId="1071EA51" w14:textId="77777777">
            <w:pPr>
              <w:jc w:val="center"/>
              <w:rPr>
                <w:b/>
                <w:bCs/>
                <w:sz w:val="18"/>
                <w:szCs w:val="18"/>
              </w:rPr>
            </w:pPr>
            <w:r w:rsidRPr="00D61120">
              <w:rPr>
                <w:b/>
                <w:bCs/>
                <w:sz w:val="18"/>
                <w:szCs w:val="18"/>
              </w:rPr>
              <w:t>O&amp;M and Capital Costs</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C04A2F" w:rsidRPr="00D61120" w14:paraId="7D36F179" w14:textId="77777777">
            <w:pPr>
              <w:jc w:val="center"/>
              <w:rPr>
                <w:b/>
                <w:bCs/>
                <w:sz w:val="18"/>
                <w:szCs w:val="18"/>
              </w:rPr>
            </w:pPr>
            <w:r w:rsidRPr="00D61120">
              <w:rPr>
                <w:b/>
                <w:bCs/>
                <w:sz w:val="18"/>
                <w:szCs w:val="18"/>
              </w:rPr>
              <w:t>Total Costs</w:t>
            </w:r>
          </w:p>
        </w:tc>
      </w:tr>
      <w:tr w14:paraId="50D02C95" w14:textId="77777777" w:rsidTr="00380A18">
        <w:tblPrEx>
          <w:tblW w:w="5000" w:type="pct"/>
          <w:tblLook w:val="04A0"/>
        </w:tblPrEx>
        <w:trPr>
          <w:trHeight w:val="255"/>
        </w:trPr>
        <w:tc>
          <w:tcPr>
            <w:tcW w:w="1035" w:type="pct"/>
            <w:tcBorders>
              <w:top w:val="nil"/>
              <w:left w:val="single" w:sz="4" w:space="0" w:color="auto"/>
              <w:bottom w:val="single" w:sz="4" w:space="0" w:color="auto"/>
              <w:right w:val="single" w:sz="4" w:space="0" w:color="auto"/>
            </w:tcBorders>
            <w:shd w:val="clear" w:color="auto" w:fill="auto"/>
            <w:vAlign w:val="bottom"/>
            <w:hideMark/>
          </w:tcPr>
          <w:p w:rsidR="00380A18" w:rsidRPr="00D61120" w:rsidP="00380A18" w14:paraId="45981188" w14:textId="77777777">
            <w:pPr>
              <w:rPr>
                <w:sz w:val="18"/>
                <w:szCs w:val="18"/>
              </w:rPr>
            </w:pPr>
            <w:r w:rsidRPr="00D61120">
              <w:rPr>
                <w:sz w:val="18"/>
                <w:szCs w:val="18"/>
              </w:rPr>
              <w:t xml:space="preserve">Onshore Natural Gas </w:t>
            </w:r>
            <w:r w:rsidRPr="00D61120">
              <w:rPr>
                <w:sz w:val="18"/>
                <w:szCs w:val="18"/>
              </w:rPr>
              <w:t>Processing</w:t>
            </w:r>
          </w:p>
        </w:tc>
        <w:tc>
          <w:tcPr>
            <w:tcW w:w="658"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75E5725C" w14:textId="4FBB75A9">
            <w:pPr>
              <w:jc w:val="right"/>
              <w:rPr>
                <w:sz w:val="18"/>
                <w:szCs w:val="18"/>
              </w:rPr>
            </w:pPr>
            <w:r w:rsidRPr="00D61120">
              <w:rPr>
                <w:sz w:val="18"/>
                <w:szCs w:val="18"/>
              </w:rPr>
              <w:t>515</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7E611919" w14:textId="709BDE27">
            <w:pPr>
              <w:jc w:val="right"/>
              <w:rPr>
                <w:sz w:val="18"/>
                <w:szCs w:val="18"/>
              </w:rPr>
            </w:pPr>
            <w:r w:rsidRPr="00D61120">
              <w:rPr>
                <w:sz w:val="18"/>
                <w:szCs w:val="18"/>
              </w:rPr>
              <w:t xml:space="preserve"> 52,560 </w:t>
            </w:r>
          </w:p>
        </w:tc>
        <w:tc>
          <w:tcPr>
            <w:tcW w:w="610"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6E0CC0A7" w14:textId="5873C07D">
            <w:pPr>
              <w:jc w:val="right"/>
              <w:rPr>
                <w:sz w:val="18"/>
                <w:szCs w:val="18"/>
              </w:rPr>
            </w:pPr>
            <w:r w:rsidRPr="00D61120">
              <w:rPr>
                <w:sz w:val="18"/>
                <w:szCs w:val="18"/>
              </w:rPr>
              <w:t>102</w:t>
            </w:r>
          </w:p>
        </w:tc>
        <w:tc>
          <w:tcPr>
            <w:tcW w:w="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0A18" w:rsidRPr="00D61120" w:rsidP="00380A18" w14:paraId="7A47A825" w14:textId="4CC83000">
            <w:pPr>
              <w:jc w:val="right"/>
              <w:rPr>
                <w:sz w:val="18"/>
                <w:szCs w:val="18"/>
              </w:rPr>
            </w:pPr>
            <w:r w:rsidRPr="00D61120">
              <w:rPr>
                <w:sz w:val="18"/>
                <w:szCs w:val="18"/>
              </w:rPr>
              <w:t>$8,768,994</w:t>
            </w:r>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rsidR="00380A18" w:rsidRPr="00D61120" w:rsidP="00380A18" w14:paraId="2A0A9FC9" w14:textId="2D03047C">
            <w:pPr>
              <w:jc w:val="right"/>
              <w:rPr>
                <w:sz w:val="18"/>
                <w:szCs w:val="18"/>
              </w:rPr>
            </w:pPr>
            <w:r w:rsidRPr="00D61120">
              <w:rPr>
                <w:sz w:val="18"/>
                <w:szCs w:val="18"/>
              </w:rPr>
              <w:t>$3,936,094</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380A18" w:rsidRPr="00D61120" w:rsidP="00380A18" w14:paraId="74A09DBC" w14:textId="0A160969">
            <w:pPr>
              <w:jc w:val="right"/>
              <w:rPr>
                <w:sz w:val="18"/>
                <w:szCs w:val="18"/>
              </w:rPr>
            </w:pPr>
            <w:r w:rsidRPr="00D61120">
              <w:rPr>
                <w:sz w:val="18"/>
                <w:szCs w:val="18"/>
              </w:rPr>
              <w:t>$12,705,088</w:t>
            </w:r>
          </w:p>
        </w:tc>
      </w:tr>
      <w:tr w14:paraId="347197FC" w14:textId="77777777" w:rsidTr="00380A18">
        <w:tblPrEx>
          <w:tblW w:w="5000" w:type="pct"/>
          <w:tblLook w:val="04A0"/>
        </w:tblPrEx>
        <w:trPr>
          <w:trHeight w:val="255"/>
        </w:trPr>
        <w:tc>
          <w:tcPr>
            <w:tcW w:w="1035" w:type="pct"/>
            <w:tcBorders>
              <w:top w:val="nil"/>
              <w:left w:val="single" w:sz="4" w:space="0" w:color="auto"/>
              <w:bottom w:val="single" w:sz="4" w:space="0" w:color="auto"/>
              <w:right w:val="single" w:sz="4" w:space="0" w:color="auto"/>
            </w:tcBorders>
            <w:shd w:val="clear" w:color="auto" w:fill="auto"/>
            <w:vAlign w:val="bottom"/>
            <w:hideMark/>
          </w:tcPr>
          <w:p w:rsidR="00380A18" w:rsidRPr="00D61120" w:rsidP="00380A18" w14:paraId="5D4B308F" w14:textId="77777777">
            <w:pPr>
              <w:rPr>
                <w:sz w:val="18"/>
                <w:szCs w:val="18"/>
              </w:rPr>
            </w:pPr>
            <w:r w:rsidRPr="00D61120">
              <w:rPr>
                <w:sz w:val="18"/>
                <w:szCs w:val="18"/>
              </w:rPr>
              <w:t>Onshore Natural Gas Transmission Compression</w:t>
            </w:r>
          </w:p>
        </w:tc>
        <w:tc>
          <w:tcPr>
            <w:tcW w:w="658"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2892D563" w14:textId="3BE50C31">
            <w:pPr>
              <w:jc w:val="right"/>
              <w:rPr>
                <w:sz w:val="18"/>
                <w:szCs w:val="18"/>
              </w:rPr>
            </w:pPr>
            <w:r w:rsidRPr="00D61120">
              <w:rPr>
                <w:sz w:val="18"/>
                <w:szCs w:val="18"/>
              </w:rPr>
              <w:t>1,008</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2410FEF9" w14:textId="0487E8DC">
            <w:pPr>
              <w:jc w:val="right"/>
              <w:rPr>
                <w:sz w:val="18"/>
                <w:szCs w:val="18"/>
              </w:rPr>
            </w:pPr>
            <w:r w:rsidRPr="00D61120">
              <w:rPr>
                <w:sz w:val="18"/>
                <w:szCs w:val="18"/>
              </w:rPr>
              <w:t xml:space="preserve"> 27,579 </w:t>
            </w:r>
          </w:p>
        </w:tc>
        <w:tc>
          <w:tcPr>
            <w:tcW w:w="610"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3B125F4A" w14:textId="3DE76F2D">
            <w:pPr>
              <w:jc w:val="right"/>
              <w:rPr>
                <w:sz w:val="18"/>
                <w:szCs w:val="18"/>
              </w:rPr>
            </w:pPr>
            <w:r w:rsidRPr="00D61120">
              <w:rPr>
                <w:sz w:val="18"/>
                <w:szCs w:val="18"/>
              </w:rPr>
              <w:t>27</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rsidR="00380A18" w:rsidRPr="00D61120" w:rsidP="00380A18" w14:paraId="4ADE62A3" w14:textId="235CD740">
            <w:pPr>
              <w:jc w:val="right"/>
              <w:rPr>
                <w:sz w:val="18"/>
                <w:szCs w:val="18"/>
              </w:rPr>
            </w:pPr>
            <w:r w:rsidRPr="00D61120">
              <w:rPr>
                <w:sz w:val="18"/>
                <w:szCs w:val="18"/>
              </w:rPr>
              <w:t>$2,755,614</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507AEF5D" w14:textId="29ED166B">
            <w:pPr>
              <w:jc w:val="right"/>
              <w:rPr>
                <w:sz w:val="18"/>
                <w:szCs w:val="18"/>
              </w:rPr>
            </w:pPr>
            <w:r w:rsidRPr="00D61120">
              <w:rPr>
                <w:sz w:val="18"/>
                <w:szCs w:val="18"/>
              </w:rPr>
              <w:t>$6,028,399</w:t>
            </w:r>
          </w:p>
        </w:tc>
        <w:tc>
          <w:tcPr>
            <w:tcW w:w="757"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173DAF0F" w14:textId="169F8A03">
            <w:pPr>
              <w:jc w:val="right"/>
              <w:rPr>
                <w:sz w:val="18"/>
                <w:szCs w:val="18"/>
              </w:rPr>
            </w:pPr>
            <w:r w:rsidRPr="00D61120">
              <w:rPr>
                <w:sz w:val="18"/>
                <w:szCs w:val="18"/>
              </w:rPr>
              <w:t>$8,784,013</w:t>
            </w:r>
          </w:p>
        </w:tc>
      </w:tr>
      <w:tr w14:paraId="64494BC0" w14:textId="77777777" w:rsidTr="00380A18">
        <w:tblPrEx>
          <w:tblW w:w="5000" w:type="pct"/>
          <w:tblLook w:val="04A0"/>
        </w:tblPrEx>
        <w:trPr>
          <w:trHeight w:val="255"/>
        </w:trPr>
        <w:tc>
          <w:tcPr>
            <w:tcW w:w="1035" w:type="pct"/>
            <w:tcBorders>
              <w:top w:val="nil"/>
              <w:left w:val="single" w:sz="4" w:space="0" w:color="auto"/>
              <w:bottom w:val="single" w:sz="4" w:space="0" w:color="auto"/>
              <w:right w:val="single" w:sz="4" w:space="0" w:color="auto"/>
            </w:tcBorders>
            <w:shd w:val="clear" w:color="auto" w:fill="auto"/>
            <w:vAlign w:val="bottom"/>
            <w:hideMark/>
          </w:tcPr>
          <w:p w:rsidR="00380A18" w:rsidRPr="00D61120" w:rsidP="00380A18" w14:paraId="04E0679B" w14:textId="77777777">
            <w:pPr>
              <w:rPr>
                <w:sz w:val="18"/>
                <w:szCs w:val="18"/>
              </w:rPr>
            </w:pPr>
            <w:r w:rsidRPr="00D61120">
              <w:rPr>
                <w:sz w:val="18"/>
                <w:szCs w:val="18"/>
              </w:rPr>
              <w:t>Underground Natural Gas Storage</w:t>
            </w:r>
          </w:p>
        </w:tc>
        <w:tc>
          <w:tcPr>
            <w:tcW w:w="658"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2FF35C9B" w14:textId="78AF644F">
            <w:pPr>
              <w:jc w:val="right"/>
              <w:rPr>
                <w:sz w:val="18"/>
                <w:szCs w:val="18"/>
              </w:rPr>
            </w:pPr>
            <w:r w:rsidRPr="00D61120">
              <w:rPr>
                <w:sz w:val="18"/>
                <w:szCs w:val="18"/>
              </w:rPr>
              <w:t>68</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26348219" w14:textId="7BD3850F">
            <w:pPr>
              <w:jc w:val="right"/>
              <w:rPr>
                <w:sz w:val="18"/>
                <w:szCs w:val="18"/>
              </w:rPr>
            </w:pPr>
            <w:r w:rsidRPr="00D61120">
              <w:rPr>
                <w:sz w:val="18"/>
                <w:szCs w:val="18"/>
              </w:rPr>
              <w:t xml:space="preserve"> 1,744 </w:t>
            </w:r>
          </w:p>
        </w:tc>
        <w:tc>
          <w:tcPr>
            <w:tcW w:w="610"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476FC01D" w14:textId="51F1D588">
            <w:pPr>
              <w:jc w:val="right"/>
              <w:rPr>
                <w:sz w:val="18"/>
                <w:szCs w:val="18"/>
              </w:rPr>
            </w:pPr>
            <w:r w:rsidRPr="00D61120">
              <w:rPr>
                <w:sz w:val="18"/>
                <w:szCs w:val="18"/>
              </w:rPr>
              <w:t>26</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rsidR="00380A18" w:rsidRPr="00D61120" w:rsidP="00380A18" w14:paraId="2529F9DE" w14:textId="33DA8E3A">
            <w:pPr>
              <w:jc w:val="right"/>
              <w:rPr>
                <w:sz w:val="18"/>
                <w:szCs w:val="18"/>
              </w:rPr>
            </w:pPr>
            <w:r w:rsidRPr="00D61120">
              <w:rPr>
                <w:sz w:val="18"/>
                <w:szCs w:val="18"/>
              </w:rPr>
              <w:t>$167,324</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5663919D" w14:textId="1B5A4604">
            <w:pPr>
              <w:jc w:val="right"/>
              <w:rPr>
                <w:sz w:val="18"/>
                <w:szCs w:val="18"/>
              </w:rPr>
            </w:pPr>
            <w:r w:rsidRPr="00D61120">
              <w:rPr>
                <w:sz w:val="18"/>
                <w:szCs w:val="18"/>
              </w:rPr>
              <w:t>$417,348</w:t>
            </w:r>
          </w:p>
        </w:tc>
        <w:tc>
          <w:tcPr>
            <w:tcW w:w="757"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44D61751" w14:textId="64091BFA">
            <w:pPr>
              <w:jc w:val="right"/>
              <w:rPr>
                <w:sz w:val="18"/>
                <w:szCs w:val="18"/>
              </w:rPr>
            </w:pPr>
            <w:r w:rsidRPr="00D61120">
              <w:rPr>
                <w:sz w:val="18"/>
                <w:szCs w:val="18"/>
              </w:rPr>
              <w:t>$584,673</w:t>
            </w:r>
          </w:p>
        </w:tc>
      </w:tr>
      <w:tr w14:paraId="011EFC02" w14:textId="77777777" w:rsidTr="00380A18">
        <w:tblPrEx>
          <w:tblW w:w="5000" w:type="pct"/>
          <w:tblLook w:val="04A0"/>
        </w:tblPrEx>
        <w:trPr>
          <w:trHeight w:val="255"/>
        </w:trPr>
        <w:tc>
          <w:tcPr>
            <w:tcW w:w="1035" w:type="pct"/>
            <w:tcBorders>
              <w:top w:val="nil"/>
              <w:left w:val="single" w:sz="4" w:space="0" w:color="auto"/>
              <w:bottom w:val="single" w:sz="4" w:space="0" w:color="auto"/>
              <w:right w:val="single" w:sz="4" w:space="0" w:color="auto"/>
            </w:tcBorders>
            <w:shd w:val="clear" w:color="auto" w:fill="auto"/>
            <w:vAlign w:val="bottom"/>
            <w:hideMark/>
          </w:tcPr>
          <w:p w:rsidR="00380A18" w:rsidRPr="00D61120" w:rsidP="00380A18" w14:paraId="6AEBEFF8" w14:textId="77777777">
            <w:pPr>
              <w:rPr>
                <w:sz w:val="18"/>
                <w:szCs w:val="18"/>
              </w:rPr>
            </w:pPr>
            <w:r w:rsidRPr="00D61120">
              <w:rPr>
                <w:sz w:val="18"/>
                <w:szCs w:val="18"/>
              </w:rPr>
              <w:t xml:space="preserve">LNG Import and </w:t>
            </w:r>
            <w:r w:rsidRPr="00D61120">
              <w:rPr>
                <w:sz w:val="18"/>
                <w:szCs w:val="18"/>
              </w:rPr>
              <w:t>Export Equipment</w:t>
            </w:r>
          </w:p>
        </w:tc>
        <w:tc>
          <w:tcPr>
            <w:tcW w:w="658"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7861FA85" w14:textId="28B1D386">
            <w:pPr>
              <w:jc w:val="right"/>
              <w:rPr>
                <w:sz w:val="18"/>
                <w:szCs w:val="18"/>
              </w:rPr>
            </w:pPr>
            <w:r w:rsidRPr="00D61120">
              <w:rPr>
                <w:sz w:val="18"/>
                <w:szCs w:val="18"/>
              </w:rPr>
              <w:t>11</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61D4C337" w14:textId="00FF35F1">
            <w:pPr>
              <w:jc w:val="right"/>
              <w:rPr>
                <w:sz w:val="18"/>
                <w:szCs w:val="18"/>
              </w:rPr>
            </w:pPr>
            <w:r w:rsidRPr="00D61120">
              <w:rPr>
                <w:sz w:val="18"/>
                <w:szCs w:val="18"/>
              </w:rPr>
              <w:t xml:space="preserve"> 41 </w:t>
            </w:r>
          </w:p>
        </w:tc>
        <w:tc>
          <w:tcPr>
            <w:tcW w:w="610"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3A51FB68" w14:textId="7A904E59">
            <w:pPr>
              <w:jc w:val="right"/>
              <w:rPr>
                <w:sz w:val="18"/>
                <w:szCs w:val="18"/>
              </w:rPr>
            </w:pPr>
            <w:r w:rsidRPr="00D61120">
              <w:rPr>
                <w:sz w:val="18"/>
                <w:szCs w:val="18"/>
              </w:rPr>
              <w:t>4</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rsidR="00380A18" w:rsidRPr="00D61120" w:rsidP="00380A18" w14:paraId="7626AA3B" w14:textId="523782A7">
            <w:pPr>
              <w:jc w:val="right"/>
              <w:rPr>
                <w:sz w:val="18"/>
                <w:szCs w:val="18"/>
              </w:rPr>
            </w:pPr>
            <w:r w:rsidRPr="00D61120">
              <w:rPr>
                <w:sz w:val="18"/>
                <w:szCs w:val="18"/>
              </w:rPr>
              <w:t>$4,605</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445D9763" w14:textId="467C58DA">
            <w:pPr>
              <w:jc w:val="right"/>
              <w:rPr>
                <w:sz w:val="18"/>
                <w:szCs w:val="18"/>
              </w:rPr>
            </w:pPr>
            <w:r w:rsidRPr="00D61120">
              <w:rPr>
                <w:sz w:val="18"/>
                <w:szCs w:val="18"/>
              </w:rPr>
              <w:t>$18,649</w:t>
            </w:r>
          </w:p>
        </w:tc>
        <w:tc>
          <w:tcPr>
            <w:tcW w:w="757"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558597D7" w14:textId="5F427DEE">
            <w:pPr>
              <w:jc w:val="right"/>
              <w:rPr>
                <w:sz w:val="18"/>
                <w:szCs w:val="18"/>
              </w:rPr>
            </w:pPr>
            <w:r w:rsidRPr="00D61120">
              <w:rPr>
                <w:sz w:val="18"/>
                <w:szCs w:val="18"/>
              </w:rPr>
              <w:t>$23,254</w:t>
            </w:r>
          </w:p>
        </w:tc>
      </w:tr>
      <w:tr w14:paraId="31275C06" w14:textId="77777777" w:rsidTr="00380A18">
        <w:tblPrEx>
          <w:tblW w:w="5000" w:type="pct"/>
          <w:tblLook w:val="04A0"/>
        </w:tblPrEx>
        <w:trPr>
          <w:trHeight w:val="255"/>
        </w:trPr>
        <w:tc>
          <w:tcPr>
            <w:tcW w:w="1035" w:type="pct"/>
            <w:tcBorders>
              <w:top w:val="nil"/>
              <w:left w:val="single" w:sz="4" w:space="0" w:color="auto"/>
              <w:bottom w:val="single" w:sz="4" w:space="0" w:color="auto"/>
              <w:right w:val="single" w:sz="4" w:space="0" w:color="auto"/>
            </w:tcBorders>
            <w:shd w:val="clear" w:color="auto" w:fill="auto"/>
            <w:vAlign w:val="bottom"/>
            <w:hideMark/>
          </w:tcPr>
          <w:p w:rsidR="00380A18" w:rsidRPr="00D61120" w:rsidP="00380A18" w14:paraId="1CB69798" w14:textId="77777777">
            <w:pPr>
              <w:rPr>
                <w:sz w:val="18"/>
                <w:szCs w:val="18"/>
              </w:rPr>
            </w:pPr>
            <w:r w:rsidRPr="00D61120">
              <w:rPr>
                <w:sz w:val="18"/>
                <w:szCs w:val="18"/>
              </w:rPr>
              <w:t>Onshore Petroleum and Natural Gas Production</w:t>
            </w:r>
          </w:p>
        </w:tc>
        <w:tc>
          <w:tcPr>
            <w:tcW w:w="658"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23E264E8" w14:textId="1ED9D195">
            <w:pPr>
              <w:jc w:val="right"/>
              <w:rPr>
                <w:sz w:val="18"/>
                <w:szCs w:val="18"/>
              </w:rPr>
            </w:pPr>
            <w:r w:rsidRPr="00D61120">
              <w:rPr>
                <w:sz w:val="18"/>
                <w:szCs w:val="18"/>
              </w:rPr>
              <w:t>777</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3F45F096" w14:textId="20C99507">
            <w:pPr>
              <w:jc w:val="right"/>
              <w:rPr>
                <w:sz w:val="18"/>
                <w:szCs w:val="18"/>
              </w:rPr>
            </w:pPr>
            <w:r w:rsidRPr="00D61120">
              <w:rPr>
                <w:sz w:val="18"/>
                <w:szCs w:val="18"/>
              </w:rPr>
              <w:t xml:space="preserve"> 277,639 </w:t>
            </w:r>
          </w:p>
        </w:tc>
        <w:tc>
          <w:tcPr>
            <w:tcW w:w="610"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792B7395" w14:textId="36D8E2B8">
            <w:pPr>
              <w:jc w:val="right"/>
              <w:rPr>
                <w:sz w:val="18"/>
                <w:szCs w:val="18"/>
              </w:rPr>
            </w:pPr>
            <w:r w:rsidRPr="00D61120">
              <w:rPr>
                <w:sz w:val="18"/>
                <w:szCs w:val="18"/>
              </w:rPr>
              <w:t>357</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rsidR="00380A18" w:rsidRPr="00D61120" w:rsidP="00380A18" w14:paraId="12FE0F6C" w14:textId="473DEB05">
            <w:pPr>
              <w:jc w:val="right"/>
              <w:rPr>
                <w:sz w:val="18"/>
                <w:szCs w:val="18"/>
              </w:rPr>
            </w:pPr>
            <w:r w:rsidRPr="00D61120">
              <w:rPr>
                <w:sz w:val="18"/>
                <w:szCs w:val="18"/>
              </w:rPr>
              <w:t>$27,957,105</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37A2521D" w14:textId="0767A589">
            <w:pPr>
              <w:jc w:val="right"/>
              <w:rPr>
                <w:sz w:val="18"/>
                <w:szCs w:val="18"/>
              </w:rPr>
            </w:pPr>
            <w:r w:rsidRPr="00D61120">
              <w:rPr>
                <w:sz w:val="18"/>
                <w:szCs w:val="18"/>
              </w:rPr>
              <w:t>$36,301,841</w:t>
            </w:r>
          </w:p>
        </w:tc>
        <w:tc>
          <w:tcPr>
            <w:tcW w:w="757"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6934FEFF" w14:textId="58A17D08">
            <w:pPr>
              <w:jc w:val="right"/>
              <w:rPr>
                <w:sz w:val="18"/>
                <w:szCs w:val="18"/>
              </w:rPr>
            </w:pPr>
            <w:r w:rsidRPr="00D61120">
              <w:rPr>
                <w:sz w:val="18"/>
                <w:szCs w:val="18"/>
              </w:rPr>
              <w:t>$64,258,946</w:t>
            </w:r>
          </w:p>
        </w:tc>
      </w:tr>
      <w:tr w14:paraId="5B991E27" w14:textId="77777777" w:rsidTr="00380A18">
        <w:tblPrEx>
          <w:tblW w:w="5000" w:type="pct"/>
          <w:tblLook w:val="04A0"/>
        </w:tblPrEx>
        <w:trPr>
          <w:trHeight w:val="255"/>
        </w:trPr>
        <w:tc>
          <w:tcPr>
            <w:tcW w:w="1035" w:type="pct"/>
            <w:tcBorders>
              <w:top w:val="nil"/>
              <w:left w:val="single" w:sz="4" w:space="0" w:color="auto"/>
              <w:bottom w:val="single" w:sz="4" w:space="0" w:color="auto"/>
              <w:right w:val="single" w:sz="4" w:space="0" w:color="auto"/>
            </w:tcBorders>
            <w:shd w:val="clear" w:color="auto" w:fill="auto"/>
            <w:vAlign w:val="bottom"/>
            <w:hideMark/>
          </w:tcPr>
          <w:p w:rsidR="00380A18" w:rsidRPr="00D61120" w:rsidP="00380A18" w14:paraId="4E020E6C" w14:textId="77777777">
            <w:pPr>
              <w:rPr>
                <w:sz w:val="18"/>
                <w:szCs w:val="18"/>
              </w:rPr>
            </w:pPr>
            <w:r w:rsidRPr="00D61120">
              <w:rPr>
                <w:sz w:val="18"/>
                <w:szCs w:val="18"/>
              </w:rPr>
              <w:t>Natural Gas Distribution</w:t>
            </w:r>
          </w:p>
        </w:tc>
        <w:tc>
          <w:tcPr>
            <w:tcW w:w="658"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3FF02093" w14:textId="6FE60B52">
            <w:pPr>
              <w:jc w:val="right"/>
              <w:rPr>
                <w:sz w:val="18"/>
                <w:szCs w:val="18"/>
              </w:rPr>
            </w:pPr>
            <w:r w:rsidRPr="00D61120">
              <w:rPr>
                <w:sz w:val="18"/>
                <w:szCs w:val="18"/>
              </w:rPr>
              <w:t>164</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7A1E6AFC" w14:textId="1849E8CD">
            <w:pPr>
              <w:jc w:val="right"/>
              <w:rPr>
                <w:sz w:val="18"/>
                <w:szCs w:val="18"/>
              </w:rPr>
            </w:pPr>
            <w:r w:rsidRPr="00D61120">
              <w:rPr>
                <w:sz w:val="18"/>
                <w:szCs w:val="18"/>
              </w:rPr>
              <w:t xml:space="preserve"> 1,453 </w:t>
            </w:r>
          </w:p>
        </w:tc>
        <w:tc>
          <w:tcPr>
            <w:tcW w:w="610"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7BFB3F9A" w14:textId="2A63F232">
            <w:pPr>
              <w:jc w:val="right"/>
              <w:rPr>
                <w:sz w:val="18"/>
                <w:szCs w:val="18"/>
              </w:rPr>
            </w:pPr>
            <w:r w:rsidRPr="00D61120">
              <w:rPr>
                <w:sz w:val="18"/>
                <w:szCs w:val="18"/>
              </w:rPr>
              <w:t>9</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rsidR="00380A18" w:rsidRPr="00D61120" w:rsidP="00380A18" w14:paraId="70C3F319" w14:textId="13B5B3CB">
            <w:pPr>
              <w:jc w:val="right"/>
              <w:rPr>
                <w:sz w:val="18"/>
                <w:szCs w:val="18"/>
              </w:rPr>
            </w:pPr>
            <w:r w:rsidRPr="00D61120">
              <w:rPr>
                <w:sz w:val="18"/>
                <w:szCs w:val="18"/>
              </w:rPr>
              <w:t>$163,069</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28520589" w14:textId="52CC1933">
            <w:pPr>
              <w:jc w:val="right"/>
              <w:rPr>
                <w:sz w:val="18"/>
                <w:szCs w:val="18"/>
              </w:rPr>
            </w:pPr>
            <w:r w:rsidRPr="00D61120">
              <w:rPr>
                <w:sz w:val="18"/>
                <w:szCs w:val="18"/>
              </w:rPr>
              <w:t>$161,370</w:t>
            </w:r>
          </w:p>
        </w:tc>
        <w:tc>
          <w:tcPr>
            <w:tcW w:w="757"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6DAB318F" w14:textId="1CB4BD4C">
            <w:pPr>
              <w:jc w:val="right"/>
              <w:rPr>
                <w:sz w:val="18"/>
                <w:szCs w:val="18"/>
              </w:rPr>
            </w:pPr>
            <w:r w:rsidRPr="00D61120">
              <w:rPr>
                <w:sz w:val="18"/>
                <w:szCs w:val="18"/>
              </w:rPr>
              <w:t>$324,439</w:t>
            </w:r>
          </w:p>
        </w:tc>
      </w:tr>
      <w:tr w14:paraId="48717C31" w14:textId="77777777" w:rsidTr="00380A18">
        <w:tblPrEx>
          <w:tblW w:w="5000" w:type="pct"/>
          <w:tblLook w:val="04A0"/>
        </w:tblPrEx>
        <w:trPr>
          <w:trHeight w:val="255"/>
        </w:trPr>
        <w:tc>
          <w:tcPr>
            <w:tcW w:w="1035" w:type="pct"/>
            <w:tcBorders>
              <w:top w:val="nil"/>
              <w:left w:val="single" w:sz="4" w:space="0" w:color="auto"/>
              <w:bottom w:val="single" w:sz="4" w:space="0" w:color="auto"/>
              <w:right w:val="single" w:sz="4" w:space="0" w:color="auto"/>
            </w:tcBorders>
            <w:shd w:val="clear" w:color="auto" w:fill="auto"/>
            <w:vAlign w:val="bottom"/>
            <w:hideMark/>
          </w:tcPr>
          <w:p w:rsidR="00380A18" w:rsidRPr="00D61120" w:rsidP="00380A18" w14:paraId="1C26AAE4" w14:textId="77777777">
            <w:pPr>
              <w:rPr>
                <w:sz w:val="18"/>
                <w:szCs w:val="18"/>
              </w:rPr>
            </w:pPr>
            <w:r w:rsidRPr="00D61120">
              <w:rPr>
                <w:sz w:val="18"/>
                <w:szCs w:val="18"/>
              </w:rPr>
              <w:t>LNG Storage</w:t>
            </w:r>
          </w:p>
        </w:tc>
        <w:tc>
          <w:tcPr>
            <w:tcW w:w="658"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1276B5D0" w14:textId="0C4F88B3">
            <w:pPr>
              <w:jc w:val="right"/>
              <w:rPr>
                <w:sz w:val="18"/>
                <w:szCs w:val="18"/>
              </w:rPr>
            </w:pPr>
            <w:r w:rsidRPr="00D61120">
              <w:rPr>
                <w:sz w:val="18"/>
                <w:szCs w:val="18"/>
              </w:rPr>
              <w:t>7</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6F299CE4" w14:textId="33A0955A">
            <w:pPr>
              <w:jc w:val="right"/>
              <w:rPr>
                <w:sz w:val="18"/>
                <w:szCs w:val="18"/>
              </w:rPr>
            </w:pPr>
            <w:r w:rsidRPr="00D61120">
              <w:rPr>
                <w:sz w:val="18"/>
                <w:szCs w:val="18"/>
              </w:rPr>
              <w:t xml:space="preserve"> 133 </w:t>
            </w:r>
          </w:p>
        </w:tc>
        <w:tc>
          <w:tcPr>
            <w:tcW w:w="610"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2A74B6BD" w14:textId="1B53998F">
            <w:pPr>
              <w:jc w:val="right"/>
              <w:rPr>
                <w:sz w:val="18"/>
                <w:szCs w:val="18"/>
              </w:rPr>
            </w:pPr>
            <w:r w:rsidRPr="00D61120">
              <w:rPr>
                <w:sz w:val="18"/>
                <w:szCs w:val="18"/>
              </w:rPr>
              <w:t>19</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rsidR="00380A18" w:rsidRPr="00D61120" w:rsidP="00380A18" w14:paraId="5A933751" w14:textId="5FB5AF15">
            <w:pPr>
              <w:jc w:val="right"/>
              <w:rPr>
                <w:sz w:val="18"/>
                <w:szCs w:val="18"/>
              </w:rPr>
            </w:pPr>
            <w:r w:rsidRPr="00D61120">
              <w:rPr>
                <w:sz w:val="18"/>
                <w:szCs w:val="18"/>
              </w:rPr>
              <w:t>$14,714</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5CBE0347" w14:textId="54A1C70F">
            <w:pPr>
              <w:jc w:val="right"/>
              <w:rPr>
                <w:sz w:val="18"/>
                <w:szCs w:val="18"/>
              </w:rPr>
            </w:pPr>
            <w:r w:rsidRPr="00D61120">
              <w:rPr>
                <w:sz w:val="18"/>
                <w:szCs w:val="18"/>
              </w:rPr>
              <w:t>$20,953</w:t>
            </w:r>
          </w:p>
        </w:tc>
        <w:tc>
          <w:tcPr>
            <w:tcW w:w="757"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0090A75E" w14:textId="03979310">
            <w:pPr>
              <w:jc w:val="right"/>
              <w:rPr>
                <w:sz w:val="18"/>
                <w:szCs w:val="18"/>
              </w:rPr>
            </w:pPr>
            <w:r w:rsidRPr="00D61120">
              <w:rPr>
                <w:sz w:val="18"/>
                <w:szCs w:val="18"/>
              </w:rPr>
              <w:t>$35,667</w:t>
            </w:r>
          </w:p>
        </w:tc>
      </w:tr>
      <w:tr w14:paraId="4F799E43" w14:textId="77777777" w:rsidTr="00380A18">
        <w:tblPrEx>
          <w:tblW w:w="5000" w:type="pct"/>
          <w:tblLook w:val="04A0"/>
        </w:tblPrEx>
        <w:trPr>
          <w:trHeight w:val="255"/>
        </w:trPr>
        <w:tc>
          <w:tcPr>
            <w:tcW w:w="1035" w:type="pct"/>
            <w:tcBorders>
              <w:top w:val="nil"/>
              <w:left w:val="single" w:sz="4" w:space="0" w:color="auto"/>
              <w:bottom w:val="single" w:sz="4" w:space="0" w:color="auto"/>
              <w:right w:val="single" w:sz="4" w:space="0" w:color="auto"/>
            </w:tcBorders>
            <w:shd w:val="clear" w:color="auto" w:fill="auto"/>
            <w:vAlign w:val="bottom"/>
            <w:hideMark/>
          </w:tcPr>
          <w:p w:rsidR="00380A18" w:rsidRPr="00D61120" w:rsidP="00380A18" w14:paraId="44B642BC" w14:textId="77777777">
            <w:pPr>
              <w:rPr>
                <w:sz w:val="18"/>
                <w:szCs w:val="18"/>
              </w:rPr>
            </w:pPr>
            <w:r w:rsidRPr="00D61120">
              <w:rPr>
                <w:sz w:val="18"/>
                <w:szCs w:val="18"/>
              </w:rPr>
              <w:t>Onshore Petroleum and Natural Gas Gathering and Boosting</w:t>
            </w:r>
          </w:p>
        </w:tc>
        <w:tc>
          <w:tcPr>
            <w:tcW w:w="658"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1F2B10EC" w14:textId="28851890">
            <w:pPr>
              <w:jc w:val="right"/>
              <w:rPr>
                <w:sz w:val="18"/>
                <w:szCs w:val="18"/>
              </w:rPr>
            </w:pPr>
            <w:r w:rsidRPr="00D61120">
              <w:rPr>
                <w:sz w:val="18"/>
                <w:szCs w:val="18"/>
              </w:rPr>
              <w:t>361</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5234F36B" w14:textId="08BCB5EC">
            <w:pPr>
              <w:jc w:val="right"/>
              <w:rPr>
                <w:sz w:val="18"/>
                <w:szCs w:val="18"/>
              </w:rPr>
            </w:pPr>
            <w:r w:rsidRPr="00D61120">
              <w:rPr>
                <w:sz w:val="18"/>
                <w:szCs w:val="18"/>
              </w:rPr>
              <w:t xml:space="preserve"> 16,886 </w:t>
            </w:r>
          </w:p>
        </w:tc>
        <w:tc>
          <w:tcPr>
            <w:tcW w:w="610"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546B26DD" w14:textId="54471108">
            <w:pPr>
              <w:jc w:val="right"/>
              <w:rPr>
                <w:sz w:val="18"/>
                <w:szCs w:val="18"/>
              </w:rPr>
            </w:pPr>
            <w:r w:rsidRPr="00D61120">
              <w:rPr>
                <w:sz w:val="18"/>
                <w:szCs w:val="18"/>
              </w:rPr>
              <w:t>47</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rsidR="00380A18" w:rsidRPr="00D61120" w:rsidP="00380A18" w14:paraId="2DBEC1B4" w14:textId="5B647804">
            <w:pPr>
              <w:jc w:val="right"/>
              <w:rPr>
                <w:sz w:val="18"/>
                <w:szCs w:val="18"/>
              </w:rPr>
            </w:pPr>
            <w:r w:rsidRPr="00D61120">
              <w:rPr>
                <w:sz w:val="18"/>
                <w:szCs w:val="18"/>
              </w:rPr>
              <w:t>$1,490,222</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0A19F2EE" w14:textId="0C5F1859">
            <w:pPr>
              <w:jc w:val="right"/>
              <w:rPr>
                <w:sz w:val="18"/>
                <w:szCs w:val="18"/>
              </w:rPr>
            </w:pPr>
            <w:r w:rsidRPr="00D61120">
              <w:rPr>
                <w:sz w:val="18"/>
                <w:szCs w:val="18"/>
              </w:rPr>
              <w:t>$4,013,157</w:t>
            </w:r>
          </w:p>
        </w:tc>
        <w:tc>
          <w:tcPr>
            <w:tcW w:w="757"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20895474" w14:textId="14DBDCA9">
            <w:pPr>
              <w:jc w:val="right"/>
              <w:rPr>
                <w:sz w:val="18"/>
                <w:szCs w:val="18"/>
              </w:rPr>
            </w:pPr>
            <w:r w:rsidRPr="00D61120">
              <w:rPr>
                <w:sz w:val="18"/>
                <w:szCs w:val="18"/>
              </w:rPr>
              <w:t>$5,503,379</w:t>
            </w:r>
          </w:p>
        </w:tc>
      </w:tr>
      <w:tr w14:paraId="738F5841" w14:textId="77777777" w:rsidTr="00380A18">
        <w:tblPrEx>
          <w:tblW w:w="5000" w:type="pct"/>
          <w:tblLook w:val="04A0"/>
        </w:tblPrEx>
        <w:trPr>
          <w:trHeight w:val="255"/>
        </w:trPr>
        <w:tc>
          <w:tcPr>
            <w:tcW w:w="1035" w:type="pct"/>
            <w:tcBorders>
              <w:top w:val="nil"/>
              <w:left w:val="single" w:sz="4" w:space="0" w:color="auto"/>
              <w:bottom w:val="single" w:sz="4" w:space="0" w:color="auto"/>
              <w:right w:val="single" w:sz="4" w:space="0" w:color="auto"/>
            </w:tcBorders>
            <w:shd w:val="clear" w:color="auto" w:fill="auto"/>
            <w:vAlign w:val="bottom"/>
            <w:hideMark/>
          </w:tcPr>
          <w:p w:rsidR="00380A18" w:rsidRPr="00D61120" w:rsidP="00380A18" w14:paraId="07B94C0E" w14:textId="77777777">
            <w:pPr>
              <w:rPr>
                <w:sz w:val="18"/>
                <w:szCs w:val="18"/>
              </w:rPr>
            </w:pPr>
            <w:r w:rsidRPr="00D61120">
              <w:rPr>
                <w:sz w:val="18"/>
                <w:szCs w:val="18"/>
              </w:rPr>
              <w:t>Natural Gas Transmission Pipeline</w:t>
            </w:r>
          </w:p>
        </w:tc>
        <w:tc>
          <w:tcPr>
            <w:tcW w:w="658"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6AA77526" w14:textId="68D11C83">
            <w:pPr>
              <w:jc w:val="right"/>
              <w:rPr>
                <w:sz w:val="18"/>
                <w:szCs w:val="18"/>
              </w:rPr>
            </w:pPr>
            <w:r w:rsidRPr="00D61120">
              <w:rPr>
                <w:sz w:val="18"/>
                <w:szCs w:val="18"/>
              </w:rPr>
              <w:t>53</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35461842" w14:textId="5F81B985">
            <w:pPr>
              <w:jc w:val="right"/>
              <w:rPr>
                <w:sz w:val="18"/>
                <w:szCs w:val="18"/>
              </w:rPr>
            </w:pPr>
            <w:r w:rsidRPr="00D61120">
              <w:rPr>
                <w:sz w:val="18"/>
                <w:szCs w:val="18"/>
              </w:rPr>
              <w:t xml:space="preserve"> 881 </w:t>
            </w:r>
          </w:p>
        </w:tc>
        <w:tc>
          <w:tcPr>
            <w:tcW w:w="610"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5D1D7391" w14:textId="205C53B3">
            <w:pPr>
              <w:jc w:val="right"/>
              <w:rPr>
                <w:sz w:val="18"/>
                <w:szCs w:val="18"/>
              </w:rPr>
            </w:pPr>
            <w:r w:rsidRPr="00D61120">
              <w:rPr>
                <w:sz w:val="18"/>
                <w:szCs w:val="18"/>
              </w:rPr>
              <w:t>17</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rsidR="00380A18" w:rsidRPr="00D61120" w:rsidP="00380A18" w14:paraId="4DE7687A" w14:textId="59F2482F">
            <w:pPr>
              <w:jc w:val="right"/>
              <w:rPr>
                <w:sz w:val="18"/>
                <w:szCs w:val="18"/>
              </w:rPr>
            </w:pPr>
            <w:r w:rsidRPr="00D61120">
              <w:rPr>
                <w:sz w:val="18"/>
                <w:szCs w:val="18"/>
              </w:rPr>
              <w:t>$87,596</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419FF240" w14:textId="23D4B9D2">
            <w:pPr>
              <w:jc w:val="right"/>
              <w:rPr>
                <w:sz w:val="18"/>
                <w:szCs w:val="18"/>
              </w:rPr>
            </w:pPr>
            <w:r w:rsidRPr="00D61120">
              <w:rPr>
                <w:sz w:val="18"/>
                <w:szCs w:val="18"/>
              </w:rPr>
              <w:t>$187</w:t>
            </w:r>
          </w:p>
        </w:tc>
        <w:tc>
          <w:tcPr>
            <w:tcW w:w="757"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301D6A9A" w14:textId="73895FB2">
            <w:pPr>
              <w:jc w:val="right"/>
              <w:rPr>
                <w:sz w:val="18"/>
                <w:szCs w:val="18"/>
              </w:rPr>
            </w:pPr>
            <w:r w:rsidRPr="00D61120">
              <w:rPr>
                <w:sz w:val="18"/>
                <w:szCs w:val="18"/>
              </w:rPr>
              <w:t>$87,783</w:t>
            </w:r>
          </w:p>
        </w:tc>
      </w:tr>
      <w:tr w14:paraId="7380CD50" w14:textId="77777777" w:rsidTr="00380A18">
        <w:tblPrEx>
          <w:tblW w:w="5000" w:type="pct"/>
          <w:tblLook w:val="04A0"/>
        </w:tblPrEx>
        <w:trPr>
          <w:trHeight w:val="255"/>
        </w:trPr>
        <w:tc>
          <w:tcPr>
            <w:tcW w:w="1035" w:type="pct"/>
            <w:tcBorders>
              <w:top w:val="nil"/>
              <w:left w:val="single" w:sz="4" w:space="0" w:color="auto"/>
              <w:bottom w:val="single" w:sz="4" w:space="0" w:color="auto"/>
              <w:right w:val="single" w:sz="4" w:space="0" w:color="auto"/>
            </w:tcBorders>
            <w:shd w:val="clear" w:color="auto" w:fill="auto"/>
            <w:vAlign w:val="bottom"/>
            <w:hideMark/>
          </w:tcPr>
          <w:p w:rsidR="00380A18" w:rsidRPr="00D61120" w:rsidP="00380A18" w14:paraId="5D39AC4C" w14:textId="77777777">
            <w:pPr>
              <w:rPr>
                <w:sz w:val="18"/>
                <w:szCs w:val="18"/>
              </w:rPr>
            </w:pPr>
            <w:r w:rsidRPr="00D61120">
              <w:rPr>
                <w:sz w:val="18"/>
                <w:szCs w:val="18"/>
              </w:rPr>
              <w:t>Offshore Petroleum and Natural Gas Production</w:t>
            </w:r>
          </w:p>
        </w:tc>
        <w:tc>
          <w:tcPr>
            <w:tcW w:w="658"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0893D507" w14:textId="1BB57DE8">
            <w:pPr>
              <w:jc w:val="right"/>
              <w:rPr>
                <w:sz w:val="18"/>
                <w:szCs w:val="18"/>
              </w:rPr>
            </w:pPr>
            <w:r w:rsidRPr="00D61120">
              <w:rPr>
                <w:sz w:val="18"/>
                <w:szCs w:val="18"/>
              </w:rPr>
              <w:t>141</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2A6012DC" w14:textId="0AD42D64">
            <w:pPr>
              <w:jc w:val="right"/>
              <w:rPr>
                <w:sz w:val="18"/>
                <w:szCs w:val="18"/>
              </w:rPr>
            </w:pPr>
            <w:r w:rsidRPr="00D61120">
              <w:rPr>
                <w:sz w:val="18"/>
                <w:szCs w:val="18"/>
              </w:rPr>
              <w:t xml:space="preserve"> 34 </w:t>
            </w:r>
          </w:p>
        </w:tc>
        <w:tc>
          <w:tcPr>
            <w:tcW w:w="610"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42C046EE" w14:textId="497D5313">
            <w:pPr>
              <w:jc w:val="right"/>
              <w:rPr>
                <w:sz w:val="18"/>
                <w:szCs w:val="18"/>
              </w:rPr>
            </w:pPr>
            <w:r w:rsidRPr="00D61120">
              <w:rPr>
                <w:sz w:val="18"/>
                <w:szCs w:val="18"/>
              </w:rPr>
              <w:t>0</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rsidR="00380A18" w:rsidRPr="00D61120" w:rsidP="00380A18" w14:paraId="656DFD76" w14:textId="6DB38023">
            <w:pPr>
              <w:jc w:val="right"/>
              <w:rPr>
                <w:sz w:val="18"/>
                <w:szCs w:val="18"/>
              </w:rPr>
            </w:pPr>
            <w:r w:rsidRPr="00D61120">
              <w:rPr>
                <w:sz w:val="18"/>
                <w:szCs w:val="18"/>
              </w:rPr>
              <w:t>$3,793</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47A19260" w14:textId="438A5351">
            <w:pPr>
              <w:jc w:val="right"/>
              <w:rPr>
                <w:sz w:val="18"/>
                <w:szCs w:val="18"/>
              </w:rPr>
            </w:pPr>
            <w:r w:rsidRPr="00D61120">
              <w:rPr>
                <w:sz w:val="18"/>
                <w:szCs w:val="18"/>
              </w:rPr>
              <w:t>$0</w:t>
            </w:r>
          </w:p>
        </w:tc>
        <w:tc>
          <w:tcPr>
            <w:tcW w:w="757"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1C79460B" w14:textId="60321CFA">
            <w:pPr>
              <w:jc w:val="right"/>
              <w:rPr>
                <w:sz w:val="18"/>
                <w:szCs w:val="18"/>
              </w:rPr>
            </w:pPr>
            <w:r w:rsidRPr="00D61120">
              <w:rPr>
                <w:sz w:val="18"/>
                <w:szCs w:val="18"/>
              </w:rPr>
              <w:t>$3,793</w:t>
            </w:r>
          </w:p>
        </w:tc>
      </w:tr>
      <w:tr w14:paraId="26B553C1" w14:textId="77777777" w:rsidTr="00380A18">
        <w:tblPrEx>
          <w:tblW w:w="5000" w:type="pct"/>
          <w:tblLook w:val="04A0"/>
        </w:tblPrEx>
        <w:trPr>
          <w:trHeight w:val="255"/>
        </w:trPr>
        <w:tc>
          <w:tcPr>
            <w:tcW w:w="1035" w:type="pct"/>
            <w:tcBorders>
              <w:top w:val="nil"/>
              <w:left w:val="single" w:sz="4" w:space="0" w:color="auto"/>
              <w:bottom w:val="single" w:sz="4" w:space="0" w:color="auto"/>
              <w:right w:val="single" w:sz="4" w:space="0" w:color="auto"/>
            </w:tcBorders>
            <w:shd w:val="clear" w:color="auto" w:fill="auto"/>
            <w:vAlign w:val="bottom"/>
            <w:hideMark/>
          </w:tcPr>
          <w:p w:rsidR="00380A18" w:rsidRPr="00D61120" w:rsidP="00380A18" w14:paraId="2F51748B" w14:textId="77777777">
            <w:pPr>
              <w:rPr>
                <w:b/>
                <w:bCs/>
                <w:sz w:val="18"/>
                <w:szCs w:val="18"/>
              </w:rPr>
            </w:pPr>
            <w:r w:rsidRPr="00D61120">
              <w:rPr>
                <w:b/>
                <w:bCs/>
                <w:sz w:val="18"/>
                <w:szCs w:val="18"/>
              </w:rPr>
              <w:t>TOTAL</w:t>
            </w:r>
          </w:p>
        </w:tc>
        <w:tc>
          <w:tcPr>
            <w:tcW w:w="658"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62F0C359" w14:textId="568F6509">
            <w:pPr>
              <w:jc w:val="right"/>
              <w:rPr>
                <w:b/>
                <w:bCs/>
                <w:sz w:val="18"/>
                <w:szCs w:val="18"/>
              </w:rPr>
            </w:pPr>
            <w:r w:rsidRPr="00D61120">
              <w:rPr>
                <w:sz w:val="18"/>
                <w:szCs w:val="18"/>
              </w:rPr>
              <w:t>3</w:t>
            </w:r>
            <w:r w:rsidRPr="00D61120" w:rsidR="001175DF">
              <w:rPr>
                <w:sz w:val="18"/>
                <w:szCs w:val="18"/>
              </w:rPr>
              <w:t>,</w:t>
            </w:r>
            <w:r w:rsidRPr="00D61120">
              <w:rPr>
                <w:sz w:val="18"/>
                <w:szCs w:val="18"/>
              </w:rPr>
              <w:t>077</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498318C7" w14:textId="7284C6D0">
            <w:pPr>
              <w:jc w:val="right"/>
              <w:rPr>
                <w:b/>
                <w:bCs/>
                <w:sz w:val="18"/>
                <w:szCs w:val="18"/>
              </w:rPr>
            </w:pPr>
            <w:r w:rsidRPr="00D61120">
              <w:rPr>
                <w:sz w:val="18"/>
                <w:szCs w:val="18"/>
              </w:rPr>
              <w:t xml:space="preserve"> </w:t>
            </w:r>
            <w:r w:rsidRPr="00D61120" w:rsidR="000D7025">
              <w:rPr>
                <w:sz w:val="18"/>
                <w:szCs w:val="18"/>
              </w:rPr>
              <w:t>417,821</w:t>
            </w:r>
            <w:r w:rsidRPr="00D61120">
              <w:rPr>
                <w:sz w:val="18"/>
                <w:szCs w:val="18"/>
              </w:rPr>
              <w:t xml:space="preserve"> </w:t>
            </w:r>
          </w:p>
        </w:tc>
        <w:tc>
          <w:tcPr>
            <w:tcW w:w="610"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455A7644" w14:textId="19CD549A">
            <w:pPr>
              <w:jc w:val="right"/>
              <w:rPr>
                <w:b/>
                <w:bCs/>
                <w:sz w:val="18"/>
                <w:szCs w:val="18"/>
              </w:rPr>
            </w:pPr>
            <w:r w:rsidRPr="00D61120">
              <w:rPr>
                <w:sz w:val="18"/>
                <w:szCs w:val="18"/>
              </w:rPr>
              <w:t xml:space="preserve"> 123 </w:t>
            </w:r>
          </w:p>
        </w:tc>
        <w:tc>
          <w:tcPr>
            <w:tcW w:w="757" w:type="pct"/>
            <w:tcBorders>
              <w:top w:val="nil"/>
              <w:left w:val="single" w:sz="4" w:space="0" w:color="auto"/>
              <w:bottom w:val="single" w:sz="4" w:space="0" w:color="auto"/>
              <w:right w:val="single" w:sz="4" w:space="0" w:color="auto"/>
            </w:tcBorders>
            <w:shd w:val="clear" w:color="auto" w:fill="auto"/>
            <w:noWrap/>
            <w:vAlign w:val="bottom"/>
            <w:hideMark/>
          </w:tcPr>
          <w:p w:rsidR="00380A18" w:rsidRPr="00D61120" w:rsidP="00380A18" w14:paraId="3A77DEBA" w14:textId="4C571A9A">
            <w:pPr>
              <w:jc w:val="right"/>
              <w:rPr>
                <w:b/>
                <w:bCs/>
                <w:sz w:val="18"/>
                <w:szCs w:val="18"/>
              </w:rPr>
            </w:pPr>
            <w:r w:rsidRPr="00D61120">
              <w:rPr>
                <w:sz w:val="18"/>
                <w:szCs w:val="18"/>
              </w:rPr>
              <w:t>$41,413,037</w:t>
            </w:r>
          </w:p>
        </w:tc>
        <w:tc>
          <w:tcPr>
            <w:tcW w:w="591"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23A85F1D" w14:textId="3BC65FF2">
            <w:pPr>
              <w:jc w:val="right"/>
              <w:rPr>
                <w:b/>
                <w:bCs/>
                <w:sz w:val="18"/>
                <w:szCs w:val="18"/>
              </w:rPr>
            </w:pPr>
            <w:r w:rsidRPr="00D61120">
              <w:rPr>
                <w:sz w:val="18"/>
                <w:szCs w:val="18"/>
              </w:rPr>
              <w:t>$50,897,998</w:t>
            </w:r>
          </w:p>
        </w:tc>
        <w:tc>
          <w:tcPr>
            <w:tcW w:w="757" w:type="pct"/>
            <w:tcBorders>
              <w:top w:val="nil"/>
              <w:left w:val="nil"/>
              <w:bottom w:val="single" w:sz="4" w:space="0" w:color="auto"/>
              <w:right w:val="single" w:sz="4" w:space="0" w:color="auto"/>
            </w:tcBorders>
            <w:shd w:val="clear" w:color="auto" w:fill="auto"/>
            <w:noWrap/>
            <w:vAlign w:val="bottom"/>
            <w:hideMark/>
          </w:tcPr>
          <w:p w:rsidR="00380A18" w:rsidRPr="00D61120" w:rsidP="00380A18" w14:paraId="0D559156" w14:textId="6341F829">
            <w:pPr>
              <w:jc w:val="right"/>
              <w:rPr>
                <w:b/>
                <w:bCs/>
                <w:sz w:val="18"/>
                <w:szCs w:val="18"/>
              </w:rPr>
            </w:pPr>
            <w:r w:rsidRPr="00D61120">
              <w:rPr>
                <w:sz w:val="18"/>
                <w:szCs w:val="18"/>
              </w:rPr>
              <w:t>$92,311,035</w:t>
            </w:r>
          </w:p>
        </w:tc>
      </w:tr>
    </w:tbl>
    <w:p w:rsidR="00C04A2F" w:rsidRPr="00D61120" w:rsidP="00A83330" w14:paraId="5A2F0D35" w14:textId="5A1AA031">
      <w:pPr>
        <w:keepNext/>
        <w:rPr>
          <w:b/>
        </w:rPr>
      </w:pPr>
    </w:p>
    <w:p w:rsidR="001D270B" w:rsidRPr="00D61120" w:rsidP="00A83330" w14:paraId="5FA41F8D" w14:textId="77777777">
      <w:pPr>
        <w:keepNext/>
        <w:rPr>
          <w:b/>
        </w:rPr>
      </w:pPr>
    </w:p>
    <w:p w:rsidR="003137DA" w:rsidRPr="00D61120" w:rsidP="003137DA" w14:paraId="448CB45A" w14:textId="0326F2CB">
      <w:pPr>
        <w:pStyle w:val="Heading2"/>
        <w:spacing w:line="360" w:lineRule="auto"/>
        <w:ind w:firstLine="0"/>
      </w:pPr>
      <w:bookmarkStart w:id="32" w:name="_Toc336985094"/>
      <w:r w:rsidRPr="00D61120">
        <w:t>6(c) Estimating Agency Burden and Cost</w:t>
      </w:r>
      <w:bookmarkEnd w:id="32"/>
    </w:p>
    <w:p w:rsidR="00165651" w:rsidRPr="00D61120" w:rsidP="00165651" w14:paraId="2F5F7D98" w14:textId="1C766C65">
      <w:pPr>
        <w:autoSpaceDE w:val="0"/>
        <w:autoSpaceDN w:val="0"/>
        <w:adjustRightInd w:val="0"/>
        <w:ind w:firstLine="720"/>
      </w:pPr>
      <w:r w:rsidRPr="00D61120">
        <w:t>This section describes the burden and cost to the federal government associated with this information collection</w:t>
      </w:r>
      <w:r w:rsidRPr="00D61120">
        <w:rPr>
          <w:bCs/>
        </w:rPr>
        <w:t xml:space="preserve">, and the </w:t>
      </w:r>
      <w:r w:rsidRPr="00D61120">
        <w:rPr>
          <w:bCs/>
        </w:rPr>
        <w:t>details are provided in Appendix A</w:t>
      </w:r>
      <w:r w:rsidRPr="00D61120">
        <w:t xml:space="preserve">. Federal activities under this information collection include EPA oversight of the reporting program and required reporting by federally owned GHG generating facilities. </w:t>
      </w:r>
    </w:p>
    <w:p w:rsidR="00165651" w:rsidRPr="00D61120" w:rsidP="00165651" w14:paraId="35902E77" w14:textId="77777777">
      <w:pPr>
        <w:autoSpaceDE w:val="0"/>
        <w:autoSpaceDN w:val="0"/>
        <w:adjustRightInd w:val="0"/>
        <w:ind w:firstLine="720"/>
      </w:pPr>
    </w:p>
    <w:p w:rsidR="003137DA" w:rsidRPr="00D61120" w:rsidP="00165651" w14:paraId="14B54D88" w14:textId="02C4AADE">
      <w:pPr>
        <w:autoSpaceDE w:val="0"/>
        <w:autoSpaceDN w:val="0"/>
        <w:adjustRightInd w:val="0"/>
        <w:ind w:firstLine="720"/>
        <w:rPr>
          <w:bCs/>
        </w:rPr>
      </w:pPr>
      <w:r w:rsidRPr="00D61120">
        <w:t>EPA activities associated with the GHG</w:t>
      </w:r>
      <w:r w:rsidRPr="00D61120" w:rsidR="000A224F">
        <w:t>RP</w:t>
      </w:r>
      <w:r w:rsidRPr="00D61120">
        <w:t xml:space="preserve"> include </w:t>
      </w:r>
      <w:r w:rsidRPr="00D61120">
        <w:t xml:space="preserve">oversight and implementation of the reporting program, e.g., monitoring and verification of emission reports, database and software maintenance, communication and outreach, and program evaluation. </w:t>
      </w:r>
      <w:r w:rsidRPr="00D61120">
        <w:rPr>
          <w:bCs/>
        </w:rPr>
        <w:t xml:space="preserve">For the rule, the incremental burden to </w:t>
      </w:r>
      <w:r w:rsidRPr="00D61120" w:rsidR="00F32320">
        <w:rPr>
          <w:bCs/>
        </w:rPr>
        <w:t xml:space="preserve">the </w:t>
      </w:r>
      <w:r w:rsidRPr="00D61120">
        <w:rPr>
          <w:bCs/>
        </w:rPr>
        <w:t xml:space="preserve">EPA is associated with the additional time to review the new and </w:t>
      </w:r>
      <w:r w:rsidRPr="00D61120">
        <w:rPr>
          <w:bCs/>
        </w:rPr>
        <w:t xml:space="preserve">substantially revised data elements that </w:t>
      </w:r>
      <w:r w:rsidRPr="00D61120" w:rsidR="005B3412">
        <w:rPr>
          <w:bCs/>
        </w:rPr>
        <w:t xml:space="preserve">would </w:t>
      </w:r>
      <w:r w:rsidRPr="00D61120">
        <w:rPr>
          <w:bCs/>
        </w:rPr>
        <w:t>be reported (see section 4(b)(i)). There are no non-labor costs associated with the proposed changes.</w:t>
      </w:r>
    </w:p>
    <w:p w:rsidR="00165651" w:rsidRPr="00D61120" w:rsidP="00165651" w14:paraId="2505AC4A" w14:textId="65AF636E">
      <w:pPr>
        <w:keepNext/>
        <w:keepLines/>
        <w:autoSpaceDE w:val="0"/>
        <w:autoSpaceDN w:val="0"/>
        <w:adjustRightInd w:val="0"/>
        <w:ind w:firstLine="720"/>
        <w:rPr>
          <w:bCs/>
        </w:rPr>
      </w:pPr>
    </w:p>
    <w:p w:rsidR="00165651" w:rsidRPr="00D61120" w:rsidP="00165651" w14:paraId="00C134B1" w14:textId="072A0A92">
      <w:pPr>
        <w:ind w:firstLine="720"/>
      </w:pPr>
      <w:r w:rsidRPr="00D61120">
        <w:t xml:space="preserve">To develop EPA labor costs, </w:t>
      </w:r>
      <w:r w:rsidRPr="00D61120" w:rsidR="00F32320">
        <w:t xml:space="preserve">the </w:t>
      </w:r>
      <w:r w:rsidRPr="00D61120">
        <w:t>EPA estim</w:t>
      </w:r>
      <w:r w:rsidRPr="00D61120">
        <w:t>ated the average hourly labor rate for salary and overhead and benefits for Agency staff to be $</w:t>
      </w:r>
      <w:r w:rsidRPr="00D61120" w:rsidR="00405536">
        <w:t>60.93</w:t>
      </w:r>
      <w:r w:rsidRPr="00D61120">
        <w:t xml:space="preserve">. To derive this figure, </w:t>
      </w:r>
      <w:r w:rsidRPr="00D61120" w:rsidR="00F32320">
        <w:t xml:space="preserve">the </w:t>
      </w:r>
      <w:r w:rsidRPr="00D61120">
        <w:t xml:space="preserve">EPA multiplied the hourly compensation at GS-13, Step 1 on the </w:t>
      </w:r>
      <w:r w:rsidRPr="00D61120" w:rsidR="005C6CA4">
        <w:t xml:space="preserve">2021 </w:t>
      </w:r>
      <w:r w:rsidRPr="00D61120">
        <w:t>GS pay scale ($</w:t>
      </w:r>
      <w:r w:rsidRPr="00D61120" w:rsidR="004A7163">
        <w:t>38.08</w:t>
      </w:r>
      <w:r w:rsidRPr="00D61120">
        <w:t xml:space="preserve">) by the standard government benefits </w:t>
      </w:r>
      <w:r w:rsidRPr="00D61120">
        <w:t>multiplication factor of 1.6 to account for overhead and benefits.</w:t>
      </w:r>
      <w:r>
        <w:rPr>
          <w:rStyle w:val="FootnoteReference"/>
        </w:rPr>
        <w:footnoteReference w:id="3"/>
      </w:r>
    </w:p>
    <w:p w:rsidR="008E11DF" w:rsidRPr="00D61120" w:rsidP="00165651" w14:paraId="1F93125F" w14:textId="77777777">
      <w:pPr>
        <w:autoSpaceDE w:val="0"/>
        <w:autoSpaceDN w:val="0"/>
        <w:adjustRightInd w:val="0"/>
        <w:ind w:firstLine="720"/>
        <w:rPr>
          <w:bCs/>
        </w:rPr>
      </w:pPr>
    </w:p>
    <w:p w:rsidR="008E11DF" w:rsidRPr="00D61120" w:rsidP="00165651" w14:paraId="6EF30DD0" w14:textId="69EB6A49">
      <w:pPr>
        <w:autoSpaceDE w:val="0"/>
        <w:autoSpaceDN w:val="0"/>
        <w:adjustRightInd w:val="0"/>
        <w:ind w:firstLine="720"/>
        <w:rPr>
          <w:bCs/>
        </w:rPr>
      </w:pPr>
      <w:r w:rsidRPr="00D61120">
        <w:rPr>
          <w:bCs/>
        </w:rPr>
        <w:t xml:space="preserve">The total burden and costs to the federal government from the new and substantially revised data elements are anticipated </w:t>
      </w:r>
      <w:r w:rsidRPr="00D61120" w:rsidR="00513AFB">
        <w:rPr>
          <w:bCs/>
        </w:rPr>
        <w:t xml:space="preserve">to average </w:t>
      </w:r>
      <w:r w:rsidRPr="00D61120" w:rsidR="00607A36">
        <w:rPr>
          <w:bCs/>
        </w:rPr>
        <w:t>2,</w:t>
      </w:r>
      <w:r w:rsidRPr="00D61120">
        <w:rPr>
          <w:bCs/>
        </w:rPr>
        <w:t>080</w:t>
      </w:r>
      <w:r w:rsidRPr="00D61120" w:rsidR="0053297C">
        <w:rPr>
          <w:bCs/>
        </w:rPr>
        <w:t xml:space="preserve"> </w:t>
      </w:r>
      <w:r w:rsidRPr="00D61120">
        <w:rPr>
          <w:bCs/>
        </w:rPr>
        <w:t>hours and $</w:t>
      </w:r>
      <w:r w:rsidRPr="00D61120" w:rsidR="000778A9">
        <w:rPr>
          <w:bCs/>
        </w:rPr>
        <w:t>1</w:t>
      </w:r>
      <w:r w:rsidRPr="00D61120">
        <w:rPr>
          <w:bCs/>
        </w:rPr>
        <w:t>26,730</w:t>
      </w:r>
      <w:r w:rsidRPr="00D61120" w:rsidR="00BB1137">
        <w:rPr>
          <w:bCs/>
        </w:rPr>
        <w:t xml:space="preserve"> </w:t>
      </w:r>
      <w:r w:rsidRPr="00D61120">
        <w:rPr>
          <w:bCs/>
        </w:rPr>
        <w:t>($</w:t>
      </w:r>
      <w:r w:rsidRPr="00D61120" w:rsidR="00607A36">
        <w:rPr>
          <w:bCs/>
        </w:rPr>
        <w:t>2021</w:t>
      </w:r>
      <w:r w:rsidRPr="00D61120">
        <w:rPr>
          <w:bCs/>
        </w:rPr>
        <w:t xml:space="preserve">) </w:t>
      </w:r>
      <w:r w:rsidRPr="00D61120" w:rsidR="00513AFB">
        <w:rPr>
          <w:bCs/>
        </w:rPr>
        <w:t xml:space="preserve">per year </w:t>
      </w:r>
      <w:r w:rsidRPr="00D61120">
        <w:rPr>
          <w:bCs/>
        </w:rPr>
        <w:t>over the th</w:t>
      </w:r>
      <w:r w:rsidRPr="00D61120">
        <w:rPr>
          <w:bCs/>
        </w:rPr>
        <w:t>ree years covered by this information collection</w:t>
      </w:r>
      <w:r w:rsidRPr="00D61120" w:rsidR="00C04A2F">
        <w:rPr>
          <w:bCs/>
        </w:rPr>
        <w:t>, which represents one additional full-time employee</w:t>
      </w:r>
      <w:r w:rsidRPr="00D61120">
        <w:rPr>
          <w:bCs/>
        </w:rPr>
        <w:t xml:space="preserve">. </w:t>
      </w:r>
      <w:r w:rsidRPr="00D61120" w:rsidR="00165651">
        <w:t>Exhibit 6.</w:t>
      </w:r>
      <w:r w:rsidRPr="00D61120" w:rsidR="00BA3645">
        <w:t>3</w:t>
      </w:r>
      <w:r w:rsidRPr="00D61120" w:rsidR="00165651">
        <w:t xml:space="preserve"> presents the annual Agency burden and cost.</w:t>
      </w:r>
      <w:r w:rsidRPr="00D61120" w:rsidR="00165651">
        <w:rPr>
          <w:bCs/>
        </w:rPr>
        <w:t xml:space="preserve"> </w:t>
      </w:r>
    </w:p>
    <w:p w:rsidR="008E11DF" w:rsidRPr="00D61120" w:rsidP="00165651" w14:paraId="45C9F0A7" w14:textId="77777777">
      <w:pPr>
        <w:autoSpaceDE w:val="0"/>
        <w:autoSpaceDN w:val="0"/>
        <w:adjustRightInd w:val="0"/>
        <w:ind w:firstLine="720"/>
        <w:rPr>
          <w:bCs/>
        </w:rPr>
      </w:pPr>
    </w:p>
    <w:p w:rsidR="003137DA" w:rsidRPr="00D61120" w:rsidP="003137DA" w14:paraId="1DD11601" w14:textId="77777777">
      <w:pPr>
        <w:spacing w:line="276" w:lineRule="auto"/>
        <w:rPr>
          <w:rFonts w:eastAsia="Calibri"/>
          <w:bCs/>
          <w:i/>
          <w:iCs/>
        </w:rPr>
      </w:pPr>
    </w:p>
    <w:p w:rsidR="003137DA" w:rsidRPr="00D61120" w:rsidP="001446A4" w14:paraId="0C7DEAD8" w14:textId="1474B7A5">
      <w:pPr>
        <w:keepNext/>
        <w:spacing w:line="276" w:lineRule="auto"/>
        <w:rPr>
          <w:rFonts w:eastAsia="Calibri"/>
          <w:b/>
          <w:bCs/>
          <w:sz w:val="22"/>
          <w:szCs w:val="22"/>
        </w:rPr>
      </w:pPr>
      <w:r w:rsidRPr="00D61120">
        <w:rPr>
          <w:rFonts w:eastAsia="Calibri"/>
          <w:b/>
          <w:bCs/>
          <w:sz w:val="22"/>
          <w:szCs w:val="22"/>
        </w:rPr>
        <w:t>Exhibit 6.</w:t>
      </w:r>
      <w:r w:rsidRPr="00D61120" w:rsidR="00EE2D1E">
        <w:rPr>
          <w:rFonts w:eastAsia="Calibri"/>
          <w:b/>
          <w:bCs/>
          <w:sz w:val="22"/>
          <w:szCs w:val="22"/>
        </w:rPr>
        <w:t xml:space="preserve">3 </w:t>
      </w:r>
      <w:r w:rsidRPr="00D61120">
        <w:rPr>
          <w:rFonts w:eastAsia="Calibri"/>
          <w:b/>
          <w:bCs/>
          <w:sz w:val="22"/>
          <w:szCs w:val="22"/>
        </w:rPr>
        <w:t xml:space="preserve">Annual Agency Burden and Cost </w:t>
      </w:r>
      <w:r w:rsidRPr="00D61120" w:rsidR="00EC7519">
        <w:rPr>
          <w:rFonts w:eastAsia="Calibri"/>
          <w:b/>
          <w:bCs/>
          <w:sz w:val="22"/>
          <w:szCs w:val="22"/>
        </w:rPr>
        <w:t>Per Year</w:t>
      </w:r>
    </w:p>
    <w:tbl>
      <w:tblPr>
        <w:tblW w:w="4665" w:type="dxa"/>
        <w:tblInd w:w="-5" w:type="dxa"/>
        <w:tblLook w:val="04A0"/>
      </w:tblPr>
      <w:tblGrid>
        <w:gridCol w:w="2329"/>
        <w:gridCol w:w="2336"/>
      </w:tblGrid>
      <w:tr w14:paraId="2B48C02E" w14:textId="77777777" w:rsidTr="00EC7519">
        <w:tblPrEx>
          <w:tblW w:w="4665" w:type="dxa"/>
          <w:tblInd w:w="-5" w:type="dxa"/>
          <w:tblLook w:val="04A0"/>
        </w:tblPrEx>
        <w:trPr>
          <w:trHeight w:val="430"/>
        </w:trPr>
        <w:tc>
          <w:tcPr>
            <w:tcW w:w="23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C7519" w:rsidRPr="00D61120" w:rsidP="001446A4" w14:paraId="4096BF51" w14:textId="77777777">
            <w:pPr>
              <w:keepNext/>
              <w:jc w:val="center"/>
              <w:rPr>
                <w:rFonts w:ascii="Arial" w:hAnsi="Arial" w:cs="Arial"/>
                <w:b/>
                <w:bCs/>
                <w:sz w:val="16"/>
                <w:szCs w:val="16"/>
              </w:rPr>
            </w:pPr>
            <w:r w:rsidRPr="00D61120">
              <w:rPr>
                <w:rFonts w:ascii="Arial" w:hAnsi="Arial" w:cs="Arial"/>
                <w:b/>
                <w:bCs/>
                <w:sz w:val="16"/>
                <w:szCs w:val="16"/>
              </w:rPr>
              <w:t xml:space="preserve">Total Annual Burden Hours </w:t>
            </w:r>
          </w:p>
        </w:tc>
        <w:tc>
          <w:tcPr>
            <w:tcW w:w="233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C7519" w:rsidRPr="00D61120" w:rsidP="001446A4" w14:paraId="72366189" w14:textId="12A9B549">
            <w:pPr>
              <w:keepNext/>
              <w:jc w:val="center"/>
              <w:rPr>
                <w:rFonts w:ascii="Arial" w:hAnsi="Arial" w:cs="Arial"/>
                <w:b/>
                <w:bCs/>
                <w:sz w:val="16"/>
                <w:szCs w:val="16"/>
              </w:rPr>
            </w:pPr>
            <w:r w:rsidRPr="00D61120">
              <w:rPr>
                <w:rFonts w:ascii="Arial" w:hAnsi="Arial" w:cs="Arial"/>
                <w:b/>
                <w:bCs/>
                <w:sz w:val="16"/>
                <w:szCs w:val="16"/>
              </w:rPr>
              <w:t>Labor Costs ($2021)</w:t>
            </w:r>
          </w:p>
        </w:tc>
      </w:tr>
      <w:tr w14:paraId="67AF48E1" w14:textId="77777777" w:rsidTr="00EC7519">
        <w:tblPrEx>
          <w:tblW w:w="4665" w:type="dxa"/>
          <w:tblInd w:w="-5" w:type="dxa"/>
          <w:tblLook w:val="04A0"/>
        </w:tblPrEx>
        <w:trPr>
          <w:trHeight w:val="300"/>
        </w:trPr>
        <w:tc>
          <w:tcPr>
            <w:tcW w:w="232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7519" w:rsidRPr="00D61120" w:rsidP="000778A9" w14:paraId="28E8F961" w14:textId="049B99F4">
            <w:pPr>
              <w:keepNext/>
              <w:jc w:val="center"/>
              <w:rPr>
                <w:rFonts w:ascii="Arial" w:hAnsi="Arial" w:cs="Arial"/>
                <w:sz w:val="16"/>
                <w:szCs w:val="16"/>
              </w:rPr>
            </w:pPr>
            <w:r w:rsidRPr="00D61120">
              <w:rPr>
                <w:rFonts w:ascii="Arial" w:hAnsi="Arial" w:cs="Arial"/>
                <w:sz w:val="16"/>
                <w:szCs w:val="16"/>
              </w:rPr>
              <w:t>2,080</w:t>
            </w:r>
          </w:p>
        </w:tc>
        <w:tc>
          <w:tcPr>
            <w:tcW w:w="2336" w:type="dxa"/>
            <w:tcBorders>
              <w:top w:val="single" w:sz="4" w:space="0" w:color="auto"/>
              <w:left w:val="nil"/>
              <w:bottom w:val="single" w:sz="4" w:space="0" w:color="auto"/>
              <w:right w:val="single" w:sz="4" w:space="0" w:color="auto"/>
            </w:tcBorders>
            <w:shd w:val="clear" w:color="000000" w:fill="FFFFFF"/>
            <w:noWrap/>
            <w:vAlign w:val="bottom"/>
          </w:tcPr>
          <w:p w:rsidR="00EC7519" w:rsidRPr="00D61120" w:rsidP="000778A9" w14:paraId="0CB3C593" w14:textId="56AEFAB0">
            <w:pPr>
              <w:keepNext/>
              <w:jc w:val="center"/>
              <w:rPr>
                <w:rFonts w:ascii="Arial" w:hAnsi="Arial" w:cs="Arial"/>
                <w:sz w:val="16"/>
                <w:szCs w:val="16"/>
              </w:rPr>
            </w:pPr>
            <w:r w:rsidRPr="00D61120">
              <w:rPr>
                <w:rFonts w:ascii="Arial" w:hAnsi="Arial" w:cs="Arial"/>
                <w:sz w:val="16"/>
                <w:szCs w:val="16"/>
              </w:rPr>
              <w:t>$</w:t>
            </w:r>
            <w:r w:rsidRPr="00D61120">
              <w:rPr>
                <w:rFonts w:ascii="Arial" w:hAnsi="Arial" w:cs="Arial"/>
                <w:sz w:val="16"/>
                <w:szCs w:val="16"/>
              </w:rPr>
              <w:t>126,730</w:t>
            </w:r>
          </w:p>
        </w:tc>
      </w:tr>
    </w:tbl>
    <w:p w:rsidR="003137DA" w:rsidRPr="00D61120" w:rsidP="008F1066" w14:paraId="7606FA0C" w14:textId="77777777">
      <w:pPr>
        <w:pStyle w:val="Heading2"/>
        <w:spacing w:before="200" w:line="360" w:lineRule="auto"/>
        <w:ind w:firstLine="0"/>
      </w:pPr>
      <w:bookmarkStart w:id="33" w:name="_Toc336985095"/>
      <w:r w:rsidRPr="00D61120">
        <w:t>6(d) Estimating the Respondent Universe and Total Burden and Costs</w:t>
      </w:r>
      <w:bookmarkEnd w:id="33"/>
    </w:p>
    <w:p w:rsidR="003137DA" w:rsidRPr="00D61120" w:rsidP="00F616C8" w14:paraId="04B39FB1" w14:textId="6278B551">
      <w:pPr>
        <w:ind w:firstLine="720"/>
      </w:pPr>
      <w:r w:rsidRPr="00D61120">
        <w:t xml:space="preserve"> The estimated number of respondents that will perform the required activities under this information collection is presented in </w:t>
      </w:r>
      <w:r w:rsidRPr="00D61120" w:rsidR="004104C1">
        <w:t>the Appendix</w:t>
      </w:r>
      <w:r w:rsidRPr="00D61120">
        <w:t xml:space="preserve">. </w:t>
      </w:r>
      <w:r w:rsidRPr="00D61120" w:rsidR="008F1066">
        <w:t xml:space="preserve">The number of respondents </w:t>
      </w:r>
      <w:r w:rsidRPr="00D61120" w:rsidR="000E327F">
        <w:t>is</w:t>
      </w:r>
      <w:r w:rsidRPr="00D61120" w:rsidR="0045594F">
        <w:t xml:space="preserve"> not expected to </w:t>
      </w:r>
      <w:r w:rsidRPr="00D61120" w:rsidR="008F1066">
        <w:t>var</w:t>
      </w:r>
      <w:r w:rsidRPr="00D61120" w:rsidR="0045594F">
        <w:t>y</w:t>
      </w:r>
      <w:r w:rsidRPr="00D61120" w:rsidR="008F1066">
        <w:t xml:space="preserve"> in each year</w:t>
      </w:r>
      <w:r w:rsidRPr="00D61120">
        <w:t>.</w:t>
      </w:r>
      <w:r w:rsidRPr="00D61120">
        <w:t xml:space="preserve"> </w:t>
      </w:r>
      <w:bookmarkStart w:id="34" w:name="_Toc336985096"/>
    </w:p>
    <w:p w:rsidR="003137DA" w:rsidRPr="00D61120" w:rsidP="008F1066" w14:paraId="7A01EA31" w14:textId="77777777">
      <w:pPr>
        <w:pStyle w:val="Heading2"/>
        <w:spacing w:before="200" w:line="360" w:lineRule="auto"/>
        <w:ind w:firstLine="0"/>
      </w:pPr>
      <w:r w:rsidRPr="00D61120">
        <w:t>6(e) Bottom Line Burden Hours and Costs</w:t>
      </w:r>
      <w:bookmarkEnd w:id="34"/>
    </w:p>
    <w:p w:rsidR="003A58F5" w:rsidRPr="00D61120" w:rsidP="00004AA4" w14:paraId="3904B4FC" w14:textId="4040E3EC">
      <w:pPr>
        <w:spacing w:line="360" w:lineRule="auto"/>
        <w:ind w:firstLine="720"/>
        <w:rPr>
          <w:rFonts w:eastAsia="Calibri"/>
          <w:b/>
          <w:bCs/>
        </w:rPr>
      </w:pPr>
      <w:bookmarkStart w:id="35" w:name="_Toc199057246"/>
      <w:r w:rsidRPr="00D61120">
        <w:t xml:space="preserve">The </w:t>
      </w:r>
      <w:r w:rsidRPr="00D61120">
        <w:t>bottom</w:t>
      </w:r>
      <w:r w:rsidRPr="00D61120" w:rsidR="007040E1">
        <w:t>-</w:t>
      </w:r>
      <w:r w:rsidRPr="00D61120">
        <w:t>line burden hours and costs are shown in Exhibit 6.</w:t>
      </w:r>
      <w:r w:rsidRPr="00D61120" w:rsidR="00EE2D1E">
        <w:t>4</w:t>
      </w:r>
      <w:r w:rsidRPr="00D61120" w:rsidR="001B3611">
        <w:t>.</w:t>
      </w:r>
    </w:p>
    <w:p w:rsidR="003A58F5" w:rsidRPr="00D61120" w:rsidP="003A58F5" w14:paraId="4B1626D6" w14:textId="39DA82E7">
      <w:pPr>
        <w:keepNext/>
        <w:spacing w:line="276" w:lineRule="auto"/>
        <w:rPr>
          <w:rFonts w:eastAsia="Calibri"/>
          <w:b/>
          <w:bCs/>
          <w:sz w:val="22"/>
          <w:szCs w:val="22"/>
        </w:rPr>
      </w:pPr>
      <w:r w:rsidRPr="00D61120">
        <w:rPr>
          <w:rFonts w:eastAsia="Calibri"/>
          <w:b/>
          <w:bCs/>
          <w:sz w:val="22"/>
          <w:szCs w:val="22"/>
        </w:rPr>
        <w:t>Exhibit 6.4 Total Burden and Costs Per Year</w:t>
      </w:r>
    </w:p>
    <w:tbl>
      <w:tblPr>
        <w:tblW w:w="4823" w:type="dxa"/>
        <w:tblInd w:w="-5" w:type="dxa"/>
        <w:tblLook w:val="04A0"/>
      </w:tblPr>
      <w:tblGrid>
        <w:gridCol w:w="3526"/>
        <w:gridCol w:w="1297"/>
      </w:tblGrid>
      <w:tr w14:paraId="636D6483" w14:textId="77777777" w:rsidTr="0017351E">
        <w:tblPrEx>
          <w:tblW w:w="4823" w:type="dxa"/>
          <w:tblInd w:w="-5" w:type="dxa"/>
          <w:tblLook w:val="04A0"/>
        </w:tblPrEx>
        <w:trPr>
          <w:trHeight w:val="610"/>
        </w:trPr>
        <w:tc>
          <w:tcPr>
            <w:tcW w:w="3526" w:type="dxa"/>
            <w:tcBorders>
              <w:top w:val="single" w:sz="4" w:space="0" w:color="auto"/>
              <w:left w:val="single" w:sz="4" w:space="0" w:color="auto"/>
              <w:right w:val="single" w:sz="4" w:space="0" w:color="auto"/>
            </w:tcBorders>
            <w:shd w:val="clear" w:color="000000" w:fill="F2F2F2"/>
            <w:noWrap/>
            <w:vAlign w:val="bottom"/>
            <w:hideMark/>
          </w:tcPr>
          <w:p w:rsidR="00C04A2F" w:rsidRPr="00D61120" w14:paraId="15AD92C5" w14:textId="77777777">
            <w:pPr>
              <w:rPr>
                <w:rFonts w:ascii="Arial" w:hAnsi="Arial" w:cs="Arial"/>
                <w:sz w:val="16"/>
                <w:szCs w:val="16"/>
              </w:rPr>
            </w:pPr>
            <w:r w:rsidRPr="00D61120">
              <w:rPr>
                <w:rFonts w:ascii="Arial" w:hAnsi="Arial" w:cs="Arial"/>
                <w:sz w:val="16"/>
                <w:szCs w:val="16"/>
              </w:rPr>
              <w:t> </w:t>
            </w:r>
          </w:p>
          <w:p w:rsidR="00C04A2F" w:rsidRPr="00D61120" w:rsidP="00E47A95" w14:paraId="4CC90FA3" w14:textId="3EE44404">
            <w:pPr>
              <w:rPr>
                <w:rFonts w:ascii="Arial" w:hAnsi="Arial" w:cs="Arial"/>
                <w:sz w:val="16"/>
                <w:szCs w:val="16"/>
              </w:rPr>
            </w:pPr>
            <w:r w:rsidRPr="00D61120">
              <w:rPr>
                <w:rFonts w:ascii="Arial" w:hAnsi="Arial" w:cs="Arial"/>
                <w:sz w:val="16"/>
                <w:szCs w:val="16"/>
              </w:rPr>
              <w:t>Respondent Costs</w:t>
            </w:r>
          </w:p>
        </w:tc>
        <w:tc>
          <w:tcPr>
            <w:tcW w:w="129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C04A2F" w:rsidRPr="00D61120" w14:paraId="34435247" w14:textId="77777777">
            <w:pPr>
              <w:jc w:val="center"/>
              <w:rPr>
                <w:rFonts w:ascii="Arial" w:hAnsi="Arial" w:cs="Arial"/>
                <w:sz w:val="16"/>
                <w:szCs w:val="16"/>
              </w:rPr>
            </w:pPr>
            <w:r w:rsidRPr="00D61120">
              <w:rPr>
                <w:rFonts w:ascii="Arial" w:hAnsi="Arial" w:cs="Arial"/>
                <w:sz w:val="16"/>
                <w:szCs w:val="16"/>
              </w:rPr>
              <w:t>Annual Average</w:t>
            </w:r>
          </w:p>
          <w:p w:rsidR="00C04A2F" w:rsidRPr="00D61120" w:rsidP="00811888" w14:paraId="2A679936" w14:textId="15B835CD">
            <w:pPr>
              <w:rPr>
                <w:rFonts w:ascii="Arial" w:hAnsi="Arial" w:cs="Arial"/>
                <w:sz w:val="16"/>
                <w:szCs w:val="16"/>
              </w:rPr>
            </w:pPr>
            <w:r w:rsidRPr="00D61120">
              <w:rPr>
                <w:rFonts w:ascii="Calibri" w:hAnsi="Calibri" w:cs="Calibri"/>
                <w:sz w:val="16"/>
                <w:szCs w:val="16"/>
              </w:rPr>
              <w:t> </w:t>
            </w:r>
          </w:p>
        </w:tc>
      </w:tr>
      <w:tr w14:paraId="1C8A4827" w14:textId="77777777" w:rsidTr="0017351E">
        <w:tblPrEx>
          <w:tblW w:w="4823" w:type="dxa"/>
          <w:tblInd w:w="-5" w:type="dxa"/>
          <w:tblLook w:val="04A0"/>
        </w:tblPrEx>
        <w:trPr>
          <w:trHeight w:val="300"/>
        </w:trPr>
        <w:tc>
          <w:tcPr>
            <w:tcW w:w="352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C04A2F" w:rsidRPr="00D61120" w:rsidP="000778A9" w14:paraId="2CA96997" w14:textId="77777777">
            <w:pPr>
              <w:ind w:firstLine="320" w:firstLineChars="200"/>
              <w:rPr>
                <w:rFonts w:ascii="Arial" w:hAnsi="Arial" w:cs="Arial"/>
                <w:sz w:val="16"/>
                <w:szCs w:val="16"/>
              </w:rPr>
            </w:pPr>
            <w:r w:rsidRPr="00D61120">
              <w:rPr>
                <w:rFonts w:ascii="Arial" w:hAnsi="Arial" w:cs="Arial"/>
                <w:sz w:val="16"/>
                <w:szCs w:val="16"/>
              </w:rPr>
              <w:t>Number of Respondents</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2F" w:rsidRPr="00D61120" w:rsidP="000778A9" w14:paraId="39F2393A" w14:textId="7631D27D">
            <w:pPr>
              <w:jc w:val="center"/>
              <w:rPr>
                <w:rFonts w:ascii="Arial" w:hAnsi="Arial" w:cs="Arial"/>
                <w:sz w:val="16"/>
                <w:szCs w:val="16"/>
              </w:rPr>
            </w:pPr>
            <w:r w:rsidRPr="00D61120">
              <w:rPr>
                <w:rFonts w:ascii="Arial" w:hAnsi="Arial" w:cs="Arial"/>
                <w:color w:val="000000"/>
                <w:sz w:val="16"/>
                <w:szCs w:val="16"/>
              </w:rPr>
              <w:t xml:space="preserve">3,077 </w:t>
            </w:r>
          </w:p>
        </w:tc>
      </w:tr>
      <w:tr w14:paraId="6B29C7B4" w14:textId="77777777" w:rsidTr="0017351E">
        <w:tblPrEx>
          <w:tblW w:w="4823" w:type="dxa"/>
          <w:tblInd w:w="-5" w:type="dxa"/>
          <w:tblLook w:val="04A0"/>
        </w:tblPrEx>
        <w:trPr>
          <w:trHeight w:val="300"/>
        </w:trPr>
        <w:tc>
          <w:tcPr>
            <w:tcW w:w="352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C04A2F" w:rsidRPr="00D61120" w:rsidP="000778A9" w14:paraId="7FFED116" w14:textId="77777777">
            <w:pPr>
              <w:ind w:firstLine="320" w:firstLineChars="200"/>
              <w:rPr>
                <w:rFonts w:ascii="Arial" w:hAnsi="Arial" w:cs="Arial"/>
                <w:sz w:val="16"/>
                <w:szCs w:val="16"/>
              </w:rPr>
            </w:pPr>
            <w:r w:rsidRPr="00D61120">
              <w:rPr>
                <w:rFonts w:ascii="Arial" w:hAnsi="Arial" w:cs="Arial"/>
                <w:sz w:val="16"/>
                <w:szCs w:val="16"/>
              </w:rPr>
              <w:t>Total Respondent Labor Hours</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2F" w:rsidRPr="00D61120" w:rsidP="000778A9" w14:paraId="7DCAE114" w14:textId="327E2BF4">
            <w:pPr>
              <w:jc w:val="center"/>
              <w:rPr>
                <w:rFonts w:ascii="Arial" w:hAnsi="Arial" w:cs="Arial"/>
                <w:sz w:val="16"/>
                <w:szCs w:val="16"/>
              </w:rPr>
            </w:pPr>
            <w:r w:rsidRPr="00D61120">
              <w:rPr>
                <w:rFonts w:ascii="Arial" w:hAnsi="Arial" w:cs="Arial"/>
                <w:color w:val="000000"/>
                <w:sz w:val="16"/>
                <w:szCs w:val="16"/>
              </w:rPr>
              <w:t>417,821</w:t>
            </w:r>
            <w:r w:rsidRPr="00D61120">
              <w:rPr>
                <w:rFonts w:ascii="Arial" w:hAnsi="Arial" w:cs="Arial"/>
                <w:color w:val="000000"/>
                <w:sz w:val="16"/>
                <w:szCs w:val="16"/>
              </w:rPr>
              <w:t xml:space="preserve"> </w:t>
            </w:r>
          </w:p>
        </w:tc>
      </w:tr>
      <w:tr w14:paraId="383000C7" w14:textId="77777777" w:rsidTr="0017351E">
        <w:tblPrEx>
          <w:tblW w:w="4823" w:type="dxa"/>
          <w:tblInd w:w="-5" w:type="dxa"/>
          <w:tblLook w:val="04A0"/>
        </w:tblPrEx>
        <w:trPr>
          <w:trHeight w:val="300"/>
        </w:trPr>
        <w:tc>
          <w:tcPr>
            <w:tcW w:w="352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C04A2F" w:rsidRPr="00D61120" w:rsidP="000778A9" w14:paraId="3CDF45F1" w14:textId="77777777">
            <w:pPr>
              <w:ind w:firstLine="320" w:firstLineChars="200"/>
              <w:rPr>
                <w:rFonts w:ascii="Arial" w:hAnsi="Arial" w:cs="Arial"/>
                <w:sz w:val="16"/>
                <w:szCs w:val="16"/>
              </w:rPr>
            </w:pPr>
            <w:r w:rsidRPr="00D61120">
              <w:rPr>
                <w:rFonts w:ascii="Arial" w:hAnsi="Arial" w:cs="Arial"/>
                <w:sz w:val="16"/>
                <w:szCs w:val="16"/>
              </w:rPr>
              <w:t>Total Respondent Labor Costs</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2F" w:rsidRPr="00D61120" w:rsidP="000778A9" w14:paraId="038FA16A" w14:textId="3CE842AF">
            <w:pPr>
              <w:jc w:val="center"/>
              <w:rPr>
                <w:rFonts w:ascii="Arial" w:hAnsi="Arial" w:cs="Arial"/>
                <w:sz w:val="16"/>
                <w:szCs w:val="16"/>
              </w:rPr>
            </w:pPr>
            <w:r w:rsidRPr="00D61120">
              <w:rPr>
                <w:rFonts w:ascii="Arial" w:hAnsi="Arial" w:cs="Arial"/>
                <w:color w:val="000000"/>
                <w:sz w:val="16"/>
                <w:szCs w:val="16"/>
              </w:rPr>
              <w:t>$</w:t>
            </w:r>
            <w:r w:rsidRPr="00D61120" w:rsidR="00CA5CE1">
              <w:rPr>
                <w:rFonts w:ascii="Arial" w:hAnsi="Arial" w:cs="Arial"/>
                <w:color w:val="000000"/>
                <w:sz w:val="16"/>
                <w:szCs w:val="16"/>
              </w:rPr>
              <w:t>41,413,037</w:t>
            </w:r>
            <w:r w:rsidRPr="00D61120">
              <w:rPr>
                <w:rFonts w:ascii="Arial" w:hAnsi="Arial" w:cs="Arial"/>
                <w:color w:val="000000"/>
                <w:sz w:val="16"/>
                <w:szCs w:val="16"/>
              </w:rPr>
              <w:t xml:space="preserve"> </w:t>
            </w:r>
          </w:p>
        </w:tc>
      </w:tr>
      <w:tr w14:paraId="65DC5BC3" w14:textId="77777777" w:rsidTr="0017351E">
        <w:tblPrEx>
          <w:tblW w:w="4823" w:type="dxa"/>
          <w:tblInd w:w="-5" w:type="dxa"/>
          <w:tblLook w:val="04A0"/>
        </w:tblPrEx>
        <w:trPr>
          <w:trHeight w:val="300"/>
        </w:trPr>
        <w:tc>
          <w:tcPr>
            <w:tcW w:w="3526"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C04A2F" w:rsidRPr="00D61120" w:rsidP="000778A9" w14:paraId="249A9EA6" w14:textId="77777777">
            <w:pPr>
              <w:ind w:firstLine="320" w:firstLineChars="200"/>
              <w:rPr>
                <w:rFonts w:ascii="Arial" w:hAnsi="Arial" w:cs="Arial"/>
                <w:sz w:val="16"/>
                <w:szCs w:val="16"/>
              </w:rPr>
            </w:pPr>
            <w:r w:rsidRPr="00D61120">
              <w:rPr>
                <w:rFonts w:ascii="Arial" w:hAnsi="Arial" w:cs="Arial"/>
                <w:sz w:val="16"/>
                <w:szCs w:val="16"/>
              </w:rPr>
              <w:t>Non-labor (Capital and O&amp;M) Costs</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2F" w:rsidRPr="00D61120" w:rsidP="000778A9" w14:paraId="102B3D53" w14:textId="0B79EB1E">
            <w:pPr>
              <w:jc w:val="center"/>
              <w:rPr>
                <w:rFonts w:ascii="Arial" w:hAnsi="Arial" w:cs="Arial"/>
                <w:sz w:val="16"/>
                <w:szCs w:val="16"/>
              </w:rPr>
            </w:pPr>
            <w:r w:rsidRPr="00D61120">
              <w:rPr>
                <w:rFonts w:ascii="Arial" w:hAnsi="Arial" w:cs="Arial"/>
                <w:color w:val="000000"/>
                <w:sz w:val="16"/>
                <w:szCs w:val="16"/>
              </w:rPr>
              <w:t>$</w:t>
            </w:r>
            <w:r w:rsidRPr="00D61120" w:rsidR="00CA5CE1">
              <w:rPr>
                <w:rFonts w:ascii="Arial" w:hAnsi="Arial" w:cs="Arial"/>
                <w:color w:val="000000"/>
                <w:sz w:val="16"/>
                <w:szCs w:val="16"/>
              </w:rPr>
              <w:t>5</w:t>
            </w:r>
            <w:r w:rsidRPr="00D61120" w:rsidR="007F4805">
              <w:rPr>
                <w:rFonts w:ascii="Arial" w:hAnsi="Arial" w:cs="Arial"/>
                <w:color w:val="000000"/>
                <w:sz w:val="16"/>
                <w:szCs w:val="16"/>
              </w:rPr>
              <w:t>0,</w:t>
            </w:r>
            <w:r w:rsidRPr="00D61120" w:rsidR="00CA5CE1">
              <w:rPr>
                <w:rFonts w:ascii="Arial" w:hAnsi="Arial" w:cs="Arial"/>
                <w:color w:val="000000"/>
                <w:sz w:val="16"/>
                <w:szCs w:val="16"/>
              </w:rPr>
              <w:t>897,998</w:t>
            </w:r>
            <w:r w:rsidRPr="00D61120">
              <w:rPr>
                <w:rFonts w:ascii="Arial" w:hAnsi="Arial" w:cs="Arial"/>
                <w:color w:val="000000"/>
                <w:sz w:val="16"/>
                <w:szCs w:val="16"/>
              </w:rPr>
              <w:t xml:space="preserve"> </w:t>
            </w:r>
          </w:p>
        </w:tc>
      </w:tr>
      <w:tr w14:paraId="04869815" w14:textId="77777777" w:rsidTr="0017351E">
        <w:tblPrEx>
          <w:tblW w:w="4823" w:type="dxa"/>
          <w:tblInd w:w="-5" w:type="dxa"/>
          <w:tblLook w:val="04A0"/>
        </w:tblPrEx>
        <w:trPr>
          <w:trHeight w:val="300"/>
        </w:trPr>
        <w:tc>
          <w:tcPr>
            <w:tcW w:w="3526"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C04A2F" w:rsidRPr="00D61120" w:rsidP="000778A9" w14:paraId="51B93409" w14:textId="77777777">
            <w:pPr>
              <w:ind w:firstLine="320" w:firstLineChars="200"/>
              <w:rPr>
                <w:rFonts w:ascii="Arial" w:hAnsi="Arial" w:cs="Arial"/>
                <w:sz w:val="16"/>
                <w:szCs w:val="16"/>
              </w:rPr>
            </w:pPr>
            <w:r w:rsidRPr="00D61120">
              <w:rPr>
                <w:rFonts w:ascii="Arial" w:hAnsi="Arial" w:cs="Arial"/>
                <w:sz w:val="16"/>
                <w:szCs w:val="16"/>
              </w:rPr>
              <w:t>Total Respondent Costs</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2F" w:rsidRPr="00D61120" w:rsidP="000778A9" w14:paraId="569DF32B" w14:textId="4BE7F162">
            <w:pPr>
              <w:jc w:val="center"/>
              <w:rPr>
                <w:rFonts w:ascii="Arial" w:hAnsi="Arial" w:cs="Arial"/>
                <w:sz w:val="16"/>
                <w:szCs w:val="16"/>
              </w:rPr>
            </w:pPr>
            <w:r w:rsidRPr="00D61120">
              <w:rPr>
                <w:rFonts w:ascii="Arial" w:hAnsi="Arial" w:cs="Arial"/>
                <w:color w:val="000000"/>
                <w:sz w:val="16"/>
                <w:szCs w:val="16"/>
              </w:rPr>
              <w:t>$</w:t>
            </w:r>
            <w:r w:rsidRPr="00D61120" w:rsidR="00CA5CE1">
              <w:rPr>
                <w:rFonts w:ascii="Arial" w:hAnsi="Arial" w:cs="Arial"/>
                <w:color w:val="000000"/>
                <w:sz w:val="16"/>
                <w:szCs w:val="16"/>
              </w:rPr>
              <w:t>92,311,035</w:t>
            </w:r>
            <w:r w:rsidRPr="00D61120">
              <w:rPr>
                <w:rFonts w:ascii="Arial" w:hAnsi="Arial" w:cs="Arial"/>
                <w:color w:val="000000"/>
                <w:sz w:val="16"/>
                <w:szCs w:val="16"/>
              </w:rPr>
              <w:t xml:space="preserve"> </w:t>
            </w:r>
          </w:p>
        </w:tc>
      </w:tr>
      <w:tr w14:paraId="5EC45B52" w14:textId="77777777" w:rsidTr="0017351E">
        <w:tblPrEx>
          <w:tblW w:w="4823" w:type="dxa"/>
          <w:tblInd w:w="-5" w:type="dxa"/>
          <w:tblLook w:val="04A0"/>
        </w:tblPrEx>
        <w:trPr>
          <w:trHeight w:val="300"/>
        </w:trPr>
        <w:tc>
          <w:tcPr>
            <w:tcW w:w="352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C04A2F" w:rsidRPr="00D61120" w:rsidP="000778A9" w14:paraId="3A8520D7" w14:textId="77777777">
            <w:pPr>
              <w:rPr>
                <w:rFonts w:ascii="Arial" w:hAnsi="Arial" w:cs="Arial"/>
                <w:sz w:val="16"/>
                <w:szCs w:val="16"/>
              </w:rPr>
            </w:pPr>
            <w:r w:rsidRPr="00D61120">
              <w:rPr>
                <w:rFonts w:ascii="Arial" w:hAnsi="Arial" w:cs="Arial"/>
                <w:sz w:val="16"/>
                <w:szCs w:val="16"/>
              </w:rPr>
              <w:t>Agency Costs</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2F" w:rsidRPr="00D61120" w:rsidP="000778A9" w14:paraId="2259815C" w14:textId="1DB172AB">
            <w:pPr>
              <w:rPr>
                <w:rFonts w:ascii="Arial" w:hAnsi="Arial" w:cs="Arial"/>
                <w:sz w:val="16"/>
                <w:szCs w:val="16"/>
              </w:rPr>
            </w:pPr>
            <w:r w:rsidRPr="00D61120">
              <w:rPr>
                <w:rFonts w:ascii="Arial" w:hAnsi="Arial" w:cs="Arial"/>
                <w:color w:val="000000"/>
                <w:sz w:val="16"/>
                <w:szCs w:val="16"/>
              </w:rPr>
              <w:t> </w:t>
            </w:r>
          </w:p>
        </w:tc>
      </w:tr>
      <w:tr w14:paraId="163FAD05" w14:textId="77777777" w:rsidTr="0017351E">
        <w:tblPrEx>
          <w:tblW w:w="4823" w:type="dxa"/>
          <w:tblInd w:w="-5" w:type="dxa"/>
          <w:tblLook w:val="04A0"/>
        </w:tblPrEx>
        <w:trPr>
          <w:trHeight w:val="300"/>
        </w:trPr>
        <w:tc>
          <w:tcPr>
            <w:tcW w:w="352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C04A2F" w:rsidRPr="00D61120" w:rsidP="000778A9" w14:paraId="2DF03BC5" w14:textId="77777777">
            <w:pPr>
              <w:ind w:firstLine="320" w:firstLineChars="200"/>
              <w:rPr>
                <w:rFonts w:ascii="Arial" w:hAnsi="Arial" w:cs="Arial"/>
                <w:sz w:val="16"/>
                <w:szCs w:val="16"/>
              </w:rPr>
            </w:pPr>
            <w:r w:rsidRPr="00D61120">
              <w:rPr>
                <w:rFonts w:ascii="Arial" w:hAnsi="Arial" w:cs="Arial"/>
                <w:sz w:val="16"/>
                <w:szCs w:val="16"/>
              </w:rPr>
              <w:t xml:space="preserve">Total Agency Burden Hours </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2F" w:rsidRPr="00D61120" w:rsidP="000778A9" w14:paraId="03595C89" w14:textId="29668ACD">
            <w:pPr>
              <w:jc w:val="center"/>
              <w:rPr>
                <w:rFonts w:ascii="Arial" w:hAnsi="Arial" w:cs="Arial"/>
                <w:sz w:val="16"/>
                <w:szCs w:val="16"/>
              </w:rPr>
            </w:pPr>
            <w:r w:rsidRPr="00D61120">
              <w:rPr>
                <w:rFonts w:ascii="Arial" w:hAnsi="Arial" w:cs="Arial"/>
                <w:color w:val="000000"/>
                <w:sz w:val="16"/>
                <w:szCs w:val="16"/>
              </w:rPr>
              <w:t>2,</w:t>
            </w:r>
            <w:r w:rsidRPr="00D61120" w:rsidR="007F4805">
              <w:rPr>
                <w:rFonts w:ascii="Arial" w:hAnsi="Arial" w:cs="Arial"/>
                <w:color w:val="000000"/>
                <w:sz w:val="16"/>
                <w:szCs w:val="16"/>
              </w:rPr>
              <w:t>080</w:t>
            </w:r>
          </w:p>
        </w:tc>
      </w:tr>
      <w:tr w14:paraId="1F48A9DC" w14:textId="77777777" w:rsidTr="0017351E">
        <w:tblPrEx>
          <w:tblW w:w="4823" w:type="dxa"/>
          <w:tblInd w:w="-5" w:type="dxa"/>
          <w:tblLook w:val="04A0"/>
        </w:tblPrEx>
        <w:trPr>
          <w:trHeight w:val="300"/>
        </w:trPr>
        <w:tc>
          <w:tcPr>
            <w:tcW w:w="352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C04A2F" w:rsidRPr="00D61120" w:rsidP="000778A9" w14:paraId="23DD439A" w14:textId="77777777">
            <w:pPr>
              <w:ind w:firstLine="320" w:firstLineChars="200"/>
              <w:rPr>
                <w:rFonts w:ascii="Arial" w:hAnsi="Arial" w:cs="Arial"/>
                <w:sz w:val="16"/>
                <w:szCs w:val="16"/>
              </w:rPr>
            </w:pPr>
            <w:r w:rsidRPr="00D61120">
              <w:rPr>
                <w:rFonts w:ascii="Arial" w:hAnsi="Arial" w:cs="Arial"/>
                <w:sz w:val="16"/>
                <w:szCs w:val="16"/>
              </w:rPr>
              <w:t>Total Agency Labor Costs</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2F" w:rsidRPr="00D61120" w:rsidP="000778A9" w14:paraId="1B2CC32F" w14:textId="6EA986B7">
            <w:pPr>
              <w:jc w:val="center"/>
              <w:rPr>
                <w:rFonts w:ascii="Arial" w:hAnsi="Arial" w:cs="Arial"/>
                <w:sz w:val="16"/>
                <w:szCs w:val="16"/>
              </w:rPr>
            </w:pPr>
            <w:r w:rsidRPr="00D61120">
              <w:rPr>
                <w:rFonts w:ascii="Arial" w:hAnsi="Arial" w:cs="Arial"/>
                <w:color w:val="000000"/>
                <w:sz w:val="16"/>
                <w:szCs w:val="16"/>
              </w:rPr>
              <w:t>$1</w:t>
            </w:r>
            <w:r w:rsidRPr="00D61120" w:rsidR="007F4805">
              <w:rPr>
                <w:rFonts w:ascii="Arial" w:hAnsi="Arial" w:cs="Arial"/>
                <w:color w:val="000000"/>
                <w:sz w:val="16"/>
                <w:szCs w:val="16"/>
              </w:rPr>
              <w:t>26,730</w:t>
            </w:r>
            <w:r w:rsidRPr="00D61120">
              <w:rPr>
                <w:rFonts w:ascii="Arial" w:hAnsi="Arial" w:cs="Arial"/>
                <w:color w:val="000000"/>
                <w:sz w:val="16"/>
                <w:szCs w:val="16"/>
              </w:rPr>
              <w:t xml:space="preserve"> </w:t>
            </w:r>
          </w:p>
        </w:tc>
      </w:tr>
      <w:tr w14:paraId="22230323" w14:textId="77777777" w:rsidTr="00380A18">
        <w:tblPrEx>
          <w:tblW w:w="4823" w:type="dxa"/>
          <w:tblInd w:w="-5" w:type="dxa"/>
          <w:tblLook w:val="04A0"/>
        </w:tblPrEx>
        <w:trPr>
          <w:trHeight w:val="368"/>
        </w:trPr>
        <w:tc>
          <w:tcPr>
            <w:tcW w:w="3526"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C04A2F" w:rsidRPr="00D61120" w:rsidP="000778A9" w14:paraId="41A910D9" w14:textId="77777777">
            <w:pPr>
              <w:rPr>
                <w:rFonts w:ascii="Arial" w:hAnsi="Arial" w:cs="Arial"/>
                <w:sz w:val="16"/>
                <w:szCs w:val="16"/>
              </w:rPr>
            </w:pPr>
            <w:r w:rsidRPr="00D61120">
              <w:rPr>
                <w:rFonts w:ascii="Arial" w:hAnsi="Arial" w:cs="Arial"/>
                <w:sz w:val="16"/>
                <w:szCs w:val="16"/>
              </w:rPr>
              <w:t>Total Burden Hours (Respondents + Agency)</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2F" w:rsidRPr="00D61120" w:rsidP="000778A9" w14:paraId="0CA49CE0" w14:textId="629CD60C">
            <w:pPr>
              <w:jc w:val="center"/>
              <w:rPr>
                <w:rFonts w:ascii="Arial" w:hAnsi="Arial" w:cs="Arial"/>
                <w:sz w:val="16"/>
                <w:szCs w:val="16"/>
              </w:rPr>
            </w:pPr>
            <w:r w:rsidRPr="00D61120">
              <w:rPr>
                <w:rFonts w:ascii="Arial" w:hAnsi="Arial" w:cs="Arial"/>
                <w:color w:val="000000"/>
                <w:sz w:val="16"/>
                <w:szCs w:val="16"/>
              </w:rPr>
              <w:t>419,901</w:t>
            </w:r>
            <w:r w:rsidRPr="00D61120">
              <w:rPr>
                <w:rFonts w:ascii="Arial" w:hAnsi="Arial" w:cs="Arial"/>
                <w:color w:val="000000"/>
                <w:sz w:val="16"/>
                <w:szCs w:val="16"/>
              </w:rPr>
              <w:t xml:space="preserve"> </w:t>
            </w:r>
          </w:p>
        </w:tc>
      </w:tr>
      <w:tr w14:paraId="51120686" w14:textId="77777777" w:rsidTr="00380A18">
        <w:tblPrEx>
          <w:tblW w:w="4823" w:type="dxa"/>
          <w:tblInd w:w="-5" w:type="dxa"/>
          <w:tblLook w:val="04A0"/>
        </w:tblPrEx>
        <w:trPr>
          <w:trHeight w:val="350"/>
        </w:trPr>
        <w:tc>
          <w:tcPr>
            <w:tcW w:w="3526"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C04A2F" w:rsidRPr="00D61120" w:rsidP="000778A9" w14:paraId="343C0D50" w14:textId="77777777">
            <w:pPr>
              <w:rPr>
                <w:rFonts w:ascii="Arial" w:hAnsi="Arial" w:cs="Arial"/>
                <w:sz w:val="16"/>
                <w:szCs w:val="16"/>
              </w:rPr>
            </w:pPr>
            <w:r w:rsidRPr="00D61120">
              <w:rPr>
                <w:rFonts w:ascii="Arial" w:hAnsi="Arial" w:cs="Arial"/>
                <w:sz w:val="16"/>
                <w:szCs w:val="16"/>
              </w:rPr>
              <w:t xml:space="preserve">Bottom Line </w:t>
            </w:r>
            <w:r w:rsidRPr="00D61120">
              <w:rPr>
                <w:rFonts w:ascii="Arial" w:hAnsi="Arial" w:cs="Arial"/>
                <w:sz w:val="16"/>
                <w:szCs w:val="16"/>
              </w:rPr>
              <w:t>Costs (Respondents + Agency)</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A2F" w:rsidRPr="00D61120" w:rsidP="000778A9" w14:paraId="0DF6D33A" w14:textId="78EB4D6D">
            <w:pPr>
              <w:jc w:val="center"/>
              <w:rPr>
                <w:rFonts w:ascii="Arial" w:hAnsi="Arial" w:cs="Arial"/>
                <w:sz w:val="16"/>
                <w:szCs w:val="16"/>
              </w:rPr>
            </w:pPr>
            <w:r w:rsidRPr="00D61120">
              <w:rPr>
                <w:rFonts w:ascii="Arial" w:hAnsi="Arial" w:cs="Arial"/>
                <w:color w:val="000000"/>
                <w:sz w:val="16"/>
                <w:szCs w:val="16"/>
              </w:rPr>
              <w:t>$</w:t>
            </w:r>
            <w:r w:rsidRPr="00D61120" w:rsidR="00310011">
              <w:rPr>
                <w:rFonts w:ascii="Arial" w:hAnsi="Arial" w:cs="Arial"/>
                <w:color w:val="000000"/>
                <w:sz w:val="16"/>
                <w:szCs w:val="16"/>
              </w:rPr>
              <w:t>92,437,765</w:t>
            </w:r>
          </w:p>
        </w:tc>
      </w:tr>
      <w:bookmarkEnd w:id="35"/>
    </w:tbl>
    <w:p w:rsidR="00380A18" w:rsidRPr="00D61120" w14:paraId="7FDC19A3" w14:textId="77777777">
      <w:pPr>
        <w:rPr>
          <w:b/>
        </w:rPr>
      </w:pPr>
      <w:r w:rsidRPr="00D61120">
        <w:br w:type="page"/>
      </w:r>
    </w:p>
    <w:p w:rsidR="008F1066" w:rsidRPr="00D61120" w:rsidP="008F1066" w14:paraId="31F02F3E" w14:textId="6B9CF7D2">
      <w:pPr>
        <w:pStyle w:val="Heading2"/>
        <w:widowControl w:val="0"/>
        <w:spacing w:before="200" w:line="360" w:lineRule="auto"/>
        <w:ind w:firstLine="0"/>
      </w:pPr>
      <w:r w:rsidRPr="00D61120">
        <w:t>6(</w:t>
      </w:r>
      <w:r w:rsidRPr="00D61120" w:rsidR="001F57E2">
        <w:t>f</w:t>
      </w:r>
      <w:r w:rsidRPr="00D61120">
        <w:t xml:space="preserve">) </w:t>
      </w:r>
      <w:r w:rsidRPr="00D61120" w:rsidR="001F57E2">
        <w:t>Reasons for Change in Burden</w:t>
      </w:r>
    </w:p>
    <w:p w:rsidR="000E327F" w:rsidRPr="00D61120" w:rsidP="000E327F" w14:paraId="57A92530" w14:textId="0F04935C"/>
    <w:p w:rsidR="000D1726" w:rsidRPr="00D61120" w:rsidP="00C32580" w14:paraId="203C2E33" w14:textId="77777777">
      <w:pPr>
        <w:keepNext/>
        <w:ind w:firstLine="720"/>
      </w:pPr>
      <w:r w:rsidRPr="00D61120">
        <w:t xml:space="preserve">This section presents the change in burden </w:t>
      </w:r>
      <w:r w:rsidRPr="00D61120" w:rsidR="00782C9A">
        <w:t xml:space="preserve">based on the proposed revisions </w:t>
      </w:r>
      <w:r w:rsidRPr="00D61120">
        <w:t xml:space="preserve">and explains the reasons for the change in burden. </w:t>
      </w:r>
    </w:p>
    <w:p w:rsidR="000D1726" w:rsidRPr="00D61120" w:rsidP="00C32580" w14:paraId="09DE9E30" w14:textId="77777777">
      <w:pPr>
        <w:keepNext/>
        <w:ind w:firstLine="720"/>
      </w:pPr>
    </w:p>
    <w:p w:rsidR="000D1726" w:rsidRPr="00D61120" w:rsidP="000D1726" w14:paraId="56ACCE41" w14:textId="77777777">
      <w:pPr>
        <w:keepNext/>
        <w:ind w:firstLine="720"/>
      </w:pPr>
      <w:r w:rsidRPr="00D61120">
        <w:t xml:space="preserve">The reasons for the change in burden are mainly due to the addition of new emissions sources, new reporting elements, and new calculation methodologies. </w:t>
      </w:r>
      <w:r w:rsidRPr="00D61120">
        <w:t xml:space="preserve">The EPA’s proposed revisions to </w:t>
      </w:r>
      <w:r w:rsidRPr="00D61120">
        <w:t>P</w:t>
      </w:r>
      <w:r w:rsidRPr="00D61120">
        <w:t xml:space="preserve">art 98 </w:t>
      </w:r>
      <w:r w:rsidRPr="00D61120">
        <w:t xml:space="preserve">result in an increase in costs. </w:t>
      </w:r>
    </w:p>
    <w:p w:rsidR="000D1726" w:rsidRPr="00D61120" w:rsidP="00C32580" w14:paraId="568A99A6" w14:textId="3E717240">
      <w:pPr>
        <w:keepNext/>
        <w:ind w:firstLine="720"/>
      </w:pPr>
    </w:p>
    <w:p w:rsidR="0076726F" w:rsidRPr="00D61120" w:rsidP="00C32580" w14:paraId="5AC37F9D" w14:textId="1FE5C47A">
      <w:pPr>
        <w:keepNext/>
        <w:ind w:firstLine="720"/>
      </w:pPr>
      <w:r w:rsidRPr="00D61120">
        <w:t>This proposed rule will resul</w:t>
      </w:r>
      <w:r w:rsidRPr="00D61120">
        <w:t xml:space="preserve">t in an overall </w:t>
      </w:r>
      <w:r w:rsidRPr="00D61120" w:rsidR="00513AFB">
        <w:t xml:space="preserve">average </w:t>
      </w:r>
      <w:r w:rsidRPr="00D61120" w:rsidR="00092E99">
        <w:t xml:space="preserve">annual </w:t>
      </w:r>
      <w:r w:rsidRPr="00D61120" w:rsidR="009C3CF7">
        <w:t xml:space="preserve">burden of </w:t>
      </w:r>
      <w:r w:rsidRPr="00D61120" w:rsidR="000D7025">
        <w:t>417,821</w:t>
      </w:r>
      <w:r w:rsidRPr="00D61120" w:rsidR="00700D14">
        <w:t xml:space="preserve"> hours and $</w:t>
      </w:r>
      <w:r w:rsidRPr="00D61120" w:rsidR="00310011">
        <w:t>92,311,035</w:t>
      </w:r>
      <w:r w:rsidRPr="00D61120" w:rsidR="00700D14">
        <w:t xml:space="preserve"> </w:t>
      </w:r>
      <w:r w:rsidRPr="00D61120" w:rsidR="009C3CF7">
        <w:t xml:space="preserve">over the </w:t>
      </w:r>
      <w:r w:rsidRPr="00D61120" w:rsidR="00263783">
        <w:t>three</w:t>
      </w:r>
      <w:r w:rsidRPr="00D61120" w:rsidR="009C3CF7">
        <w:t xml:space="preserve"> years covered by this information collection.</w:t>
      </w:r>
      <w:r w:rsidRPr="00D61120">
        <w:t xml:space="preserve"> </w:t>
      </w:r>
    </w:p>
    <w:p w:rsidR="00CF70FD" w:rsidRPr="00D61120" w:rsidP="00C32580" w14:paraId="09C93065" w14:textId="77777777">
      <w:pPr>
        <w:keepNext/>
        <w:ind w:firstLine="720"/>
      </w:pPr>
    </w:p>
    <w:p w:rsidR="003137DA" w:rsidRPr="00D61120" w:rsidP="008F1066" w14:paraId="087D8A7F" w14:textId="5D8BB780">
      <w:pPr>
        <w:pStyle w:val="Heading2"/>
        <w:widowControl w:val="0"/>
        <w:spacing w:before="200" w:line="360" w:lineRule="auto"/>
        <w:ind w:firstLine="0"/>
      </w:pPr>
      <w:bookmarkStart w:id="36" w:name="_Toc336985098"/>
      <w:r w:rsidRPr="00D61120">
        <w:t>6(g) Burden Statement</w:t>
      </w:r>
      <w:bookmarkEnd w:id="36"/>
    </w:p>
    <w:p w:rsidR="000E327F" w:rsidRPr="00D61120" w:rsidP="000E327F" w14:paraId="540BA222" w14:textId="5D57DD1F"/>
    <w:p w:rsidR="003137DA" w:rsidRPr="00D61120" w:rsidP="00165651" w14:paraId="5336EA33" w14:textId="6EDEDCD7">
      <w:pPr>
        <w:ind w:firstLine="720"/>
      </w:pPr>
      <w:r w:rsidRPr="00D61120">
        <w:t xml:space="preserve"> </w:t>
      </w:r>
      <w:r w:rsidRPr="00D61120">
        <w:t xml:space="preserve">The respondent reporting burden for this collection of information is estimated </w:t>
      </w:r>
      <w:r w:rsidRPr="00D61120" w:rsidR="001C5E84">
        <w:t xml:space="preserve">to </w:t>
      </w:r>
      <w:r w:rsidRPr="00D61120" w:rsidR="00B80CCB">
        <w:t xml:space="preserve">be </w:t>
      </w:r>
      <w:r w:rsidRPr="00D61120" w:rsidR="001C5E84">
        <w:t xml:space="preserve">an </w:t>
      </w:r>
      <w:r w:rsidRPr="00D61120" w:rsidR="008C6F63">
        <w:t xml:space="preserve">annual </w:t>
      </w:r>
      <w:r w:rsidRPr="00D61120" w:rsidR="001C5E84">
        <w:t xml:space="preserve">average of </w:t>
      </w:r>
      <w:r w:rsidRPr="00D61120" w:rsidR="000D7025">
        <w:t xml:space="preserve">417,821 </w:t>
      </w:r>
      <w:r w:rsidRPr="00D61120" w:rsidR="00700D14">
        <w:t xml:space="preserve">hours and </w:t>
      </w:r>
      <w:r w:rsidRPr="00D61120" w:rsidR="00310011">
        <w:t xml:space="preserve">$92,311,035 </w:t>
      </w:r>
      <w:r w:rsidRPr="00D61120" w:rsidR="00700D14">
        <w:t xml:space="preserve">over the three years covered by this information collection, which includes an annual average of </w:t>
      </w:r>
      <w:r w:rsidRPr="00D61120" w:rsidR="00310011">
        <w:t>$41,413,037 in labor costs, $31,784,577 in operation and maintenance costs, and $19,113,421 in capital costs</w:t>
      </w:r>
      <w:r w:rsidRPr="00D61120" w:rsidR="00700D14">
        <w:t xml:space="preserve">. The annual average incremental burden to the EPA for this period is anticipated at 2,080 hours and $126,730 ($2021) over the three years covered by this information collection. </w:t>
      </w:r>
    </w:p>
    <w:p w:rsidR="001C5E84" w:rsidRPr="00D61120" w:rsidP="00165651" w14:paraId="47984BC3" w14:textId="77777777">
      <w:pPr>
        <w:ind w:firstLine="720"/>
      </w:pPr>
    </w:p>
    <w:p w:rsidR="00165651" w:rsidRPr="00D61120" w:rsidP="00165651" w14:paraId="502E9343" w14:textId="77777777">
      <w:pPr>
        <w:keepNext/>
        <w:keepLines/>
        <w:autoSpaceDE w:val="0"/>
        <w:autoSpaceDN w:val="0"/>
        <w:adjustRightInd w:val="0"/>
        <w:ind w:firstLine="720"/>
      </w:pPr>
      <w:r w:rsidRPr="00D61120">
        <w:t>Burden means the total time, effort, or financial resources expended by persons to generate, maintain, retain, or disclose or provide information to or for a federal agency. This includes the time needed to review instructions; develop, acquire,</w:t>
      </w:r>
      <w:r w:rsidRPr="00D61120">
        <w:t xml:space="preserve"> install, and utilize technology and systems for the purposes of collecting, validating, and verifying information, processing and maintaining information, and disclosing and providing information; adjust the existing ways to comply with any previously app</w:t>
      </w:r>
      <w:r w:rsidRPr="00D61120">
        <w:t>licable instructions and requirements; train personnel to respond to a collection of information; search data sources; complete and review the collection of information; and transmit or otherwise disclose the information.</w:t>
      </w:r>
    </w:p>
    <w:p w:rsidR="00165651" w:rsidRPr="00D61120" w:rsidP="00165651" w14:paraId="25D45718" w14:textId="77777777">
      <w:pPr>
        <w:autoSpaceDE w:val="0"/>
        <w:autoSpaceDN w:val="0"/>
        <w:adjustRightInd w:val="0"/>
      </w:pPr>
    </w:p>
    <w:p w:rsidR="00165651" w:rsidRPr="00D61120" w:rsidP="00165651" w14:paraId="5E1E00D2" w14:textId="31B0FC47">
      <w:pPr>
        <w:autoSpaceDE w:val="0"/>
        <w:autoSpaceDN w:val="0"/>
        <w:adjustRightInd w:val="0"/>
        <w:ind w:firstLine="720"/>
      </w:pPr>
      <w:r w:rsidRPr="00D61120">
        <w:t>An agency may not conduct or spon</w:t>
      </w:r>
      <w:r w:rsidRPr="00D61120">
        <w:t xml:space="preserve">sor, and a person is not required to respond to, a collection of information unless it displays a currently valid OMB control number. The OMB control numbers for </w:t>
      </w:r>
      <w:r w:rsidRPr="00D61120" w:rsidR="00095200">
        <w:t xml:space="preserve">the </w:t>
      </w:r>
      <w:r w:rsidRPr="00D61120">
        <w:t>EPA’s regulations are listed in 40 CFR Part 9.</w:t>
      </w:r>
    </w:p>
    <w:p w:rsidR="00165651" w:rsidRPr="00D61120" w:rsidP="00165651" w14:paraId="40124E9B" w14:textId="77777777">
      <w:pPr>
        <w:autoSpaceDE w:val="0"/>
        <w:autoSpaceDN w:val="0"/>
        <w:adjustRightInd w:val="0"/>
        <w:ind w:firstLine="720"/>
      </w:pPr>
    </w:p>
    <w:p w:rsidR="00B84C28" w:rsidRPr="00D61120" w:rsidP="00165651" w14:paraId="793869F8" w14:textId="5F380572">
      <w:pPr>
        <w:ind w:firstLine="720"/>
      </w:pPr>
      <w:r w:rsidRPr="00D61120">
        <w:t>To comment on the Agency's need for this i</w:t>
      </w:r>
      <w:r w:rsidRPr="00D61120">
        <w:t xml:space="preserve">nformation, the accuracy of the provided burden estimates, and any suggested methods for minimizing respondent burden, including the use of automated collection techniques, </w:t>
      </w:r>
      <w:r w:rsidRPr="00D61120" w:rsidR="008C7112">
        <w:t xml:space="preserve">the </w:t>
      </w:r>
      <w:r w:rsidRPr="00D61120">
        <w:t>EPA has established a public docket for this ICR under Docket ID Number</w:t>
      </w:r>
      <w:r w:rsidRPr="00D61120" w:rsidR="003137DA">
        <w:t xml:space="preserve"> </w:t>
      </w:r>
      <w:r w:rsidRPr="00D61120" w:rsidR="005A7555">
        <w:t>EPA-HQ-OAR-2023-</w:t>
      </w:r>
      <w:r w:rsidRPr="00D61120" w:rsidR="001175DF">
        <w:t>0234</w:t>
      </w:r>
      <w:r w:rsidRPr="00D61120" w:rsidR="005A7555">
        <w:t>,</w:t>
      </w:r>
      <w:r w:rsidRPr="00D61120" w:rsidR="003137DA">
        <w:t xml:space="preserve"> which is available for online viewing at </w:t>
      </w:r>
      <w:hyperlink r:id="rId12" w:history="1">
        <w:r w:rsidRPr="00D61120">
          <w:rPr>
            <w:rStyle w:val="Hyperlink"/>
            <w:i/>
            <w:iCs/>
            <w:color w:val="auto"/>
            <w:u w:val="none"/>
          </w:rPr>
          <w:t>http://www.regulations.gov</w:t>
        </w:r>
      </w:hyperlink>
      <w:r w:rsidRPr="00D61120">
        <w:t>, or in person viewing at the Air and Radiation docket in the EPA Docket Center (EPA/DC), E</w:t>
      </w:r>
      <w:r w:rsidRPr="00D61120">
        <w:t xml:space="preserve">PA West Building, Room 3334, 1301 Constitution Avenue, NW, Washington, D.C. The telephone number for the Reading Center is (202) 566-1744. An electronic version of the public docket is available at </w:t>
      </w:r>
      <w:hyperlink r:id="rId12" w:history="1">
        <w:r w:rsidRPr="00D61120" w:rsidR="002D3ECF">
          <w:rPr>
            <w:rStyle w:val="Hyperlink"/>
            <w:i/>
            <w:iCs/>
            <w:color w:val="auto"/>
            <w:u w:val="none"/>
          </w:rPr>
          <w:t>http://www.regulations.gov</w:t>
        </w:r>
      </w:hyperlink>
      <w:r w:rsidRPr="00D61120">
        <w:t>. This site can be used to submit or view public comments, access the index listing of the conten</w:t>
      </w:r>
      <w:r w:rsidRPr="00D61120" w:rsidR="00861E81">
        <w:t>t</w:t>
      </w:r>
      <w:r w:rsidRPr="00D61120">
        <w:t>s of the public docket, and to access those documents in the public docket that are available electronically. Whe</w:t>
      </w:r>
      <w:r w:rsidRPr="00D61120">
        <w:t>n in the system, select “search,” then key in the Docket ID Number identified above.</w:t>
      </w:r>
    </w:p>
    <w:p w:rsidR="003137DA" w:rsidRPr="00D61120" w:rsidP="003137DA" w14:paraId="36F99CD0" w14:textId="77777777">
      <w:pPr>
        <w:widowControl w:val="0"/>
        <w:autoSpaceDE w:val="0"/>
        <w:autoSpaceDN w:val="0"/>
        <w:adjustRightInd w:val="0"/>
        <w:ind w:firstLine="720"/>
      </w:pPr>
    </w:p>
    <w:p w:rsidR="003137DA" w:rsidRPr="00D61120" w:rsidP="003137DA" w14:paraId="21019D66" w14:textId="77777777">
      <w:pPr>
        <w:rPr>
          <w:b/>
          <w:bCs/>
        </w:rPr>
      </w:pPr>
      <w:r w:rsidRPr="00D61120">
        <w:rPr>
          <w:b/>
          <w:bCs/>
        </w:rPr>
        <w:t>Part B of the Supporting Statement</w:t>
      </w:r>
    </w:p>
    <w:p w:rsidR="003137DA" w:rsidRPr="00D61120" w:rsidP="003137DA" w14:paraId="5600279F" w14:textId="77777777"/>
    <w:p w:rsidR="003137DA" w:rsidRPr="00D61120" w:rsidP="003137DA" w14:paraId="5EFCE93C" w14:textId="77777777">
      <w:pPr>
        <w:sectPr w:rsidSect="00304BDA">
          <w:footerReference w:type="default" r:id="rId13"/>
          <w:pgSz w:w="12240" w:h="15840" w:code="1"/>
          <w:pgMar w:top="1440" w:right="1440" w:bottom="1440" w:left="1440" w:header="720" w:footer="432" w:gutter="0"/>
          <w:cols w:space="720"/>
          <w:titlePg/>
          <w:docGrid w:linePitch="360"/>
        </w:sectPr>
      </w:pPr>
      <w:r w:rsidRPr="00D61120">
        <w:t xml:space="preserve">This section is not applicable because </w:t>
      </w:r>
      <w:r w:rsidRPr="00D61120">
        <w:t>statistical methods are not used in data collection</w:t>
      </w:r>
      <w:r w:rsidRPr="00D61120" w:rsidR="00717832">
        <w:t xml:space="preserve"> </w:t>
      </w:r>
      <w:r w:rsidRPr="00D61120">
        <w:t>associated with the proposed amendments.</w:t>
      </w:r>
    </w:p>
    <w:p w:rsidR="001D5134" w:rsidRPr="00D61120" w:rsidP="001D5134" w14:paraId="1BFA957D" w14:textId="77777777">
      <w:pPr>
        <w:jc w:val="center"/>
        <w:rPr>
          <w:b/>
        </w:rPr>
      </w:pPr>
      <w:r w:rsidRPr="00D61120">
        <w:rPr>
          <w:b/>
        </w:rPr>
        <w:t>SUPPORTING STATEMENT</w:t>
      </w:r>
      <w:r w:rsidRPr="00D61120">
        <w:rPr>
          <w:b/>
        </w:rPr>
        <w:t xml:space="preserve">: </w:t>
      </w:r>
    </w:p>
    <w:p w:rsidR="001D5134" w:rsidRPr="00D61120" w:rsidP="001D5134" w14:paraId="7745AB9B" w14:textId="77777777">
      <w:pPr>
        <w:jc w:val="center"/>
        <w:rPr>
          <w:b/>
        </w:rPr>
      </w:pPr>
      <w:r w:rsidRPr="00D61120">
        <w:rPr>
          <w:b/>
        </w:rPr>
        <w:t>ENVIRONMENTAL PROTECTION AGENCY</w:t>
      </w:r>
    </w:p>
    <w:p w:rsidR="001D5134" w:rsidRPr="00D61120" w:rsidP="001D5134" w14:paraId="46D55949" w14:textId="77777777">
      <w:pPr>
        <w:jc w:val="center"/>
        <w:rPr>
          <w:b/>
        </w:rPr>
      </w:pPr>
      <w:r w:rsidRPr="00D61120">
        <w:rPr>
          <w:b/>
        </w:rPr>
        <w:t xml:space="preserve">OMB control number 2060-0629; </w:t>
      </w:r>
      <w:r w:rsidRPr="00D61120">
        <w:rPr>
          <w:b/>
        </w:rPr>
        <w:t>ICR number 2300.</w:t>
      </w:r>
      <w:r w:rsidRPr="00D61120">
        <w:rPr>
          <w:b/>
        </w:rPr>
        <w:t>XX</w:t>
      </w:r>
    </w:p>
    <w:p w:rsidR="001D5134" w:rsidRPr="00D61120" w:rsidP="001D5134" w14:paraId="01CF28A7" w14:textId="2F8685CB">
      <w:pPr>
        <w:jc w:val="center"/>
        <w:rPr>
          <w:b/>
        </w:rPr>
      </w:pPr>
      <w:r w:rsidRPr="00D61120">
        <w:rPr>
          <w:b/>
        </w:rPr>
        <w:t>Appendix</w:t>
      </w:r>
    </w:p>
    <w:p w:rsidR="000F695C" w:rsidRPr="00D61120" w:rsidP="001D5134" w14:paraId="2AF3C986" w14:textId="6586D625">
      <w:pPr>
        <w:jc w:val="center"/>
        <w:rPr>
          <w:b/>
        </w:rPr>
      </w:pPr>
    </w:p>
    <w:p w:rsidR="000F695C" w:rsidRPr="00D61120" w:rsidP="001D5134" w14:paraId="00D239B0" w14:textId="03B30B0C">
      <w:pPr>
        <w:jc w:val="center"/>
        <w:rPr>
          <w:b/>
        </w:rPr>
      </w:pPr>
    </w:p>
    <w:p w:rsidR="004B2A80" w:rsidRPr="00D61120" w14:paraId="278C80E9" w14:textId="56C78B6B">
      <w:r w:rsidRPr="00D61120">
        <w:br w:type="page"/>
      </w:r>
    </w:p>
    <w:p w:rsidR="00D1272F" w:rsidRPr="00D61120" w14:paraId="403C7D6F" w14:textId="26E1746B">
      <w:pPr>
        <w:rPr>
          <w:b/>
          <w:bCs/>
        </w:rPr>
      </w:pPr>
      <w:r w:rsidRPr="00D61120">
        <w:rPr>
          <w:b/>
          <w:bCs/>
        </w:rPr>
        <w:t>Table 1. Subpart W Labor Costs by Emission Sou</w:t>
      </w:r>
      <w:r w:rsidRPr="00D61120">
        <w:rPr>
          <w:b/>
          <w:bCs/>
        </w:rPr>
        <w:t>rce and Industry Segment</w:t>
      </w:r>
    </w:p>
    <w:tbl>
      <w:tblPr>
        <w:tblW w:w="0" w:type="auto"/>
        <w:tblLayout w:type="fixed"/>
        <w:tblLook w:val="04A0"/>
      </w:tblPr>
      <w:tblGrid>
        <w:gridCol w:w="355"/>
        <w:gridCol w:w="149"/>
        <w:gridCol w:w="152"/>
        <w:gridCol w:w="85"/>
        <w:gridCol w:w="151"/>
        <w:gridCol w:w="119"/>
        <w:gridCol w:w="117"/>
        <w:gridCol w:w="125"/>
        <w:gridCol w:w="1892"/>
        <w:gridCol w:w="1170"/>
        <w:gridCol w:w="1080"/>
        <w:gridCol w:w="1260"/>
        <w:gridCol w:w="990"/>
        <w:gridCol w:w="900"/>
        <w:gridCol w:w="900"/>
        <w:gridCol w:w="900"/>
        <w:gridCol w:w="990"/>
        <w:gridCol w:w="1350"/>
      </w:tblGrid>
      <w:tr w14:paraId="6F53F3BE" w14:textId="77777777" w:rsidTr="00C56B4E">
        <w:tblPrEx>
          <w:tblW w:w="0" w:type="auto"/>
          <w:tblLayout w:type="fixed"/>
          <w:tblLook w:val="04A0"/>
        </w:tblPrEx>
        <w:trPr>
          <w:cantSplit/>
          <w:trHeight w:val="1020"/>
          <w:tblHeader/>
        </w:trPr>
        <w:tc>
          <w:tcPr>
            <w:tcW w:w="504" w:type="dxa"/>
            <w:gridSpan w:val="2"/>
            <w:tcBorders>
              <w:top w:val="single" w:sz="4" w:space="0" w:color="auto"/>
              <w:left w:val="single" w:sz="4" w:space="0" w:color="auto"/>
              <w:bottom w:val="single" w:sz="4" w:space="0" w:color="auto"/>
              <w:right w:val="nil"/>
            </w:tcBorders>
            <w:shd w:val="clear" w:color="auto" w:fill="auto"/>
            <w:vAlign w:val="center"/>
            <w:hideMark/>
          </w:tcPr>
          <w:p w:rsidR="00FC751A" w:rsidRPr="00D61120" w:rsidP="00C607C4" w14:paraId="7544EBA1" w14:textId="77777777">
            <w:pPr>
              <w:rPr>
                <w:b/>
                <w:bCs/>
                <w:sz w:val="16"/>
                <w:szCs w:val="16"/>
              </w:rPr>
            </w:pPr>
            <w:r w:rsidRPr="00D61120">
              <w:rPr>
                <w:b/>
                <w:bCs/>
                <w:sz w:val="16"/>
                <w:szCs w:val="16"/>
              </w:rPr>
              <w:t> </w:t>
            </w:r>
          </w:p>
        </w:tc>
        <w:tc>
          <w:tcPr>
            <w:tcW w:w="237" w:type="dxa"/>
            <w:gridSpan w:val="2"/>
            <w:tcBorders>
              <w:top w:val="single" w:sz="4" w:space="0" w:color="auto"/>
              <w:left w:val="nil"/>
              <w:bottom w:val="single" w:sz="4" w:space="0" w:color="auto"/>
              <w:right w:val="nil"/>
            </w:tcBorders>
            <w:shd w:val="clear" w:color="auto" w:fill="auto"/>
            <w:vAlign w:val="center"/>
            <w:hideMark/>
          </w:tcPr>
          <w:p w:rsidR="00FC751A" w:rsidRPr="00D61120" w:rsidP="00C607C4" w14:paraId="7010847C" w14:textId="77777777">
            <w:pPr>
              <w:rPr>
                <w:b/>
                <w:bCs/>
                <w:sz w:val="16"/>
                <w:szCs w:val="16"/>
              </w:rPr>
            </w:pPr>
            <w:r w:rsidRPr="00D61120">
              <w:rPr>
                <w:b/>
                <w:bCs/>
                <w:sz w:val="16"/>
                <w:szCs w:val="16"/>
              </w:rPr>
              <w:t> </w:t>
            </w:r>
          </w:p>
        </w:tc>
        <w:tc>
          <w:tcPr>
            <w:tcW w:w="2404" w:type="dxa"/>
            <w:gridSpan w:val="5"/>
            <w:tcBorders>
              <w:top w:val="single" w:sz="4" w:space="0" w:color="auto"/>
              <w:left w:val="nil"/>
              <w:bottom w:val="single" w:sz="4" w:space="0" w:color="auto"/>
              <w:right w:val="single" w:sz="4" w:space="0" w:color="auto"/>
            </w:tcBorders>
            <w:shd w:val="clear" w:color="auto" w:fill="auto"/>
            <w:vAlign w:val="center"/>
            <w:hideMark/>
          </w:tcPr>
          <w:p w:rsidR="00FC751A" w:rsidRPr="00D61120" w:rsidP="00C607C4" w14:paraId="5FEE38E0" w14:textId="77777777">
            <w:pPr>
              <w:rPr>
                <w:b/>
                <w:bCs/>
                <w:sz w:val="16"/>
                <w:szCs w:val="16"/>
              </w:rPr>
            </w:pPr>
            <w:r w:rsidRPr="00D61120">
              <w:rPr>
                <w:b/>
                <w:bCs/>
                <w:sz w:val="16"/>
                <w:szCs w:val="16"/>
              </w:rPr>
              <w:t> </w:t>
            </w:r>
          </w:p>
          <w:p w:rsidR="00FC751A" w:rsidRPr="00D61120" w:rsidP="00C607C4" w14:paraId="1ACE3C85" w14:textId="74F46C5E">
            <w:pPr>
              <w:rPr>
                <w:b/>
                <w:bCs/>
                <w:sz w:val="16"/>
                <w:szCs w:val="16"/>
              </w:rPr>
            </w:pPr>
            <w:r w:rsidRPr="00D61120">
              <w:rPr>
                <w:b/>
                <w:bCs/>
                <w:sz w:val="16"/>
                <w:szCs w:val="16"/>
              </w:rPr>
              <w:t> </w:t>
            </w:r>
          </w:p>
          <w:p w:rsidR="00FC751A" w:rsidRPr="00D61120" w:rsidP="00C607C4" w14:paraId="368258CC" w14:textId="640E7C95">
            <w:pPr>
              <w:jc w:val="center"/>
              <w:rPr>
                <w:b/>
                <w:bCs/>
                <w:sz w:val="16"/>
                <w:szCs w:val="16"/>
              </w:rPr>
            </w:pPr>
            <w:r w:rsidRPr="00D61120">
              <w:rPr>
                <w:b/>
                <w:bCs/>
                <w:sz w:val="16"/>
                <w:szCs w:val="16"/>
              </w:rPr>
              <w:t>Year 1-3</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FC751A" w:rsidRPr="00D61120" w:rsidP="00C607C4" w14:paraId="419556E9" w14:textId="77777777">
            <w:pPr>
              <w:jc w:val="center"/>
              <w:rPr>
                <w:b/>
                <w:bCs/>
                <w:sz w:val="16"/>
                <w:szCs w:val="16"/>
              </w:rPr>
            </w:pPr>
            <w:r w:rsidRPr="00D61120">
              <w:rPr>
                <w:b/>
                <w:bCs/>
                <w:sz w:val="16"/>
                <w:szCs w:val="16"/>
              </w:rPr>
              <w:t>(A)  Hours per Occurrence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C751A" w:rsidRPr="00D61120" w:rsidP="00C607C4" w14:paraId="4AAAFD26" w14:textId="77777777">
            <w:pPr>
              <w:jc w:val="center"/>
              <w:rPr>
                <w:b/>
                <w:bCs/>
                <w:sz w:val="16"/>
                <w:szCs w:val="16"/>
              </w:rPr>
            </w:pPr>
            <w:r w:rsidRPr="00D61120">
              <w:rPr>
                <w:b/>
                <w:bCs/>
                <w:sz w:val="16"/>
                <w:szCs w:val="16"/>
              </w:rPr>
              <w:t>(B)  Occurrences/ Respondent/</w:t>
            </w:r>
          </w:p>
          <w:p w:rsidR="00FC751A" w:rsidRPr="00D61120" w:rsidP="00C607C4" w14:paraId="19340974" w14:textId="55918513">
            <w:pPr>
              <w:jc w:val="center"/>
              <w:rPr>
                <w:b/>
                <w:bCs/>
                <w:sz w:val="16"/>
                <w:szCs w:val="16"/>
              </w:rPr>
            </w:pPr>
            <w:r w:rsidRPr="00D61120">
              <w:rPr>
                <w:b/>
                <w:bCs/>
                <w:sz w:val="16"/>
                <w:szCs w:val="16"/>
              </w:rPr>
              <w:t>Year</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C751A" w:rsidRPr="00D61120" w:rsidP="00C607C4" w14:paraId="7C5B74B0" w14:textId="77777777">
            <w:pPr>
              <w:jc w:val="center"/>
              <w:rPr>
                <w:b/>
                <w:bCs/>
                <w:sz w:val="16"/>
                <w:szCs w:val="16"/>
              </w:rPr>
            </w:pPr>
            <w:r w:rsidRPr="00D61120">
              <w:rPr>
                <w:b/>
                <w:bCs/>
                <w:sz w:val="16"/>
                <w:szCs w:val="16"/>
              </w:rPr>
              <w:t xml:space="preserve">(C)  Hours/ Respondent/ </w:t>
            </w:r>
            <w:r w:rsidRPr="00D61120">
              <w:rPr>
                <w:b/>
                <w:bCs/>
                <w:sz w:val="16"/>
                <w:szCs w:val="16"/>
              </w:rPr>
              <w:br/>
              <w:t>Year (A x B)</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C751A" w:rsidRPr="00D61120" w:rsidP="00C607C4" w14:paraId="5B988410" w14:textId="77777777">
            <w:pPr>
              <w:jc w:val="center"/>
              <w:rPr>
                <w:b/>
                <w:bCs/>
                <w:sz w:val="16"/>
                <w:szCs w:val="16"/>
              </w:rPr>
            </w:pPr>
            <w:r w:rsidRPr="00D61120">
              <w:rPr>
                <w:b/>
                <w:bCs/>
                <w:sz w:val="16"/>
                <w:szCs w:val="16"/>
              </w:rPr>
              <w:t>(D)  Respondents/ Year</w:t>
            </w:r>
          </w:p>
        </w:tc>
        <w:tc>
          <w:tcPr>
            <w:tcW w:w="900" w:type="dxa"/>
            <w:tcBorders>
              <w:top w:val="single" w:sz="4" w:space="0" w:color="auto"/>
              <w:left w:val="nil"/>
              <w:bottom w:val="single" w:sz="4" w:space="0" w:color="auto"/>
              <w:right w:val="nil"/>
            </w:tcBorders>
            <w:shd w:val="clear" w:color="auto" w:fill="auto"/>
            <w:vAlign w:val="bottom"/>
            <w:hideMark/>
          </w:tcPr>
          <w:p w:rsidR="00FC751A" w:rsidRPr="00D61120" w:rsidP="00C607C4" w14:paraId="2EA6C3EE" w14:textId="77777777">
            <w:pPr>
              <w:jc w:val="center"/>
              <w:rPr>
                <w:b/>
                <w:bCs/>
                <w:sz w:val="16"/>
                <w:szCs w:val="16"/>
              </w:rPr>
            </w:pPr>
            <w:r w:rsidRPr="00D61120">
              <w:rPr>
                <w:b/>
                <w:bCs/>
                <w:sz w:val="16"/>
                <w:szCs w:val="16"/>
              </w:rPr>
              <w:t>Engineer Hours/</w:t>
            </w:r>
          </w:p>
          <w:p w:rsidR="00FC751A" w:rsidRPr="00D61120" w:rsidP="00C607C4" w14:paraId="76668EEB" w14:textId="77777777">
            <w:pPr>
              <w:jc w:val="center"/>
              <w:rPr>
                <w:b/>
                <w:bCs/>
                <w:sz w:val="16"/>
                <w:szCs w:val="16"/>
              </w:rPr>
            </w:pPr>
            <w:r w:rsidRPr="00D61120">
              <w:rPr>
                <w:b/>
                <w:bCs/>
                <w:sz w:val="16"/>
                <w:szCs w:val="16"/>
              </w:rPr>
              <w:t xml:space="preserve">Year </w:t>
            </w:r>
          </w:p>
          <w:p w:rsidR="00FC751A" w:rsidRPr="00D61120" w:rsidP="00C607C4" w14:paraId="050F4B08" w14:textId="3FA9F69C">
            <w:pPr>
              <w:jc w:val="center"/>
              <w:rPr>
                <w:b/>
                <w:bCs/>
                <w:sz w:val="16"/>
                <w:szCs w:val="16"/>
              </w:rPr>
            </w:pPr>
            <w:r w:rsidRPr="00D61120">
              <w:rPr>
                <w:b/>
                <w:bCs/>
                <w:sz w:val="16"/>
                <w:szCs w:val="16"/>
              </w:rPr>
              <w:t>(C x D)</w:t>
            </w:r>
          </w:p>
        </w:tc>
        <w:tc>
          <w:tcPr>
            <w:tcW w:w="900" w:type="dxa"/>
            <w:tcBorders>
              <w:top w:val="single" w:sz="4" w:space="0" w:color="auto"/>
              <w:left w:val="single" w:sz="4" w:space="0" w:color="auto"/>
              <w:bottom w:val="single" w:sz="4" w:space="0" w:color="auto"/>
              <w:right w:val="nil"/>
            </w:tcBorders>
            <w:shd w:val="clear" w:color="auto" w:fill="auto"/>
            <w:vAlign w:val="bottom"/>
            <w:hideMark/>
          </w:tcPr>
          <w:p w:rsidR="00FC751A" w:rsidRPr="00D61120" w:rsidP="00C607C4" w14:paraId="5AD3AF6D" w14:textId="77777777">
            <w:pPr>
              <w:jc w:val="center"/>
              <w:rPr>
                <w:b/>
                <w:bCs/>
                <w:sz w:val="16"/>
                <w:szCs w:val="16"/>
              </w:rPr>
            </w:pPr>
            <w:r w:rsidRPr="00D61120">
              <w:rPr>
                <w:b/>
                <w:bCs/>
                <w:sz w:val="16"/>
                <w:szCs w:val="16"/>
              </w:rPr>
              <w:t>Tech Hours</w:t>
            </w:r>
          </w:p>
          <w:p w:rsidR="00FC751A" w:rsidRPr="00D61120" w:rsidP="00C607C4" w14:paraId="36BE36FE" w14:textId="16B5E30A">
            <w:pPr>
              <w:jc w:val="center"/>
              <w:rPr>
                <w:b/>
                <w:bCs/>
                <w:sz w:val="16"/>
                <w:szCs w:val="16"/>
              </w:rPr>
            </w:pPr>
            <w:r w:rsidRPr="00D61120">
              <w:rPr>
                <w:b/>
                <w:bCs/>
                <w:sz w:val="16"/>
                <w:szCs w:val="16"/>
              </w:rPr>
              <w:t>/Year</w:t>
            </w:r>
          </w:p>
        </w:tc>
        <w:tc>
          <w:tcPr>
            <w:tcW w:w="900" w:type="dxa"/>
            <w:tcBorders>
              <w:top w:val="single" w:sz="4" w:space="0" w:color="auto"/>
              <w:left w:val="single" w:sz="4" w:space="0" w:color="auto"/>
              <w:bottom w:val="single" w:sz="4" w:space="0" w:color="auto"/>
              <w:right w:val="nil"/>
            </w:tcBorders>
            <w:shd w:val="clear" w:color="auto" w:fill="auto"/>
            <w:vAlign w:val="bottom"/>
            <w:hideMark/>
          </w:tcPr>
          <w:p w:rsidR="00FC751A" w:rsidRPr="00D61120" w:rsidP="00C607C4" w14:paraId="19CC91B3" w14:textId="77777777">
            <w:pPr>
              <w:jc w:val="center"/>
              <w:rPr>
                <w:b/>
                <w:bCs/>
                <w:sz w:val="16"/>
                <w:szCs w:val="16"/>
              </w:rPr>
            </w:pPr>
            <w:r w:rsidRPr="00D61120">
              <w:rPr>
                <w:b/>
                <w:bCs/>
                <w:sz w:val="16"/>
                <w:szCs w:val="16"/>
              </w:rPr>
              <w:t>Middle Manager Hours/</w:t>
            </w:r>
          </w:p>
          <w:p w:rsidR="00FC751A" w:rsidRPr="00D61120" w:rsidP="00C607C4" w14:paraId="3A5073E2" w14:textId="0BECE2FC">
            <w:pPr>
              <w:jc w:val="center"/>
              <w:rPr>
                <w:b/>
                <w:bCs/>
                <w:sz w:val="16"/>
                <w:szCs w:val="16"/>
              </w:rPr>
            </w:pPr>
            <w:r w:rsidRPr="00D61120">
              <w:rPr>
                <w:b/>
                <w:bCs/>
                <w:sz w:val="16"/>
                <w:szCs w:val="16"/>
              </w:rPr>
              <w:t>Year</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751A" w:rsidRPr="00D61120" w:rsidP="00C607C4" w14:paraId="52F09522" w14:textId="77777777">
            <w:pPr>
              <w:jc w:val="center"/>
              <w:rPr>
                <w:b/>
                <w:bCs/>
                <w:sz w:val="16"/>
                <w:szCs w:val="16"/>
              </w:rPr>
            </w:pPr>
            <w:r w:rsidRPr="00D61120">
              <w:rPr>
                <w:b/>
                <w:bCs/>
                <w:sz w:val="16"/>
                <w:szCs w:val="16"/>
              </w:rPr>
              <w:t xml:space="preserve">Senior </w:t>
            </w:r>
            <w:r w:rsidRPr="00D61120">
              <w:rPr>
                <w:b/>
                <w:bCs/>
                <w:sz w:val="16"/>
                <w:szCs w:val="16"/>
              </w:rPr>
              <w:t>Manager Hours/</w:t>
            </w:r>
          </w:p>
          <w:p w:rsidR="00FC751A" w:rsidRPr="00D61120" w:rsidP="00C607C4" w14:paraId="3B7A7520" w14:textId="71332A74">
            <w:pPr>
              <w:jc w:val="center"/>
              <w:rPr>
                <w:b/>
                <w:bCs/>
                <w:sz w:val="16"/>
                <w:szCs w:val="16"/>
              </w:rPr>
            </w:pPr>
            <w:r w:rsidRPr="00D61120">
              <w:rPr>
                <w:b/>
                <w:bCs/>
                <w:sz w:val="16"/>
                <w:szCs w:val="16"/>
              </w:rPr>
              <w:t>Year</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C751A" w:rsidRPr="00D61120" w:rsidP="00C607C4" w14:paraId="7580F56B" w14:textId="77777777">
            <w:pPr>
              <w:jc w:val="center"/>
              <w:rPr>
                <w:b/>
                <w:bCs/>
                <w:sz w:val="16"/>
                <w:szCs w:val="16"/>
              </w:rPr>
            </w:pPr>
            <w:r w:rsidRPr="00D61120">
              <w:rPr>
                <w:b/>
                <w:bCs/>
                <w:sz w:val="16"/>
                <w:szCs w:val="16"/>
              </w:rPr>
              <w:t>(H)  Cost/ Year</w:t>
            </w:r>
          </w:p>
        </w:tc>
      </w:tr>
      <w:tr w14:paraId="35CFA2AF" w14:textId="77777777" w:rsidTr="00C56B4E">
        <w:tblPrEx>
          <w:tblW w:w="0" w:type="auto"/>
          <w:tblLayout w:type="fixed"/>
          <w:tblLook w:val="04A0"/>
        </w:tblPrEx>
        <w:trPr>
          <w:cantSplit/>
          <w:trHeight w:val="255"/>
        </w:trPr>
        <w:tc>
          <w:tcPr>
            <w:tcW w:w="314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CE175A" w:rsidRPr="00D61120" w:rsidP="00C607C4" w14:paraId="02BAB331" w14:textId="77777777">
            <w:pPr>
              <w:rPr>
                <w:b/>
                <w:bCs/>
                <w:sz w:val="18"/>
                <w:szCs w:val="18"/>
              </w:rPr>
            </w:pPr>
            <w:r w:rsidRPr="00D61120">
              <w:rPr>
                <w:b/>
                <w:bCs/>
                <w:sz w:val="18"/>
                <w:szCs w:val="18"/>
              </w:rPr>
              <w:t>1. APPLICATIONS (Not Applicable)</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4F791952"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73CD334F"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22364A59"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17CEFA7F" w14:textId="77777777">
            <w:pPr>
              <w:rPr>
                <w:sz w:val="18"/>
                <w:szCs w:val="18"/>
              </w:rPr>
            </w:pPr>
            <w:r w:rsidRPr="00D61120">
              <w:rPr>
                <w:sz w:val="18"/>
                <w:szCs w:val="18"/>
              </w:rPr>
              <w:t> </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7A6C9C85"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33BD97F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B7BF677"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2DAADFE4"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545AADF0" w14:textId="77777777">
            <w:pPr>
              <w:rPr>
                <w:sz w:val="18"/>
                <w:szCs w:val="18"/>
              </w:rPr>
            </w:pPr>
            <w:r w:rsidRPr="00D61120">
              <w:rPr>
                <w:sz w:val="18"/>
                <w:szCs w:val="18"/>
              </w:rPr>
              <w:t> </w:t>
            </w:r>
          </w:p>
        </w:tc>
      </w:tr>
      <w:tr w14:paraId="5B1AF514" w14:textId="77777777" w:rsidTr="00C56B4E">
        <w:tblPrEx>
          <w:tblW w:w="0" w:type="auto"/>
          <w:tblLayout w:type="fixed"/>
          <w:tblLook w:val="04A0"/>
        </w:tblPrEx>
        <w:trPr>
          <w:cantSplit/>
          <w:trHeight w:val="255"/>
        </w:trPr>
        <w:tc>
          <w:tcPr>
            <w:tcW w:w="314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CE175A" w:rsidRPr="00D61120" w:rsidP="00C607C4" w14:paraId="79A0ECE3" w14:textId="77777777">
            <w:pPr>
              <w:rPr>
                <w:b/>
                <w:bCs/>
                <w:sz w:val="18"/>
                <w:szCs w:val="18"/>
              </w:rPr>
            </w:pPr>
            <w:r w:rsidRPr="00D61120">
              <w:rPr>
                <w:b/>
                <w:bCs/>
                <w:sz w:val="18"/>
                <w:szCs w:val="18"/>
              </w:rPr>
              <w:t>2. SURVEY AND STUDIES (Not Applicable)</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2DACAE16"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549F51F1"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7F175D1E"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E5C4E8C" w14:textId="77777777">
            <w:pPr>
              <w:rPr>
                <w:sz w:val="18"/>
                <w:szCs w:val="18"/>
              </w:rPr>
            </w:pPr>
            <w:r w:rsidRPr="00D61120">
              <w:rPr>
                <w:sz w:val="18"/>
                <w:szCs w:val="18"/>
              </w:rPr>
              <w:t> </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763E1411"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694CDC1"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5A64F6F"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68424BDC"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0C4C02FA" w14:textId="77777777">
            <w:pPr>
              <w:rPr>
                <w:sz w:val="18"/>
                <w:szCs w:val="18"/>
              </w:rPr>
            </w:pPr>
            <w:r w:rsidRPr="00D61120">
              <w:rPr>
                <w:sz w:val="18"/>
                <w:szCs w:val="18"/>
              </w:rPr>
              <w:t> </w:t>
            </w:r>
          </w:p>
        </w:tc>
      </w:tr>
      <w:tr w14:paraId="3B83FA9B" w14:textId="77777777" w:rsidTr="00C56B4E">
        <w:tblPrEx>
          <w:tblW w:w="0" w:type="auto"/>
          <w:tblLayout w:type="fixed"/>
          <w:tblLook w:val="04A0"/>
        </w:tblPrEx>
        <w:trPr>
          <w:cantSplit/>
          <w:trHeight w:val="255"/>
        </w:trPr>
        <w:tc>
          <w:tcPr>
            <w:tcW w:w="314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CE175A" w:rsidRPr="00D61120" w:rsidP="00C607C4" w14:paraId="3438EC50" w14:textId="77777777">
            <w:pPr>
              <w:rPr>
                <w:b/>
                <w:bCs/>
                <w:sz w:val="18"/>
                <w:szCs w:val="18"/>
              </w:rPr>
            </w:pPr>
            <w:r w:rsidRPr="00D61120">
              <w:rPr>
                <w:b/>
                <w:bCs/>
                <w:sz w:val="18"/>
                <w:szCs w:val="18"/>
              </w:rPr>
              <w:t>3.  ACQUISITION, INSTALLATION, AND UTILIZATION OF TECHNOLOGY AND SYSTEMS</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06CE900F"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3D793E81"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6F5FB766"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460BAA68" w14:textId="77777777">
            <w:pPr>
              <w:rPr>
                <w:sz w:val="18"/>
                <w:szCs w:val="18"/>
              </w:rPr>
            </w:pPr>
            <w:r w:rsidRPr="00D61120">
              <w:rPr>
                <w:sz w:val="18"/>
                <w:szCs w:val="18"/>
              </w:rPr>
              <w:t> </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4895366A"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F556A2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2AD65EB8"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CFC78AE"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528E634A" w14:textId="77777777">
            <w:pPr>
              <w:rPr>
                <w:sz w:val="18"/>
                <w:szCs w:val="18"/>
              </w:rPr>
            </w:pPr>
            <w:r w:rsidRPr="00D61120">
              <w:rPr>
                <w:sz w:val="18"/>
                <w:szCs w:val="18"/>
              </w:rPr>
              <w:t> </w:t>
            </w:r>
          </w:p>
        </w:tc>
      </w:tr>
      <w:tr w14:paraId="23373D8A" w14:textId="77777777" w:rsidTr="00C56B4E">
        <w:tblPrEx>
          <w:tblW w:w="0" w:type="auto"/>
          <w:tblLayout w:type="fixed"/>
          <w:tblLook w:val="04A0"/>
        </w:tblPrEx>
        <w:trPr>
          <w:cantSplit/>
          <w:trHeight w:val="255"/>
        </w:trPr>
        <w:tc>
          <w:tcPr>
            <w:tcW w:w="314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CE175A" w:rsidRPr="00D61120" w:rsidP="00C607C4" w14:paraId="5131D54A" w14:textId="77777777">
            <w:pPr>
              <w:rPr>
                <w:b/>
                <w:bCs/>
                <w:sz w:val="18"/>
                <w:szCs w:val="18"/>
              </w:rPr>
            </w:pPr>
            <w:r w:rsidRPr="00D61120">
              <w:rPr>
                <w:b/>
                <w:bCs/>
                <w:sz w:val="18"/>
                <w:szCs w:val="18"/>
              </w:rPr>
              <w:t>4. REPORT REQUIREMENTS</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7FD04E92"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75633D4F"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7B33ECB7"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120D33C6" w14:textId="77777777">
            <w:pPr>
              <w:rPr>
                <w:sz w:val="18"/>
                <w:szCs w:val="18"/>
              </w:rPr>
            </w:pPr>
            <w:r w:rsidRPr="00D61120">
              <w:rPr>
                <w:sz w:val="18"/>
                <w:szCs w:val="18"/>
              </w:rPr>
              <w:t> </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1F88002F"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3F7BC8F7"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AD986EC"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619C162"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277A8B1A" w14:textId="77777777">
            <w:pPr>
              <w:rPr>
                <w:sz w:val="18"/>
                <w:szCs w:val="18"/>
              </w:rPr>
            </w:pPr>
            <w:r w:rsidRPr="00D61120">
              <w:rPr>
                <w:sz w:val="18"/>
                <w:szCs w:val="18"/>
              </w:rPr>
              <w:t> </w:t>
            </w:r>
          </w:p>
        </w:tc>
      </w:tr>
      <w:tr w14:paraId="0D4F9035" w14:textId="77777777" w:rsidTr="00C56B4E">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CE175A" w:rsidRPr="00D61120" w:rsidP="00C607C4" w14:paraId="1940897D" w14:textId="77777777">
            <w:pPr>
              <w:rPr>
                <w:sz w:val="18"/>
                <w:szCs w:val="18"/>
              </w:rPr>
            </w:pPr>
            <w:r w:rsidRPr="00D61120">
              <w:rPr>
                <w:sz w:val="18"/>
                <w:szCs w:val="18"/>
              </w:rPr>
              <w:t> </w:t>
            </w:r>
          </w:p>
        </w:tc>
        <w:tc>
          <w:tcPr>
            <w:tcW w:w="2641" w:type="dxa"/>
            <w:gridSpan w:val="7"/>
            <w:tcBorders>
              <w:top w:val="single" w:sz="4" w:space="0" w:color="auto"/>
              <w:left w:val="nil"/>
              <w:bottom w:val="single" w:sz="4" w:space="0" w:color="auto"/>
              <w:right w:val="single" w:sz="4" w:space="0" w:color="000000"/>
            </w:tcBorders>
            <w:shd w:val="clear" w:color="auto" w:fill="auto"/>
            <w:vAlign w:val="bottom"/>
            <w:hideMark/>
          </w:tcPr>
          <w:p w:rsidR="00CE175A" w:rsidRPr="00D61120" w:rsidP="00C607C4" w14:paraId="5BE73648" w14:textId="77777777">
            <w:pPr>
              <w:rPr>
                <w:b/>
                <w:bCs/>
                <w:sz w:val="18"/>
                <w:szCs w:val="18"/>
              </w:rPr>
            </w:pPr>
            <w:r w:rsidRPr="00D61120">
              <w:rPr>
                <w:b/>
                <w:bCs/>
                <w:sz w:val="18"/>
                <w:szCs w:val="18"/>
              </w:rPr>
              <w:t>A1. Read Rule, Instructions, Guidance Documents for Subpart W</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501A58FF"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1DD51D9C"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13DD9D86"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7F0EBD5" w14:textId="77777777">
            <w:pPr>
              <w:rPr>
                <w:sz w:val="18"/>
                <w:szCs w:val="18"/>
              </w:rPr>
            </w:pPr>
            <w:r w:rsidRPr="00D61120">
              <w:rPr>
                <w:sz w:val="18"/>
                <w:szCs w:val="18"/>
              </w:rPr>
              <w:t> </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30940F2A"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3B168E5B"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B601990"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60C1A7B7"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7EEE0C01" w14:textId="77777777">
            <w:pPr>
              <w:rPr>
                <w:sz w:val="18"/>
                <w:szCs w:val="18"/>
              </w:rPr>
            </w:pPr>
            <w:r w:rsidRPr="00D61120">
              <w:rPr>
                <w:sz w:val="18"/>
                <w:szCs w:val="18"/>
              </w:rPr>
              <w:t> </w:t>
            </w:r>
          </w:p>
        </w:tc>
      </w:tr>
      <w:tr w14:paraId="5A0A4DD6"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0C1992" w:rsidRPr="00D61120" w:rsidP="00C607C4" w14:paraId="405BFD46" w14:textId="77777777">
            <w:pPr>
              <w:rPr>
                <w:sz w:val="18"/>
                <w:szCs w:val="18"/>
              </w:rPr>
            </w:pPr>
            <w:r w:rsidRPr="00D61120">
              <w:rPr>
                <w:sz w:val="18"/>
                <w:szCs w:val="18"/>
              </w:rPr>
              <w:t> </w:t>
            </w:r>
          </w:p>
        </w:tc>
        <w:tc>
          <w:tcPr>
            <w:tcW w:w="237" w:type="dxa"/>
            <w:gridSpan w:val="2"/>
            <w:tcBorders>
              <w:top w:val="single" w:sz="4" w:space="0" w:color="auto"/>
              <w:left w:val="nil"/>
              <w:bottom w:val="single" w:sz="4" w:space="0" w:color="auto"/>
              <w:right w:val="nil"/>
            </w:tcBorders>
            <w:shd w:val="clear" w:color="auto" w:fill="auto"/>
            <w:vAlign w:val="bottom"/>
            <w:hideMark/>
          </w:tcPr>
          <w:p w:rsidR="000C1992" w:rsidRPr="00D61120" w:rsidP="00C607C4" w14:paraId="24102CDD" w14:textId="77777777">
            <w:pPr>
              <w:rPr>
                <w:sz w:val="18"/>
                <w:szCs w:val="18"/>
              </w:rPr>
            </w:pPr>
            <w:r w:rsidRPr="00D61120">
              <w:rPr>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vAlign w:val="bottom"/>
            <w:hideMark/>
          </w:tcPr>
          <w:p w:rsidR="000C1992" w:rsidRPr="00D61120" w:rsidP="000C1992" w14:paraId="2064E74E" w14:textId="3D6B025D">
            <w:pPr>
              <w:rPr>
                <w:sz w:val="18"/>
                <w:szCs w:val="18"/>
              </w:rPr>
            </w:pPr>
            <w:r w:rsidRPr="00D61120">
              <w:rPr>
                <w:sz w:val="18"/>
                <w:szCs w:val="18"/>
              </w:rPr>
              <w:t xml:space="preserve">Incremental </w:t>
            </w:r>
            <w:r w:rsidRPr="00D61120" w:rsidR="001630E1">
              <w:rPr>
                <w:sz w:val="18"/>
                <w:szCs w:val="18"/>
              </w:rPr>
              <w:t xml:space="preserve">labor </w:t>
            </w:r>
            <w:r w:rsidRPr="00D61120">
              <w:rPr>
                <w:sz w:val="18"/>
                <w:szCs w:val="18"/>
              </w:rPr>
              <w:t>costs</w:t>
            </w:r>
            <w:r w:rsidRPr="00D61120" w:rsidR="001630E1">
              <w:rPr>
                <w:sz w:val="18"/>
                <w:szCs w:val="18"/>
              </w:rPr>
              <w:t xml:space="preserve"> for new sources</w:t>
            </w:r>
            <w:r w:rsidRPr="00D61120">
              <w:rPr>
                <w:sz w:val="18"/>
                <w:szCs w:val="18"/>
              </w:rPr>
              <w:t xml:space="preserve"> </w:t>
            </w:r>
            <w:r w:rsidRPr="00D61120" w:rsidR="001630E1">
              <w:rPr>
                <w:sz w:val="18"/>
                <w:szCs w:val="18"/>
              </w:rPr>
              <w:t xml:space="preserve">are </w:t>
            </w:r>
            <w:r w:rsidRPr="00D61120">
              <w:rPr>
                <w:sz w:val="18"/>
                <w:szCs w:val="18"/>
              </w:rPr>
              <w:t xml:space="preserve">at the end of this </w:t>
            </w:r>
            <w:r w:rsidRPr="00D61120" w:rsidR="001630E1">
              <w:rPr>
                <w:sz w:val="18"/>
                <w:szCs w:val="18"/>
              </w:rPr>
              <w:t>table.</w:t>
            </w:r>
            <w:r w:rsidRPr="00D61120">
              <w:rPr>
                <w:sz w:val="18"/>
                <w:szCs w:val="18"/>
              </w:rPr>
              <w:t> </w:t>
            </w:r>
          </w:p>
        </w:tc>
      </w:tr>
      <w:tr w14:paraId="6636D737" w14:textId="77777777" w:rsidTr="00C56B4E">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CE175A" w:rsidRPr="00D61120" w:rsidP="00C607C4" w14:paraId="5858F4EA" w14:textId="77777777">
            <w:pPr>
              <w:rPr>
                <w:sz w:val="18"/>
                <w:szCs w:val="18"/>
              </w:rPr>
            </w:pPr>
            <w:r w:rsidRPr="00D61120">
              <w:rPr>
                <w:sz w:val="18"/>
                <w:szCs w:val="18"/>
              </w:rPr>
              <w:t> </w:t>
            </w:r>
          </w:p>
        </w:tc>
        <w:tc>
          <w:tcPr>
            <w:tcW w:w="2641" w:type="dxa"/>
            <w:gridSpan w:val="7"/>
            <w:tcBorders>
              <w:top w:val="single" w:sz="4" w:space="0" w:color="auto"/>
              <w:left w:val="nil"/>
              <w:bottom w:val="single" w:sz="4" w:space="0" w:color="auto"/>
              <w:right w:val="single" w:sz="4" w:space="0" w:color="000000"/>
            </w:tcBorders>
            <w:shd w:val="clear" w:color="auto" w:fill="auto"/>
            <w:vAlign w:val="bottom"/>
            <w:hideMark/>
          </w:tcPr>
          <w:p w:rsidR="00CE175A" w:rsidRPr="00D61120" w:rsidP="00C607C4" w14:paraId="67B89D9B" w14:textId="77777777">
            <w:pPr>
              <w:rPr>
                <w:b/>
                <w:bCs/>
                <w:sz w:val="18"/>
                <w:szCs w:val="18"/>
              </w:rPr>
            </w:pPr>
            <w:r w:rsidRPr="00D61120">
              <w:rPr>
                <w:b/>
                <w:bCs/>
                <w:sz w:val="18"/>
                <w:szCs w:val="18"/>
              </w:rPr>
              <w:t>A2. Read Rule, Instructions, Guidance Documents for Subpart A</w:t>
            </w:r>
          </w:p>
        </w:tc>
        <w:tc>
          <w:tcPr>
            <w:tcW w:w="1170" w:type="dxa"/>
            <w:tcBorders>
              <w:top w:val="single" w:sz="4" w:space="0" w:color="auto"/>
              <w:left w:val="nil"/>
              <w:bottom w:val="single" w:sz="4" w:space="0" w:color="auto"/>
              <w:right w:val="single" w:sz="4" w:space="0" w:color="auto"/>
            </w:tcBorders>
            <w:shd w:val="clear" w:color="auto" w:fill="auto"/>
            <w:vAlign w:val="bottom"/>
          </w:tcPr>
          <w:p w:rsidR="00CE175A" w:rsidRPr="00D61120" w:rsidP="00C607C4" w14:paraId="30833307" w14:textId="733FEF5D">
            <w:pPr>
              <w:rPr>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bottom"/>
          </w:tcPr>
          <w:p w:rsidR="00CE175A" w:rsidRPr="00D61120" w:rsidP="00C607C4" w14:paraId="344966B7" w14:textId="08BA6EF9">
            <w:pPr>
              <w:rPr>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bottom"/>
          </w:tcPr>
          <w:p w:rsidR="00CE175A" w:rsidRPr="00D61120" w:rsidP="00C607C4" w14:paraId="7EF645C8" w14:textId="30A017B6">
            <w:pPr>
              <w:rPr>
                <w:sz w:val="18"/>
                <w:szCs w:val="18"/>
              </w:rPr>
            </w:pPr>
          </w:p>
        </w:tc>
        <w:tc>
          <w:tcPr>
            <w:tcW w:w="990" w:type="dxa"/>
            <w:tcBorders>
              <w:top w:val="single" w:sz="4" w:space="0" w:color="auto"/>
              <w:left w:val="nil"/>
              <w:bottom w:val="single" w:sz="4" w:space="0" w:color="auto"/>
              <w:right w:val="single" w:sz="4" w:space="0" w:color="auto"/>
            </w:tcBorders>
            <w:shd w:val="clear" w:color="auto" w:fill="auto"/>
            <w:vAlign w:val="bottom"/>
          </w:tcPr>
          <w:p w:rsidR="00CE175A" w:rsidRPr="00D61120" w:rsidP="00C607C4" w14:paraId="48DFF88D" w14:textId="6EF7B9CE">
            <w:pPr>
              <w:rPr>
                <w:sz w:val="18"/>
                <w:szCs w:val="18"/>
              </w:rPr>
            </w:pPr>
          </w:p>
        </w:tc>
        <w:tc>
          <w:tcPr>
            <w:tcW w:w="900" w:type="dxa"/>
            <w:tcBorders>
              <w:top w:val="single" w:sz="4" w:space="0" w:color="auto"/>
              <w:left w:val="nil"/>
              <w:bottom w:val="single" w:sz="4" w:space="0" w:color="auto"/>
              <w:right w:val="nil"/>
            </w:tcBorders>
            <w:shd w:val="clear" w:color="auto" w:fill="auto"/>
            <w:vAlign w:val="bottom"/>
          </w:tcPr>
          <w:p w:rsidR="00CE175A" w:rsidRPr="00D61120" w:rsidP="00C607C4" w14:paraId="534F0C78" w14:textId="07FC23D8">
            <w:pPr>
              <w:rPr>
                <w:sz w:val="18"/>
                <w:szCs w:val="18"/>
              </w:rPr>
            </w:pPr>
          </w:p>
        </w:tc>
        <w:tc>
          <w:tcPr>
            <w:tcW w:w="900" w:type="dxa"/>
            <w:tcBorders>
              <w:top w:val="single" w:sz="4" w:space="0" w:color="auto"/>
              <w:left w:val="single" w:sz="4" w:space="0" w:color="auto"/>
              <w:bottom w:val="single" w:sz="4" w:space="0" w:color="auto"/>
              <w:right w:val="nil"/>
            </w:tcBorders>
            <w:shd w:val="clear" w:color="auto" w:fill="auto"/>
            <w:vAlign w:val="bottom"/>
          </w:tcPr>
          <w:p w:rsidR="00CE175A" w:rsidRPr="00D61120" w:rsidP="00C607C4" w14:paraId="1A9E29DE" w14:textId="17A74B30">
            <w:pPr>
              <w:rPr>
                <w:sz w:val="18"/>
                <w:szCs w:val="18"/>
              </w:rPr>
            </w:pPr>
          </w:p>
        </w:tc>
        <w:tc>
          <w:tcPr>
            <w:tcW w:w="900" w:type="dxa"/>
            <w:tcBorders>
              <w:top w:val="single" w:sz="4" w:space="0" w:color="auto"/>
              <w:left w:val="single" w:sz="4" w:space="0" w:color="auto"/>
              <w:bottom w:val="single" w:sz="4" w:space="0" w:color="auto"/>
              <w:right w:val="nil"/>
            </w:tcBorders>
            <w:shd w:val="clear" w:color="auto" w:fill="auto"/>
            <w:vAlign w:val="bottom"/>
          </w:tcPr>
          <w:p w:rsidR="00CE175A" w:rsidRPr="00D61120" w:rsidP="00C607C4" w14:paraId="40B8EE0F" w14:textId="0FB1160B">
            <w:pPr>
              <w:rPr>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E175A" w:rsidRPr="00D61120" w:rsidP="00C607C4" w14:paraId="11918913" w14:textId="4CF5E077">
            <w:pPr>
              <w:rPr>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bottom"/>
          </w:tcPr>
          <w:p w:rsidR="00CE175A" w:rsidRPr="00D61120" w:rsidP="00C607C4" w14:paraId="31495B0D" w14:textId="4BEC7497">
            <w:pPr>
              <w:jc w:val="right"/>
              <w:rPr>
                <w:sz w:val="18"/>
                <w:szCs w:val="18"/>
              </w:rPr>
            </w:pPr>
          </w:p>
        </w:tc>
      </w:tr>
      <w:tr w14:paraId="255FF44C" w14:textId="77777777" w:rsidTr="001630E1">
        <w:tblPrEx>
          <w:tblW w:w="0" w:type="auto"/>
          <w:tblLayout w:type="fixed"/>
          <w:tblLook w:val="04A0"/>
        </w:tblPrEx>
        <w:trPr>
          <w:cantSplit/>
          <w:trHeight w:val="242"/>
        </w:trPr>
        <w:tc>
          <w:tcPr>
            <w:tcW w:w="504" w:type="dxa"/>
            <w:gridSpan w:val="2"/>
            <w:tcBorders>
              <w:top w:val="nil"/>
              <w:left w:val="single" w:sz="4" w:space="0" w:color="auto"/>
              <w:bottom w:val="single" w:sz="4" w:space="0" w:color="auto"/>
              <w:right w:val="nil"/>
            </w:tcBorders>
            <w:shd w:val="clear" w:color="auto" w:fill="auto"/>
            <w:vAlign w:val="bottom"/>
            <w:hideMark/>
          </w:tcPr>
          <w:p w:rsidR="000C1992" w:rsidRPr="00D61120" w:rsidP="00C607C4" w14:paraId="60EB3C7C" w14:textId="77777777">
            <w:pPr>
              <w:rPr>
                <w:sz w:val="18"/>
                <w:szCs w:val="18"/>
              </w:rPr>
            </w:pPr>
            <w:r w:rsidRPr="00D61120">
              <w:rPr>
                <w:sz w:val="18"/>
                <w:szCs w:val="18"/>
              </w:rPr>
              <w:t> </w:t>
            </w:r>
          </w:p>
        </w:tc>
        <w:tc>
          <w:tcPr>
            <w:tcW w:w="237" w:type="dxa"/>
            <w:gridSpan w:val="2"/>
            <w:tcBorders>
              <w:top w:val="single" w:sz="4" w:space="0" w:color="auto"/>
              <w:left w:val="nil"/>
              <w:bottom w:val="single" w:sz="4" w:space="0" w:color="auto"/>
              <w:right w:val="nil"/>
            </w:tcBorders>
            <w:shd w:val="clear" w:color="auto" w:fill="auto"/>
            <w:vAlign w:val="bottom"/>
            <w:hideMark/>
          </w:tcPr>
          <w:p w:rsidR="000C1992" w:rsidRPr="00D61120" w:rsidP="00C607C4" w14:paraId="3B7C4347" w14:textId="77777777">
            <w:pPr>
              <w:rPr>
                <w:sz w:val="18"/>
                <w:szCs w:val="18"/>
              </w:rPr>
            </w:pPr>
            <w:r w:rsidRPr="00D61120">
              <w:rPr>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vAlign w:val="bottom"/>
            <w:hideMark/>
          </w:tcPr>
          <w:p w:rsidR="000C1992" w:rsidRPr="00D61120" w:rsidP="001630E1" w14:paraId="0A8181DF" w14:textId="260ED8F8">
            <w:pPr>
              <w:rPr>
                <w:sz w:val="18"/>
                <w:szCs w:val="18"/>
              </w:rPr>
            </w:pPr>
            <w:r w:rsidRPr="00D61120">
              <w:rPr>
                <w:sz w:val="18"/>
                <w:szCs w:val="18"/>
              </w:rPr>
              <w:t xml:space="preserve">Incremental </w:t>
            </w:r>
            <w:r w:rsidRPr="00D61120" w:rsidR="001630E1">
              <w:rPr>
                <w:sz w:val="18"/>
                <w:szCs w:val="18"/>
              </w:rPr>
              <w:t xml:space="preserve">labor </w:t>
            </w:r>
            <w:r w:rsidRPr="00D61120">
              <w:rPr>
                <w:sz w:val="18"/>
                <w:szCs w:val="18"/>
              </w:rPr>
              <w:t>costs</w:t>
            </w:r>
            <w:r w:rsidRPr="00D61120" w:rsidR="001630E1">
              <w:rPr>
                <w:sz w:val="18"/>
                <w:szCs w:val="18"/>
              </w:rPr>
              <w:t xml:space="preserve"> for new sources are </w:t>
            </w:r>
            <w:r w:rsidRPr="00D61120">
              <w:rPr>
                <w:sz w:val="18"/>
                <w:szCs w:val="18"/>
              </w:rPr>
              <w:t xml:space="preserve">at the end of this </w:t>
            </w:r>
            <w:r w:rsidRPr="00D61120" w:rsidR="001630E1">
              <w:rPr>
                <w:sz w:val="18"/>
                <w:szCs w:val="18"/>
              </w:rPr>
              <w:t>table.</w:t>
            </w:r>
            <w:r w:rsidRPr="00D61120">
              <w:rPr>
                <w:sz w:val="18"/>
                <w:szCs w:val="18"/>
              </w:rPr>
              <w:t> </w:t>
            </w:r>
          </w:p>
        </w:tc>
      </w:tr>
      <w:tr w14:paraId="4856C71E" w14:textId="77777777" w:rsidTr="00C56B4E">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CE175A" w:rsidRPr="00D61120" w:rsidP="00C607C4" w14:paraId="6D2BC87F" w14:textId="77777777">
            <w:pPr>
              <w:rPr>
                <w:sz w:val="18"/>
                <w:szCs w:val="18"/>
              </w:rPr>
            </w:pPr>
            <w:r w:rsidRPr="00D61120">
              <w:rPr>
                <w:sz w:val="18"/>
                <w:szCs w:val="18"/>
              </w:rPr>
              <w:t> </w:t>
            </w:r>
          </w:p>
        </w:tc>
        <w:tc>
          <w:tcPr>
            <w:tcW w:w="2641" w:type="dxa"/>
            <w:gridSpan w:val="7"/>
            <w:tcBorders>
              <w:top w:val="single" w:sz="4" w:space="0" w:color="auto"/>
              <w:left w:val="nil"/>
              <w:bottom w:val="single" w:sz="4" w:space="0" w:color="auto"/>
              <w:right w:val="single" w:sz="4" w:space="0" w:color="000000"/>
            </w:tcBorders>
            <w:shd w:val="clear" w:color="auto" w:fill="auto"/>
            <w:vAlign w:val="bottom"/>
            <w:hideMark/>
          </w:tcPr>
          <w:p w:rsidR="00CE175A" w:rsidRPr="00D61120" w:rsidP="00C607C4" w14:paraId="43B79584" w14:textId="77777777">
            <w:pPr>
              <w:rPr>
                <w:b/>
                <w:bCs/>
                <w:sz w:val="18"/>
                <w:szCs w:val="18"/>
              </w:rPr>
            </w:pPr>
            <w:r w:rsidRPr="00D61120">
              <w:rPr>
                <w:b/>
                <w:bCs/>
                <w:sz w:val="18"/>
                <w:szCs w:val="18"/>
              </w:rPr>
              <w:t>B. Required Activities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74EFB9A6" w14:textId="77777777">
            <w:pPr>
              <w:rPr>
                <w:sz w:val="18"/>
                <w:szCs w:val="18"/>
              </w:rPr>
            </w:pPr>
            <w:r w:rsidRPr="00D61120">
              <w:rPr>
                <w:sz w:val="18"/>
                <w:szCs w:val="18"/>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2BB20732" w14:textId="77777777">
            <w:pPr>
              <w:rPr>
                <w:sz w:val="18"/>
                <w:szCs w:val="18"/>
              </w:rPr>
            </w:pPr>
            <w:r w:rsidRPr="00D61120">
              <w:rPr>
                <w:sz w:val="18"/>
                <w:szCs w:val="18"/>
              </w:rPr>
              <w:t>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67CAE699" w14:textId="77777777">
            <w:pPr>
              <w:rPr>
                <w:sz w:val="18"/>
                <w:szCs w:val="18"/>
              </w:rPr>
            </w:pPr>
            <w:r w:rsidRPr="00D61120">
              <w:rPr>
                <w:sz w:val="18"/>
                <w:szCs w:val="18"/>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6DFD68D3" w14:textId="77777777">
            <w:pPr>
              <w:rPr>
                <w:sz w:val="18"/>
                <w:szCs w:val="18"/>
              </w:rPr>
            </w:pPr>
            <w:r w:rsidRPr="00D61120">
              <w:rPr>
                <w:sz w:val="18"/>
                <w:szCs w:val="18"/>
              </w:rPr>
              <w:t> </w:t>
            </w:r>
          </w:p>
        </w:tc>
        <w:tc>
          <w:tcPr>
            <w:tcW w:w="900" w:type="dxa"/>
            <w:tcBorders>
              <w:top w:val="single" w:sz="4" w:space="0" w:color="auto"/>
              <w:left w:val="nil"/>
              <w:bottom w:val="single" w:sz="4" w:space="0" w:color="auto"/>
              <w:right w:val="nil"/>
            </w:tcBorders>
            <w:shd w:val="clear" w:color="auto" w:fill="auto"/>
            <w:vAlign w:val="bottom"/>
            <w:hideMark/>
          </w:tcPr>
          <w:p w:rsidR="00CE175A" w:rsidRPr="00D61120" w:rsidP="00C607C4" w14:paraId="2DAB606A" w14:textId="77777777">
            <w:pPr>
              <w:rPr>
                <w:sz w:val="18"/>
                <w:szCs w:val="18"/>
              </w:rPr>
            </w:pPr>
            <w:r w:rsidRPr="00D61120">
              <w:rPr>
                <w:sz w:val="18"/>
                <w:szCs w:val="18"/>
              </w:rPr>
              <w:t>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rsidR="00CE175A" w:rsidRPr="00D61120" w:rsidP="00C607C4" w14:paraId="229E7C6E" w14:textId="77777777">
            <w:pPr>
              <w:rPr>
                <w:sz w:val="18"/>
                <w:szCs w:val="18"/>
              </w:rPr>
            </w:pPr>
            <w:r w:rsidRPr="00D61120">
              <w:rPr>
                <w:sz w:val="18"/>
                <w:szCs w:val="18"/>
              </w:rPr>
              <w:t>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rsidR="00CE175A" w:rsidRPr="00D61120" w:rsidP="00C607C4" w14:paraId="35184B19" w14:textId="77777777">
            <w:pPr>
              <w:rPr>
                <w:sz w:val="18"/>
                <w:szCs w:val="18"/>
              </w:rPr>
            </w:pPr>
            <w:r w:rsidRPr="00D61120">
              <w:rPr>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175A" w:rsidRPr="00D61120" w:rsidP="00C607C4" w14:paraId="0005CE56" w14:textId="77777777">
            <w:pPr>
              <w:rPr>
                <w:sz w:val="18"/>
                <w:szCs w:val="18"/>
              </w:rPr>
            </w:pPr>
            <w:r w:rsidRPr="00D61120">
              <w:rPr>
                <w:sz w:val="18"/>
                <w:szCs w:val="18"/>
              </w:rPr>
              <w:t> </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3CB35F2B" w14:textId="4B9F0042">
            <w:pPr>
              <w:jc w:val="right"/>
              <w:rPr>
                <w:sz w:val="18"/>
                <w:szCs w:val="18"/>
              </w:rPr>
            </w:pPr>
          </w:p>
        </w:tc>
      </w:tr>
      <w:tr w14:paraId="274BF31B" w14:textId="77777777" w:rsidTr="001630E1">
        <w:tblPrEx>
          <w:tblW w:w="0" w:type="auto"/>
          <w:tblLayout w:type="fixed"/>
          <w:tblLook w:val="04A0"/>
        </w:tblPrEx>
        <w:trPr>
          <w:cantSplit/>
          <w:trHeight w:val="188"/>
        </w:trPr>
        <w:tc>
          <w:tcPr>
            <w:tcW w:w="504" w:type="dxa"/>
            <w:gridSpan w:val="2"/>
            <w:tcBorders>
              <w:top w:val="nil"/>
              <w:left w:val="single" w:sz="4" w:space="0" w:color="auto"/>
              <w:bottom w:val="single" w:sz="4" w:space="0" w:color="auto"/>
              <w:right w:val="nil"/>
            </w:tcBorders>
            <w:shd w:val="clear" w:color="auto" w:fill="auto"/>
            <w:vAlign w:val="bottom"/>
            <w:hideMark/>
          </w:tcPr>
          <w:p w:rsidR="000C1992" w:rsidRPr="00D61120" w:rsidP="00C607C4" w14:paraId="4421A337" w14:textId="77777777">
            <w:pPr>
              <w:rPr>
                <w:sz w:val="18"/>
                <w:szCs w:val="18"/>
              </w:rPr>
            </w:pPr>
            <w:r w:rsidRPr="00D61120">
              <w:rPr>
                <w:sz w:val="18"/>
                <w:szCs w:val="18"/>
              </w:rPr>
              <w:t> </w:t>
            </w:r>
          </w:p>
        </w:tc>
        <w:tc>
          <w:tcPr>
            <w:tcW w:w="237" w:type="dxa"/>
            <w:gridSpan w:val="2"/>
            <w:tcBorders>
              <w:top w:val="single" w:sz="4" w:space="0" w:color="auto"/>
              <w:left w:val="nil"/>
              <w:bottom w:val="single" w:sz="4" w:space="0" w:color="auto"/>
              <w:right w:val="nil"/>
            </w:tcBorders>
            <w:shd w:val="clear" w:color="auto" w:fill="auto"/>
            <w:vAlign w:val="bottom"/>
            <w:hideMark/>
          </w:tcPr>
          <w:p w:rsidR="000C1992" w:rsidRPr="00D61120" w:rsidP="00C607C4" w14:paraId="597F3C3C" w14:textId="77777777">
            <w:pPr>
              <w:rPr>
                <w:b/>
                <w:bCs/>
                <w:sz w:val="18"/>
                <w:szCs w:val="18"/>
              </w:rPr>
            </w:pPr>
            <w:r w:rsidRPr="00D61120">
              <w:rPr>
                <w:b/>
                <w:bCs/>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vAlign w:val="bottom"/>
            <w:hideMark/>
          </w:tcPr>
          <w:p w:rsidR="000C1992" w:rsidRPr="00D61120" w:rsidP="000D1726" w14:paraId="5CE70F89" w14:textId="3E546666">
            <w:pPr>
              <w:rPr>
                <w:sz w:val="18"/>
                <w:szCs w:val="18"/>
              </w:rPr>
            </w:pPr>
            <w:r w:rsidRPr="00D61120">
              <w:rPr>
                <w:i/>
                <w:iCs/>
                <w:sz w:val="18"/>
                <w:szCs w:val="18"/>
              </w:rPr>
              <w:t>Acid Gas Removal Units 1</w:t>
            </w:r>
            <w:r w:rsidRPr="00D61120">
              <w:rPr>
                <w:sz w:val="18"/>
                <w:szCs w:val="18"/>
              </w:rPr>
              <w:t> </w:t>
            </w:r>
          </w:p>
        </w:tc>
      </w:tr>
      <w:tr w14:paraId="1D3D9BF3"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0C1992" w:rsidRPr="00D61120" w:rsidP="00C607C4" w14:paraId="27BA21B6" w14:textId="77777777">
            <w:pPr>
              <w:rPr>
                <w:sz w:val="18"/>
                <w:szCs w:val="18"/>
              </w:rPr>
            </w:pPr>
            <w:r w:rsidRPr="00D61120">
              <w:rPr>
                <w:sz w:val="18"/>
                <w:szCs w:val="18"/>
              </w:rPr>
              <w:t> </w:t>
            </w:r>
          </w:p>
        </w:tc>
        <w:tc>
          <w:tcPr>
            <w:tcW w:w="237" w:type="dxa"/>
            <w:gridSpan w:val="2"/>
            <w:tcBorders>
              <w:top w:val="nil"/>
              <w:left w:val="nil"/>
              <w:bottom w:val="single" w:sz="4" w:space="0" w:color="auto"/>
              <w:right w:val="nil"/>
            </w:tcBorders>
            <w:shd w:val="clear" w:color="auto" w:fill="auto"/>
            <w:vAlign w:val="bottom"/>
            <w:hideMark/>
          </w:tcPr>
          <w:p w:rsidR="000C1992" w:rsidRPr="00D61120" w:rsidP="00C607C4" w14:paraId="2AAC00DC" w14:textId="77777777">
            <w:pPr>
              <w:rPr>
                <w:b/>
                <w:bCs/>
                <w:sz w:val="18"/>
                <w:szCs w:val="18"/>
              </w:rPr>
            </w:pPr>
            <w:r w:rsidRPr="00D61120">
              <w:rPr>
                <w:b/>
                <w:bCs/>
                <w:sz w:val="18"/>
                <w:szCs w:val="18"/>
              </w:rPr>
              <w:t> </w:t>
            </w:r>
          </w:p>
        </w:tc>
        <w:tc>
          <w:tcPr>
            <w:tcW w:w="270" w:type="dxa"/>
            <w:gridSpan w:val="2"/>
            <w:tcBorders>
              <w:top w:val="single" w:sz="4" w:space="0" w:color="auto"/>
              <w:left w:val="nil"/>
              <w:bottom w:val="single" w:sz="4" w:space="0" w:color="auto"/>
              <w:right w:val="nil"/>
            </w:tcBorders>
            <w:shd w:val="clear" w:color="auto" w:fill="auto"/>
            <w:vAlign w:val="bottom"/>
            <w:hideMark/>
          </w:tcPr>
          <w:p w:rsidR="000C1992" w:rsidRPr="00D61120" w:rsidP="00C607C4" w14:paraId="23A9C52D" w14:textId="77777777">
            <w:pPr>
              <w:rPr>
                <w:i/>
                <w:iCs/>
                <w:sz w:val="18"/>
                <w:szCs w:val="18"/>
              </w:rPr>
            </w:pPr>
            <w:r w:rsidRPr="00D61120">
              <w:rPr>
                <w:i/>
                <w:iCs/>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0C1992" w:rsidRPr="00D61120" w:rsidP="000C1992" w14:paraId="3EAA103C" w14:textId="3760F2C8">
            <w:pPr>
              <w:rPr>
                <w:sz w:val="18"/>
                <w:szCs w:val="18"/>
              </w:rPr>
            </w:pPr>
            <w:r w:rsidRPr="00D61120">
              <w:rPr>
                <w:sz w:val="18"/>
                <w:szCs w:val="18"/>
              </w:rPr>
              <w:t>Gather CEMS data for e-GGRT reporting (M1) </w:t>
            </w:r>
          </w:p>
        </w:tc>
      </w:tr>
      <w:tr w14:paraId="2DFD310E" w14:textId="77777777" w:rsidTr="00C56B4E">
        <w:tblPrEx>
          <w:tblW w:w="0" w:type="auto"/>
          <w:tblLayout w:type="fixed"/>
          <w:tblLook w:val="04A0"/>
        </w:tblPrEx>
        <w:trPr>
          <w:cantSplit/>
          <w:trHeight w:val="17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5F947E0F" w14:textId="4AAB1645">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5EB4FBE9"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6030FA27" w14:textId="77777777">
            <w:pPr>
              <w:rPr>
                <w:b/>
                <w:bCs/>
                <w:sz w:val="18"/>
                <w:szCs w:val="18"/>
              </w:rPr>
            </w:pPr>
            <w:r w:rsidRPr="00D61120">
              <w:rPr>
                <w:b/>
                <w:bCs/>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51F98235"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CE175A" w:rsidRPr="00D61120" w:rsidP="00C607C4" w14:paraId="6C051580" w14:textId="77777777">
            <w:pPr>
              <w:rPr>
                <w:sz w:val="18"/>
                <w:szCs w:val="18"/>
              </w:rPr>
            </w:pPr>
            <w:r w:rsidRPr="00D61120">
              <w:rPr>
                <w:sz w:val="18"/>
                <w:szCs w:val="18"/>
              </w:rPr>
              <w:t>LNG Storage reporters 4,5,6,7</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1A16BF12" w14:textId="77777777">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75ACDAD8" w14:textId="77777777">
            <w:pPr>
              <w:jc w:val="right"/>
              <w:rPr>
                <w:sz w:val="18"/>
                <w:szCs w:val="18"/>
              </w:rPr>
            </w:pPr>
            <w:r w:rsidRPr="00D61120">
              <w:rPr>
                <w:sz w:val="18"/>
                <w:szCs w:val="18"/>
              </w:rPr>
              <w:t>2.0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03549159" w14:textId="77777777">
            <w:pPr>
              <w:jc w:val="right"/>
              <w:rPr>
                <w:sz w:val="18"/>
                <w:szCs w:val="18"/>
              </w:rPr>
            </w:pPr>
            <w:r w:rsidRPr="00D61120">
              <w:rPr>
                <w:sz w:val="18"/>
                <w:szCs w:val="18"/>
              </w:rPr>
              <w:t>2.00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5E58C6FE"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0ED6D8F1" w14:textId="77777777">
            <w:pPr>
              <w:rPr>
                <w:sz w:val="18"/>
                <w:szCs w:val="18"/>
              </w:rPr>
            </w:pPr>
            <w:r w:rsidRPr="00D61120">
              <w:rPr>
                <w:sz w:val="18"/>
                <w:szCs w:val="18"/>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34D57C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292DA9BD" w14:textId="77777777">
            <w:pPr>
              <w:rPr>
                <w:sz w:val="18"/>
                <w:szCs w:val="18"/>
              </w:rPr>
            </w:pPr>
            <w:r w:rsidRPr="00D61120">
              <w:rPr>
                <w:sz w:val="18"/>
                <w:szCs w:val="18"/>
              </w:rPr>
              <w:t xml:space="preserve">                 0.2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7D58AD4"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30F47A1B" w14:textId="77777777">
            <w:pPr>
              <w:jc w:val="right"/>
              <w:rPr>
                <w:sz w:val="18"/>
                <w:szCs w:val="18"/>
              </w:rPr>
            </w:pPr>
            <w:r w:rsidRPr="00D61120">
              <w:rPr>
                <w:sz w:val="18"/>
                <w:szCs w:val="18"/>
              </w:rPr>
              <w:t>$258</w:t>
            </w:r>
          </w:p>
        </w:tc>
      </w:tr>
      <w:tr w14:paraId="772A431A"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654FB85B" w14:textId="2082437A">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3E6065D5"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132F7000"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1DE87EC1"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7B5361EA" w14:textId="77777777">
            <w:pPr>
              <w:rPr>
                <w:sz w:val="18"/>
                <w:szCs w:val="18"/>
              </w:rPr>
            </w:pPr>
            <w:r w:rsidRPr="00D61120">
              <w:rPr>
                <w:sz w:val="18"/>
                <w:szCs w:val="18"/>
              </w:rPr>
              <w:t>LNG Import and Export Equipment reporters 4,5,6,7,8</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48E049DD" w14:textId="77777777">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5F7E86DD" w14:textId="77777777">
            <w:pPr>
              <w:jc w:val="right"/>
              <w:rPr>
                <w:sz w:val="18"/>
                <w:szCs w:val="18"/>
              </w:rPr>
            </w:pPr>
            <w:r w:rsidRPr="00D61120">
              <w:rPr>
                <w:sz w:val="18"/>
                <w:szCs w:val="18"/>
              </w:rPr>
              <w:t>2.0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1408B57D" w14:textId="77777777">
            <w:pPr>
              <w:jc w:val="right"/>
              <w:rPr>
                <w:sz w:val="18"/>
                <w:szCs w:val="18"/>
              </w:rPr>
            </w:pPr>
            <w:r w:rsidRPr="00D61120">
              <w:rPr>
                <w:sz w:val="18"/>
                <w:szCs w:val="18"/>
              </w:rPr>
              <w:t>2.00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2D2730C9"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53876795" w14:textId="77777777">
            <w:pPr>
              <w:rPr>
                <w:sz w:val="18"/>
                <w:szCs w:val="18"/>
              </w:rPr>
            </w:pPr>
            <w:r w:rsidRPr="00D61120">
              <w:rPr>
                <w:sz w:val="18"/>
                <w:szCs w:val="18"/>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C9DB3CC"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9074578" w14:textId="77777777">
            <w:pPr>
              <w:rPr>
                <w:sz w:val="18"/>
                <w:szCs w:val="18"/>
              </w:rPr>
            </w:pPr>
            <w:r w:rsidRPr="00D61120">
              <w:rPr>
                <w:sz w:val="18"/>
                <w:szCs w:val="18"/>
              </w:rPr>
              <w:t xml:space="preserve">                 0.2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4700D473"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75772744" w14:textId="77777777">
            <w:pPr>
              <w:jc w:val="right"/>
              <w:rPr>
                <w:sz w:val="18"/>
                <w:szCs w:val="18"/>
              </w:rPr>
            </w:pPr>
            <w:r w:rsidRPr="00D61120">
              <w:rPr>
                <w:sz w:val="18"/>
                <w:szCs w:val="18"/>
              </w:rPr>
              <w:t>$258</w:t>
            </w:r>
          </w:p>
        </w:tc>
      </w:tr>
      <w:tr w14:paraId="77B518F6" w14:textId="77777777" w:rsidTr="001630E1">
        <w:tblPrEx>
          <w:tblW w:w="0" w:type="auto"/>
          <w:tblLayout w:type="fixed"/>
          <w:tblLook w:val="04A0"/>
        </w:tblPrEx>
        <w:trPr>
          <w:cantSplit/>
          <w:trHeight w:val="215"/>
        </w:trPr>
        <w:tc>
          <w:tcPr>
            <w:tcW w:w="504" w:type="dxa"/>
            <w:gridSpan w:val="2"/>
            <w:tcBorders>
              <w:top w:val="nil"/>
              <w:left w:val="single" w:sz="4" w:space="0" w:color="auto"/>
              <w:bottom w:val="single" w:sz="4" w:space="0" w:color="auto"/>
              <w:right w:val="nil"/>
            </w:tcBorders>
            <w:shd w:val="clear" w:color="auto" w:fill="auto"/>
            <w:vAlign w:val="bottom"/>
          </w:tcPr>
          <w:p w:rsidR="000C1992" w:rsidRPr="00D61120" w:rsidP="00C607C4" w14:paraId="2B5D2FC3" w14:textId="4063586A">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0C1992" w:rsidRPr="00D61120" w:rsidP="00C607C4" w14:paraId="30FE144C"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0C1992" w:rsidRPr="00D61120" w:rsidP="00C607C4" w14:paraId="1E5D73E4" w14:textId="77777777">
            <w:pPr>
              <w:rPr>
                <w:b/>
                <w:bCs/>
                <w:sz w:val="18"/>
                <w:szCs w:val="18"/>
              </w:rPr>
            </w:pPr>
            <w:r w:rsidRPr="00D61120">
              <w:rPr>
                <w:b/>
                <w:bCs/>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0C1992" w:rsidRPr="00D61120" w:rsidP="001630E1" w14:paraId="2A9D82F1" w14:textId="22A67531">
            <w:pPr>
              <w:rPr>
                <w:sz w:val="18"/>
                <w:szCs w:val="18"/>
              </w:rPr>
            </w:pPr>
            <w:r w:rsidRPr="00D61120">
              <w:rPr>
                <w:sz w:val="18"/>
                <w:szCs w:val="18"/>
              </w:rPr>
              <w:t>Conduct quarterly gas sampling (M2)  </w:t>
            </w:r>
          </w:p>
        </w:tc>
      </w:tr>
      <w:tr w14:paraId="16ABCC68"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798B8528" w14:textId="3E43C415">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78805008"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6D8B3086" w14:textId="77777777">
            <w:pPr>
              <w:rPr>
                <w:b/>
                <w:bCs/>
                <w:sz w:val="18"/>
                <w:szCs w:val="18"/>
              </w:rPr>
            </w:pPr>
            <w:r w:rsidRPr="00D61120">
              <w:rPr>
                <w:b/>
                <w:bCs/>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0FD17AFF"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CE175A" w:rsidRPr="00D61120" w:rsidP="00C607C4" w14:paraId="726834EB" w14:textId="77777777">
            <w:pPr>
              <w:rPr>
                <w:sz w:val="18"/>
                <w:szCs w:val="18"/>
              </w:rPr>
            </w:pPr>
            <w:r w:rsidRPr="00D61120">
              <w:rPr>
                <w:sz w:val="18"/>
                <w:szCs w:val="18"/>
              </w:rPr>
              <w:t>LNG Storage reporters 5,6,7,9</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22C302A0" w14:textId="77777777">
            <w:pPr>
              <w:jc w:val="right"/>
              <w:rPr>
                <w:sz w:val="18"/>
                <w:szCs w:val="18"/>
              </w:rPr>
            </w:pPr>
            <w:r w:rsidRPr="00D61120">
              <w:rPr>
                <w:sz w:val="18"/>
                <w:szCs w:val="18"/>
              </w:rPr>
              <w:t>0.67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2E48734A" w14:textId="77777777">
            <w:pPr>
              <w:jc w:val="right"/>
              <w:rPr>
                <w:sz w:val="18"/>
                <w:szCs w:val="18"/>
              </w:rPr>
            </w:pPr>
            <w:r w:rsidRPr="00D61120">
              <w:rPr>
                <w:sz w:val="18"/>
                <w:szCs w:val="18"/>
              </w:rPr>
              <w:t>2.2</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2C7BBC72" w14:textId="77777777">
            <w:pPr>
              <w:jc w:val="right"/>
              <w:rPr>
                <w:sz w:val="18"/>
                <w:szCs w:val="18"/>
              </w:rPr>
            </w:pPr>
            <w:r w:rsidRPr="00D61120">
              <w:rPr>
                <w:sz w:val="18"/>
                <w:szCs w:val="18"/>
              </w:rPr>
              <w:t>1.47</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21F91DBC"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6CF6713D" w14:textId="77777777">
            <w:pPr>
              <w:rPr>
                <w:sz w:val="18"/>
                <w:szCs w:val="18"/>
              </w:rPr>
            </w:pPr>
            <w:r w:rsidRPr="00D61120">
              <w:rPr>
                <w:sz w:val="18"/>
                <w:szCs w:val="18"/>
              </w:rPr>
              <w:t xml:space="preserve">                 1.5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56316FD"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575BC0F"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10BC3E41"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277034F1" w14:textId="77777777">
            <w:pPr>
              <w:jc w:val="right"/>
              <w:rPr>
                <w:sz w:val="18"/>
                <w:szCs w:val="18"/>
              </w:rPr>
            </w:pPr>
            <w:r w:rsidRPr="00D61120">
              <w:rPr>
                <w:sz w:val="18"/>
                <w:szCs w:val="18"/>
              </w:rPr>
              <w:t>$189</w:t>
            </w:r>
          </w:p>
        </w:tc>
      </w:tr>
      <w:tr w14:paraId="488DC1D6"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57CD76DD" w14:textId="48C630D8">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0055E843"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7ABBFBFF"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18BF658B"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01A749C3" w14:textId="77777777">
            <w:pPr>
              <w:rPr>
                <w:sz w:val="18"/>
                <w:szCs w:val="18"/>
              </w:rPr>
            </w:pPr>
            <w:r w:rsidRPr="00D61120">
              <w:rPr>
                <w:sz w:val="18"/>
                <w:szCs w:val="18"/>
              </w:rPr>
              <w:t>LNG Import and Export Equipment reporters 5,6,7,8,9</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09C55D2A" w14:textId="77777777">
            <w:pPr>
              <w:jc w:val="right"/>
              <w:rPr>
                <w:sz w:val="18"/>
                <w:szCs w:val="18"/>
              </w:rPr>
            </w:pPr>
            <w:r w:rsidRPr="00D61120">
              <w:rPr>
                <w:sz w:val="18"/>
                <w:szCs w:val="18"/>
              </w:rPr>
              <w:t>0.67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7393C4E2" w14:textId="77777777">
            <w:pPr>
              <w:jc w:val="right"/>
              <w:rPr>
                <w:sz w:val="18"/>
                <w:szCs w:val="18"/>
              </w:rPr>
            </w:pPr>
            <w:r w:rsidRPr="00D61120">
              <w:rPr>
                <w:sz w:val="18"/>
                <w:szCs w:val="18"/>
              </w:rPr>
              <w:t>2.2</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06F51963" w14:textId="77777777">
            <w:pPr>
              <w:jc w:val="right"/>
              <w:rPr>
                <w:sz w:val="18"/>
                <w:szCs w:val="18"/>
              </w:rPr>
            </w:pPr>
            <w:r w:rsidRPr="00D61120">
              <w:rPr>
                <w:sz w:val="18"/>
                <w:szCs w:val="18"/>
              </w:rPr>
              <w:t>1.47</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03DBAFD4"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1DF508B9" w14:textId="77777777">
            <w:pPr>
              <w:rPr>
                <w:sz w:val="18"/>
                <w:szCs w:val="18"/>
              </w:rPr>
            </w:pPr>
            <w:r w:rsidRPr="00D61120">
              <w:rPr>
                <w:sz w:val="18"/>
                <w:szCs w:val="18"/>
              </w:rPr>
              <w:t xml:space="preserve">                 1.5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C5C573B"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D8B4AD9"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43C34D8F"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6484751D" w14:textId="77777777">
            <w:pPr>
              <w:jc w:val="right"/>
              <w:rPr>
                <w:sz w:val="18"/>
                <w:szCs w:val="18"/>
              </w:rPr>
            </w:pPr>
            <w:r w:rsidRPr="00D61120">
              <w:rPr>
                <w:sz w:val="18"/>
                <w:szCs w:val="18"/>
              </w:rPr>
              <w:t>$189</w:t>
            </w:r>
          </w:p>
        </w:tc>
      </w:tr>
      <w:tr w14:paraId="0E3DEDE4"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0C1992" w:rsidRPr="00D61120" w:rsidP="00C607C4" w14:paraId="01520297" w14:textId="764CB8CA">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0C1992" w:rsidRPr="00D61120" w:rsidP="00C607C4" w14:paraId="423A1826"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0C1992" w:rsidRPr="00D61120" w:rsidP="00C607C4" w14:paraId="49BD339C" w14:textId="77777777">
            <w:pPr>
              <w:rPr>
                <w:b/>
                <w:bCs/>
                <w:sz w:val="18"/>
                <w:szCs w:val="18"/>
              </w:rPr>
            </w:pPr>
            <w:r w:rsidRPr="00D61120">
              <w:rPr>
                <w:b/>
                <w:bCs/>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0C1992" w:rsidRPr="00D61120" w:rsidP="00E97F0F" w14:paraId="4483C589" w14:textId="20E8673F">
            <w:pPr>
              <w:rPr>
                <w:sz w:val="18"/>
                <w:szCs w:val="18"/>
              </w:rPr>
            </w:pPr>
            <w:r w:rsidRPr="00D61120">
              <w:rPr>
                <w:sz w:val="18"/>
                <w:szCs w:val="18"/>
              </w:rPr>
              <w:t>Perform engineering calculation (M3) </w:t>
            </w:r>
          </w:p>
        </w:tc>
      </w:tr>
      <w:tr w14:paraId="7DFA2809"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78DC047D" w14:textId="785A13EB">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2BA5263F"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79B91C05" w14:textId="77777777">
            <w:pPr>
              <w:rPr>
                <w:b/>
                <w:bCs/>
                <w:sz w:val="18"/>
                <w:szCs w:val="18"/>
              </w:rPr>
            </w:pPr>
            <w:r w:rsidRPr="00D61120">
              <w:rPr>
                <w:b/>
                <w:bCs/>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4D74E38D"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CE175A" w:rsidRPr="00D61120" w:rsidP="00C607C4" w14:paraId="184A7C41" w14:textId="77777777">
            <w:pPr>
              <w:rPr>
                <w:sz w:val="18"/>
                <w:szCs w:val="18"/>
              </w:rPr>
            </w:pPr>
            <w:r w:rsidRPr="00D61120">
              <w:rPr>
                <w:sz w:val="18"/>
                <w:szCs w:val="18"/>
              </w:rPr>
              <w:t>LNG Storage reporters 5,7,10,11</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C8D8FE5"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5DD62C91" w14:textId="77777777">
            <w:pPr>
              <w:jc w:val="right"/>
              <w:rPr>
                <w:sz w:val="18"/>
                <w:szCs w:val="18"/>
              </w:rPr>
            </w:pPr>
            <w:r w:rsidRPr="00D61120">
              <w:rPr>
                <w:sz w:val="18"/>
                <w:szCs w:val="18"/>
              </w:rPr>
              <w:t>3.0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7C78918F" w14:textId="77777777">
            <w:pPr>
              <w:jc w:val="right"/>
              <w:rPr>
                <w:sz w:val="18"/>
                <w:szCs w:val="18"/>
              </w:rPr>
            </w:pPr>
            <w:r w:rsidRPr="00D61120">
              <w:rPr>
                <w:sz w:val="18"/>
                <w:szCs w:val="18"/>
              </w:rPr>
              <w:t>0.50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87527D1" w14:textId="77777777">
            <w:pPr>
              <w:jc w:val="right"/>
              <w:rPr>
                <w:sz w:val="18"/>
                <w:szCs w:val="18"/>
              </w:rPr>
            </w:pPr>
            <w:r w:rsidRPr="00D61120">
              <w:rPr>
                <w:sz w:val="18"/>
                <w:szCs w:val="18"/>
              </w:rPr>
              <w:t>2</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018542FD" w14:textId="77777777">
            <w:pPr>
              <w:rPr>
                <w:sz w:val="18"/>
                <w:szCs w:val="18"/>
              </w:rPr>
            </w:pPr>
            <w:r w:rsidRPr="00D61120">
              <w:rPr>
                <w:sz w:val="18"/>
                <w:szCs w:val="18"/>
              </w:rPr>
              <w:t xml:space="preserve">                 1.0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70679104"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0332DA1"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66A6383"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09EA5637" w14:textId="77777777">
            <w:pPr>
              <w:jc w:val="right"/>
              <w:rPr>
                <w:sz w:val="18"/>
                <w:szCs w:val="18"/>
              </w:rPr>
            </w:pPr>
            <w:r w:rsidRPr="00D61120">
              <w:rPr>
                <w:sz w:val="18"/>
                <w:szCs w:val="18"/>
              </w:rPr>
              <w:t>$129</w:t>
            </w:r>
          </w:p>
        </w:tc>
      </w:tr>
      <w:tr w14:paraId="4D44B909"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00DED9FC" w14:textId="32BB0600">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005D3DA4"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14126CB0"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21E04C14"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34D368D1" w14:textId="77777777">
            <w:pPr>
              <w:rPr>
                <w:sz w:val="18"/>
                <w:szCs w:val="18"/>
              </w:rPr>
            </w:pPr>
            <w:r w:rsidRPr="00D61120">
              <w:rPr>
                <w:sz w:val="18"/>
                <w:szCs w:val="18"/>
              </w:rPr>
              <w:t>LNG Import and Export Equipment reporters 5,7,8,12</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2D68F3B1"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2E599801" w14:textId="77777777">
            <w:pPr>
              <w:jc w:val="right"/>
              <w:rPr>
                <w:sz w:val="18"/>
                <w:szCs w:val="18"/>
              </w:rPr>
            </w:pPr>
            <w:r w:rsidRPr="00D61120">
              <w:rPr>
                <w:sz w:val="18"/>
                <w:szCs w:val="18"/>
              </w:rPr>
              <w:t>3.0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3E293BE0" w14:textId="77777777">
            <w:pPr>
              <w:jc w:val="right"/>
              <w:rPr>
                <w:sz w:val="18"/>
                <w:szCs w:val="18"/>
              </w:rPr>
            </w:pPr>
            <w:r w:rsidRPr="00D61120">
              <w:rPr>
                <w:sz w:val="18"/>
                <w:szCs w:val="18"/>
              </w:rPr>
              <w:t>0.50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4EEACE3A" w14:textId="77777777">
            <w:pPr>
              <w:jc w:val="right"/>
              <w:rPr>
                <w:sz w:val="18"/>
                <w:szCs w:val="18"/>
              </w:rPr>
            </w:pPr>
            <w:r w:rsidRPr="00D61120">
              <w:rPr>
                <w:sz w:val="18"/>
                <w:szCs w:val="18"/>
              </w:rPr>
              <w:t>3</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20F65659" w14:textId="77777777">
            <w:pPr>
              <w:rPr>
                <w:sz w:val="18"/>
                <w:szCs w:val="18"/>
              </w:rPr>
            </w:pPr>
            <w:r w:rsidRPr="00D61120">
              <w:rPr>
                <w:sz w:val="18"/>
                <w:szCs w:val="18"/>
              </w:rPr>
              <w:t xml:space="preserve">                 1.5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255B4E8E"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3AE1563B" w14:textId="77777777">
            <w:pPr>
              <w:rPr>
                <w:sz w:val="18"/>
                <w:szCs w:val="18"/>
              </w:rPr>
            </w:pPr>
            <w:r w:rsidRPr="00D61120">
              <w:rPr>
                <w:sz w:val="18"/>
                <w:szCs w:val="18"/>
              </w:rPr>
              <w:t xml:space="preserve">                 0.2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1B5FB8F"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77A9EF0D" w14:textId="77777777">
            <w:pPr>
              <w:jc w:val="right"/>
              <w:rPr>
                <w:sz w:val="18"/>
                <w:szCs w:val="18"/>
              </w:rPr>
            </w:pPr>
            <w:r w:rsidRPr="00D61120">
              <w:rPr>
                <w:sz w:val="18"/>
                <w:szCs w:val="18"/>
              </w:rPr>
              <w:t>$194</w:t>
            </w:r>
          </w:p>
        </w:tc>
      </w:tr>
      <w:tr w14:paraId="7E3DA44D"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0C1992" w:rsidRPr="00D61120" w:rsidP="00C607C4" w14:paraId="607B7D16" w14:textId="4BE1E991">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0C1992" w:rsidRPr="00D61120" w:rsidP="00C607C4" w14:paraId="7C7AA7A1"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0C1992" w:rsidRPr="00D61120" w:rsidP="00C607C4" w14:paraId="087DC83F"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0C1992" w:rsidRPr="00D61120" w:rsidP="00E97F0F" w14:paraId="11156E85" w14:textId="681FA421">
            <w:pPr>
              <w:rPr>
                <w:sz w:val="18"/>
                <w:szCs w:val="18"/>
              </w:rPr>
            </w:pPr>
            <w:r w:rsidRPr="00D61120">
              <w:rPr>
                <w:sz w:val="18"/>
                <w:szCs w:val="18"/>
              </w:rPr>
              <w:t>Perform simulation run using AspenTech HYSYS®, or API 4679 AMINECalc (M4) </w:t>
            </w:r>
          </w:p>
        </w:tc>
      </w:tr>
      <w:tr w14:paraId="7174A0D4"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1DD522D3" w14:textId="34CA4907">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14A5AE14"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3313FC4C" w14:textId="77777777">
            <w:pPr>
              <w:rPr>
                <w:b/>
                <w:bCs/>
                <w:sz w:val="18"/>
                <w:szCs w:val="18"/>
              </w:rPr>
            </w:pPr>
            <w:r w:rsidRPr="00D61120">
              <w:rPr>
                <w:b/>
                <w:bCs/>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20C2D0F2"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CE175A" w:rsidRPr="00D61120" w:rsidP="00C607C4" w14:paraId="6CD68584" w14:textId="77777777">
            <w:pPr>
              <w:rPr>
                <w:sz w:val="18"/>
                <w:szCs w:val="18"/>
              </w:rPr>
            </w:pPr>
            <w:r w:rsidRPr="00D61120">
              <w:rPr>
                <w:sz w:val="18"/>
                <w:szCs w:val="18"/>
              </w:rPr>
              <w:t>LNG Storage reporters 6,7,13</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CCCFC3B" w14:textId="77777777">
            <w:pPr>
              <w:jc w:val="right"/>
              <w:rPr>
                <w:sz w:val="18"/>
                <w:szCs w:val="18"/>
              </w:rPr>
            </w:pPr>
            <w:r w:rsidRPr="00D61120">
              <w:rPr>
                <w:sz w:val="18"/>
                <w:szCs w:val="18"/>
              </w:rPr>
              <w:t>0.42</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5EF55732" w14:textId="77777777">
            <w:pPr>
              <w:jc w:val="right"/>
              <w:rPr>
                <w:sz w:val="18"/>
                <w:szCs w:val="18"/>
              </w:rPr>
            </w:pPr>
            <w:r w:rsidRPr="00D61120">
              <w:rPr>
                <w:sz w:val="18"/>
                <w:szCs w:val="18"/>
              </w:rPr>
              <w:t>2.1</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051F0B6F" w14:textId="77777777">
            <w:pPr>
              <w:jc w:val="right"/>
              <w:rPr>
                <w:sz w:val="18"/>
                <w:szCs w:val="18"/>
              </w:rPr>
            </w:pPr>
            <w:r w:rsidRPr="00D61120">
              <w:rPr>
                <w:sz w:val="18"/>
                <w:szCs w:val="18"/>
              </w:rPr>
              <w:t>0.88</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130654E1"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74F2EE03" w14:textId="77777777">
            <w:pPr>
              <w:rPr>
                <w:sz w:val="18"/>
                <w:szCs w:val="18"/>
              </w:rPr>
            </w:pPr>
            <w:r w:rsidRPr="00D61120">
              <w:rPr>
                <w:sz w:val="18"/>
                <w:szCs w:val="18"/>
              </w:rPr>
              <w:t xml:space="preserve">                 0.9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26A1E4B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2BD05BF5"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3649C2B" w14:textId="77777777">
            <w:pPr>
              <w:rPr>
                <w:sz w:val="18"/>
                <w:szCs w:val="18"/>
              </w:rPr>
            </w:pPr>
            <w:r w:rsidRPr="00D61120">
              <w:rPr>
                <w:sz w:val="18"/>
                <w:szCs w:val="18"/>
              </w:rPr>
              <w:t xml:space="preserve">                0.0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188640E7" w14:textId="77777777">
            <w:pPr>
              <w:jc w:val="right"/>
              <w:rPr>
                <w:sz w:val="18"/>
                <w:szCs w:val="18"/>
              </w:rPr>
            </w:pPr>
            <w:r w:rsidRPr="00D61120">
              <w:rPr>
                <w:sz w:val="18"/>
                <w:szCs w:val="18"/>
              </w:rPr>
              <w:t>$113</w:t>
            </w:r>
          </w:p>
        </w:tc>
      </w:tr>
      <w:tr w14:paraId="078CEF70"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224AC6B9" w14:textId="4F6053DB">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29B67BA7"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58B28457"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538BF32B"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3AFC923C" w14:textId="77777777">
            <w:pPr>
              <w:rPr>
                <w:sz w:val="18"/>
                <w:szCs w:val="18"/>
              </w:rPr>
            </w:pPr>
            <w:r w:rsidRPr="00D61120">
              <w:rPr>
                <w:sz w:val="18"/>
                <w:szCs w:val="18"/>
              </w:rPr>
              <w:t>LNG Import and Export Equipment reporters 6,7,8,13</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0682EAEE" w14:textId="77777777">
            <w:pPr>
              <w:jc w:val="right"/>
              <w:rPr>
                <w:sz w:val="18"/>
                <w:szCs w:val="18"/>
              </w:rPr>
            </w:pPr>
            <w:r w:rsidRPr="00D61120">
              <w:rPr>
                <w:sz w:val="18"/>
                <w:szCs w:val="18"/>
              </w:rPr>
              <w:t>0.42</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677B6BD9" w14:textId="77777777">
            <w:pPr>
              <w:jc w:val="right"/>
              <w:rPr>
                <w:sz w:val="18"/>
                <w:szCs w:val="18"/>
              </w:rPr>
            </w:pPr>
            <w:r w:rsidRPr="00D61120">
              <w:rPr>
                <w:sz w:val="18"/>
                <w:szCs w:val="18"/>
              </w:rPr>
              <w:t>2.1</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04E5574D" w14:textId="77777777">
            <w:pPr>
              <w:jc w:val="right"/>
              <w:rPr>
                <w:sz w:val="18"/>
                <w:szCs w:val="18"/>
              </w:rPr>
            </w:pPr>
            <w:r w:rsidRPr="00D61120">
              <w:rPr>
                <w:sz w:val="18"/>
                <w:szCs w:val="18"/>
              </w:rPr>
              <w:t>0.88</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6D52D4ED"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1DBF6B88" w14:textId="77777777">
            <w:pPr>
              <w:rPr>
                <w:sz w:val="18"/>
                <w:szCs w:val="18"/>
              </w:rPr>
            </w:pPr>
            <w:r w:rsidRPr="00D61120">
              <w:rPr>
                <w:sz w:val="18"/>
                <w:szCs w:val="18"/>
              </w:rPr>
              <w:t xml:space="preserve">                 0.9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38CF561"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1AE742F"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CAC2921" w14:textId="77777777">
            <w:pPr>
              <w:rPr>
                <w:sz w:val="18"/>
                <w:szCs w:val="18"/>
              </w:rPr>
            </w:pPr>
            <w:r w:rsidRPr="00D61120">
              <w:rPr>
                <w:sz w:val="18"/>
                <w:szCs w:val="18"/>
              </w:rPr>
              <w:t xml:space="preserve">                0.0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2E582B96" w14:textId="77777777">
            <w:pPr>
              <w:jc w:val="right"/>
              <w:rPr>
                <w:sz w:val="18"/>
                <w:szCs w:val="18"/>
              </w:rPr>
            </w:pPr>
            <w:r w:rsidRPr="00D61120">
              <w:rPr>
                <w:sz w:val="18"/>
                <w:szCs w:val="18"/>
              </w:rPr>
              <w:t>$113</w:t>
            </w:r>
          </w:p>
        </w:tc>
      </w:tr>
      <w:tr w14:paraId="514DB339"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0C1992" w:rsidRPr="00D61120" w:rsidP="00C607C4" w14:paraId="44CA5C47" w14:textId="3D7DC8E2">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0C1992" w:rsidRPr="00D61120" w:rsidP="00C607C4" w14:paraId="2242D94D" w14:textId="77777777">
            <w:pPr>
              <w:rPr>
                <w:b/>
                <w:bCs/>
                <w:sz w:val="18"/>
                <w:szCs w:val="18"/>
              </w:rPr>
            </w:pPr>
            <w:r w:rsidRPr="00D61120">
              <w:rPr>
                <w:b/>
                <w:bCs/>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vAlign w:val="bottom"/>
            <w:hideMark/>
          </w:tcPr>
          <w:p w:rsidR="000C1992" w:rsidRPr="00D61120" w:rsidP="00E97F0F" w14:paraId="3E36A466" w14:textId="56BB3CFD">
            <w:pPr>
              <w:rPr>
                <w:sz w:val="18"/>
                <w:szCs w:val="18"/>
              </w:rPr>
            </w:pPr>
            <w:r w:rsidRPr="00D61120">
              <w:rPr>
                <w:i/>
                <w:iCs/>
                <w:sz w:val="18"/>
                <w:szCs w:val="18"/>
              </w:rPr>
              <w:t>Nitrogen Removal Units 1</w:t>
            </w:r>
            <w:r w:rsidRPr="00D61120">
              <w:rPr>
                <w:sz w:val="18"/>
                <w:szCs w:val="18"/>
              </w:rPr>
              <w:t>  </w:t>
            </w:r>
          </w:p>
        </w:tc>
      </w:tr>
      <w:tr w14:paraId="521A6025"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0C1992" w:rsidRPr="00D61120" w:rsidP="00C607C4" w14:paraId="2CE16734" w14:textId="1D905527">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0C1992" w:rsidRPr="00D61120" w:rsidP="00C607C4" w14:paraId="5E40F308" w14:textId="77777777">
            <w:pPr>
              <w:rPr>
                <w:b/>
                <w:bCs/>
                <w:sz w:val="18"/>
                <w:szCs w:val="18"/>
              </w:rPr>
            </w:pPr>
            <w:r w:rsidRPr="00D61120">
              <w:rPr>
                <w:b/>
                <w:bCs/>
                <w:sz w:val="18"/>
                <w:szCs w:val="18"/>
              </w:rPr>
              <w:t> </w:t>
            </w:r>
          </w:p>
        </w:tc>
        <w:tc>
          <w:tcPr>
            <w:tcW w:w="270" w:type="dxa"/>
            <w:gridSpan w:val="2"/>
            <w:tcBorders>
              <w:top w:val="single" w:sz="4" w:space="0" w:color="auto"/>
              <w:left w:val="nil"/>
              <w:bottom w:val="single" w:sz="4" w:space="0" w:color="auto"/>
              <w:right w:val="nil"/>
            </w:tcBorders>
            <w:shd w:val="clear" w:color="auto" w:fill="auto"/>
            <w:vAlign w:val="bottom"/>
            <w:hideMark/>
          </w:tcPr>
          <w:p w:rsidR="000C1992" w:rsidRPr="00D61120" w:rsidP="00C607C4" w14:paraId="7CB85C22" w14:textId="77777777">
            <w:pPr>
              <w:rPr>
                <w:i/>
                <w:iCs/>
                <w:sz w:val="18"/>
                <w:szCs w:val="18"/>
              </w:rPr>
            </w:pPr>
            <w:r w:rsidRPr="00D61120">
              <w:rPr>
                <w:i/>
                <w:iCs/>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0C1992" w:rsidRPr="00D61120" w:rsidP="000C1992" w14:paraId="6C8F5770" w14:textId="75FC2A19">
            <w:pPr>
              <w:rPr>
                <w:sz w:val="18"/>
                <w:szCs w:val="18"/>
              </w:rPr>
            </w:pPr>
            <w:r w:rsidRPr="00D61120">
              <w:rPr>
                <w:sz w:val="18"/>
                <w:szCs w:val="18"/>
              </w:rPr>
              <w:t>Gather CEMS data for e-GGRT reporting (M1)  </w:t>
            </w:r>
          </w:p>
        </w:tc>
      </w:tr>
      <w:tr w14:paraId="6D3C67FA"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58E73A0A" w14:textId="451F84D8">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39AA803A"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5D060ECE" w14:textId="77777777">
            <w:pPr>
              <w:rPr>
                <w:b/>
                <w:bCs/>
                <w:sz w:val="18"/>
                <w:szCs w:val="18"/>
              </w:rPr>
            </w:pPr>
            <w:r w:rsidRPr="00D61120">
              <w:rPr>
                <w:b/>
                <w:bCs/>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4C72D797" w14:textId="77777777">
            <w:pPr>
              <w:rPr>
                <w:sz w:val="18"/>
                <w:szCs w:val="18"/>
              </w:rPr>
            </w:pPr>
            <w:r w:rsidRPr="00D61120">
              <w:rPr>
                <w:sz w:val="18"/>
                <w:szCs w:val="18"/>
              </w:rPr>
              <w:t> </w:t>
            </w:r>
          </w:p>
        </w:tc>
        <w:tc>
          <w:tcPr>
            <w:tcW w:w="1892" w:type="dxa"/>
            <w:tcBorders>
              <w:top w:val="nil"/>
              <w:left w:val="nil"/>
              <w:bottom w:val="single" w:sz="4" w:space="0" w:color="auto"/>
              <w:right w:val="single" w:sz="4" w:space="0" w:color="auto"/>
            </w:tcBorders>
            <w:shd w:val="clear" w:color="auto" w:fill="auto"/>
            <w:vAlign w:val="bottom"/>
            <w:hideMark/>
          </w:tcPr>
          <w:p w:rsidR="00CE175A" w:rsidRPr="00D61120" w:rsidP="00C607C4" w14:paraId="6CC5A521" w14:textId="77777777">
            <w:pPr>
              <w:rPr>
                <w:sz w:val="18"/>
                <w:szCs w:val="18"/>
              </w:rPr>
            </w:pPr>
            <w:r w:rsidRPr="00D61120">
              <w:rPr>
                <w:sz w:val="18"/>
                <w:szCs w:val="18"/>
              </w:rPr>
              <w:t>Onshore Natural Gas Processing reporters 4,7,14,15</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755CC4B1" w14:textId="77777777">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02F2B51D" w14:textId="77777777">
            <w:pPr>
              <w:jc w:val="right"/>
              <w:rPr>
                <w:sz w:val="18"/>
                <w:szCs w:val="18"/>
              </w:rPr>
            </w:pPr>
            <w:r w:rsidRPr="00D61120">
              <w:rPr>
                <w:sz w:val="18"/>
                <w:szCs w:val="18"/>
              </w:rPr>
              <w:t>2.0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341AC1EC" w14:textId="77777777">
            <w:pPr>
              <w:jc w:val="right"/>
              <w:rPr>
                <w:sz w:val="18"/>
                <w:szCs w:val="18"/>
              </w:rPr>
            </w:pPr>
            <w:r w:rsidRPr="00D61120">
              <w:rPr>
                <w:sz w:val="18"/>
                <w:szCs w:val="18"/>
              </w:rPr>
              <w:t>2.00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018E50E9"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4BC29A6A" w14:textId="77777777">
            <w:pPr>
              <w:rPr>
                <w:sz w:val="18"/>
                <w:szCs w:val="18"/>
              </w:rPr>
            </w:pPr>
            <w:r w:rsidRPr="00D61120">
              <w:rPr>
                <w:sz w:val="18"/>
                <w:szCs w:val="18"/>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3AAAEF4"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606686F" w14:textId="77777777">
            <w:pPr>
              <w:rPr>
                <w:sz w:val="18"/>
                <w:szCs w:val="18"/>
              </w:rPr>
            </w:pPr>
            <w:r w:rsidRPr="00D61120">
              <w:rPr>
                <w:sz w:val="18"/>
                <w:szCs w:val="18"/>
              </w:rPr>
              <w:t xml:space="preserve">                 0.2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EE14116"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48151E68" w14:textId="77777777">
            <w:pPr>
              <w:jc w:val="right"/>
              <w:rPr>
                <w:sz w:val="18"/>
                <w:szCs w:val="18"/>
              </w:rPr>
            </w:pPr>
            <w:r w:rsidRPr="00D61120">
              <w:rPr>
                <w:sz w:val="18"/>
                <w:szCs w:val="18"/>
              </w:rPr>
              <w:t>$258</w:t>
            </w:r>
          </w:p>
        </w:tc>
      </w:tr>
      <w:tr w14:paraId="125E441E"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16DC6C0" w14:textId="797B8CEC">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2B6E8101"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4957C141" w14:textId="77777777">
            <w:pPr>
              <w:rPr>
                <w:b/>
                <w:bCs/>
                <w:sz w:val="18"/>
                <w:szCs w:val="18"/>
              </w:rPr>
            </w:pPr>
            <w:r w:rsidRPr="00D61120">
              <w:rPr>
                <w:b/>
                <w:b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469DB5CD"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CE175A" w:rsidRPr="00D61120" w:rsidP="00C607C4" w14:paraId="2B54557C" w14:textId="77777777">
            <w:pPr>
              <w:rPr>
                <w:sz w:val="18"/>
                <w:szCs w:val="18"/>
              </w:rPr>
            </w:pPr>
            <w:r w:rsidRPr="00D61120">
              <w:rPr>
                <w:sz w:val="18"/>
                <w:szCs w:val="18"/>
              </w:rPr>
              <w:t>Onshore Petroleum and Natural Gas Production reporters 4,7,14,15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D6051FB" w14:textId="77777777">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53360584" w14:textId="77777777">
            <w:pPr>
              <w:jc w:val="right"/>
              <w:rPr>
                <w:sz w:val="18"/>
                <w:szCs w:val="18"/>
              </w:rPr>
            </w:pPr>
            <w:r w:rsidRPr="00D61120">
              <w:rPr>
                <w:sz w:val="18"/>
                <w:szCs w:val="18"/>
              </w:rPr>
              <w:t>0.0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5A7E720B" w14:textId="77777777">
            <w:pPr>
              <w:jc w:val="right"/>
              <w:rPr>
                <w:sz w:val="18"/>
                <w:szCs w:val="18"/>
              </w:rPr>
            </w:pPr>
            <w:r w:rsidRPr="00D61120">
              <w:rPr>
                <w:sz w:val="18"/>
                <w:szCs w:val="18"/>
              </w:rPr>
              <w:t>0.00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FE9E8B6" w14:textId="77777777">
            <w:pPr>
              <w:jc w:val="right"/>
              <w:rPr>
                <w:sz w:val="18"/>
                <w:szCs w:val="18"/>
              </w:rPr>
            </w:pPr>
            <w:r w:rsidRPr="00D61120">
              <w:rPr>
                <w:sz w:val="18"/>
                <w:szCs w:val="18"/>
              </w:rPr>
              <w:t>0</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0B916A5C" w14:textId="77777777">
            <w:pPr>
              <w:rPr>
                <w:sz w:val="18"/>
                <w:szCs w:val="18"/>
              </w:rPr>
            </w:pPr>
            <w:r w:rsidRPr="00D61120">
              <w:rPr>
                <w:sz w:val="18"/>
                <w:szCs w:val="18"/>
              </w:rPr>
              <w:t xml:space="preserve">                   -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4A9EF8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65749BC" w14:textId="77777777">
            <w:pPr>
              <w:rPr>
                <w:sz w:val="18"/>
                <w:szCs w:val="18"/>
              </w:rPr>
            </w:pPr>
            <w:r w:rsidRPr="00D61120">
              <w:rPr>
                <w:sz w:val="18"/>
                <w:szCs w:val="18"/>
              </w:rPr>
              <w:t xml:space="preserve">                   -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3DB4B1E0" w14:textId="77777777">
            <w:pPr>
              <w:rPr>
                <w:sz w:val="18"/>
                <w:szCs w:val="18"/>
              </w:rPr>
            </w:pPr>
            <w:r w:rsidRPr="00D61120">
              <w:rPr>
                <w:sz w:val="18"/>
                <w:szCs w:val="18"/>
              </w:rPr>
              <w:t xml:space="preserve">                  -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459F7BD4" w14:textId="77777777">
            <w:pPr>
              <w:jc w:val="right"/>
              <w:rPr>
                <w:sz w:val="18"/>
                <w:szCs w:val="18"/>
              </w:rPr>
            </w:pPr>
            <w:r w:rsidRPr="00D61120">
              <w:rPr>
                <w:sz w:val="18"/>
                <w:szCs w:val="18"/>
              </w:rPr>
              <w:t>$0</w:t>
            </w:r>
          </w:p>
        </w:tc>
      </w:tr>
      <w:tr w14:paraId="7D4B5B86"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567ED0B" w14:textId="13DA3A77">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3EFD970A"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21981E85" w14:textId="77777777">
            <w:pPr>
              <w:rPr>
                <w:b/>
                <w:bCs/>
                <w:sz w:val="18"/>
                <w:szCs w:val="18"/>
              </w:rPr>
            </w:pPr>
            <w:r w:rsidRPr="00D61120">
              <w:rPr>
                <w:b/>
                <w:b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63D79D85"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CE175A" w:rsidRPr="00D61120" w:rsidP="00C607C4" w14:paraId="61C2E2E9" w14:textId="77777777">
            <w:pPr>
              <w:rPr>
                <w:sz w:val="18"/>
                <w:szCs w:val="18"/>
              </w:rPr>
            </w:pPr>
            <w:r w:rsidRPr="00D61120">
              <w:rPr>
                <w:sz w:val="18"/>
                <w:szCs w:val="18"/>
              </w:rPr>
              <w:t>Onshore Petroleum and Natural Gas Gathering and Boosting reporters 4,7,14,15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C87FE8E" w14:textId="77777777">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583D555E" w14:textId="77777777">
            <w:pPr>
              <w:jc w:val="right"/>
              <w:rPr>
                <w:sz w:val="18"/>
                <w:szCs w:val="18"/>
              </w:rPr>
            </w:pPr>
            <w:r w:rsidRPr="00D61120">
              <w:rPr>
                <w:sz w:val="18"/>
                <w:szCs w:val="18"/>
              </w:rPr>
              <w:t>1.0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4400D170" w14:textId="77777777">
            <w:pPr>
              <w:jc w:val="right"/>
              <w:rPr>
                <w:sz w:val="18"/>
                <w:szCs w:val="18"/>
              </w:rPr>
            </w:pPr>
            <w:r w:rsidRPr="00D61120">
              <w:rPr>
                <w:sz w:val="18"/>
                <w:szCs w:val="18"/>
              </w:rPr>
              <w:t>1.00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6E6F8ACE"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482CE7DD" w14:textId="77777777">
            <w:pPr>
              <w:rPr>
                <w:sz w:val="18"/>
                <w:szCs w:val="18"/>
              </w:rPr>
            </w:pPr>
            <w:r w:rsidRPr="00D61120">
              <w:rPr>
                <w:sz w:val="18"/>
                <w:szCs w:val="18"/>
              </w:rPr>
              <w:t xml:space="preserve">                 1.0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7DC7D9D4"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76FCA455" w14:textId="77777777">
            <w:pPr>
              <w:rPr>
                <w:sz w:val="18"/>
                <w:szCs w:val="18"/>
              </w:rPr>
            </w:pPr>
            <w:r w:rsidRPr="00D61120">
              <w:rPr>
                <w:sz w:val="18"/>
                <w:szCs w:val="18"/>
              </w:rPr>
              <w:t xml:space="preserve">             </w:t>
            </w: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53936B5"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578DFDB8" w14:textId="77777777">
            <w:pPr>
              <w:jc w:val="right"/>
              <w:rPr>
                <w:sz w:val="18"/>
                <w:szCs w:val="18"/>
              </w:rPr>
            </w:pPr>
            <w:r w:rsidRPr="00D61120">
              <w:rPr>
                <w:sz w:val="18"/>
                <w:szCs w:val="18"/>
              </w:rPr>
              <w:t>$129</w:t>
            </w:r>
          </w:p>
        </w:tc>
      </w:tr>
      <w:tr w14:paraId="7D50A646"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F032228" w14:textId="36019D1B">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464249BF"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78140FD5" w14:textId="77777777">
            <w:pPr>
              <w:rPr>
                <w:b/>
                <w:bCs/>
                <w:sz w:val="18"/>
                <w:szCs w:val="18"/>
              </w:rPr>
            </w:pPr>
            <w:r w:rsidRPr="00D61120">
              <w:rPr>
                <w:b/>
                <w:b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34B04A5A"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CE175A" w:rsidRPr="00D61120" w:rsidP="00C607C4" w14:paraId="6A212ECB" w14:textId="77777777">
            <w:pPr>
              <w:rPr>
                <w:sz w:val="18"/>
                <w:szCs w:val="18"/>
              </w:rPr>
            </w:pPr>
            <w:r w:rsidRPr="00D61120">
              <w:rPr>
                <w:sz w:val="18"/>
                <w:szCs w:val="18"/>
              </w:rPr>
              <w:t>LNG Storage reporters 4,7,14,15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160D0242" w14:textId="77777777">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0C1C4FA8" w14:textId="77777777">
            <w:pPr>
              <w:jc w:val="right"/>
              <w:rPr>
                <w:sz w:val="18"/>
                <w:szCs w:val="18"/>
              </w:rPr>
            </w:pPr>
            <w:r w:rsidRPr="00D61120">
              <w:rPr>
                <w:sz w:val="18"/>
                <w:szCs w:val="18"/>
              </w:rPr>
              <w:t>2.0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3528A3EB" w14:textId="77777777">
            <w:pPr>
              <w:jc w:val="right"/>
              <w:rPr>
                <w:sz w:val="18"/>
                <w:szCs w:val="18"/>
              </w:rPr>
            </w:pPr>
            <w:r w:rsidRPr="00D61120">
              <w:rPr>
                <w:sz w:val="18"/>
                <w:szCs w:val="18"/>
              </w:rPr>
              <w:t>2.00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73253793"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75D1EDFF" w14:textId="77777777">
            <w:pPr>
              <w:rPr>
                <w:sz w:val="18"/>
                <w:szCs w:val="18"/>
              </w:rPr>
            </w:pPr>
            <w:r w:rsidRPr="00D61120">
              <w:rPr>
                <w:sz w:val="18"/>
                <w:szCs w:val="18"/>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1A4498C"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6A647B7" w14:textId="77777777">
            <w:pPr>
              <w:rPr>
                <w:sz w:val="18"/>
                <w:szCs w:val="18"/>
              </w:rPr>
            </w:pPr>
            <w:r w:rsidRPr="00D61120">
              <w:rPr>
                <w:sz w:val="18"/>
                <w:szCs w:val="18"/>
              </w:rPr>
              <w:t xml:space="preserve">                 0.2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141A18BE"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087EA370" w14:textId="77777777">
            <w:pPr>
              <w:jc w:val="right"/>
              <w:rPr>
                <w:sz w:val="18"/>
                <w:szCs w:val="18"/>
              </w:rPr>
            </w:pPr>
            <w:r w:rsidRPr="00D61120">
              <w:rPr>
                <w:sz w:val="18"/>
                <w:szCs w:val="18"/>
              </w:rPr>
              <w:t>$258</w:t>
            </w:r>
          </w:p>
        </w:tc>
      </w:tr>
      <w:tr w14:paraId="5534BC65"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1A07BA2D" w14:textId="76F4DF49">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357E15CF"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41176849"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3A089A4D"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77145762" w14:textId="77777777">
            <w:pPr>
              <w:rPr>
                <w:sz w:val="18"/>
                <w:szCs w:val="18"/>
              </w:rPr>
            </w:pPr>
            <w:r w:rsidRPr="00D61120">
              <w:rPr>
                <w:sz w:val="18"/>
                <w:szCs w:val="18"/>
              </w:rPr>
              <w:t>LNG Import and Export Equipment reporters 4,7,14,15</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62693B84" w14:textId="77777777">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7A1D2CF6" w14:textId="77777777">
            <w:pPr>
              <w:jc w:val="right"/>
              <w:rPr>
                <w:sz w:val="18"/>
                <w:szCs w:val="18"/>
              </w:rPr>
            </w:pPr>
            <w:r w:rsidRPr="00D61120">
              <w:rPr>
                <w:sz w:val="18"/>
                <w:szCs w:val="18"/>
              </w:rPr>
              <w:t>2.0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4C52DCCA" w14:textId="77777777">
            <w:pPr>
              <w:jc w:val="right"/>
              <w:rPr>
                <w:sz w:val="18"/>
                <w:szCs w:val="18"/>
              </w:rPr>
            </w:pPr>
            <w:r w:rsidRPr="00D61120">
              <w:rPr>
                <w:sz w:val="18"/>
                <w:szCs w:val="18"/>
              </w:rPr>
              <w:t>2.00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21ED224D"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2149B38C" w14:textId="77777777">
            <w:pPr>
              <w:rPr>
                <w:sz w:val="18"/>
                <w:szCs w:val="18"/>
              </w:rPr>
            </w:pPr>
            <w:r w:rsidRPr="00D61120">
              <w:rPr>
                <w:sz w:val="18"/>
                <w:szCs w:val="18"/>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2379D7F4"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45E7A2B" w14:textId="77777777">
            <w:pPr>
              <w:rPr>
                <w:sz w:val="18"/>
                <w:szCs w:val="18"/>
              </w:rPr>
            </w:pPr>
            <w:r w:rsidRPr="00D61120">
              <w:rPr>
                <w:sz w:val="18"/>
                <w:szCs w:val="18"/>
              </w:rPr>
              <w:t xml:space="preserve">                 0.2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78184E3"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6AABA062" w14:textId="77777777">
            <w:pPr>
              <w:jc w:val="right"/>
              <w:rPr>
                <w:sz w:val="18"/>
                <w:szCs w:val="18"/>
              </w:rPr>
            </w:pPr>
            <w:r w:rsidRPr="00D61120">
              <w:rPr>
                <w:sz w:val="18"/>
                <w:szCs w:val="18"/>
              </w:rPr>
              <w:t>$258</w:t>
            </w:r>
          </w:p>
        </w:tc>
      </w:tr>
      <w:tr w14:paraId="525075F9"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0C1992" w:rsidRPr="00D61120" w:rsidP="00C607C4" w14:paraId="632C6500" w14:textId="2B26E27D">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0C1992" w:rsidRPr="00D61120" w:rsidP="00C607C4" w14:paraId="392BA9EF"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0C1992" w:rsidRPr="00D61120" w:rsidP="00C607C4" w14:paraId="5B23161B" w14:textId="77777777">
            <w:pPr>
              <w:rPr>
                <w:b/>
                <w:bCs/>
                <w:sz w:val="18"/>
                <w:szCs w:val="18"/>
              </w:rPr>
            </w:pPr>
            <w:r w:rsidRPr="00D61120">
              <w:rPr>
                <w:b/>
                <w:bCs/>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0C1992" w:rsidRPr="00D61120" w:rsidP="00E97F0F" w14:paraId="75E44C4F" w14:textId="754E4508">
            <w:pPr>
              <w:rPr>
                <w:sz w:val="18"/>
                <w:szCs w:val="18"/>
              </w:rPr>
            </w:pPr>
            <w:r w:rsidRPr="00D61120">
              <w:rPr>
                <w:sz w:val="18"/>
                <w:szCs w:val="18"/>
              </w:rPr>
              <w:t>Conduct quarterly gas sampling (M2)  </w:t>
            </w:r>
          </w:p>
        </w:tc>
      </w:tr>
      <w:tr w14:paraId="3218CB97"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73CAB449" w14:textId="0DCBAFB4">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427344C3"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5B21CA93" w14:textId="77777777">
            <w:pPr>
              <w:rPr>
                <w:b/>
                <w:bCs/>
                <w:sz w:val="18"/>
                <w:szCs w:val="18"/>
              </w:rPr>
            </w:pPr>
            <w:r w:rsidRPr="00D61120">
              <w:rPr>
                <w:b/>
                <w:bCs/>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3A654C29" w14:textId="77777777">
            <w:pPr>
              <w:rPr>
                <w:sz w:val="18"/>
                <w:szCs w:val="18"/>
              </w:rPr>
            </w:pPr>
            <w:r w:rsidRPr="00D61120">
              <w:rPr>
                <w:sz w:val="18"/>
                <w:szCs w:val="18"/>
              </w:rPr>
              <w:t> </w:t>
            </w:r>
          </w:p>
        </w:tc>
        <w:tc>
          <w:tcPr>
            <w:tcW w:w="1892" w:type="dxa"/>
            <w:tcBorders>
              <w:top w:val="nil"/>
              <w:left w:val="nil"/>
              <w:bottom w:val="single" w:sz="4" w:space="0" w:color="auto"/>
              <w:right w:val="single" w:sz="4" w:space="0" w:color="auto"/>
            </w:tcBorders>
            <w:shd w:val="clear" w:color="auto" w:fill="auto"/>
            <w:vAlign w:val="bottom"/>
            <w:hideMark/>
          </w:tcPr>
          <w:p w:rsidR="00CE175A" w:rsidRPr="00D61120" w:rsidP="00C607C4" w14:paraId="5B2783CE" w14:textId="77777777">
            <w:pPr>
              <w:rPr>
                <w:sz w:val="18"/>
                <w:szCs w:val="18"/>
              </w:rPr>
            </w:pPr>
            <w:r w:rsidRPr="00D61120">
              <w:rPr>
                <w:sz w:val="18"/>
                <w:szCs w:val="18"/>
              </w:rPr>
              <w:t>Onshore Natural Gas Processing reporters 7,9,13,15</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15F8578C" w14:textId="77777777">
            <w:pPr>
              <w:jc w:val="right"/>
              <w:rPr>
                <w:sz w:val="18"/>
                <w:szCs w:val="18"/>
              </w:rPr>
            </w:pPr>
            <w:r w:rsidRPr="00D61120">
              <w:rPr>
                <w:sz w:val="18"/>
                <w:szCs w:val="18"/>
              </w:rPr>
              <w:t>0.67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734343F0" w14:textId="77777777">
            <w:pPr>
              <w:jc w:val="right"/>
              <w:rPr>
                <w:sz w:val="18"/>
                <w:szCs w:val="18"/>
              </w:rPr>
            </w:pPr>
            <w:r w:rsidRPr="00D61120">
              <w:rPr>
                <w:sz w:val="18"/>
                <w:szCs w:val="18"/>
              </w:rPr>
              <w:t>1.3</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76924339" w14:textId="77777777">
            <w:pPr>
              <w:jc w:val="right"/>
              <w:rPr>
                <w:sz w:val="18"/>
                <w:szCs w:val="18"/>
              </w:rPr>
            </w:pPr>
            <w:r w:rsidRPr="00D61120">
              <w:rPr>
                <w:sz w:val="18"/>
                <w:szCs w:val="18"/>
              </w:rPr>
              <w:t>0.87</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6429D76B" w14:textId="77777777">
            <w:pPr>
              <w:jc w:val="right"/>
              <w:rPr>
                <w:sz w:val="18"/>
                <w:szCs w:val="18"/>
              </w:rPr>
            </w:pPr>
            <w:r w:rsidRPr="00D61120">
              <w:rPr>
                <w:sz w:val="18"/>
                <w:szCs w:val="18"/>
              </w:rPr>
              <w:t>56</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343A0B7F" w14:textId="77777777">
            <w:pPr>
              <w:rPr>
                <w:sz w:val="18"/>
                <w:szCs w:val="18"/>
              </w:rPr>
            </w:pPr>
            <w:r w:rsidRPr="00D61120">
              <w:rPr>
                <w:sz w:val="18"/>
                <w:szCs w:val="18"/>
              </w:rPr>
              <w:t xml:space="preserve">               48.5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31D7E8FF"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3123AA8" w14:textId="77777777">
            <w:pPr>
              <w:rPr>
                <w:sz w:val="18"/>
                <w:szCs w:val="18"/>
              </w:rPr>
            </w:pPr>
            <w:r w:rsidRPr="00D61120">
              <w:rPr>
                <w:sz w:val="18"/>
                <w:szCs w:val="18"/>
              </w:rPr>
              <w:t xml:space="preserve">                 4.9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2D610577" w14:textId="77777777">
            <w:pPr>
              <w:rPr>
                <w:sz w:val="18"/>
                <w:szCs w:val="18"/>
              </w:rPr>
            </w:pPr>
            <w:r w:rsidRPr="00D61120">
              <w:rPr>
                <w:sz w:val="18"/>
                <w:szCs w:val="18"/>
              </w:rPr>
              <w:t xml:space="preserve">                2.4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7E919547" w14:textId="77777777">
            <w:pPr>
              <w:jc w:val="right"/>
              <w:rPr>
                <w:sz w:val="18"/>
                <w:szCs w:val="18"/>
              </w:rPr>
            </w:pPr>
            <w:r w:rsidRPr="00D61120">
              <w:rPr>
                <w:sz w:val="18"/>
                <w:szCs w:val="18"/>
              </w:rPr>
              <w:t>$6,264</w:t>
            </w:r>
          </w:p>
        </w:tc>
      </w:tr>
      <w:tr w14:paraId="48D982B2"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7C473100" w14:textId="5A203B25">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522FC256"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0D3F4878" w14:textId="77777777">
            <w:pPr>
              <w:rPr>
                <w:b/>
                <w:bCs/>
                <w:sz w:val="18"/>
                <w:szCs w:val="18"/>
              </w:rPr>
            </w:pPr>
            <w:r w:rsidRPr="00D61120">
              <w:rPr>
                <w:b/>
                <w:b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4FCBD44C"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CE175A" w:rsidRPr="00D61120" w:rsidP="00C607C4" w14:paraId="599C43FF" w14:textId="77777777">
            <w:pPr>
              <w:rPr>
                <w:sz w:val="18"/>
                <w:szCs w:val="18"/>
              </w:rPr>
            </w:pPr>
            <w:r w:rsidRPr="00D61120">
              <w:rPr>
                <w:sz w:val="18"/>
                <w:szCs w:val="18"/>
              </w:rPr>
              <w:t>Onshore Petroleum and Natural Gas Production reporters 7,9,13,15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AE9660D" w14:textId="77777777">
            <w:pPr>
              <w:jc w:val="right"/>
              <w:rPr>
                <w:sz w:val="18"/>
                <w:szCs w:val="18"/>
              </w:rPr>
            </w:pPr>
            <w:r w:rsidRPr="00D61120">
              <w:rPr>
                <w:sz w:val="18"/>
                <w:szCs w:val="18"/>
              </w:rPr>
              <w:t>0.67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46FCE773" w14:textId="77777777">
            <w:pPr>
              <w:jc w:val="right"/>
              <w:rPr>
                <w:sz w:val="18"/>
                <w:szCs w:val="18"/>
              </w:rPr>
            </w:pPr>
            <w:r w:rsidRPr="00D61120">
              <w:rPr>
                <w:sz w:val="18"/>
                <w:szCs w:val="18"/>
              </w:rPr>
              <w:t>1.0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6F4801BD" w14:textId="77777777">
            <w:pPr>
              <w:jc w:val="right"/>
              <w:rPr>
                <w:sz w:val="18"/>
                <w:szCs w:val="18"/>
              </w:rPr>
            </w:pPr>
            <w:r w:rsidRPr="00D61120">
              <w:rPr>
                <w:sz w:val="18"/>
                <w:szCs w:val="18"/>
              </w:rPr>
              <w:t>0.67</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8779D22"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5FD3E35D" w14:textId="77777777">
            <w:pPr>
              <w:rPr>
                <w:sz w:val="18"/>
                <w:szCs w:val="18"/>
              </w:rPr>
            </w:pPr>
            <w:r w:rsidRPr="00D61120">
              <w:rPr>
                <w:sz w:val="18"/>
                <w:szCs w:val="18"/>
              </w:rPr>
              <w:t xml:space="preserve">                 0.7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EC6419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76CF6A1D"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E26CB15" w14:textId="77777777">
            <w:pPr>
              <w:rPr>
                <w:sz w:val="18"/>
                <w:szCs w:val="18"/>
              </w:rPr>
            </w:pPr>
            <w:r w:rsidRPr="00D61120">
              <w:rPr>
                <w:sz w:val="18"/>
                <w:szCs w:val="18"/>
              </w:rPr>
              <w:t xml:space="preserve">                0.0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7E6020DC" w14:textId="77777777">
            <w:pPr>
              <w:jc w:val="right"/>
              <w:rPr>
                <w:sz w:val="18"/>
                <w:szCs w:val="18"/>
              </w:rPr>
            </w:pPr>
            <w:r w:rsidRPr="00D61120">
              <w:rPr>
                <w:sz w:val="18"/>
                <w:szCs w:val="18"/>
              </w:rPr>
              <w:t>$86</w:t>
            </w:r>
          </w:p>
        </w:tc>
      </w:tr>
      <w:tr w14:paraId="34E55F40"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5B77C5E6" w14:textId="2189E178">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1CEFDD3A"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3906B74A" w14:textId="77777777">
            <w:pPr>
              <w:rPr>
                <w:b/>
                <w:bCs/>
                <w:sz w:val="18"/>
                <w:szCs w:val="18"/>
              </w:rPr>
            </w:pPr>
            <w:r w:rsidRPr="00D61120">
              <w:rPr>
                <w:b/>
                <w:b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51B254B8"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CE175A" w:rsidRPr="00D61120" w:rsidP="00C607C4" w14:paraId="4168F195" w14:textId="77777777">
            <w:pPr>
              <w:rPr>
                <w:sz w:val="18"/>
                <w:szCs w:val="18"/>
              </w:rPr>
            </w:pPr>
            <w:r w:rsidRPr="00D61120">
              <w:rPr>
                <w:sz w:val="18"/>
                <w:szCs w:val="18"/>
              </w:rPr>
              <w:t>Onshore Petroleum and Natural Gas Gathering and Boosting reporters 7,9,13,15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208B9B1" w14:textId="77777777">
            <w:pPr>
              <w:jc w:val="right"/>
              <w:rPr>
                <w:sz w:val="18"/>
                <w:szCs w:val="18"/>
              </w:rPr>
            </w:pPr>
            <w:r w:rsidRPr="00D61120">
              <w:rPr>
                <w:sz w:val="18"/>
                <w:szCs w:val="18"/>
              </w:rPr>
              <w:t>0.67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53C8AFF7" w14:textId="77777777">
            <w:pPr>
              <w:jc w:val="right"/>
              <w:rPr>
                <w:sz w:val="18"/>
                <w:szCs w:val="18"/>
              </w:rPr>
            </w:pPr>
            <w:r w:rsidRPr="00D61120">
              <w:rPr>
                <w:sz w:val="18"/>
                <w:szCs w:val="18"/>
              </w:rPr>
              <w:t>2.2</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55136986" w14:textId="77777777">
            <w:pPr>
              <w:jc w:val="right"/>
              <w:rPr>
                <w:sz w:val="18"/>
                <w:szCs w:val="18"/>
              </w:rPr>
            </w:pPr>
            <w:r w:rsidRPr="00D61120">
              <w:rPr>
                <w:sz w:val="18"/>
                <w:szCs w:val="18"/>
              </w:rPr>
              <w:t>1.47</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64C42EDE" w14:textId="77777777">
            <w:pPr>
              <w:jc w:val="right"/>
              <w:rPr>
                <w:sz w:val="18"/>
                <w:szCs w:val="18"/>
              </w:rPr>
            </w:pPr>
            <w:r w:rsidRPr="00D61120">
              <w:rPr>
                <w:sz w:val="18"/>
                <w:szCs w:val="18"/>
              </w:rPr>
              <w:t>10</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5546D7C9" w14:textId="77777777">
            <w:pPr>
              <w:rPr>
                <w:sz w:val="18"/>
                <w:szCs w:val="18"/>
              </w:rPr>
            </w:pPr>
            <w:r w:rsidRPr="00D61120">
              <w:rPr>
                <w:sz w:val="18"/>
                <w:szCs w:val="18"/>
              </w:rPr>
              <w:t xml:space="preserve">               14.7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9D10B65"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3AEDF36" w14:textId="77777777">
            <w:pPr>
              <w:rPr>
                <w:sz w:val="18"/>
                <w:szCs w:val="18"/>
              </w:rPr>
            </w:pPr>
            <w:r w:rsidRPr="00D61120">
              <w:rPr>
                <w:sz w:val="18"/>
                <w:szCs w:val="18"/>
              </w:rPr>
              <w:t xml:space="preserve">                 1.5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66B5D2F6" w14:textId="77777777">
            <w:pPr>
              <w:rPr>
                <w:sz w:val="18"/>
                <w:szCs w:val="18"/>
              </w:rPr>
            </w:pPr>
            <w:r w:rsidRPr="00D61120">
              <w:rPr>
                <w:sz w:val="18"/>
                <w:szCs w:val="18"/>
              </w:rPr>
              <w:t xml:space="preserve">                </w:t>
            </w:r>
            <w:r w:rsidRPr="00D61120">
              <w:rPr>
                <w:sz w:val="18"/>
                <w:szCs w:val="18"/>
              </w:rPr>
              <w:t xml:space="preserve">0.7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6F83F89C" w14:textId="77777777">
            <w:pPr>
              <w:jc w:val="right"/>
              <w:rPr>
                <w:sz w:val="18"/>
                <w:szCs w:val="18"/>
              </w:rPr>
            </w:pPr>
            <w:r w:rsidRPr="00D61120">
              <w:rPr>
                <w:sz w:val="18"/>
                <w:szCs w:val="18"/>
              </w:rPr>
              <w:t>$1,893</w:t>
            </w:r>
          </w:p>
        </w:tc>
      </w:tr>
      <w:tr w14:paraId="00DC9D0B"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5E83E75A" w14:textId="419B8911">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054F3E04"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4C0ADC85" w14:textId="77777777">
            <w:pPr>
              <w:rPr>
                <w:b/>
                <w:bCs/>
                <w:sz w:val="18"/>
                <w:szCs w:val="18"/>
              </w:rPr>
            </w:pPr>
            <w:r w:rsidRPr="00D61120">
              <w:rPr>
                <w:b/>
                <w:b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57BAB594"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CE175A" w:rsidRPr="00D61120" w:rsidP="00C607C4" w14:paraId="30D4D1BF" w14:textId="77777777">
            <w:pPr>
              <w:rPr>
                <w:sz w:val="18"/>
                <w:szCs w:val="18"/>
              </w:rPr>
            </w:pPr>
            <w:r w:rsidRPr="00D61120">
              <w:rPr>
                <w:sz w:val="18"/>
                <w:szCs w:val="18"/>
              </w:rPr>
              <w:t>LNG Storage reporters 7,9,13,15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6F7F6433" w14:textId="77777777">
            <w:pPr>
              <w:jc w:val="right"/>
              <w:rPr>
                <w:sz w:val="18"/>
                <w:szCs w:val="18"/>
              </w:rPr>
            </w:pPr>
            <w:r w:rsidRPr="00D61120">
              <w:rPr>
                <w:sz w:val="18"/>
                <w:szCs w:val="18"/>
              </w:rPr>
              <w:t>0.67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0533F43D" w14:textId="77777777">
            <w:pPr>
              <w:jc w:val="right"/>
              <w:rPr>
                <w:sz w:val="18"/>
                <w:szCs w:val="18"/>
              </w:rPr>
            </w:pPr>
            <w:r w:rsidRPr="00D61120">
              <w:rPr>
                <w:sz w:val="18"/>
                <w:szCs w:val="18"/>
              </w:rPr>
              <w:t>2.2</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352D7771" w14:textId="77777777">
            <w:pPr>
              <w:jc w:val="right"/>
              <w:rPr>
                <w:sz w:val="18"/>
                <w:szCs w:val="18"/>
              </w:rPr>
            </w:pPr>
            <w:r w:rsidRPr="00D61120">
              <w:rPr>
                <w:sz w:val="18"/>
                <w:szCs w:val="18"/>
              </w:rPr>
              <w:t>1.47</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2C4BF521"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7907CCF9" w14:textId="77777777">
            <w:pPr>
              <w:rPr>
                <w:sz w:val="18"/>
                <w:szCs w:val="18"/>
              </w:rPr>
            </w:pPr>
            <w:r w:rsidRPr="00D61120">
              <w:rPr>
                <w:sz w:val="18"/>
                <w:szCs w:val="18"/>
              </w:rPr>
              <w:t xml:space="preserve">                 1.5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3B4F726E"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71E5B71B"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14AE7C26"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40EA8AD3" w14:textId="77777777">
            <w:pPr>
              <w:jc w:val="right"/>
              <w:rPr>
                <w:sz w:val="18"/>
                <w:szCs w:val="18"/>
              </w:rPr>
            </w:pPr>
            <w:r w:rsidRPr="00D61120">
              <w:rPr>
                <w:sz w:val="18"/>
                <w:szCs w:val="18"/>
              </w:rPr>
              <w:t>$189</w:t>
            </w:r>
          </w:p>
        </w:tc>
      </w:tr>
      <w:tr w14:paraId="0E1E6E98"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2A81610D" w14:textId="06E62E2A">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4074F016"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612B6274"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586CF839"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677B74C0" w14:textId="77777777">
            <w:pPr>
              <w:rPr>
                <w:sz w:val="18"/>
                <w:szCs w:val="18"/>
              </w:rPr>
            </w:pPr>
            <w:r w:rsidRPr="00D61120">
              <w:rPr>
                <w:sz w:val="18"/>
                <w:szCs w:val="18"/>
              </w:rPr>
              <w:t>LNG Import and Export Equipment reporters 7,9,13,15</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063AE5FC" w14:textId="77777777">
            <w:pPr>
              <w:jc w:val="right"/>
              <w:rPr>
                <w:sz w:val="18"/>
                <w:szCs w:val="18"/>
              </w:rPr>
            </w:pPr>
            <w:r w:rsidRPr="00D61120">
              <w:rPr>
                <w:sz w:val="18"/>
                <w:szCs w:val="18"/>
              </w:rPr>
              <w:t>0.67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1C95AE2B" w14:textId="77777777">
            <w:pPr>
              <w:jc w:val="right"/>
              <w:rPr>
                <w:sz w:val="18"/>
                <w:szCs w:val="18"/>
              </w:rPr>
            </w:pPr>
            <w:r w:rsidRPr="00D61120">
              <w:rPr>
                <w:sz w:val="18"/>
                <w:szCs w:val="18"/>
              </w:rPr>
              <w:t>2.2</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3547753F" w14:textId="77777777">
            <w:pPr>
              <w:jc w:val="right"/>
              <w:rPr>
                <w:sz w:val="18"/>
                <w:szCs w:val="18"/>
              </w:rPr>
            </w:pPr>
            <w:r w:rsidRPr="00D61120">
              <w:rPr>
                <w:sz w:val="18"/>
                <w:szCs w:val="18"/>
              </w:rPr>
              <w:t>1.47</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1169D29F"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23C1E459" w14:textId="77777777">
            <w:pPr>
              <w:rPr>
                <w:sz w:val="18"/>
                <w:szCs w:val="18"/>
              </w:rPr>
            </w:pPr>
            <w:r w:rsidRPr="00D61120">
              <w:rPr>
                <w:sz w:val="18"/>
                <w:szCs w:val="18"/>
              </w:rPr>
              <w:t xml:space="preserve">                 1.5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061E1DA"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262258E4"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EB8DD80"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1FC61B9F" w14:textId="77777777">
            <w:pPr>
              <w:jc w:val="right"/>
              <w:rPr>
                <w:sz w:val="18"/>
                <w:szCs w:val="18"/>
              </w:rPr>
            </w:pPr>
            <w:r w:rsidRPr="00D61120">
              <w:rPr>
                <w:sz w:val="18"/>
                <w:szCs w:val="18"/>
              </w:rPr>
              <w:t>$189</w:t>
            </w:r>
          </w:p>
        </w:tc>
      </w:tr>
      <w:tr w14:paraId="099FD0E1"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0C1992" w:rsidRPr="00D61120" w:rsidP="00C607C4" w14:paraId="408569CD" w14:textId="4785C4B1">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0C1992" w:rsidRPr="00D61120" w:rsidP="00C607C4" w14:paraId="5938BA3C"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0C1992" w:rsidRPr="00D61120" w:rsidP="00C607C4" w14:paraId="704D64B0" w14:textId="77777777">
            <w:pPr>
              <w:rPr>
                <w:b/>
                <w:bCs/>
                <w:sz w:val="18"/>
                <w:szCs w:val="18"/>
              </w:rPr>
            </w:pPr>
            <w:r w:rsidRPr="00D61120">
              <w:rPr>
                <w:b/>
                <w:bCs/>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0C1992" w:rsidRPr="00D61120" w:rsidP="00E97F0F" w14:paraId="171E89F9" w14:textId="3362EDEC">
            <w:pPr>
              <w:rPr>
                <w:sz w:val="18"/>
                <w:szCs w:val="18"/>
              </w:rPr>
            </w:pPr>
            <w:r w:rsidRPr="00D61120">
              <w:rPr>
                <w:sz w:val="18"/>
                <w:szCs w:val="18"/>
              </w:rPr>
              <w:t>Perform engineering calculation (M3) </w:t>
            </w:r>
          </w:p>
        </w:tc>
      </w:tr>
      <w:tr w14:paraId="1E8738C1"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531CFCC9" w14:textId="71D7A66B">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1A1A9BF0"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09DD15C4" w14:textId="77777777">
            <w:pPr>
              <w:rPr>
                <w:b/>
                <w:bCs/>
                <w:sz w:val="18"/>
                <w:szCs w:val="18"/>
              </w:rPr>
            </w:pPr>
            <w:r w:rsidRPr="00D61120">
              <w:rPr>
                <w:b/>
                <w:bCs/>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0198AFF0" w14:textId="77777777">
            <w:pPr>
              <w:rPr>
                <w:sz w:val="18"/>
                <w:szCs w:val="18"/>
              </w:rPr>
            </w:pPr>
            <w:r w:rsidRPr="00D61120">
              <w:rPr>
                <w:sz w:val="18"/>
                <w:szCs w:val="18"/>
              </w:rPr>
              <w:t> </w:t>
            </w:r>
          </w:p>
        </w:tc>
        <w:tc>
          <w:tcPr>
            <w:tcW w:w="1892" w:type="dxa"/>
            <w:tcBorders>
              <w:top w:val="nil"/>
              <w:left w:val="nil"/>
              <w:bottom w:val="single" w:sz="4" w:space="0" w:color="auto"/>
              <w:right w:val="single" w:sz="4" w:space="0" w:color="auto"/>
            </w:tcBorders>
            <w:shd w:val="clear" w:color="auto" w:fill="auto"/>
            <w:vAlign w:val="bottom"/>
            <w:hideMark/>
          </w:tcPr>
          <w:p w:rsidR="00CE175A" w:rsidRPr="00D61120" w:rsidP="00C607C4" w14:paraId="59A23259" w14:textId="77777777">
            <w:pPr>
              <w:rPr>
                <w:sz w:val="18"/>
                <w:szCs w:val="18"/>
              </w:rPr>
            </w:pPr>
            <w:r w:rsidRPr="00D61120">
              <w:rPr>
                <w:sz w:val="18"/>
                <w:szCs w:val="18"/>
              </w:rPr>
              <w:t>Onshore Natural Gas Processing reporters 7,10,14,15</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3E7267F6"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460B0F53" w14:textId="77777777">
            <w:pPr>
              <w:jc w:val="right"/>
              <w:rPr>
                <w:sz w:val="18"/>
                <w:szCs w:val="18"/>
              </w:rPr>
            </w:pPr>
            <w:r w:rsidRPr="00D61120">
              <w:rPr>
                <w:sz w:val="18"/>
                <w:szCs w:val="18"/>
              </w:rPr>
              <w:t>1.5</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3157BD84" w14:textId="77777777">
            <w:pPr>
              <w:jc w:val="right"/>
              <w:rPr>
                <w:sz w:val="18"/>
                <w:szCs w:val="18"/>
              </w:rPr>
            </w:pPr>
            <w:r w:rsidRPr="00D61120">
              <w:rPr>
                <w:sz w:val="18"/>
                <w:szCs w:val="18"/>
              </w:rPr>
              <w:t>0.25</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0E0E4D0B" w14:textId="77777777">
            <w:pPr>
              <w:jc w:val="right"/>
              <w:rPr>
                <w:sz w:val="18"/>
                <w:szCs w:val="18"/>
              </w:rPr>
            </w:pPr>
            <w:r w:rsidRPr="00D61120">
              <w:rPr>
                <w:sz w:val="18"/>
                <w:szCs w:val="18"/>
              </w:rPr>
              <w:t>125</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55AE5B8A" w14:textId="77777777">
            <w:pPr>
              <w:rPr>
                <w:sz w:val="18"/>
                <w:szCs w:val="18"/>
              </w:rPr>
            </w:pPr>
            <w:r w:rsidRPr="00D61120">
              <w:rPr>
                <w:sz w:val="18"/>
                <w:szCs w:val="18"/>
              </w:rPr>
              <w:t xml:space="preserve">               31.3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CFA8DFC"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325AFA6" w14:textId="77777777">
            <w:pPr>
              <w:rPr>
                <w:sz w:val="18"/>
                <w:szCs w:val="18"/>
              </w:rPr>
            </w:pPr>
            <w:r w:rsidRPr="00D61120">
              <w:rPr>
                <w:sz w:val="18"/>
                <w:szCs w:val="18"/>
              </w:rPr>
              <w:t xml:space="preserve">                 3.1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67D0487F" w14:textId="77777777">
            <w:pPr>
              <w:rPr>
                <w:sz w:val="18"/>
                <w:szCs w:val="18"/>
              </w:rPr>
            </w:pPr>
            <w:r w:rsidRPr="00D61120">
              <w:rPr>
                <w:sz w:val="18"/>
                <w:szCs w:val="18"/>
              </w:rPr>
              <w:t xml:space="preserve">                1.6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33E2CAB4" w14:textId="77777777">
            <w:pPr>
              <w:jc w:val="right"/>
              <w:rPr>
                <w:sz w:val="18"/>
                <w:szCs w:val="18"/>
              </w:rPr>
            </w:pPr>
            <w:r w:rsidRPr="00D61120">
              <w:rPr>
                <w:sz w:val="18"/>
                <w:szCs w:val="18"/>
              </w:rPr>
              <w:t>$4,033</w:t>
            </w:r>
          </w:p>
        </w:tc>
      </w:tr>
      <w:tr w14:paraId="1A1900EA"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4990407" w14:textId="79185B31">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3D3C580F"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4F0B1748" w14:textId="77777777">
            <w:pPr>
              <w:rPr>
                <w:b/>
                <w:bCs/>
                <w:sz w:val="18"/>
                <w:szCs w:val="18"/>
              </w:rPr>
            </w:pPr>
            <w:r w:rsidRPr="00D61120">
              <w:rPr>
                <w:b/>
                <w:b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77890B35"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CE175A" w:rsidRPr="00D61120" w:rsidP="00C607C4" w14:paraId="5F7FD93A" w14:textId="77777777">
            <w:pPr>
              <w:rPr>
                <w:sz w:val="18"/>
                <w:szCs w:val="18"/>
              </w:rPr>
            </w:pPr>
            <w:r w:rsidRPr="00D61120">
              <w:rPr>
                <w:sz w:val="18"/>
                <w:szCs w:val="18"/>
              </w:rPr>
              <w:t>Onshore Petroleum and Natural Gas Production reporters 7,10,14,15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46BD7257"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6CD85F80" w14:textId="77777777">
            <w:pPr>
              <w:jc w:val="right"/>
              <w:rPr>
                <w:sz w:val="18"/>
                <w:szCs w:val="18"/>
              </w:rPr>
            </w:pPr>
            <w:r w:rsidRPr="00D61120">
              <w:rPr>
                <w:sz w:val="18"/>
                <w:szCs w:val="18"/>
              </w:rPr>
              <w:t>1.8</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43D4A0EB" w14:textId="77777777">
            <w:pPr>
              <w:jc w:val="right"/>
              <w:rPr>
                <w:sz w:val="18"/>
                <w:szCs w:val="18"/>
              </w:rPr>
            </w:pPr>
            <w:r w:rsidRPr="00D61120">
              <w:rPr>
                <w:sz w:val="18"/>
                <w:szCs w:val="18"/>
              </w:rPr>
              <w:t>0.30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4F2E351B" w14:textId="77777777">
            <w:pPr>
              <w:jc w:val="right"/>
              <w:rPr>
                <w:sz w:val="18"/>
                <w:szCs w:val="18"/>
              </w:rPr>
            </w:pPr>
            <w:r w:rsidRPr="00D61120">
              <w:rPr>
                <w:sz w:val="18"/>
                <w:szCs w:val="18"/>
              </w:rPr>
              <w:t>6</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3AB82F91" w14:textId="77777777">
            <w:pPr>
              <w:rPr>
                <w:sz w:val="18"/>
                <w:szCs w:val="18"/>
              </w:rPr>
            </w:pPr>
            <w:r w:rsidRPr="00D61120">
              <w:rPr>
                <w:sz w:val="18"/>
                <w:szCs w:val="18"/>
              </w:rPr>
              <w:t xml:space="preserve">                 1.8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7059096"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3B88AC33" w14:textId="77777777">
            <w:pPr>
              <w:rPr>
                <w:sz w:val="18"/>
                <w:szCs w:val="18"/>
              </w:rPr>
            </w:pPr>
            <w:r w:rsidRPr="00D61120">
              <w:rPr>
                <w:sz w:val="18"/>
                <w:szCs w:val="18"/>
              </w:rPr>
              <w:t xml:space="preserve">                 0.2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542F4FA"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0896BE8E" w14:textId="77777777">
            <w:pPr>
              <w:jc w:val="right"/>
              <w:rPr>
                <w:sz w:val="18"/>
                <w:szCs w:val="18"/>
              </w:rPr>
            </w:pPr>
            <w:r w:rsidRPr="00D61120">
              <w:rPr>
                <w:sz w:val="18"/>
                <w:szCs w:val="18"/>
              </w:rPr>
              <w:t>$232</w:t>
            </w:r>
          </w:p>
        </w:tc>
      </w:tr>
      <w:tr w14:paraId="294B7129"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C44D4BE" w14:textId="366F5E9D">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07A25EA9"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7B162081" w14:textId="77777777">
            <w:pPr>
              <w:rPr>
                <w:b/>
                <w:bCs/>
                <w:sz w:val="18"/>
                <w:szCs w:val="18"/>
              </w:rPr>
            </w:pPr>
            <w:r w:rsidRPr="00D61120">
              <w:rPr>
                <w:b/>
                <w:b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1AE9EE06"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CE175A" w:rsidRPr="00D61120" w:rsidP="00C607C4" w14:paraId="1B5D2B15" w14:textId="77777777">
            <w:pPr>
              <w:rPr>
                <w:sz w:val="18"/>
                <w:szCs w:val="18"/>
              </w:rPr>
            </w:pPr>
            <w:r w:rsidRPr="00D61120">
              <w:rPr>
                <w:sz w:val="18"/>
                <w:szCs w:val="18"/>
              </w:rPr>
              <w:t>Onshore Petroleum and Natural Gas Gathering and Boosting reporters 7,10,14,15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604A825E"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257843C4" w14:textId="77777777">
            <w:pPr>
              <w:jc w:val="right"/>
              <w:rPr>
                <w:sz w:val="18"/>
                <w:szCs w:val="18"/>
              </w:rPr>
            </w:pPr>
            <w:r w:rsidRPr="00D61120">
              <w:rPr>
                <w:sz w:val="18"/>
                <w:szCs w:val="18"/>
              </w:rPr>
              <w:t>3.0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11CC7419" w14:textId="77777777">
            <w:pPr>
              <w:jc w:val="right"/>
              <w:rPr>
                <w:sz w:val="18"/>
                <w:szCs w:val="18"/>
              </w:rPr>
            </w:pPr>
            <w:r w:rsidRPr="00D61120">
              <w:rPr>
                <w:sz w:val="18"/>
                <w:szCs w:val="18"/>
              </w:rPr>
              <w:t>0.50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6B8E97E7" w14:textId="77777777">
            <w:pPr>
              <w:jc w:val="right"/>
              <w:rPr>
                <w:sz w:val="18"/>
                <w:szCs w:val="18"/>
              </w:rPr>
            </w:pPr>
            <w:r w:rsidRPr="00D61120">
              <w:rPr>
                <w:sz w:val="18"/>
                <w:szCs w:val="18"/>
              </w:rPr>
              <w:t>27</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58667B4B" w14:textId="77777777">
            <w:pPr>
              <w:rPr>
                <w:sz w:val="18"/>
                <w:szCs w:val="18"/>
              </w:rPr>
            </w:pPr>
            <w:r w:rsidRPr="00D61120">
              <w:rPr>
                <w:sz w:val="18"/>
                <w:szCs w:val="18"/>
              </w:rPr>
              <w:t xml:space="preserve">               13.5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E94C82E"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CD0880B" w14:textId="77777777">
            <w:pPr>
              <w:rPr>
                <w:sz w:val="18"/>
                <w:szCs w:val="18"/>
              </w:rPr>
            </w:pPr>
            <w:r w:rsidRPr="00D61120">
              <w:rPr>
                <w:sz w:val="18"/>
                <w:szCs w:val="18"/>
              </w:rPr>
              <w:t xml:space="preserve">                 1.4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46FFE73C" w14:textId="77777777">
            <w:pPr>
              <w:rPr>
                <w:sz w:val="18"/>
                <w:szCs w:val="18"/>
              </w:rPr>
            </w:pPr>
            <w:r w:rsidRPr="00D61120">
              <w:rPr>
                <w:sz w:val="18"/>
                <w:szCs w:val="18"/>
              </w:rPr>
              <w:t xml:space="preserve">                0.7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376142C6" w14:textId="77777777">
            <w:pPr>
              <w:jc w:val="right"/>
              <w:rPr>
                <w:sz w:val="18"/>
                <w:szCs w:val="18"/>
              </w:rPr>
            </w:pPr>
            <w:r w:rsidRPr="00D61120">
              <w:rPr>
                <w:sz w:val="18"/>
                <w:szCs w:val="18"/>
              </w:rPr>
              <w:t>$1,742</w:t>
            </w:r>
          </w:p>
        </w:tc>
      </w:tr>
      <w:tr w14:paraId="12F8E51B"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E40F375" w14:textId="698D7198">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2CC8A6DF"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28B68AE9" w14:textId="77777777">
            <w:pPr>
              <w:rPr>
                <w:b/>
                <w:bCs/>
                <w:sz w:val="18"/>
                <w:szCs w:val="18"/>
              </w:rPr>
            </w:pPr>
            <w:r w:rsidRPr="00D61120">
              <w:rPr>
                <w:b/>
                <w:b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7DFBD492"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CE175A" w:rsidRPr="00D61120" w:rsidP="00C607C4" w14:paraId="4116F3A1" w14:textId="77777777">
            <w:pPr>
              <w:rPr>
                <w:sz w:val="18"/>
                <w:szCs w:val="18"/>
              </w:rPr>
            </w:pPr>
            <w:r w:rsidRPr="00D61120">
              <w:rPr>
                <w:sz w:val="18"/>
                <w:szCs w:val="18"/>
              </w:rPr>
              <w:t>LNG Storage reporters 7,10,14,15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288D3471"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4C219B6E" w14:textId="77777777">
            <w:pPr>
              <w:jc w:val="right"/>
              <w:rPr>
                <w:sz w:val="18"/>
                <w:szCs w:val="18"/>
              </w:rPr>
            </w:pPr>
            <w:r w:rsidRPr="00D61120">
              <w:rPr>
                <w:sz w:val="18"/>
                <w:szCs w:val="18"/>
              </w:rPr>
              <w:t>3.0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4054B6A2" w14:textId="77777777">
            <w:pPr>
              <w:jc w:val="right"/>
              <w:rPr>
                <w:sz w:val="18"/>
                <w:szCs w:val="18"/>
              </w:rPr>
            </w:pPr>
            <w:r w:rsidRPr="00D61120">
              <w:rPr>
                <w:sz w:val="18"/>
                <w:szCs w:val="18"/>
              </w:rPr>
              <w:t>0.50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0CEF3F5E" w14:textId="77777777">
            <w:pPr>
              <w:jc w:val="right"/>
              <w:rPr>
                <w:sz w:val="18"/>
                <w:szCs w:val="18"/>
              </w:rPr>
            </w:pPr>
            <w:r w:rsidRPr="00D61120">
              <w:rPr>
                <w:sz w:val="18"/>
                <w:szCs w:val="18"/>
              </w:rPr>
              <w:t>2</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515EBCCF" w14:textId="77777777">
            <w:pPr>
              <w:rPr>
                <w:sz w:val="18"/>
                <w:szCs w:val="18"/>
              </w:rPr>
            </w:pPr>
            <w:r w:rsidRPr="00D61120">
              <w:rPr>
                <w:sz w:val="18"/>
                <w:szCs w:val="18"/>
              </w:rPr>
              <w:t xml:space="preserve">                 1.0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3A7E2BDD"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5658EE3"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4274685"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43CFB8FF" w14:textId="77777777">
            <w:pPr>
              <w:jc w:val="right"/>
              <w:rPr>
                <w:sz w:val="18"/>
                <w:szCs w:val="18"/>
              </w:rPr>
            </w:pPr>
            <w:r w:rsidRPr="00D61120">
              <w:rPr>
                <w:sz w:val="18"/>
                <w:szCs w:val="18"/>
              </w:rPr>
              <w:t>$129</w:t>
            </w:r>
          </w:p>
        </w:tc>
      </w:tr>
      <w:tr w14:paraId="28543D11"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717A07CF" w14:textId="724BB5C6">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718A8995"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6ACCFCDB"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550D54C5"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7B79E31A" w14:textId="77777777">
            <w:pPr>
              <w:rPr>
                <w:sz w:val="18"/>
                <w:szCs w:val="18"/>
              </w:rPr>
            </w:pPr>
            <w:r w:rsidRPr="00D61120">
              <w:rPr>
                <w:sz w:val="18"/>
                <w:szCs w:val="18"/>
              </w:rPr>
              <w:t>LNG Import and Export Equipment reporters 7,10,14,15</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0E0A5EF9"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3EEA3A1E" w14:textId="77777777">
            <w:pPr>
              <w:jc w:val="right"/>
              <w:rPr>
                <w:sz w:val="18"/>
                <w:szCs w:val="18"/>
              </w:rPr>
            </w:pPr>
            <w:r w:rsidRPr="00D61120">
              <w:rPr>
                <w:sz w:val="18"/>
                <w:szCs w:val="18"/>
              </w:rPr>
              <w:t>3.0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3AC46B90" w14:textId="77777777">
            <w:pPr>
              <w:jc w:val="right"/>
              <w:rPr>
                <w:sz w:val="18"/>
                <w:szCs w:val="18"/>
              </w:rPr>
            </w:pPr>
            <w:r w:rsidRPr="00D61120">
              <w:rPr>
                <w:sz w:val="18"/>
                <w:szCs w:val="18"/>
              </w:rPr>
              <w:t>0.50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1C5F44E9" w14:textId="77777777">
            <w:pPr>
              <w:jc w:val="right"/>
              <w:rPr>
                <w:sz w:val="18"/>
                <w:szCs w:val="18"/>
              </w:rPr>
            </w:pPr>
            <w:r w:rsidRPr="00D61120">
              <w:rPr>
                <w:sz w:val="18"/>
                <w:szCs w:val="18"/>
              </w:rPr>
              <w:t>3</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0DE37112" w14:textId="77777777">
            <w:pPr>
              <w:rPr>
                <w:sz w:val="18"/>
                <w:szCs w:val="18"/>
              </w:rPr>
            </w:pPr>
            <w:r w:rsidRPr="00D61120">
              <w:rPr>
                <w:sz w:val="18"/>
                <w:szCs w:val="18"/>
              </w:rPr>
              <w:t xml:space="preserve">                 1.5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9756B85"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8AABF0E" w14:textId="77777777">
            <w:pPr>
              <w:rPr>
                <w:sz w:val="18"/>
                <w:szCs w:val="18"/>
              </w:rPr>
            </w:pPr>
            <w:r w:rsidRPr="00D61120">
              <w:rPr>
                <w:sz w:val="18"/>
                <w:szCs w:val="18"/>
              </w:rPr>
              <w:t xml:space="preserve">                 0.2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297071F3"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2629B011" w14:textId="77777777">
            <w:pPr>
              <w:jc w:val="right"/>
              <w:rPr>
                <w:sz w:val="18"/>
                <w:szCs w:val="18"/>
              </w:rPr>
            </w:pPr>
            <w:r w:rsidRPr="00D61120">
              <w:rPr>
                <w:sz w:val="18"/>
                <w:szCs w:val="18"/>
              </w:rPr>
              <w:t>$194</w:t>
            </w:r>
          </w:p>
        </w:tc>
      </w:tr>
      <w:tr w14:paraId="57AF063C"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hideMark/>
          </w:tcPr>
          <w:p w:rsidR="000C1992" w:rsidRPr="00D61120" w:rsidP="00C607C4" w14:paraId="42B77431" w14:textId="77777777">
            <w:pPr>
              <w:rPr>
                <w:sz w:val="18"/>
                <w:szCs w:val="18"/>
              </w:rPr>
            </w:pPr>
            <w:r w:rsidRPr="00D61120">
              <w:rPr>
                <w:sz w:val="18"/>
                <w:szCs w:val="18"/>
              </w:rPr>
              <w:t> </w:t>
            </w:r>
          </w:p>
        </w:tc>
        <w:tc>
          <w:tcPr>
            <w:tcW w:w="237" w:type="dxa"/>
            <w:gridSpan w:val="2"/>
            <w:tcBorders>
              <w:top w:val="nil"/>
              <w:left w:val="nil"/>
              <w:bottom w:val="single" w:sz="4" w:space="0" w:color="auto"/>
              <w:right w:val="nil"/>
            </w:tcBorders>
            <w:shd w:val="clear" w:color="auto" w:fill="auto"/>
            <w:vAlign w:val="bottom"/>
            <w:hideMark/>
          </w:tcPr>
          <w:p w:rsidR="000C1992" w:rsidRPr="00D61120" w:rsidP="00C607C4" w14:paraId="12F14C6D"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0C1992" w:rsidRPr="00D61120" w:rsidP="00C607C4" w14:paraId="4E0DB628"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0C1992" w:rsidRPr="00D61120" w:rsidP="000C1992" w14:paraId="50A1510B" w14:textId="50C11181">
            <w:pPr>
              <w:rPr>
                <w:sz w:val="18"/>
                <w:szCs w:val="18"/>
              </w:rPr>
            </w:pPr>
            <w:r w:rsidRPr="00D61120">
              <w:rPr>
                <w:sz w:val="18"/>
                <w:szCs w:val="18"/>
              </w:rPr>
              <w:t>Perform simulation run using AspenTech HYSYS®, or API 4679 AMINECalc (M4)</w:t>
            </w:r>
          </w:p>
        </w:tc>
      </w:tr>
      <w:tr w14:paraId="7098916E"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708F1392" w14:textId="5D8959CD">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3BEEB7D5"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500F4084"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742AF57F" w14:textId="77777777">
            <w:pPr>
              <w:rPr>
                <w:sz w:val="18"/>
                <w:szCs w:val="18"/>
              </w:rPr>
            </w:pPr>
            <w:r w:rsidRPr="00D61120">
              <w:rPr>
                <w:sz w:val="18"/>
                <w:szCs w:val="18"/>
              </w:rPr>
              <w:t> </w:t>
            </w:r>
          </w:p>
        </w:tc>
        <w:tc>
          <w:tcPr>
            <w:tcW w:w="1892" w:type="dxa"/>
            <w:tcBorders>
              <w:top w:val="nil"/>
              <w:left w:val="nil"/>
              <w:bottom w:val="single" w:sz="4" w:space="0" w:color="auto"/>
              <w:right w:val="single" w:sz="4" w:space="0" w:color="auto"/>
            </w:tcBorders>
            <w:shd w:val="clear" w:color="auto" w:fill="auto"/>
            <w:vAlign w:val="bottom"/>
            <w:hideMark/>
          </w:tcPr>
          <w:p w:rsidR="00CE175A" w:rsidRPr="00D61120" w:rsidP="00C607C4" w14:paraId="2F18F868" w14:textId="77777777">
            <w:pPr>
              <w:rPr>
                <w:sz w:val="18"/>
                <w:szCs w:val="18"/>
              </w:rPr>
            </w:pPr>
            <w:r w:rsidRPr="00D61120">
              <w:rPr>
                <w:sz w:val="18"/>
                <w:szCs w:val="18"/>
              </w:rPr>
              <w:t>Onshore Natural Gas Processing reporters 7,13,14,15</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6BFE7D94" w14:textId="77777777">
            <w:pPr>
              <w:jc w:val="right"/>
              <w:rPr>
                <w:sz w:val="18"/>
                <w:szCs w:val="18"/>
              </w:rPr>
            </w:pPr>
            <w:r w:rsidRPr="00D61120">
              <w:rPr>
                <w:sz w:val="18"/>
                <w:szCs w:val="18"/>
              </w:rPr>
              <w:t>0.42</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1D2481C4" w14:textId="77777777">
            <w:pPr>
              <w:jc w:val="right"/>
              <w:rPr>
                <w:sz w:val="18"/>
                <w:szCs w:val="18"/>
              </w:rPr>
            </w:pPr>
            <w:r w:rsidRPr="00D61120">
              <w:rPr>
                <w:sz w:val="18"/>
                <w:szCs w:val="18"/>
              </w:rPr>
              <w:t>1.6</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1C92FE5E" w14:textId="77777777">
            <w:pPr>
              <w:jc w:val="right"/>
              <w:rPr>
                <w:sz w:val="18"/>
                <w:szCs w:val="18"/>
              </w:rPr>
            </w:pPr>
            <w:r w:rsidRPr="00D61120">
              <w:rPr>
                <w:sz w:val="18"/>
                <w:szCs w:val="18"/>
              </w:rPr>
              <w:t>0.67</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4E351E89" w14:textId="77777777">
            <w:pPr>
              <w:jc w:val="right"/>
              <w:rPr>
                <w:sz w:val="18"/>
                <w:szCs w:val="18"/>
              </w:rPr>
            </w:pPr>
            <w:r w:rsidRPr="00D61120">
              <w:rPr>
                <w:sz w:val="18"/>
                <w:szCs w:val="18"/>
              </w:rPr>
              <w:t>76</w:t>
            </w:r>
          </w:p>
        </w:tc>
        <w:tc>
          <w:tcPr>
            <w:tcW w:w="900" w:type="dxa"/>
            <w:tcBorders>
              <w:top w:val="nil"/>
              <w:left w:val="nil"/>
              <w:bottom w:val="single" w:sz="4" w:space="0" w:color="auto"/>
              <w:right w:val="single" w:sz="4" w:space="0" w:color="auto"/>
            </w:tcBorders>
            <w:shd w:val="clear" w:color="auto" w:fill="auto"/>
            <w:vAlign w:val="bottom"/>
            <w:hideMark/>
          </w:tcPr>
          <w:p w:rsidR="00CE175A" w:rsidRPr="00D61120" w:rsidP="00C607C4" w14:paraId="66E1450F" w14:textId="77777777">
            <w:pPr>
              <w:rPr>
                <w:sz w:val="18"/>
                <w:szCs w:val="18"/>
              </w:rPr>
            </w:pPr>
            <w:r w:rsidRPr="00D61120">
              <w:rPr>
                <w:sz w:val="18"/>
                <w:szCs w:val="18"/>
              </w:rPr>
              <w:t xml:space="preserve">               50.7 </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6B2341BD"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29DE213" w14:textId="77777777">
            <w:pPr>
              <w:rPr>
                <w:sz w:val="18"/>
                <w:szCs w:val="18"/>
              </w:rPr>
            </w:pPr>
            <w:r w:rsidRPr="00D61120">
              <w:rPr>
                <w:sz w:val="18"/>
                <w:szCs w:val="18"/>
              </w:rPr>
              <w:t xml:space="preserve">                 5.1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3DF6DAD4" w14:textId="77777777">
            <w:pPr>
              <w:rPr>
                <w:sz w:val="18"/>
                <w:szCs w:val="18"/>
              </w:rPr>
            </w:pPr>
            <w:r w:rsidRPr="00D61120">
              <w:rPr>
                <w:sz w:val="18"/>
                <w:szCs w:val="18"/>
              </w:rPr>
              <w:t xml:space="preserve">                2.5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253B5780" w14:textId="77777777">
            <w:pPr>
              <w:jc w:val="right"/>
              <w:rPr>
                <w:sz w:val="18"/>
                <w:szCs w:val="18"/>
              </w:rPr>
            </w:pPr>
            <w:r w:rsidRPr="00D61120">
              <w:rPr>
                <w:sz w:val="18"/>
                <w:szCs w:val="18"/>
              </w:rPr>
              <w:t>$6,539</w:t>
            </w:r>
          </w:p>
        </w:tc>
      </w:tr>
      <w:tr w14:paraId="23A634B5"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28101130" w14:textId="7946E476">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0B702B64"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693D63B5"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7327026C"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CE175A" w:rsidRPr="00D61120" w:rsidP="00C607C4" w14:paraId="3A94EA1D" w14:textId="77777777">
            <w:pPr>
              <w:rPr>
                <w:sz w:val="18"/>
                <w:szCs w:val="18"/>
              </w:rPr>
            </w:pPr>
            <w:r w:rsidRPr="00D61120">
              <w:rPr>
                <w:sz w:val="18"/>
                <w:szCs w:val="18"/>
              </w:rPr>
              <w:t>Onshore Petroleum and Natural Gas Production reporters 7,13,14,15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DE61E31" w14:textId="77777777">
            <w:pPr>
              <w:jc w:val="right"/>
              <w:rPr>
                <w:sz w:val="18"/>
                <w:szCs w:val="18"/>
              </w:rPr>
            </w:pPr>
            <w:r w:rsidRPr="00D61120">
              <w:rPr>
                <w:sz w:val="18"/>
                <w:szCs w:val="18"/>
              </w:rPr>
              <w:t>0.42</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00213ED5" w14:textId="77777777">
            <w:pPr>
              <w:jc w:val="right"/>
              <w:rPr>
                <w:sz w:val="18"/>
                <w:szCs w:val="18"/>
              </w:rPr>
            </w:pPr>
            <w:r w:rsidRPr="00D61120">
              <w:rPr>
                <w:sz w:val="18"/>
                <w:szCs w:val="18"/>
              </w:rPr>
              <w:t>2.0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16741CC4" w14:textId="77777777">
            <w:pPr>
              <w:jc w:val="right"/>
              <w:rPr>
                <w:sz w:val="18"/>
                <w:szCs w:val="18"/>
              </w:rPr>
            </w:pPr>
            <w:r w:rsidRPr="00D61120">
              <w:rPr>
                <w:sz w:val="18"/>
                <w:szCs w:val="18"/>
              </w:rPr>
              <w:t>0.83</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7F804532" w14:textId="77777777">
            <w:pPr>
              <w:jc w:val="right"/>
              <w:rPr>
                <w:sz w:val="18"/>
                <w:szCs w:val="18"/>
              </w:rPr>
            </w:pPr>
            <w:r w:rsidRPr="00D61120">
              <w:rPr>
                <w:sz w:val="18"/>
                <w:szCs w:val="18"/>
              </w:rPr>
              <w:t>5</w:t>
            </w:r>
          </w:p>
        </w:tc>
        <w:tc>
          <w:tcPr>
            <w:tcW w:w="900" w:type="dxa"/>
            <w:tcBorders>
              <w:top w:val="nil"/>
              <w:left w:val="nil"/>
              <w:bottom w:val="single" w:sz="4" w:space="0" w:color="auto"/>
              <w:right w:val="single" w:sz="4" w:space="0" w:color="auto"/>
            </w:tcBorders>
            <w:shd w:val="clear" w:color="auto" w:fill="auto"/>
            <w:vAlign w:val="bottom"/>
            <w:hideMark/>
          </w:tcPr>
          <w:p w:rsidR="00CE175A" w:rsidRPr="00D61120" w:rsidP="00C607C4" w14:paraId="76EB8DFF" w14:textId="77777777">
            <w:pPr>
              <w:rPr>
                <w:sz w:val="18"/>
                <w:szCs w:val="18"/>
              </w:rPr>
            </w:pPr>
            <w:r w:rsidRPr="00D61120">
              <w:rPr>
                <w:sz w:val="18"/>
                <w:szCs w:val="18"/>
              </w:rPr>
              <w:t xml:space="preserve">                 4.2 </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45B36533"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E3E2F38" w14:textId="77777777">
            <w:pPr>
              <w:rPr>
                <w:sz w:val="18"/>
                <w:szCs w:val="18"/>
              </w:rPr>
            </w:pPr>
            <w:r w:rsidRPr="00D61120">
              <w:rPr>
                <w:sz w:val="18"/>
                <w:szCs w:val="18"/>
              </w:rPr>
              <w:t xml:space="preserve">                 0.4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2A63B15" w14:textId="77777777">
            <w:pPr>
              <w:rPr>
                <w:sz w:val="18"/>
                <w:szCs w:val="18"/>
              </w:rPr>
            </w:pPr>
            <w:r w:rsidRPr="00D61120">
              <w:rPr>
                <w:sz w:val="18"/>
                <w:szCs w:val="18"/>
              </w:rPr>
              <w:t xml:space="preserve">         </w:t>
            </w:r>
            <w:r w:rsidRPr="00D61120">
              <w:rPr>
                <w:sz w:val="18"/>
                <w:szCs w:val="18"/>
              </w:rPr>
              <w:t xml:space="preserve">       0.2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1E46F809" w14:textId="77777777">
            <w:pPr>
              <w:jc w:val="right"/>
              <w:rPr>
                <w:sz w:val="18"/>
                <w:szCs w:val="18"/>
              </w:rPr>
            </w:pPr>
            <w:r w:rsidRPr="00D61120">
              <w:rPr>
                <w:sz w:val="18"/>
                <w:szCs w:val="18"/>
              </w:rPr>
              <w:t>$538</w:t>
            </w:r>
          </w:p>
        </w:tc>
      </w:tr>
      <w:tr w14:paraId="04870F1B"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3A40C983" w14:textId="2FB77EA6">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627F848C"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510CE685"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76F45939"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CE175A" w:rsidRPr="00D61120" w:rsidP="00C607C4" w14:paraId="170FE8E7" w14:textId="77777777">
            <w:pPr>
              <w:rPr>
                <w:sz w:val="18"/>
                <w:szCs w:val="18"/>
              </w:rPr>
            </w:pPr>
            <w:r w:rsidRPr="00D61120">
              <w:rPr>
                <w:sz w:val="18"/>
                <w:szCs w:val="18"/>
              </w:rPr>
              <w:t>Onshore Petroleum and Natural Gas Gathering and Boosting reporters 7,13,14,15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866AFDF" w14:textId="77777777">
            <w:pPr>
              <w:jc w:val="right"/>
              <w:rPr>
                <w:sz w:val="18"/>
                <w:szCs w:val="18"/>
              </w:rPr>
            </w:pPr>
            <w:r w:rsidRPr="00D61120">
              <w:rPr>
                <w:sz w:val="18"/>
                <w:szCs w:val="18"/>
              </w:rPr>
              <w:t>0.42</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7675E290" w14:textId="77777777">
            <w:pPr>
              <w:jc w:val="right"/>
              <w:rPr>
                <w:sz w:val="18"/>
                <w:szCs w:val="18"/>
              </w:rPr>
            </w:pPr>
            <w:r w:rsidRPr="00D61120">
              <w:rPr>
                <w:sz w:val="18"/>
                <w:szCs w:val="18"/>
              </w:rPr>
              <w:t>2.1</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2381A560" w14:textId="77777777">
            <w:pPr>
              <w:jc w:val="right"/>
              <w:rPr>
                <w:sz w:val="18"/>
                <w:szCs w:val="18"/>
              </w:rPr>
            </w:pPr>
            <w:r w:rsidRPr="00D61120">
              <w:rPr>
                <w:sz w:val="18"/>
                <w:szCs w:val="18"/>
              </w:rPr>
              <w:t>0.88</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FB21F7A" w14:textId="77777777">
            <w:pPr>
              <w:jc w:val="right"/>
              <w:rPr>
                <w:sz w:val="18"/>
                <w:szCs w:val="18"/>
              </w:rPr>
            </w:pPr>
            <w:r w:rsidRPr="00D61120">
              <w:rPr>
                <w:sz w:val="18"/>
                <w:szCs w:val="18"/>
              </w:rPr>
              <w:t>24</w:t>
            </w:r>
          </w:p>
        </w:tc>
        <w:tc>
          <w:tcPr>
            <w:tcW w:w="900" w:type="dxa"/>
            <w:tcBorders>
              <w:top w:val="nil"/>
              <w:left w:val="nil"/>
              <w:bottom w:val="single" w:sz="4" w:space="0" w:color="auto"/>
              <w:right w:val="single" w:sz="4" w:space="0" w:color="auto"/>
            </w:tcBorders>
            <w:shd w:val="clear" w:color="auto" w:fill="auto"/>
            <w:vAlign w:val="bottom"/>
            <w:hideMark/>
          </w:tcPr>
          <w:p w:rsidR="00CE175A" w:rsidRPr="00D61120" w:rsidP="00C607C4" w14:paraId="2F6E6FBA" w14:textId="77777777">
            <w:pPr>
              <w:rPr>
                <w:sz w:val="18"/>
                <w:szCs w:val="18"/>
              </w:rPr>
            </w:pPr>
            <w:r w:rsidRPr="00D61120">
              <w:rPr>
                <w:sz w:val="18"/>
                <w:szCs w:val="18"/>
              </w:rPr>
              <w:t xml:space="preserve">               21.0 </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3AC0F555"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79091A7" w14:textId="77777777">
            <w:pPr>
              <w:rPr>
                <w:sz w:val="18"/>
                <w:szCs w:val="18"/>
              </w:rPr>
            </w:pPr>
            <w:r w:rsidRPr="00D61120">
              <w:rPr>
                <w:sz w:val="18"/>
                <w:szCs w:val="18"/>
              </w:rPr>
              <w:t xml:space="preserve">                 2.1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203069FE" w14:textId="77777777">
            <w:pPr>
              <w:rPr>
                <w:sz w:val="18"/>
                <w:szCs w:val="18"/>
              </w:rPr>
            </w:pPr>
            <w:r w:rsidRPr="00D61120">
              <w:rPr>
                <w:sz w:val="18"/>
                <w:szCs w:val="18"/>
              </w:rPr>
              <w:t xml:space="preserve">                1.1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640A91C5" w14:textId="77777777">
            <w:pPr>
              <w:jc w:val="right"/>
              <w:rPr>
                <w:sz w:val="18"/>
                <w:szCs w:val="18"/>
              </w:rPr>
            </w:pPr>
            <w:r w:rsidRPr="00D61120">
              <w:rPr>
                <w:sz w:val="18"/>
                <w:szCs w:val="18"/>
              </w:rPr>
              <w:t>$2,710</w:t>
            </w:r>
          </w:p>
        </w:tc>
      </w:tr>
      <w:tr w14:paraId="7A79E1EA"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C5B3ECC" w14:textId="1379343E">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6384F698" w14:textId="77777777">
            <w:pPr>
              <w:rPr>
                <w:b/>
                <w:bCs/>
                <w:sz w:val="18"/>
                <w:szCs w:val="18"/>
              </w:rPr>
            </w:pPr>
            <w:r w:rsidRPr="00D61120">
              <w:rPr>
                <w:b/>
                <w:bCs/>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7EF500ED" w14:textId="77777777">
            <w:pPr>
              <w:rPr>
                <w:b/>
                <w:bCs/>
                <w:sz w:val="18"/>
                <w:szCs w:val="18"/>
              </w:rPr>
            </w:pPr>
            <w:r w:rsidRPr="00D61120">
              <w:rPr>
                <w:b/>
                <w:b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183190E4"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CE175A" w:rsidRPr="00D61120" w:rsidP="00C607C4" w14:paraId="409039FE" w14:textId="77777777">
            <w:pPr>
              <w:rPr>
                <w:sz w:val="18"/>
                <w:szCs w:val="18"/>
              </w:rPr>
            </w:pPr>
            <w:r w:rsidRPr="00D61120">
              <w:rPr>
                <w:sz w:val="18"/>
                <w:szCs w:val="18"/>
              </w:rPr>
              <w:t>LNG Storage reporters 7,13,14,15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80DA3D4" w14:textId="77777777">
            <w:pPr>
              <w:jc w:val="right"/>
              <w:rPr>
                <w:sz w:val="18"/>
                <w:szCs w:val="18"/>
              </w:rPr>
            </w:pPr>
            <w:r w:rsidRPr="00D61120">
              <w:rPr>
                <w:sz w:val="18"/>
                <w:szCs w:val="18"/>
              </w:rPr>
              <w:t>0.42</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3E53050F" w14:textId="77777777">
            <w:pPr>
              <w:jc w:val="right"/>
              <w:rPr>
                <w:sz w:val="18"/>
                <w:szCs w:val="18"/>
              </w:rPr>
            </w:pPr>
            <w:r w:rsidRPr="00D61120">
              <w:rPr>
                <w:sz w:val="18"/>
                <w:szCs w:val="18"/>
              </w:rPr>
              <w:t>2.1</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11F5F2D5" w14:textId="77777777">
            <w:pPr>
              <w:jc w:val="right"/>
              <w:rPr>
                <w:sz w:val="18"/>
                <w:szCs w:val="18"/>
              </w:rPr>
            </w:pPr>
            <w:r w:rsidRPr="00D61120">
              <w:rPr>
                <w:sz w:val="18"/>
                <w:szCs w:val="18"/>
              </w:rPr>
              <w:t>0.88</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23719BD0" w14:textId="64A6C4AF">
            <w:pPr>
              <w:jc w:val="right"/>
              <w:rPr>
                <w:sz w:val="18"/>
                <w:szCs w:val="18"/>
              </w:rPr>
            </w:pPr>
            <w:r w:rsidRPr="00D61120">
              <w:rPr>
                <w:sz w:val="18"/>
                <w:szCs w:val="18"/>
              </w:rPr>
              <w:t>1.</w:t>
            </w:r>
            <w:r w:rsidRPr="00D61120" w:rsidR="001630E1">
              <w:rPr>
                <w:sz w:val="18"/>
                <w:szCs w:val="18"/>
              </w:rPr>
              <w:t>0</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58734A83" w14:textId="146CF734">
            <w:pPr>
              <w:rPr>
                <w:sz w:val="18"/>
                <w:szCs w:val="18"/>
              </w:rPr>
            </w:pPr>
            <w:r w:rsidRPr="00D61120">
              <w:rPr>
                <w:sz w:val="18"/>
                <w:szCs w:val="18"/>
              </w:rPr>
              <w:t xml:space="preserve">                 </w:t>
            </w:r>
            <w:r w:rsidRPr="00D61120" w:rsidR="001630E1">
              <w:rPr>
                <w:sz w:val="18"/>
                <w:szCs w:val="18"/>
              </w:rPr>
              <w:t>0.9</w:t>
            </w:r>
            <w:r w:rsidRPr="00D61120">
              <w:rPr>
                <w:sz w:val="18"/>
                <w:szCs w:val="18"/>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9FE562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D3C432E"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BE9FED8" w14:textId="684DF6A7">
            <w:pPr>
              <w:rPr>
                <w:sz w:val="18"/>
                <w:szCs w:val="18"/>
              </w:rPr>
            </w:pPr>
            <w:r w:rsidRPr="00D61120">
              <w:rPr>
                <w:sz w:val="18"/>
                <w:szCs w:val="18"/>
              </w:rPr>
              <w:t xml:space="preserve">                0.</w:t>
            </w:r>
            <w:r w:rsidRPr="00D61120" w:rsidR="001630E1">
              <w:rPr>
                <w:sz w:val="18"/>
                <w:szCs w:val="18"/>
              </w:rPr>
              <w:t>0</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22643CB6" w14:textId="6EF0EE9B">
            <w:pPr>
              <w:jc w:val="right"/>
              <w:rPr>
                <w:sz w:val="18"/>
                <w:szCs w:val="18"/>
              </w:rPr>
            </w:pPr>
            <w:r w:rsidRPr="00D61120">
              <w:rPr>
                <w:sz w:val="18"/>
                <w:szCs w:val="18"/>
              </w:rPr>
              <w:t>$1</w:t>
            </w:r>
            <w:r w:rsidRPr="00D61120" w:rsidR="001630E1">
              <w:rPr>
                <w:sz w:val="18"/>
                <w:szCs w:val="18"/>
              </w:rPr>
              <w:t>13</w:t>
            </w:r>
          </w:p>
        </w:tc>
      </w:tr>
      <w:tr w14:paraId="46202895"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30DCB902" w14:textId="2BD5E9A5">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1EB243E4"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37E34437"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24BCC946"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79824D5B" w14:textId="77777777">
            <w:pPr>
              <w:rPr>
                <w:sz w:val="18"/>
                <w:szCs w:val="18"/>
              </w:rPr>
            </w:pPr>
            <w:r w:rsidRPr="00D61120">
              <w:rPr>
                <w:sz w:val="18"/>
                <w:szCs w:val="18"/>
              </w:rPr>
              <w:t>LNG Import and Export Equipment reporters 7,13,14,15</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16DE8E7A" w14:textId="77777777">
            <w:pPr>
              <w:jc w:val="right"/>
              <w:rPr>
                <w:sz w:val="18"/>
                <w:szCs w:val="18"/>
              </w:rPr>
            </w:pPr>
            <w:r w:rsidRPr="00D61120">
              <w:rPr>
                <w:sz w:val="18"/>
                <w:szCs w:val="18"/>
              </w:rPr>
              <w:t>0.42</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730C9FE1" w14:textId="77777777">
            <w:pPr>
              <w:jc w:val="right"/>
              <w:rPr>
                <w:sz w:val="18"/>
                <w:szCs w:val="18"/>
              </w:rPr>
            </w:pPr>
            <w:r w:rsidRPr="00D61120">
              <w:rPr>
                <w:sz w:val="18"/>
                <w:szCs w:val="18"/>
              </w:rPr>
              <w:t>2.1</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465E7878" w14:textId="77777777">
            <w:pPr>
              <w:jc w:val="right"/>
              <w:rPr>
                <w:sz w:val="18"/>
                <w:szCs w:val="18"/>
              </w:rPr>
            </w:pPr>
            <w:r w:rsidRPr="00D61120">
              <w:rPr>
                <w:sz w:val="18"/>
                <w:szCs w:val="18"/>
              </w:rPr>
              <w:t>0.88</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14065A4"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0E881A73" w14:textId="77777777">
            <w:pPr>
              <w:rPr>
                <w:sz w:val="18"/>
                <w:szCs w:val="18"/>
              </w:rPr>
            </w:pPr>
            <w:r w:rsidRPr="00D61120">
              <w:rPr>
                <w:sz w:val="18"/>
                <w:szCs w:val="18"/>
              </w:rPr>
              <w:t xml:space="preserve">                 0.9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66B6766"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316A81AE"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DFDD0F1" w14:textId="77777777">
            <w:pPr>
              <w:rPr>
                <w:sz w:val="18"/>
                <w:szCs w:val="18"/>
              </w:rPr>
            </w:pPr>
            <w:r w:rsidRPr="00D61120">
              <w:rPr>
                <w:sz w:val="18"/>
                <w:szCs w:val="18"/>
              </w:rPr>
              <w:t xml:space="preserve">                0.0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2244D806" w14:textId="77777777">
            <w:pPr>
              <w:jc w:val="right"/>
              <w:rPr>
                <w:sz w:val="18"/>
                <w:szCs w:val="18"/>
              </w:rPr>
            </w:pPr>
            <w:r w:rsidRPr="00D61120">
              <w:rPr>
                <w:sz w:val="18"/>
                <w:szCs w:val="18"/>
              </w:rPr>
              <w:t>$113</w:t>
            </w:r>
          </w:p>
        </w:tc>
      </w:tr>
      <w:tr w14:paraId="47288BC7"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0C1992" w:rsidRPr="00D61120" w:rsidP="00C607C4" w14:paraId="5AC1C421" w14:textId="48711E7B">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0C1992" w:rsidRPr="00D61120" w:rsidP="00C607C4" w14:paraId="568E0452" w14:textId="77777777">
            <w:pPr>
              <w:rPr>
                <w:sz w:val="18"/>
                <w:szCs w:val="18"/>
              </w:rPr>
            </w:pPr>
            <w:r w:rsidRPr="00D61120">
              <w:rPr>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vAlign w:val="bottom"/>
            <w:hideMark/>
          </w:tcPr>
          <w:p w:rsidR="000C1992" w:rsidRPr="00D61120" w:rsidP="000C1992" w14:paraId="1B78BADE" w14:textId="3AD46254">
            <w:pPr>
              <w:rPr>
                <w:sz w:val="18"/>
                <w:szCs w:val="18"/>
              </w:rPr>
            </w:pPr>
            <w:r w:rsidRPr="00D61120">
              <w:rPr>
                <w:i/>
                <w:iCs/>
                <w:sz w:val="18"/>
                <w:szCs w:val="18"/>
              </w:rPr>
              <w:t>Equipment Leaks 1</w:t>
            </w:r>
          </w:p>
          <w:p w:rsidR="000C1992" w:rsidRPr="00D61120" w:rsidP="00C607C4" w14:paraId="4FFA0F44" w14:textId="01A589E7">
            <w:pPr>
              <w:jc w:val="right"/>
              <w:rPr>
                <w:sz w:val="18"/>
                <w:szCs w:val="18"/>
              </w:rPr>
            </w:pPr>
          </w:p>
        </w:tc>
      </w:tr>
      <w:tr w14:paraId="0A9EC4F2"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0C1992" w:rsidRPr="00D61120" w:rsidP="00C607C4" w14:paraId="79873698" w14:textId="36AB2FB9">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0C1992" w:rsidRPr="00D61120" w:rsidP="00C607C4" w14:paraId="5346553C"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vAlign w:val="bottom"/>
            <w:hideMark/>
          </w:tcPr>
          <w:p w:rsidR="000C1992" w:rsidRPr="00D61120" w:rsidP="00C607C4" w14:paraId="4C40CDEA"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0C1992" w:rsidRPr="00D61120" w:rsidP="000C1992" w14:paraId="79E86F7D" w14:textId="608B8ADE">
            <w:pPr>
              <w:rPr>
                <w:sz w:val="18"/>
                <w:szCs w:val="18"/>
              </w:rPr>
            </w:pPr>
            <w:r w:rsidRPr="00D61120">
              <w:rPr>
                <w:sz w:val="18"/>
                <w:szCs w:val="18"/>
              </w:rPr>
              <w:t>Conduct Leak Detection Surveys and Perform Emission Calculations</w:t>
            </w:r>
          </w:p>
          <w:p w:rsidR="000C1992" w:rsidRPr="00D61120" w:rsidP="00C607C4" w14:paraId="00E5CAB9" w14:textId="4C6F2353">
            <w:pPr>
              <w:rPr>
                <w:sz w:val="18"/>
                <w:szCs w:val="18"/>
              </w:rPr>
            </w:pPr>
          </w:p>
        </w:tc>
      </w:tr>
      <w:tr w14:paraId="602B8EF7"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07F63210" w14:textId="60529A48">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0AEB4CFF"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7FF57ECE"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080E94D2"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CE175A" w:rsidRPr="00D61120" w:rsidP="00C607C4" w14:paraId="326FEE6B" w14:textId="77777777">
            <w:pPr>
              <w:rPr>
                <w:sz w:val="18"/>
                <w:szCs w:val="18"/>
              </w:rPr>
            </w:pPr>
            <w:r w:rsidRPr="00D61120">
              <w:rPr>
                <w:sz w:val="18"/>
                <w:szCs w:val="18"/>
              </w:rPr>
              <w:t>Natural Gas Transmission Pipeline reporters 7,16,25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B1A4635" w14:textId="77777777">
            <w:pPr>
              <w:jc w:val="right"/>
              <w:rPr>
                <w:sz w:val="18"/>
                <w:szCs w:val="18"/>
              </w:rPr>
            </w:pPr>
            <w:r w:rsidRPr="00D61120">
              <w:rPr>
                <w:sz w:val="18"/>
                <w:szCs w:val="18"/>
              </w:rPr>
              <w:t>4.00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0A040FBC" w14:textId="77777777">
            <w:pPr>
              <w:jc w:val="right"/>
              <w:rPr>
                <w:sz w:val="18"/>
                <w:szCs w:val="18"/>
              </w:rPr>
            </w:pPr>
            <w:r w:rsidRPr="00D61120">
              <w:rPr>
                <w:sz w:val="18"/>
                <w:szCs w:val="18"/>
              </w:rPr>
              <w:t>3.0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58DC66C7" w14:textId="77777777">
            <w:pPr>
              <w:jc w:val="right"/>
              <w:rPr>
                <w:sz w:val="18"/>
                <w:szCs w:val="18"/>
              </w:rPr>
            </w:pPr>
            <w:r w:rsidRPr="00D61120">
              <w:rPr>
                <w:sz w:val="18"/>
                <w:szCs w:val="18"/>
              </w:rPr>
              <w:t>12.00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1A5FC513" w14:textId="77777777">
            <w:pPr>
              <w:jc w:val="right"/>
              <w:rPr>
                <w:sz w:val="18"/>
                <w:szCs w:val="18"/>
              </w:rPr>
            </w:pPr>
            <w:r w:rsidRPr="00D61120">
              <w:rPr>
                <w:sz w:val="18"/>
                <w:szCs w:val="18"/>
              </w:rPr>
              <w:t>22</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67182924" w14:textId="77777777">
            <w:pPr>
              <w:rPr>
                <w:sz w:val="18"/>
                <w:szCs w:val="18"/>
              </w:rPr>
            </w:pPr>
            <w:r w:rsidRPr="00D61120">
              <w:rPr>
                <w:sz w:val="18"/>
                <w:szCs w:val="18"/>
              </w:rPr>
              <w:t xml:space="preserve">             258.0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24EF2F9C"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7022BDF" w14:textId="77777777">
            <w:pPr>
              <w:rPr>
                <w:sz w:val="18"/>
                <w:szCs w:val="18"/>
              </w:rPr>
            </w:pPr>
            <w:r w:rsidRPr="00D61120">
              <w:rPr>
                <w:sz w:val="18"/>
                <w:szCs w:val="18"/>
              </w:rPr>
              <w:t xml:space="preserve">               25.8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959C653" w14:textId="77777777">
            <w:pPr>
              <w:rPr>
                <w:sz w:val="18"/>
                <w:szCs w:val="18"/>
              </w:rPr>
            </w:pPr>
            <w:r w:rsidRPr="00D61120">
              <w:rPr>
                <w:sz w:val="18"/>
                <w:szCs w:val="18"/>
              </w:rPr>
              <w:t xml:space="preserve">              12.9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03E76C1F" w14:textId="77777777">
            <w:pPr>
              <w:jc w:val="right"/>
              <w:rPr>
                <w:sz w:val="18"/>
                <w:szCs w:val="18"/>
              </w:rPr>
            </w:pPr>
            <w:r w:rsidRPr="00D61120">
              <w:rPr>
                <w:sz w:val="18"/>
                <w:szCs w:val="18"/>
              </w:rPr>
              <w:t>$33,298</w:t>
            </w:r>
          </w:p>
        </w:tc>
      </w:tr>
      <w:tr w14:paraId="40253B0C" w14:textId="77777777" w:rsidTr="00C56B4E">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0218924B" w14:textId="5BF5A056">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03B104B1"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390DABAE"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CE175A" w:rsidRPr="00D61120" w:rsidP="00C607C4" w14:paraId="5C801794" w14:textId="77777777">
            <w:pPr>
              <w:rPr>
                <w:sz w:val="18"/>
                <w:szCs w:val="18"/>
              </w:rPr>
            </w:pPr>
            <w:r w:rsidRPr="00D61120">
              <w:rPr>
                <w:sz w:val="18"/>
                <w:szCs w:val="18"/>
              </w:rPr>
              <w:t>Determine emissions using population counts</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39157078"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06886E0F"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3AF2ED59"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14883624" w14:textId="77777777">
            <w:pPr>
              <w:rPr>
                <w:sz w:val="18"/>
                <w:szCs w:val="18"/>
              </w:rPr>
            </w:pPr>
            <w:r w:rsidRPr="00D61120">
              <w:rPr>
                <w:sz w:val="18"/>
                <w:szCs w:val="18"/>
              </w:rPr>
              <w:t> </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4891CF81"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CD26C32"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F8D75F5"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0F30FE6"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5DDB464F" w14:textId="77777777">
            <w:pPr>
              <w:jc w:val="right"/>
              <w:rPr>
                <w:sz w:val="18"/>
                <w:szCs w:val="18"/>
              </w:rPr>
            </w:pPr>
            <w:r w:rsidRPr="00D61120">
              <w:rPr>
                <w:sz w:val="18"/>
                <w:szCs w:val="18"/>
              </w:rPr>
              <w:t>$0</w:t>
            </w:r>
          </w:p>
        </w:tc>
      </w:tr>
      <w:tr w14:paraId="662FE122"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6F57248E" w14:textId="7914D775">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7D225CAF"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2A4AA494"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0C98971D"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CE175A" w:rsidRPr="00D61120" w:rsidP="00C607C4" w14:paraId="54E9E2BD" w14:textId="77777777">
            <w:pPr>
              <w:rPr>
                <w:sz w:val="18"/>
                <w:szCs w:val="18"/>
              </w:rPr>
            </w:pPr>
            <w:r w:rsidRPr="00D61120">
              <w:rPr>
                <w:sz w:val="18"/>
                <w:szCs w:val="18"/>
              </w:rPr>
              <w:t>Natural Gas Transmission Pipeline reporters 17,18,25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2BAC5723" w14:textId="77777777">
            <w:pPr>
              <w:jc w:val="right"/>
              <w:rPr>
                <w:sz w:val="18"/>
                <w:szCs w:val="18"/>
              </w:rPr>
            </w:pPr>
            <w:r w:rsidRPr="00D61120">
              <w:rPr>
                <w:sz w:val="18"/>
                <w:szCs w:val="18"/>
              </w:rPr>
              <w:t>4.50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0D979177" w14:textId="77777777">
            <w:pPr>
              <w:jc w:val="right"/>
              <w:rPr>
                <w:sz w:val="18"/>
                <w:szCs w:val="18"/>
              </w:rPr>
            </w:pPr>
            <w:r w:rsidRPr="00D61120">
              <w:rPr>
                <w:sz w:val="18"/>
                <w:szCs w:val="18"/>
              </w:rPr>
              <w:t>3.0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0AB43B1B" w14:textId="77777777">
            <w:pPr>
              <w:jc w:val="right"/>
              <w:rPr>
                <w:sz w:val="18"/>
                <w:szCs w:val="18"/>
              </w:rPr>
            </w:pPr>
            <w:r w:rsidRPr="00D61120">
              <w:rPr>
                <w:sz w:val="18"/>
                <w:szCs w:val="18"/>
              </w:rPr>
              <w:t>13.50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F4C291D" w14:textId="77777777">
            <w:pPr>
              <w:jc w:val="right"/>
              <w:rPr>
                <w:sz w:val="18"/>
                <w:szCs w:val="18"/>
              </w:rPr>
            </w:pPr>
            <w:r w:rsidRPr="00D61120">
              <w:rPr>
                <w:sz w:val="18"/>
                <w:szCs w:val="18"/>
              </w:rPr>
              <w:t>22</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67D2211D"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34D3EBD" w14:textId="77777777">
            <w:pPr>
              <w:rPr>
                <w:sz w:val="18"/>
                <w:szCs w:val="18"/>
              </w:rPr>
            </w:pPr>
            <w:r w:rsidRPr="00D61120">
              <w:rPr>
                <w:sz w:val="18"/>
                <w:szCs w:val="18"/>
              </w:rPr>
              <w:t xml:space="preserve">               290.3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56C8D09"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06B6AD6"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4EA68B03" w14:textId="77777777">
            <w:pPr>
              <w:jc w:val="right"/>
              <w:rPr>
                <w:sz w:val="18"/>
                <w:szCs w:val="18"/>
              </w:rPr>
            </w:pPr>
            <w:r w:rsidRPr="00D61120">
              <w:rPr>
                <w:sz w:val="18"/>
                <w:szCs w:val="18"/>
              </w:rPr>
              <w:t>$22,636</w:t>
            </w:r>
          </w:p>
        </w:tc>
      </w:tr>
      <w:tr w14:paraId="3A4F3C59"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EE41FC" w:rsidRPr="00D61120" w:rsidP="00C607C4" w14:paraId="55DCB688" w14:textId="2F9AAA00">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EE41FC" w:rsidRPr="00D61120" w:rsidP="00C607C4" w14:paraId="0F536FCD" w14:textId="77777777">
            <w:pPr>
              <w:rPr>
                <w:sz w:val="18"/>
                <w:szCs w:val="18"/>
              </w:rPr>
            </w:pPr>
            <w:r w:rsidRPr="00D61120">
              <w:rPr>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vAlign w:val="bottom"/>
            <w:hideMark/>
          </w:tcPr>
          <w:p w:rsidR="00EE41FC" w:rsidRPr="00D61120" w:rsidP="00EE41FC" w14:paraId="08E452F5" w14:textId="6E3D47E0">
            <w:pPr>
              <w:rPr>
                <w:sz w:val="18"/>
                <w:szCs w:val="18"/>
              </w:rPr>
            </w:pPr>
            <w:r w:rsidRPr="00D61120">
              <w:rPr>
                <w:i/>
                <w:iCs/>
                <w:sz w:val="18"/>
                <w:szCs w:val="18"/>
              </w:rPr>
              <w:t>Blowdown Vent Stacks 1</w:t>
            </w:r>
            <w:r w:rsidRPr="00D61120">
              <w:rPr>
                <w:sz w:val="18"/>
                <w:szCs w:val="18"/>
              </w:rPr>
              <w:t> </w:t>
            </w:r>
          </w:p>
        </w:tc>
      </w:tr>
      <w:tr w14:paraId="21B5A8E5"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EE41FC" w:rsidRPr="00D61120" w:rsidP="00C607C4" w14:paraId="0CCAF6C8" w14:textId="5B789DA3">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EE41FC" w:rsidRPr="00D61120" w:rsidP="00C607C4" w14:paraId="6169FEF7"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vAlign w:val="bottom"/>
            <w:hideMark/>
          </w:tcPr>
          <w:p w:rsidR="00EE41FC" w:rsidRPr="00D61120" w:rsidP="00C607C4" w14:paraId="3A673F4B"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EE41FC" w:rsidRPr="00D61120" w:rsidP="00E97F0F" w14:paraId="40A554DE" w14:textId="35811081">
            <w:pPr>
              <w:rPr>
                <w:sz w:val="18"/>
                <w:szCs w:val="18"/>
              </w:rPr>
            </w:pPr>
            <w:r w:rsidRPr="00D61120">
              <w:rPr>
                <w:sz w:val="18"/>
                <w:szCs w:val="18"/>
              </w:rPr>
              <w:t>Calculate emissions </w:t>
            </w:r>
          </w:p>
        </w:tc>
      </w:tr>
      <w:tr w14:paraId="54795860"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511D2C10" w14:textId="3D4455AD">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6730379A"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3FD20E53"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787C57E5" w14:textId="77777777">
            <w:pPr>
              <w:rPr>
                <w:sz w:val="18"/>
                <w:szCs w:val="18"/>
              </w:rPr>
            </w:pPr>
            <w:r w:rsidRPr="00D61120">
              <w:rPr>
                <w:sz w:val="18"/>
                <w:szCs w:val="18"/>
              </w:rPr>
              <w:t> </w:t>
            </w:r>
          </w:p>
        </w:tc>
        <w:tc>
          <w:tcPr>
            <w:tcW w:w="1892" w:type="dxa"/>
            <w:tcBorders>
              <w:top w:val="nil"/>
              <w:left w:val="nil"/>
              <w:bottom w:val="single" w:sz="4" w:space="0" w:color="auto"/>
              <w:right w:val="single" w:sz="4" w:space="0" w:color="auto"/>
            </w:tcBorders>
            <w:shd w:val="clear" w:color="auto" w:fill="auto"/>
            <w:vAlign w:val="bottom"/>
            <w:hideMark/>
          </w:tcPr>
          <w:p w:rsidR="00CE175A" w:rsidRPr="00D61120" w:rsidP="00C607C4" w14:paraId="5544F2E9" w14:textId="77777777">
            <w:pPr>
              <w:rPr>
                <w:sz w:val="18"/>
                <w:szCs w:val="18"/>
              </w:rPr>
            </w:pPr>
            <w:r w:rsidRPr="00D61120">
              <w:rPr>
                <w:sz w:val="18"/>
                <w:szCs w:val="18"/>
              </w:rPr>
              <w:t>Onshore Natural Gas Processing reporters 7,19,20,22,23</w:t>
            </w:r>
          </w:p>
        </w:tc>
        <w:tc>
          <w:tcPr>
            <w:tcW w:w="1170" w:type="dxa"/>
            <w:tcBorders>
              <w:top w:val="nil"/>
              <w:left w:val="nil"/>
              <w:bottom w:val="single" w:sz="4" w:space="0" w:color="auto"/>
              <w:right w:val="single" w:sz="4" w:space="0" w:color="auto"/>
            </w:tcBorders>
            <w:shd w:val="clear" w:color="auto" w:fill="auto"/>
            <w:vAlign w:val="bottom"/>
            <w:hideMark/>
          </w:tcPr>
          <w:p w:rsidR="00CE175A" w:rsidRPr="00D61120" w:rsidP="00C607C4" w14:paraId="5127C543" w14:textId="77777777">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7DC77566" w14:textId="77777777">
            <w:pPr>
              <w:jc w:val="right"/>
              <w:rPr>
                <w:sz w:val="18"/>
                <w:szCs w:val="18"/>
              </w:rPr>
            </w:pPr>
            <w:r w:rsidRPr="00D61120">
              <w:rPr>
                <w:sz w:val="18"/>
                <w:szCs w:val="18"/>
              </w:rPr>
              <w:t>4.0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67EFD6FE" w14:textId="77777777">
            <w:pPr>
              <w:jc w:val="right"/>
              <w:rPr>
                <w:sz w:val="18"/>
                <w:szCs w:val="18"/>
              </w:rPr>
            </w:pPr>
            <w:r w:rsidRPr="00D61120">
              <w:rPr>
                <w:sz w:val="18"/>
                <w:szCs w:val="18"/>
              </w:rPr>
              <w:t>4.00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7717C1BC" w14:textId="77777777">
            <w:pPr>
              <w:jc w:val="right"/>
              <w:rPr>
                <w:sz w:val="18"/>
                <w:szCs w:val="18"/>
              </w:rPr>
            </w:pPr>
            <w:r w:rsidRPr="00D61120">
              <w:rPr>
                <w:sz w:val="18"/>
                <w:szCs w:val="18"/>
              </w:rPr>
              <w:t>337</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657045FA" w14:textId="77777777">
            <w:pPr>
              <w:rPr>
                <w:sz w:val="18"/>
                <w:szCs w:val="18"/>
              </w:rPr>
            </w:pPr>
            <w:r w:rsidRPr="00D61120">
              <w:rPr>
                <w:sz w:val="18"/>
                <w:szCs w:val="18"/>
              </w:rPr>
              <w:t xml:space="preserve">          1,346.4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F396B41"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78D45182" w14:textId="77777777">
            <w:pPr>
              <w:rPr>
                <w:sz w:val="18"/>
                <w:szCs w:val="18"/>
              </w:rPr>
            </w:pPr>
            <w:r w:rsidRPr="00D61120">
              <w:rPr>
                <w:sz w:val="18"/>
                <w:szCs w:val="18"/>
              </w:rPr>
              <w:t xml:space="preserve">             134.6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447F193" w14:textId="77777777">
            <w:pPr>
              <w:rPr>
                <w:sz w:val="18"/>
                <w:szCs w:val="18"/>
              </w:rPr>
            </w:pPr>
            <w:r w:rsidRPr="00D61120">
              <w:rPr>
                <w:sz w:val="18"/>
                <w:szCs w:val="18"/>
              </w:rPr>
              <w:t xml:space="preserve">              67.3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668697C5" w14:textId="77777777">
            <w:pPr>
              <w:jc w:val="right"/>
              <w:rPr>
                <w:sz w:val="18"/>
                <w:szCs w:val="18"/>
              </w:rPr>
            </w:pPr>
            <w:r w:rsidRPr="00D61120">
              <w:rPr>
                <w:sz w:val="18"/>
                <w:szCs w:val="18"/>
              </w:rPr>
              <w:t>$173,768</w:t>
            </w:r>
          </w:p>
        </w:tc>
      </w:tr>
      <w:tr w14:paraId="1D9DC37A" w14:textId="77777777" w:rsidTr="00C56B4E">
        <w:tblPrEx>
          <w:tblW w:w="0" w:type="auto"/>
          <w:tblLayout w:type="fixed"/>
          <w:tblLook w:val="04A0"/>
        </w:tblPrEx>
        <w:trPr>
          <w:cantSplit/>
          <w:trHeight w:val="31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E4045B9" w14:textId="01979110">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12BFA4CC"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5D21F0BD"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7A1D5933"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52F3F1DD" w14:textId="77777777">
            <w:pPr>
              <w:rPr>
                <w:sz w:val="18"/>
                <w:szCs w:val="18"/>
              </w:rPr>
            </w:pPr>
            <w:r w:rsidRPr="00D61120">
              <w:rPr>
                <w:sz w:val="18"/>
                <w:szCs w:val="18"/>
              </w:rPr>
              <w:t>Onshore Petroleum and Natural Gas Production reporters 7,19,21,22</w:t>
            </w:r>
          </w:p>
        </w:tc>
        <w:tc>
          <w:tcPr>
            <w:tcW w:w="1170" w:type="dxa"/>
            <w:tcBorders>
              <w:top w:val="single" w:sz="4" w:space="0" w:color="auto"/>
              <w:left w:val="single" w:sz="4" w:space="0" w:color="auto"/>
              <w:bottom w:val="single" w:sz="4" w:space="0" w:color="auto"/>
              <w:right w:val="nil"/>
            </w:tcBorders>
            <w:shd w:val="clear" w:color="auto" w:fill="auto"/>
            <w:vAlign w:val="bottom"/>
            <w:hideMark/>
          </w:tcPr>
          <w:p w:rsidR="00CE175A" w:rsidRPr="00D61120" w:rsidP="00C607C4" w14:paraId="73927A55" w14:textId="77777777">
            <w:pPr>
              <w:jc w:val="right"/>
              <w:rPr>
                <w:sz w:val="18"/>
                <w:szCs w:val="18"/>
              </w:rPr>
            </w:pPr>
            <w:r w:rsidRPr="00D61120">
              <w:rPr>
                <w:sz w:val="18"/>
                <w:szCs w:val="18"/>
              </w:rPr>
              <w:t>1.00</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56C00EB" w14:textId="77777777">
            <w:pPr>
              <w:jc w:val="right"/>
              <w:rPr>
                <w:sz w:val="18"/>
                <w:szCs w:val="18"/>
              </w:rPr>
            </w:pPr>
            <w:r w:rsidRPr="00D61120">
              <w:rPr>
                <w:sz w:val="18"/>
                <w:szCs w:val="18"/>
              </w:rPr>
              <w:t>6.0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2B6C22E5" w14:textId="77777777">
            <w:pPr>
              <w:jc w:val="right"/>
              <w:rPr>
                <w:sz w:val="18"/>
                <w:szCs w:val="18"/>
              </w:rPr>
            </w:pPr>
            <w:r w:rsidRPr="00D61120">
              <w:rPr>
                <w:sz w:val="18"/>
                <w:szCs w:val="18"/>
              </w:rPr>
              <w:t>6.00</w:t>
            </w:r>
          </w:p>
        </w:tc>
        <w:tc>
          <w:tcPr>
            <w:tcW w:w="990" w:type="dxa"/>
            <w:tcBorders>
              <w:top w:val="nil"/>
              <w:left w:val="nil"/>
              <w:bottom w:val="single" w:sz="4" w:space="0" w:color="auto"/>
              <w:right w:val="single" w:sz="4" w:space="0" w:color="auto"/>
            </w:tcBorders>
            <w:shd w:val="clear" w:color="auto" w:fill="auto"/>
            <w:vAlign w:val="bottom"/>
          </w:tcPr>
          <w:p w:rsidR="00CE175A" w:rsidRPr="00D61120" w:rsidP="00C607C4" w14:paraId="6E8377C4" w14:textId="08719C2C">
            <w:pPr>
              <w:jc w:val="right"/>
              <w:rPr>
                <w:sz w:val="18"/>
                <w:szCs w:val="18"/>
              </w:rPr>
            </w:pPr>
            <w:r w:rsidRPr="00D61120">
              <w:rPr>
                <w:sz w:val="18"/>
                <w:szCs w:val="18"/>
              </w:rPr>
              <w:t>478</w:t>
            </w:r>
          </w:p>
        </w:tc>
        <w:tc>
          <w:tcPr>
            <w:tcW w:w="900" w:type="dxa"/>
            <w:tcBorders>
              <w:top w:val="nil"/>
              <w:left w:val="nil"/>
              <w:bottom w:val="single" w:sz="4" w:space="0" w:color="auto"/>
              <w:right w:val="nil"/>
            </w:tcBorders>
            <w:shd w:val="clear" w:color="auto" w:fill="auto"/>
            <w:vAlign w:val="bottom"/>
          </w:tcPr>
          <w:p w:rsidR="00CE175A" w:rsidRPr="00D61120" w:rsidP="00C607C4" w14:paraId="44968C78" w14:textId="227351FB">
            <w:pPr>
              <w:rPr>
                <w:sz w:val="18"/>
                <w:szCs w:val="18"/>
              </w:rPr>
            </w:pPr>
            <w:r w:rsidRPr="00D61120">
              <w:rPr>
                <w:sz w:val="18"/>
                <w:szCs w:val="18"/>
              </w:rPr>
              <w:t>2868</w:t>
            </w:r>
          </w:p>
        </w:tc>
        <w:tc>
          <w:tcPr>
            <w:tcW w:w="900" w:type="dxa"/>
            <w:tcBorders>
              <w:top w:val="nil"/>
              <w:left w:val="single" w:sz="4" w:space="0" w:color="auto"/>
              <w:bottom w:val="single" w:sz="4" w:space="0" w:color="auto"/>
              <w:right w:val="nil"/>
            </w:tcBorders>
            <w:shd w:val="clear" w:color="auto" w:fill="auto"/>
            <w:vAlign w:val="bottom"/>
          </w:tcPr>
          <w:p w:rsidR="00CE175A" w:rsidRPr="00D61120" w:rsidP="00C607C4" w14:paraId="5E97B195" w14:textId="7B999D4C">
            <w:pPr>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CE175A" w:rsidRPr="00D61120" w:rsidP="00C607C4" w14:paraId="7C8480BC" w14:textId="567A6EE0">
            <w:pPr>
              <w:rPr>
                <w:sz w:val="18"/>
                <w:szCs w:val="18"/>
              </w:rPr>
            </w:pPr>
            <w:r w:rsidRPr="00D61120">
              <w:rPr>
                <w:sz w:val="18"/>
                <w:szCs w:val="18"/>
              </w:rPr>
              <w:t>286.8</w:t>
            </w:r>
          </w:p>
        </w:tc>
        <w:tc>
          <w:tcPr>
            <w:tcW w:w="990" w:type="dxa"/>
            <w:tcBorders>
              <w:top w:val="nil"/>
              <w:left w:val="single" w:sz="4" w:space="0" w:color="auto"/>
              <w:bottom w:val="single" w:sz="4" w:space="0" w:color="auto"/>
              <w:right w:val="single" w:sz="4" w:space="0" w:color="auto"/>
            </w:tcBorders>
            <w:shd w:val="clear" w:color="auto" w:fill="auto"/>
            <w:vAlign w:val="bottom"/>
          </w:tcPr>
          <w:p w:rsidR="00CE175A" w:rsidRPr="00D61120" w:rsidP="00C607C4" w14:paraId="024BA3D0" w14:textId="4E2CA1B8">
            <w:pPr>
              <w:rPr>
                <w:sz w:val="18"/>
                <w:szCs w:val="18"/>
              </w:rPr>
            </w:pPr>
            <w:r w:rsidRPr="00D61120">
              <w:rPr>
                <w:sz w:val="18"/>
                <w:szCs w:val="18"/>
              </w:rPr>
              <w:t>143.4</w:t>
            </w:r>
          </w:p>
        </w:tc>
        <w:tc>
          <w:tcPr>
            <w:tcW w:w="1350" w:type="dxa"/>
            <w:tcBorders>
              <w:top w:val="nil"/>
              <w:left w:val="nil"/>
              <w:bottom w:val="single" w:sz="4" w:space="0" w:color="auto"/>
              <w:right w:val="single" w:sz="4" w:space="0" w:color="auto"/>
            </w:tcBorders>
            <w:shd w:val="clear" w:color="auto" w:fill="auto"/>
            <w:vAlign w:val="bottom"/>
          </w:tcPr>
          <w:p w:rsidR="00CE175A" w:rsidRPr="00D61120" w:rsidP="00C607C4" w14:paraId="3D3461EE" w14:textId="2688AD78">
            <w:pPr>
              <w:jc w:val="right"/>
              <w:rPr>
                <w:sz w:val="18"/>
                <w:szCs w:val="18"/>
              </w:rPr>
            </w:pPr>
            <w:r w:rsidRPr="00D61120">
              <w:rPr>
                <w:sz w:val="18"/>
                <w:szCs w:val="18"/>
              </w:rPr>
              <w:t>$370,148</w:t>
            </w:r>
          </w:p>
        </w:tc>
      </w:tr>
      <w:tr w14:paraId="2728E407"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860D4E5" w14:textId="2EA4C3AB">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45D42A29"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77623FFB"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0F3D7F44"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CE175A" w:rsidRPr="00D61120" w:rsidP="00C607C4" w14:paraId="45480994" w14:textId="77777777">
            <w:pPr>
              <w:rPr>
                <w:sz w:val="18"/>
                <w:szCs w:val="18"/>
              </w:rPr>
            </w:pPr>
            <w:r w:rsidRPr="00D61120">
              <w:rPr>
                <w:sz w:val="18"/>
                <w:szCs w:val="18"/>
              </w:rPr>
              <w:t>Underground Natural Gas Storage reporters 7,19,20,22</w:t>
            </w:r>
          </w:p>
        </w:tc>
        <w:tc>
          <w:tcPr>
            <w:tcW w:w="1170" w:type="dxa"/>
            <w:tcBorders>
              <w:top w:val="nil"/>
              <w:left w:val="nil"/>
              <w:bottom w:val="single" w:sz="4" w:space="0" w:color="auto"/>
              <w:right w:val="nil"/>
            </w:tcBorders>
            <w:shd w:val="clear" w:color="auto" w:fill="auto"/>
            <w:vAlign w:val="bottom"/>
            <w:hideMark/>
          </w:tcPr>
          <w:p w:rsidR="00CE175A" w:rsidRPr="00D61120" w:rsidP="00C607C4" w14:paraId="77A43D3E" w14:textId="77777777">
            <w:pPr>
              <w:jc w:val="right"/>
              <w:rPr>
                <w:sz w:val="18"/>
                <w:szCs w:val="18"/>
              </w:rPr>
            </w:pPr>
            <w:r w:rsidRPr="00D61120">
              <w:rPr>
                <w:sz w:val="18"/>
                <w:szCs w:val="18"/>
              </w:rPr>
              <w:t>1.00</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2CE627D" w14:textId="77777777">
            <w:pPr>
              <w:jc w:val="right"/>
              <w:rPr>
                <w:sz w:val="18"/>
                <w:szCs w:val="18"/>
              </w:rPr>
            </w:pPr>
            <w:r w:rsidRPr="00D61120">
              <w:rPr>
                <w:sz w:val="18"/>
                <w:szCs w:val="18"/>
              </w:rPr>
              <w:t>4.0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72A5560F" w14:textId="77777777">
            <w:pPr>
              <w:jc w:val="right"/>
              <w:rPr>
                <w:sz w:val="18"/>
                <w:szCs w:val="18"/>
              </w:rPr>
            </w:pPr>
            <w:r w:rsidRPr="00D61120">
              <w:rPr>
                <w:sz w:val="18"/>
                <w:szCs w:val="18"/>
              </w:rPr>
              <w:t>4.00</w:t>
            </w:r>
          </w:p>
        </w:tc>
        <w:tc>
          <w:tcPr>
            <w:tcW w:w="990" w:type="dxa"/>
            <w:tcBorders>
              <w:top w:val="nil"/>
              <w:left w:val="nil"/>
              <w:bottom w:val="single" w:sz="4" w:space="0" w:color="auto"/>
              <w:right w:val="single" w:sz="4" w:space="0" w:color="auto"/>
            </w:tcBorders>
            <w:shd w:val="clear" w:color="auto" w:fill="auto"/>
            <w:vAlign w:val="bottom"/>
          </w:tcPr>
          <w:p w:rsidR="00CE175A" w:rsidRPr="00D61120" w:rsidP="00C607C4" w14:paraId="4BE37901" w14:textId="349C504A">
            <w:pPr>
              <w:jc w:val="right"/>
              <w:rPr>
                <w:sz w:val="18"/>
                <w:szCs w:val="18"/>
              </w:rPr>
            </w:pPr>
            <w:r w:rsidRPr="00D61120">
              <w:rPr>
                <w:sz w:val="18"/>
                <w:szCs w:val="18"/>
              </w:rPr>
              <w:t>49</w:t>
            </w:r>
          </w:p>
        </w:tc>
        <w:tc>
          <w:tcPr>
            <w:tcW w:w="900" w:type="dxa"/>
            <w:tcBorders>
              <w:top w:val="nil"/>
              <w:left w:val="nil"/>
              <w:bottom w:val="single" w:sz="4" w:space="0" w:color="auto"/>
              <w:right w:val="nil"/>
            </w:tcBorders>
            <w:shd w:val="clear" w:color="auto" w:fill="auto"/>
            <w:vAlign w:val="bottom"/>
          </w:tcPr>
          <w:p w:rsidR="00CE175A" w:rsidRPr="00D61120" w:rsidP="00C607C4" w14:paraId="70A6096E" w14:textId="592AE56A">
            <w:pPr>
              <w:rPr>
                <w:sz w:val="18"/>
                <w:szCs w:val="18"/>
              </w:rPr>
            </w:pPr>
            <w:r w:rsidRPr="00D61120">
              <w:rPr>
                <w:sz w:val="18"/>
                <w:szCs w:val="18"/>
              </w:rPr>
              <w:t>196</w:t>
            </w:r>
          </w:p>
        </w:tc>
        <w:tc>
          <w:tcPr>
            <w:tcW w:w="900" w:type="dxa"/>
            <w:tcBorders>
              <w:top w:val="nil"/>
              <w:left w:val="single" w:sz="4" w:space="0" w:color="auto"/>
              <w:bottom w:val="single" w:sz="4" w:space="0" w:color="auto"/>
              <w:right w:val="nil"/>
            </w:tcBorders>
            <w:shd w:val="clear" w:color="auto" w:fill="auto"/>
            <w:vAlign w:val="bottom"/>
          </w:tcPr>
          <w:p w:rsidR="00CE175A" w:rsidRPr="00D61120" w:rsidP="00C607C4" w14:paraId="2CC4BAA5" w14:textId="3B08DD66">
            <w:pPr>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CE175A" w:rsidRPr="00D61120" w:rsidP="00C607C4" w14:paraId="1239252F" w14:textId="01FC7765">
            <w:pPr>
              <w:rPr>
                <w:sz w:val="18"/>
                <w:szCs w:val="18"/>
              </w:rPr>
            </w:pPr>
            <w:r w:rsidRPr="00D61120">
              <w:rPr>
                <w:sz w:val="18"/>
                <w:szCs w:val="18"/>
              </w:rPr>
              <w:t>19.6</w:t>
            </w:r>
          </w:p>
        </w:tc>
        <w:tc>
          <w:tcPr>
            <w:tcW w:w="990" w:type="dxa"/>
            <w:tcBorders>
              <w:top w:val="nil"/>
              <w:left w:val="single" w:sz="4" w:space="0" w:color="auto"/>
              <w:bottom w:val="single" w:sz="4" w:space="0" w:color="auto"/>
              <w:right w:val="single" w:sz="4" w:space="0" w:color="auto"/>
            </w:tcBorders>
            <w:shd w:val="clear" w:color="auto" w:fill="auto"/>
            <w:vAlign w:val="bottom"/>
          </w:tcPr>
          <w:p w:rsidR="00CE175A" w:rsidRPr="00D61120" w:rsidP="00C607C4" w14:paraId="35543C5D" w14:textId="07F04CDA">
            <w:pPr>
              <w:rPr>
                <w:sz w:val="18"/>
                <w:szCs w:val="18"/>
              </w:rPr>
            </w:pPr>
            <w:r w:rsidRPr="00D61120">
              <w:rPr>
                <w:sz w:val="18"/>
                <w:szCs w:val="18"/>
              </w:rPr>
              <w:t>9.8</w:t>
            </w:r>
          </w:p>
        </w:tc>
        <w:tc>
          <w:tcPr>
            <w:tcW w:w="1350" w:type="dxa"/>
            <w:tcBorders>
              <w:top w:val="nil"/>
              <w:left w:val="nil"/>
              <w:bottom w:val="single" w:sz="4" w:space="0" w:color="auto"/>
              <w:right w:val="single" w:sz="4" w:space="0" w:color="auto"/>
            </w:tcBorders>
            <w:shd w:val="clear" w:color="auto" w:fill="auto"/>
            <w:vAlign w:val="bottom"/>
          </w:tcPr>
          <w:p w:rsidR="00CE175A" w:rsidRPr="00D61120" w:rsidP="00C607C4" w14:paraId="4044B6E2" w14:textId="7225BC05">
            <w:pPr>
              <w:jc w:val="right"/>
              <w:rPr>
                <w:sz w:val="18"/>
                <w:szCs w:val="18"/>
              </w:rPr>
            </w:pPr>
            <w:r w:rsidRPr="00D61120">
              <w:rPr>
                <w:sz w:val="18"/>
                <w:szCs w:val="18"/>
              </w:rPr>
              <w:t>$25,296</w:t>
            </w:r>
          </w:p>
        </w:tc>
      </w:tr>
      <w:tr w14:paraId="35C39BFC"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66C0B7E8" w14:textId="01F33B16">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0A5C378B"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0ECB976E"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337D18D3" w14:textId="77777777">
            <w:pPr>
              <w:rPr>
                <w:sz w:val="18"/>
                <w:szCs w:val="18"/>
              </w:rPr>
            </w:pPr>
            <w:r w:rsidRPr="00D61120">
              <w:rPr>
                <w:sz w:val="18"/>
                <w:szCs w:val="18"/>
              </w:rPr>
              <w:t> </w:t>
            </w:r>
          </w:p>
        </w:tc>
        <w:tc>
          <w:tcPr>
            <w:tcW w:w="1892" w:type="dxa"/>
            <w:tcBorders>
              <w:top w:val="nil"/>
              <w:left w:val="nil"/>
              <w:bottom w:val="single" w:sz="4" w:space="0" w:color="auto"/>
              <w:right w:val="single" w:sz="4" w:space="0" w:color="auto"/>
            </w:tcBorders>
            <w:shd w:val="clear" w:color="auto" w:fill="auto"/>
            <w:vAlign w:val="bottom"/>
            <w:hideMark/>
          </w:tcPr>
          <w:p w:rsidR="00CE175A" w:rsidRPr="00D61120" w:rsidP="00C607C4" w14:paraId="612E2387" w14:textId="77777777">
            <w:pPr>
              <w:rPr>
                <w:sz w:val="18"/>
                <w:szCs w:val="18"/>
              </w:rPr>
            </w:pPr>
            <w:r w:rsidRPr="00D61120">
              <w:rPr>
                <w:sz w:val="18"/>
                <w:szCs w:val="18"/>
              </w:rPr>
              <w:t>LNG Storage reporters 7,19,20,22</w:t>
            </w:r>
          </w:p>
        </w:tc>
        <w:tc>
          <w:tcPr>
            <w:tcW w:w="1170" w:type="dxa"/>
            <w:tcBorders>
              <w:top w:val="nil"/>
              <w:left w:val="nil"/>
              <w:bottom w:val="single" w:sz="4" w:space="0" w:color="auto"/>
              <w:right w:val="nil"/>
            </w:tcBorders>
            <w:shd w:val="clear" w:color="auto" w:fill="auto"/>
            <w:vAlign w:val="bottom"/>
            <w:hideMark/>
          </w:tcPr>
          <w:p w:rsidR="00CE175A" w:rsidRPr="00D61120" w:rsidP="00C607C4" w14:paraId="4215D9D2" w14:textId="77777777">
            <w:pPr>
              <w:jc w:val="right"/>
              <w:rPr>
                <w:sz w:val="18"/>
                <w:szCs w:val="18"/>
              </w:rPr>
            </w:pPr>
            <w:r w:rsidRPr="00D61120">
              <w:rPr>
                <w:sz w:val="18"/>
                <w:szCs w:val="18"/>
              </w:rPr>
              <w:t>1.00</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B5216B8" w14:textId="77777777">
            <w:pPr>
              <w:jc w:val="right"/>
              <w:rPr>
                <w:sz w:val="18"/>
                <w:szCs w:val="18"/>
              </w:rPr>
            </w:pPr>
            <w:r w:rsidRPr="00D61120">
              <w:rPr>
                <w:sz w:val="18"/>
                <w:szCs w:val="18"/>
              </w:rPr>
              <w:t>4.0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773E6AFB" w14:textId="77777777">
            <w:pPr>
              <w:jc w:val="right"/>
              <w:rPr>
                <w:sz w:val="18"/>
                <w:szCs w:val="18"/>
              </w:rPr>
            </w:pPr>
            <w:r w:rsidRPr="00D61120">
              <w:rPr>
                <w:sz w:val="18"/>
                <w:szCs w:val="18"/>
              </w:rPr>
              <w:t>4.00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09B0CBB" w14:textId="3A1D0511">
            <w:pPr>
              <w:jc w:val="right"/>
              <w:rPr>
                <w:sz w:val="18"/>
                <w:szCs w:val="18"/>
              </w:rPr>
            </w:pPr>
            <w:r w:rsidRPr="00D61120">
              <w:rPr>
                <w:sz w:val="18"/>
                <w:szCs w:val="18"/>
              </w:rPr>
              <w:t>5</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47442AFD" w14:textId="00EA4A23">
            <w:pPr>
              <w:rPr>
                <w:sz w:val="18"/>
                <w:szCs w:val="18"/>
              </w:rPr>
            </w:pPr>
            <w:r w:rsidRPr="00D61120">
              <w:rPr>
                <w:sz w:val="18"/>
                <w:szCs w:val="18"/>
              </w:rPr>
              <w:t xml:space="preserve">               2</w:t>
            </w:r>
            <w:r w:rsidRPr="00D61120" w:rsidR="001630E1">
              <w:rPr>
                <w:sz w:val="18"/>
                <w:szCs w:val="18"/>
              </w:rPr>
              <w:t>0.</w:t>
            </w:r>
            <w:r w:rsidRPr="00D61120">
              <w:rPr>
                <w:sz w:val="18"/>
                <w:szCs w:val="18"/>
              </w:rPr>
              <w:t xml:space="preserve">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D320993"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23A601D4" w14:textId="02594A07">
            <w:pPr>
              <w:rPr>
                <w:sz w:val="18"/>
                <w:szCs w:val="18"/>
              </w:rPr>
            </w:pPr>
            <w:r w:rsidRPr="00D61120">
              <w:rPr>
                <w:sz w:val="18"/>
                <w:szCs w:val="18"/>
              </w:rPr>
              <w:t xml:space="preserve">                 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32A0E90C" w14:textId="7132C38B">
            <w:pPr>
              <w:rPr>
                <w:sz w:val="18"/>
                <w:szCs w:val="18"/>
              </w:rPr>
            </w:pPr>
            <w:r w:rsidRPr="00D61120">
              <w:rPr>
                <w:sz w:val="18"/>
                <w:szCs w:val="18"/>
              </w:rPr>
              <w:t xml:space="preserve">                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00862845" w14:textId="34EA4DA5">
            <w:pPr>
              <w:jc w:val="right"/>
              <w:rPr>
                <w:sz w:val="18"/>
                <w:szCs w:val="18"/>
              </w:rPr>
            </w:pPr>
            <w:r w:rsidRPr="00D61120">
              <w:rPr>
                <w:sz w:val="18"/>
                <w:szCs w:val="18"/>
              </w:rPr>
              <w:t>$</w:t>
            </w:r>
            <w:r w:rsidRPr="00D61120" w:rsidR="001630E1">
              <w:rPr>
                <w:sz w:val="18"/>
                <w:szCs w:val="18"/>
              </w:rPr>
              <w:t>2,581</w:t>
            </w:r>
          </w:p>
        </w:tc>
      </w:tr>
      <w:tr w14:paraId="0EEC960E"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2C43DFE0" w14:textId="6B2E704D">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42F064B3"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1B53F614"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7F1428F1" w14:textId="77777777">
            <w:pPr>
              <w:rPr>
                <w:sz w:val="18"/>
                <w:szCs w:val="18"/>
              </w:rPr>
            </w:pPr>
            <w:r w:rsidRPr="00D61120">
              <w:rPr>
                <w:sz w:val="18"/>
                <w:szCs w:val="18"/>
              </w:rPr>
              <w:t> </w:t>
            </w:r>
          </w:p>
        </w:tc>
        <w:tc>
          <w:tcPr>
            <w:tcW w:w="1892" w:type="dxa"/>
            <w:tcBorders>
              <w:top w:val="nil"/>
              <w:left w:val="nil"/>
              <w:bottom w:val="single" w:sz="4" w:space="0" w:color="auto"/>
              <w:right w:val="single" w:sz="4" w:space="0" w:color="auto"/>
            </w:tcBorders>
            <w:shd w:val="clear" w:color="auto" w:fill="auto"/>
            <w:vAlign w:val="bottom"/>
            <w:hideMark/>
          </w:tcPr>
          <w:p w:rsidR="00CE175A" w:rsidRPr="00D61120" w:rsidP="00C607C4" w14:paraId="437390EC" w14:textId="77777777">
            <w:pPr>
              <w:rPr>
                <w:sz w:val="18"/>
                <w:szCs w:val="18"/>
              </w:rPr>
            </w:pPr>
            <w:r w:rsidRPr="00D61120">
              <w:rPr>
                <w:sz w:val="18"/>
                <w:szCs w:val="18"/>
              </w:rPr>
              <w:t>Natural Gas Distribution reporters 7,19,21,22,23</w:t>
            </w:r>
          </w:p>
        </w:tc>
        <w:tc>
          <w:tcPr>
            <w:tcW w:w="1170" w:type="dxa"/>
            <w:tcBorders>
              <w:top w:val="nil"/>
              <w:left w:val="nil"/>
              <w:bottom w:val="single" w:sz="4" w:space="0" w:color="auto"/>
              <w:right w:val="nil"/>
            </w:tcBorders>
            <w:shd w:val="clear" w:color="auto" w:fill="auto"/>
            <w:vAlign w:val="bottom"/>
            <w:hideMark/>
          </w:tcPr>
          <w:p w:rsidR="00CE175A" w:rsidRPr="00D61120" w:rsidP="00C607C4" w14:paraId="438B92D0" w14:textId="77777777">
            <w:pPr>
              <w:jc w:val="right"/>
              <w:rPr>
                <w:sz w:val="18"/>
                <w:szCs w:val="18"/>
              </w:rPr>
            </w:pPr>
            <w:r w:rsidRPr="00D61120">
              <w:rPr>
                <w:sz w:val="18"/>
                <w:szCs w:val="18"/>
              </w:rPr>
              <w:t>1.00</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C8C10AD" w14:textId="77777777">
            <w:pPr>
              <w:jc w:val="right"/>
              <w:rPr>
                <w:sz w:val="18"/>
                <w:szCs w:val="18"/>
              </w:rPr>
            </w:pPr>
            <w:r w:rsidRPr="00D61120">
              <w:rPr>
                <w:sz w:val="18"/>
                <w:szCs w:val="18"/>
              </w:rPr>
              <w:t>4.0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046891E5" w14:textId="77777777">
            <w:pPr>
              <w:jc w:val="right"/>
              <w:rPr>
                <w:sz w:val="18"/>
                <w:szCs w:val="18"/>
              </w:rPr>
            </w:pPr>
            <w:r w:rsidRPr="00D61120">
              <w:rPr>
                <w:sz w:val="18"/>
                <w:szCs w:val="18"/>
              </w:rPr>
              <w:t>4.00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AB1B7E3" w14:textId="77777777">
            <w:pPr>
              <w:jc w:val="right"/>
              <w:rPr>
                <w:sz w:val="18"/>
                <w:szCs w:val="18"/>
              </w:rPr>
            </w:pPr>
            <w:r w:rsidRPr="00D61120">
              <w:rPr>
                <w:sz w:val="18"/>
                <w:szCs w:val="18"/>
              </w:rPr>
              <w:t>163</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4EE8540F" w14:textId="77777777">
            <w:pPr>
              <w:rPr>
                <w:sz w:val="18"/>
                <w:szCs w:val="18"/>
              </w:rPr>
            </w:pPr>
            <w:r w:rsidRPr="00D61120">
              <w:rPr>
                <w:sz w:val="18"/>
                <w:szCs w:val="18"/>
              </w:rPr>
              <w:t xml:space="preserve">             652.0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1EDA010"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4224CC5" w14:textId="77777777">
            <w:pPr>
              <w:rPr>
                <w:sz w:val="18"/>
                <w:szCs w:val="18"/>
              </w:rPr>
            </w:pPr>
            <w:r w:rsidRPr="00D61120">
              <w:rPr>
                <w:sz w:val="18"/>
                <w:szCs w:val="18"/>
              </w:rPr>
              <w:t xml:space="preserve">               65.2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42E7FBEE" w14:textId="77777777">
            <w:pPr>
              <w:rPr>
                <w:sz w:val="18"/>
                <w:szCs w:val="18"/>
              </w:rPr>
            </w:pPr>
            <w:r w:rsidRPr="00D61120">
              <w:rPr>
                <w:sz w:val="18"/>
                <w:szCs w:val="18"/>
              </w:rPr>
              <w:t xml:space="preserve">              32.6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41199EC4" w14:textId="77777777">
            <w:pPr>
              <w:jc w:val="right"/>
              <w:rPr>
                <w:sz w:val="18"/>
                <w:szCs w:val="18"/>
              </w:rPr>
            </w:pPr>
            <w:r w:rsidRPr="00D61120">
              <w:rPr>
                <w:sz w:val="18"/>
                <w:szCs w:val="18"/>
              </w:rPr>
              <w:t>$84,148</w:t>
            </w:r>
          </w:p>
        </w:tc>
      </w:tr>
      <w:tr w14:paraId="5C9E989C"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25454A30" w14:textId="6F973019">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6E3BE8A1"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CE175A" w:rsidRPr="00D61120" w:rsidP="00C607C4" w14:paraId="0B58567D"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CE175A" w:rsidRPr="00D61120" w:rsidP="00C607C4" w14:paraId="56FA9F66"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CE175A" w:rsidRPr="00D61120" w:rsidP="00C607C4" w14:paraId="67C1E96A" w14:textId="77777777">
            <w:pPr>
              <w:rPr>
                <w:sz w:val="18"/>
                <w:szCs w:val="18"/>
              </w:rPr>
            </w:pPr>
            <w:r w:rsidRPr="00D61120">
              <w:rPr>
                <w:sz w:val="18"/>
                <w:szCs w:val="18"/>
              </w:rPr>
              <w:t xml:space="preserve">Onshore Petroleum and Natural Gas Gathering and Boosting reporters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175A" w:rsidRPr="00D61120" w:rsidP="00C607C4" w14:paraId="15246DCA" w14:textId="77777777">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31948F89" w14:textId="77777777">
            <w:pPr>
              <w:jc w:val="right"/>
              <w:rPr>
                <w:sz w:val="18"/>
                <w:szCs w:val="18"/>
              </w:rPr>
            </w:pPr>
            <w:r w:rsidRPr="00D61120">
              <w:rPr>
                <w:sz w:val="18"/>
                <w:szCs w:val="18"/>
              </w:rPr>
              <w:t>6.0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2B535A9B" w14:textId="77777777">
            <w:pPr>
              <w:jc w:val="right"/>
              <w:rPr>
                <w:sz w:val="18"/>
                <w:szCs w:val="18"/>
              </w:rPr>
            </w:pPr>
            <w:r w:rsidRPr="00D61120">
              <w:rPr>
                <w:sz w:val="18"/>
                <w:szCs w:val="18"/>
              </w:rPr>
              <w:t>6.00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7C7AC00" w14:textId="77777777">
            <w:pPr>
              <w:jc w:val="right"/>
              <w:rPr>
                <w:sz w:val="18"/>
                <w:szCs w:val="18"/>
              </w:rPr>
            </w:pPr>
            <w:r w:rsidRPr="00D61120">
              <w:rPr>
                <w:sz w:val="18"/>
                <w:szCs w:val="18"/>
              </w:rPr>
              <w:t>301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021E3E9E" w14:textId="77777777">
            <w:pPr>
              <w:rPr>
                <w:sz w:val="18"/>
                <w:szCs w:val="18"/>
              </w:rPr>
            </w:pPr>
            <w:r w:rsidRPr="00D61120">
              <w:rPr>
                <w:sz w:val="18"/>
                <w:szCs w:val="18"/>
              </w:rPr>
              <w:t xml:space="preserve">          1,808.4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D54D2DE"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A2A7395" w14:textId="77777777">
            <w:pPr>
              <w:rPr>
                <w:sz w:val="18"/>
                <w:szCs w:val="18"/>
              </w:rPr>
            </w:pPr>
            <w:r w:rsidRPr="00D61120">
              <w:rPr>
                <w:sz w:val="18"/>
                <w:szCs w:val="18"/>
              </w:rPr>
              <w:t xml:space="preserve">             180.8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69A0D8F1" w14:textId="77777777">
            <w:pPr>
              <w:rPr>
                <w:sz w:val="18"/>
                <w:szCs w:val="18"/>
              </w:rPr>
            </w:pPr>
            <w:r w:rsidRPr="00D61120">
              <w:rPr>
                <w:sz w:val="18"/>
                <w:szCs w:val="18"/>
              </w:rPr>
              <w:t xml:space="preserve">              90.4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1C39487D" w14:textId="77777777">
            <w:pPr>
              <w:jc w:val="right"/>
              <w:rPr>
                <w:sz w:val="18"/>
                <w:szCs w:val="18"/>
              </w:rPr>
            </w:pPr>
            <w:r w:rsidRPr="00D61120">
              <w:rPr>
                <w:sz w:val="18"/>
                <w:szCs w:val="18"/>
              </w:rPr>
              <w:t>$233,394</w:t>
            </w:r>
          </w:p>
        </w:tc>
      </w:tr>
      <w:tr w14:paraId="7540C59A" w14:textId="77777777" w:rsidTr="001630E1">
        <w:tblPrEx>
          <w:tblW w:w="0" w:type="auto"/>
          <w:tblLayout w:type="fixed"/>
          <w:tblLook w:val="04A0"/>
        </w:tblPrEx>
        <w:trPr>
          <w:cantSplit/>
          <w:trHeight w:val="242"/>
        </w:trPr>
        <w:tc>
          <w:tcPr>
            <w:tcW w:w="504" w:type="dxa"/>
            <w:gridSpan w:val="2"/>
            <w:tcBorders>
              <w:top w:val="nil"/>
              <w:left w:val="single" w:sz="4" w:space="0" w:color="auto"/>
              <w:bottom w:val="single" w:sz="4" w:space="0" w:color="auto"/>
              <w:right w:val="nil"/>
            </w:tcBorders>
            <w:shd w:val="clear" w:color="auto" w:fill="auto"/>
            <w:vAlign w:val="bottom"/>
          </w:tcPr>
          <w:p w:rsidR="00EE41FC" w:rsidRPr="00D61120" w:rsidP="00C607C4" w14:paraId="4B517129" w14:textId="161D1A75">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EE41FC" w:rsidRPr="00D61120" w:rsidP="00C607C4" w14:paraId="0E6F1F98" w14:textId="77777777">
            <w:pPr>
              <w:rPr>
                <w:sz w:val="18"/>
                <w:szCs w:val="18"/>
              </w:rPr>
            </w:pPr>
            <w:r w:rsidRPr="00D61120">
              <w:rPr>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noWrap/>
            <w:vAlign w:val="bottom"/>
            <w:hideMark/>
          </w:tcPr>
          <w:p w:rsidR="00EE41FC" w:rsidRPr="00D61120" w:rsidP="00E97F0F" w14:paraId="7E8CA91D" w14:textId="624CB924">
            <w:pPr>
              <w:rPr>
                <w:sz w:val="18"/>
                <w:szCs w:val="18"/>
              </w:rPr>
            </w:pPr>
            <w:r w:rsidRPr="00D61120">
              <w:rPr>
                <w:i/>
                <w:iCs/>
                <w:sz w:val="18"/>
                <w:szCs w:val="18"/>
              </w:rPr>
              <w:t>Other large release events 1</w:t>
            </w:r>
            <w:r w:rsidRPr="00D61120">
              <w:rPr>
                <w:sz w:val="18"/>
                <w:szCs w:val="18"/>
              </w:rPr>
              <w:t> </w:t>
            </w:r>
          </w:p>
        </w:tc>
      </w:tr>
      <w:tr w14:paraId="3FF6903A" w14:textId="77777777" w:rsidTr="001630E1">
        <w:tblPrEx>
          <w:tblW w:w="0" w:type="auto"/>
          <w:tblLayout w:type="fixed"/>
          <w:tblLook w:val="04A0"/>
        </w:tblPrEx>
        <w:trPr>
          <w:cantSplit/>
          <w:trHeight w:val="278"/>
        </w:trPr>
        <w:tc>
          <w:tcPr>
            <w:tcW w:w="504" w:type="dxa"/>
            <w:gridSpan w:val="2"/>
            <w:tcBorders>
              <w:top w:val="nil"/>
              <w:left w:val="single" w:sz="4" w:space="0" w:color="auto"/>
              <w:bottom w:val="single" w:sz="4" w:space="0" w:color="auto"/>
              <w:right w:val="nil"/>
            </w:tcBorders>
            <w:shd w:val="clear" w:color="auto" w:fill="auto"/>
            <w:vAlign w:val="bottom"/>
          </w:tcPr>
          <w:p w:rsidR="00EE41FC" w:rsidRPr="00D61120" w:rsidP="00C607C4" w14:paraId="50E99FC1" w14:textId="758CB937">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EE41FC" w:rsidRPr="00D61120" w:rsidP="00C607C4" w14:paraId="2DA27DDD"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noWrap/>
            <w:vAlign w:val="bottom"/>
            <w:hideMark/>
          </w:tcPr>
          <w:p w:rsidR="00EE41FC" w:rsidRPr="00D61120" w:rsidP="00C607C4" w14:paraId="4DC35D74" w14:textId="77777777">
            <w:pPr>
              <w:rPr>
                <w:i/>
                <w:iCs/>
                <w:sz w:val="18"/>
                <w:szCs w:val="18"/>
              </w:rPr>
            </w:pPr>
            <w:r w:rsidRPr="00D61120">
              <w:rPr>
                <w:i/>
                <w:iCs/>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noWrap/>
            <w:vAlign w:val="bottom"/>
            <w:hideMark/>
          </w:tcPr>
          <w:p w:rsidR="00EE41FC" w:rsidRPr="00D61120" w:rsidP="00E97F0F" w14:paraId="08B26C6F" w14:textId="3467823B">
            <w:pPr>
              <w:rPr>
                <w:sz w:val="18"/>
                <w:szCs w:val="18"/>
              </w:rPr>
            </w:pPr>
            <w:r w:rsidRPr="00D61120">
              <w:rPr>
                <w:sz w:val="18"/>
                <w:szCs w:val="18"/>
              </w:rPr>
              <w:t>Collect the necessary data and calculate emissions </w:t>
            </w:r>
          </w:p>
        </w:tc>
      </w:tr>
      <w:tr w14:paraId="1AC2F76A" w14:textId="77777777" w:rsidTr="00C56B4E">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7107D9DC" w14:textId="32AA7475">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553DB020" w14:textId="77777777">
            <w:pPr>
              <w:rPr>
                <w:sz w:val="18"/>
                <w:szCs w:val="18"/>
              </w:rPr>
            </w:pPr>
            <w:r w:rsidRPr="00D61120">
              <w:rPr>
                <w:sz w:val="18"/>
                <w:szCs w:val="18"/>
              </w:rPr>
              <w:t> </w:t>
            </w:r>
          </w:p>
        </w:tc>
        <w:tc>
          <w:tcPr>
            <w:tcW w:w="270" w:type="dxa"/>
            <w:gridSpan w:val="2"/>
            <w:tcBorders>
              <w:top w:val="nil"/>
              <w:left w:val="nil"/>
              <w:bottom w:val="nil"/>
              <w:right w:val="nil"/>
            </w:tcBorders>
            <w:shd w:val="clear" w:color="auto" w:fill="auto"/>
            <w:noWrap/>
            <w:vAlign w:val="bottom"/>
            <w:hideMark/>
          </w:tcPr>
          <w:p w:rsidR="00CE175A" w:rsidRPr="00D61120" w:rsidP="00C607C4" w14:paraId="3A9AA859" w14:textId="77777777">
            <w:pPr>
              <w:rPr>
                <w:sz w:val="18"/>
                <w:szCs w:val="18"/>
              </w:rPr>
            </w:pPr>
            <w:r w:rsidRPr="00D61120">
              <w:rPr>
                <w:sz w:val="18"/>
                <w:szCs w:val="18"/>
              </w:rPr>
              <w:t> </w:t>
            </w:r>
          </w:p>
        </w:tc>
        <w:tc>
          <w:tcPr>
            <w:tcW w:w="242" w:type="dxa"/>
            <w:gridSpan w:val="2"/>
            <w:tcBorders>
              <w:top w:val="nil"/>
              <w:left w:val="nil"/>
              <w:bottom w:val="nil"/>
              <w:right w:val="nil"/>
            </w:tcBorders>
            <w:shd w:val="clear" w:color="auto" w:fill="auto"/>
            <w:noWrap/>
            <w:vAlign w:val="bottom"/>
            <w:hideMark/>
          </w:tcPr>
          <w:p w:rsidR="00CE175A" w:rsidRPr="00D61120" w:rsidP="00C607C4" w14:paraId="5A392750" w14:textId="77777777">
            <w:pPr>
              <w:rPr>
                <w:sz w:val="18"/>
                <w:szCs w:val="18"/>
              </w:rPr>
            </w:pPr>
            <w:r w:rsidRPr="00D61120">
              <w:rPr>
                <w:sz w:val="18"/>
                <w:szCs w:val="18"/>
              </w:rPr>
              <w:t> </w:t>
            </w:r>
          </w:p>
        </w:tc>
        <w:tc>
          <w:tcPr>
            <w:tcW w:w="1892" w:type="dxa"/>
            <w:tcBorders>
              <w:top w:val="nil"/>
              <w:left w:val="nil"/>
              <w:bottom w:val="nil"/>
              <w:right w:val="nil"/>
            </w:tcBorders>
            <w:shd w:val="clear" w:color="auto" w:fill="auto"/>
            <w:noWrap/>
            <w:vAlign w:val="bottom"/>
            <w:hideMark/>
          </w:tcPr>
          <w:p w:rsidR="00CE175A" w:rsidRPr="00D61120" w:rsidP="00C607C4" w14:paraId="5DA5FEC1" w14:textId="77777777">
            <w:pPr>
              <w:rPr>
                <w:sz w:val="18"/>
                <w:szCs w:val="18"/>
              </w:rPr>
            </w:pPr>
            <w:r w:rsidRPr="00D61120">
              <w:rPr>
                <w:sz w:val="18"/>
                <w:szCs w:val="18"/>
              </w:rPr>
              <w:t>Onshore Natural Gas Processing reporters 7,24,26,28</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442B1206" w14:textId="77777777">
            <w:pPr>
              <w:jc w:val="right"/>
              <w:rPr>
                <w:sz w:val="18"/>
                <w:szCs w:val="18"/>
              </w:rPr>
            </w:pPr>
            <w:r w:rsidRPr="00D61120">
              <w:rPr>
                <w:sz w:val="18"/>
                <w:szCs w:val="18"/>
              </w:rPr>
              <w:t>20.00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435F36D6" w14:textId="77777777">
            <w:pPr>
              <w:jc w:val="right"/>
              <w:rPr>
                <w:sz w:val="18"/>
                <w:szCs w:val="18"/>
              </w:rPr>
            </w:pPr>
            <w:r w:rsidRPr="00D61120">
              <w:rPr>
                <w:sz w:val="18"/>
                <w:szCs w:val="18"/>
              </w:rPr>
              <w:t>1.0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36C79499" w14:textId="77777777">
            <w:pPr>
              <w:jc w:val="right"/>
              <w:rPr>
                <w:sz w:val="18"/>
                <w:szCs w:val="18"/>
              </w:rPr>
            </w:pPr>
            <w:r w:rsidRPr="00D61120">
              <w:rPr>
                <w:sz w:val="18"/>
                <w:szCs w:val="18"/>
              </w:rPr>
              <w:t>20.00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219C77CB" w14:textId="77777777">
            <w:pPr>
              <w:jc w:val="right"/>
              <w:rPr>
                <w:sz w:val="18"/>
                <w:szCs w:val="18"/>
              </w:rPr>
            </w:pPr>
            <w:r w:rsidRPr="00D61120">
              <w:rPr>
                <w:sz w:val="18"/>
                <w:szCs w:val="18"/>
              </w:rPr>
              <w:t>4.5</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0AAC61CB" w14:textId="77777777">
            <w:pPr>
              <w:rPr>
                <w:sz w:val="18"/>
                <w:szCs w:val="18"/>
              </w:rPr>
            </w:pPr>
            <w:r w:rsidRPr="00D61120">
              <w:rPr>
                <w:sz w:val="18"/>
                <w:szCs w:val="18"/>
              </w:rPr>
              <w:t xml:space="preserve">               90.0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2306152"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5123F95" w14:textId="77777777">
            <w:pPr>
              <w:rPr>
                <w:sz w:val="18"/>
                <w:szCs w:val="18"/>
              </w:rPr>
            </w:pPr>
            <w:r w:rsidRPr="00D61120">
              <w:rPr>
                <w:sz w:val="18"/>
                <w:szCs w:val="18"/>
              </w:rPr>
              <w:t xml:space="preserve">                 9.0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81E2B32" w14:textId="77777777">
            <w:pPr>
              <w:rPr>
                <w:sz w:val="18"/>
                <w:szCs w:val="18"/>
              </w:rPr>
            </w:pPr>
            <w:r w:rsidRPr="00D61120">
              <w:rPr>
                <w:sz w:val="18"/>
                <w:szCs w:val="18"/>
              </w:rPr>
              <w:t xml:space="preserve">                4.5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2D43BD53" w14:textId="77777777">
            <w:pPr>
              <w:jc w:val="right"/>
              <w:rPr>
                <w:sz w:val="18"/>
                <w:szCs w:val="18"/>
              </w:rPr>
            </w:pPr>
            <w:r w:rsidRPr="00D61120">
              <w:rPr>
                <w:sz w:val="18"/>
                <w:szCs w:val="18"/>
              </w:rPr>
              <w:t>$11,616</w:t>
            </w:r>
          </w:p>
        </w:tc>
      </w:tr>
      <w:tr w14:paraId="66D2E7AE" w14:textId="77777777" w:rsidTr="00C56B4E">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49A6451" w14:textId="5042818C">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720743DA" w14:textId="77777777">
            <w:pPr>
              <w:rPr>
                <w:sz w:val="18"/>
                <w:szCs w:val="18"/>
              </w:rPr>
            </w:pPr>
            <w:r w:rsidRPr="00D61120">
              <w:rPr>
                <w:sz w:val="18"/>
                <w:szCs w:val="18"/>
              </w:rPr>
              <w:t> </w:t>
            </w:r>
          </w:p>
        </w:tc>
        <w:tc>
          <w:tcPr>
            <w:tcW w:w="270" w:type="dxa"/>
            <w:gridSpan w:val="2"/>
            <w:tcBorders>
              <w:top w:val="single" w:sz="4" w:space="0" w:color="auto"/>
              <w:left w:val="nil"/>
              <w:bottom w:val="nil"/>
              <w:right w:val="nil"/>
            </w:tcBorders>
            <w:shd w:val="clear" w:color="auto" w:fill="auto"/>
            <w:noWrap/>
            <w:vAlign w:val="bottom"/>
            <w:hideMark/>
          </w:tcPr>
          <w:p w:rsidR="00CE175A" w:rsidRPr="00D61120" w:rsidP="00C607C4" w14:paraId="1BC2E687"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1F1284EA"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noWrap/>
            <w:vAlign w:val="bottom"/>
            <w:hideMark/>
          </w:tcPr>
          <w:p w:rsidR="00CE175A" w:rsidRPr="00D61120" w:rsidP="00C607C4" w14:paraId="2481BD81" w14:textId="77777777">
            <w:pPr>
              <w:rPr>
                <w:sz w:val="18"/>
                <w:szCs w:val="18"/>
              </w:rPr>
            </w:pPr>
            <w:r w:rsidRPr="00D61120">
              <w:rPr>
                <w:sz w:val="18"/>
                <w:szCs w:val="18"/>
              </w:rPr>
              <w:t>Onshore Natural Gas Transmission Compression reporters 7,24,26,28</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204FD60E" w14:textId="77777777">
            <w:pPr>
              <w:jc w:val="right"/>
              <w:rPr>
                <w:sz w:val="18"/>
                <w:szCs w:val="18"/>
              </w:rPr>
            </w:pPr>
            <w:r w:rsidRPr="00D61120">
              <w:rPr>
                <w:sz w:val="18"/>
                <w:szCs w:val="18"/>
              </w:rPr>
              <w:t>20.00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31D3A8E9" w14:textId="77777777">
            <w:pPr>
              <w:jc w:val="right"/>
              <w:rPr>
                <w:sz w:val="18"/>
                <w:szCs w:val="18"/>
              </w:rPr>
            </w:pPr>
            <w:r w:rsidRPr="00D61120">
              <w:rPr>
                <w:sz w:val="18"/>
                <w:szCs w:val="18"/>
              </w:rPr>
              <w:t>1.0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2003B39C" w14:textId="77777777">
            <w:pPr>
              <w:jc w:val="right"/>
              <w:rPr>
                <w:sz w:val="18"/>
                <w:szCs w:val="18"/>
              </w:rPr>
            </w:pPr>
            <w:r w:rsidRPr="00D61120">
              <w:rPr>
                <w:sz w:val="18"/>
                <w:szCs w:val="18"/>
              </w:rPr>
              <w:t>20.00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490E2DA8" w14:textId="77777777">
            <w:pPr>
              <w:jc w:val="right"/>
              <w:rPr>
                <w:sz w:val="18"/>
                <w:szCs w:val="18"/>
              </w:rPr>
            </w:pPr>
            <w:r w:rsidRPr="00D61120">
              <w:rPr>
                <w:sz w:val="18"/>
                <w:szCs w:val="18"/>
              </w:rPr>
              <w:t>5.3</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3FFA5289" w14:textId="77777777">
            <w:pPr>
              <w:rPr>
                <w:sz w:val="18"/>
                <w:szCs w:val="18"/>
              </w:rPr>
            </w:pPr>
            <w:r w:rsidRPr="00D61120">
              <w:rPr>
                <w:sz w:val="18"/>
                <w:szCs w:val="18"/>
              </w:rPr>
              <w:t xml:space="preserve">             106.0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13D16B5"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F9CD56E" w14:textId="77777777">
            <w:pPr>
              <w:rPr>
                <w:sz w:val="18"/>
                <w:szCs w:val="18"/>
              </w:rPr>
            </w:pPr>
            <w:r w:rsidRPr="00D61120">
              <w:rPr>
                <w:sz w:val="18"/>
                <w:szCs w:val="18"/>
              </w:rPr>
              <w:t xml:space="preserve">  </w:t>
            </w:r>
            <w:r w:rsidRPr="00D61120">
              <w:rPr>
                <w:sz w:val="18"/>
                <w:szCs w:val="18"/>
              </w:rPr>
              <w:t xml:space="preserve">             10.6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EB48EDD" w14:textId="77777777">
            <w:pPr>
              <w:rPr>
                <w:sz w:val="18"/>
                <w:szCs w:val="18"/>
              </w:rPr>
            </w:pPr>
            <w:r w:rsidRPr="00D61120">
              <w:rPr>
                <w:sz w:val="18"/>
                <w:szCs w:val="18"/>
              </w:rPr>
              <w:t xml:space="preserve">                5.3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69BF314B" w14:textId="77777777">
            <w:pPr>
              <w:jc w:val="right"/>
              <w:rPr>
                <w:sz w:val="18"/>
                <w:szCs w:val="18"/>
              </w:rPr>
            </w:pPr>
            <w:r w:rsidRPr="00D61120">
              <w:rPr>
                <w:sz w:val="18"/>
                <w:szCs w:val="18"/>
              </w:rPr>
              <w:t>$13,680</w:t>
            </w:r>
          </w:p>
        </w:tc>
      </w:tr>
      <w:tr w14:paraId="2EA981FC" w14:textId="77777777" w:rsidTr="00C56B4E">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40EEB75" w14:textId="2270B7EB">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0B6BBAE7"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3EEDE9C3"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noWrap/>
            <w:vAlign w:val="bottom"/>
            <w:hideMark/>
          </w:tcPr>
          <w:p w:rsidR="00CE175A" w:rsidRPr="00D61120" w:rsidP="00C607C4" w14:paraId="482DC05F" w14:textId="77777777">
            <w:pPr>
              <w:rPr>
                <w:sz w:val="18"/>
                <w:szCs w:val="18"/>
              </w:rPr>
            </w:pPr>
          </w:p>
        </w:tc>
        <w:tc>
          <w:tcPr>
            <w:tcW w:w="1892" w:type="dxa"/>
            <w:tcBorders>
              <w:top w:val="nil"/>
              <w:left w:val="nil"/>
              <w:bottom w:val="single" w:sz="4" w:space="0" w:color="auto"/>
              <w:right w:val="nil"/>
            </w:tcBorders>
            <w:shd w:val="clear" w:color="auto" w:fill="auto"/>
            <w:noWrap/>
            <w:vAlign w:val="bottom"/>
            <w:hideMark/>
          </w:tcPr>
          <w:p w:rsidR="00CE175A" w:rsidRPr="00D61120" w:rsidP="00C607C4" w14:paraId="1E39D0E2" w14:textId="77777777">
            <w:pPr>
              <w:rPr>
                <w:sz w:val="18"/>
                <w:szCs w:val="18"/>
              </w:rPr>
            </w:pPr>
            <w:r w:rsidRPr="00D61120">
              <w:rPr>
                <w:sz w:val="18"/>
                <w:szCs w:val="18"/>
              </w:rPr>
              <w:t>Underground Natural Gas Storage reporters 7,24,26,28</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2B0F35CF" w14:textId="77777777">
            <w:pPr>
              <w:jc w:val="right"/>
              <w:rPr>
                <w:sz w:val="18"/>
                <w:szCs w:val="18"/>
              </w:rPr>
            </w:pPr>
            <w:r w:rsidRPr="00D61120">
              <w:rPr>
                <w:sz w:val="18"/>
                <w:szCs w:val="18"/>
              </w:rPr>
              <w:t>20.00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01901986" w14:textId="77777777">
            <w:pPr>
              <w:jc w:val="right"/>
              <w:rPr>
                <w:sz w:val="18"/>
                <w:szCs w:val="18"/>
              </w:rPr>
            </w:pPr>
            <w:r w:rsidRPr="00D61120">
              <w:rPr>
                <w:sz w:val="18"/>
                <w:szCs w:val="18"/>
              </w:rPr>
              <w:t>1.0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102FDC8F" w14:textId="77777777">
            <w:pPr>
              <w:jc w:val="right"/>
              <w:rPr>
                <w:sz w:val="18"/>
                <w:szCs w:val="18"/>
              </w:rPr>
            </w:pPr>
            <w:r w:rsidRPr="00D61120">
              <w:rPr>
                <w:sz w:val="18"/>
                <w:szCs w:val="18"/>
              </w:rPr>
              <w:t>20.00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172D1A3E" w14:textId="77777777">
            <w:pPr>
              <w:jc w:val="right"/>
              <w:rPr>
                <w:sz w:val="18"/>
                <w:szCs w:val="18"/>
              </w:rPr>
            </w:pPr>
            <w:r w:rsidRPr="00D61120">
              <w:rPr>
                <w:sz w:val="18"/>
                <w:szCs w:val="18"/>
              </w:rPr>
              <w:t>0.5</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385475A8" w14:textId="77777777">
            <w:pPr>
              <w:rPr>
                <w:sz w:val="18"/>
                <w:szCs w:val="18"/>
              </w:rPr>
            </w:pPr>
            <w:r w:rsidRPr="00D61120">
              <w:rPr>
                <w:sz w:val="18"/>
                <w:szCs w:val="18"/>
              </w:rPr>
              <w:t xml:space="preserve">               10.0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B3287E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7C94B794" w14:textId="77777777">
            <w:pPr>
              <w:rPr>
                <w:sz w:val="18"/>
                <w:szCs w:val="18"/>
              </w:rPr>
            </w:pPr>
            <w:r w:rsidRPr="00D61120">
              <w:rPr>
                <w:sz w:val="18"/>
                <w:szCs w:val="18"/>
              </w:rPr>
              <w:t xml:space="preserve">                 1.0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053A2F9" w14:textId="77777777">
            <w:pPr>
              <w:rPr>
                <w:sz w:val="18"/>
                <w:szCs w:val="18"/>
              </w:rPr>
            </w:pPr>
            <w:r w:rsidRPr="00D61120">
              <w:rPr>
                <w:sz w:val="18"/>
                <w:szCs w:val="18"/>
              </w:rPr>
              <w:t xml:space="preserve">                0.5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3E4D1849" w14:textId="77777777">
            <w:pPr>
              <w:jc w:val="right"/>
              <w:rPr>
                <w:sz w:val="18"/>
                <w:szCs w:val="18"/>
              </w:rPr>
            </w:pPr>
            <w:r w:rsidRPr="00D61120">
              <w:rPr>
                <w:sz w:val="18"/>
                <w:szCs w:val="18"/>
              </w:rPr>
              <w:t>$1,291</w:t>
            </w:r>
          </w:p>
        </w:tc>
      </w:tr>
      <w:tr w14:paraId="1672D56B" w14:textId="77777777" w:rsidTr="00C56B4E">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37EC75BE" w14:textId="594C86F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056DC1A9"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5EAB1662"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64868AF6"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noWrap/>
            <w:vAlign w:val="bottom"/>
            <w:hideMark/>
          </w:tcPr>
          <w:p w:rsidR="00CE175A" w:rsidRPr="00D61120" w:rsidP="00C607C4" w14:paraId="188DE5A6" w14:textId="77777777">
            <w:pPr>
              <w:rPr>
                <w:sz w:val="18"/>
                <w:szCs w:val="18"/>
              </w:rPr>
            </w:pPr>
            <w:r w:rsidRPr="00D61120">
              <w:rPr>
                <w:sz w:val="18"/>
                <w:szCs w:val="18"/>
              </w:rPr>
              <w:t>LNG Import and Export Equipment reporters 7,24,26,28</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16AFC276" w14:textId="77777777">
            <w:pPr>
              <w:jc w:val="right"/>
              <w:rPr>
                <w:sz w:val="18"/>
                <w:szCs w:val="18"/>
              </w:rPr>
            </w:pPr>
            <w:r w:rsidRPr="00D61120">
              <w:rPr>
                <w:sz w:val="18"/>
                <w:szCs w:val="18"/>
              </w:rPr>
              <w:t>20.00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6FC3E256" w14:textId="77777777">
            <w:pPr>
              <w:jc w:val="right"/>
              <w:rPr>
                <w:sz w:val="18"/>
                <w:szCs w:val="18"/>
              </w:rPr>
            </w:pPr>
            <w:r w:rsidRPr="00D61120">
              <w:rPr>
                <w:sz w:val="18"/>
                <w:szCs w:val="18"/>
              </w:rPr>
              <w:t>1.0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48CEE34B" w14:textId="77777777">
            <w:pPr>
              <w:jc w:val="right"/>
              <w:rPr>
                <w:sz w:val="18"/>
                <w:szCs w:val="18"/>
              </w:rPr>
            </w:pPr>
            <w:r w:rsidRPr="00D61120">
              <w:rPr>
                <w:sz w:val="18"/>
                <w:szCs w:val="18"/>
              </w:rPr>
              <w:t>20.00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43F29D5F" w14:textId="77777777">
            <w:pPr>
              <w:jc w:val="right"/>
              <w:rPr>
                <w:sz w:val="18"/>
                <w:szCs w:val="18"/>
              </w:rPr>
            </w:pPr>
            <w:r w:rsidRPr="00D61120">
              <w:rPr>
                <w:sz w:val="18"/>
                <w:szCs w:val="18"/>
              </w:rPr>
              <w:t>0.1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4D8C1948" w14:textId="77777777">
            <w:pPr>
              <w:rPr>
                <w:sz w:val="18"/>
                <w:szCs w:val="18"/>
              </w:rPr>
            </w:pPr>
            <w:r w:rsidRPr="00D61120">
              <w:rPr>
                <w:sz w:val="18"/>
                <w:szCs w:val="18"/>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2B2BBD8"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DDD1B64" w14:textId="77777777">
            <w:pPr>
              <w:rPr>
                <w:sz w:val="18"/>
                <w:szCs w:val="18"/>
              </w:rPr>
            </w:pPr>
            <w:r w:rsidRPr="00D61120">
              <w:rPr>
                <w:sz w:val="18"/>
                <w:szCs w:val="18"/>
              </w:rPr>
              <w:t xml:space="preserve">                 0.2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670C7EF"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4FEEC7C6" w14:textId="77777777">
            <w:pPr>
              <w:jc w:val="right"/>
              <w:rPr>
                <w:sz w:val="18"/>
                <w:szCs w:val="18"/>
              </w:rPr>
            </w:pPr>
            <w:r w:rsidRPr="00D61120">
              <w:rPr>
                <w:sz w:val="18"/>
                <w:szCs w:val="18"/>
              </w:rPr>
              <w:t>$258</w:t>
            </w:r>
          </w:p>
        </w:tc>
      </w:tr>
      <w:tr w14:paraId="155C0139" w14:textId="77777777" w:rsidTr="00C56B4E">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E721F38" w14:textId="67E28E5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0B248DC6"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145FA406"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34242B69"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noWrap/>
            <w:vAlign w:val="bottom"/>
            <w:hideMark/>
          </w:tcPr>
          <w:p w:rsidR="00CE175A" w:rsidRPr="00D61120" w:rsidP="00C607C4" w14:paraId="6AA21B95" w14:textId="77777777">
            <w:pPr>
              <w:rPr>
                <w:sz w:val="18"/>
                <w:szCs w:val="18"/>
              </w:rPr>
            </w:pPr>
            <w:r w:rsidRPr="00D61120">
              <w:rPr>
                <w:sz w:val="18"/>
                <w:szCs w:val="18"/>
              </w:rPr>
              <w:t>Onshore Petroleum and Natural Gas Production reporters 7,24,27,29</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6809050F" w14:textId="77777777">
            <w:pPr>
              <w:jc w:val="right"/>
              <w:rPr>
                <w:sz w:val="18"/>
                <w:szCs w:val="18"/>
              </w:rPr>
            </w:pPr>
            <w:r w:rsidRPr="00D61120">
              <w:rPr>
                <w:sz w:val="18"/>
                <w:szCs w:val="18"/>
              </w:rPr>
              <w:t>20.00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3D13F9CD" w14:textId="77777777">
            <w:pPr>
              <w:jc w:val="right"/>
              <w:rPr>
                <w:sz w:val="18"/>
                <w:szCs w:val="18"/>
              </w:rPr>
            </w:pPr>
            <w:r w:rsidRPr="00D61120">
              <w:rPr>
                <w:sz w:val="18"/>
                <w:szCs w:val="18"/>
              </w:rPr>
              <w:t>2.0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4262EFC9" w14:textId="77777777">
            <w:pPr>
              <w:jc w:val="right"/>
              <w:rPr>
                <w:sz w:val="18"/>
                <w:szCs w:val="18"/>
              </w:rPr>
            </w:pPr>
            <w:r w:rsidRPr="00D61120">
              <w:rPr>
                <w:sz w:val="18"/>
                <w:szCs w:val="18"/>
              </w:rPr>
              <w:t>40.00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6895C257" w14:textId="77777777">
            <w:pPr>
              <w:jc w:val="right"/>
              <w:rPr>
                <w:sz w:val="18"/>
                <w:szCs w:val="18"/>
              </w:rPr>
            </w:pPr>
            <w:r w:rsidRPr="00D61120">
              <w:rPr>
                <w:sz w:val="18"/>
                <w:szCs w:val="18"/>
              </w:rPr>
              <w:t>14.9</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544D7904" w14:textId="77777777">
            <w:pPr>
              <w:rPr>
                <w:sz w:val="18"/>
                <w:szCs w:val="18"/>
              </w:rPr>
            </w:pPr>
            <w:r w:rsidRPr="00D61120">
              <w:rPr>
                <w:sz w:val="18"/>
                <w:szCs w:val="18"/>
              </w:rPr>
              <w:t xml:space="preserve">             596.0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3B28807F"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1BD64D26" w14:textId="77777777">
            <w:pPr>
              <w:rPr>
                <w:sz w:val="18"/>
                <w:szCs w:val="18"/>
              </w:rPr>
            </w:pPr>
            <w:r w:rsidRPr="00D61120">
              <w:rPr>
                <w:sz w:val="18"/>
                <w:szCs w:val="18"/>
              </w:rPr>
              <w:t xml:space="preserve">               59.6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75A6973" w14:textId="77777777">
            <w:pPr>
              <w:rPr>
                <w:sz w:val="18"/>
                <w:szCs w:val="18"/>
              </w:rPr>
            </w:pPr>
            <w:r w:rsidRPr="00D61120">
              <w:rPr>
                <w:sz w:val="18"/>
                <w:szCs w:val="18"/>
              </w:rPr>
              <w:t xml:space="preserve">              29.8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42175D1D" w14:textId="77777777">
            <w:pPr>
              <w:jc w:val="right"/>
              <w:rPr>
                <w:sz w:val="18"/>
                <w:szCs w:val="18"/>
              </w:rPr>
            </w:pPr>
            <w:r w:rsidRPr="00D61120">
              <w:rPr>
                <w:sz w:val="18"/>
                <w:szCs w:val="18"/>
              </w:rPr>
              <w:t>$76,920</w:t>
            </w:r>
          </w:p>
        </w:tc>
      </w:tr>
      <w:tr w14:paraId="4A40FADA" w14:textId="77777777" w:rsidTr="00C56B4E">
        <w:tblPrEx>
          <w:tblW w:w="0" w:type="auto"/>
          <w:tblLayout w:type="fixed"/>
          <w:tblLook w:val="04A0"/>
        </w:tblPrEx>
        <w:trPr>
          <w:cantSplit/>
          <w:trHeight w:val="255"/>
        </w:trPr>
        <w:tc>
          <w:tcPr>
            <w:tcW w:w="355" w:type="dxa"/>
            <w:tcBorders>
              <w:top w:val="single" w:sz="4" w:space="0" w:color="auto"/>
              <w:left w:val="single" w:sz="4" w:space="0" w:color="auto"/>
              <w:bottom w:val="single" w:sz="4" w:space="0" w:color="auto"/>
              <w:right w:val="nil"/>
            </w:tcBorders>
            <w:shd w:val="clear" w:color="auto" w:fill="auto"/>
            <w:vAlign w:val="bottom"/>
          </w:tcPr>
          <w:p w:rsidR="00CE175A" w:rsidRPr="00D61120" w:rsidP="00CB7778" w14:paraId="05A79977" w14:textId="2D8282D8">
            <w:pPr>
              <w:jc w:val="right"/>
              <w:rPr>
                <w:sz w:val="18"/>
                <w:szCs w:val="18"/>
              </w:rPr>
            </w:pPr>
          </w:p>
        </w:tc>
        <w:tc>
          <w:tcPr>
            <w:tcW w:w="301"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09B70EB9" w14:textId="77777777">
            <w:pPr>
              <w:rPr>
                <w:sz w:val="18"/>
                <w:szCs w:val="18"/>
              </w:rPr>
            </w:pPr>
            <w:r w:rsidRPr="00D61120">
              <w:rPr>
                <w:sz w:val="18"/>
                <w:szCs w:val="18"/>
              </w:rPr>
              <w:t> </w:t>
            </w:r>
          </w:p>
        </w:tc>
        <w:tc>
          <w:tcPr>
            <w:tcW w:w="236"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4EBC944A" w14:textId="77777777">
            <w:pPr>
              <w:rPr>
                <w:sz w:val="18"/>
                <w:szCs w:val="18"/>
              </w:rPr>
            </w:pPr>
            <w:r w:rsidRPr="00D61120">
              <w:rPr>
                <w:sz w:val="18"/>
                <w:szCs w:val="18"/>
              </w:rPr>
              <w:t> </w:t>
            </w:r>
          </w:p>
        </w:tc>
        <w:tc>
          <w:tcPr>
            <w:tcW w:w="236"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3391C6DB" w14:textId="77777777">
            <w:pPr>
              <w:rPr>
                <w:sz w:val="18"/>
                <w:szCs w:val="18"/>
              </w:rPr>
            </w:pPr>
            <w:r w:rsidRPr="00D61120">
              <w:rPr>
                <w:sz w:val="18"/>
                <w:szCs w:val="18"/>
              </w:rPr>
              <w:t> </w:t>
            </w:r>
          </w:p>
        </w:tc>
        <w:tc>
          <w:tcPr>
            <w:tcW w:w="2017" w:type="dxa"/>
            <w:gridSpan w:val="2"/>
            <w:tcBorders>
              <w:top w:val="single" w:sz="4" w:space="0" w:color="auto"/>
              <w:left w:val="nil"/>
              <w:bottom w:val="single" w:sz="4" w:space="0" w:color="auto"/>
              <w:right w:val="nil"/>
            </w:tcBorders>
            <w:shd w:val="clear" w:color="auto" w:fill="auto"/>
            <w:noWrap/>
            <w:vAlign w:val="bottom"/>
            <w:hideMark/>
          </w:tcPr>
          <w:p w:rsidR="00FB6830" w:rsidRPr="00D61120" w:rsidP="00C607C4" w14:paraId="041AA2E8" w14:textId="77777777">
            <w:pPr>
              <w:rPr>
                <w:sz w:val="18"/>
                <w:szCs w:val="18"/>
              </w:rPr>
            </w:pPr>
            <w:r w:rsidRPr="00D61120">
              <w:rPr>
                <w:sz w:val="18"/>
                <w:szCs w:val="18"/>
              </w:rPr>
              <w:t xml:space="preserve">       </w:t>
            </w:r>
            <w:r w:rsidRPr="00D61120" w:rsidR="00CE175A">
              <w:rPr>
                <w:sz w:val="18"/>
                <w:szCs w:val="18"/>
              </w:rPr>
              <w:t>Natural Gas Distribution</w:t>
            </w:r>
          </w:p>
          <w:p w:rsidR="00CE175A" w:rsidRPr="00D61120" w:rsidP="00C607C4" w14:paraId="7A868F94" w14:textId="0CE846D2">
            <w:pPr>
              <w:rPr>
                <w:sz w:val="18"/>
                <w:szCs w:val="18"/>
              </w:rPr>
            </w:pPr>
            <w:r w:rsidRPr="00D61120">
              <w:rPr>
                <w:sz w:val="18"/>
                <w:szCs w:val="18"/>
              </w:rPr>
              <w:t xml:space="preserve">       reporters 7,24,27,29</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173F20AC" w14:textId="77777777">
            <w:pPr>
              <w:jc w:val="right"/>
              <w:rPr>
                <w:sz w:val="18"/>
                <w:szCs w:val="18"/>
              </w:rPr>
            </w:pPr>
            <w:r w:rsidRPr="00D61120">
              <w:rPr>
                <w:sz w:val="18"/>
                <w:szCs w:val="18"/>
              </w:rPr>
              <w:t>20.00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6BD51C5B" w14:textId="77777777">
            <w:pPr>
              <w:jc w:val="right"/>
              <w:rPr>
                <w:sz w:val="18"/>
                <w:szCs w:val="18"/>
              </w:rPr>
            </w:pPr>
            <w:r w:rsidRPr="00D61120">
              <w:rPr>
                <w:sz w:val="18"/>
                <w:szCs w:val="18"/>
              </w:rPr>
              <w:t>2.0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69ADBFE6" w14:textId="77777777">
            <w:pPr>
              <w:jc w:val="right"/>
              <w:rPr>
                <w:sz w:val="18"/>
                <w:szCs w:val="18"/>
              </w:rPr>
            </w:pPr>
            <w:r w:rsidRPr="00D61120">
              <w:rPr>
                <w:sz w:val="18"/>
                <w:szCs w:val="18"/>
              </w:rPr>
              <w:t>40.00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49A7C9AC" w14:textId="77777777">
            <w:pPr>
              <w:jc w:val="right"/>
              <w:rPr>
                <w:sz w:val="18"/>
                <w:szCs w:val="18"/>
              </w:rPr>
            </w:pPr>
            <w:r w:rsidRPr="00D61120">
              <w:rPr>
                <w:sz w:val="18"/>
                <w:szCs w:val="18"/>
              </w:rPr>
              <w:t>5.1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44F0B3A2" w14:textId="77777777">
            <w:pPr>
              <w:rPr>
                <w:sz w:val="18"/>
                <w:szCs w:val="18"/>
              </w:rPr>
            </w:pPr>
            <w:r w:rsidRPr="00D61120">
              <w:rPr>
                <w:sz w:val="18"/>
                <w:szCs w:val="18"/>
              </w:rPr>
              <w:t xml:space="preserve">             204.0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1283A1F"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F4AA328" w14:textId="77777777">
            <w:pPr>
              <w:rPr>
                <w:sz w:val="18"/>
                <w:szCs w:val="18"/>
              </w:rPr>
            </w:pPr>
            <w:r w:rsidRPr="00D61120">
              <w:rPr>
                <w:sz w:val="18"/>
                <w:szCs w:val="18"/>
              </w:rPr>
              <w:t xml:space="preserve">               20.4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4D6224F3" w14:textId="77777777">
            <w:pPr>
              <w:rPr>
                <w:sz w:val="18"/>
                <w:szCs w:val="18"/>
              </w:rPr>
            </w:pPr>
            <w:r w:rsidRPr="00D61120">
              <w:rPr>
                <w:sz w:val="18"/>
                <w:szCs w:val="18"/>
              </w:rPr>
              <w:t xml:space="preserve">              10.2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5F43E1F9" w14:textId="77777777">
            <w:pPr>
              <w:jc w:val="right"/>
              <w:rPr>
                <w:sz w:val="18"/>
                <w:szCs w:val="18"/>
              </w:rPr>
            </w:pPr>
            <w:r w:rsidRPr="00D61120">
              <w:rPr>
                <w:sz w:val="18"/>
                <w:szCs w:val="18"/>
              </w:rPr>
              <w:t>$26,328</w:t>
            </w:r>
          </w:p>
        </w:tc>
      </w:tr>
      <w:tr w14:paraId="03E94AAA"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CE175A" w:rsidRPr="00D61120" w:rsidP="00C607C4" w14:paraId="39E45E87" w14:textId="02E25876">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090B3903"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0E96E503"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4DDC4B0D"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noWrap/>
            <w:vAlign w:val="bottom"/>
            <w:hideMark/>
          </w:tcPr>
          <w:p w:rsidR="00CE175A" w:rsidRPr="00D61120" w:rsidP="00C607C4" w14:paraId="17381CF3" w14:textId="77777777">
            <w:pPr>
              <w:rPr>
                <w:sz w:val="18"/>
                <w:szCs w:val="18"/>
              </w:rPr>
            </w:pPr>
            <w:r w:rsidRPr="00D61120">
              <w:rPr>
                <w:sz w:val="18"/>
                <w:szCs w:val="18"/>
              </w:rPr>
              <w:t>LNG Storage reporters 7,24,26,28</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EBB46FB" w14:textId="77777777">
            <w:pPr>
              <w:jc w:val="right"/>
              <w:rPr>
                <w:sz w:val="18"/>
                <w:szCs w:val="18"/>
              </w:rPr>
            </w:pPr>
            <w:r w:rsidRPr="00D61120">
              <w:rPr>
                <w:sz w:val="18"/>
                <w:szCs w:val="18"/>
              </w:rPr>
              <w:t>20.00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519EE792" w14:textId="77777777">
            <w:pPr>
              <w:jc w:val="right"/>
              <w:rPr>
                <w:sz w:val="18"/>
                <w:szCs w:val="18"/>
              </w:rPr>
            </w:pPr>
            <w:r w:rsidRPr="00D61120">
              <w:rPr>
                <w:sz w:val="18"/>
                <w:szCs w:val="18"/>
              </w:rPr>
              <w:t>1.0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5826A474" w14:textId="77777777">
            <w:pPr>
              <w:jc w:val="right"/>
              <w:rPr>
                <w:sz w:val="18"/>
                <w:szCs w:val="18"/>
              </w:rPr>
            </w:pPr>
            <w:r w:rsidRPr="00D61120">
              <w:rPr>
                <w:sz w:val="18"/>
                <w:szCs w:val="18"/>
              </w:rPr>
              <w:t>20.00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5D7FDCDE" w14:textId="77777777">
            <w:pPr>
              <w:jc w:val="right"/>
              <w:rPr>
                <w:sz w:val="18"/>
                <w:szCs w:val="18"/>
              </w:rPr>
            </w:pPr>
            <w:r w:rsidRPr="00D61120">
              <w:rPr>
                <w:sz w:val="18"/>
                <w:szCs w:val="18"/>
              </w:rPr>
              <w:t>0.1</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0D490B9D" w14:textId="77777777">
            <w:pPr>
              <w:rPr>
                <w:sz w:val="18"/>
                <w:szCs w:val="18"/>
              </w:rPr>
            </w:pPr>
            <w:r w:rsidRPr="00D61120">
              <w:rPr>
                <w:sz w:val="18"/>
                <w:szCs w:val="18"/>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64F4D24"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B4F4660" w14:textId="77777777">
            <w:pPr>
              <w:rPr>
                <w:sz w:val="18"/>
                <w:szCs w:val="18"/>
              </w:rPr>
            </w:pPr>
            <w:r w:rsidRPr="00D61120">
              <w:rPr>
                <w:sz w:val="18"/>
                <w:szCs w:val="18"/>
              </w:rPr>
              <w:t xml:space="preserve">                 0.2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5B4BCB15"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69A54231" w14:textId="77777777">
            <w:pPr>
              <w:jc w:val="right"/>
              <w:rPr>
                <w:sz w:val="18"/>
                <w:szCs w:val="18"/>
              </w:rPr>
            </w:pPr>
            <w:r w:rsidRPr="00D61120">
              <w:rPr>
                <w:sz w:val="18"/>
                <w:szCs w:val="18"/>
              </w:rPr>
              <w:t>$258</w:t>
            </w:r>
          </w:p>
        </w:tc>
      </w:tr>
      <w:tr w14:paraId="3C1A37B4" w14:textId="77777777" w:rsidTr="00C56B4E">
        <w:tblPrEx>
          <w:tblW w:w="0" w:type="auto"/>
          <w:tblLayout w:type="fixed"/>
          <w:tblLook w:val="04A0"/>
        </w:tblPrEx>
        <w:trPr>
          <w:cantSplit/>
          <w:trHeight w:val="555"/>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27E20EB6" w14:textId="40685EFD">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265B2360"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1168E9C0"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noWrap/>
            <w:vAlign w:val="bottom"/>
            <w:hideMark/>
          </w:tcPr>
          <w:p w:rsidR="00CE175A" w:rsidRPr="00D61120" w:rsidP="00C607C4" w14:paraId="00DC365B"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CE175A" w:rsidRPr="00D61120" w:rsidP="00C607C4" w14:paraId="1B1DFF1A" w14:textId="77777777">
            <w:pPr>
              <w:rPr>
                <w:sz w:val="18"/>
                <w:szCs w:val="18"/>
              </w:rPr>
            </w:pPr>
            <w:r w:rsidRPr="00D61120">
              <w:rPr>
                <w:sz w:val="18"/>
                <w:szCs w:val="18"/>
              </w:rPr>
              <w:t>Onshore Petroleum and Natural Gas Gathering and Boosting reporters 7,24,27,29</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68D04B35" w14:textId="77777777">
            <w:pPr>
              <w:jc w:val="right"/>
              <w:rPr>
                <w:sz w:val="18"/>
                <w:szCs w:val="18"/>
              </w:rPr>
            </w:pPr>
            <w:r w:rsidRPr="00D61120">
              <w:rPr>
                <w:sz w:val="18"/>
                <w:szCs w:val="18"/>
              </w:rPr>
              <w:t>20.00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19E20F87" w14:textId="77777777">
            <w:pPr>
              <w:jc w:val="right"/>
              <w:rPr>
                <w:sz w:val="18"/>
                <w:szCs w:val="18"/>
              </w:rPr>
            </w:pPr>
            <w:r w:rsidRPr="00D61120">
              <w:rPr>
                <w:sz w:val="18"/>
                <w:szCs w:val="18"/>
              </w:rPr>
              <w:t>2.0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107A72FB" w14:textId="77777777">
            <w:pPr>
              <w:jc w:val="right"/>
              <w:rPr>
                <w:sz w:val="18"/>
                <w:szCs w:val="18"/>
              </w:rPr>
            </w:pPr>
            <w:r w:rsidRPr="00D61120">
              <w:rPr>
                <w:sz w:val="18"/>
                <w:szCs w:val="18"/>
              </w:rPr>
              <w:t>40.00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4499BEDB" w14:textId="77777777">
            <w:pPr>
              <w:jc w:val="right"/>
              <w:rPr>
                <w:sz w:val="18"/>
                <w:szCs w:val="18"/>
              </w:rPr>
            </w:pPr>
            <w:r w:rsidRPr="00D61120">
              <w:rPr>
                <w:sz w:val="18"/>
                <w:szCs w:val="18"/>
              </w:rPr>
              <w:t>9.6</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593BAFD3" w14:textId="77777777">
            <w:pPr>
              <w:rPr>
                <w:sz w:val="18"/>
                <w:szCs w:val="18"/>
              </w:rPr>
            </w:pPr>
            <w:r w:rsidRPr="00D61120">
              <w:rPr>
                <w:sz w:val="18"/>
                <w:szCs w:val="18"/>
              </w:rPr>
              <w:t xml:space="preserve">             384.0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1D50A71"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4FE7442" w14:textId="77777777">
            <w:pPr>
              <w:rPr>
                <w:sz w:val="18"/>
                <w:szCs w:val="18"/>
              </w:rPr>
            </w:pPr>
            <w:r w:rsidRPr="00D61120">
              <w:rPr>
                <w:sz w:val="18"/>
                <w:szCs w:val="18"/>
              </w:rPr>
              <w:t xml:space="preserve">               38.4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0BECE55" w14:textId="77777777">
            <w:pPr>
              <w:rPr>
                <w:sz w:val="18"/>
                <w:szCs w:val="18"/>
              </w:rPr>
            </w:pPr>
            <w:r w:rsidRPr="00D61120">
              <w:rPr>
                <w:sz w:val="18"/>
                <w:szCs w:val="18"/>
              </w:rPr>
              <w:t xml:space="preserve">              19.2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58D69B8C" w14:textId="77777777">
            <w:pPr>
              <w:jc w:val="right"/>
              <w:rPr>
                <w:sz w:val="18"/>
                <w:szCs w:val="18"/>
              </w:rPr>
            </w:pPr>
            <w:r w:rsidRPr="00D61120">
              <w:rPr>
                <w:sz w:val="18"/>
                <w:szCs w:val="18"/>
              </w:rPr>
              <w:t>$49,560</w:t>
            </w:r>
          </w:p>
        </w:tc>
      </w:tr>
      <w:tr w14:paraId="0A91CB7A"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CE175A" w:rsidRPr="00D61120" w:rsidP="00C607C4" w14:paraId="54D7D92B" w14:textId="7F10EB9F">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77B32C39"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2FB46C3C"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37A9186F"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noWrap/>
            <w:vAlign w:val="bottom"/>
            <w:hideMark/>
          </w:tcPr>
          <w:p w:rsidR="00CE175A" w:rsidRPr="00D61120" w:rsidP="00C607C4" w14:paraId="6D1B1D9B" w14:textId="77777777">
            <w:pPr>
              <w:rPr>
                <w:sz w:val="18"/>
                <w:szCs w:val="18"/>
              </w:rPr>
            </w:pPr>
            <w:r w:rsidRPr="00D61120">
              <w:rPr>
                <w:sz w:val="18"/>
                <w:szCs w:val="18"/>
              </w:rPr>
              <w:t>Natural Gas Transmission Pipeline reporters 7,24,27,29</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444BC7DB" w14:textId="77777777">
            <w:pPr>
              <w:jc w:val="right"/>
              <w:rPr>
                <w:sz w:val="18"/>
                <w:szCs w:val="18"/>
              </w:rPr>
            </w:pPr>
            <w:r w:rsidRPr="00D61120">
              <w:rPr>
                <w:sz w:val="18"/>
                <w:szCs w:val="18"/>
              </w:rPr>
              <w:t>20.00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2A3F02D6" w14:textId="77777777">
            <w:pPr>
              <w:jc w:val="right"/>
              <w:rPr>
                <w:sz w:val="18"/>
                <w:szCs w:val="18"/>
              </w:rPr>
            </w:pPr>
            <w:r w:rsidRPr="00D61120">
              <w:rPr>
                <w:sz w:val="18"/>
                <w:szCs w:val="18"/>
              </w:rPr>
              <w:t>2.0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4E5CA342" w14:textId="77777777">
            <w:pPr>
              <w:jc w:val="right"/>
              <w:rPr>
                <w:sz w:val="18"/>
                <w:szCs w:val="18"/>
              </w:rPr>
            </w:pPr>
            <w:r w:rsidRPr="00D61120">
              <w:rPr>
                <w:sz w:val="18"/>
                <w:szCs w:val="18"/>
              </w:rPr>
              <w:t>40.00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52EFFACF" w14:textId="77777777">
            <w:pPr>
              <w:jc w:val="right"/>
              <w:rPr>
                <w:sz w:val="18"/>
                <w:szCs w:val="18"/>
              </w:rPr>
            </w:pPr>
            <w:r w:rsidRPr="00D61120">
              <w:rPr>
                <w:sz w:val="18"/>
                <w:szCs w:val="18"/>
              </w:rPr>
              <w:t>1.0</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5B75BD40" w14:textId="77777777">
            <w:pPr>
              <w:rPr>
                <w:sz w:val="18"/>
                <w:szCs w:val="18"/>
              </w:rPr>
            </w:pPr>
            <w:r w:rsidRPr="00D61120">
              <w:rPr>
                <w:sz w:val="18"/>
                <w:szCs w:val="18"/>
              </w:rPr>
              <w:t xml:space="preserve">               40.0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EEA293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083C5BE8" w14:textId="77777777">
            <w:pPr>
              <w:rPr>
                <w:sz w:val="18"/>
                <w:szCs w:val="18"/>
              </w:rPr>
            </w:pPr>
            <w:r w:rsidRPr="00D61120">
              <w:rPr>
                <w:sz w:val="18"/>
                <w:szCs w:val="18"/>
              </w:rPr>
              <w:t xml:space="preserve">                 4.0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0E9E91DA" w14:textId="77777777">
            <w:pPr>
              <w:rPr>
                <w:sz w:val="18"/>
                <w:szCs w:val="18"/>
              </w:rPr>
            </w:pPr>
            <w:r w:rsidRPr="00D61120">
              <w:rPr>
                <w:sz w:val="18"/>
                <w:szCs w:val="18"/>
              </w:rPr>
              <w:t xml:space="preserve">                2.0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6F3CCD02" w14:textId="77777777">
            <w:pPr>
              <w:jc w:val="right"/>
              <w:rPr>
                <w:sz w:val="18"/>
                <w:szCs w:val="18"/>
              </w:rPr>
            </w:pPr>
            <w:r w:rsidRPr="00D61120">
              <w:rPr>
                <w:sz w:val="18"/>
                <w:szCs w:val="18"/>
              </w:rPr>
              <w:t>$5,162</w:t>
            </w:r>
          </w:p>
        </w:tc>
      </w:tr>
      <w:tr w14:paraId="7EAB0676"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CE175A" w:rsidRPr="00D61120" w:rsidP="00C607C4" w14:paraId="1637C3A4" w14:textId="472C3031">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hideMark/>
          </w:tcPr>
          <w:p w:rsidR="00CE175A" w:rsidRPr="00D61120" w:rsidP="00C607C4" w14:paraId="74592685" w14:textId="77777777">
            <w:pPr>
              <w:rPr>
                <w:sz w:val="18"/>
                <w:szCs w:val="18"/>
              </w:rPr>
            </w:pPr>
            <w:r w:rsidRPr="00D61120">
              <w:rPr>
                <w:sz w:val="18"/>
                <w:szCs w:val="18"/>
              </w:rPr>
              <w:t> </w:t>
            </w:r>
          </w:p>
        </w:tc>
        <w:tc>
          <w:tcPr>
            <w:tcW w:w="270" w:type="dxa"/>
            <w:gridSpan w:val="2"/>
            <w:tcBorders>
              <w:top w:val="single" w:sz="4" w:space="0" w:color="auto"/>
              <w:left w:val="nil"/>
              <w:bottom w:val="nil"/>
              <w:right w:val="nil"/>
            </w:tcBorders>
            <w:shd w:val="clear" w:color="auto" w:fill="auto"/>
            <w:noWrap/>
            <w:vAlign w:val="bottom"/>
            <w:hideMark/>
          </w:tcPr>
          <w:p w:rsidR="00CE175A" w:rsidRPr="00D61120" w:rsidP="00C607C4" w14:paraId="1B27A226"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5A843996"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noWrap/>
            <w:vAlign w:val="bottom"/>
            <w:hideMark/>
          </w:tcPr>
          <w:p w:rsidR="00CE175A" w:rsidRPr="00D61120" w:rsidP="00C607C4" w14:paraId="1DA208A9" w14:textId="77777777">
            <w:pPr>
              <w:rPr>
                <w:sz w:val="18"/>
                <w:szCs w:val="18"/>
              </w:rPr>
            </w:pPr>
            <w:r w:rsidRPr="00D61120">
              <w:rPr>
                <w:sz w:val="18"/>
                <w:szCs w:val="18"/>
              </w:rPr>
              <w:t>Offshore Petroleum and Natural Gas Production reporters 7,24,26,28</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6C32F4B6" w14:textId="77777777">
            <w:pPr>
              <w:jc w:val="right"/>
              <w:rPr>
                <w:sz w:val="18"/>
                <w:szCs w:val="18"/>
              </w:rPr>
            </w:pPr>
            <w:r w:rsidRPr="00D61120">
              <w:rPr>
                <w:sz w:val="18"/>
                <w:szCs w:val="18"/>
              </w:rPr>
              <w:t>20.00</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79E2E898" w14:textId="77777777">
            <w:pPr>
              <w:jc w:val="right"/>
              <w:rPr>
                <w:sz w:val="18"/>
                <w:szCs w:val="18"/>
              </w:rPr>
            </w:pPr>
            <w:r w:rsidRPr="00D61120">
              <w:rPr>
                <w:sz w:val="18"/>
                <w:szCs w:val="18"/>
              </w:rPr>
              <w:t>1.0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11020070" w14:textId="77777777">
            <w:pPr>
              <w:jc w:val="right"/>
              <w:rPr>
                <w:sz w:val="18"/>
                <w:szCs w:val="18"/>
              </w:rPr>
            </w:pPr>
            <w:r w:rsidRPr="00D61120">
              <w:rPr>
                <w:sz w:val="18"/>
                <w:szCs w:val="18"/>
              </w:rPr>
              <w:t>20.00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14D78DD9" w14:textId="77777777">
            <w:pPr>
              <w:jc w:val="right"/>
              <w:rPr>
                <w:sz w:val="18"/>
                <w:szCs w:val="18"/>
              </w:rPr>
            </w:pPr>
            <w:r w:rsidRPr="00D61120">
              <w:rPr>
                <w:sz w:val="18"/>
                <w:szCs w:val="18"/>
              </w:rPr>
              <w:t>1.4</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2C698A69" w14:textId="77777777">
            <w:pPr>
              <w:rPr>
                <w:sz w:val="18"/>
                <w:szCs w:val="18"/>
              </w:rPr>
            </w:pPr>
            <w:r w:rsidRPr="00D61120">
              <w:rPr>
                <w:sz w:val="18"/>
                <w:szCs w:val="18"/>
              </w:rPr>
              <w:t xml:space="preserve">               28.0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67EFAA0B"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705B6845" w14:textId="77777777">
            <w:pPr>
              <w:rPr>
                <w:sz w:val="18"/>
                <w:szCs w:val="18"/>
              </w:rPr>
            </w:pPr>
            <w:r w:rsidRPr="00D61120">
              <w:rPr>
                <w:sz w:val="18"/>
                <w:szCs w:val="18"/>
              </w:rPr>
              <w:t xml:space="preserve">                 2.8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7DBC1E11" w14:textId="77777777">
            <w:pPr>
              <w:rPr>
                <w:sz w:val="18"/>
                <w:szCs w:val="18"/>
              </w:rPr>
            </w:pPr>
            <w:r w:rsidRPr="00D61120">
              <w:rPr>
                <w:sz w:val="18"/>
                <w:szCs w:val="18"/>
              </w:rPr>
              <w:t xml:space="preserve">                1.4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3AB64CBF" w14:textId="1ECE2339">
            <w:pPr>
              <w:jc w:val="right"/>
              <w:rPr>
                <w:sz w:val="18"/>
                <w:szCs w:val="18"/>
              </w:rPr>
            </w:pPr>
            <w:r w:rsidRPr="00D61120">
              <w:rPr>
                <w:sz w:val="18"/>
                <w:szCs w:val="18"/>
              </w:rPr>
              <w:t>3,614</w:t>
            </w:r>
          </w:p>
        </w:tc>
      </w:tr>
      <w:tr w14:paraId="4C8483D5"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FB6830" w:rsidRPr="00D61120" w:rsidP="00C607C4" w14:paraId="197AF5B9" w14:textId="77777777">
            <w:pPr>
              <w:jc w:val="right"/>
              <w:rPr>
                <w:sz w:val="18"/>
                <w:szCs w:val="18"/>
              </w:rPr>
            </w:pPr>
          </w:p>
        </w:tc>
        <w:tc>
          <w:tcPr>
            <w:tcW w:w="2641" w:type="dxa"/>
            <w:gridSpan w:val="7"/>
            <w:tcBorders>
              <w:top w:val="single" w:sz="4" w:space="0" w:color="auto"/>
              <w:left w:val="nil"/>
              <w:bottom w:val="single" w:sz="4" w:space="0" w:color="auto"/>
              <w:right w:val="nil"/>
            </w:tcBorders>
            <w:shd w:val="clear" w:color="auto" w:fill="auto"/>
            <w:vAlign w:val="bottom"/>
          </w:tcPr>
          <w:p w:rsidR="00FB6830" w:rsidRPr="00D61120" w:rsidP="00FB6830" w14:paraId="55D71B43" w14:textId="465AD581">
            <w:pPr>
              <w:rPr>
                <w:i/>
                <w:iCs/>
                <w:sz w:val="18"/>
                <w:szCs w:val="18"/>
              </w:rPr>
            </w:pPr>
            <w:r w:rsidRPr="00D61120">
              <w:rPr>
                <w:i/>
                <w:iCs/>
                <w:sz w:val="18"/>
                <w:szCs w:val="18"/>
              </w:rPr>
              <w:t>Combustion Emissions</w:t>
            </w:r>
          </w:p>
        </w:tc>
        <w:tc>
          <w:tcPr>
            <w:tcW w:w="1170" w:type="dxa"/>
            <w:tcBorders>
              <w:top w:val="nil"/>
              <w:left w:val="single" w:sz="4" w:space="0" w:color="auto"/>
              <w:bottom w:val="single" w:sz="4" w:space="0" w:color="auto"/>
              <w:right w:val="single" w:sz="4" w:space="0" w:color="auto"/>
            </w:tcBorders>
            <w:shd w:val="clear" w:color="auto" w:fill="auto"/>
            <w:vAlign w:val="bottom"/>
          </w:tcPr>
          <w:p w:rsidR="00FB6830" w:rsidRPr="00D61120" w:rsidP="00C607C4" w14:paraId="383DB979" w14:textId="77777777">
            <w:pPr>
              <w:jc w:val="right"/>
              <w:rPr>
                <w:sz w:val="18"/>
                <w:szCs w:val="18"/>
              </w:rPr>
            </w:pPr>
          </w:p>
        </w:tc>
        <w:tc>
          <w:tcPr>
            <w:tcW w:w="1080" w:type="dxa"/>
            <w:tcBorders>
              <w:top w:val="nil"/>
              <w:left w:val="nil"/>
              <w:bottom w:val="single" w:sz="4" w:space="0" w:color="auto"/>
              <w:right w:val="single" w:sz="4" w:space="0" w:color="auto"/>
            </w:tcBorders>
            <w:shd w:val="clear" w:color="auto" w:fill="auto"/>
            <w:vAlign w:val="bottom"/>
          </w:tcPr>
          <w:p w:rsidR="00FB6830" w:rsidRPr="00D61120" w:rsidP="00C607C4" w14:paraId="33013285" w14:textId="77777777">
            <w:pPr>
              <w:jc w:val="right"/>
              <w:rPr>
                <w:sz w:val="18"/>
                <w:szCs w:val="18"/>
              </w:rPr>
            </w:pPr>
          </w:p>
        </w:tc>
        <w:tc>
          <w:tcPr>
            <w:tcW w:w="1260" w:type="dxa"/>
            <w:tcBorders>
              <w:top w:val="nil"/>
              <w:left w:val="nil"/>
              <w:bottom w:val="single" w:sz="4" w:space="0" w:color="auto"/>
              <w:right w:val="single" w:sz="4" w:space="0" w:color="auto"/>
            </w:tcBorders>
            <w:shd w:val="clear" w:color="auto" w:fill="auto"/>
            <w:vAlign w:val="bottom"/>
          </w:tcPr>
          <w:p w:rsidR="00FB6830" w:rsidRPr="00D61120" w:rsidP="00C607C4" w14:paraId="4FFBF0CE" w14:textId="77777777">
            <w:pPr>
              <w:jc w:val="right"/>
              <w:rPr>
                <w:sz w:val="18"/>
                <w:szCs w:val="18"/>
              </w:rPr>
            </w:pPr>
          </w:p>
        </w:tc>
        <w:tc>
          <w:tcPr>
            <w:tcW w:w="990" w:type="dxa"/>
            <w:tcBorders>
              <w:top w:val="nil"/>
              <w:left w:val="nil"/>
              <w:bottom w:val="single" w:sz="4" w:space="0" w:color="auto"/>
              <w:right w:val="single" w:sz="4" w:space="0" w:color="auto"/>
            </w:tcBorders>
            <w:shd w:val="clear" w:color="auto" w:fill="auto"/>
            <w:vAlign w:val="bottom"/>
          </w:tcPr>
          <w:p w:rsidR="00FB6830" w:rsidRPr="00D61120" w:rsidP="00C607C4" w14:paraId="0F51FC89" w14:textId="77777777">
            <w:pPr>
              <w:jc w:val="right"/>
              <w:rPr>
                <w:sz w:val="18"/>
                <w:szCs w:val="18"/>
              </w:rPr>
            </w:pPr>
          </w:p>
        </w:tc>
        <w:tc>
          <w:tcPr>
            <w:tcW w:w="900" w:type="dxa"/>
            <w:tcBorders>
              <w:top w:val="nil"/>
              <w:left w:val="nil"/>
              <w:bottom w:val="single" w:sz="4" w:space="0" w:color="auto"/>
              <w:right w:val="nil"/>
            </w:tcBorders>
            <w:shd w:val="clear" w:color="auto" w:fill="auto"/>
            <w:vAlign w:val="bottom"/>
          </w:tcPr>
          <w:p w:rsidR="00FB6830" w:rsidRPr="00D61120" w:rsidP="00BA120B" w14:paraId="5751C43F" w14:textId="77777777">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FB6830" w:rsidRPr="00D61120" w:rsidP="00BA120B" w14:paraId="76E292BB" w14:textId="77777777">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FB6830" w:rsidRPr="00D61120" w:rsidP="00BA120B" w14:paraId="6D23F4B6" w14:textId="77777777">
            <w:pPr>
              <w:jc w:val="right"/>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FB6830" w:rsidRPr="00D61120" w:rsidP="00BA120B" w14:paraId="176FCFCC" w14:textId="77777777">
            <w:pPr>
              <w:jc w:val="right"/>
              <w:rPr>
                <w:sz w:val="18"/>
                <w:szCs w:val="18"/>
              </w:rPr>
            </w:pPr>
          </w:p>
        </w:tc>
        <w:tc>
          <w:tcPr>
            <w:tcW w:w="1350" w:type="dxa"/>
            <w:tcBorders>
              <w:top w:val="nil"/>
              <w:left w:val="nil"/>
              <w:bottom w:val="single" w:sz="4" w:space="0" w:color="auto"/>
              <w:right w:val="single" w:sz="4" w:space="0" w:color="auto"/>
            </w:tcBorders>
            <w:shd w:val="clear" w:color="auto" w:fill="auto"/>
            <w:vAlign w:val="bottom"/>
          </w:tcPr>
          <w:p w:rsidR="00FB6830" w:rsidRPr="00D61120" w:rsidP="00C607C4" w14:paraId="37838B51" w14:textId="77777777">
            <w:pPr>
              <w:jc w:val="right"/>
              <w:rPr>
                <w:sz w:val="18"/>
                <w:szCs w:val="18"/>
              </w:rPr>
            </w:pPr>
          </w:p>
        </w:tc>
      </w:tr>
      <w:tr w14:paraId="746C202B" w14:textId="77777777" w:rsidTr="00C56B4E">
        <w:tblPrEx>
          <w:tblW w:w="0" w:type="auto"/>
          <w:tblLayout w:type="fixed"/>
          <w:tblLook w:val="04A0"/>
        </w:tblPrEx>
        <w:trPr>
          <w:cantSplit/>
          <w:trHeight w:val="710"/>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FB6830" w:rsidRPr="00D61120" w:rsidP="00C607C4" w14:paraId="50786301"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FB6830" w:rsidRPr="00D61120" w:rsidP="00C607C4" w14:paraId="357B0DAF" w14:textId="77777777">
            <w:pPr>
              <w:rPr>
                <w:color w:val="E062C5"/>
                <w:sz w:val="18"/>
                <w:szCs w:val="18"/>
              </w:rPr>
            </w:pPr>
          </w:p>
        </w:tc>
        <w:tc>
          <w:tcPr>
            <w:tcW w:w="2404" w:type="dxa"/>
            <w:gridSpan w:val="5"/>
            <w:tcBorders>
              <w:top w:val="single" w:sz="4" w:space="0" w:color="auto"/>
              <w:left w:val="nil"/>
              <w:bottom w:val="single" w:sz="4" w:space="0" w:color="auto"/>
              <w:right w:val="nil"/>
            </w:tcBorders>
            <w:shd w:val="clear" w:color="auto" w:fill="auto"/>
            <w:noWrap/>
            <w:vAlign w:val="bottom"/>
          </w:tcPr>
          <w:p w:rsidR="00FB6830" w:rsidRPr="00D61120" w:rsidP="00FB6830" w14:paraId="7FFEAC71" w14:textId="0F09D8EE">
            <w:pPr>
              <w:rPr>
                <w:sz w:val="18"/>
                <w:szCs w:val="18"/>
              </w:rPr>
            </w:pPr>
            <w:r w:rsidRPr="00D61120">
              <w:rPr>
                <w:sz w:val="18"/>
                <w:szCs w:val="18"/>
              </w:rPr>
              <w:t>Determine fuel consumption through company records and calculate emissions</w:t>
            </w:r>
            <w:r w:rsidRPr="00D61120" w:rsidR="00D43AA6">
              <w:rPr>
                <w:sz w:val="18"/>
                <w:szCs w:val="18"/>
              </w:rPr>
              <w:t xml:space="preserve"> (</w:t>
            </w:r>
            <w:r w:rsidRPr="00D61120" w:rsidR="001630E1">
              <w:rPr>
                <w:sz w:val="18"/>
                <w:szCs w:val="18"/>
              </w:rPr>
              <w:t xml:space="preserve">to </w:t>
            </w:r>
            <w:r w:rsidRPr="00D61120" w:rsidR="00D43AA6">
              <w:rPr>
                <w:sz w:val="18"/>
                <w:szCs w:val="18"/>
              </w:rPr>
              <w:t>incorporate combustion slip)</w:t>
            </w:r>
            <w:r w:rsidRPr="00D61120" w:rsidR="001630E1">
              <w:rPr>
                <w:sz w:val="18"/>
                <w:szCs w:val="18"/>
              </w:rPr>
              <w:t xml:space="preserve"> </w:t>
            </w:r>
          </w:p>
        </w:tc>
        <w:tc>
          <w:tcPr>
            <w:tcW w:w="1170" w:type="dxa"/>
            <w:tcBorders>
              <w:top w:val="nil"/>
              <w:left w:val="single" w:sz="4" w:space="0" w:color="auto"/>
              <w:bottom w:val="single" w:sz="4" w:space="0" w:color="auto"/>
              <w:right w:val="single" w:sz="4" w:space="0" w:color="auto"/>
            </w:tcBorders>
            <w:shd w:val="clear" w:color="auto" w:fill="auto"/>
            <w:vAlign w:val="bottom"/>
          </w:tcPr>
          <w:p w:rsidR="00FB6830" w:rsidRPr="00D61120" w:rsidP="00C607C4" w14:paraId="682A6ED9" w14:textId="77777777">
            <w:pPr>
              <w:jc w:val="right"/>
              <w:rPr>
                <w:sz w:val="18"/>
                <w:szCs w:val="18"/>
              </w:rPr>
            </w:pPr>
          </w:p>
        </w:tc>
        <w:tc>
          <w:tcPr>
            <w:tcW w:w="1080" w:type="dxa"/>
            <w:tcBorders>
              <w:top w:val="nil"/>
              <w:left w:val="nil"/>
              <w:bottom w:val="single" w:sz="4" w:space="0" w:color="auto"/>
              <w:right w:val="single" w:sz="4" w:space="0" w:color="auto"/>
            </w:tcBorders>
            <w:shd w:val="clear" w:color="auto" w:fill="auto"/>
            <w:vAlign w:val="bottom"/>
          </w:tcPr>
          <w:p w:rsidR="00FB6830" w:rsidRPr="00D61120" w:rsidP="00C607C4" w14:paraId="3EEB6827" w14:textId="77777777">
            <w:pPr>
              <w:jc w:val="right"/>
              <w:rPr>
                <w:sz w:val="18"/>
                <w:szCs w:val="18"/>
              </w:rPr>
            </w:pPr>
          </w:p>
        </w:tc>
        <w:tc>
          <w:tcPr>
            <w:tcW w:w="1260" w:type="dxa"/>
            <w:tcBorders>
              <w:top w:val="nil"/>
              <w:left w:val="nil"/>
              <w:bottom w:val="single" w:sz="4" w:space="0" w:color="auto"/>
              <w:right w:val="single" w:sz="4" w:space="0" w:color="auto"/>
            </w:tcBorders>
            <w:shd w:val="clear" w:color="auto" w:fill="auto"/>
            <w:vAlign w:val="bottom"/>
          </w:tcPr>
          <w:p w:rsidR="00FB6830" w:rsidRPr="00D61120" w:rsidP="00C607C4" w14:paraId="68077A88" w14:textId="77777777">
            <w:pPr>
              <w:jc w:val="right"/>
              <w:rPr>
                <w:sz w:val="18"/>
                <w:szCs w:val="18"/>
              </w:rPr>
            </w:pPr>
          </w:p>
        </w:tc>
        <w:tc>
          <w:tcPr>
            <w:tcW w:w="990" w:type="dxa"/>
            <w:tcBorders>
              <w:top w:val="nil"/>
              <w:left w:val="nil"/>
              <w:bottom w:val="single" w:sz="4" w:space="0" w:color="auto"/>
              <w:right w:val="single" w:sz="4" w:space="0" w:color="auto"/>
            </w:tcBorders>
            <w:shd w:val="clear" w:color="auto" w:fill="auto"/>
            <w:vAlign w:val="bottom"/>
          </w:tcPr>
          <w:p w:rsidR="00FB6830" w:rsidRPr="00D61120" w:rsidP="00C607C4" w14:paraId="01F48F7F" w14:textId="77777777">
            <w:pPr>
              <w:jc w:val="right"/>
              <w:rPr>
                <w:sz w:val="18"/>
                <w:szCs w:val="18"/>
              </w:rPr>
            </w:pPr>
          </w:p>
        </w:tc>
        <w:tc>
          <w:tcPr>
            <w:tcW w:w="900" w:type="dxa"/>
            <w:tcBorders>
              <w:top w:val="nil"/>
              <w:left w:val="nil"/>
              <w:bottom w:val="single" w:sz="4" w:space="0" w:color="auto"/>
              <w:right w:val="nil"/>
            </w:tcBorders>
            <w:shd w:val="clear" w:color="auto" w:fill="auto"/>
            <w:vAlign w:val="bottom"/>
          </w:tcPr>
          <w:p w:rsidR="00FB6830" w:rsidRPr="00D61120" w:rsidP="00BA120B" w14:paraId="1E31B7AE" w14:textId="77777777">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FB6830" w:rsidRPr="00D61120" w:rsidP="00BA120B" w14:paraId="74605F0F" w14:textId="77777777">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FB6830" w:rsidRPr="00D61120" w:rsidP="00BA120B" w14:paraId="302BB2EB" w14:textId="77777777">
            <w:pPr>
              <w:jc w:val="right"/>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FB6830" w:rsidRPr="00D61120" w:rsidP="00BA120B" w14:paraId="177BAD93" w14:textId="77777777">
            <w:pPr>
              <w:jc w:val="right"/>
              <w:rPr>
                <w:sz w:val="18"/>
                <w:szCs w:val="18"/>
              </w:rPr>
            </w:pPr>
          </w:p>
        </w:tc>
        <w:tc>
          <w:tcPr>
            <w:tcW w:w="1350" w:type="dxa"/>
            <w:tcBorders>
              <w:top w:val="nil"/>
              <w:left w:val="nil"/>
              <w:bottom w:val="single" w:sz="4" w:space="0" w:color="auto"/>
              <w:right w:val="single" w:sz="4" w:space="0" w:color="auto"/>
            </w:tcBorders>
            <w:shd w:val="clear" w:color="auto" w:fill="auto"/>
            <w:vAlign w:val="bottom"/>
          </w:tcPr>
          <w:p w:rsidR="00FB6830" w:rsidRPr="00D61120" w:rsidP="00C607C4" w14:paraId="7EBEAFD3" w14:textId="77777777">
            <w:pPr>
              <w:jc w:val="right"/>
              <w:rPr>
                <w:sz w:val="18"/>
                <w:szCs w:val="18"/>
              </w:rPr>
            </w:pPr>
          </w:p>
        </w:tc>
      </w:tr>
      <w:tr w14:paraId="19715C4C"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FB6830" w:rsidRPr="00D61120" w:rsidP="00FB6830" w14:paraId="104DC4B9"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FB6830" w:rsidRPr="00D61120" w:rsidP="00FB6830" w14:paraId="1280AD20" w14:textId="77777777">
            <w:pPr>
              <w:rPr>
                <w:color w:val="E062C5"/>
                <w:sz w:val="18"/>
                <w:szCs w:val="18"/>
              </w:rPr>
            </w:pPr>
          </w:p>
        </w:tc>
        <w:tc>
          <w:tcPr>
            <w:tcW w:w="270" w:type="dxa"/>
            <w:gridSpan w:val="2"/>
            <w:tcBorders>
              <w:top w:val="single" w:sz="4" w:space="0" w:color="auto"/>
              <w:left w:val="nil"/>
              <w:bottom w:val="single" w:sz="4" w:space="0" w:color="auto"/>
              <w:right w:val="nil"/>
            </w:tcBorders>
            <w:shd w:val="clear" w:color="auto" w:fill="auto"/>
            <w:noWrap/>
            <w:vAlign w:val="bottom"/>
          </w:tcPr>
          <w:p w:rsidR="00FB6830" w:rsidRPr="00D61120" w:rsidP="00FB6830" w14:paraId="6D7E55C7" w14:textId="77777777">
            <w:pPr>
              <w:rPr>
                <w:sz w:val="18"/>
                <w:szCs w:val="18"/>
              </w:rPr>
            </w:pPr>
          </w:p>
        </w:tc>
        <w:tc>
          <w:tcPr>
            <w:tcW w:w="2134" w:type="dxa"/>
            <w:gridSpan w:val="3"/>
            <w:tcBorders>
              <w:top w:val="single" w:sz="4" w:space="0" w:color="auto"/>
              <w:left w:val="nil"/>
              <w:bottom w:val="single" w:sz="4" w:space="0" w:color="auto"/>
              <w:right w:val="nil"/>
            </w:tcBorders>
            <w:shd w:val="clear" w:color="auto" w:fill="auto"/>
            <w:noWrap/>
            <w:vAlign w:val="bottom"/>
          </w:tcPr>
          <w:p w:rsidR="00FB6830" w:rsidRPr="00D61120" w:rsidP="00FB6830" w14:paraId="77F218C0" w14:textId="2165815D">
            <w:pPr>
              <w:rPr>
                <w:sz w:val="18"/>
                <w:szCs w:val="18"/>
              </w:rPr>
            </w:pPr>
            <w:r w:rsidRPr="00D61120">
              <w:rPr>
                <w:sz w:val="18"/>
                <w:szCs w:val="18"/>
              </w:rPr>
              <w:t xml:space="preserve">Onshore Petroleum and Natural Gas Production reporters </w:t>
            </w:r>
            <w:r w:rsidRPr="00D61120" w:rsidR="001630E1">
              <w:rPr>
                <w:sz w:val="18"/>
                <w:szCs w:val="18"/>
              </w:rPr>
              <w:t>1,</w:t>
            </w:r>
            <w:r w:rsidRPr="00D61120" w:rsidR="002E3EC0">
              <w:rPr>
                <w:sz w:val="18"/>
                <w:szCs w:val="18"/>
              </w:rPr>
              <w:t>7,19,</w:t>
            </w:r>
            <w:r w:rsidRPr="00D61120" w:rsidR="00222DC1">
              <w:rPr>
                <w:sz w:val="18"/>
                <w:szCs w:val="18"/>
              </w:rPr>
              <w:t>31,72</w:t>
            </w:r>
          </w:p>
        </w:tc>
        <w:tc>
          <w:tcPr>
            <w:tcW w:w="1170" w:type="dxa"/>
            <w:tcBorders>
              <w:top w:val="nil"/>
              <w:left w:val="single" w:sz="4" w:space="0" w:color="auto"/>
              <w:bottom w:val="single" w:sz="4" w:space="0" w:color="auto"/>
              <w:right w:val="single" w:sz="4" w:space="0" w:color="auto"/>
            </w:tcBorders>
            <w:shd w:val="clear" w:color="auto" w:fill="auto"/>
            <w:vAlign w:val="bottom"/>
          </w:tcPr>
          <w:p w:rsidR="00FB6830" w:rsidRPr="00D61120" w:rsidP="00FB6830" w14:paraId="1DAC6DB2" w14:textId="7E841B9B">
            <w:pPr>
              <w:jc w:val="right"/>
              <w:rPr>
                <w:sz w:val="18"/>
                <w:szCs w:val="18"/>
              </w:rPr>
            </w:pPr>
            <w:r w:rsidRPr="00D61120">
              <w:rPr>
                <w:sz w:val="18"/>
                <w:szCs w:val="18"/>
              </w:rPr>
              <w:t>0.50</w:t>
            </w:r>
          </w:p>
        </w:tc>
        <w:tc>
          <w:tcPr>
            <w:tcW w:w="1080" w:type="dxa"/>
            <w:tcBorders>
              <w:top w:val="nil"/>
              <w:left w:val="nil"/>
              <w:bottom w:val="single" w:sz="4" w:space="0" w:color="auto"/>
              <w:right w:val="single" w:sz="4" w:space="0" w:color="auto"/>
            </w:tcBorders>
            <w:shd w:val="clear" w:color="auto" w:fill="auto"/>
            <w:vAlign w:val="bottom"/>
          </w:tcPr>
          <w:p w:rsidR="00FB6830" w:rsidRPr="00D61120" w:rsidP="00FB6830" w14:paraId="7AF90786" w14:textId="2D23F4D5">
            <w:pPr>
              <w:jc w:val="right"/>
              <w:rPr>
                <w:sz w:val="18"/>
                <w:szCs w:val="18"/>
              </w:rPr>
            </w:pPr>
            <w:r w:rsidRPr="00D61120">
              <w:rPr>
                <w:sz w:val="18"/>
                <w:szCs w:val="18"/>
              </w:rPr>
              <w:t>1</w:t>
            </w:r>
          </w:p>
        </w:tc>
        <w:tc>
          <w:tcPr>
            <w:tcW w:w="1260" w:type="dxa"/>
            <w:tcBorders>
              <w:top w:val="nil"/>
              <w:left w:val="nil"/>
              <w:bottom w:val="single" w:sz="4" w:space="0" w:color="auto"/>
              <w:right w:val="single" w:sz="4" w:space="0" w:color="auto"/>
            </w:tcBorders>
            <w:shd w:val="clear" w:color="auto" w:fill="auto"/>
            <w:vAlign w:val="bottom"/>
          </w:tcPr>
          <w:p w:rsidR="00FB6830" w:rsidRPr="00D61120" w:rsidP="00FB6830" w14:paraId="3EA292EB" w14:textId="57745C08">
            <w:pPr>
              <w:jc w:val="right"/>
              <w:rPr>
                <w:sz w:val="18"/>
                <w:szCs w:val="18"/>
              </w:rPr>
            </w:pPr>
            <w:r w:rsidRPr="00D61120">
              <w:rPr>
                <w:sz w:val="18"/>
                <w:szCs w:val="18"/>
              </w:rPr>
              <w:t>0.50</w:t>
            </w:r>
          </w:p>
        </w:tc>
        <w:tc>
          <w:tcPr>
            <w:tcW w:w="990" w:type="dxa"/>
            <w:tcBorders>
              <w:top w:val="nil"/>
              <w:left w:val="nil"/>
              <w:bottom w:val="single" w:sz="4" w:space="0" w:color="auto"/>
              <w:right w:val="single" w:sz="4" w:space="0" w:color="auto"/>
            </w:tcBorders>
            <w:shd w:val="clear" w:color="auto" w:fill="auto"/>
            <w:vAlign w:val="bottom"/>
          </w:tcPr>
          <w:p w:rsidR="00FB6830" w:rsidRPr="00D61120" w:rsidP="00FB6830" w14:paraId="7DEB294B" w14:textId="25FB71C7">
            <w:pPr>
              <w:jc w:val="right"/>
              <w:rPr>
                <w:sz w:val="18"/>
                <w:szCs w:val="18"/>
              </w:rPr>
            </w:pPr>
            <w:r w:rsidRPr="00D61120">
              <w:rPr>
                <w:sz w:val="18"/>
                <w:szCs w:val="18"/>
              </w:rPr>
              <w:t>478</w:t>
            </w:r>
          </w:p>
        </w:tc>
        <w:tc>
          <w:tcPr>
            <w:tcW w:w="900" w:type="dxa"/>
            <w:tcBorders>
              <w:top w:val="nil"/>
              <w:left w:val="nil"/>
              <w:bottom w:val="single" w:sz="4" w:space="0" w:color="auto"/>
              <w:right w:val="nil"/>
            </w:tcBorders>
            <w:shd w:val="clear" w:color="auto" w:fill="auto"/>
            <w:vAlign w:val="bottom"/>
          </w:tcPr>
          <w:p w:rsidR="00FB6830" w:rsidRPr="00D61120" w:rsidP="00BA120B" w14:paraId="419C1FFA" w14:textId="07CF2C0B">
            <w:pPr>
              <w:jc w:val="right"/>
              <w:rPr>
                <w:sz w:val="18"/>
                <w:szCs w:val="18"/>
              </w:rPr>
            </w:pPr>
            <w:r w:rsidRPr="00D61120">
              <w:rPr>
                <w:sz w:val="18"/>
                <w:szCs w:val="18"/>
              </w:rPr>
              <w:t xml:space="preserve"> 239.0 </w:t>
            </w:r>
          </w:p>
        </w:tc>
        <w:tc>
          <w:tcPr>
            <w:tcW w:w="900" w:type="dxa"/>
            <w:tcBorders>
              <w:top w:val="nil"/>
              <w:left w:val="single" w:sz="4" w:space="0" w:color="auto"/>
              <w:bottom w:val="single" w:sz="4" w:space="0" w:color="auto"/>
              <w:right w:val="nil"/>
            </w:tcBorders>
            <w:shd w:val="clear" w:color="auto" w:fill="auto"/>
            <w:vAlign w:val="bottom"/>
          </w:tcPr>
          <w:p w:rsidR="00FB6830" w:rsidRPr="00D61120" w:rsidP="00BA120B" w14:paraId="1D838BDF" w14:textId="1257E603">
            <w:pPr>
              <w:jc w:val="right"/>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FB6830" w:rsidRPr="00D61120" w:rsidP="00BA120B" w14:paraId="5A999984" w14:textId="63BA9411">
            <w:pPr>
              <w:jc w:val="right"/>
              <w:rPr>
                <w:sz w:val="18"/>
                <w:szCs w:val="18"/>
              </w:rPr>
            </w:pPr>
            <w:r w:rsidRPr="00D61120">
              <w:rPr>
                <w:sz w:val="18"/>
                <w:szCs w:val="18"/>
              </w:rPr>
              <w:t xml:space="preserve">  23.9 </w:t>
            </w:r>
          </w:p>
        </w:tc>
        <w:tc>
          <w:tcPr>
            <w:tcW w:w="990" w:type="dxa"/>
            <w:tcBorders>
              <w:top w:val="nil"/>
              <w:left w:val="single" w:sz="4" w:space="0" w:color="auto"/>
              <w:bottom w:val="single" w:sz="4" w:space="0" w:color="auto"/>
              <w:right w:val="single" w:sz="4" w:space="0" w:color="auto"/>
            </w:tcBorders>
            <w:shd w:val="clear" w:color="auto" w:fill="auto"/>
            <w:vAlign w:val="bottom"/>
          </w:tcPr>
          <w:p w:rsidR="00FB6830" w:rsidRPr="00D61120" w:rsidP="00BA120B" w14:paraId="51A33CEF" w14:textId="0064A328">
            <w:pPr>
              <w:jc w:val="right"/>
              <w:rPr>
                <w:sz w:val="18"/>
                <w:szCs w:val="18"/>
              </w:rPr>
            </w:pPr>
            <w:r w:rsidRPr="00D61120">
              <w:rPr>
                <w:sz w:val="18"/>
                <w:szCs w:val="18"/>
              </w:rPr>
              <w:t xml:space="preserve"> 12.0 </w:t>
            </w:r>
          </w:p>
        </w:tc>
        <w:tc>
          <w:tcPr>
            <w:tcW w:w="1350" w:type="dxa"/>
            <w:tcBorders>
              <w:top w:val="nil"/>
              <w:left w:val="nil"/>
              <w:bottom w:val="single" w:sz="4" w:space="0" w:color="auto"/>
              <w:right w:val="single" w:sz="4" w:space="0" w:color="auto"/>
            </w:tcBorders>
            <w:shd w:val="clear" w:color="auto" w:fill="auto"/>
            <w:vAlign w:val="bottom"/>
          </w:tcPr>
          <w:p w:rsidR="00FB6830" w:rsidRPr="00D61120" w:rsidP="00FB6830" w14:paraId="7E6590CF" w14:textId="2C716AA3">
            <w:pPr>
              <w:jc w:val="right"/>
              <w:rPr>
                <w:sz w:val="18"/>
                <w:szCs w:val="18"/>
              </w:rPr>
            </w:pPr>
            <w:r w:rsidRPr="00D61120">
              <w:rPr>
                <w:sz w:val="18"/>
                <w:szCs w:val="18"/>
              </w:rPr>
              <w:t>$30,846</w:t>
            </w:r>
          </w:p>
        </w:tc>
      </w:tr>
      <w:tr w14:paraId="74FA5DB6"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FB6830" w:rsidRPr="00D61120" w:rsidP="00FB6830" w14:paraId="29B6AF5B"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FB6830" w:rsidRPr="00D61120" w:rsidP="00FB6830" w14:paraId="607207CE" w14:textId="77777777">
            <w:pPr>
              <w:rPr>
                <w:color w:val="E062C5"/>
                <w:sz w:val="18"/>
                <w:szCs w:val="18"/>
              </w:rPr>
            </w:pPr>
          </w:p>
        </w:tc>
        <w:tc>
          <w:tcPr>
            <w:tcW w:w="270" w:type="dxa"/>
            <w:gridSpan w:val="2"/>
            <w:tcBorders>
              <w:top w:val="single" w:sz="4" w:space="0" w:color="auto"/>
              <w:left w:val="nil"/>
              <w:bottom w:val="nil"/>
              <w:right w:val="nil"/>
            </w:tcBorders>
            <w:shd w:val="clear" w:color="auto" w:fill="auto"/>
            <w:noWrap/>
            <w:vAlign w:val="bottom"/>
          </w:tcPr>
          <w:p w:rsidR="00FB6830" w:rsidRPr="00D61120" w:rsidP="00FB6830" w14:paraId="11A24A32" w14:textId="77777777">
            <w:pPr>
              <w:rPr>
                <w:sz w:val="18"/>
                <w:szCs w:val="18"/>
              </w:rPr>
            </w:pPr>
          </w:p>
        </w:tc>
        <w:tc>
          <w:tcPr>
            <w:tcW w:w="2134" w:type="dxa"/>
            <w:gridSpan w:val="3"/>
            <w:tcBorders>
              <w:top w:val="single" w:sz="4" w:space="0" w:color="auto"/>
              <w:left w:val="nil"/>
              <w:bottom w:val="single" w:sz="4" w:space="0" w:color="auto"/>
              <w:right w:val="nil"/>
            </w:tcBorders>
            <w:shd w:val="clear" w:color="auto" w:fill="auto"/>
            <w:noWrap/>
            <w:vAlign w:val="bottom"/>
          </w:tcPr>
          <w:p w:rsidR="00FB6830" w:rsidRPr="00D61120" w:rsidP="00FB6830" w14:paraId="53336531" w14:textId="447CB208">
            <w:pPr>
              <w:rPr>
                <w:sz w:val="18"/>
                <w:szCs w:val="18"/>
              </w:rPr>
            </w:pPr>
            <w:r w:rsidRPr="00D61120">
              <w:rPr>
                <w:sz w:val="18"/>
                <w:szCs w:val="18"/>
              </w:rPr>
              <w:t xml:space="preserve">Onshore Petroleum and Natural Gas Gathering and Boosting </w:t>
            </w:r>
            <w:r w:rsidRPr="00D61120">
              <w:rPr>
                <w:sz w:val="18"/>
                <w:szCs w:val="18"/>
              </w:rPr>
              <w:t>reporters</w:t>
            </w:r>
            <w:r w:rsidRPr="00D61120" w:rsidR="00222DC1">
              <w:rPr>
                <w:sz w:val="18"/>
                <w:szCs w:val="18"/>
              </w:rPr>
              <w:t xml:space="preserve"> </w:t>
            </w:r>
            <w:r w:rsidRPr="00D61120" w:rsidR="001630E1">
              <w:rPr>
                <w:sz w:val="18"/>
                <w:szCs w:val="18"/>
              </w:rPr>
              <w:t>1,</w:t>
            </w:r>
            <w:r w:rsidRPr="00D61120" w:rsidR="002E3EC0">
              <w:rPr>
                <w:sz w:val="18"/>
                <w:szCs w:val="18"/>
              </w:rPr>
              <w:t>7,19,</w:t>
            </w:r>
            <w:r w:rsidRPr="00D61120" w:rsidR="00222DC1">
              <w:rPr>
                <w:sz w:val="18"/>
                <w:szCs w:val="18"/>
              </w:rPr>
              <w:t>31,72</w:t>
            </w:r>
          </w:p>
        </w:tc>
        <w:tc>
          <w:tcPr>
            <w:tcW w:w="1170" w:type="dxa"/>
            <w:tcBorders>
              <w:top w:val="nil"/>
              <w:left w:val="single" w:sz="4" w:space="0" w:color="auto"/>
              <w:bottom w:val="single" w:sz="4" w:space="0" w:color="auto"/>
              <w:right w:val="single" w:sz="4" w:space="0" w:color="auto"/>
            </w:tcBorders>
            <w:shd w:val="clear" w:color="auto" w:fill="auto"/>
            <w:vAlign w:val="bottom"/>
          </w:tcPr>
          <w:p w:rsidR="00FB6830" w:rsidRPr="00D61120" w:rsidP="00FB6830" w14:paraId="75BDF79E" w14:textId="6C2E3488">
            <w:pPr>
              <w:jc w:val="right"/>
              <w:rPr>
                <w:sz w:val="18"/>
                <w:szCs w:val="18"/>
              </w:rPr>
            </w:pPr>
            <w:r w:rsidRPr="00D61120">
              <w:rPr>
                <w:sz w:val="18"/>
                <w:szCs w:val="18"/>
              </w:rPr>
              <w:t>0.50</w:t>
            </w:r>
          </w:p>
        </w:tc>
        <w:tc>
          <w:tcPr>
            <w:tcW w:w="1080" w:type="dxa"/>
            <w:tcBorders>
              <w:top w:val="nil"/>
              <w:left w:val="nil"/>
              <w:bottom w:val="single" w:sz="4" w:space="0" w:color="auto"/>
              <w:right w:val="single" w:sz="4" w:space="0" w:color="auto"/>
            </w:tcBorders>
            <w:shd w:val="clear" w:color="auto" w:fill="auto"/>
            <w:vAlign w:val="bottom"/>
          </w:tcPr>
          <w:p w:rsidR="00FB6830" w:rsidRPr="00D61120" w:rsidP="00FB6830" w14:paraId="13D15B0B" w14:textId="43A2343A">
            <w:pPr>
              <w:jc w:val="right"/>
              <w:rPr>
                <w:sz w:val="18"/>
                <w:szCs w:val="18"/>
              </w:rPr>
            </w:pPr>
            <w:r w:rsidRPr="00D61120">
              <w:rPr>
                <w:sz w:val="18"/>
                <w:szCs w:val="18"/>
              </w:rPr>
              <w:t>1</w:t>
            </w:r>
          </w:p>
        </w:tc>
        <w:tc>
          <w:tcPr>
            <w:tcW w:w="1260" w:type="dxa"/>
            <w:tcBorders>
              <w:top w:val="nil"/>
              <w:left w:val="nil"/>
              <w:bottom w:val="single" w:sz="4" w:space="0" w:color="auto"/>
              <w:right w:val="single" w:sz="4" w:space="0" w:color="auto"/>
            </w:tcBorders>
            <w:shd w:val="clear" w:color="auto" w:fill="auto"/>
            <w:vAlign w:val="bottom"/>
          </w:tcPr>
          <w:p w:rsidR="00FB6830" w:rsidRPr="00D61120" w:rsidP="00FB6830" w14:paraId="619E652C" w14:textId="40BA616C">
            <w:pPr>
              <w:jc w:val="right"/>
              <w:rPr>
                <w:sz w:val="18"/>
                <w:szCs w:val="18"/>
              </w:rPr>
            </w:pPr>
            <w:r w:rsidRPr="00D61120">
              <w:rPr>
                <w:sz w:val="18"/>
                <w:szCs w:val="18"/>
              </w:rPr>
              <w:t>0.50</w:t>
            </w:r>
          </w:p>
        </w:tc>
        <w:tc>
          <w:tcPr>
            <w:tcW w:w="990" w:type="dxa"/>
            <w:tcBorders>
              <w:top w:val="nil"/>
              <w:left w:val="nil"/>
              <w:bottom w:val="single" w:sz="4" w:space="0" w:color="auto"/>
              <w:right w:val="single" w:sz="4" w:space="0" w:color="auto"/>
            </w:tcBorders>
            <w:shd w:val="clear" w:color="auto" w:fill="auto"/>
            <w:vAlign w:val="bottom"/>
          </w:tcPr>
          <w:p w:rsidR="00FB6830" w:rsidRPr="00D61120" w:rsidP="00FB6830" w14:paraId="149C4152" w14:textId="49384998">
            <w:pPr>
              <w:jc w:val="right"/>
              <w:rPr>
                <w:sz w:val="18"/>
                <w:szCs w:val="18"/>
              </w:rPr>
            </w:pPr>
            <w:r w:rsidRPr="00D61120">
              <w:rPr>
                <w:sz w:val="18"/>
                <w:szCs w:val="18"/>
              </w:rPr>
              <w:t>354</w:t>
            </w:r>
          </w:p>
        </w:tc>
        <w:tc>
          <w:tcPr>
            <w:tcW w:w="900" w:type="dxa"/>
            <w:tcBorders>
              <w:top w:val="nil"/>
              <w:left w:val="nil"/>
              <w:bottom w:val="single" w:sz="4" w:space="0" w:color="auto"/>
              <w:right w:val="nil"/>
            </w:tcBorders>
            <w:shd w:val="clear" w:color="auto" w:fill="auto"/>
            <w:vAlign w:val="bottom"/>
          </w:tcPr>
          <w:p w:rsidR="00FB6830" w:rsidRPr="00D61120" w:rsidP="00BA120B" w14:paraId="4982B5B0" w14:textId="31D949A2">
            <w:pPr>
              <w:jc w:val="right"/>
              <w:rPr>
                <w:sz w:val="18"/>
                <w:szCs w:val="18"/>
              </w:rPr>
            </w:pPr>
            <w:r w:rsidRPr="00D61120">
              <w:rPr>
                <w:sz w:val="18"/>
                <w:szCs w:val="18"/>
              </w:rPr>
              <w:t xml:space="preserve">177.0 </w:t>
            </w:r>
          </w:p>
        </w:tc>
        <w:tc>
          <w:tcPr>
            <w:tcW w:w="900" w:type="dxa"/>
            <w:tcBorders>
              <w:top w:val="nil"/>
              <w:left w:val="single" w:sz="4" w:space="0" w:color="auto"/>
              <w:bottom w:val="single" w:sz="4" w:space="0" w:color="auto"/>
              <w:right w:val="nil"/>
            </w:tcBorders>
            <w:shd w:val="clear" w:color="auto" w:fill="auto"/>
            <w:vAlign w:val="bottom"/>
          </w:tcPr>
          <w:p w:rsidR="00FB6830" w:rsidRPr="00D61120" w:rsidP="00BA120B" w14:paraId="3681050B" w14:textId="44DA09A7">
            <w:pPr>
              <w:jc w:val="right"/>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FB6830" w:rsidRPr="00D61120" w:rsidP="00BA120B" w14:paraId="0EAB4440" w14:textId="7084B90D">
            <w:pPr>
              <w:jc w:val="right"/>
              <w:rPr>
                <w:sz w:val="18"/>
                <w:szCs w:val="18"/>
              </w:rPr>
            </w:pPr>
            <w:r w:rsidRPr="00D61120">
              <w:rPr>
                <w:sz w:val="18"/>
                <w:szCs w:val="18"/>
              </w:rPr>
              <w:t xml:space="preserve">17.7 </w:t>
            </w:r>
          </w:p>
        </w:tc>
        <w:tc>
          <w:tcPr>
            <w:tcW w:w="990" w:type="dxa"/>
            <w:tcBorders>
              <w:top w:val="nil"/>
              <w:left w:val="single" w:sz="4" w:space="0" w:color="auto"/>
              <w:bottom w:val="single" w:sz="4" w:space="0" w:color="auto"/>
              <w:right w:val="single" w:sz="4" w:space="0" w:color="auto"/>
            </w:tcBorders>
            <w:shd w:val="clear" w:color="auto" w:fill="auto"/>
            <w:vAlign w:val="bottom"/>
          </w:tcPr>
          <w:p w:rsidR="00FB6830" w:rsidRPr="00D61120" w:rsidP="00BA120B" w14:paraId="5B660924" w14:textId="2FD3EF01">
            <w:pPr>
              <w:jc w:val="right"/>
              <w:rPr>
                <w:sz w:val="18"/>
                <w:szCs w:val="18"/>
              </w:rPr>
            </w:pPr>
            <w:r w:rsidRPr="00D61120">
              <w:rPr>
                <w:sz w:val="18"/>
                <w:szCs w:val="18"/>
              </w:rPr>
              <w:t xml:space="preserve">8.9 </w:t>
            </w:r>
          </w:p>
        </w:tc>
        <w:tc>
          <w:tcPr>
            <w:tcW w:w="1350" w:type="dxa"/>
            <w:tcBorders>
              <w:top w:val="nil"/>
              <w:left w:val="nil"/>
              <w:bottom w:val="single" w:sz="4" w:space="0" w:color="auto"/>
              <w:right w:val="single" w:sz="4" w:space="0" w:color="auto"/>
            </w:tcBorders>
            <w:shd w:val="clear" w:color="auto" w:fill="auto"/>
            <w:vAlign w:val="bottom"/>
          </w:tcPr>
          <w:p w:rsidR="00FB6830" w:rsidRPr="00D61120" w:rsidP="00FB6830" w14:paraId="74798543" w14:textId="367E7593">
            <w:pPr>
              <w:jc w:val="right"/>
              <w:rPr>
                <w:sz w:val="18"/>
                <w:szCs w:val="18"/>
              </w:rPr>
            </w:pPr>
            <w:r w:rsidRPr="00D61120">
              <w:rPr>
                <w:sz w:val="18"/>
                <w:szCs w:val="18"/>
              </w:rPr>
              <w:t>$22,844</w:t>
            </w:r>
          </w:p>
        </w:tc>
      </w:tr>
      <w:tr w14:paraId="20215261"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FB6830" w:rsidRPr="00D61120" w:rsidP="00FB6830" w14:paraId="3843AC76"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FB6830" w:rsidRPr="00D61120" w:rsidP="00FB6830" w14:paraId="173BEAEF" w14:textId="77777777">
            <w:pPr>
              <w:rPr>
                <w:color w:val="E062C5"/>
                <w:sz w:val="18"/>
                <w:szCs w:val="18"/>
              </w:rPr>
            </w:pPr>
          </w:p>
        </w:tc>
        <w:tc>
          <w:tcPr>
            <w:tcW w:w="270" w:type="dxa"/>
            <w:gridSpan w:val="2"/>
            <w:tcBorders>
              <w:top w:val="single" w:sz="4" w:space="0" w:color="auto"/>
              <w:left w:val="nil"/>
              <w:bottom w:val="nil"/>
              <w:right w:val="nil"/>
            </w:tcBorders>
            <w:shd w:val="clear" w:color="auto" w:fill="auto"/>
            <w:noWrap/>
            <w:vAlign w:val="bottom"/>
          </w:tcPr>
          <w:p w:rsidR="00FB6830" w:rsidRPr="00D61120" w:rsidP="00FB6830" w14:paraId="70B091E9" w14:textId="77777777">
            <w:pPr>
              <w:rPr>
                <w:sz w:val="18"/>
                <w:szCs w:val="18"/>
              </w:rPr>
            </w:pPr>
          </w:p>
        </w:tc>
        <w:tc>
          <w:tcPr>
            <w:tcW w:w="2134" w:type="dxa"/>
            <w:gridSpan w:val="3"/>
            <w:tcBorders>
              <w:top w:val="single" w:sz="4" w:space="0" w:color="auto"/>
              <w:left w:val="nil"/>
              <w:bottom w:val="single" w:sz="4" w:space="0" w:color="auto"/>
              <w:right w:val="nil"/>
            </w:tcBorders>
            <w:shd w:val="clear" w:color="auto" w:fill="auto"/>
            <w:noWrap/>
            <w:vAlign w:val="bottom"/>
          </w:tcPr>
          <w:p w:rsidR="00FB6830" w:rsidRPr="00D61120" w:rsidP="00FB6830" w14:paraId="1CA9F576" w14:textId="08E3A7A6">
            <w:pPr>
              <w:rPr>
                <w:sz w:val="18"/>
                <w:szCs w:val="18"/>
              </w:rPr>
            </w:pPr>
            <w:r w:rsidRPr="00D61120">
              <w:rPr>
                <w:sz w:val="18"/>
                <w:szCs w:val="18"/>
              </w:rPr>
              <w:t xml:space="preserve">Natural Gas Distribution reporters </w:t>
            </w:r>
            <w:r w:rsidRPr="00D61120" w:rsidR="001630E1">
              <w:rPr>
                <w:sz w:val="18"/>
                <w:szCs w:val="18"/>
              </w:rPr>
              <w:t>1,</w:t>
            </w:r>
            <w:r w:rsidRPr="00D61120" w:rsidR="002E3EC0">
              <w:rPr>
                <w:sz w:val="18"/>
                <w:szCs w:val="18"/>
              </w:rPr>
              <w:t>7,19,</w:t>
            </w:r>
            <w:r w:rsidRPr="00D61120" w:rsidR="00222DC1">
              <w:rPr>
                <w:sz w:val="18"/>
                <w:szCs w:val="18"/>
              </w:rPr>
              <w:t>31,72</w:t>
            </w:r>
          </w:p>
        </w:tc>
        <w:tc>
          <w:tcPr>
            <w:tcW w:w="1170" w:type="dxa"/>
            <w:tcBorders>
              <w:top w:val="nil"/>
              <w:left w:val="single" w:sz="4" w:space="0" w:color="auto"/>
              <w:bottom w:val="single" w:sz="4" w:space="0" w:color="auto"/>
              <w:right w:val="single" w:sz="4" w:space="0" w:color="auto"/>
            </w:tcBorders>
            <w:shd w:val="clear" w:color="auto" w:fill="auto"/>
            <w:vAlign w:val="bottom"/>
          </w:tcPr>
          <w:p w:rsidR="00FB6830" w:rsidRPr="00D61120" w:rsidP="00FB6830" w14:paraId="3F3A7267" w14:textId="2FF5571A">
            <w:pPr>
              <w:jc w:val="right"/>
              <w:rPr>
                <w:sz w:val="18"/>
                <w:szCs w:val="18"/>
              </w:rPr>
            </w:pPr>
            <w:r w:rsidRPr="00D61120">
              <w:rPr>
                <w:sz w:val="18"/>
                <w:szCs w:val="18"/>
              </w:rPr>
              <w:t>0.50</w:t>
            </w:r>
          </w:p>
        </w:tc>
        <w:tc>
          <w:tcPr>
            <w:tcW w:w="1080" w:type="dxa"/>
            <w:tcBorders>
              <w:top w:val="nil"/>
              <w:left w:val="nil"/>
              <w:bottom w:val="single" w:sz="4" w:space="0" w:color="auto"/>
              <w:right w:val="single" w:sz="4" w:space="0" w:color="auto"/>
            </w:tcBorders>
            <w:shd w:val="clear" w:color="auto" w:fill="auto"/>
            <w:vAlign w:val="bottom"/>
          </w:tcPr>
          <w:p w:rsidR="00FB6830" w:rsidRPr="00D61120" w:rsidP="00FB6830" w14:paraId="4043BEA5" w14:textId="721B5D21">
            <w:pPr>
              <w:jc w:val="right"/>
              <w:rPr>
                <w:sz w:val="18"/>
                <w:szCs w:val="18"/>
              </w:rPr>
            </w:pPr>
            <w:r w:rsidRPr="00D61120">
              <w:rPr>
                <w:sz w:val="18"/>
                <w:szCs w:val="18"/>
              </w:rPr>
              <w:t>1</w:t>
            </w:r>
          </w:p>
        </w:tc>
        <w:tc>
          <w:tcPr>
            <w:tcW w:w="1260" w:type="dxa"/>
            <w:tcBorders>
              <w:top w:val="nil"/>
              <w:left w:val="nil"/>
              <w:bottom w:val="single" w:sz="4" w:space="0" w:color="auto"/>
              <w:right w:val="single" w:sz="4" w:space="0" w:color="auto"/>
            </w:tcBorders>
            <w:shd w:val="clear" w:color="auto" w:fill="auto"/>
            <w:vAlign w:val="bottom"/>
          </w:tcPr>
          <w:p w:rsidR="00FB6830" w:rsidRPr="00D61120" w:rsidP="00FB6830" w14:paraId="01F5A8FF" w14:textId="1ED0AF48">
            <w:pPr>
              <w:jc w:val="right"/>
              <w:rPr>
                <w:sz w:val="18"/>
                <w:szCs w:val="18"/>
              </w:rPr>
            </w:pPr>
            <w:r w:rsidRPr="00D61120">
              <w:rPr>
                <w:sz w:val="18"/>
                <w:szCs w:val="18"/>
              </w:rPr>
              <w:t>0.50</w:t>
            </w:r>
          </w:p>
        </w:tc>
        <w:tc>
          <w:tcPr>
            <w:tcW w:w="990" w:type="dxa"/>
            <w:tcBorders>
              <w:top w:val="nil"/>
              <w:left w:val="nil"/>
              <w:bottom w:val="single" w:sz="4" w:space="0" w:color="auto"/>
              <w:right w:val="single" w:sz="4" w:space="0" w:color="auto"/>
            </w:tcBorders>
            <w:shd w:val="clear" w:color="auto" w:fill="auto"/>
            <w:vAlign w:val="bottom"/>
          </w:tcPr>
          <w:p w:rsidR="00FB6830" w:rsidRPr="00D61120" w:rsidP="00FB6830" w14:paraId="4860E513" w14:textId="46E10D09">
            <w:pPr>
              <w:jc w:val="right"/>
              <w:rPr>
                <w:sz w:val="18"/>
                <w:szCs w:val="18"/>
              </w:rPr>
            </w:pPr>
            <w:r w:rsidRPr="00D61120">
              <w:rPr>
                <w:sz w:val="18"/>
                <w:szCs w:val="18"/>
              </w:rPr>
              <w:t>163</w:t>
            </w:r>
          </w:p>
        </w:tc>
        <w:tc>
          <w:tcPr>
            <w:tcW w:w="900" w:type="dxa"/>
            <w:tcBorders>
              <w:top w:val="nil"/>
              <w:left w:val="nil"/>
              <w:bottom w:val="single" w:sz="4" w:space="0" w:color="auto"/>
              <w:right w:val="nil"/>
            </w:tcBorders>
            <w:shd w:val="clear" w:color="auto" w:fill="auto"/>
            <w:vAlign w:val="bottom"/>
          </w:tcPr>
          <w:p w:rsidR="00FB6830" w:rsidRPr="00D61120" w:rsidP="00BA120B" w14:paraId="4840EAB6" w14:textId="77EAA90F">
            <w:pPr>
              <w:jc w:val="right"/>
              <w:rPr>
                <w:sz w:val="18"/>
                <w:szCs w:val="18"/>
              </w:rPr>
            </w:pPr>
            <w:r w:rsidRPr="00D61120">
              <w:rPr>
                <w:sz w:val="18"/>
                <w:szCs w:val="18"/>
              </w:rPr>
              <w:t xml:space="preserve">81.5 </w:t>
            </w:r>
          </w:p>
        </w:tc>
        <w:tc>
          <w:tcPr>
            <w:tcW w:w="900" w:type="dxa"/>
            <w:tcBorders>
              <w:top w:val="nil"/>
              <w:left w:val="single" w:sz="4" w:space="0" w:color="auto"/>
              <w:bottom w:val="single" w:sz="4" w:space="0" w:color="auto"/>
              <w:right w:val="nil"/>
            </w:tcBorders>
            <w:shd w:val="clear" w:color="auto" w:fill="auto"/>
            <w:vAlign w:val="bottom"/>
          </w:tcPr>
          <w:p w:rsidR="00FB6830" w:rsidRPr="00D61120" w:rsidP="00BA120B" w14:paraId="7D792CAB" w14:textId="0B7C5B52">
            <w:pPr>
              <w:jc w:val="right"/>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FB6830" w:rsidRPr="00D61120" w:rsidP="00BA120B" w14:paraId="2CB3932F" w14:textId="2EBC1F16">
            <w:pPr>
              <w:jc w:val="right"/>
              <w:rPr>
                <w:sz w:val="18"/>
                <w:szCs w:val="18"/>
              </w:rPr>
            </w:pPr>
            <w:r w:rsidRPr="00D61120">
              <w:rPr>
                <w:sz w:val="18"/>
                <w:szCs w:val="18"/>
              </w:rPr>
              <w:t xml:space="preserve">   8.2 </w:t>
            </w:r>
          </w:p>
        </w:tc>
        <w:tc>
          <w:tcPr>
            <w:tcW w:w="990" w:type="dxa"/>
            <w:tcBorders>
              <w:top w:val="nil"/>
              <w:left w:val="single" w:sz="4" w:space="0" w:color="auto"/>
              <w:bottom w:val="single" w:sz="4" w:space="0" w:color="auto"/>
              <w:right w:val="single" w:sz="4" w:space="0" w:color="auto"/>
            </w:tcBorders>
            <w:shd w:val="clear" w:color="auto" w:fill="auto"/>
            <w:vAlign w:val="bottom"/>
          </w:tcPr>
          <w:p w:rsidR="00FB6830" w:rsidRPr="00D61120" w:rsidP="00BA120B" w14:paraId="00223DAE" w14:textId="076AEFBB">
            <w:pPr>
              <w:jc w:val="right"/>
              <w:rPr>
                <w:sz w:val="18"/>
                <w:szCs w:val="18"/>
              </w:rPr>
            </w:pPr>
            <w:r w:rsidRPr="00D61120">
              <w:rPr>
                <w:sz w:val="18"/>
                <w:szCs w:val="18"/>
              </w:rPr>
              <w:t xml:space="preserve">   4.1 </w:t>
            </w:r>
          </w:p>
        </w:tc>
        <w:tc>
          <w:tcPr>
            <w:tcW w:w="1350" w:type="dxa"/>
            <w:tcBorders>
              <w:top w:val="nil"/>
              <w:left w:val="nil"/>
              <w:bottom w:val="single" w:sz="4" w:space="0" w:color="auto"/>
              <w:right w:val="single" w:sz="4" w:space="0" w:color="auto"/>
            </w:tcBorders>
            <w:shd w:val="clear" w:color="auto" w:fill="auto"/>
            <w:vAlign w:val="bottom"/>
          </w:tcPr>
          <w:p w:rsidR="00FB6830" w:rsidRPr="00D61120" w:rsidP="00FB6830" w14:paraId="3CA4FA41" w14:textId="069C553B">
            <w:pPr>
              <w:jc w:val="right"/>
              <w:rPr>
                <w:sz w:val="18"/>
                <w:szCs w:val="18"/>
              </w:rPr>
            </w:pPr>
            <w:r w:rsidRPr="00D61120">
              <w:rPr>
                <w:sz w:val="18"/>
                <w:szCs w:val="18"/>
              </w:rPr>
              <w:t>$10,518</w:t>
            </w:r>
          </w:p>
        </w:tc>
      </w:tr>
      <w:tr w14:paraId="78EA5915" w14:textId="77777777" w:rsidTr="001630E1">
        <w:tblPrEx>
          <w:tblW w:w="0" w:type="auto"/>
          <w:tblLayout w:type="fixed"/>
          <w:tblLook w:val="04A0"/>
        </w:tblPrEx>
        <w:trPr>
          <w:cantSplit/>
          <w:trHeight w:val="350"/>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D43AA6" w:rsidRPr="00D61120" w:rsidP="00FB6830" w14:paraId="15DF7861" w14:textId="77777777">
            <w:pPr>
              <w:jc w:val="right"/>
              <w:rPr>
                <w:sz w:val="18"/>
                <w:szCs w:val="18"/>
              </w:rPr>
            </w:pPr>
          </w:p>
        </w:tc>
        <w:tc>
          <w:tcPr>
            <w:tcW w:w="12181" w:type="dxa"/>
            <w:gridSpan w:val="16"/>
            <w:tcBorders>
              <w:top w:val="single" w:sz="4" w:space="0" w:color="auto"/>
              <w:left w:val="nil"/>
              <w:bottom w:val="single" w:sz="4" w:space="0" w:color="auto"/>
              <w:right w:val="single" w:sz="4" w:space="0" w:color="auto"/>
            </w:tcBorders>
            <w:shd w:val="clear" w:color="auto" w:fill="auto"/>
            <w:vAlign w:val="bottom"/>
          </w:tcPr>
          <w:p w:rsidR="00D43AA6" w:rsidRPr="00D61120" w:rsidP="00D43AA6" w14:paraId="15585610" w14:textId="2F185BEC">
            <w:pPr>
              <w:rPr>
                <w:sz w:val="18"/>
                <w:szCs w:val="18"/>
              </w:rPr>
            </w:pPr>
            <w:r w:rsidRPr="00D61120">
              <w:rPr>
                <w:i/>
                <w:iCs/>
                <w:sz w:val="18"/>
                <w:szCs w:val="18"/>
              </w:rPr>
              <w:t>Crankcase venting 1</w:t>
            </w:r>
          </w:p>
        </w:tc>
      </w:tr>
      <w:tr w14:paraId="644D5C52"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D43AA6" w:rsidRPr="00D61120" w:rsidP="00FB6830" w14:paraId="1F43A3CD"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D43AA6" w:rsidRPr="00D61120" w:rsidP="00FB6830" w14:paraId="00EFA2A7" w14:textId="77777777">
            <w:pPr>
              <w:rPr>
                <w:sz w:val="18"/>
                <w:szCs w:val="18"/>
              </w:rPr>
            </w:pPr>
          </w:p>
        </w:tc>
        <w:tc>
          <w:tcPr>
            <w:tcW w:w="2404" w:type="dxa"/>
            <w:gridSpan w:val="5"/>
            <w:tcBorders>
              <w:top w:val="single" w:sz="4" w:space="0" w:color="auto"/>
              <w:left w:val="nil"/>
              <w:bottom w:val="nil"/>
              <w:right w:val="nil"/>
            </w:tcBorders>
            <w:shd w:val="clear" w:color="auto" w:fill="auto"/>
            <w:noWrap/>
            <w:vAlign w:val="bottom"/>
          </w:tcPr>
          <w:p w:rsidR="00D43AA6" w:rsidRPr="00D61120" w:rsidP="00D43AA6" w14:paraId="167C3D1C" w14:textId="2C13C8A0">
            <w:pPr>
              <w:rPr>
                <w:sz w:val="18"/>
                <w:szCs w:val="18"/>
              </w:rPr>
            </w:pPr>
            <w:r w:rsidRPr="00D61120">
              <w:rPr>
                <w:sz w:val="18"/>
                <w:szCs w:val="18"/>
              </w:rPr>
              <w:t>Gather information and calculate emissions</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FB6830" w14:paraId="37410D08" w14:textId="77777777">
            <w:pPr>
              <w:jc w:val="right"/>
              <w:rPr>
                <w:sz w:val="18"/>
                <w:szCs w:val="18"/>
              </w:rPr>
            </w:pPr>
          </w:p>
        </w:tc>
        <w:tc>
          <w:tcPr>
            <w:tcW w:w="1080" w:type="dxa"/>
            <w:tcBorders>
              <w:top w:val="nil"/>
              <w:left w:val="nil"/>
              <w:bottom w:val="single" w:sz="4" w:space="0" w:color="auto"/>
              <w:right w:val="single" w:sz="4" w:space="0" w:color="auto"/>
            </w:tcBorders>
            <w:shd w:val="clear" w:color="auto" w:fill="auto"/>
            <w:vAlign w:val="bottom"/>
          </w:tcPr>
          <w:p w:rsidR="00D43AA6" w:rsidRPr="00D61120" w:rsidP="00FB6830" w14:paraId="559DCCC5" w14:textId="77777777">
            <w:pPr>
              <w:jc w:val="right"/>
              <w:rPr>
                <w:sz w:val="18"/>
                <w:szCs w:val="18"/>
              </w:rPr>
            </w:pPr>
          </w:p>
        </w:tc>
        <w:tc>
          <w:tcPr>
            <w:tcW w:w="1260" w:type="dxa"/>
            <w:tcBorders>
              <w:top w:val="nil"/>
              <w:left w:val="nil"/>
              <w:bottom w:val="single" w:sz="4" w:space="0" w:color="auto"/>
              <w:right w:val="single" w:sz="4" w:space="0" w:color="auto"/>
            </w:tcBorders>
            <w:shd w:val="clear" w:color="auto" w:fill="auto"/>
            <w:vAlign w:val="bottom"/>
          </w:tcPr>
          <w:p w:rsidR="00D43AA6" w:rsidRPr="00D61120" w:rsidP="00FB6830" w14:paraId="21C57DF5" w14:textId="77777777">
            <w:pPr>
              <w:jc w:val="right"/>
              <w:rPr>
                <w:sz w:val="18"/>
                <w:szCs w:val="18"/>
              </w:rPr>
            </w:pPr>
          </w:p>
        </w:tc>
        <w:tc>
          <w:tcPr>
            <w:tcW w:w="990" w:type="dxa"/>
            <w:tcBorders>
              <w:top w:val="nil"/>
              <w:left w:val="nil"/>
              <w:bottom w:val="single" w:sz="4" w:space="0" w:color="auto"/>
              <w:right w:val="single" w:sz="4" w:space="0" w:color="auto"/>
            </w:tcBorders>
            <w:shd w:val="clear" w:color="auto" w:fill="auto"/>
            <w:vAlign w:val="bottom"/>
          </w:tcPr>
          <w:p w:rsidR="00D43AA6" w:rsidRPr="00D61120" w:rsidP="00FB6830" w14:paraId="307DD20F" w14:textId="77777777">
            <w:pPr>
              <w:jc w:val="right"/>
              <w:rPr>
                <w:sz w:val="18"/>
                <w:szCs w:val="18"/>
              </w:rPr>
            </w:pPr>
          </w:p>
        </w:tc>
        <w:tc>
          <w:tcPr>
            <w:tcW w:w="900" w:type="dxa"/>
            <w:tcBorders>
              <w:top w:val="nil"/>
              <w:left w:val="nil"/>
              <w:bottom w:val="single" w:sz="4" w:space="0" w:color="auto"/>
              <w:right w:val="nil"/>
            </w:tcBorders>
            <w:shd w:val="clear" w:color="auto" w:fill="auto"/>
            <w:vAlign w:val="bottom"/>
          </w:tcPr>
          <w:p w:rsidR="00D43AA6" w:rsidRPr="00D61120" w:rsidP="00BA120B" w14:paraId="65F049D0" w14:textId="77777777">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D43AA6" w:rsidRPr="00D61120" w:rsidP="00BA120B" w14:paraId="4E4C8B86" w14:textId="77777777">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D43AA6" w:rsidRPr="00D61120" w:rsidP="00BA120B" w14:paraId="69918126" w14:textId="77777777">
            <w:pPr>
              <w:jc w:val="right"/>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BA120B" w14:paraId="0E14771C" w14:textId="77777777">
            <w:pPr>
              <w:jc w:val="right"/>
              <w:rPr>
                <w:sz w:val="18"/>
                <w:szCs w:val="18"/>
              </w:rPr>
            </w:pPr>
          </w:p>
        </w:tc>
        <w:tc>
          <w:tcPr>
            <w:tcW w:w="1350" w:type="dxa"/>
            <w:tcBorders>
              <w:top w:val="nil"/>
              <w:left w:val="nil"/>
              <w:bottom w:val="single" w:sz="4" w:space="0" w:color="auto"/>
              <w:right w:val="single" w:sz="4" w:space="0" w:color="auto"/>
            </w:tcBorders>
            <w:shd w:val="clear" w:color="auto" w:fill="auto"/>
            <w:vAlign w:val="bottom"/>
          </w:tcPr>
          <w:p w:rsidR="00D43AA6" w:rsidRPr="00D61120" w:rsidP="00FB6830" w14:paraId="422A1AA7" w14:textId="77777777">
            <w:pPr>
              <w:jc w:val="right"/>
              <w:rPr>
                <w:sz w:val="18"/>
                <w:szCs w:val="18"/>
              </w:rPr>
            </w:pPr>
          </w:p>
        </w:tc>
      </w:tr>
      <w:tr w14:paraId="5C2732ED"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D43AA6" w:rsidRPr="00D61120" w:rsidP="00D43AA6" w14:paraId="3F4D89A5"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D43AA6" w:rsidRPr="00D61120" w:rsidP="00D43AA6" w14:paraId="1CA64753" w14:textId="77777777">
            <w:pPr>
              <w:rPr>
                <w:sz w:val="18"/>
                <w:szCs w:val="18"/>
              </w:rPr>
            </w:pPr>
          </w:p>
        </w:tc>
        <w:tc>
          <w:tcPr>
            <w:tcW w:w="270" w:type="dxa"/>
            <w:gridSpan w:val="2"/>
            <w:tcBorders>
              <w:top w:val="single" w:sz="4" w:space="0" w:color="auto"/>
              <w:left w:val="nil"/>
              <w:bottom w:val="single" w:sz="4" w:space="0" w:color="auto"/>
              <w:right w:val="nil"/>
            </w:tcBorders>
            <w:shd w:val="clear" w:color="auto" w:fill="auto"/>
            <w:noWrap/>
            <w:vAlign w:val="bottom"/>
          </w:tcPr>
          <w:p w:rsidR="00D43AA6" w:rsidRPr="00D61120" w:rsidP="00D43AA6" w14:paraId="320B0076" w14:textId="77777777">
            <w:pPr>
              <w:rPr>
                <w:sz w:val="18"/>
                <w:szCs w:val="18"/>
              </w:rPr>
            </w:pPr>
          </w:p>
        </w:tc>
        <w:tc>
          <w:tcPr>
            <w:tcW w:w="2134" w:type="dxa"/>
            <w:gridSpan w:val="3"/>
            <w:tcBorders>
              <w:top w:val="single" w:sz="4" w:space="0" w:color="auto"/>
              <w:left w:val="nil"/>
              <w:bottom w:val="single" w:sz="4" w:space="0" w:color="auto"/>
              <w:right w:val="nil"/>
            </w:tcBorders>
            <w:shd w:val="clear" w:color="auto" w:fill="auto"/>
            <w:noWrap/>
            <w:vAlign w:val="bottom"/>
          </w:tcPr>
          <w:p w:rsidR="00D43AA6" w:rsidRPr="00D61120" w:rsidP="00D43AA6" w14:paraId="6B1D8961" w14:textId="7D8FE75A">
            <w:pPr>
              <w:rPr>
                <w:sz w:val="18"/>
                <w:szCs w:val="18"/>
              </w:rPr>
            </w:pPr>
            <w:r w:rsidRPr="00D61120">
              <w:rPr>
                <w:sz w:val="18"/>
                <w:szCs w:val="18"/>
              </w:rPr>
              <w:t xml:space="preserve">Onshore Petroleum and Natural Gas Production reporters </w:t>
            </w:r>
            <w:r w:rsidRPr="00D61120" w:rsidR="002E3EC0">
              <w:rPr>
                <w:sz w:val="18"/>
                <w:szCs w:val="18"/>
              </w:rPr>
              <w:t>7,19,73</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672C3842" w14:textId="656657EA">
            <w:pPr>
              <w:jc w:val="right"/>
              <w:rPr>
                <w:sz w:val="18"/>
                <w:szCs w:val="18"/>
              </w:rPr>
            </w:pPr>
            <w:r w:rsidRPr="00D61120">
              <w:rPr>
                <w:rFonts w:ascii="Calibri" w:hAnsi="Calibri" w:cs="Calibri"/>
                <w:sz w:val="18"/>
                <w:szCs w:val="18"/>
              </w:rPr>
              <w:t>2.00</w:t>
            </w: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26773D14" w14:textId="22479CA1">
            <w:pPr>
              <w:jc w:val="right"/>
              <w:rPr>
                <w:sz w:val="18"/>
                <w:szCs w:val="18"/>
              </w:rPr>
            </w:pPr>
            <w:r w:rsidRPr="00D61120">
              <w:rPr>
                <w:rFonts w:ascii="Calibri" w:hAnsi="Calibri" w:cs="Calibri"/>
                <w:sz w:val="18"/>
                <w:szCs w:val="18"/>
              </w:rPr>
              <w:t>1</w:t>
            </w: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476F00D5" w14:textId="30508031">
            <w:pPr>
              <w:jc w:val="right"/>
              <w:rPr>
                <w:sz w:val="18"/>
                <w:szCs w:val="18"/>
              </w:rPr>
            </w:pPr>
            <w:r w:rsidRPr="00D61120">
              <w:rPr>
                <w:rFonts w:ascii="Calibri" w:hAnsi="Calibri" w:cs="Calibri"/>
                <w:sz w:val="18"/>
                <w:szCs w:val="18"/>
              </w:rPr>
              <w:t>2.00</w:t>
            </w: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087FB9AF" w14:textId="1B529804">
            <w:pPr>
              <w:jc w:val="right"/>
              <w:rPr>
                <w:sz w:val="18"/>
                <w:szCs w:val="18"/>
              </w:rPr>
            </w:pPr>
            <w:r w:rsidRPr="00D61120">
              <w:rPr>
                <w:rFonts w:ascii="Calibri" w:hAnsi="Calibri" w:cs="Calibri"/>
                <w:sz w:val="18"/>
                <w:szCs w:val="18"/>
              </w:rPr>
              <w:t>478</w:t>
            </w:r>
          </w:p>
        </w:tc>
        <w:tc>
          <w:tcPr>
            <w:tcW w:w="900" w:type="dxa"/>
            <w:tcBorders>
              <w:top w:val="nil"/>
              <w:left w:val="nil"/>
              <w:bottom w:val="single" w:sz="4" w:space="0" w:color="auto"/>
              <w:right w:val="nil"/>
            </w:tcBorders>
            <w:shd w:val="clear" w:color="auto" w:fill="auto"/>
            <w:vAlign w:val="bottom"/>
          </w:tcPr>
          <w:p w:rsidR="00D43AA6" w:rsidRPr="00D61120" w:rsidP="00D43AA6" w14:paraId="27031AEF" w14:textId="4A9E9E7B">
            <w:pPr>
              <w:jc w:val="right"/>
              <w:rPr>
                <w:sz w:val="18"/>
                <w:szCs w:val="18"/>
              </w:rPr>
            </w:pPr>
            <w:r w:rsidRPr="00D61120">
              <w:rPr>
                <w:rFonts w:ascii="Calibri" w:hAnsi="Calibri" w:cs="Calibri"/>
                <w:sz w:val="18"/>
                <w:szCs w:val="18"/>
              </w:rPr>
              <w:t xml:space="preserve">             956.0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3D2D0AAE" w14:textId="4232A408">
            <w:pPr>
              <w:jc w:val="right"/>
              <w:rPr>
                <w:sz w:val="18"/>
                <w:szCs w:val="18"/>
              </w:rPr>
            </w:pPr>
            <w:r w:rsidRPr="00D61120">
              <w:rPr>
                <w:rFonts w:ascii="Calibri" w:hAnsi="Calibri" w:cs="Calibri"/>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03FF9679" w14:textId="2BCBAE75">
            <w:pPr>
              <w:jc w:val="right"/>
              <w:rPr>
                <w:sz w:val="18"/>
                <w:szCs w:val="18"/>
              </w:rPr>
            </w:pPr>
            <w:r w:rsidRPr="00D61120">
              <w:rPr>
                <w:rFonts w:ascii="Calibri" w:hAnsi="Calibri" w:cs="Calibri"/>
                <w:sz w:val="18"/>
                <w:szCs w:val="18"/>
              </w:rPr>
              <w:t xml:space="preserve">               95.6 </w:t>
            </w: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7F3C4A96" w14:textId="3FF09964">
            <w:pPr>
              <w:jc w:val="right"/>
              <w:rPr>
                <w:sz w:val="18"/>
                <w:szCs w:val="18"/>
              </w:rPr>
            </w:pPr>
            <w:r w:rsidRPr="00D61120">
              <w:rPr>
                <w:rFonts w:ascii="Calibri" w:hAnsi="Calibri" w:cs="Calibri"/>
                <w:sz w:val="18"/>
                <w:szCs w:val="18"/>
              </w:rPr>
              <w:t xml:space="preserve">              47.8 </w:t>
            </w: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47066A42" w14:textId="6DFD7B6A">
            <w:pPr>
              <w:jc w:val="right"/>
              <w:rPr>
                <w:sz w:val="18"/>
                <w:szCs w:val="18"/>
              </w:rPr>
            </w:pPr>
            <w:r w:rsidRPr="00D61120">
              <w:rPr>
                <w:sz w:val="18"/>
                <w:szCs w:val="18"/>
              </w:rPr>
              <w:t>$123,383</w:t>
            </w:r>
          </w:p>
        </w:tc>
      </w:tr>
      <w:tr w14:paraId="358F7899"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D43AA6" w:rsidRPr="00D61120" w:rsidP="00D43AA6" w14:paraId="66D99CD7"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D43AA6" w:rsidRPr="00D61120" w:rsidP="00D43AA6" w14:paraId="4562CFC7" w14:textId="77777777">
            <w:pPr>
              <w:rPr>
                <w:sz w:val="18"/>
                <w:szCs w:val="18"/>
              </w:rPr>
            </w:pPr>
          </w:p>
        </w:tc>
        <w:tc>
          <w:tcPr>
            <w:tcW w:w="270" w:type="dxa"/>
            <w:gridSpan w:val="2"/>
            <w:tcBorders>
              <w:top w:val="single" w:sz="4" w:space="0" w:color="auto"/>
              <w:left w:val="nil"/>
              <w:bottom w:val="single" w:sz="4" w:space="0" w:color="auto"/>
              <w:right w:val="nil"/>
            </w:tcBorders>
            <w:shd w:val="clear" w:color="auto" w:fill="auto"/>
            <w:noWrap/>
            <w:vAlign w:val="bottom"/>
          </w:tcPr>
          <w:p w:rsidR="00D43AA6" w:rsidRPr="00D61120" w:rsidP="00D43AA6" w14:paraId="7AC9DFCE" w14:textId="77777777">
            <w:pPr>
              <w:rPr>
                <w:sz w:val="18"/>
                <w:szCs w:val="18"/>
              </w:rPr>
            </w:pPr>
          </w:p>
        </w:tc>
        <w:tc>
          <w:tcPr>
            <w:tcW w:w="2134" w:type="dxa"/>
            <w:gridSpan w:val="3"/>
            <w:tcBorders>
              <w:top w:val="single" w:sz="4" w:space="0" w:color="auto"/>
              <w:left w:val="nil"/>
              <w:bottom w:val="single" w:sz="4" w:space="0" w:color="auto"/>
              <w:right w:val="nil"/>
            </w:tcBorders>
            <w:shd w:val="clear" w:color="auto" w:fill="auto"/>
            <w:noWrap/>
            <w:vAlign w:val="bottom"/>
          </w:tcPr>
          <w:p w:rsidR="00D43AA6" w:rsidRPr="00D61120" w:rsidP="00D43AA6" w14:paraId="2D9BCBDC" w14:textId="7554BBB4">
            <w:pPr>
              <w:rPr>
                <w:sz w:val="18"/>
                <w:szCs w:val="18"/>
              </w:rPr>
            </w:pPr>
            <w:r w:rsidRPr="00D61120">
              <w:rPr>
                <w:sz w:val="18"/>
                <w:szCs w:val="18"/>
              </w:rPr>
              <w:t xml:space="preserve">Onshore </w:t>
            </w:r>
            <w:r w:rsidRPr="00D61120">
              <w:rPr>
                <w:sz w:val="18"/>
                <w:szCs w:val="18"/>
              </w:rPr>
              <w:t>Petroleum and Natural Gas Gathering and Boosting reporters</w:t>
            </w:r>
            <w:r w:rsidRPr="00D61120" w:rsidR="002E3EC0">
              <w:rPr>
                <w:sz w:val="18"/>
                <w:szCs w:val="18"/>
              </w:rPr>
              <w:t xml:space="preserve"> 7,19,73</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4CE891A9" w14:textId="0C3977D5">
            <w:pPr>
              <w:jc w:val="right"/>
              <w:rPr>
                <w:sz w:val="18"/>
                <w:szCs w:val="18"/>
              </w:rPr>
            </w:pPr>
            <w:r w:rsidRPr="00D61120">
              <w:rPr>
                <w:rFonts w:ascii="Calibri" w:hAnsi="Calibri" w:cs="Calibri"/>
                <w:sz w:val="18"/>
                <w:szCs w:val="18"/>
              </w:rPr>
              <w:t>2.00</w:t>
            </w: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1128D8F7" w14:textId="13B6EC71">
            <w:pPr>
              <w:jc w:val="right"/>
              <w:rPr>
                <w:sz w:val="18"/>
                <w:szCs w:val="18"/>
              </w:rPr>
            </w:pPr>
            <w:r w:rsidRPr="00D61120">
              <w:rPr>
                <w:rFonts w:ascii="Calibri" w:hAnsi="Calibri" w:cs="Calibri"/>
                <w:sz w:val="18"/>
                <w:szCs w:val="18"/>
              </w:rPr>
              <w:t>1</w:t>
            </w: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671823AA" w14:textId="6B995828">
            <w:pPr>
              <w:jc w:val="right"/>
              <w:rPr>
                <w:sz w:val="18"/>
                <w:szCs w:val="18"/>
              </w:rPr>
            </w:pPr>
            <w:r w:rsidRPr="00D61120">
              <w:rPr>
                <w:rFonts w:ascii="Calibri" w:hAnsi="Calibri" w:cs="Calibri"/>
                <w:sz w:val="18"/>
                <w:szCs w:val="18"/>
              </w:rPr>
              <w:t>2.00</w:t>
            </w: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241D29D8" w14:textId="74D7DDB4">
            <w:pPr>
              <w:jc w:val="right"/>
              <w:rPr>
                <w:sz w:val="18"/>
                <w:szCs w:val="18"/>
              </w:rPr>
            </w:pPr>
            <w:r w:rsidRPr="00D61120">
              <w:rPr>
                <w:rFonts w:ascii="Calibri" w:hAnsi="Calibri" w:cs="Calibri"/>
                <w:sz w:val="18"/>
                <w:szCs w:val="18"/>
              </w:rPr>
              <w:t>354</w:t>
            </w:r>
          </w:p>
        </w:tc>
        <w:tc>
          <w:tcPr>
            <w:tcW w:w="900" w:type="dxa"/>
            <w:tcBorders>
              <w:top w:val="nil"/>
              <w:left w:val="nil"/>
              <w:bottom w:val="single" w:sz="4" w:space="0" w:color="auto"/>
              <w:right w:val="nil"/>
            </w:tcBorders>
            <w:shd w:val="clear" w:color="auto" w:fill="auto"/>
            <w:vAlign w:val="bottom"/>
          </w:tcPr>
          <w:p w:rsidR="00D43AA6" w:rsidRPr="00D61120" w:rsidP="00D43AA6" w14:paraId="0DDB0B54" w14:textId="1861473E">
            <w:pPr>
              <w:jc w:val="right"/>
              <w:rPr>
                <w:sz w:val="18"/>
                <w:szCs w:val="18"/>
              </w:rPr>
            </w:pPr>
            <w:r w:rsidRPr="00D61120">
              <w:rPr>
                <w:rFonts w:ascii="Calibri" w:hAnsi="Calibri" w:cs="Calibri"/>
                <w:sz w:val="18"/>
                <w:szCs w:val="18"/>
              </w:rPr>
              <w:t xml:space="preserve">             708.0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274E5069" w14:textId="66F6CAF2">
            <w:pPr>
              <w:jc w:val="right"/>
              <w:rPr>
                <w:sz w:val="18"/>
                <w:szCs w:val="18"/>
              </w:rPr>
            </w:pPr>
            <w:r w:rsidRPr="00D61120">
              <w:rPr>
                <w:rFonts w:ascii="Calibri" w:hAnsi="Calibri" w:cs="Calibri"/>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026F9D25" w14:textId="24D49350">
            <w:pPr>
              <w:jc w:val="right"/>
              <w:rPr>
                <w:sz w:val="18"/>
                <w:szCs w:val="18"/>
              </w:rPr>
            </w:pPr>
            <w:r w:rsidRPr="00D61120">
              <w:rPr>
                <w:rFonts w:ascii="Calibri" w:hAnsi="Calibri" w:cs="Calibri"/>
                <w:sz w:val="18"/>
                <w:szCs w:val="18"/>
              </w:rPr>
              <w:t xml:space="preserve">               70.8 </w:t>
            </w: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0EEC557C" w14:textId="0A241F09">
            <w:pPr>
              <w:jc w:val="right"/>
              <w:rPr>
                <w:sz w:val="18"/>
                <w:szCs w:val="18"/>
              </w:rPr>
            </w:pPr>
            <w:r w:rsidRPr="00D61120">
              <w:rPr>
                <w:rFonts w:ascii="Calibri" w:hAnsi="Calibri" w:cs="Calibri"/>
                <w:sz w:val="18"/>
                <w:szCs w:val="18"/>
              </w:rPr>
              <w:t xml:space="preserve">              35.4 </w:t>
            </w: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1B981CA4" w14:textId="2E7B5802">
            <w:pPr>
              <w:jc w:val="right"/>
              <w:rPr>
                <w:sz w:val="18"/>
                <w:szCs w:val="18"/>
              </w:rPr>
            </w:pPr>
            <w:r w:rsidRPr="00D61120">
              <w:rPr>
                <w:sz w:val="18"/>
                <w:szCs w:val="18"/>
              </w:rPr>
              <w:t>$91,375</w:t>
            </w:r>
          </w:p>
        </w:tc>
      </w:tr>
      <w:tr w14:paraId="69CE86EF"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D43AA6" w:rsidRPr="00D61120" w:rsidP="00D43AA6" w14:paraId="7F1ABE3E"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D43AA6" w:rsidRPr="00D61120" w:rsidP="00D43AA6" w14:paraId="40014650" w14:textId="77777777">
            <w:pPr>
              <w:rPr>
                <w:sz w:val="18"/>
                <w:szCs w:val="18"/>
              </w:rPr>
            </w:pPr>
          </w:p>
        </w:tc>
        <w:tc>
          <w:tcPr>
            <w:tcW w:w="270" w:type="dxa"/>
            <w:gridSpan w:val="2"/>
            <w:tcBorders>
              <w:top w:val="single" w:sz="4" w:space="0" w:color="auto"/>
              <w:left w:val="nil"/>
              <w:bottom w:val="single" w:sz="4" w:space="0" w:color="auto"/>
              <w:right w:val="nil"/>
            </w:tcBorders>
            <w:shd w:val="clear" w:color="auto" w:fill="auto"/>
            <w:noWrap/>
            <w:vAlign w:val="bottom"/>
          </w:tcPr>
          <w:p w:rsidR="00D43AA6" w:rsidRPr="00D61120" w:rsidP="00D43AA6" w14:paraId="0BF33339" w14:textId="77777777">
            <w:pPr>
              <w:rPr>
                <w:sz w:val="18"/>
                <w:szCs w:val="18"/>
              </w:rPr>
            </w:pPr>
          </w:p>
        </w:tc>
        <w:tc>
          <w:tcPr>
            <w:tcW w:w="2134" w:type="dxa"/>
            <w:gridSpan w:val="3"/>
            <w:tcBorders>
              <w:top w:val="single" w:sz="4" w:space="0" w:color="auto"/>
              <w:left w:val="nil"/>
              <w:bottom w:val="single" w:sz="4" w:space="0" w:color="auto"/>
              <w:right w:val="nil"/>
            </w:tcBorders>
            <w:shd w:val="clear" w:color="auto" w:fill="auto"/>
            <w:noWrap/>
            <w:vAlign w:val="bottom"/>
          </w:tcPr>
          <w:p w:rsidR="00D43AA6" w:rsidRPr="00D61120" w:rsidP="00D43AA6" w14:paraId="0C00C21D" w14:textId="34E609EE">
            <w:pPr>
              <w:rPr>
                <w:sz w:val="18"/>
                <w:szCs w:val="18"/>
              </w:rPr>
            </w:pPr>
            <w:r w:rsidRPr="00D61120">
              <w:rPr>
                <w:sz w:val="18"/>
                <w:szCs w:val="18"/>
              </w:rPr>
              <w:t>Natural Gas Distribution reporters</w:t>
            </w:r>
            <w:r w:rsidRPr="00D61120" w:rsidR="002E3EC0">
              <w:rPr>
                <w:sz w:val="18"/>
                <w:szCs w:val="18"/>
              </w:rPr>
              <w:t xml:space="preserve"> 7,19,73</w:t>
            </w:r>
            <w:r w:rsidRPr="00D61120">
              <w:rPr>
                <w:sz w:val="18"/>
                <w:szCs w:val="18"/>
              </w:rPr>
              <w:t xml:space="preserve"> </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1423930D" w14:textId="26C74DE0">
            <w:pPr>
              <w:jc w:val="right"/>
              <w:rPr>
                <w:sz w:val="18"/>
                <w:szCs w:val="18"/>
              </w:rPr>
            </w:pPr>
            <w:r w:rsidRPr="00D61120">
              <w:rPr>
                <w:rFonts w:ascii="Calibri" w:hAnsi="Calibri" w:cs="Calibri"/>
                <w:sz w:val="18"/>
                <w:szCs w:val="18"/>
              </w:rPr>
              <w:t>2.00</w:t>
            </w: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33CD1C43" w14:textId="4703474B">
            <w:pPr>
              <w:jc w:val="right"/>
              <w:rPr>
                <w:sz w:val="18"/>
                <w:szCs w:val="18"/>
              </w:rPr>
            </w:pPr>
            <w:r w:rsidRPr="00D61120">
              <w:rPr>
                <w:rFonts w:ascii="Calibri" w:hAnsi="Calibri" w:cs="Calibri"/>
                <w:sz w:val="18"/>
                <w:szCs w:val="18"/>
              </w:rPr>
              <w:t>1</w:t>
            </w: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5EC1F534" w14:textId="63D2D592">
            <w:pPr>
              <w:jc w:val="right"/>
              <w:rPr>
                <w:sz w:val="18"/>
                <w:szCs w:val="18"/>
              </w:rPr>
            </w:pPr>
            <w:r w:rsidRPr="00D61120">
              <w:rPr>
                <w:rFonts w:ascii="Calibri" w:hAnsi="Calibri" w:cs="Calibri"/>
                <w:sz w:val="18"/>
                <w:szCs w:val="18"/>
              </w:rPr>
              <w:t>2.00</w:t>
            </w: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51E8B4F0" w14:textId="2A582D43">
            <w:pPr>
              <w:jc w:val="right"/>
              <w:rPr>
                <w:sz w:val="18"/>
                <w:szCs w:val="18"/>
              </w:rPr>
            </w:pPr>
            <w:r w:rsidRPr="00D61120">
              <w:rPr>
                <w:rFonts w:ascii="Calibri" w:hAnsi="Calibri" w:cs="Calibri"/>
                <w:sz w:val="18"/>
                <w:szCs w:val="18"/>
              </w:rPr>
              <w:t>163</w:t>
            </w:r>
          </w:p>
        </w:tc>
        <w:tc>
          <w:tcPr>
            <w:tcW w:w="900" w:type="dxa"/>
            <w:tcBorders>
              <w:top w:val="nil"/>
              <w:left w:val="nil"/>
              <w:bottom w:val="single" w:sz="4" w:space="0" w:color="auto"/>
              <w:right w:val="nil"/>
            </w:tcBorders>
            <w:shd w:val="clear" w:color="auto" w:fill="auto"/>
            <w:vAlign w:val="bottom"/>
          </w:tcPr>
          <w:p w:rsidR="00D43AA6" w:rsidRPr="00D61120" w:rsidP="00D43AA6" w14:paraId="67724E5A" w14:textId="13CD3A69">
            <w:pPr>
              <w:jc w:val="right"/>
              <w:rPr>
                <w:sz w:val="18"/>
                <w:szCs w:val="18"/>
              </w:rPr>
            </w:pPr>
            <w:r w:rsidRPr="00D61120">
              <w:rPr>
                <w:rFonts w:ascii="Calibri" w:hAnsi="Calibri" w:cs="Calibri"/>
                <w:sz w:val="18"/>
                <w:szCs w:val="18"/>
              </w:rPr>
              <w:t xml:space="preserve">             326.0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2734B381" w14:textId="4346842B">
            <w:pPr>
              <w:jc w:val="right"/>
              <w:rPr>
                <w:sz w:val="18"/>
                <w:szCs w:val="18"/>
              </w:rPr>
            </w:pPr>
            <w:r w:rsidRPr="00D61120">
              <w:rPr>
                <w:rFonts w:ascii="Calibri" w:hAnsi="Calibri" w:cs="Calibri"/>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2BD7296A" w14:textId="03493E0A">
            <w:pPr>
              <w:jc w:val="right"/>
              <w:rPr>
                <w:sz w:val="18"/>
                <w:szCs w:val="18"/>
              </w:rPr>
            </w:pPr>
            <w:r w:rsidRPr="00D61120">
              <w:rPr>
                <w:rFonts w:ascii="Calibri" w:hAnsi="Calibri" w:cs="Calibri"/>
                <w:sz w:val="18"/>
                <w:szCs w:val="18"/>
              </w:rPr>
              <w:t xml:space="preserve">               32.6 </w:t>
            </w: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785CA145" w14:textId="2BDDC5FF">
            <w:pPr>
              <w:jc w:val="right"/>
              <w:rPr>
                <w:sz w:val="18"/>
                <w:szCs w:val="18"/>
              </w:rPr>
            </w:pPr>
            <w:r w:rsidRPr="00D61120">
              <w:rPr>
                <w:rFonts w:ascii="Calibri" w:hAnsi="Calibri" w:cs="Calibri"/>
                <w:sz w:val="18"/>
                <w:szCs w:val="18"/>
              </w:rPr>
              <w:t xml:space="preserve">              16.3 </w:t>
            </w: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14A3C523" w14:textId="0C91EB7A">
            <w:pPr>
              <w:jc w:val="right"/>
              <w:rPr>
                <w:sz w:val="18"/>
                <w:szCs w:val="18"/>
              </w:rPr>
            </w:pPr>
            <w:r w:rsidRPr="00D61120">
              <w:rPr>
                <w:sz w:val="18"/>
                <w:szCs w:val="18"/>
              </w:rPr>
              <w:t>$42,074</w:t>
            </w:r>
          </w:p>
        </w:tc>
      </w:tr>
      <w:tr w14:paraId="6C8FDFE1"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D43AA6" w:rsidRPr="00D61120" w:rsidP="00D43AA6" w14:paraId="331B7A02"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D43AA6" w:rsidRPr="00D61120" w:rsidP="00D43AA6" w14:paraId="402469E1" w14:textId="77777777">
            <w:pPr>
              <w:rPr>
                <w:sz w:val="18"/>
                <w:szCs w:val="18"/>
              </w:rPr>
            </w:pPr>
          </w:p>
        </w:tc>
        <w:tc>
          <w:tcPr>
            <w:tcW w:w="270" w:type="dxa"/>
            <w:gridSpan w:val="2"/>
            <w:tcBorders>
              <w:top w:val="single" w:sz="4" w:space="0" w:color="auto"/>
              <w:left w:val="nil"/>
              <w:bottom w:val="single" w:sz="4" w:space="0" w:color="auto"/>
              <w:right w:val="nil"/>
            </w:tcBorders>
            <w:shd w:val="clear" w:color="auto" w:fill="auto"/>
            <w:noWrap/>
            <w:vAlign w:val="bottom"/>
          </w:tcPr>
          <w:p w:rsidR="00D43AA6" w:rsidRPr="00D61120" w:rsidP="00D43AA6" w14:paraId="4FFEBDB2" w14:textId="77777777">
            <w:pPr>
              <w:rPr>
                <w:color w:val="FF00FF"/>
                <w:sz w:val="18"/>
                <w:szCs w:val="18"/>
              </w:rPr>
            </w:pPr>
          </w:p>
        </w:tc>
        <w:tc>
          <w:tcPr>
            <w:tcW w:w="2134" w:type="dxa"/>
            <w:gridSpan w:val="3"/>
            <w:tcBorders>
              <w:top w:val="single" w:sz="4" w:space="0" w:color="auto"/>
              <w:left w:val="nil"/>
              <w:bottom w:val="single" w:sz="4" w:space="0" w:color="auto"/>
              <w:right w:val="nil"/>
            </w:tcBorders>
            <w:shd w:val="clear" w:color="auto" w:fill="auto"/>
            <w:noWrap/>
            <w:vAlign w:val="bottom"/>
          </w:tcPr>
          <w:p w:rsidR="00D43AA6" w:rsidRPr="00D61120" w:rsidP="00D43AA6" w14:paraId="7AC03126" w14:textId="20DD3BAA">
            <w:pPr>
              <w:rPr>
                <w:sz w:val="18"/>
                <w:szCs w:val="18"/>
              </w:rPr>
            </w:pPr>
            <w:r w:rsidRPr="00D61120">
              <w:rPr>
                <w:sz w:val="18"/>
                <w:szCs w:val="18"/>
              </w:rPr>
              <w:t xml:space="preserve">Onshore Natural Gas Processing reporters </w:t>
            </w:r>
            <w:r w:rsidRPr="00D61120" w:rsidR="002E3EC0">
              <w:rPr>
                <w:sz w:val="18"/>
                <w:szCs w:val="18"/>
              </w:rPr>
              <w:t>7,19,73</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3A2A76B1" w14:textId="7601A299">
            <w:pPr>
              <w:jc w:val="right"/>
              <w:rPr>
                <w:sz w:val="18"/>
                <w:szCs w:val="18"/>
              </w:rPr>
            </w:pPr>
            <w:r w:rsidRPr="00D61120">
              <w:rPr>
                <w:rFonts w:ascii="Calibri" w:hAnsi="Calibri" w:cs="Calibri"/>
                <w:sz w:val="18"/>
                <w:szCs w:val="18"/>
              </w:rPr>
              <w:t>2.00</w:t>
            </w: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0A182FC2" w14:textId="37C7CC0E">
            <w:pPr>
              <w:jc w:val="right"/>
              <w:rPr>
                <w:sz w:val="18"/>
                <w:szCs w:val="18"/>
              </w:rPr>
            </w:pPr>
            <w:r w:rsidRPr="00D61120">
              <w:rPr>
                <w:rFonts w:ascii="Calibri" w:hAnsi="Calibri" w:cs="Calibri"/>
                <w:sz w:val="18"/>
                <w:szCs w:val="18"/>
              </w:rPr>
              <w:t>1</w:t>
            </w: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5CECD594" w14:textId="06EC1453">
            <w:pPr>
              <w:jc w:val="right"/>
              <w:rPr>
                <w:sz w:val="18"/>
                <w:szCs w:val="18"/>
              </w:rPr>
            </w:pPr>
            <w:r w:rsidRPr="00D61120">
              <w:rPr>
                <w:rFonts w:ascii="Calibri" w:hAnsi="Calibri" w:cs="Calibri"/>
                <w:sz w:val="18"/>
                <w:szCs w:val="18"/>
              </w:rPr>
              <w:t>2.00</w:t>
            </w: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04CA8023" w14:textId="29D46276">
            <w:pPr>
              <w:jc w:val="right"/>
              <w:rPr>
                <w:sz w:val="18"/>
                <w:szCs w:val="18"/>
              </w:rPr>
            </w:pPr>
            <w:r w:rsidRPr="00D61120">
              <w:rPr>
                <w:rFonts w:ascii="Calibri" w:hAnsi="Calibri" w:cs="Calibri"/>
                <w:sz w:val="18"/>
                <w:szCs w:val="18"/>
              </w:rPr>
              <w:t>454</w:t>
            </w:r>
          </w:p>
        </w:tc>
        <w:tc>
          <w:tcPr>
            <w:tcW w:w="900" w:type="dxa"/>
            <w:tcBorders>
              <w:top w:val="nil"/>
              <w:left w:val="nil"/>
              <w:bottom w:val="single" w:sz="4" w:space="0" w:color="auto"/>
              <w:right w:val="nil"/>
            </w:tcBorders>
            <w:shd w:val="clear" w:color="auto" w:fill="auto"/>
            <w:vAlign w:val="bottom"/>
          </w:tcPr>
          <w:p w:rsidR="00D43AA6" w:rsidRPr="00D61120" w:rsidP="00D43AA6" w14:paraId="67A26B5F" w14:textId="53D20615">
            <w:pPr>
              <w:jc w:val="right"/>
              <w:rPr>
                <w:sz w:val="18"/>
                <w:szCs w:val="18"/>
              </w:rPr>
            </w:pPr>
            <w:r w:rsidRPr="00D61120">
              <w:rPr>
                <w:rFonts w:ascii="Calibri" w:hAnsi="Calibri" w:cs="Calibri"/>
                <w:sz w:val="18"/>
                <w:szCs w:val="18"/>
              </w:rPr>
              <w:t xml:space="preserve">             908.0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5CFDFF3D" w14:textId="3B403CD4">
            <w:pPr>
              <w:jc w:val="right"/>
              <w:rPr>
                <w:sz w:val="18"/>
                <w:szCs w:val="18"/>
              </w:rPr>
            </w:pPr>
            <w:r w:rsidRPr="00D61120">
              <w:rPr>
                <w:rFonts w:ascii="Calibri" w:hAnsi="Calibri" w:cs="Calibri"/>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1735BE4D" w14:textId="2A6A6BC1">
            <w:pPr>
              <w:jc w:val="right"/>
              <w:rPr>
                <w:sz w:val="18"/>
                <w:szCs w:val="18"/>
              </w:rPr>
            </w:pPr>
            <w:r w:rsidRPr="00D61120">
              <w:rPr>
                <w:rFonts w:ascii="Calibri" w:hAnsi="Calibri" w:cs="Calibri"/>
                <w:sz w:val="18"/>
                <w:szCs w:val="18"/>
              </w:rPr>
              <w:t xml:space="preserve">               90.8 </w:t>
            </w: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03D23C1C" w14:textId="4FB4A3AE">
            <w:pPr>
              <w:jc w:val="right"/>
              <w:rPr>
                <w:sz w:val="18"/>
                <w:szCs w:val="18"/>
              </w:rPr>
            </w:pPr>
            <w:r w:rsidRPr="00D61120">
              <w:rPr>
                <w:rFonts w:ascii="Calibri" w:hAnsi="Calibri" w:cs="Calibri"/>
                <w:sz w:val="18"/>
                <w:szCs w:val="18"/>
              </w:rPr>
              <w:t xml:space="preserve">              45.4 </w:t>
            </w: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3358B120" w14:textId="58E4433C">
            <w:pPr>
              <w:jc w:val="right"/>
              <w:rPr>
                <w:sz w:val="18"/>
                <w:szCs w:val="18"/>
              </w:rPr>
            </w:pPr>
            <w:r w:rsidRPr="00D61120">
              <w:rPr>
                <w:sz w:val="18"/>
                <w:szCs w:val="18"/>
              </w:rPr>
              <w:t>$117,188</w:t>
            </w:r>
          </w:p>
        </w:tc>
      </w:tr>
      <w:tr w14:paraId="427ED68A"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D43AA6" w:rsidRPr="00D61120" w:rsidP="00D43AA6" w14:paraId="668CB0F9"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D43AA6" w:rsidRPr="00D61120" w:rsidP="00D43AA6" w14:paraId="3E6E3293" w14:textId="77777777">
            <w:pPr>
              <w:rPr>
                <w:sz w:val="18"/>
                <w:szCs w:val="18"/>
              </w:rPr>
            </w:pPr>
          </w:p>
        </w:tc>
        <w:tc>
          <w:tcPr>
            <w:tcW w:w="270" w:type="dxa"/>
            <w:gridSpan w:val="2"/>
            <w:tcBorders>
              <w:top w:val="single" w:sz="4" w:space="0" w:color="auto"/>
              <w:left w:val="nil"/>
              <w:bottom w:val="single" w:sz="4" w:space="0" w:color="auto"/>
              <w:right w:val="nil"/>
            </w:tcBorders>
            <w:shd w:val="clear" w:color="auto" w:fill="auto"/>
            <w:noWrap/>
            <w:vAlign w:val="bottom"/>
          </w:tcPr>
          <w:p w:rsidR="00D43AA6" w:rsidRPr="00D61120" w:rsidP="00D43AA6" w14:paraId="2496FD62" w14:textId="77777777">
            <w:pPr>
              <w:rPr>
                <w:color w:val="FF00FF"/>
                <w:sz w:val="18"/>
                <w:szCs w:val="18"/>
              </w:rPr>
            </w:pPr>
          </w:p>
        </w:tc>
        <w:tc>
          <w:tcPr>
            <w:tcW w:w="2134" w:type="dxa"/>
            <w:gridSpan w:val="3"/>
            <w:tcBorders>
              <w:top w:val="single" w:sz="4" w:space="0" w:color="auto"/>
              <w:left w:val="nil"/>
              <w:bottom w:val="single" w:sz="4" w:space="0" w:color="auto"/>
              <w:right w:val="nil"/>
            </w:tcBorders>
            <w:shd w:val="clear" w:color="auto" w:fill="auto"/>
            <w:noWrap/>
            <w:vAlign w:val="bottom"/>
          </w:tcPr>
          <w:p w:rsidR="00D43AA6" w:rsidRPr="00D61120" w:rsidP="00D43AA6" w14:paraId="4F83531F" w14:textId="0E05CF8C">
            <w:pPr>
              <w:rPr>
                <w:sz w:val="18"/>
                <w:szCs w:val="18"/>
              </w:rPr>
            </w:pPr>
            <w:r w:rsidRPr="00D61120">
              <w:rPr>
                <w:sz w:val="18"/>
                <w:szCs w:val="18"/>
              </w:rPr>
              <w:t>Onshore Natural Gas Transmission Compress</w:t>
            </w:r>
            <w:r w:rsidRPr="00D61120">
              <w:rPr>
                <w:sz w:val="18"/>
                <w:szCs w:val="18"/>
              </w:rPr>
              <w:t xml:space="preserve">ion reporters </w:t>
            </w:r>
            <w:r w:rsidRPr="00D61120" w:rsidR="002E3EC0">
              <w:rPr>
                <w:sz w:val="18"/>
                <w:szCs w:val="18"/>
              </w:rPr>
              <w:t>7,19,73</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7C18A0C7" w14:textId="5FF81882">
            <w:pPr>
              <w:jc w:val="right"/>
              <w:rPr>
                <w:sz w:val="18"/>
                <w:szCs w:val="18"/>
              </w:rPr>
            </w:pPr>
            <w:r w:rsidRPr="00D61120">
              <w:rPr>
                <w:rFonts w:ascii="Calibri" w:hAnsi="Calibri" w:cs="Calibri"/>
                <w:sz w:val="18"/>
                <w:szCs w:val="18"/>
              </w:rPr>
              <w:t>2.00</w:t>
            </w: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57DCEE4C" w14:textId="4BD12C4F">
            <w:pPr>
              <w:jc w:val="right"/>
              <w:rPr>
                <w:sz w:val="18"/>
                <w:szCs w:val="18"/>
              </w:rPr>
            </w:pPr>
            <w:r w:rsidRPr="00D61120">
              <w:rPr>
                <w:rFonts w:ascii="Calibri" w:hAnsi="Calibri" w:cs="Calibri"/>
                <w:sz w:val="18"/>
                <w:szCs w:val="18"/>
              </w:rPr>
              <w:t>1</w:t>
            </w: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51AECB20" w14:textId="329DC0EB">
            <w:pPr>
              <w:jc w:val="right"/>
              <w:rPr>
                <w:sz w:val="18"/>
                <w:szCs w:val="18"/>
              </w:rPr>
            </w:pPr>
            <w:r w:rsidRPr="00D61120">
              <w:rPr>
                <w:rFonts w:ascii="Calibri" w:hAnsi="Calibri" w:cs="Calibri"/>
                <w:sz w:val="18"/>
                <w:szCs w:val="18"/>
              </w:rPr>
              <w:t>2.00</w:t>
            </w: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39B36B95" w14:textId="68FED8A0">
            <w:pPr>
              <w:jc w:val="right"/>
              <w:rPr>
                <w:sz w:val="18"/>
                <w:szCs w:val="18"/>
              </w:rPr>
            </w:pPr>
            <w:r w:rsidRPr="00D61120">
              <w:rPr>
                <w:rFonts w:ascii="Calibri" w:hAnsi="Calibri" w:cs="Calibri"/>
                <w:sz w:val="18"/>
                <w:szCs w:val="18"/>
              </w:rPr>
              <w:t>624</w:t>
            </w:r>
          </w:p>
        </w:tc>
        <w:tc>
          <w:tcPr>
            <w:tcW w:w="900" w:type="dxa"/>
            <w:tcBorders>
              <w:top w:val="nil"/>
              <w:left w:val="nil"/>
              <w:bottom w:val="single" w:sz="4" w:space="0" w:color="auto"/>
              <w:right w:val="nil"/>
            </w:tcBorders>
            <w:shd w:val="clear" w:color="auto" w:fill="auto"/>
            <w:vAlign w:val="bottom"/>
          </w:tcPr>
          <w:p w:rsidR="00D43AA6" w:rsidRPr="00D61120" w:rsidP="00D43AA6" w14:paraId="33330E9E" w14:textId="13C9697D">
            <w:pPr>
              <w:jc w:val="right"/>
              <w:rPr>
                <w:sz w:val="18"/>
                <w:szCs w:val="18"/>
              </w:rPr>
            </w:pPr>
            <w:r w:rsidRPr="00D61120">
              <w:rPr>
                <w:rFonts w:ascii="Calibri" w:hAnsi="Calibri" w:cs="Calibri"/>
                <w:sz w:val="18"/>
                <w:szCs w:val="18"/>
              </w:rPr>
              <w:t xml:space="preserve">          1,248.0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48C494EC" w14:textId="30E0A173">
            <w:pPr>
              <w:jc w:val="right"/>
              <w:rPr>
                <w:sz w:val="18"/>
                <w:szCs w:val="18"/>
              </w:rPr>
            </w:pPr>
            <w:r w:rsidRPr="00D61120">
              <w:rPr>
                <w:rFonts w:ascii="Calibri" w:hAnsi="Calibri" w:cs="Calibri"/>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3891ED30" w14:textId="349E85BB">
            <w:pPr>
              <w:jc w:val="right"/>
              <w:rPr>
                <w:sz w:val="18"/>
                <w:szCs w:val="18"/>
              </w:rPr>
            </w:pPr>
            <w:r w:rsidRPr="00D61120">
              <w:rPr>
                <w:rFonts w:ascii="Calibri" w:hAnsi="Calibri" w:cs="Calibri"/>
                <w:sz w:val="18"/>
                <w:szCs w:val="18"/>
              </w:rPr>
              <w:t xml:space="preserve">             124.8 </w:t>
            </w: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514520E7" w14:textId="407D1F51">
            <w:pPr>
              <w:jc w:val="right"/>
              <w:rPr>
                <w:sz w:val="18"/>
                <w:szCs w:val="18"/>
              </w:rPr>
            </w:pPr>
            <w:r w:rsidRPr="00D61120">
              <w:rPr>
                <w:rFonts w:ascii="Calibri" w:hAnsi="Calibri" w:cs="Calibri"/>
                <w:sz w:val="18"/>
                <w:szCs w:val="18"/>
              </w:rPr>
              <w:t xml:space="preserve">              62.4 </w:t>
            </w: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640C2F48" w14:textId="288DA641">
            <w:pPr>
              <w:jc w:val="right"/>
              <w:rPr>
                <w:sz w:val="18"/>
                <w:szCs w:val="18"/>
              </w:rPr>
            </w:pPr>
            <w:r w:rsidRPr="00D61120">
              <w:rPr>
                <w:sz w:val="18"/>
                <w:szCs w:val="18"/>
              </w:rPr>
              <w:t>$161,068</w:t>
            </w:r>
          </w:p>
        </w:tc>
      </w:tr>
      <w:tr w14:paraId="190272D5"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D43AA6" w:rsidRPr="00D61120" w:rsidP="00D43AA6" w14:paraId="16F94FDD"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D43AA6" w:rsidRPr="00D61120" w:rsidP="00D43AA6" w14:paraId="7579A20E" w14:textId="77777777">
            <w:pPr>
              <w:rPr>
                <w:sz w:val="18"/>
                <w:szCs w:val="18"/>
              </w:rPr>
            </w:pPr>
          </w:p>
        </w:tc>
        <w:tc>
          <w:tcPr>
            <w:tcW w:w="270" w:type="dxa"/>
            <w:gridSpan w:val="2"/>
            <w:tcBorders>
              <w:top w:val="single" w:sz="4" w:space="0" w:color="auto"/>
              <w:left w:val="nil"/>
              <w:bottom w:val="nil"/>
              <w:right w:val="nil"/>
            </w:tcBorders>
            <w:shd w:val="clear" w:color="auto" w:fill="auto"/>
            <w:noWrap/>
            <w:vAlign w:val="bottom"/>
          </w:tcPr>
          <w:p w:rsidR="00D43AA6" w:rsidRPr="00D61120" w:rsidP="00D43AA6" w14:paraId="564AEBF2" w14:textId="77777777">
            <w:pPr>
              <w:rPr>
                <w:color w:val="FF00FF"/>
                <w:sz w:val="18"/>
                <w:szCs w:val="18"/>
              </w:rPr>
            </w:pPr>
          </w:p>
        </w:tc>
        <w:tc>
          <w:tcPr>
            <w:tcW w:w="2134" w:type="dxa"/>
            <w:gridSpan w:val="3"/>
            <w:tcBorders>
              <w:top w:val="single" w:sz="4" w:space="0" w:color="auto"/>
              <w:left w:val="nil"/>
              <w:bottom w:val="single" w:sz="4" w:space="0" w:color="auto"/>
              <w:right w:val="nil"/>
            </w:tcBorders>
            <w:shd w:val="clear" w:color="auto" w:fill="auto"/>
            <w:noWrap/>
            <w:vAlign w:val="bottom"/>
          </w:tcPr>
          <w:p w:rsidR="00D43AA6" w:rsidRPr="00D61120" w:rsidP="00D43AA6" w14:paraId="134A7C4E" w14:textId="3612FC15">
            <w:pPr>
              <w:rPr>
                <w:sz w:val="18"/>
                <w:szCs w:val="18"/>
              </w:rPr>
            </w:pPr>
            <w:r w:rsidRPr="00D61120">
              <w:rPr>
                <w:sz w:val="18"/>
                <w:szCs w:val="18"/>
              </w:rPr>
              <w:t>Underground Natural Gas Storage reporters</w:t>
            </w:r>
            <w:r w:rsidRPr="00D61120" w:rsidR="002E3EC0">
              <w:rPr>
                <w:sz w:val="18"/>
                <w:szCs w:val="18"/>
              </w:rPr>
              <w:t xml:space="preserve"> 7,19,73</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2B8F8A90" w14:textId="1B272BBD">
            <w:pPr>
              <w:jc w:val="right"/>
              <w:rPr>
                <w:sz w:val="18"/>
                <w:szCs w:val="18"/>
              </w:rPr>
            </w:pPr>
            <w:r w:rsidRPr="00D61120">
              <w:rPr>
                <w:rFonts w:ascii="Calibri" w:hAnsi="Calibri" w:cs="Calibri"/>
                <w:sz w:val="18"/>
                <w:szCs w:val="18"/>
              </w:rPr>
              <w:t>2.00</w:t>
            </w: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3CC38211" w14:textId="48C5A5CF">
            <w:pPr>
              <w:jc w:val="right"/>
              <w:rPr>
                <w:sz w:val="18"/>
                <w:szCs w:val="18"/>
              </w:rPr>
            </w:pPr>
            <w:r w:rsidRPr="00D61120">
              <w:rPr>
                <w:rFonts w:ascii="Calibri" w:hAnsi="Calibri" w:cs="Calibri"/>
                <w:sz w:val="18"/>
                <w:szCs w:val="18"/>
              </w:rPr>
              <w:t>1</w:t>
            </w: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33619227" w14:textId="6176E039">
            <w:pPr>
              <w:jc w:val="right"/>
              <w:rPr>
                <w:sz w:val="18"/>
                <w:szCs w:val="18"/>
              </w:rPr>
            </w:pPr>
            <w:r w:rsidRPr="00D61120">
              <w:rPr>
                <w:rFonts w:ascii="Calibri" w:hAnsi="Calibri" w:cs="Calibri"/>
                <w:sz w:val="18"/>
                <w:szCs w:val="18"/>
              </w:rPr>
              <w:t>2.00</w:t>
            </w: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4130C30D" w14:textId="2884C55F">
            <w:pPr>
              <w:jc w:val="right"/>
              <w:rPr>
                <w:sz w:val="18"/>
                <w:szCs w:val="18"/>
              </w:rPr>
            </w:pPr>
            <w:r w:rsidRPr="00D61120">
              <w:rPr>
                <w:rFonts w:ascii="Calibri" w:hAnsi="Calibri" w:cs="Calibri"/>
                <w:sz w:val="18"/>
                <w:szCs w:val="18"/>
              </w:rPr>
              <w:t>49</w:t>
            </w:r>
          </w:p>
        </w:tc>
        <w:tc>
          <w:tcPr>
            <w:tcW w:w="900" w:type="dxa"/>
            <w:tcBorders>
              <w:top w:val="nil"/>
              <w:left w:val="nil"/>
              <w:bottom w:val="single" w:sz="4" w:space="0" w:color="auto"/>
              <w:right w:val="nil"/>
            </w:tcBorders>
            <w:shd w:val="clear" w:color="auto" w:fill="auto"/>
            <w:vAlign w:val="bottom"/>
          </w:tcPr>
          <w:p w:rsidR="00D43AA6" w:rsidRPr="00D61120" w:rsidP="00D43AA6" w14:paraId="06B79E3F" w14:textId="08949F1D">
            <w:pPr>
              <w:jc w:val="right"/>
              <w:rPr>
                <w:sz w:val="18"/>
                <w:szCs w:val="18"/>
              </w:rPr>
            </w:pPr>
            <w:r w:rsidRPr="00D61120">
              <w:rPr>
                <w:rFonts w:ascii="Calibri" w:hAnsi="Calibri" w:cs="Calibri"/>
                <w:sz w:val="18"/>
                <w:szCs w:val="18"/>
              </w:rPr>
              <w:t xml:space="preserve">               98.0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4D3E862A" w14:textId="48A8C798">
            <w:pPr>
              <w:jc w:val="right"/>
              <w:rPr>
                <w:sz w:val="18"/>
                <w:szCs w:val="18"/>
              </w:rPr>
            </w:pPr>
            <w:r w:rsidRPr="00D61120">
              <w:rPr>
                <w:rFonts w:ascii="Calibri" w:hAnsi="Calibri" w:cs="Calibri"/>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72ADEAB2" w14:textId="0DFDE491">
            <w:pPr>
              <w:jc w:val="right"/>
              <w:rPr>
                <w:sz w:val="18"/>
                <w:szCs w:val="18"/>
              </w:rPr>
            </w:pPr>
            <w:r w:rsidRPr="00D61120">
              <w:rPr>
                <w:rFonts w:ascii="Calibri" w:hAnsi="Calibri" w:cs="Calibri"/>
                <w:sz w:val="18"/>
                <w:szCs w:val="18"/>
              </w:rPr>
              <w:t xml:space="preserve">                 9.8 </w:t>
            </w: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1511AF05" w14:textId="60365A0D">
            <w:pPr>
              <w:jc w:val="right"/>
              <w:rPr>
                <w:sz w:val="18"/>
                <w:szCs w:val="18"/>
              </w:rPr>
            </w:pPr>
            <w:r w:rsidRPr="00D61120">
              <w:rPr>
                <w:rFonts w:ascii="Calibri" w:hAnsi="Calibri" w:cs="Calibri"/>
                <w:sz w:val="18"/>
                <w:szCs w:val="18"/>
              </w:rPr>
              <w:t xml:space="preserve">                4.9 </w:t>
            </w: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62740C23" w14:textId="7FBFAEED">
            <w:pPr>
              <w:jc w:val="right"/>
              <w:rPr>
                <w:sz w:val="18"/>
                <w:szCs w:val="18"/>
              </w:rPr>
            </w:pPr>
            <w:r w:rsidRPr="00D61120">
              <w:rPr>
                <w:sz w:val="18"/>
                <w:szCs w:val="18"/>
              </w:rPr>
              <w:t>$12,648</w:t>
            </w:r>
          </w:p>
        </w:tc>
      </w:tr>
      <w:tr w14:paraId="79BE4693"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D43AA6" w:rsidRPr="00D61120" w:rsidP="00D43AA6" w14:paraId="22BC89BB"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D43AA6" w:rsidRPr="00D61120" w:rsidP="00D43AA6" w14:paraId="35FC9E41" w14:textId="77777777">
            <w:pPr>
              <w:rPr>
                <w:sz w:val="18"/>
                <w:szCs w:val="18"/>
              </w:rPr>
            </w:pPr>
          </w:p>
        </w:tc>
        <w:tc>
          <w:tcPr>
            <w:tcW w:w="270" w:type="dxa"/>
            <w:gridSpan w:val="2"/>
            <w:tcBorders>
              <w:top w:val="single" w:sz="4" w:space="0" w:color="auto"/>
              <w:left w:val="nil"/>
              <w:bottom w:val="nil"/>
              <w:right w:val="nil"/>
            </w:tcBorders>
            <w:shd w:val="clear" w:color="auto" w:fill="auto"/>
            <w:noWrap/>
            <w:vAlign w:val="bottom"/>
          </w:tcPr>
          <w:p w:rsidR="00D43AA6" w:rsidRPr="00D61120" w:rsidP="00D43AA6" w14:paraId="374FFCDB" w14:textId="77777777">
            <w:pPr>
              <w:rPr>
                <w:color w:val="FF00FF"/>
                <w:sz w:val="18"/>
                <w:szCs w:val="18"/>
              </w:rPr>
            </w:pPr>
          </w:p>
        </w:tc>
        <w:tc>
          <w:tcPr>
            <w:tcW w:w="2134" w:type="dxa"/>
            <w:gridSpan w:val="3"/>
            <w:tcBorders>
              <w:top w:val="single" w:sz="4" w:space="0" w:color="auto"/>
              <w:left w:val="nil"/>
              <w:bottom w:val="single" w:sz="4" w:space="0" w:color="auto"/>
              <w:right w:val="nil"/>
            </w:tcBorders>
            <w:shd w:val="clear" w:color="auto" w:fill="auto"/>
            <w:noWrap/>
            <w:vAlign w:val="bottom"/>
          </w:tcPr>
          <w:p w:rsidR="00D43AA6" w:rsidRPr="00D61120" w:rsidP="00D43AA6" w14:paraId="12A41DDA" w14:textId="5F706879">
            <w:pPr>
              <w:rPr>
                <w:sz w:val="18"/>
                <w:szCs w:val="18"/>
              </w:rPr>
            </w:pPr>
            <w:r w:rsidRPr="00D61120">
              <w:rPr>
                <w:sz w:val="18"/>
                <w:szCs w:val="18"/>
              </w:rPr>
              <w:t xml:space="preserve">LNG </w:t>
            </w:r>
            <w:r w:rsidRPr="00D61120">
              <w:rPr>
                <w:sz w:val="18"/>
                <w:szCs w:val="18"/>
              </w:rPr>
              <w:t>Import and Export Equipment reporters</w:t>
            </w:r>
            <w:r w:rsidRPr="00D61120" w:rsidR="002E3EC0">
              <w:rPr>
                <w:sz w:val="18"/>
                <w:szCs w:val="18"/>
              </w:rPr>
              <w:t xml:space="preserve"> 7,19,73</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3D19E1D4" w14:textId="20299A96">
            <w:pPr>
              <w:jc w:val="right"/>
              <w:rPr>
                <w:sz w:val="18"/>
                <w:szCs w:val="18"/>
              </w:rPr>
            </w:pPr>
            <w:r w:rsidRPr="00D61120">
              <w:rPr>
                <w:rFonts w:ascii="Calibri" w:hAnsi="Calibri" w:cs="Calibri"/>
                <w:sz w:val="18"/>
                <w:szCs w:val="18"/>
              </w:rPr>
              <w:t>2.00</w:t>
            </w: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24F94D3F" w14:textId="771C3B9D">
            <w:pPr>
              <w:jc w:val="right"/>
              <w:rPr>
                <w:sz w:val="18"/>
                <w:szCs w:val="18"/>
              </w:rPr>
            </w:pPr>
            <w:r w:rsidRPr="00D61120">
              <w:rPr>
                <w:rFonts w:ascii="Calibri" w:hAnsi="Calibri" w:cs="Calibri"/>
                <w:sz w:val="18"/>
                <w:szCs w:val="18"/>
              </w:rPr>
              <w:t>1</w:t>
            </w: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0B152B74" w14:textId="1127EF0C">
            <w:pPr>
              <w:jc w:val="right"/>
              <w:rPr>
                <w:sz w:val="18"/>
                <w:szCs w:val="18"/>
              </w:rPr>
            </w:pPr>
            <w:r w:rsidRPr="00D61120">
              <w:rPr>
                <w:rFonts w:ascii="Calibri" w:hAnsi="Calibri" w:cs="Calibri"/>
                <w:sz w:val="18"/>
                <w:szCs w:val="18"/>
              </w:rPr>
              <w:t>2.00</w:t>
            </w: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4630B225" w14:textId="440A6053">
            <w:pPr>
              <w:jc w:val="right"/>
              <w:rPr>
                <w:sz w:val="18"/>
                <w:szCs w:val="18"/>
              </w:rPr>
            </w:pPr>
            <w:r w:rsidRPr="00D61120">
              <w:rPr>
                <w:rFonts w:ascii="Calibri" w:hAnsi="Calibri" w:cs="Calibri"/>
                <w:sz w:val="18"/>
                <w:szCs w:val="18"/>
              </w:rPr>
              <w:t>11</w:t>
            </w:r>
          </w:p>
        </w:tc>
        <w:tc>
          <w:tcPr>
            <w:tcW w:w="900" w:type="dxa"/>
            <w:tcBorders>
              <w:top w:val="nil"/>
              <w:left w:val="nil"/>
              <w:bottom w:val="single" w:sz="4" w:space="0" w:color="auto"/>
              <w:right w:val="nil"/>
            </w:tcBorders>
            <w:shd w:val="clear" w:color="auto" w:fill="auto"/>
            <w:vAlign w:val="bottom"/>
          </w:tcPr>
          <w:p w:rsidR="00D43AA6" w:rsidRPr="00D61120" w:rsidP="00D43AA6" w14:paraId="552F0756" w14:textId="5D1E1622">
            <w:pPr>
              <w:jc w:val="right"/>
              <w:rPr>
                <w:sz w:val="18"/>
                <w:szCs w:val="18"/>
              </w:rPr>
            </w:pPr>
            <w:r w:rsidRPr="00D61120">
              <w:rPr>
                <w:rFonts w:ascii="Calibri" w:hAnsi="Calibri" w:cs="Calibri"/>
                <w:sz w:val="18"/>
                <w:szCs w:val="18"/>
              </w:rPr>
              <w:t xml:space="preserve">               22.0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08395C8A" w14:textId="66440937">
            <w:pPr>
              <w:jc w:val="right"/>
              <w:rPr>
                <w:sz w:val="18"/>
                <w:szCs w:val="18"/>
              </w:rPr>
            </w:pPr>
            <w:r w:rsidRPr="00D61120">
              <w:rPr>
                <w:rFonts w:ascii="Calibri" w:hAnsi="Calibri" w:cs="Calibri"/>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1B9FDBFF" w14:textId="5B226E47">
            <w:pPr>
              <w:jc w:val="right"/>
              <w:rPr>
                <w:sz w:val="18"/>
                <w:szCs w:val="18"/>
              </w:rPr>
            </w:pPr>
            <w:r w:rsidRPr="00D61120">
              <w:rPr>
                <w:rFonts w:ascii="Calibri" w:hAnsi="Calibri" w:cs="Calibri"/>
                <w:sz w:val="18"/>
                <w:szCs w:val="18"/>
              </w:rPr>
              <w:t xml:space="preserve">                 2.2 </w:t>
            </w: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5EC79283" w14:textId="52ED77D4">
            <w:pPr>
              <w:jc w:val="right"/>
              <w:rPr>
                <w:sz w:val="18"/>
                <w:szCs w:val="18"/>
              </w:rPr>
            </w:pPr>
            <w:r w:rsidRPr="00D61120">
              <w:rPr>
                <w:rFonts w:ascii="Calibri" w:hAnsi="Calibri" w:cs="Calibri"/>
                <w:sz w:val="18"/>
                <w:szCs w:val="18"/>
              </w:rPr>
              <w:t xml:space="preserve">                1.1 </w:t>
            </w: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294C935E" w14:textId="1C68B93B">
            <w:pPr>
              <w:jc w:val="right"/>
              <w:rPr>
                <w:sz w:val="18"/>
                <w:szCs w:val="18"/>
              </w:rPr>
            </w:pPr>
            <w:r w:rsidRPr="00D61120">
              <w:rPr>
                <w:sz w:val="18"/>
                <w:szCs w:val="18"/>
              </w:rPr>
              <w:t>$2,839</w:t>
            </w:r>
          </w:p>
        </w:tc>
      </w:tr>
      <w:tr w14:paraId="73578F9E" w14:textId="77777777" w:rsidTr="00C56B4E">
        <w:tblPrEx>
          <w:tblW w:w="0" w:type="auto"/>
          <w:tblLayout w:type="fixed"/>
          <w:tblLook w:val="04A0"/>
        </w:tblPrEx>
        <w:trPr>
          <w:cantSplit/>
          <w:trHeight w:val="255"/>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D43AA6" w:rsidRPr="00D61120" w:rsidP="00D43AA6" w14:paraId="13A675E8" w14:textId="77777777">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tcPr>
          <w:p w:rsidR="00D43AA6" w:rsidRPr="00D61120" w:rsidP="00D43AA6" w14:paraId="74060C89" w14:textId="77777777">
            <w:pPr>
              <w:rPr>
                <w:sz w:val="18"/>
                <w:szCs w:val="18"/>
              </w:rPr>
            </w:pPr>
          </w:p>
        </w:tc>
        <w:tc>
          <w:tcPr>
            <w:tcW w:w="270" w:type="dxa"/>
            <w:gridSpan w:val="2"/>
            <w:tcBorders>
              <w:top w:val="single" w:sz="4" w:space="0" w:color="auto"/>
              <w:left w:val="nil"/>
              <w:bottom w:val="nil"/>
              <w:right w:val="nil"/>
            </w:tcBorders>
            <w:shd w:val="clear" w:color="auto" w:fill="auto"/>
            <w:noWrap/>
            <w:vAlign w:val="bottom"/>
          </w:tcPr>
          <w:p w:rsidR="00D43AA6" w:rsidRPr="00D61120" w:rsidP="00D43AA6" w14:paraId="271BDA02" w14:textId="77777777">
            <w:pPr>
              <w:rPr>
                <w:color w:val="FF00FF"/>
                <w:sz w:val="18"/>
                <w:szCs w:val="18"/>
              </w:rPr>
            </w:pPr>
          </w:p>
        </w:tc>
        <w:tc>
          <w:tcPr>
            <w:tcW w:w="2134" w:type="dxa"/>
            <w:gridSpan w:val="3"/>
            <w:tcBorders>
              <w:top w:val="single" w:sz="4" w:space="0" w:color="auto"/>
              <w:left w:val="nil"/>
              <w:bottom w:val="single" w:sz="4" w:space="0" w:color="auto"/>
              <w:right w:val="nil"/>
            </w:tcBorders>
            <w:shd w:val="clear" w:color="auto" w:fill="auto"/>
            <w:noWrap/>
            <w:vAlign w:val="bottom"/>
          </w:tcPr>
          <w:p w:rsidR="00D43AA6" w:rsidRPr="00D61120" w:rsidP="00D43AA6" w14:paraId="72874A7A" w14:textId="55DDEAF6">
            <w:pPr>
              <w:rPr>
                <w:sz w:val="18"/>
                <w:szCs w:val="18"/>
              </w:rPr>
            </w:pPr>
            <w:r w:rsidRPr="00D61120">
              <w:rPr>
                <w:sz w:val="18"/>
                <w:szCs w:val="18"/>
              </w:rPr>
              <w:t>LNG Storage reporters</w:t>
            </w:r>
            <w:r w:rsidRPr="00D61120" w:rsidR="002E3EC0">
              <w:rPr>
                <w:sz w:val="18"/>
                <w:szCs w:val="18"/>
              </w:rPr>
              <w:t xml:space="preserve"> 7,19,73</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4B411CA9" w14:textId="7B1AD847">
            <w:pPr>
              <w:jc w:val="right"/>
              <w:rPr>
                <w:sz w:val="18"/>
                <w:szCs w:val="18"/>
              </w:rPr>
            </w:pPr>
            <w:r w:rsidRPr="00D61120">
              <w:rPr>
                <w:rFonts w:ascii="Calibri" w:hAnsi="Calibri" w:cs="Calibri"/>
                <w:sz w:val="18"/>
                <w:szCs w:val="18"/>
              </w:rPr>
              <w:t>2.00</w:t>
            </w: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1BF5606E" w14:textId="4FE81AF2">
            <w:pPr>
              <w:jc w:val="right"/>
              <w:rPr>
                <w:sz w:val="18"/>
                <w:szCs w:val="18"/>
              </w:rPr>
            </w:pPr>
            <w:r w:rsidRPr="00D61120">
              <w:rPr>
                <w:rFonts w:ascii="Calibri" w:hAnsi="Calibri" w:cs="Calibri"/>
                <w:sz w:val="18"/>
                <w:szCs w:val="18"/>
              </w:rPr>
              <w:t>1</w:t>
            </w: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2F81180E" w14:textId="165E9932">
            <w:pPr>
              <w:jc w:val="right"/>
              <w:rPr>
                <w:sz w:val="18"/>
                <w:szCs w:val="18"/>
              </w:rPr>
            </w:pPr>
            <w:r w:rsidRPr="00D61120">
              <w:rPr>
                <w:rFonts w:ascii="Calibri" w:hAnsi="Calibri" w:cs="Calibri"/>
                <w:sz w:val="18"/>
                <w:szCs w:val="18"/>
              </w:rPr>
              <w:t>2.00</w:t>
            </w: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06849E7E" w14:textId="4627E07D">
            <w:pPr>
              <w:jc w:val="right"/>
              <w:rPr>
                <w:sz w:val="18"/>
                <w:szCs w:val="18"/>
              </w:rPr>
            </w:pPr>
            <w:r w:rsidRPr="00D61120">
              <w:rPr>
                <w:rFonts w:ascii="Calibri" w:hAnsi="Calibri" w:cs="Calibri"/>
                <w:sz w:val="18"/>
                <w:szCs w:val="18"/>
              </w:rPr>
              <w:t>5</w:t>
            </w:r>
          </w:p>
        </w:tc>
        <w:tc>
          <w:tcPr>
            <w:tcW w:w="900" w:type="dxa"/>
            <w:tcBorders>
              <w:top w:val="nil"/>
              <w:left w:val="nil"/>
              <w:bottom w:val="single" w:sz="4" w:space="0" w:color="auto"/>
              <w:right w:val="nil"/>
            </w:tcBorders>
            <w:shd w:val="clear" w:color="auto" w:fill="auto"/>
            <w:vAlign w:val="bottom"/>
          </w:tcPr>
          <w:p w:rsidR="00D43AA6" w:rsidRPr="00D61120" w:rsidP="00D43AA6" w14:paraId="28C0ED3D" w14:textId="02DC06A3">
            <w:pPr>
              <w:jc w:val="right"/>
              <w:rPr>
                <w:sz w:val="18"/>
                <w:szCs w:val="18"/>
              </w:rPr>
            </w:pPr>
            <w:r w:rsidRPr="00D61120">
              <w:rPr>
                <w:rFonts w:ascii="Calibri" w:hAnsi="Calibri" w:cs="Calibri"/>
                <w:sz w:val="18"/>
                <w:szCs w:val="18"/>
              </w:rPr>
              <w:t xml:space="preserve">               10.0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0C5A101C" w14:textId="4DF74BEB">
            <w:pPr>
              <w:jc w:val="right"/>
              <w:rPr>
                <w:sz w:val="18"/>
                <w:szCs w:val="18"/>
              </w:rPr>
            </w:pPr>
            <w:r w:rsidRPr="00D61120">
              <w:rPr>
                <w:rFonts w:ascii="Calibri" w:hAnsi="Calibri" w:cs="Calibri"/>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7628B891" w14:textId="232852C3">
            <w:pPr>
              <w:jc w:val="right"/>
              <w:rPr>
                <w:sz w:val="18"/>
                <w:szCs w:val="18"/>
              </w:rPr>
            </w:pPr>
            <w:r w:rsidRPr="00D61120">
              <w:rPr>
                <w:rFonts w:ascii="Calibri" w:hAnsi="Calibri" w:cs="Calibri"/>
                <w:sz w:val="18"/>
                <w:szCs w:val="18"/>
              </w:rPr>
              <w:t xml:space="preserve">                 1.0 </w:t>
            </w: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133D8DF0" w14:textId="5CFBCBE5">
            <w:pPr>
              <w:jc w:val="right"/>
              <w:rPr>
                <w:sz w:val="18"/>
                <w:szCs w:val="18"/>
              </w:rPr>
            </w:pPr>
            <w:r w:rsidRPr="00D61120">
              <w:rPr>
                <w:rFonts w:ascii="Calibri" w:hAnsi="Calibri" w:cs="Calibri"/>
                <w:sz w:val="18"/>
                <w:szCs w:val="18"/>
              </w:rPr>
              <w:t xml:space="preserve">                0.5 </w:t>
            </w: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3B7ADC05" w14:textId="38CBFDF2">
            <w:pPr>
              <w:jc w:val="right"/>
              <w:rPr>
                <w:sz w:val="18"/>
                <w:szCs w:val="18"/>
              </w:rPr>
            </w:pPr>
            <w:r w:rsidRPr="00D61120">
              <w:rPr>
                <w:sz w:val="18"/>
                <w:szCs w:val="18"/>
              </w:rPr>
              <w:t>$1,291</w:t>
            </w:r>
          </w:p>
        </w:tc>
      </w:tr>
      <w:tr w14:paraId="7BC2311A"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EE41FC" w:rsidRPr="00D61120" w:rsidP="00C607C4" w14:paraId="0223DD39" w14:textId="77777777">
            <w:pPr>
              <w:rPr>
                <w:sz w:val="18"/>
                <w:szCs w:val="18"/>
              </w:rPr>
            </w:pPr>
            <w:r w:rsidRPr="00D61120">
              <w:rPr>
                <w:sz w:val="18"/>
                <w:szCs w:val="18"/>
              </w:rPr>
              <w:t> </w:t>
            </w:r>
          </w:p>
        </w:tc>
        <w:tc>
          <w:tcPr>
            <w:tcW w:w="237" w:type="dxa"/>
            <w:gridSpan w:val="2"/>
            <w:tcBorders>
              <w:top w:val="nil"/>
              <w:left w:val="nil"/>
              <w:bottom w:val="single" w:sz="4" w:space="0" w:color="auto"/>
              <w:right w:val="nil"/>
            </w:tcBorders>
            <w:shd w:val="clear" w:color="auto" w:fill="auto"/>
            <w:vAlign w:val="bottom"/>
            <w:hideMark/>
          </w:tcPr>
          <w:p w:rsidR="00EE41FC" w:rsidRPr="00D61120" w:rsidP="00C607C4" w14:paraId="34EA8D07" w14:textId="77777777">
            <w:pPr>
              <w:rPr>
                <w:sz w:val="18"/>
                <w:szCs w:val="18"/>
              </w:rPr>
            </w:pPr>
            <w:r w:rsidRPr="00D61120">
              <w:rPr>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vAlign w:val="bottom"/>
            <w:hideMark/>
          </w:tcPr>
          <w:p w:rsidR="00EE41FC" w:rsidRPr="00D61120" w:rsidP="00FB6830" w14:paraId="69BC66D7" w14:textId="66EEA26F">
            <w:pPr>
              <w:rPr>
                <w:sz w:val="18"/>
                <w:szCs w:val="18"/>
              </w:rPr>
            </w:pPr>
            <w:r w:rsidRPr="00D61120">
              <w:rPr>
                <w:i/>
                <w:iCs/>
                <w:sz w:val="18"/>
                <w:szCs w:val="18"/>
              </w:rPr>
              <w:t>Dehydrators</w:t>
            </w:r>
            <w:r w:rsidRPr="00D61120">
              <w:rPr>
                <w:sz w:val="18"/>
                <w:szCs w:val="18"/>
              </w:rPr>
              <w:t> </w:t>
            </w:r>
          </w:p>
        </w:tc>
      </w:tr>
      <w:tr w14:paraId="77DCB14F"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EE41FC" w:rsidRPr="00D61120" w:rsidP="00C607C4" w14:paraId="291AFF4B" w14:textId="1DAC7278">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EE41FC" w:rsidRPr="00D61120" w:rsidP="00C607C4" w14:paraId="0BC0B1FF" w14:textId="77777777">
            <w:pPr>
              <w:rPr>
                <w:sz w:val="18"/>
                <w:szCs w:val="18"/>
              </w:rPr>
            </w:pPr>
            <w:r w:rsidRPr="00D61120">
              <w:rPr>
                <w:sz w:val="18"/>
                <w:szCs w:val="18"/>
              </w:rPr>
              <w:t> </w:t>
            </w:r>
          </w:p>
        </w:tc>
        <w:tc>
          <w:tcPr>
            <w:tcW w:w="270" w:type="dxa"/>
            <w:gridSpan w:val="2"/>
            <w:tcBorders>
              <w:top w:val="nil"/>
              <w:left w:val="nil"/>
              <w:bottom w:val="nil"/>
              <w:right w:val="nil"/>
            </w:tcBorders>
            <w:shd w:val="clear" w:color="auto" w:fill="auto"/>
            <w:noWrap/>
            <w:vAlign w:val="bottom"/>
            <w:hideMark/>
          </w:tcPr>
          <w:p w:rsidR="00EE41FC" w:rsidRPr="00D61120" w:rsidP="00C607C4" w14:paraId="7A793DA1"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EE41FC" w:rsidRPr="00D61120" w:rsidP="00EE41FC" w14:paraId="31F7509F" w14:textId="33D727E6">
            <w:pPr>
              <w:rPr>
                <w:sz w:val="18"/>
                <w:szCs w:val="18"/>
              </w:rPr>
            </w:pPr>
            <w:r w:rsidRPr="00D61120">
              <w:rPr>
                <w:sz w:val="18"/>
                <w:szCs w:val="18"/>
              </w:rPr>
              <w:t>Gather data for simulation run (large dehydrators) (M1)</w:t>
            </w:r>
          </w:p>
        </w:tc>
      </w:tr>
      <w:tr w14:paraId="410454B1"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1B0D94" w:rsidRPr="00D61120" w:rsidP="001B0D94" w14:paraId="688B23D3" w14:textId="7BB016D1">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1B0D94" w:rsidRPr="00D61120" w:rsidP="001B0D94" w14:paraId="3CEA46DF"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vAlign w:val="bottom"/>
            <w:hideMark/>
          </w:tcPr>
          <w:p w:rsidR="001B0D94" w:rsidRPr="00D61120" w:rsidP="001B0D94" w14:paraId="02AD9E1A" w14:textId="77777777">
            <w:pPr>
              <w:rPr>
                <w:i/>
                <w:iCs/>
                <w:sz w:val="18"/>
                <w:szCs w:val="18"/>
              </w:rPr>
            </w:pPr>
            <w:r w:rsidRPr="00D61120">
              <w:rPr>
                <w:i/>
                <w:iCs/>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1B0D94" w:rsidRPr="00D61120" w:rsidP="001B0D94" w14:paraId="5996EAB0" w14:textId="77777777">
            <w:pPr>
              <w:rPr>
                <w:sz w:val="18"/>
                <w:szCs w:val="18"/>
              </w:rPr>
            </w:pPr>
            <w:r w:rsidRPr="00D61120">
              <w:rPr>
                <w:sz w:val="18"/>
                <w:szCs w:val="18"/>
              </w:rPr>
              <w:t> </w:t>
            </w:r>
          </w:p>
        </w:tc>
        <w:tc>
          <w:tcPr>
            <w:tcW w:w="1892" w:type="dxa"/>
            <w:tcBorders>
              <w:top w:val="nil"/>
              <w:left w:val="nil"/>
              <w:bottom w:val="single" w:sz="4" w:space="0" w:color="auto"/>
              <w:right w:val="single" w:sz="4" w:space="0" w:color="auto"/>
            </w:tcBorders>
            <w:shd w:val="clear" w:color="auto" w:fill="auto"/>
            <w:vAlign w:val="bottom"/>
            <w:hideMark/>
          </w:tcPr>
          <w:p w:rsidR="001B0D94" w:rsidRPr="00D61120" w:rsidP="001B0D94" w14:paraId="0DB65854" w14:textId="77777777">
            <w:pPr>
              <w:rPr>
                <w:sz w:val="18"/>
                <w:szCs w:val="18"/>
              </w:rPr>
            </w:pPr>
            <w:r w:rsidRPr="00D61120">
              <w:rPr>
                <w:sz w:val="18"/>
                <w:szCs w:val="18"/>
              </w:rPr>
              <w:t xml:space="preserve">Onshore Natural Gas </w:t>
            </w:r>
            <w:r w:rsidRPr="00D61120">
              <w:rPr>
                <w:sz w:val="18"/>
                <w:szCs w:val="18"/>
              </w:rPr>
              <w:t>Processing reporters 17,30,31</w:t>
            </w:r>
          </w:p>
        </w:tc>
        <w:tc>
          <w:tcPr>
            <w:tcW w:w="1170" w:type="dxa"/>
            <w:tcBorders>
              <w:top w:val="nil"/>
              <w:left w:val="nil"/>
              <w:bottom w:val="single" w:sz="4" w:space="0" w:color="auto"/>
              <w:right w:val="single" w:sz="4" w:space="0" w:color="auto"/>
            </w:tcBorders>
            <w:shd w:val="clear" w:color="auto" w:fill="auto"/>
            <w:vAlign w:val="bottom"/>
            <w:hideMark/>
          </w:tcPr>
          <w:p w:rsidR="001B0D94" w:rsidRPr="00D61120" w:rsidP="001B0D94" w14:paraId="276758B2" w14:textId="70EC16B1">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1B0D94" w:rsidRPr="00D61120" w:rsidP="001B0D94" w14:paraId="42C277C2" w14:textId="77777777">
            <w:pPr>
              <w:jc w:val="right"/>
              <w:rPr>
                <w:sz w:val="18"/>
                <w:szCs w:val="18"/>
              </w:rPr>
            </w:pPr>
            <w:r w:rsidRPr="00D61120">
              <w:rPr>
                <w:sz w:val="18"/>
                <w:szCs w:val="18"/>
              </w:rPr>
              <w:t>1.8</w:t>
            </w:r>
          </w:p>
        </w:tc>
        <w:tc>
          <w:tcPr>
            <w:tcW w:w="1260" w:type="dxa"/>
            <w:tcBorders>
              <w:top w:val="nil"/>
              <w:left w:val="nil"/>
              <w:bottom w:val="single" w:sz="4" w:space="0" w:color="auto"/>
              <w:right w:val="single" w:sz="4" w:space="0" w:color="auto"/>
            </w:tcBorders>
            <w:shd w:val="clear" w:color="auto" w:fill="auto"/>
            <w:vAlign w:val="bottom"/>
            <w:hideMark/>
          </w:tcPr>
          <w:p w:rsidR="001B0D94" w:rsidRPr="00D61120" w:rsidP="001B0D94" w14:paraId="3979382D" w14:textId="780F410A">
            <w:pPr>
              <w:jc w:val="right"/>
              <w:rPr>
                <w:sz w:val="18"/>
                <w:szCs w:val="18"/>
              </w:rPr>
            </w:pPr>
            <w:r w:rsidRPr="00D61120">
              <w:rPr>
                <w:sz w:val="18"/>
                <w:szCs w:val="18"/>
              </w:rPr>
              <w:t>1.80</w:t>
            </w:r>
          </w:p>
        </w:tc>
        <w:tc>
          <w:tcPr>
            <w:tcW w:w="990" w:type="dxa"/>
            <w:tcBorders>
              <w:top w:val="nil"/>
              <w:left w:val="nil"/>
              <w:bottom w:val="single" w:sz="4" w:space="0" w:color="auto"/>
              <w:right w:val="single" w:sz="4" w:space="0" w:color="auto"/>
            </w:tcBorders>
            <w:shd w:val="clear" w:color="auto" w:fill="auto"/>
            <w:vAlign w:val="bottom"/>
            <w:hideMark/>
          </w:tcPr>
          <w:p w:rsidR="001B0D94" w:rsidRPr="00D61120" w:rsidP="001B0D94" w14:paraId="7A6CE2FF" w14:textId="657916EC">
            <w:pPr>
              <w:jc w:val="right"/>
              <w:rPr>
                <w:sz w:val="18"/>
                <w:szCs w:val="18"/>
              </w:rPr>
            </w:pPr>
            <w:r w:rsidRPr="00D61120">
              <w:rPr>
                <w:sz w:val="18"/>
                <w:szCs w:val="18"/>
              </w:rPr>
              <w:t>262</w:t>
            </w:r>
          </w:p>
        </w:tc>
        <w:tc>
          <w:tcPr>
            <w:tcW w:w="900" w:type="dxa"/>
            <w:tcBorders>
              <w:top w:val="nil"/>
              <w:left w:val="nil"/>
              <w:bottom w:val="single" w:sz="4" w:space="0" w:color="auto"/>
              <w:right w:val="nil"/>
            </w:tcBorders>
            <w:shd w:val="clear" w:color="auto" w:fill="auto"/>
            <w:vAlign w:val="bottom"/>
            <w:hideMark/>
          </w:tcPr>
          <w:p w:rsidR="001B0D94" w:rsidRPr="00D61120" w:rsidP="001B0D94" w14:paraId="3E4D49DF" w14:textId="7DE8EAD2">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hideMark/>
          </w:tcPr>
          <w:p w:rsidR="001B0D94" w:rsidRPr="00D61120" w:rsidP="001B0D94" w14:paraId="3617C5F5" w14:textId="24FD3275">
            <w:pPr>
              <w:jc w:val="right"/>
              <w:rPr>
                <w:sz w:val="18"/>
                <w:szCs w:val="18"/>
              </w:rPr>
            </w:pPr>
            <w:r w:rsidRPr="00D61120">
              <w:rPr>
                <w:sz w:val="18"/>
                <w:szCs w:val="18"/>
              </w:rPr>
              <w:t xml:space="preserve">471.6 </w:t>
            </w:r>
          </w:p>
        </w:tc>
        <w:tc>
          <w:tcPr>
            <w:tcW w:w="900" w:type="dxa"/>
            <w:tcBorders>
              <w:top w:val="nil"/>
              <w:left w:val="single" w:sz="4" w:space="0" w:color="auto"/>
              <w:bottom w:val="single" w:sz="4" w:space="0" w:color="auto"/>
              <w:right w:val="nil"/>
            </w:tcBorders>
            <w:shd w:val="clear" w:color="auto" w:fill="auto"/>
            <w:vAlign w:val="bottom"/>
            <w:hideMark/>
          </w:tcPr>
          <w:p w:rsidR="001B0D94" w:rsidRPr="00D61120" w:rsidP="001B0D94" w14:paraId="49120898" w14:textId="566E98C7">
            <w:pPr>
              <w:jc w:val="right"/>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1B0D94" w:rsidRPr="00D61120" w:rsidP="001B0D94" w14:paraId="53E078B9" w14:textId="6BE7F091">
            <w:pPr>
              <w:jc w:val="right"/>
              <w:rPr>
                <w:sz w:val="18"/>
                <w:szCs w:val="18"/>
              </w:rPr>
            </w:pPr>
          </w:p>
        </w:tc>
        <w:tc>
          <w:tcPr>
            <w:tcW w:w="1350" w:type="dxa"/>
            <w:tcBorders>
              <w:top w:val="nil"/>
              <w:left w:val="nil"/>
              <w:bottom w:val="single" w:sz="4" w:space="0" w:color="auto"/>
              <w:right w:val="single" w:sz="4" w:space="0" w:color="auto"/>
            </w:tcBorders>
            <w:shd w:val="clear" w:color="auto" w:fill="auto"/>
            <w:vAlign w:val="bottom"/>
            <w:hideMark/>
          </w:tcPr>
          <w:p w:rsidR="001B0D94" w:rsidRPr="00D61120" w:rsidP="001B0D94" w14:paraId="1B8B107D" w14:textId="0E60A7A6">
            <w:pPr>
              <w:jc w:val="right"/>
              <w:rPr>
                <w:sz w:val="18"/>
                <w:szCs w:val="18"/>
              </w:rPr>
            </w:pPr>
            <w:r w:rsidRPr="00D61120">
              <w:rPr>
                <w:sz w:val="18"/>
                <w:szCs w:val="18"/>
              </w:rPr>
              <w:t>$36,779</w:t>
            </w:r>
          </w:p>
        </w:tc>
      </w:tr>
      <w:tr w14:paraId="009A53C4"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1B0D94" w:rsidRPr="00D61120" w:rsidP="001B0D94" w14:paraId="5E31D680" w14:textId="2D685D18">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1B0D94" w:rsidRPr="00D61120" w:rsidP="001B0D94" w14:paraId="38FEE24A"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1B0D94" w:rsidRPr="00D61120" w:rsidP="001B0D94" w14:paraId="253BF90A" w14:textId="77777777">
            <w:pPr>
              <w:rPr>
                <w:i/>
                <w:iCs/>
                <w:sz w:val="18"/>
                <w:szCs w:val="18"/>
              </w:rPr>
            </w:pPr>
            <w:r w:rsidRPr="00D61120">
              <w:rPr>
                <w:i/>
                <w:i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1B0D94" w:rsidRPr="00D61120" w:rsidP="001B0D94" w14:paraId="08CDCB67"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1B0D94" w:rsidRPr="00D61120" w:rsidP="001B0D94" w14:paraId="5A00EEEE" w14:textId="77777777">
            <w:pPr>
              <w:rPr>
                <w:sz w:val="18"/>
                <w:szCs w:val="18"/>
              </w:rPr>
            </w:pPr>
            <w:r w:rsidRPr="00D61120">
              <w:rPr>
                <w:sz w:val="18"/>
                <w:szCs w:val="18"/>
              </w:rPr>
              <w:t>Onshore Petroleum and Natural Gas Production reporters 17,30,31</w:t>
            </w:r>
          </w:p>
        </w:tc>
        <w:tc>
          <w:tcPr>
            <w:tcW w:w="1170" w:type="dxa"/>
            <w:tcBorders>
              <w:top w:val="nil"/>
              <w:left w:val="single" w:sz="4" w:space="0" w:color="auto"/>
              <w:bottom w:val="single" w:sz="4" w:space="0" w:color="auto"/>
              <w:right w:val="single" w:sz="4" w:space="0" w:color="auto"/>
            </w:tcBorders>
            <w:shd w:val="clear" w:color="auto" w:fill="auto"/>
            <w:vAlign w:val="bottom"/>
          </w:tcPr>
          <w:p w:rsidR="001B0D94" w:rsidRPr="00D61120" w:rsidP="001B0D94" w14:paraId="70DB095C" w14:textId="5C6FE412">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1B0D94" w:rsidRPr="00D61120" w:rsidP="001B0D94" w14:paraId="1E02F3A7" w14:textId="77777777">
            <w:pPr>
              <w:jc w:val="right"/>
              <w:rPr>
                <w:sz w:val="18"/>
                <w:szCs w:val="18"/>
              </w:rPr>
            </w:pPr>
            <w:r w:rsidRPr="00D61120">
              <w:rPr>
                <w:sz w:val="18"/>
                <w:szCs w:val="18"/>
              </w:rPr>
              <w:t>19.8</w:t>
            </w:r>
          </w:p>
        </w:tc>
        <w:tc>
          <w:tcPr>
            <w:tcW w:w="1260" w:type="dxa"/>
            <w:tcBorders>
              <w:top w:val="nil"/>
              <w:left w:val="nil"/>
              <w:bottom w:val="single" w:sz="4" w:space="0" w:color="auto"/>
              <w:right w:val="single" w:sz="4" w:space="0" w:color="auto"/>
            </w:tcBorders>
            <w:shd w:val="clear" w:color="auto" w:fill="auto"/>
            <w:vAlign w:val="bottom"/>
            <w:hideMark/>
          </w:tcPr>
          <w:p w:rsidR="001B0D94" w:rsidRPr="00D61120" w:rsidP="001B0D94" w14:paraId="724A106D" w14:textId="5E4A1770">
            <w:pPr>
              <w:jc w:val="right"/>
              <w:rPr>
                <w:sz w:val="18"/>
                <w:szCs w:val="18"/>
              </w:rPr>
            </w:pPr>
            <w:r w:rsidRPr="00D61120">
              <w:rPr>
                <w:sz w:val="18"/>
                <w:szCs w:val="18"/>
              </w:rPr>
              <w:t>19.80</w:t>
            </w:r>
          </w:p>
        </w:tc>
        <w:tc>
          <w:tcPr>
            <w:tcW w:w="990" w:type="dxa"/>
            <w:tcBorders>
              <w:top w:val="nil"/>
              <w:left w:val="nil"/>
              <w:bottom w:val="single" w:sz="4" w:space="0" w:color="auto"/>
              <w:right w:val="single" w:sz="4" w:space="0" w:color="auto"/>
            </w:tcBorders>
            <w:shd w:val="clear" w:color="auto" w:fill="auto"/>
            <w:vAlign w:val="bottom"/>
            <w:hideMark/>
          </w:tcPr>
          <w:p w:rsidR="001B0D94" w:rsidRPr="00D61120" w:rsidP="001B0D94" w14:paraId="4D6BDBE2" w14:textId="77777777">
            <w:pPr>
              <w:jc w:val="right"/>
              <w:rPr>
                <w:sz w:val="18"/>
                <w:szCs w:val="18"/>
              </w:rPr>
            </w:pPr>
          </w:p>
          <w:p w:rsidR="001B0D94" w:rsidRPr="00D61120" w:rsidP="001B0D94" w14:paraId="1E651FBC" w14:textId="7008FEF3">
            <w:pPr>
              <w:jc w:val="right"/>
              <w:rPr>
                <w:sz w:val="18"/>
                <w:szCs w:val="18"/>
              </w:rPr>
            </w:pPr>
            <w:r w:rsidRPr="00D61120">
              <w:rPr>
                <w:sz w:val="18"/>
                <w:szCs w:val="18"/>
              </w:rPr>
              <w:t>42</w:t>
            </w:r>
          </w:p>
        </w:tc>
        <w:tc>
          <w:tcPr>
            <w:tcW w:w="900" w:type="dxa"/>
            <w:tcBorders>
              <w:top w:val="nil"/>
              <w:left w:val="nil"/>
              <w:bottom w:val="single" w:sz="4" w:space="0" w:color="auto"/>
              <w:right w:val="nil"/>
            </w:tcBorders>
            <w:shd w:val="clear" w:color="auto" w:fill="auto"/>
            <w:vAlign w:val="bottom"/>
            <w:hideMark/>
          </w:tcPr>
          <w:p w:rsidR="001B0D94" w:rsidRPr="00D61120" w:rsidP="001B0D94" w14:paraId="287F25C6" w14:textId="0BF28936">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hideMark/>
          </w:tcPr>
          <w:p w:rsidR="001B0D94" w:rsidRPr="00D61120" w:rsidP="001B0D94" w14:paraId="30D8D26E" w14:textId="2D6CF040">
            <w:pPr>
              <w:jc w:val="right"/>
              <w:rPr>
                <w:sz w:val="18"/>
                <w:szCs w:val="18"/>
              </w:rPr>
            </w:pPr>
            <w:r w:rsidRPr="00D61120">
              <w:rPr>
                <w:sz w:val="18"/>
                <w:szCs w:val="18"/>
              </w:rPr>
              <w:t xml:space="preserve"> 2,811.6 </w:t>
            </w:r>
          </w:p>
        </w:tc>
        <w:tc>
          <w:tcPr>
            <w:tcW w:w="900" w:type="dxa"/>
            <w:tcBorders>
              <w:top w:val="nil"/>
              <w:left w:val="single" w:sz="4" w:space="0" w:color="auto"/>
              <w:bottom w:val="single" w:sz="4" w:space="0" w:color="auto"/>
              <w:right w:val="nil"/>
            </w:tcBorders>
            <w:shd w:val="clear" w:color="auto" w:fill="auto"/>
            <w:vAlign w:val="bottom"/>
            <w:hideMark/>
          </w:tcPr>
          <w:p w:rsidR="001B0D94" w:rsidRPr="00D61120" w:rsidP="001B0D94" w14:paraId="090D93F7" w14:textId="47498045">
            <w:pPr>
              <w:jc w:val="right"/>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1B0D94" w:rsidRPr="00D61120" w:rsidP="001B0D94" w14:paraId="68F22193" w14:textId="69CAB9AB">
            <w:pPr>
              <w:jc w:val="right"/>
              <w:rPr>
                <w:sz w:val="18"/>
                <w:szCs w:val="18"/>
              </w:rPr>
            </w:pPr>
          </w:p>
        </w:tc>
        <w:tc>
          <w:tcPr>
            <w:tcW w:w="1350" w:type="dxa"/>
            <w:tcBorders>
              <w:top w:val="nil"/>
              <w:left w:val="nil"/>
              <w:bottom w:val="single" w:sz="4" w:space="0" w:color="auto"/>
              <w:right w:val="single" w:sz="4" w:space="0" w:color="auto"/>
            </w:tcBorders>
            <w:shd w:val="clear" w:color="auto" w:fill="auto"/>
            <w:vAlign w:val="bottom"/>
            <w:hideMark/>
          </w:tcPr>
          <w:p w:rsidR="001B0D94" w:rsidRPr="00D61120" w:rsidP="001B0D94" w14:paraId="71270290" w14:textId="2D0C503D">
            <w:pPr>
              <w:jc w:val="right"/>
              <w:rPr>
                <w:sz w:val="18"/>
                <w:szCs w:val="18"/>
              </w:rPr>
            </w:pPr>
            <w:r w:rsidRPr="00D61120">
              <w:rPr>
                <w:sz w:val="18"/>
                <w:szCs w:val="18"/>
              </w:rPr>
              <w:t>$219,273</w:t>
            </w:r>
          </w:p>
        </w:tc>
      </w:tr>
      <w:tr w14:paraId="5E128E26"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1B0D94" w:rsidRPr="00D61120" w:rsidP="001B0D94" w14:paraId="3B8C26A6" w14:textId="17C81D4A">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1B0D94" w:rsidRPr="00D61120" w:rsidP="001B0D94" w14:paraId="0AB37ABC" w14:textId="77777777">
            <w:pPr>
              <w:rPr>
                <w:sz w:val="18"/>
                <w:szCs w:val="18"/>
              </w:rPr>
            </w:pPr>
            <w:r w:rsidRPr="00D61120">
              <w:rPr>
                <w:sz w:val="18"/>
                <w:szCs w:val="18"/>
              </w:rPr>
              <w:t> </w:t>
            </w:r>
          </w:p>
        </w:tc>
        <w:tc>
          <w:tcPr>
            <w:tcW w:w="270" w:type="dxa"/>
            <w:gridSpan w:val="2"/>
            <w:tcBorders>
              <w:top w:val="nil"/>
              <w:left w:val="nil"/>
              <w:bottom w:val="nil"/>
              <w:right w:val="nil"/>
            </w:tcBorders>
            <w:shd w:val="clear" w:color="auto" w:fill="auto"/>
            <w:noWrap/>
            <w:vAlign w:val="bottom"/>
            <w:hideMark/>
          </w:tcPr>
          <w:p w:rsidR="001B0D94" w:rsidRPr="00D61120" w:rsidP="001B0D94" w14:paraId="227847BB"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noWrap/>
            <w:vAlign w:val="bottom"/>
            <w:hideMark/>
          </w:tcPr>
          <w:p w:rsidR="001B0D94" w:rsidRPr="00D61120" w:rsidP="001B0D94" w14:paraId="7B6484B5"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noWrap/>
            <w:vAlign w:val="bottom"/>
            <w:hideMark/>
          </w:tcPr>
          <w:p w:rsidR="001B0D94" w:rsidRPr="00D61120" w:rsidP="001B0D94" w14:paraId="5A44014C" w14:textId="40183182">
            <w:pPr>
              <w:rPr>
                <w:sz w:val="18"/>
                <w:szCs w:val="18"/>
              </w:rPr>
            </w:pPr>
            <w:r w:rsidRPr="00D61120">
              <w:rPr>
                <w:sz w:val="18"/>
                <w:szCs w:val="18"/>
              </w:rPr>
              <w:t>Onshore Natural Gas Transmission Compression reporters 5,17,30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1B0D94" w:rsidRPr="00D61120" w:rsidP="001B0D94" w14:paraId="7DF2B006" w14:textId="0D7D0F76">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1B0D94" w:rsidRPr="00D61120" w:rsidP="001B0D94" w14:paraId="6257DA34" w14:textId="77777777">
            <w:pPr>
              <w:jc w:val="right"/>
              <w:rPr>
                <w:sz w:val="18"/>
                <w:szCs w:val="18"/>
              </w:rPr>
            </w:pPr>
            <w:r w:rsidRPr="00D61120">
              <w:rPr>
                <w:sz w:val="18"/>
                <w:szCs w:val="18"/>
              </w:rPr>
              <w:t>19.8</w:t>
            </w:r>
          </w:p>
        </w:tc>
        <w:tc>
          <w:tcPr>
            <w:tcW w:w="1260" w:type="dxa"/>
            <w:tcBorders>
              <w:top w:val="nil"/>
              <w:left w:val="nil"/>
              <w:bottom w:val="single" w:sz="4" w:space="0" w:color="auto"/>
              <w:right w:val="single" w:sz="4" w:space="0" w:color="auto"/>
            </w:tcBorders>
            <w:shd w:val="clear" w:color="auto" w:fill="auto"/>
            <w:vAlign w:val="bottom"/>
            <w:hideMark/>
          </w:tcPr>
          <w:p w:rsidR="001B0D94" w:rsidRPr="00D61120" w:rsidP="001B0D94" w14:paraId="5F5AD8D3" w14:textId="38439113">
            <w:pPr>
              <w:jc w:val="right"/>
              <w:rPr>
                <w:sz w:val="18"/>
                <w:szCs w:val="18"/>
              </w:rPr>
            </w:pPr>
            <w:r w:rsidRPr="00D61120">
              <w:rPr>
                <w:sz w:val="18"/>
                <w:szCs w:val="18"/>
              </w:rPr>
              <w:t>19.80</w:t>
            </w:r>
          </w:p>
        </w:tc>
        <w:tc>
          <w:tcPr>
            <w:tcW w:w="990" w:type="dxa"/>
            <w:tcBorders>
              <w:top w:val="nil"/>
              <w:left w:val="nil"/>
              <w:bottom w:val="single" w:sz="4" w:space="0" w:color="auto"/>
              <w:right w:val="single" w:sz="4" w:space="0" w:color="auto"/>
            </w:tcBorders>
            <w:shd w:val="clear" w:color="auto" w:fill="auto"/>
            <w:vAlign w:val="bottom"/>
            <w:hideMark/>
          </w:tcPr>
          <w:p w:rsidR="001B0D94" w:rsidRPr="00D61120" w:rsidP="001B0D94" w14:paraId="3B3D11FC" w14:textId="65EE0118">
            <w:pPr>
              <w:jc w:val="right"/>
              <w:rPr>
                <w:sz w:val="18"/>
                <w:szCs w:val="18"/>
              </w:rPr>
            </w:pPr>
            <w:r w:rsidRPr="00D61120">
              <w:rPr>
                <w:sz w:val="18"/>
                <w:szCs w:val="18"/>
              </w:rPr>
              <w:t>227</w:t>
            </w:r>
          </w:p>
        </w:tc>
        <w:tc>
          <w:tcPr>
            <w:tcW w:w="900" w:type="dxa"/>
            <w:tcBorders>
              <w:top w:val="nil"/>
              <w:left w:val="nil"/>
              <w:bottom w:val="single" w:sz="4" w:space="0" w:color="auto"/>
              <w:right w:val="nil"/>
            </w:tcBorders>
            <w:shd w:val="clear" w:color="auto" w:fill="auto"/>
            <w:vAlign w:val="bottom"/>
            <w:hideMark/>
          </w:tcPr>
          <w:p w:rsidR="001B0D94" w:rsidRPr="00D61120" w:rsidP="001B0D94" w14:paraId="30E7C9A3" w14:textId="27A7EABD">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hideMark/>
          </w:tcPr>
          <w:p w:rsidR="001B0D94" w:rsidRPr="00D61120" w:rsidP="001B0D94" w14:paraId="472F4AEE" w14:textId="781BAE09">
            <w:pPr>
              <w:jc w:val="right"/>
              <w:rPr>
                <w:sz w:val="18"/>
                <w:szCs w:val="18"/>
              </w:rPr>
            </w:pPr>
            <w:r w:rsidRPr="00D61120">
              <w:rPr>
                <w:sz w:val="18"/>
                <w:szCs w:val="18"/>
              </w:rPr>
              <w:t>4,494.6</w:t>
            </w:r>
            <w:r w:rsidRPr="00D61120">
              <w:rPr>
                <w:sz w:val="18"/>
                <w:szCs w:val="18"/>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1B0D94" w:rsidRPr="00D61120" w:rsidP="001B0D94" w14:paraId="7C5A68B2" w14:textId="51940401">
            <w:pPr>
              <w:jc w:val="right"/>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1B0D94" w:rsidRPr="00D61120" w:rsidP="001B0D94" w14:paraId="336F6582" w14:textId="366A8284">
            <w:pPr>
              <w:jc w:val="right"/>
              <w:rPr>
                <w:sz w:val="18"/>
                <w:szCs w:val="18"/>
              </w:rPr>
            </w:pPr>
          </w:p>
        </w:tc>
        <w:tc>
          <w:tcPr>
            <w:tcW w:w="1350" w:type="dxa"/>
            <w:tcBorders>
              <w:top w:val="nil"/>
              <w:left w:val="nil"/>
              <w:bottom w:val="single" w:sz="4" w:space="0" w:color="auto"/>
              <w:right w:val="single" w:sz="4" w:space="0" w:color="auto"/>
            </w:tcBorders>
            <w:shd w:val="clear" w:color="auto" w:fill="auto"/>
            <w:vAlign w:val="bottom"/>
            <w:hideMark/>
          </w:tcPr>
          <w:p w:rsidR="001B0D94" w:rsidRPr="00D61120" w:rsidP="001B0D94" w14:paraId="3AE42956" w14:textId="2B1E7DDE">
            <w:pPr>
              <w:jc w:val="right"/>
              <w:rPr>
                <w:sz w:val="18"/>
                <w:szCs w:val="18"/>
              </w:rPr>
            </w:pPr>
            <w:r w:rsidRPr="00D61120">
              <w:rPr>
                <w:sz w:val="18"/>
                <w:szCs w:val="18"/>
              </w:rPr>
              <w:t>$350,527</w:t>
            </w:r>
          </w:p>
        </w:tc>
      </w:tr>
      <w:tr w14:paraId="338135EC"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1B0D94" w:rsidRPr="00D61120" w:rsidP="001B0D94" w14:paraId="08E433B5" w14:textId="731862DE">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1B0D94" w:rsidRPr="00D61120" w:rsidP="001B0D94" w14:paraId="35A04972" w14:textId="77777777">
            <w:pPr>
              <w:rPr>
                <w:sz w:val="18"/>
                <w:szCs w:val="18"/>
              </w:rPr>
            </w:pPr>
            <w:r w:rsidRPr="00D61120">
              <w:rPr>
                <w:sz w:val="18"/>
                <w:szCs w:val="18"/>
              </w:rPr>
              <w:t> </w:t>
            </w:r>
          </w:p>
        </w:tc>
        <w:tc>
          <w:tcPr>
            <w:tcW w:w="270" w:type="dxa"/>
            <w:gridSpan w:val="2"/>
            <w:tcBorders>
              <w:top w:val="single" w:sz="4" w:space="0" w:color="auto"/>
              <w:left w:val="nil"/>
              <w:bottom w:val="nil"/>
              <w:right w:val="nil"/>
            </w:tcBorders>
            <w:shd w:val="clear" w:color="auto" w:fill="auto"/>
            <w:noWrap/>
            <w:vAlign w:val="bottom"/>
            <w:hideMark/>
          </w:tcPr>
          <w:p w:rsidR="001B0D94" w:rsidRPr="00D61120" w:rsidP="001B0D94" w14:paraId="612E7813"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noWrap/>
            <w:vAlign w:val="bottom"/>
            <w:hideMark/>
          </w:tcPr>
          <w:p w:rsidR="001B0D94" w:rsidRPr="00D61120" w:rsidP="001B0D94" w14:paraId="4EC14CB0"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noWrap/>
            <w:vAlign w:val="bottom"/>
            <w:hideMark/>
          </w:tcPr>
          <w:p w:rsidR="001B0D94" w:rsidRPr="00D61120" w:rsidP="001B0D94" w14:paraId="68A7E955" w14:textId="01E528DA">
            <w:pPr>
              <w:rPr>
                <w:sz w:val="18"/>
                <w:szCs w:val="18"/>
              </w:rPr>
            </w:pPr>
            <w:r w:rsidRPr="00D61120">
              <w:rPr>
                <w:sz w:val="18"/>
                <w:szCs w:val="18"/>
              </w:rPr>
              <w:t>Underground Natural Gas Storage 5,17,30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1B0D94" w:rsidRPr="00D61120" w:rsidP="001B0D94" w14:paraId="0CAF4337" w14:textId="135829A1">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1B0D94" w:rsidRPr="00D61120" w:rsidP="001B0D94" w14:paraId="3AB24695" w14:textId="77777777">
            <w:pPr>
              <w:jc w:val="right"/>
              <w:rPr>
                <w:sz w:val="18"/>
                <w:szCs w:val="18"/>
              </w:rPr>
            </w:pPr>
            <w:r w:rsidRPr="00D61120">
              <w:rPr>
                <w:sz w:val="18"/>
                <w:szCs w:val="18"/>
              </w:rPr>
              <w:t>19.8</w:t>
            </w:r>
          </w:p>
        </w:tc>
        <w:tc>
          <w:tcPr>
            <w:tcW w:w="1260" w:type="dxa"/>
            <w:tcBorders>
              <w:top w:val="nil"/>
              <w:left w:val="nil"/>
              <w:bottom w:val="single" w:sz="4" w:space="0" w:color="auto"/>
              <w:right w:val="single" w:sz="4" w:space="0" w:color="auto"/>
            </w:tcBorders>
            <w:shd w:val="clear" w:color="auto" w:fill="auto"/>
            <w:vAlign w:val="bottom"/>
            <w:hideMark/>
          </w:tcPr>
          <w:p w:rsidR="001B0D94" w:rsidRPr="00D61120" w:rsidP="001B0D94" w14:paraId="644AA568" w14:textId="03F25BB9">
            <w:pPr>
              <w:jc w:val="right"/>
              <w:rPr>
                <w:sz w:val="18"/>
                <w:szCs w:val="18"/>
              </w:rPr>
            </w:pPr>
            <w:r w:rsidRPr="00D61120">
              <w:rPr>
                <w:sz w:val="18"/>
                <w:szCs w:val="18"/>
              </w:rPr>
              <w:t>19.80</w:t>
            </w:r>
          </w:p>
        </w:tc>
        <w:tc>
          <w:tcPr>
            <w:tcW w:w="990" w:type="dxa"/>
            <w:tcBorders>
              <w:top w:val="nil"/>
              <w:left w:val="nil"/>
              <w:bottom w:val="single" w:sz="4" w:space="0" w:color="auto"/>
              <w:right w:val="single" w:sz="4" w:space="0" w:color="auto"/>
            </w:tcBorders>
            <w:shd w:val="clear" w:color="auto" w:fill="auto"/>
            <w:vAlign w:val="bottom"/>
            <w:hideMark/>
          </w:tcPr>
          <w:p w:rsidR="001B0D94" w:rsidRPr="00D61120" w:rsidP="001B0D94" w14:paraId="1EB87A79" w14:textId="782D6777">
            <w:pPr>
              <w:jc w:val="right"/>
              <w:rPr>
                <w:sz w:val="18"/>
                <w:szCs w:val="18"/>
              </w:rPr>
            </w:pPr>
            <w:r w:rsidRPr="00D61120">
              <w:rPr>
                <w:sz w:val="18"/>
                <w:szCs w:val="18"/>
              </w:rPr>
              <w:t>25</w:t>
            </w:r>
          </w:p>
        </w:tc>
        <w:tc>
          <w:tcPr>
            <w:tcW w:w="900" w:type="dxa"/>
            <w:tcBorders>
              <w:top w:val="nil"/>
              <w:left w:val="nil"/>
              <w:bottom w:val="single" w:sz="4" w:space="0" w:color="auto"/>
              <w:right w:val="nil"/>
            </w:tcBorders>
            <w:shd w:val="clear" w:color="auto" w:fill="auto"/>
            <w:vAlign w:val="bottom"/>
            <w:hideMark/>
          </w:tcPr>
          <w:p w:rsidR="001B0D94" w:rsidRPr="00D61120" w:rsidP="001B0D94" w14:paraId="263F38D1" w14:textId="1E21FED4">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hideMark/>
          </w:tcPr>
          <w:p w:rsidR="001B0D94" w:rsidRPr="00D61120" w:rsidP="001B0D94" w14:paraId="627380FE" w14:textId="58F09192">
            <w:pPr>
              <w:jc w:val="right"/>
              <w:rPr>
                <w:sz w:val="18"/>
                <w:szCs w:val="18"/>
              </w:rPr>
            </w:pPr>
            <w:r w:rsidRPr="00D61120">
              <w:rPr>
                <w:sz w:val="18"/>
                <w:szCs w:val="18"/>
              </w:rPr>
              <w:t>485.1</w:t>
            </w:r>
            <w:r w:rsidRPr="00D61120">
              <w:rPr>
                <w:sz w:val="18"/>
                <w:szCs w:val="18"/>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1B0D94" w:rsidRPr="00D61120" w:rsidP="001B0D94" w14:paraId="04286CAA" w14:textId="6F5180DE">
            <w:pPr>
              <w:jc w:val="right"/>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1B0D94" w:rsidRPr="00D61120" w:rsidP="001B0D94" w14:paraId="1DDD67D0" w14:textId="24C9B857">
            <w:pPr>
              <w:jc w:val="right"/>
              <w:rPr>
                <w:sz w:val="18"/>
                <w:szCs w:val="18"/>
              </w:rPr>
            </w:pPr>
          </w:p>
        </w:tc>
        <w:tc>
          <w:tcPr>
            <w:tcW w:w="1350" w:type="dxa"/>
            <w:tcBorders>
              <w:top w:val="nil"/>
              <w:left w:val="nil"/>
              <w:bottom w:val="single" w:sz="4" w:space="0" w:color="auto"/>
              <w:right w:val="single" w:sz="4" w:space="0" w:color="auto"/>
            </w:tcBorders>
            <w:shd w:val="clear" w:color="auto" w:fill="auto"/>
            <w:vAlign w:val="bottom"/>
            <w:hideMark/>
          </w:tcPr>
          <w:p w:rsidR="001B0D94" w:rsidRPr="00D61120" w:rsidP="001B0D94" w14:paraId="3FE79D10" w14:textId="37FC7C92">
            <w:pPr>
              <w:jc w:val="right"/>
              <w:rPr>
                <w:sz w:val="18"/>
                <w:szCs w:val="18"/>
              </w:rPr>
            </w:pPr>
            <w:r w:rsidRPr="00D61120">
              <w:rPr>
                <w:sz w:val="18"/>
                <w:szCs w:val="18"/>
              </w:rPr>
              <w:t>$</w:t>
            </w:r>
            <w:r w:rsidRPr="00D61120" w:rsidR="001E4A7B">
              <w:rPr>
                <w:sz w:val="18"/>
                <w:szCs w:val="18"/>
              </w:rPr>
              <w:t>37,832</w:t>
            </w:r>
          </w:p>
        </w:tc>
      </w:tr>
      <w:tr w14:paraId="77D8AF01"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1B0D94" w:rsidRPr="00D61120" w:rsidP="001B0D94" w14:paraId="7EFE60AB" w14:textId="0995C754">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1B0D94" w:rsidRPr="00D61120" w:rsidP="001B0D94" w14:paraId="7FCF7A53"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vAlign w:val="bottom"/>
            <w:hideMark/>
          </w:tcPr>
          <w:p w:rsidR="001B0D94" w:rsidRPr="00D61120" w:rsidP="001B0D94" w14:paraId="5594CC3F" w14:textId="77777777">
            <w:pPr>
              <w:rPr>
                <w:i/>
                <w:iCs/>
                <w:sz w:val="18"/>
                <w:szCs w:val="18"/>
              </w:rPr>
            </w:pPr>
            <w:r w:rsidRPr="00D61120">
              <w:rPr>
                <w:i/>
                <w:iCs/>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1B0D94" w:rsidRPr="00D61120" w:rsidP="001B0D94" w14:paraId="486C5DBC"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1B0D94" w:rsidRPr="00D61120" w:rsidP="001B0D94" w14:paraId="0054CEC4" w14:textId="37584533">
            <w:pPr>
              <w:rPr>
                <w:sz w:val="18"/>
                <w:szCs w:val="18"/>
              </w:rPr>
            </w:pPr>
            <w:r w:rsidRPr="00D61120">
              <w:rPr>
                <w:sz w:val="18"/>
                <w:szCs w:val="18"/>
              </w:rPr>
              <w:t>Onshore Petroleum and Natural Gas Gathering and Boosting reporters 5,17,30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1B0D94" w:rsidRPr="00D61120" w:rsidP="001B0D94" w14:paraId="508CE408" w14:textId="4B2B3B5F">
            <w:pPr>
              <w:jc w:val="right"/>
              <w:rPr>
                <w:sz w:val="18"/>
                <w:szCs w:val="18"/>
              </w:rPr>
            </w:pPr>
            <w:r w:rsidRPr="00D61120">
              <w:rPr>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1B0D94" w:rsidRPr="00D61120" w:rsidP="001B0D94" w14:paraId="4814F4E7" w14:textId="77777777">
            <w:pPr>
              <w:jc w:val="right"/>
              <w:rPr>
                <w:sz w:val="18"/>
                <w:szCs w:val="18"/>
              </w:rPr>
            </w:pPr>
            <w:r w:rsidRPr="00D61120">
              <w:rPr>
                <w:sz w:val="18"/>
                <w:szCs w:val="18"/>
              </w:rPr>
              <w:t>11.8</w:t>
            </w:r>
          </w:p>
        </w:tc>
        <w:tc>
          <w:tcPr>
            <w:tcW w:w="1260" w:type="dxa"/>
            <w:tcBorders>
              <w:top w:val="nil"/>
              <w:left w:val="nil"/>
              <w:bottom w:val="single" w:sz="4" w:space="0" w:color="auto"/>
              <w:right w:val="single" w:sz="4" w:space="0" w:color="auto"/>
            </w:tcBorders>
            <w:shd w:val="clear" w:color="auto" w:fill="auto"/>
            <w:vAlign w:val="bottom"/>
            <w:hideMark/>
          </w:tcPr>
          <w:p w:rsidR="001B0D94" w:rsidRPr="00D61120" w:rsidP="001B0D94" w14:paraId="67041CA7" w14:textId="0B913ABD">
            <w:pPr>
              <w:jc w:val="right"/>
              <w:rPr>
                <w:sz w:val="18"/>
                <w:szCs w:val="18"/>
              </w:rPr>
            </w:pPr>
            <w:r w:rsidRPr="00D61120">
              <w:rPr>
                <w:sz w:val="18"/>
                <w:szCs w:val="18"/>
              </w:rPr>
              <w:t>11.76</w:t>
            </w:r>
          </w:p>
        </w:tc>
        <w:tc>
          <w:tcPr>
            <w:tcW w:w="990" w:type="dxa"/>
            <w:tcBorders>
              <w:top w:val="nil"/>
              <w:left w:val="nil"/>
              <w:bottom w:val="single" w:sz="4" w:space="0" w:color="auto"/>
              <w:right w:val="single" w:sz="4" w:space="0" w:color="auto"/>
            </w:tcBorders>
            <w:shd w:val="clear" w:color="auto" w:fill="auto"/>
            <w:vAlign w:val="bottom"/>
            <w:hideMark/>
          </w:tcPr>
          <w:p w:rsidR="001B0D94" w:rsidRPr="00D61120" w:rsidP="001B0D94" w14:paraId="23CC3199" w14:textId="12659682">
            <w:pPr>
              <w:jc w:val="right"/>
              <w:rPr>
                <w:sz w:val="18"/>
                <w:szCs w:val="18"/>
              </w:rPr>
            </w:pPr>
            <w:r w:rsidRPr="00D61120">
              <w:rPr>
                <w:sz w:val="18"/>
                <w:szCs w:val="18"/>
              </w:rPr>
              <w:t>287</w:t>
            </w:r>
          </w:p>
        </w:tc>
        <w:tc>
          <w:tcPr>
            <w:tcW w:w="900" w:type="dxa"/>
            <w:tcBorders>
              <w:top w:val="nil"/>
              <w:left w:val="nil"/>
              <w:bottom w:val="single" w:sz="4" w:space="0" w:color="auto"/>
              <w:right w:val="nil"/>
            </w:tcBorders>
            <w:shd w:val="clear" w:color="auto" w:fill="auto"/>
            <w:vAlign w:val="bottom"/>
            <w:hideMark/>
          </w:tcPr>
          <w:p w:rsidR="001B0D94" w:rsidRPr="00D61120" w:rsidP="001B0D94" w14:paraId="6B9788E1" w14:textId="6631135A">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hideMark/>
          </w:tcPr>
          <w:p w:rsidR="001B0D94" w:rsidRPr="00D61120" w:rsidP="001B0D94" w14:paraId="2F6B18D3" w14:textId="04D9B658">
            <w:pPr>
              <w:jc w:val="right"/>
              <w:rPr>
                <w:sz w:val="18"/>
                <w:szCs w:val="18"/>
              </w:rPr>
            </w:pPr>
            <w:r w:rsidRPr="00D61120">
              <w:rPr>
                <w:sz w:val="18"/>
                <w:szCs w:val="18"/>
              </w:rPr>
              <w:t xml:space="preserve"> 3,375.0 </w:t>
            </w:r>
          </w:p>
        </w:tc>
        <w:tc>
          <w:tcPr>
            <w:tcW w:w="900" w:type="dxa"/>
            <w:tcBorders>
              <w:top w:val="nil"/>
              <w:left w:val="single" w:sz="4" w:space="0" w:color="auto"/>
              <w:bottom w:val="single" w:sz="4" w:space="0" w:color="auto"/>
              <w:right w:val="nil"/>
            </w:tcBorders>
            <w:shd w:val="clear" w:color="auto" w:fill="auto"/>
            <w:vAlign w:val="bottom"/>
            <w:hideMark/>
          </w:tcPr>
          <w:p w:rsidR="001B0D94" w:rsidRPr="00D61120" w:rsidP="001B0D94" w14:paraId="3AA41E82" w14:textId="2F350F28">
            <w:pPr>
              <w:jc w:val="right"/>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1B0D94" w:rsidRPr="00D61120" w:rsidP="001B0D94" w14:paraId="4533427C" w14:textId="21934C6C">
            <w:pPr>
              <w:jc w:val="right"/>
              <w:rPr>
                <w:sz w:val="18"/>
                <w:szCs w:val="18"/>
              </w:rPr>
            </w:pPr>
          </w:p>
        </w:tc>
        <w:tc>
          <w:tcPr>
            <w:tcW w:w="1350" w:type="dxa"/>
            <w:tcBorders>
              <w:top w:val="nil"/>
              <w:left w:val="nil"/>
              <w:bottom w:val="single" w:sz="4" w:space="0" w:color="auto"/>
              <w:right w:val="single" w:sz="4" w:space="0" w:color="auto"/>
            </w:tcBorders>
            <w:shd w:val="clear" w:color="auto" w:fill="auto"/>
            <w:vAlign w:val="bottom"/>
            <w:hideMark/>
          </w:tcPr>
          <w:p w:rsidR="001B0D94" w:rsidRPr="00D61120" w:rsidP="001B0D94" w14:paraId="09936D67" w14:textId="67C3B4C0">
            <w:pPr>
              <w:jc w:val="right"/>
              <w:rPr>
                <w:sz w:val="18"/>
                <w:szCs w:val="18"/>
              </w:rPr>
            </w:pPr>
            <w:r w:rsidRPr="00D61120">
              <w:rPr>
                <w:sz w:val="18"/>
                <w:szCs w:val="18"/>
              </w:rPr>
              <w:t>$263,211</w:t>
            </w:r>
          </w:p>
        </w:tc>
      </w:tr>
      <w:tr w14:paraId="283AA834"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EE41FC" w:rsidRPr="00D61120" w:rsidP="00C607C4" w14:paraId="4EBEA81B" w14:textId="77777777">
            <w:pPr>
              <w:rPr>
                <w:sz w:val="18"/>
                <w:szCs w:val="18"/>
              </w:rPr>
            </w:pPr>
            <w:r w:rsidRPr="00D61120">
              <w:rPr>
                <w:sz w:val="18"/>
                <w:szCs w:val="18"/>
              </w:rPr>
              <w:t> </w:t>
            </w:r>
          </w:p>
        </w:tc>
        <w:tc>
          <w:tcPr>
            <w:tcW w:w="237" w:type="dxa"/>
            <w:gridSpan w:val="2"/>
            <w:tcBorders>
              <w:top w:val="nil"/>
              <w:left w:val="nil"/>
              <w:bottom w:val="single" w:sz="4" w:space="0" w:color="auto"/>
              <w:right w:val="nil"/>
            </w:tcBorders>
            <w:shd w:val="clear" w:color="auto" w:fill="auto"/>
            <w:vAlign w:val="bottom"/>
            <w:hideMark/>
          </w:tcPr>
          <w:p w:rsidR="00EE41FC" w:rsidRPr="00D61120" w:rsidP="00C607C4" w14:paraId="0343FFA2"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EE41FC" w:rsidRPr="00D61120" w:rsidP="00C607C4" w14:paraId="62B2ABF0" w14:textId="77777777">
            <w:pPr>
              <w:rPr>
                <w:i/>
                <w:iCs/>
                <w:sz w:val="18"/>
                <w:szCs w:val="18"/>
              </w:rPr>
            </w:pPr>
            <w:r w:rsidRPr="00D61120">
              <w:rPr>
                <w:i/>
                <w:iCs/>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EE41FC" w:rsidRPr="00D61120" w:rsidP="00EE41FC" w14:paraId="036DD96C" w14:textId="76CCD40E">
            <w:pPr>
              <w:rPr>
                <w:sz w:val="18"/>
                <w:szCs w:val="18"/>
              </w:rPr>
            </w:pPr>
            <w:r w:rsidRPr="00D61120">
              <w:rPr>
                <w:sz w:val="18"/>
                <w:szCs w:val="18"/>
              </w:rPr>
              <w:t>Equipment counts and population emission factors (small dehydrators) (M2)</w:t>
            </w:r>
          </w:p>
        </w:tc>
      </w:tr>
      <w:tr w14:paraId="546F1B2B"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6D538D8F" w14:textId="520C8B8D">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396A8968"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noWrap/>
            <w:vAlign w:val="bottom"/>
            <w:hideMark/>
          </w:tcPr>
          <w:p w:rsidR="00CE175A" w:rsidRPr="00D61120" w:rsidP="00C607C4" w14:paraId="47262855"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1DE61EA5"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noWrap/>
            <w:vAlign w:val="bottom"/>
            <w:hideMark/>
          </w:tcPr>
          <w:p w:rsidR="00CE175A" w:rsidRPr="00D61120" w:rsidP="00C607C4" w14:paraId="20326AA6" w14:textId="77777777">
            <w:pPr>
              <w:rPr>
                <w:sz w:val="18"/>
                <w:szCs w:val="18"/>
              </w:rPr>
            </w:pPr>
            <w:r w:rsidRPr="00D61120">
              <w:rPr>
                <w:sz w:val="18"/>
                <w:szCs w:val="18"/>
              </w:rPr>
              <w:t xml:space="preserve">Onshore Natural Gas Transmission Compression reporters </w:t>
            </w:r>
            <w:r w:rsidRPr="00D61120">
              <w:rPr>
                <w:sz w:val="18"/>
                <w:szCs w:val="18"/>
              </w:rPr>
              <w:t>1,5,10,17,30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49321974"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220744FE" w14:textId="77777777">
            <w:pPr>
              <w:jc w:val="right"/>
              <w:rPr>
                <w:sz w:val="18"/>
                <w:szCs w:val="18"/>
              </w:rPr>
            </w:pPr>
            <w:r w:rsidRPr="00D61120">
              <w:rPr>
                <w:sz w:val="18"/>
                <w:szCs w:val="18"/>
              </w:rPr>
              <w:t>27.0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0BEE938D" w14:textId="77777777">
            <w:pPr>
              <w:jc w:val="right"/>
              <w:rPr>
                <w:sz w:val="18"/>
                <w:szCs w:val="18"/>
              </w:rPr>
            </w:pPr>
            <w:r w:rsidRPr="00D61120">
              <w:rPr>
                <w:sz w:val="18"/>
                <w:szCs w:val="18"/>
              </w:rPr>
              <w:t>4.50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5A9F4271" w14:textId="2CF1A08E">
            <w:pPr>
              <w:jc w:val="right"/>
              <w:rPr>
                <w:sz w:val="18"/>
                <w:szCs w:val="18"/>
              </w:rPr>
            </w:pPr>
            <w:r w:rsidRPr="00D61120">
              <w:rPr>
                <w:sz w:val="18"/>
                <w:szCs w:val="18"/>
              </w:rPr>
              <w:t>227</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2AC4C810"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5A3BCD93" w14:textId="34CDF785">
            <w:pPr>
              <w:rPr>
                <w:sz w:val="18"/>
                <w:szCs w:val="18"/>
              </w:rPr>
            </w:pPr>
            <w:r w:rsidRPr="00D61120">
              <w:rPr>
                <w:sz w:val="18"/>
                <w:szCs w:val="18"/>
              </w:rPr>
              <w:t>1,021.5</w:t>
            </w:r>
            <w:r w:rsidRPr="00D61120">
              <w:rPr>
                <w:sz w:val="18"/>
                <w:szCs w:val="18"/>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CE175A" w:rsidRPr="00D61120" w:rsidP="00C607C4" w14:paraId="434A7058"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19C4C80C"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CE175A" w:rsidRPr="00D61120" w:rsidP="00C607C4" w14:paraId="532BDAA0" w14:textId="33D767DA">
            <w:pPr>
              <w:jc w:val="right"/>
              <w:rPr>
                <w:sz w:val="18"/>
                <w:szCs w:val="18"/>
              </w:rPr>
            </w:pPr>
            <w:r w:rsidRPr="00D61120">
              <w:rPr>
                <w:sz w:val="18"/>
                <w:szCs w:val="18"/>
              </w:rPr>
              <w:t>$</w:t>
            </w:r>
            <w:r w:rsidRPr="00D61120" w:rsidR="001E4A7B">
              <w:rPr>
                <w:sz w:val="18"/>
                <w:szCs w:val="18"/>
              </w:rPr>
              <w:t>79,665</w:t>
            </w:r>
          </w:p>
        </w:tc>
      </w:tr>
      <w:tr w14:paraId="6830CDB1"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E175A" w:rsidRPr="00D61120" w:rsidP="00C607C4" w14:paraId="457221CE" w14:textId="4652763E">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E175A" w:rsidRPr="00D61120" w:rsidP="00C607C4" w14:paraId="4687A5DD"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noWrap/>
            <w:vAlign w:val="bottom"/>
            <w:hideMark/>
          </w:tcPr>
          <w:p w:rsidR="00CE175A" w:rsidRPr="00D61120" w:rsidP="00C607C4" w14:paraId="5CF2FACE"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noWrap/>
            <w:vAlign w:val="bottom"/>
            <w:hideMark/>
          </w:tcPr>
          <w:p w:rsidR="00CE175A" w:rsidRPr="00D61120" w:rsidP="00C607C4" w14:paraId="708CA3C6"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noWrap/>
            <w:vAlign w:val="bottom"/>
            <w:hideMark/>
          </w:tcPr>
          <w:p w:rsidR="00CE175A" w:rsidRPr="00D61120" w:rsidP="00C607C4" w14:paraId="5E73D532" w14:textId="77777777">
            <w:pPr>
              <w:rPr>
                <w:sz w:val="18"/>
                <w:szCs w:val="18"/>
              </w:rPr>
            </w:pPr>
            <w:r w:rsidRPr="00D61120">
              <w:rPr>
                <w:sz w:val="18"/>
                <w:szCs w:val="18"/>
              </w:rPr>
              <w:t>Underground Natural Gas Storage 1,5,10,17,30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CE175A" w:rsidRPr="00D61120" w:rsidP="00C607C4" w14:paraId="1CC6B928"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CE175A" w:rsidRPr="00D61120" w:rsidP="00C607C4" w14:paraId="0EB9ECC8" w14:textId="77777777">
            <w:pPr>
              <w:jc w:val="right"/>
              <w:rPr>
                <w:sz w:val="18"/>
                <w:szCs w:val="18"/>
              </w:rPr>
            </w:pPr>
            <w:r w:rsidRPr="00D61120">
              <w:rPr>
                <w:sz w:val="18"/>
                <w:szCs w:val="18"/>
              </w:rPr>
              <w:t>27.0</w:t>
            </w:r>
          </w:p>
        </w:tc>
        <w:tc>
          <w:tcPr>
            <w:tcW w:w="1260" w:type="dxa"/>
            <w:tcBorders>
              <w:top w:val="nil"/>
              <w:left w:val="nil"/>
              <w:bottom w:val="single" w:sz="4" w:space="0" w:color="auto"/>
              <w:right w:val="single" w:sz="4" w:space="0" w:color="auto"/>
            </w:tcBorders>
            <w:shd w:val="clear" w:color="auto" w:fill="auto"/>
            <w:vAlign w:val="bottom"/>
            <w:hideMark/>
          </w:tcPr>
          <w:p w:rsidR="00CE175A" w:rsidRPr="00D61120" w:rsidP="00C607C4" w14:paraId="0DBD5F72" w14:textId="77777777">
            <w:pPr>
              <w:jc w:val="right"/>
              <w:rPr>
                <w:sz w:val="18"/>
                <w:szCs w:val="18"/>
              </w:rPr>
            </w:pPr>
            <w:r w:rsidRPr="00D61120">
              <w:rPr>
                <w:sz w:val="18"/>
                <w:szCs w:val="18"/>
              </w:rPr>
              <w:t>4.50</w:t>
            </w:r>
          </w:p>
        </w:tc>
        <w:tc>
          <w:tcPr>
            <w:tcW w:w="990" w:type="dxa"/>
            <w:tcBorders>
              <w:top w:val="nil"/>
              <w:left w:val="nil"/>
              <w:bottom w:val="single" w:sz="4" w:space="0" w:color="auto"/>
              <w:right w:val="single" w:sz="4" w:space="0" w:color="auto"/>
            </w:tcBorders>
            <w:shd w:val="clear" w:color="auto" w:fill="auto"/>
            <w:vAlign w:val="bottom"/>
            <w:hideMark/>
          </w:tcPr>
          <w:p w:rsidR="00CE175A" w:rsidRPr="00D61120" w:rsidP="00C607C4" w14:paraId="35034107" w14:textId="0C94DB40">
            <w:pPr>
              <w:jc w:val="right"/>
              <w:rPr>
                <w:sz w:val="18"/>
                <w:szCs w:val="18"/>
              </w:rPr>
            </w:pPr>
            <w:r w:rsidRPr="00D61120">
              <w:rPr>
                <w:sz w:val="18"/>
                <w:szCs w:val="18"/>
              </w:rPr>
              <w:t>25</w:t>
            </w:r>
          </w:p>
        </w:tc>
        <w:tc>
          <w:tcPr>
            <w:tcW w:w="900" w:type="dxa"/>
            <w:tcBorders>
              <w:top w:val="nil"/>
              <w:left w:val="nil"/>
              <w:bottom w:val="single" w:sz="4" w:space="0" w:color="auto"/>
              <w:right w:val="nil"/>
            </w:tcBorders>
            <w:shd w:val="clear" w:color="auto" w:fill="auto"/>
            <w:vAlign w:val="bottom"/>
            <w:hideMark/>
          </w:tcPr>
          <w:p w:rsidR="00CE175A" w:rsidRPr="00D61120" w:rsidP="00C607C4" w14:paraId="58E26E40"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CE175A" w:rsidRPr="00D61120" w:rsidP="001E4A7B" w14:paraId="01AC7CBF" w14:textId="4F5DB207">
            <w:pPr>
              <w:jc w:val="right"/>
              <w:rPr>
                <w:sz w:val="18"/>
                <w:szCs w:val="18"/>
              </w:rPr>
            </w:pPr>
            <w:r w:rsidRPr="00D61120">
              <w:rPr>
                <w:sz w:val="18"/>
                <w:szCs w:val="18"/>
              </w:rPr>
              <w:t>110.3</w:t>
            </w:r>
          </w:p>
        </w:tc>
        <w:tc>
          <w:tcPr>
            <w:tcW w:w="900" w:type="dxa"/>
            <w:tcBorders>
              <w:top w:val="nil"/>
              <w:left w:val="single" w:sz="4" w:space="0" w:color="auto"/>
              <w:bottom w:val="single" w:sz="4" w:space="0" w:color="auto"/>
              <w:right w:val="nil"/>
            </w:tcBorders>
            <w:shd w:val="clear" w:color="auto" w:fill="auto"/>
            <w:vAlign w:val="bottom"/>
          </w:tcPr>
          <w:p w:rsidR="00CE175A" w:rsidRPr="00D61120" w:rsidP="00C607C4" w14:paraId="513A69A7" w14:textId="0F5DBF59">
            <w:pPr>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CE175A" w:rsidRPr="00D61120" w:rsidP="00C607C4" w14:paraId="48F40356" w14:textId="6A991F96">
            <w:pPr>
              <w:rPr>
                <w:sz w:val="18"/>
                <w:szCs w:val="18"/>
              </w:rPr>
            </w:pPr>
          </w:p>
        </w:tc>
        <w:tc>
          <w:tcPr>
            <w:tcW w:w="1350" w:type="dxa"/>
            <w:tcBorders>
              <w:top w:val="nil"/>
              <w:left w:val="nil"/>
              <w:bottom w:val="single" w:sz="4" w:space="0" w:color="auto"/>
              <w:right w:val="single" w:sz="4" w:space="0" w:color="auto"/>
            </w:tcBorders>
            <w:shd w:val="clear" w:color="auto" w:fill="auto"/>
            <w:vAlign w:val="bottom"/>
          </w:tcPr>
          <w:p w:rsidR="00CE175A" w:rsidRPr="00D61120" w:rsidP="00C607C4" w14:paraId="70F45369" w14:textId="3979D7EC">
            <w:pPr>
              <w:jc w:val="right"/>
              <w:rPr>
                <w:sz w:val="18"/>
                <w:szCs w:val="18"/>
              </w:rPr>
            </w:pPr>
            <w:r w:rsidRPr="00D61120">
              <w:rPr>
                <w:sz w:val="18"/>
                <w:szCs w:val="18"/>
              </w:rPr>
              <w:t>$8,598</w:t>
            </w:r>
          </w:p>
        </w:tc>
      </w:tr>
      <w:tr w14:paraId="5083C1D0"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334FE488" w14:textId="77777777">
            <w:pPr>
              <w:rPr>
                <w:sz w:val="18"/>
                <w:szCs w:val="18"/>
              </w:rPr>
            </w:pPr>
            <w:r w:rsidRPr="00D61120">
              <w:rPr>
                <w:sz w:val="18"/>
                <w:szCs w:val="18"/>
              </w:rPr>
              <w:t> </w:t>
            </w:r>
          </w:p>
        </w:tc>
        <w:tc>
          <w:tcPr>
            <w:tcW w:w="12181" w:type="dxa"/>
            <w:gridSpan w:val="16"/>
            <w:tcBorders>
              <w:top w:val="nil"/>
              <w:left w:val="nil"/>
              <w:bottom w:val="single" w:sz="4" w:space="0" w:color="auto"/>
              <w:right w:val="single" w:sz="4" w:space="0" w:color="auto"/>
            </w:tcBorders>
            <w:shd w:val="clear" w:color="auto" w:fill="auto"/>
            <w:vAlign w:val="bottom"/>
            <w:hideMark/>
          </w:tcPr>
          <w:p w:rsidR="00D43AA6" w:rsidRPr="00D61120" w:rsidP="00D43AA6" w14:paraId="7FE35D6B" w14:textId="7075F7A5">
            <w:pPr>
              <w:rPr>
                <w:sz w:val="18"/>
                <w:szCs w:val="18"/>
              </w:rPr>
            </w:pPr>
            <w:r w:rsidRPr="00D61120">
              <w:rPr>
                <w:i/>
                <w:iCs/>
                <w:sz w:val="18"/>
                <w:szCs w:val="18"/>
              </w:rPr>
              <w:t>Condensate storage tanks (formerly transmission storage tanks) 1</w:t>
            </w:r>
          </w:p>
        </w:tc>
      </w:tr>
      <w:tr w14:paraId="08168B2F"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69AF30C9" w14:textId="77777777">
            <w:pPr>
              <w:rPr>
                <w:sz w:val="18"/>
                <w:szCs w:val="18"/>
              </w:rPr>
            </w:pPr>
            <w:r w:rsidRPr="00D61120">
              <w:rPr>
                <w:sz w:val="18"/>
                <w:szCs w:val="18"/>
              </w:rPr>
              <w:t> </w:t>
            </w: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00EF8243" w14:textId="77777777">
            <w:pPr>
              <w:rPr>
                <w:sz w:val="18"/>
                <w:szCs w:val="18"/>
              </w:rPr>
            </w:pPr>
            <w:r w:rsidRPr="00D61120">
              <w:rPr>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43AA6" w:rsidRPr="00D61120" w:rsidP="00D43AA6" w14:paraId="6F4368C0" w14:textId="70499122">
            <w:pPr>
              <w:rPr>
                <w:sz w:val="18"/>
                <w:szCs w:val="18"/>
              </w:rPr>
            </w:pPr>
            <w:r w:rsidRPr="00D61120">
              <w:rPr>
                <w:sz w:val="18"/>
                <w:szCs w:val="18"/>
              </w:rPr>
              <w:t>Underground Storage</w:t>
            </w:r>
          </w:p>
        </w:tc>
      </w:tr>
      <w:tr w14:paraId="34873A5F"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63E6403F" w14:textId="648EF014">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133B973E"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7025DDA4"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D43AA6" w:rsidRPr="00D61120" w:rsidP="00D43AA6" w14:paraId="77B4DEA7" w14:textId="77777777">
            <w:pPr>
              <w:rPr>
                <w:sz w:val="18"/>
                <w:szCs w:val="18"/>
              </w:rPr>
            </w:pPr>
            <w:r w:rsidRPr="00D61120">
              <w:rPr>
                <w:sz w:val="18"/>
                <w:szCs w:val="18"/>
              </w:rPr>
              <w:t xml:space="preserve">Screen for leaks using optical gas imaging instrument </w:t>
            </w:r>
            <w:r w:rsidRPr="00D61120">
              <w:rPr>
                <w:sz w:val="18"/>
                <w:szCs w:val="18"/>
              </w:rPr>
              <w:t>7,32,34,35,36</w:t>
            </w:r>
          </w:p>
        </w:tc>
        <w:tc>
          <w:tcPr>
            <w:tcW w:w="1170" w:type="dxa"/>
            <w:tcBorders>
              <w:top w:val="nil"/>
              <w:left w:val="nil"/>
              <w:bottom w:val="single" w:sz="4" w:space="0" w:color="auto"/>
              <w:right w:val="single" w:sz="4" w:space="0" w:color="auto"/>
            </w:tcBorders>
            <w:shd w:val="clear" w:color="auto" w:fill="auto"/>
            <w:vAlign w:val="bottom"/>
            <w:hideMark/>
          </w:tcPr>
          <w:p w:rsidR="00D43AA6" w:rsidRPr="00D61120" w:rsidP="00D43AA6" w14:paraId="70CE9318"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3FEDE53F" w14:textId="77777777">
            <w:pPr>
              <w:jc w:val="right"/>
              <w:rPr>
                <w:sz w:val="18"/>
                <w:szCs w:val="18"/>
              </w:rPr>
            </w:pPr>
            <w:r w:rsidRPr="00D61120">
              <w:rPr>
                <w:sz w:val="18"/>
                <w:szCs w:val="18"/>
              </w:rPr>
              <w:t>1.5</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24808086" w14:textId="77777777">
            <w:pPr>
              <w:jc w:val="right"/>
              <w:rPr>
                <w:sz w:val="18"/>
                <w:szCs w:val="18"/>
              </w:rPr>
            </w:pPr>
            <w:r w:rsidRPr="00D61120">
              <w:rPr>
                <w:sz w:val="18"/>
                <w:szCs w:val="18"/>
              </w:rPr>
              <w:t>0.24</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70CF57F6" w14:textId="77777777">
            <w:pPr>
              <w:jc w:val="right"/>
              <w:rPr>
                <w:sz w:val="18"/>
                <w:szCs w:val="18"/>
              </w:rPr>
            </w:pPr>
            <w:r w:rsidRPr="00D61120">
              <w:rPr>
                <w:sz w:val="18"/>
                <w:szCs w:val="18"/>
              </w:rPr>
              <w:t>39</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5D6E7CEA" w14:textId="370BA493">
            <w:pPr>
              <w:rPr>
                <w:sz w:val="18"/>
                <w:szCs w:val="18"/>
              </w:rPr>
            </w:pPr>
            <w:r w:rsidRPr="00D61120">
              <w:rPr>
                <w:sz w:val="18"/>
                <w:szCs w:val="18"/>
              </w:rPr>
              <w:t xml:space="preserve">9.7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72BB0348"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0B79DF0A" w14:textId="77777777">
            <w:pPr>
              <w:rPr>
                <w:sz w:val="18"/>
                <w:szCs w:val="18"/>
              </w:rPr>
            </w:pPr>
            <w:r w:rsidRPr="00D61120">
              <w:rPr>
                <w:sz w:val="18"/>
                <w:szCs w:val="18"/>
              </w:rPr>
              <w:t xml:space="preserve">                 1.0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5D6E3C1A" w14:textId="77777777">
            <w:pPr>
              <w:rPr>
                <w:sz w:val="18"/>
                <w:szCs w:val="18"/>
              </w:rPr>
            </w:pPr>
            <w:r w:rsidRPr="00D61120">
              <w:rPr>
                <w:sz w:val="18"/>
                <w:szCs w:val="18"/>
              </w:rPr>
              <w:t xml:space="preserve">                0.5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7034CC1C" w14:textId="77777777">
            <w:pPr>
              <w:jc w:val="right"/>
              <w:rPr>
                <w:sz w:val="18"/>
                <w:szCs w:val="18"/>
              </w:rPr>
            </w:pPr>
            <w:r w:rsidRPr="00D61120">
              <w:rPr>
                <w:sz w:val="18"/>
                <w:szCs w:val="18"/>
              </w:rPr>
              <w:t>$1,247</w:t>
            </w:r>
          </w:p>
        </w:tc>
      </w:tr>
      <w:tr w14:paraId="4C186F24"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42D70D14" w14:textId="5A9D1B03">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4F1D8571"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3A951D56"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D43AA6" w:rsidRPr="00D61120" w:rsidP="00D43AA6" w14:paraId="05934B8E" w14:textId="77777777">
            <w:pPr>
              <w:rPr>
                <w:sz w:val="18"/>
                <w:szCs w:val="18"/>
              </w:rPr>
            </w:pPr>
            <w:r w:rsidRPr="00D61120">
              <w:rPr>
                <w:sz w:val="18"/>
                <w:szCs w:val="18"/>
              </w:rPr>
              <w:t>Screen for leaks using acoustic leak detection device 7,32,34,35,36</w:t>
            </w:r>
          </w:p>
        </w:tc>
        <w:tc>
          <w:tcPr>
            <w:tcW w:w="1170" w:type="dxa"/>
            <w:tcBorders>
              <w:top w:val="nil"/>
              <w:left w:val="nil"/>
              <w:bottom w:val="single" w:sz="4" w:space="0" w:color="auto"/>
              <w:right w:val="single" w:sz="4" w:space="0" w:color="auto"/>
            </w:tcBorders>
            <w:shd w:val="clear" w:color="auto" w:fill="auto"/>
            <w:vAlign w:val="bottom"/>
            <w:hideMark/>
          </w:tcPr>
          <w:p w:rsidR="00D43AA6" w:rsidRPr="00D61120" w:rsidP="00D43AA6" w14:paraId="7EC63BDB"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15F34662" w14:textId="77777777">
            <w:pPr>
              <w:jc w:val="right"/>
              <w:rPr>
                <w:sz w:val="18"/>
                <w:szCs w:val="18"/>
              </w:rPr>
            </w:pPr>
            <w:r w:rsidRPr="00D61120">
              <w:rPr>
                <w:sz w:val="18"/>
                <w:szCs w:val="18"/>
              </w:rPr>
              <w:t>1.5</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30DFE0F7" w14:textId="77777777">
            <w:pPr>
              <w:jc w:val="right"/>
              <w:rPr>
                <w:sz w:val="18"/>
                <w:szCs w:val="18"/>
              </w:rPr>
            </w:pPr>
            <w:r w:rsidRPr="00D61120">
              <w:rPr>
                <w:sz w:val="18"/>
                <w:szCs w:val="18"/>
              </w:rPr>
              <w:t>0.24</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17C62286" w14:textId="77777777">
            <w:pPr>
              <w:jc w:val="right"/>
              <w:rPr>
                <w:sz w:val="18"/>
                <w:szCs w:val="18"/>
              </w:rPr>
            </w:pPr>
            <w:r w:rsidRPr="00D61120">
              <w:rPr>
                <w:sz w:val="18"/>
                <w:szCs w:val="18"/>
              </w:rPr>
              <w:t>0</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27272A66" w14:textId="54B567FA">
            <w:pPr>
              <w:rPr>
                <w:sz w:val="18"/>
                <w:szCs w:val="18"/>
              </w:rPr>
            </w:pPr>
            <w:r w:rsidRPr="00D61120">
              <w:rPr>
                <w:sz w:val="18"/>
                <w:szCs w:val="18"/>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24925BFB"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1DDF6641" w14:textId="77777777">
            <w:pPr>
              <w:rPr>
                <w:sz w:val="18"/>
                <w:szCs w:val="18"/>
              </w:rPr>
            </w:pPr>
            <w:r w:rsidRPr="00D61120">
              <w:rPr>
                <w:sz w:val="18"/>
                <w:szCs w:val="18"/>
              </w:rPr>
              <w:t xml:space="preserve">                   -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1E629CB0" w14:textId="77777777">
            <w:pPr>
              <w:rPr>
                <w:sz w:val="18"/>
                <w:szCs w:val="18"/>
              </w:rPr>
            </w:pPr>
            <w:r w:rsidRPr="00D61120">
              <w:rPr>
                <w:sz w:val="18"/>
                <w:szCs w:val="18"/>
              </w:rPr>
              <w:t xml:space="preserve">                  -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54CCB3BE" w14:textId="77777777">
            <w:pPr>
              <w:jc w:val="right"/>
              <w:rPr>
                <w:sz w:val="18"/>
                <w:szCs w:val="18"/>
              </w:rPr>
            </w:pPr>
            <w:r w:rsidRPr="00D61120">
              <w:rPr>
                <w:sz w:val="18"/>
                <w:szCs w:val="18"/>
              </w:rPr>
              <w:t>$0</w:t>
            </w:r>
          </w:p>
        </w:tc>
      </w:tr>
      <w:tr w14:paraId="51E69F74"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606CA03A" w14:textId="58222392">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424BBD58"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6EAB9E80"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D43AA6" w:rsidRPr="00D61120" w:rsidP="00D43AA6" w14:paraId="48EC83EB" w14:textId="77777777">
            <w:pPr>
              <w:rPr>
                <w:sz w:val="18"/>
                <w:szCs w:val="18"/>
              </w:rPr>
            </w:pPr>
            <w:r w:rsidRPr="00D61120">
              <w:rPr>
                <w:sz w:val="18"/>
                <w:szCs w:val="18"/>
              </w:rPr>
              <w:t>Scree</w:t>
            </w:r>
            <w:r w:rsidRPr="00D61120">
              <w:rPr>
                <w:sz w:val="18"/>
                <w:szCs w:val="18"/>
              </w:rPr>
              <w:t>n and quantify leaks using calibrated bag 7,33,34,35,36</w:t>
            </w:r>
          </w:p>
        </w:tc>
        <w:tc>
          <w:tcPr>
            <w:tcW w:w="1170" w:type="dxa"/>
            <w:tcBorders>
              <w:top w:val="nil"/>
              <w:left w:val="nil"/>
              <w:bottom w:val="single" w:sz="4" w:space="0" w:color="auto"/>
              <w:right w:val="single" w:sz="4" w:space="0" w:color="auto"/>
            </w:tcBorders>
            <w:shd w:val="clear" w:color="auto" w:fill="auto"/>
            <w:vAlign w:val="bottom"/>
            <w:hideMark/>
          </w:tcPr>
          <w:p w:rsidR="00D43AA6" w:rsidRPr="00D61120" w:rsidP="00D43AA6" w14:paraId="348DAC1B" w14:textId="77777777">
            <w:pPr>
              <w:jc w:val="right"/>
              <w:rPr>
                <w:sz w:val="18"/>
                <w:szCs w:val="18"/>
              </w:rPr>
            </w:pPr>
            <w:r w:rsidRPr="00D61120">
              <w:rPr>
                <w:sz w:val="18"/>
                <w:szCs w:val="18"/>
              </w:rPr>
              <w:t>0.25</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3A106A91" w14:textId="77777777">
            <w:pPr>
              <w:jc w:val="right"/>
              <w:rPr>
                <w:sz w:val="18"/>
                <w:szCs w:val="18"/>
              </w:rPr>
            </w:pPr>
            <w:r w:rsidRPr="00D61120">
              <w:rPr>
                <w:sz w:val="18"/>
                <w:szCs w:val="18"/>
              </w:rPr>
              <w:t>1.5</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22D4FF97" w14:textId="77777777">
            <w:pPr>
              <w:jc w:val="right"/>
              <w:rPr>
                <w:sz w:val="18"/>
                <w:szCs w:val="18"/>
              </w:rPr>
            </w:pPr>
            <w:r w:rsidRPr="00D61120">
              <w:rPr>
                <w:sz w:val="18"/>
                <w:szCs w:val="18"/>
              </w:rPr>
              <w:t>0.37</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605DFF32" w14:textId="77777777">
            <w:pPr>
              <w:jc w:val="right"/>
              <w:rPr>
                <w:sz w:val="18"/>
                <w:szCs w:val="18"/>
              </w:rPr>
            </w:pPr>
            <w:r w:rsidRPr="00D61120">
              <w:rPr>
                <w:sz w:val="18"/>
                <w:szCs w:val="18"/>
              </w:rPr>
              <w:t>0</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11141BFA" w14:textId="4E62D416">
            <w:pPr>
              <w:rPr>
                <w:sz w:val="18"/>
                <w:szCs w:val="18"/>
              </w:rPr>
            </w:pPr>
            <w:r w:rsidRPr="00D61120">
              <w:rPr>
                <w:sz w:val="18"/>
                <w:szCs w:val="18"/>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4B81EE22"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52995D8D" w14:textId="77777777">
            <w:pPr>
              <w:rPr>
                <w:sz w:val="18"/>
                <w:szCs w:val="18"/>
              </w:rPr>
            </w:pPr>
            <w:r w:rsidRPr="00D61120">
              <w:rPr>
                <w:sz w:val="18"/>
                <w:szCs w:val="18"/>
              </w:rPr>
              <w:t xml:space="preserve">                   -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60A6C3D6" w14:textId="77777777">
            <w:pPr>
              <w:rPr>
                <w:sz w:val="18"/>
                <w:szCs w:val="18"/>
              </w:rPr>
            </w:pPr>
            <w:r w:rsidRPr="00D61120">
              <w:rPr>
                <w:sz w:val="18"/>
                <w:szCs w:val="18"/>
              </w:rPr>
              <w:t xml:space="preserve">                  -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24A10FC4" w14:textId="77777777">
            <w:pPr>
              <w:jc w:val="right"/>
              <w:rPr>
                <w:sz w:val="18"/>
                <w:szCs w:val="18"/>
              </w:rPr>
            </w:pPr>
            <w:r w:rsidRPr="00D61120">
              <w:rPr>
                <w:sz w:val="18"/>
                <w:szCs w:val="18"/>
              </w:rPr>
              <w:t>$0</w:t>
            </w:r>
          </w:p>
        </w:tc>
      </w:tr>
      <w:tr w14:paraId="53EFCBA8"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17800966" w14:textId="30BB7DF1">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25F542E2"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4D138DC0"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D43AA6" w:rsidRPr="00D61120" w:rsidP="00D43AA6" w14:paraId="0231DAB1" w14:textId="77777777">
            <w:pPr>
              <w:rPr>
                <w:sz w:val="18"/>
                <w:szCs w:val="18"/>
              </w:rPr>
            </w:pPr>
            <w:r w:rsidRPr="00D61120">
              <w:rPr>
                <w:sz w:val="18"/>
                <w:szCs w:val="18"/>
              </w:rPr>
              <w:t>Screen and quantify leaks using flow meter 7,33,34,35,36</w:t>
            </w:r>
          </w:p>
        </w:tc>
        <w:tc>
          <w:tcPr>
            <w:tcW w:w="1170" w:type="dxa"/>
            <w:tcBorders>
              <w:top w:val="nil"/>
              <w:left w:val="nil"/>
              <w:bottom w:val="single" w:sz="4" w:space="0" w:color="auto"/>
              <w:right w:val="single" w:sz="4" w:space="0" w:color="auto"/>
            </w:tcBorders>
            <w:shd w:val="clear" w:color="auto" w:fill="auto"/>
            <w:vAlign w:val="bottom"/>
            <w:hideMark/>
          </w:tcPr>
          <w:p w:rsidR="00D43AA6" w:rsidRPr="00D61120" w:rsidP="00D43AA6" w14:paraId="4D9F66E8"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773BAB5F" w14:textId="77777777">
            <w:pPr>
              <w:jc w:val="right"/>
              <w:rPr>
                <w:sz w:val="18"/>
                <w:szCs w:val="18"/>
              </w:rPr>
            </w:pPr>
            <w:r w:rsidRPr="00D61120">
              <w:rPr>
                <w:sz w:val="18"/>
                <w:szCs w:val="18"/>
              </w:rPr>
              <w:t>1.5</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472A4B3B" w14:textId="77777777">
            <w:pPr>
              <w:jc w:val="right"/>
              <w:rPr>
                <w:sz w:val="18"/>
                <w:szCs w:val="18"/>
              </w:rPr>
            </w:pPr>
            <w:r w:rsidRPr="00D61120">
              <w:rPr>
                <w:sz w:val="18"/>
                <w:szCs w:val="18"/>
              </w:rPr>
              <w:t>0.24</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3C94E9AE" w14:textId="77777777">
            <w:pPr>
              <w:jc w:val="right"/>
              <w:rPr>
                <w:sz w:val="18"/>
                <w:szCs w:val="18"/>
              </w:rPr>
            </w:pPr>
            <w:r w:rsidRPr="00D61120">
              <w:rPr>
                <w:sz w:val="18"/>
                <w:szCs w:val="18"/>
              </w:rPr>
              <w:t>0</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37D58A7C" w14:textId="406F29E8">
            <w:pPr>
              <w:rPr>
                <w:sz w:val="18"/>
                <w:szCs w:val="18"/>
              </w:rPr>
            </w:pPr>
            <w:r w:rsidRPr="00D61120">
              <w:rPr>
                <w:sz w:val="18"/>
                <w:szCs w:val="18"/>
              </w:rPr>
              <w:t xml:space="preserve">0.0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162E7B76"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10430B21" w14:textId="77777777">
            <w:pPr>
              <w:rPr>
                <w:sz w:val="18"/>
                <w:szCs w:val="18"/>
              </w:rPr>
            </w:pPr>
            <w:r w:rsidRPr="00D61120">
              <w:rPr>
                <w:sz w:val="18"/>
                <w:szCs w:val="18"/>
              </w:rPr>
              <w:t xml:space="preserve">                 0.0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770E995F" w14:textId="77777777">
            <w:pPr>
              <w:rPr>
                <w:sz w:val="18"/>
                <w:szCs w:val="18"/>
              </w:rPr>
            </w:pPr>
            <w:r w:rsidRPr="00D61120">
              <w:rPr>
                <w:sz w:val="18"/>
                <w:szCs w:val="18"/>
              </w:rPr>
              <w:t xml:space="preserve">                0.0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66D351A3" w14:textId="77777777">
            <w:pPr>
              <w:jc w:val="right"/>
              <w:rPr>
                <w:sz w:val="18"/>
                <w:szCs w:val="18"/>
              </w:rPr>
            </w:pPr>
            <w:r w:rsidRPr="00D61120">
              <w:rPr>
                <w:sz w:val="18"/>
                <w:szCs w:val="18"/>
              </w:rPr>
              <w:t>$2</w:t>
            </w:r>
          </w:p>
        </w:tc>
      </w:tr>
      <w:tr w14:paraId="70401ADA"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3164C605" w14:textId="23DB6197">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020D8D6E"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5CF75FBE"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D43AA6" w:rsidRPr="00D61120" w:rsidP="00D43AA6" w14:paraId="1920F15E" w14:textId="77777777">
            <w:pPr>
              <w:rPr>
                <w:sz w:val="18"/>
                <w:szCs w:val="18"/>
              </w:rPr>
            </w:pPr>
            <w:r w:rsidRPr="00D61120">
              <w:rPr>
                <w:sz w:val="18"/>
                <w:szCs w:val="18"/>
              </w:rPr>
              <w:t xml:space="preserve">Screen and </w:t>
            </w:r>
            <w:r w:rsidRPr="00D61120">
              <w:rPr>
                <w:sz w:val="18"/>
                <w:szCs w:val="18"/>
              </w:rPr>
              <w:t>quantify leaks using high volume sampler 7,33,34,35,36</w:t>
            </w:r>
          </w:p>
        </w:tc>
        <w:tc>
          <w:tcPr>
            <w:tcW w:w="1170" w:type="dxa"/>
            <w:tcBorders>
              <w:top w:val="nil"/>
              <w:left w:val="nil"/>
              <w:bottom w:val="single" w:sz="4" w:space="0" w:color="auto"/>
              <w:right w:val="single" w:sz="4" w:space="0" w:color="auto"/>
            </w:tcBorders>
            <w:shd w:val="clear" w:color="auto" w:fill="auto"/>
            <w:vAlign w:val="bottom"/>
            <w:hideMark/>
          </w:tcPr>
          <w:p w:rsidR="00D43AA6" w:rsidRPr="00D61120" w:rsidP="00D43AA6" w14:paraId="1FD85880" w14:textId="77777777">
            <w:pPr>
              <w:jc w:val="right"/>
              <w:rPr>
                <w:sz w:val="18"/>
                <w:szCs w:val="18"/>
              </w:rPr>
            </w:pPr>
            <w:r w:rsidRPr="00D61120">
              <w:rPr>
                <w:sz w:val="18"/>
                <w:szCs w:val="18"/>
              </w:rPr>
              <w:t>0.25</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49C7E690" w14:textId="77777777">
            <w:pPr>
              <w:jc w:val="right"/>
              <w:rPr>
                <w:sz w:val="18"/>
                <w:szCs w:val="18"/>
              </w:rPr>
            </w:pPr>
            <w:r w:rsidRPr="00D61120">
              <w:rPr>
                <w:sz w:val="18"/>
                <w:szCs w:val="18"/>
              </w:rPr>
              <w:t>1.5</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14E507C5" w14:textId="77777777">
            <w:pPr>
              <w:jc w:val="right"/>
              <w:rPr>
                <w:sz w:val="18"/>
                <w:szCs w:val="18"/>
              </w:rPr>
            </w:pPr>
            <w:r w:rsidRPr="00D61120">
              <w:rPr>
                <w:sz w:val="18"/>
                <w:szCs w:val="18"/>
              </w:rPr>
              <w:t>0.37</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3167C1CC" w14:textId="77777777">
            <w:pPr>
              <w:jc w:val="right"/>
              <w:rPr>
                <w:sz w:val="18"/>
                <w:szCs w:val="18"/>
              </w:rPr>
            </w:pPr>
            <w:r w:rsidRPr="00D61120">
              <w:rPr>
                <w:sz w:val="18"/>
                <w:szCs w:val="18"/>
              </w:rPr>
              <w:t>1</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74826F8B" w14:textId="03A781ED">
            <w:pPr>
              <w:rPr>
                <w:sz w:val="18"/>
                <w:szCs w:val="18"/>
              </w:rPr>
            </w:pPr>
            <w:r w:rsidRPr="00D61120">
              <w:rPr>
                <w:sz w:val="18"/>
                <w:szCs w:val="18"/>
              </w:rPr>
              <w:t xml:space="preserve">0.3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4AFE2FCA"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147C41CF" w14:textId="77777777">
            <w:pPr>
              <w:rPr>
                <w:sz w:val="18"/>
                <w:szCs w:val="18"/>
              </w:rPr>
            </w:pPr>
            <w:r w:rsidRPr="00D61120">
              <w:rPr>
                <w:sz w:val="18"/>
                <w:szCs w:val="18"/>
              </w:rPr>
              <w:t xml:space="preserve">                 0.0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7DF56B7A" w14:textId="77777777">
            <w:pPr>
              <w:rPr>
                <w:sz w:val="18"/>
                <w:szCs w:val="18"/>
              </w:rPr>
            </w:pPr>
            <w:r w:rsidRPr="00D61120">
              <w:rPr>
                <w:sz w:val="18"/>
                <w:szCs w:val="18"/>
              </w:rPr>
              <w:t xml:space="preserve">                0.0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02D2E8F8" w14:textId="77777777">
            <w:pPr>
              <w:jc w:val="right"/>
              <w:rPr>
                <w:sz w:val="18"/>
                <w:szCs w:val="18"/>
              </w:rPr>
            </w:pPr>
            <w:r w:rsidRPr="00D61120">
              <w:rPr>
                <w:sz w:val="18"/>
                <w:szCs w:val="18"/>
              </w:rPr>
              <w:t>$41</w:t>
            </w:r>
          </w:p>
        </w:tc>
      </w:tr>
      <w:tr w14:paraId="13CF896C" w14:textId="77777777" w:rsidTr="00C56B4E">
        <w:tblPrEx>
          <w:tblW w:w="0" w:type="auto"/>
          <w:tblLayout w:type="fixed"/>
          <w:tblLook w:val="04A0"/>
        </w:tblPrEx>
        <w:trPr>
          <w:cantSplit/>
          <w:trHeight w:val="48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66531634" w14:textId="323BABEF">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1C87C726"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1FEFB2C1"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D43AA6" w:rsidRPr="00D61120" w:rsidP="00D43AA6" w14:paraId="49A9678F" w14:textId="77777777">
            <w:pPr>
              <w:rPr>
                <w:sz w:val="18"/>
                <w:szCs w:val="18"/>
              </w:rPr>
            </w:pPr>
            <w:r w:rsidRPr="00D61120">
              <w:rPr>
                <w:sz w:val="18"/>
                <w:szCs w:val="18"/>
              </w:rPr>
              <w:t>Quantify leaks using high volume sampler after screening with optical gas im</w:t>
            </w:r>
            <w:r w:rsidRPr="00D61120">
              <w:rPr>
                <w:sz w:val="18"/>
                <w:szCs w:val="18"/>
              </w:rPr>
              <w:t>aging instrument or flow meter 7,33,34,35,36</w:t>
            </w:r>
          </w:p>
        </w:tc>
        <w:tc>
          <w:tcPr>
            <w:tcW w:w="1170" w:type="dxa"/>
            <w:tcBorders>
              <w:top w:val="nil"/>
              <w:left w:val="nil"/>
              <w:bottom w:val="single" w:sz="4" w:space="0" w:color="auto"/>
              <w:right w:val="single" w:sz="4" w:space="0" w:color="auto"/>
            </w:tcBorders>
            <w:shd w:val="clear" w:color="auto" w:fill="auto"/>
            <w:vAlign w:val="bottom"/>
            <w:hideMark/>
          </w:tcPr>
          <w:p w:rsidR="00D43AA6" w:rsidRPr="00D61120" w:rsidP="00D43AA6" w14:paraId="02F6C3CD" w14:textId="77777777">
            <w:pPr>
              <w:jc w:val="right"/>
              <w:rPr>
                <w:sz w:val="18"/>
                <w:szCs w:val="18"/>
              </w:rPr>
            </w:pPr>
            <w:r w:rsidRPr="00D61120">
              <w:rPr>
                <w:sz w:val="18"/>
                <w:szCs w:val="18"/>
              </w:rPr>
              <w:t>0.25</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4FC243B2" w14:textId="77777777">
            <w:pPr>
              <w:jc w:val="right"/>
              <w:rPr>
                <w:sz w:val="18"/>
                <w:szCs w:val="18"/>
              </w:rPr>
            </w:pPr>
            <w:r w:rsidRPr="00D61120">
              <w:rPr>
                <w:sz w:val="18"/>
                <w:szCs w:val="18"/>
              </w:rPr>
              <w:t>1.5</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6AABF4A8" w14:textId="77777777">
            <w:pPr>
              <w:jc w:val="right"/>
              <w:rPr>
                <w:sz w:val="18"/>
                <w:szCs w:val="18"/>
              </w:rPr>
            </w:pPr>
            <w:r w:rsidRPr="00D61120">
              <w:rPr>
                <w:sz w:val="18"/>
                <w:szCs w:val="18"/>
              </w:rPr>
              <w:t>0.37</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61D5BE93" w14:textId="77777777">
            <w:pPr>
              <w:jc w:val="right"/>
              <w:rPr>
                <w:sz w:val="18"/>
                <w:szCs w:val="18"/>
              </w:rPr>
            </w:pPr>
            <w:r w:rsidRPr="00D61120">
              <w:rPr>
                <w:sz w:val="18"/>
                <w:szCs w:val="18"/>
              </w:rPr>
              <w:t>8</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5FFCFCAB" w14:textId="4C301001">
            <w:pPr>
              <w:rPr>
                <w:sz w:val="18"/>
                <w:szCs w:val="18"/>
              </w:rPr>
            </w:pPr>
            <w:r w:rsidRPr="00D61120">
              <w:rPr>
                <w:sz w:val="18"/>
                <w:szCs w:val="18"/>
              </w:rPr>
              <w:t xml:space="preserve">2.9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07762236"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5A0B2F48" w14:textId="77777777">
            <w:pPr>
              <w:rPr>
                <w:sz w:val="18"/>
                <w:szCs w:val="18"/>
              </w:rPr>
            </w:pPr>
            <w:r w:rsidRPr="00D61120">
              <w:rPr>
                <w:sz w:val="18"/>
                <w:szCs w:val="18"/>
              </w:rPr>
              <w:t xml:space="preserve">                 0.3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7A21C9CD"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40B250B8" w14:textId="77777777">
            <w:pPr>
              <w:jc w:val="right"/>
              <w:rPr>
                <w:sz w:val="18"/>
                <w:szCs w:val="18"/>
              </w:rPr>
            </w:pPr>
            <w:r w:rsidRPr="00D61120">
              <w:rPr>
                <w:sz w:val="18"/>
                <w:szCs w:val="18"/>
              </w:rPr>
              <w:t>$376</w:t>
            </w:r>
          </w:p>
        </w:tc>
      </w:tr>
      <w:tr w14:paraId="618C460C" w14:textId="77777777" w:rsidTr="00C56B4E">
        <w:tblPrEx>
          <w:tblW w:w="0" w:type="auto"/>
          <w:tblLayout w:type="fixed"/>
          <w:tblLook w:val="04A0"/>
        </w:tblPrEx>
        <w:trPr>
          <w:cantSplit/>
          <w:trHeight w:val="58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1BD7C143" w14:textId="363FADA4">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3F1DF6B0"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7B8DA57C"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D43AA6" w:rsidRPr="00D61120" w:rsidP="00D43AA6" w14:paraId="0412874D" w14:textId="77777777">
            <w:pPr>
              <w:rPr>
                <w:sz w:val="18"/>
                <w:szCs w:val="18"/>
              </w:rPr>
            </w:pPr>
            <w:r w:rsidRPr="00D61120">
              <w:rPr>
                <w:sz w:val="18"/>
                <w:szCs w:val="18"/>
              </w:rPr>
              <w:t xml:space="preserve">Quantify leaks using acoustic leak detection after screening with optical gas </w:t>
            </w:r>
            <w:r w:rsidRPr="00D61120">
              <w:rPr>
                <w:sz w:val="18"/>
                <w:szCs w:val="18"/>
              </w:rPr>
              <w:t>imaging instrument or flow meter 7,33,34,35,36</w:t>
            </w:r>
          </w:p>
        </w:tc>
        <w:tc>
          <w:tcPr>
            <w:tcW w:w="1170" w:type="dxa"/>
            <w:tcBorders>
              <w:top w:val="nil"/>
              <w:left w:val="nil"/>
              <w:bottom w:val="single" w:sz="4" w:space="0" w:color="auto"/>
              <w:right w:val="single" w:sz="4" w:space="0" w:color="auto"/>
            </w:tcBorders>
            <w:shd w:val="clear" w:color="auto" w:fill="auto"/>
            <w:vAlign w:val="bottom"/>
            <w:hideMark/>
          </w:tcPr>
          <w:p w:rsidR="00D43AA6" w:rsidRPr="00D61120" w:rsidP="00D43AA6" w14:paraId="55DD552F" w14:textId="77777777">
            <w:pPr>
              <w:jc w:val="right"/>
              <w:rPr>
                <w:sz w:val="18"/>
                <w:szCs w:val="18"/>
              </w:rPr>
            </w:pPr>
            <w:r w:rsidRPr="00D61120">
              <w:rPr>
                <w:sz w:val="18"/>
                <w:szCs w:val="18"/>
              </w:rPr>
              <w:t>0.25</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2719DF77" w14:textId="77777777">
            <w:pPr>
              <w:jc w:val="right"/>
              <w:rPr>
                <w:sz w:val="18"/>
                <w:szCs w:val="18"/>
              </w:rPr>
            </w:pPr>
            <w:r w:rsidRPr="00D61120">
              <w:rPr>
                <w:sz w:val="18"/>
                <w:szCs w:val="18"/>
              </w:rPr>
              <w:t>1.5</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269EA795" w14:textId="77777777">
            <w:pPr>
              <w:jc w:val="right"/>
              <w:rPr>
                <w:sz w:val="18"/>
                <w:szCs w:val="18"/>
              </w:rPr>
            </w:pPr>
            <w:r w:rsidRPr="00D61120">
              <w:rPr>
                <w:sz w:val="18"/>
                <w:szCs w:val="18"/>
              </w:rPr>
              <w:t>0.37</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2F8FC051" w14:textId="77777777">
            <w:pPr>
              <w:jc w:val="right"/>
              <w:rPr>
                <w:sz w:val="18"/>
                <w:szCs w:val="18"/>
              </w:rPr>
            </w:pPr>
            <w:r w:rsidRPr="00D61120">
              <w:rPr>
                <w:sz w:val="18"/>
                <w:szCs w:val="18"/>
              </w:rPr>
              <w:t>5</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38D1BE51" w14:textId="6AE2C4F6">
            <w:pPr>
              <w:rPr>
                <w:sz w:val="18"/>
                <w:szCs w:val="18"/>
              </w:rPr>
            </w:pPr>
            <w:r w:rsidRPr="00D61120">
              <w:rPr>
                <w:sz w:val="18"/>
                <w:szCs w:val="18"/>
              </w:rPr>
              <w:t xml:space="preserve">1.7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617EE990"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5CD325BB" w14:textId="77777777">
            <w:pPr>
              <w:rPr>
                <w:sz w:val="18"/>
                <w:szCs w:val="18"/>
              </w:rPr>
            </w:pPr>
            <w:r w:rsidRPr="00D61120">
              <w:rPr>
                <w:sz w:val="18"/>
                <w:szCs w:val="18"/>
              </w:rPr>
              <w:t xml:space="preserve">                 0.2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2B5B70C5"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5C55C5A6" w14:textId="77777777">
            <w:pPr>
              <w:jc w:val="right"/>
              <w:rPr>
                <w:sz w:val="18"/>
                <w:szCs w:val="18"/>
              </w:rPr>
            </w:pPr>
            <w:r w:rsidRPr="00D61120">
              <w:rPr>
                <w:sz w:val="18"/>
                <w:szCs w:val="18"/>
              </w:rPr>
              <w:t>$219</w:t>
            </w:r>
          </w:p>
        </w:tc>
      </w:tr>
      <w:tr w14:paraId="46885164" w14:textId="77777777" w:rsidTr="00C56B4E">
        <w:tblPrEx>
          <w:tblW w:w="0" w:type="auto"/>
          <w:tblLayout w:type="fixed"/>
          <w:tblLook w:val="04A0"/>
        </w:tblPrEx>
        <w:trPr>
          <w:cantSplit/>
          <w:trHeight w:val="55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5D6824E8" w14:textId="43F540CC">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7F5CBD5B"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23D94D89"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D43AA6" w:rsidRPr="00D61120" w:rsidP="00D43AA6" w14:paraId="628055D0" w14:textId="77777777">
            <w:pPr>
              <w:rPr>
                <w:sz w:val="18"/>
                <w:szCs w:val="18"/>
              </w:rPr>
            </w:pPr>
            <w:r w:rsidRPr="00D61120">
              <w:rPr>
                <w:sz w:val="18"/>
                <w:szCs w:val="18"/>
              </w:rPr>
              <w:t>Quantify leaks using calibrated bags after screening with optical gas imaging instr</w:t>
            </w:r>
            <w:r w:rsidRPr="00D61120">
              <w:rPr>
                <w:sz w:val="18"/>
                <w:szCs w:val="18"/>
              </w:rPr>
              <w:t>ument or flow meter 7,33,34,35,36</w:t>
            </w:r>
          </w:p>
        </w:tc>
        <w:tc>
          <w:tcPr>
            <w:tcW w:w="1170" w:type="dxa"/>
            <w:tcBorders>
              <w:top w:val="nil"/>
              <w:left w:val="nil"/>
              <w:bottom w:val="single" w:sz="4" w:space="0" w:color="auto"/>
              <w:right w:val="single" w:sz="4" w:space="0" w:color="auto"/>
            </w:tcBorders>
            <w:shd w:val="clear" w:color="auto" w:fill="auto"/>
            <w:vAlign w:val="bottom"/>
            <w:hideMark/>
          </w:tcPr>
          <w:p w:rsidR="00D43AA6" w:rsidRPr="00D61120" w:rsidP="00D43AA6" w14:paraId="7068EC9E" w14:textId="77777777">
            <w:pPr>
              <w:jc w:val="right"/>
              <w:rPr>
                <w:sz w:val="18"/>
                <w:szCs w:val="18"/>
              </w:rPr>
            </w:pPr>
            <w:r w:rsidRPr="00D61120">
              <w:rPr>
                <w:sz w:val="18"/>
                <w:szCs w:val="18"/>
              </w:rPr>
              <w:t>0.25</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044A645C" w14:textId="77777777">
            <w:pPr>
              <w:jc w:val="right"/>
              <w:rPr>
                <w:sz w:val="18"/>
                <w:szCs w:val="18"/>
              </w:rPr>
            </w:pPr>
            <w:r w:rsidRPr="00D61120">
              <w:rPr>
                <w:sz w:val="18"/>
                <w:szCs w:val="18"/>
              </w:rPr>
              <w:t>1.5</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34F8D3BF" w14:textId="77777777">
            <w:pPr>
              <w:jc w:val="right"/>
              <w:rPr>
                <w:sz w:val="18"/>
                <w:szCs w:val="18"/>
              </w:rPr>
            </w:pPr>
            <w:r w:rsidRPr="00D61120">
              <w:rPr>
                <w:sz w:val="18"/>
                <w:szCs w:val="18"/>
              </w:rPr>
              <w:t>0.37</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48E01450" w14:textId="77777777">
            <w:pPr>
              <w:jc w:val="right"/>
              <w:rPr>
                <w:sz w:val="18"/>
                <w:szCs w:val="18"/>
              </w:rPr>
            </w:pPr>
            <w:r w:rsidRPr="00D61120">
              <w:rPr>
                <w:sz w:val="18"/>
                <w:szCs w:val="18"/>
              </w:rPr>
              <w:t>0</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5778174E" w14:textId="77777777">
            <w:pPr>
              <w:rPr>
                <w:sz w:val="18"/>
                <w:szCs w:val="18"/>
              </w:rPr>
            </w:pPr>
            <w:r w:rsidRPr="00D61120">
              <w:rPr>
                <w:sz w:val="18"/>
                <w:szCs w:val="18"/>
              </w:rPr>
              <w:t xml:space="preserve">                 0.1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3522E7CC"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17235C7F" w14:textId="77777777">
            <w:pPr>
              <w:rPr>
                <w:sz w:val="18"/>
                <w:szCs w:val="18"/>
              </w:rPr>
            </w:pPr>
            <w:r w:rsidRPr="00D61120">
              <w:rPr>
                <w:sz w:val="18"/>
                <w:szCs w:val="18"/>
              </w:rPr>
              <w:t xml:space="preserve">                 0.0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42A03061" w14:textId="77777777">
            <w:pPr>
              <w:rPr>
                <w:sz w:val="18"/>
                <w:szCs w:val="18"/>
              </w:rPr>
            </w:pPr>
            <w:r w:rsidRPr="00D61120">
              <w:rPr>
                <w:sz w:val="18"/>
                <w:szCs w:val="18"/>
              </w:rPr>
              <w:t xml:space="preserve">                0.0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6823F559" w14:textId="77777777">
            <w:pPr>
              <w:jc w:val="right"/>
              <w:rPr>
                <w:sz w:val="18"/>
                <w:szCs w:val="18"/>
              </w:rPr>
            </w:pPr>
            <w:r w:rsidRPr="00D61120">
              <w:rPr>
                <w:sz w:val="18"/>
                <w:szCs w:val="18"/>
              </w:rPr>
              <w:t>$15</w:t>
            </w:r>
          </w:p>
        </w:tc>
      </w:tr>
      <w:tr w14:paraId="430EFA74" w14:textId="77777777" w:rsidTr="00C56B4E">
        <w:tblPrEx>
          <w:tblW w:w="0" w:type="auto"/>
          <w:tblLayout w:type="fixed"/>
          <w:tblLook w:val="04A0"/>
        </w:tblPrEx>
        <w:trPr>
          <w:cantSplit/>
          <w:trHeight w:val="51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76A73F0B" w14:textId="32C3B23E">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092A8169"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3EB348B9"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D43AA6" w:rsidRPr="00D61120" w:rsidP="00D43AA6" w14:paraId="7EF9C828" w14:textId="77777777">
            <w:pPr>
              <w:rPr>
                <w:sz w:val="18"/>
                <w:szCs w:val="18"/>
              </w:rPr>
            </w:pPr>
            <w:r w:rsidRPr="00D61120">
              <w:rPr>
                <w:sz w:val="18"/>
                <w:szCs w:val="18"/>
              </w:rPr>
              <w:t>Quantify leaks using flowmeter after screening with optical gas imaging instrument or flow meter 7,33,34,35,36</w:t>
            </w:r>
          </w:p>
        </w:tc>
        <w:tc>
          <w:tcPr>
            <w:tcW w:w="1170" w:type="dxa"/>
            <w:tcBorders>
              <w:top w:val="nil"/>
              <w:left w:val="nil"/>
              <w:bottom w:val="single" w:sz="4" w:space="0" w:color="auto"/>
              <w:right w:val="single" w:sz="4" w:space="0" w:color="auto"/>
            </w:tcBorders>
            <w:shd w:val="clear" w:color="auto" w:fill="auto"/>
            <w:vAlign w:val="bottom"/>
            <w:hideMark/>
          </w:tcPr>
          <w:p w:rsidR="00D43AA6" w:rsidRPr="00D61120" w:rsidP="00D43AA6" w14:paraId="4F809666" w14:textId="77777777">
            <w:pPr>
              <w:jc w:val="right"/>
              <w:rPr>
                <w:sz w:val="18"/>
                <w:szCs w:val="18"/>
              </w:rPr>
            </w:pPr>
            <w:r w:rsidRPr="00D61120">
              <w:rPr>
                <w:sz w:val="18"/>
                <w:szCs w:val="18"/>
              </w:rPr>
              <w:t>0.25</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1316A83D" w14:textId="77777777">
            <w:pPr>
              <w:jc w:val="right"/>
              <w:rPr>
                <w:sz w:val="18"/>
                <w:szCs w:val="18"/>
              </w:rPr>
            </w:pPr>
            <w:r w:rsidRPr="00D61120">
              <w:rPr>
                <w:sz w:val="18"/>
                <w:szCs w:val="18"/>
              </w:rPr>
              <w:t>1.5</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6740F630" w14:textId="77777777">
            <w:pPr>
              <w:jc w:val="right"/>
              <w:rPr>
                <w:sz w:val="18"/>
                <w:szCs w:val="18"/>
              </w:rPr>
            </w:pPr>
            <w:r w:rsidRPr="00D61120">
              <w:rPr>
                <w:sz w:val="18"/>
                <w:szCs w:val="18"/>
              </w:rPr>
              <w:t>0.37</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42317AF6" w14:textId="77777777">
            <w:pPr>
              <w:jc w:val="right"/>
              <w:rPr>
                <w:sz w:val="18"/>
                <w:szCs w:val="18"/>
              </w:rPr>
            </w:pPr>
            <w:r w:rsidRPr="00D61120">
              <w:rPr>
                <w:sz w:val="18"/>
                <w:szCs w:val="18"/>
              </w:rPr>
              <w:t>3</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7F46FBF1" w14:textId="77777777">
            <w:pPr>
              <w:rPr>
                <w:sz w:val="18"/>
                <w:szCs w:val="18"/>
              </w:rPr>
            </w:pPr>
            <w:r w:rsidRPr="00D61120">
              <w:rPr>
                <w:sz w:val="18"/>
                <w:szCs w:val="18"/>
              </w:rPr>
              <w:t xml:space="preserve">                 1.0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613C3ED1"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5F42B1EA" w14:textId="77777777">
            <w:pPr>
              <w:rPr>
                <w:sz w:val="18"/>
                <w:szCs w:val="18"/>
              </w:rPr>
            </w:pPr>
            <w:r w:rsidRPr="00D61120">
              <w:rPr>
                <w:sz w:val="18"/>
                <w:szCs w:val="18"/>
              </w:rPr>
              <w:t xml:space="preserve">                 0.1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1CB03D9E" w14:textId="77777777">
            <w:pPr>
              <w:rPr>
                <w:sz w:val="18"/>
                <w:szCs w:val="18"/>
              </w:rPr>
            </w:pPr>
            <w:r w:rsidRPr="00D61120">
              <w:rPr>
                <w:sz w:val="18"/>
                <w:szCs w:val="18"/>
              </w:rPr>
              <w:t xml:space="preserve">                0.0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088074D6" w14:textId="77777777">
            <w:pPr>
              <w:jc w:val="right"/>
              <w:rPr>
                <w:sz w:val="18"/>
                <w:szCs w:val="18"/>
              </w:rPr>
            </w:pPr>
            <w:r w:rsidRPr="00D61120">
              <w:rPr>
                <w:sz w:val="18"/>
                <w:szCs w:val="18"/>
              </w:rPr>
              <w:t>$126</w:t>
            </w:r>
          </w:p>
        </w:tc>
      </w:tr>
      <w:tr w14:paraId="26993AF6" w14:textId="77777777" w:rsidTr="00C56B4E">
        <w:tblPrEx>
          <w:tblW w:w="0" w:type="auto"/>
          <w:tblLayout w:type="fixed"/>
          <w:tblLook w:val="04A0"/>
        </w:tblPrEx>
        <w:trPr>
          <w:cantSplit/>
          <w:trHeight w:val="278"/>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30AAFD46" w14:textId="1899D017">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2AC324B2"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1B639855"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D43AA6" w:rsidRPr="00D61120" w:rsidP="00D43AA6" w14:paraId="56D7BC49" w14:textId="77777777">
            <w:pPr>
              <w:rPr>
                <w:sz w:val="18"/>
                <w:szCs w:val="18"/>
              </w:rPr>
            </w:pPr>
            <w:r w:rsidRPr="00D61120">
              <w:rPr>
                <w:sz w:val="18"/>
                <w:szCs w:val="18"/>
              </w:rPr>
              <w:t>Calculate emissions 7,33,34,35,36,37</w:t>
            </w:r>
          </w:p>
        </w:tc>
        <w:tc>
          <w:tcPr>
            <w:tcW w:w="1170" w:type="dxa"/>
            <w:tcBorders>
              <w:top w:val="nil"/>
              <w:left w:val="nil"/>
              <w:bottom w:val="single" w:sz="4" w:space="0" w:color="auto"/>
              <w:right w:val="single" w:sz="4" w:space="0" w:color="auto"/>
            </w:tcBorders>
            <w:shd w:val="clear" w:color="auto" w:fill="auto"/>
            <w:vAlign w:val="bottom"/>
            <w:hideMark/>
          </w:tcPr>
          <w:p w:rsidR="00D43AA6" w:rsidRPr="00D61120" w:rsidP="00D43AA6" w14:paraId="2D5F1A55"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3481F23E" w14:textId="77777777">
            <w:pPr>
              <w:jc w:val="right"/>
              <w:rPr>
                <w:sz w:val="18"/>
                <w:szCs w:val="18"/>
              </w:rPr>
            </w:pPr>
            <w:r w:rsidRPr="00D61120">
              <w:rPr>
                <w:sz w:val="18"/>
                <w:szCs w:val="18"/>
              </w:rPr>
              <w:t>1.5</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7836F34F" w14:textId="77777777">
            <w:pPr>
              <w:jc w:val="right"/>
              <w:rPr>
                <w:sz w:val="18"/>
                <w:szCs w:val="18"/>
              </w:rPr>
            </w:pPr>
            <w:r w:rsidRPr="00D61120">
              <w:rPr>
                <w:sz w:val="18"/>
                <w:szCs w:val="18"/>
              </w:rPr>
              <w:t>0.24</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6F212624" w14:textId="77777777">
            <w:pPr>
              <w:jc w:val="right"/>
              <w:rPr>
                <w:sz w:val="18"/>
                <w:szCs w:val="18"/>
              </w:rPr>
            </w:pPr>
            <w:r w:rsidRPr="00D61120">
              <w:rPr>
                <w:sz w:val="18"/>
                <w:szCs w:val="18"/>
              </w:rPr>
              <w:t>11</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65C12A70" w14:textId="77777777">
            <w:pPr>
              <w:rPr>
                <w:sz w:val="18"/>
                <w:szCs w:val="18"/>
              </w:rPr>
            </w:pPr>
            <w:r w:rsidRPr="00D61120">
              <w:rPr>
                <w:sz w:val="18"/>
                <w:szCs w:val="18"/>
              </w:rPr>
              <w:t xml:space="preserve">                 2.8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3E85F22A"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33A8092E" w14:textId="77777777">
            <w:pPr>
              <w:rPr>
                <w:sz w:val="18"/>
                <w:szCs w:val="18"/>
              </w:rPr>
            </w:pPr>
            <w:r w:rsidRPr="00D61120">
              <w:rPr>
                <w:sz w:val="18"/>
                <w:szCs w:val="18"/>
              </w:rPr>
              <w:t xml:space="preserve">                 0.3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5074EDF8" w14:textId="77777777">
            <w:pPr>
              <w:rPr>
                <w:sz w:val="18"/>
                <w:szCs w:val="18"/>
              </w:rPr>
            </w:pPr>
            <w:r w:rsidRPr="00D61120">
              <w:rPr>
                <w:sz w:val="18"/>
                <w:szCs w:val="18"/>
              </w:rPr>
              <w:t xml:space="preserve">                0.1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3D4F4F12" w14:textId="77777777">
            <w:pPr>
              <w:jc w:val="right"/>
              <w:rPr>
                <w:sz w:val="18"/>
                <w:szCs w:val="18"/>
              </w:rPr>
            </w:pPr>
            <w:r w:rsidRPr="00D61120">
              <w:rPr>
                <w:sz w:val="18"/>
                <w:szCs w:val="18"/>
              </w:rPr>
              <w:t>$362</w:t>
            </w:r>
          </w:p>
        </w:tc>
      </w:tr>
      <w:tr w14:paraId="2B4C2F80"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5F77A58A" w14:textId="77777777">
            <w:pPr>
              <w:rPr>
                <w:sz w:val="18"/>
                <w:szCs w:val="18"/>
              </w:rPr>
            </w:pPr>
            <w:r w:rsidRPr="00D61120">
              <w:rPr>
                <w:sz w:val="18"/>
                <w:szCs w:val="18"/>
              </w:rPr>
              <w:t> </w:t>
            </w: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0C16857D" w14:textId="77777777">
            <w:pPr>
              <w:rPr>
                <w:sz w:val="18"/>
                <w:szCs w:val="18"/>
              </w:rPr>
            </w:pPr>
            <w:r w:rsidRPr="00D61120">
              <w:rPr>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34E0B352" w14:textId="416FC9AC">
            <w:pPr>
              <w:rPr>
                <w:sz w:val="18"/>
                <w:szCs w:val="18"/>
              </w:rPr>
            </w:pPr>
            <w:r w:rsidRPr="00D61120">
              <w:rPr>
                <w:i/>
                <w:iCs/>
                <w:sz w:val="18"/>
                <w:szCs w:val="18"/>
              </w:rPr>
              <w:t xml:space="preserve">Hydrocarbon liquid Storage Tanks (formerly atmospheric storage tanks) </w:t>
            </w:r>
            <w:r w:rsidRPr="00D61120">
              <w:rPr>
                <w:i/>
                <w:iCs/>
                <w:sz w:val="18"/>
                <w:szCs w:val="18"/>
              </w:rPr>
              <w:t>1</w:t>
            </w:r>
            <w:r w:rsidRPr="00D61120">
              <w:rPr>
                <w:sz w:val="18"/>
                <w:szCs w:val="18"/>
              </w:rPr>
              <w:t>  </w:t>
            </w:r>
          </w:p>
        </w:tc>
      </w:tr>
      <w:tr w14:paraId="758247AB" w14:textId="77777777" w:rsidTr="001630E1">
        <w:tblPrEx>
          <w:tblW w:w="0" w:type="auto"/>
          <w:tblLayout w:type="fixed"/>
          <w:tblLook w:val="04A0"/>
        </w:tblPrEx>
        <w:trPr>
          <w:cantSplit/>
          <w:trHeight w:val="278"/>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24C70BC2" w14:textId="77777777">
            <w:pPr>
              <w:rPr>
                <w:sz w:val="18"/>
                <w:szCs w:val="18"/>
              </w:rPr>
            </w:pPr>
            <w:r w:rsidRPr="00D61120">
              <w:rPr>
                <w:sz w:val="18"/>
                <w:szCs w:val="18"/>
              </w:rPr>
              <w:t> </w:t>
            </w: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031AC52E"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350B35ED"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3AAC0D2D" w14:textId="4E673D35">
            <w:pPr>
              <w:rPr>
                <w:sz w:val="18"/>
                <w:szCs w:val="18"/>
              </w:rPr>
            </w:pPr>
            <w:r w:rsidRPr="00D61120">
              <w:rPr>
                <w:sz w:val="18"/>
                <w:szCs w:val="18"/>
              </w:rPr>
              <w:t>Determine emissions by calculating flashing emissions with software program, such as AspenTech HYSYS® or API 4697 E&amp;P Tank  (M1) </w:t>
            </w:r>
          </w:p>
        </w:tc>
      </w:tr>
      <w:tr w14:paraId="37041E3A"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22046089" w14:textId="5FD0B47B">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1CF83386"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78DD67A7"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60DE78E9"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D43AA6" w:rsidRPr="00D61120" w:rsidP="00D43AA6" w14:paraId="51D17D9A" w14:textId="77777777">
            <w:pPr>
              <w:rPr>
                <w:sz w:val="18"/>
                <w:szCs w:val="18"/>
              </w:rPr>
            </w:pPr>
            <w:r w:rsidRPr="00D61120">
              <w:rPr>
                <w:sz w:val="18"/>
                <w:szCs w:val="18"/>
              </w:rPr>
              <w:t>Onshore Natural Gas Processing reporters 5,7,30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6CCC598E" w14:textId="77777777">
            <w:pPr>
              <w:jc w:val="right"/>
              <w:rPr>
                <w:sz w:val="18"/>
                <w:szCs w:val="18"/>
              </w:rPr>
            </w:pPr>
            <w:r w:rsidRPr="00D61120">
              <w:rPr>
                <w:sz w:val="18"/>
                <w:szCs w:val="18"/>
              </w:rPr>
              <w:t>0.50</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769489E7" w14:textId="77777777">
            <w:pPr>
              <w:jc w:val="right"/>
              <w:rPr>
                <w:sz w:val="18"/>
                <w:szCs w:val="18"/>
              </w:rPr>
            </w:pPr>
            <w:r w:rsidRPr="00D61120">
              <w:rPr>
                <w:sz w:val="18"/>
                <w:szCs w:val="18"/>
              </w:rPr>
              <w:t>439.8</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3B7B63B8" w14:textId="77777777">
            <w:pPr>
              <w:jc w:val="right"/>
              <w:rPr>
                <w:sz w:val="18"/>
                <w:szCs w:val="18"/>
              </w:rPr>
            </w:pPr>
            <w:r w:rsidRPr="00D61120">
              <w:rPr>
                <w:sz w:val="18"/>
                <w:szCs w:val="18"/>
              </w:rPr>
              <w:t>219.90</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07AD6CFA" w14:textId="129BC818">
            <w:pPr>
              <w:jc w:val="right"/>
              <w:rPr>
                <w:sz w:val="18"/>
                <w:szCs w:val="18"/>
              </w:rPr>
            </w:pPr>
            <w:r w:rsidRPr="00D61120">
              <w:rPr>
                <w:sz w:val="18"/>
                <w:szCs w:val="18"/>
              </w:rPr>
              <w:t>151</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233A7236" w14:textId="5252CBDB">
            <w:pPr>
              <w:rPr>
                <w:sz w:val="18"/>
                <w:szCs w:val="18"/>
              </w:rPr>
            </w:pPr>
            <w:r w:rsidRPr="00D61120">
              <w:rPr>
                <w:sz w:val="18"/>
                <w:szCs w:val="18"/>
              </w:rPr>
              <w:t xml:space="preserve">        3</w:t>
            </w:r>
            <w:r w:rsidRPr="00D61120" w:rsidR="00684386">
              <w:rPr>
                <w:sz w:val="18"/>
                <w:szCs w:val="18"/>
              </w:rPr>
              <w:t>3,278.2</w:t>
            </w:r>
            <w:r w:rsidRPr="00D61120">
              <w:rPr>
                <w:sz w:val="18"/>
                <w:szCs w:val="18"/>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143C4EB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68A4BF29" w14:textId="2B5D9CB9">
            <w:pPr>
              <w:rPr>
                <w:sz w:val="18"/>
                <w:szCs w:val="18"/>
              </w:rPr>
            </w:pPr>
            <w:r w:rsidRPr="00D61120">
              <w:rPr>
                <w:sz w:val="18"/>
                <w:szCs w:val="18"/>
              </w:rPr>
              <w:t xml:space="preserve">          3,</w:t>
            </w:r>
            <w:r w:rsidRPr="00D61120" w:rsidR="00684386">
              <w:rPr>
                <w:sz w:val="18"/>
                <w:szCs w:val="18"/>
              </w:rPr>
              <w:t>327.8</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13466B54" w14:textId="5D2CBCED">
            <w:pPr>
              <w:rPr>
                <w:sz w:val="18"/>
                <w:szCs w:val="18"/>
              </w:rPr>
            </w:pPr>
            <w:r w:rsidRPr="00D61120">
              <w:rPr>
                <w:sz w:val="18"/>
                <w:szCs w:val="18"/>
              </w:rPr>
              <w:t xml:space="preserve">         1,</w:t>
            </w:r>
            <w:r w:rsidRPr="00D61120" w:rsidR="00DC42E0">
              <w:rPr>
                <w:sz w:val="18"/>
                <w:szCs w:val="18"/>
              </w:rPr>
              <w:t>663.9</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28B8077D" w14:textId="5D031A36">
            <w:pPr>
              <w:jc w:val="right"/>
              <w:rPr>
                <w:sz w:val="18"/>
                <w:szCs w:val="18"/>
              </w:rPr>
            </w:pPr>
            <w:r w:rsidRPr="00D61120">
              <w:rPr>
                <w:sz w:val="18"/>
                <w:szCs w:val="18"/>
              </w:rPr>
              <w:t>$4,</w:t>
            </w:r>
            <w:r w:rsidRPr="00D61120" w:rsidR="00DC42E0">
              <w:rPr>
                <w:sz w:val="18"/>
                <w:szCs w:val="18"/>
              </w:rPr>
              <w:t>294,925</w:t>
            </w:r>
          </w:p>
        </w:tc>
      </w:tr>
      <w:tr w14:paraId="374690E3"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34086C6A" w14:textId="64A8C060">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4233F413"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5E276760"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tcBorders>
            <w:shd w:val="clear" w:color="auto" w:fill="auto"/>
            <w:vAlign w:val="bottom"/>
            <w:hideMark/>
          </w:tcPr>
          <w:p w:rsidR="00D43AA6" w:rsidRPr="00D61120" w:rsidP="00D43AA6" w14:paraId="1D6E9B3F" w14:textId="7DFC2D6A">
            <w:pPr>
              <w:rPr>
                <w:sz w:val="18"/>
                <w:szCs w:val="18"/>
              </w:rPr>
            </w:pPr>
            <w:r w:rsidRPr="00D61120">
              <w:rPr>
                <w:sz w:val="18"/>
                <w:szCs w:val="18"/>
              </w:rPr>
              <w:t>Determine emissions by sampling and analyzing separator oil composition (M2)  </w:t>
            </w:r>
          </w:p>
        </w:tc>
      </w:tr>
      <w:tr w14:paraId="6A7D2170"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29311581" w14:textId="38E92015">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5B12C2D0"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79C8944E"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1EEE6003"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D43AA6" w:rsidRPr="00D61120" w:rsidP="00D43AA6" w14:paraId="39E60751" w14:textId="77777777">
            <w:pPr>
              <w:rPr>
                <w:sz w:val="18"/>
                <w:szCs w:val="18"/>
              </w:rPr>
            </w:pPr>
            <w:r w:rsidRPr="00D61120">
              <w:rPr>
                <w:sz w:val="18"/>
                <w:szCs w:val="18"/>
              </w:rPr>
              <w:t>Onshore Natural Gas Processing reporters 5,7,30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48B3790E" w14:textId="77777777">
            <w:pPr>
              <w:jc w:val="right"/>
              <w:rPr>
                <w:sz w:val="18"/>
                <w:szCs w:val="18"/>
              </w:rPr>
            </w:pPr>
            <w:r w:rsidRPr="00D61120">
              <w:rPr>
                <w:sz w:val="18"/>
                <w:szCs w:val="18"/>
              </w:rPr>
              <w:t>0.02</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2837E4A1" w14:textId="77777777">
            <w:pPr>
              <w:jc w:val="right"/>
              <w:rPr>
                <w:sz w:val="18"/>
                <w:szCs w:val="18"/>
              </w:rPr>
            </w:pPr>
            <w:r w:rsidRPr="00D61120">
              <w:rPr>
                <w:sz w:val="18"/>
                <w:szCs w:val="18"/>
              </w:rPr>
              <w:t>571.6</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034AC677" w14:textId="77777777">
            <w:pPr>
              <w:jc w:val="right"/>
              <w:rPr>
                <w:sz w:val="18"/>
                <w:szCs w:val="18"/>
              </w:rPr>
            </w:pPr>
            <w:r w:rsidRPr="00D61120">
              <w:rPr>
                <w:sz w:val="18"/>
                <w:szCs w:val="18"/>
              </w:rPr>
              <w:t>9.53</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66AC6BC4" w14:textId="79DDEE08">
            <w:pPr>
              <w:jc w:val="right"/>
              <w:rPr>
                <w:sz w:val="18"/>
                <w:szCs w:val="18"/>
              </w:rPr>
            </w:pPr>
            <w:r w:rsidRPr="00D61120">
              <w:rPr>
                <w:sz w:val="18"/>
                <w:szCs w:val="18"/>
              </w:rPr>
              <w:t>151</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7FAF224E" w14:textId="756FAAA0">
            <w:pPr>
              <w:rPr>
                <w:sz w:val="18"/>
                <w:szCs w:val="18"/>
              </w:rPr>
            </w:pPr>
            <w:r w:rsidRPr="00D61120">
              <w:rPr>
                <w:sz w:val="18"/>
                <w:szCs w:val="18"/>
              </w:rPr>
              <w:t xml:space="preserve">          1,</w:t>
            </w:r>
            <w:r w:rsidRPr="00D61120" w:rsidR="00684386">
              <w:rPr>
                <w:sz w:val="18"/>
                <w:szCs w:val="18"/>
              </w:rPr>
              <w:t>441.7</w:t>
            </w:r>
            <w:r w:rsidRPr="00D61120">
              <w:rPr>
                <w:sz w:val="18"/>
                <w:szCs w:val="18"/>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7CC414F3"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0964AFFB" w14:textId="43ABA4C6">
            <w:pPr>
              <w:rPr>
                <w:sz w:val="18"/>
                <w:szCs w:val="18"/>
              </w:rPr>
            </w:pPr>
            <w:r w:rsidRPr="00D61120">
              <w:rPr>
                <w:sz w:val="18"/>
                <w:szCs w:val="18"/>
              </w:rPr>
              <w:t xml:space="preserve">             1</w:t>
            </w:r>
            <w:r w:rsidRPr="00D61120" w:rsidR="00684386">
              <w:rPr>
                <w:sz w:val="18"/>
                <w:szCs w:val="18"/>
              </w:rPr>
              <w:t>44.2</w:t>
            </w:r>
            <w:r w:rsidRPr="00D61120">
              <w:rPr>
                <w:sz w:val="18"/>
                <w:szCs w:val="18"/>
              </w:rPr>
              <w:t xml:space="preserve">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76BFF3D7" w14:textId="77777777">
            <w:pPr>
              <w:rPr>
                <w:sz w:val="18"/>
                <w:szCs w:val="18"/>
              </w:rPr>
            </w:pPr>
            <w:r w:rsidRPr="00D61120">
              <w:rPr>
                <w:sz w:val="18"/>
                <w:szCs w:val="18"/>
              </w:rPr>
              <w:t xml:space="preserve">              78.6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71126A18" w14:textId="0207AD85">
            <w:pPr>
              <w:jc w:val="right"/>
              <w:rPr>
                <w:sz w:val="18"/>
                <w:szCs w:val="18"/>
              </w:rPr>
            </w:pPr>
            <w:r w:rsidRPr="00D61120">
              <w:rPr>
                <w:sz w:val="18"/>
                <w:szCs w:val="18"/>
              </w:rPr>
              <w:t>$</w:t>
            </w:r>
            <w:r w:rsidRPr="00D61120" w:rsidR="00684386">
              <w:rPr>
                <w:sz w:val="18"/>
                <w:szCs w:val="18"/>
              </w:rPr>
              <w:t>186,071</w:t>
            </w:r>
          </w:p>
        </w:tc>
      </w:tr>
      <w:tr w14:paraId="7C605566" w14:textId="77777777" w:rsidTr="001630E1">
        <w:tblPrEx>
          <w:tblW w:w="0" w:type="auto"/>
          <w:tblLayout w:type="fixed"/>
          <w:tblLook w:val="04A0"/>
        </w:tblPrEx>
        <w:trPr>
          <w:cantSplit/>
          <w:trHeight w:val="305"/>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5D78B64E" w14:textId="77777777">
            <w:pPr>
              <w:rPr>
                <w:sz w:val="18"/>
                <w:szCs w:val="18"/>
              </w:rPr>
            </w:pPr>
            <w:r w:rsidRPr="00D61120">
              <w:rPr>
                <w:sz w:val="18"/>
                <w:szCs w:val="18"/>
              </w:rPr>
              <w:t> </w:t>
            </w: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7AF6A865"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63A737A1"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D43AA6" w:rsidRPr="00D61120" w:rsidP="00E97F0F" w14:paraId="468BCDBB" w14:textId="42B985BF">
            <w:pPr>
              <w:rPr>
                <w:sz w:val="18"/>
                <w:szCs w:val="18"/>
              </w:rPr>
            </w:pPr>
            <w:r w:rsidRPr="00D61120">
              <w:rPr>
                <w:sz w:val="18"/>
                <w:szCs w:val="18"/>
              </w:rPr>
              <w:t>Determine emissions using equipment counts and population emission factors (M3)  </w:t>
            </w:r>
          </w:p>
        </w:tc>
      </w:tr>
      <w:tr w14:paraId="44E492B5"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16B91B6D" w14:textId="62808D1C">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565DD154"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68346E36"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3E7500A2"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D43AA6" w:rsidRPr="00D61120" w:rsidP="00D43AA6" w14:paraId="29A619B9" w14:textId="77777777">
            <w:pPr>
              <w:rPr>
                <w:sz w:val="18"/>
                <w:szCs w:val="18"/>
              </w:rPr>
            </w:pPr>
            <w:r w:rsidRPr="00D61120">
              <w:rPr>
                <w:sz w:val="18"/>
                <w:szCs w:val="18"/>
              </w:rPr>
              <w:t>Onshore Natural Gas Processing reporters 5,7,30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6435A3FF" w14:textId="77777777">
            <w:pPr>
              <w:jc w:val="right"/>
              <w:rPr>
                <w:sz w:val="18"/>
                <w:szCs w:val="18"/>
              </w:rPr>
            </w:pPr>
            <w:r w:rsidRPr="00D61120">
              <w:rPr>
                <w:sz w:val="18"/>
                <w:szCs w:val="18"/>
              </w:rPr>
              <w:t>0.01</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78E16D03" w14:textId="77777777">
            <w:pPr>
              <w:jc w:val="right"/>
              <w:rPr>
                <w:sz w:val="18"/>
                <w:szCs w:val="18"/>
              </w:rPr>
            </w:pPr>
            <w:r w:rsidRPr="00D61120">
              <w:rPr>
                <w:sz w:val="18"/>
                <w:szCs w:val="18"/>
              </w:rPr>
              <w:t>430.7</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7B200432" w14:textId="77777777">
            <w:pPr>
              <w:jc w:val="right"/>
              <w:rPr>
                <w:sz w:val="18"/>
                <w:szCs w:val="18"/>
              </w:rPr>
            </w:pPr>
            <w:r w:rsidRPr="00D61120">
              <w:rPr>
                <w:sz w:val="18"/>
                <w:szCs w:val="18"/>
              </w:rPr>
              <w:t>3.59</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164DF8F7" w14:textId="3D499227">
            <w:pPr>
              <w:jc w:val="right"/>
              <w:rPr>
                <w:sz w:val="18"/>
                <w:szCs w:val="18"/>
              </w:rPr>
            </w:pPr>
            <w:r w:rsidRPr="00D61120">
              <w:rPr>
                <w:sz w:val="18"/>
                <w:szCs w:val="18"/>
              </w:rPr>
              <w:t>151</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4854C684" w14:textId="43C00A11">
            <w:pPr>
              <w:rPr>
                <w:sz w:val="18"/>
                <w:szCs w:val="18"/>
              </w:rPr>
            </w:pPr>
            <w:r w:rsidRPr="00D61120">
              <w:rPr>
                <w:sz w:val="18"/>
                <w:szCs w:val="18"/>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775084ED" w14:textId="1A56758C">
            <w:pPr>
              <w:rPr>
                <w:sz w:val="18"/>
                <w:szCs w:val="18"/>
              </w:rPr>
            </w:pPr>
            <w:r w:rsidRPr="00D61120">
              <w:rPr>
                <w:sz w:val="18"/>
                <w:szCs w:val="18"/>
              </w:rPr>
              <w:t> </w:t>
            </w:r>
            <w:r w:rsidRPr="00D61120" w:rsidR="00684386">
              <w:rPr>
                <w:sz w:val="18"/>
                <w:szCs w:val="18"/>
              </w:rPr>
              <w:t>543.2</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6708632B" w14:textId="0DDF2003">
            <w:pPr>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47D15830" w14:textId="7C7ACB88">
            <w:pPr>
              <w:rPr>
                <w:sz w:val="18"/>
                <w:szCs w:val="18"/>
              </w:rPr>
            </w:pP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0700CDD2" w14:textId="11C615A2">
            <w:pPr>
              <w:jc w:val="right"/>
              <w:rPr>
                <w:sz w:val="18"/>
                <w:szCs w:val="18"/>
              </w:rPr>
            </w:pPr>
            <w:r w:rsidRPr="00D61120">
              <w:rPr>
                <w:sz w:val="18"/>
                <w:szCs w:val="18"/>
              </w:rPr>
              <w:t>$42,360</w:t>
            </w:r>
          </w:p>
        </w:tc>
      </w:tr>
      <w:tr w14:paraId="1CC8EFD3" w14:textId="77777777" w:rsidTr="001630E1">
        <w:tblPrEx>
          <w:tblW w:w="0" w:type="auto"/>
          <w:tblLayout w:type="fixed"/>
          <w:tblLook w:val="04A0"/>
        </w:tblPrEx>
        <w:trPr>
          <w:cantSplit/>
          <w:trHeight w:val="278"/>
        </w:trPr>
        <w:tc>
          <w:tcPr>
            <w:tcW w:w="504" w:type="dxa"/>
            <w:gridSpan w:val="2"/>
            <w:tcBorders>
              <w:top w:val="nil"/>
              <w:left w:val="single" w:sz="4" w:space="0" w:color="auto"/>
              <w:bottom w:val="single" w:sz="4" w:space="0" w:color="auto"/>
              <w:right w:val="nil"/>
            </w:tcBorders>
            <w:shd w:val="clear" w:color="auto" w:fill="auto"/>
            <w:vAlign w:val="bottom"/>
          </w:tcPr>
          <w:p w:rsidR="005B3C68" w:rsidRPr="00D61120" w:rsidP="00D43AA6" w14:paraId="5F54F6D5" w14:textId="77777777">
            <w:pPr>
              <w:rPr>
                <w:sz w:val="18"/>
                <w:szCs w:val="18"/>
              </w:rPr>
            </w:pPr>
          </w:p>
        </w:tc>
        <w:tc>
          <w:tcPr>
            <w:tcW w:w="237" w:type="dxa"/>
            <w:gridSpan w:val="2"/>
            <w:tcBorders>
              <w:top w:val="nil"/>
              <w:left w:val="nil"/>
              <w:bottom w:val="single" w:sz="4" w:space="0" w:color="auto"/>
              <w:right w:val="nil"/>
            </w:tcBorders>
            <w:shd w:val="clear" w:color="auto" w:fill="auto"/>
            <w:vAlign w:val="bottom"/>
          </w:tcPr>
          <w:p w:rsidR="005B3C68" w:rsidRPr="00D61120" w:rsidP="00D43AA6" w14:paraId="598E3C65" w14:textId="77777777">
            <w:pPr>
              <w:rPr>
                <w:sz w:val="18"/>
                <w:szCs w:val="18"/>
              </w:rPr>
            </w:pPr>
          </w:p>
        </w:tc>
        <w:tc>
          <w:tcPr>
            <w:tcW w:w="11944" w:type="dxa"/>
            <w:gridSpan w:val="14"/>
            <w:tcBorders>
              <w:top w:val="nil"/>
              <w:left w:val="nil"/>
              <w:bottom w:val="single" w:sz="4" w:space="0" w:color="auto"/>
              <w:right w:val="single" w:sz="4" w:space="0" w:color="auto"/>
            </w:tcBorders>
            <w:shd w:val="clear" w:color="auto" w:fill="auto"/>
            <w:vAlign w:val="bottom"/>
          </w:tcPr>
          <w:p w:rsidR="005B3C68" w:rsidRPr="00D61120" w:rsidP="00D43AA6" w14:paraId="31A1871B" w14:textId="63A7812A">
            <w:pPr>
              <w:rPr>
                <w:i/>
                <w:iCs/>
                <w:sz w:val="18"/>
                <w:szCs w:val="18"/>
              </w:rPr>
            </w:pPr>
            <w:r w:rsidRPr="00D61120">
              <w:rPr>
                <w:i/>
                <w:iCs/>
                <w:sz w:val="18"/>
                <w:szCs w:val="18"/>
              </w:rPr>
              <w:t>Dump valves 1</w:t>
            </w:r>
          </w:p>
        </w:tc>
      </w:tr>
      <w:tr w14:paraId="2CE6FDCE" w14:textId="77777777" w:rsidTr="001630E1">
        <w:tblPrEx>
          <w:tblW w:w="0" w:type="auto"/>
          <w:tblLayout w:type="fixed"/>
          <w:tblLook w:val="04A0"/>
        </w:tblPrEx>
        <w:trPr>
          <w:cantSplit/>
          <w:trHeight w:val="278"/>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0FDD040C" w14:textId="78B24FF3">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2CF0EF1E"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32121290"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noWrap/>
            <w:vAlign w:val="bottom"/>
            <w:hideMark/>
          </w:tcPr>
          <w:p w:rsidR="00D43AA6" w:rsidRPr="00D61120" w:rsidP="002E3EC0" w14:paraId="5F9687DC" w14:textId="5F1BA812">
            <w:pPr>
              <w:rPr>
                <w:sz w:val="18"/>
                <w:szCs w:val="18"/>
              </w:rPr>
            </w:pPr>
            <w:r w:rsidRPr="00D61120">
              <w:rPr>
                <w:sz w:val="18"/>
                <w:szCs w:val="18"/>
              </w:rPr>
              <w:t>Yearly inspections of dump valves (per separator) </w:t>
            </w:r>
          </w:p>
        </w:tc>
      </w:tr>
      <w:tr w14:paraId="6A62DF6D"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34A39D7B" w14:textId="6BB202E1">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03DD42C4"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5A570CD4"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D43AA6" w:rsidRPr="00D61120" w:rsidP="00D43AA6" w14:paraId="5894009F"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D43AA6" w:rsidRPr="00D61120" w:rsidP="00D43AA6" w14:paraId="40E8CB46" w14:textId="77777777">
            <w:pPr>
              <w:rPr>
                <w:sz w:val="18"/>
                <w:szCs w:val="18"/>
              </w:rPr>
            </w:pPr>
            <w:r w:rsidRPr="00D61120">
              <w:rPr>
                <w:sz w:val="18"/>
                <w:szCs w:val="18"/>
              </w:rPr>
              <w:t>Onshore Petroleum and Natural Gas Production reporters 5,17,38</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3DCB0B68"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3181597E" w14:textId="77777777">
            <w:pPr>
              <w:jc w:val="right"/>
              <w:rPr>
                <w:sz w:val="18"/>
                <w:szCs w:val="18"/>
              </w:rPr>
            </w:pPr>
            <w:r w:rsidRPr="00D61120">
              <w:rPr>
                <w:sz w:val="18"/>
                <w:szCs w:val="18"/>
              </w:rPr>
              <w:t>23.5</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4A52FFE7" w14:textId="77777777">
            <w:pPr>
              <w:jc w:val="right"/>
              <w:rPr>
                <w:sz w:val="18"/>
                <w:szCs w:val="18"/>
              </w:rPr>
            </w:pPr>
            <w:r w:rsidRPr="00D61120">
              <w:rPr>
                <w:sz w:val="18"/>
                <w:szCs w:val="18"/>
              </w:rPr>
              <w:t>3.92</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6D30258B" w14:textId="77777777">
            <w:pPr>
              <w:jc w:val="right"/>
              <w:rPr>
                <w:sz w:val="18"/>
                <w:szCs w:val="18"/>
              </w:rPr>
            </w:pPr>
            <w:r w:rsidRPr="00D61120">
              <w:rPr>
                <w:sz w:val="18"/>
                <w:szCs w:val="18"/>
              </w:rPr>
              <w:t>164</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6B1D4386"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5CB45999" w14:textId="77777777">
            <w:pPr>
              <w:rPr>
                <w:sz w:val="18"/>
                <w:szCs w:val="18"/>
              </w:rPr>
            </w:pPr>
            <w:r w:rsidRPr="00D61120">
              <w:rPr>
                <w:sz w:val="18"/>
                <w:szCs w:val="18"/>
              </w:rPr>
              <w:t xml:space="preserve">               643.0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0DDE2E68"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1FA70DDF"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36475A60" w14:textId="77777777">
            <w:pPr>
              <w:jc w:val="right"/>
              <w:rPr>
                <w:sz w:val="18"/>
                <w:szCs w:val="18"/>
              </w:rPr>
            </w:pPr>
            <w:r w:rsidRPr="00D61120">
              <w:rPr>
                <w:sz w:val="18"/>
                <w:szCs w:val="18"/>
              </w:rPr>
              <w:t>$50,147</w:t>
            </w:r>
          </w:p>
        </w:tc>
      </w:tr>
      <w:tr w14:paraId="26F9A14B"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6E224E88" w14:textId="27255745">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352BB3DD"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689FF3E2"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D43AA6" w:rsidRPr="00D61120" w:rsidP="00D43AA6" w14:paraId="5B5C13B2"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D43AA6" w:rsidRPr="00D61120" w:rsidP="00D43AA6" w14:paraId="766C7165" w14:textId="77777777">
            <w:pPr>
              <w:rPr>
                <w:sz w:val="18"/>
                <w:szCs w:val="18"/>
              </w:rPr>
            </w:pPr>
            <w:r w:rsidRPr="00D61120">
              <w:rPr>
                <w:sz w:val="18"/>
                <w:szCs w:val="18"/>
              </w:rPr>
              <w:t>Onshore Petroleum and Natural Gas Gathering and Boosting reporters 5,17,38</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394738D0"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7C5B469F" w14:textId="77777777">
            <w:pPr>
              <w:jc w:val="right"/>
              <w:rPr>
                <w:sz w:val="18"/>
                <w:szCs w:val="18"/>
              </w:rPr>
            </w:pPr>
            <w:r w:rsidRPr="00D61120">
              <w:rPr>
                <w:sz w:val="18"/>
                <w:szCs w:val="18"/>
              </w:rPr>
              <w:t>1.6</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54B13167" w14:textId="77777777">
            <w:pPr>
              <w:jc w:val="right"/>
              <w:rPr>
                <w:sz w:val="18"/>
                <w:szCs w:val="18"/>
              </w:rPr>
            </w:pPr>
            <w:r w:rsidRPr="00D61120">
              <w:rPr>
                <w:sz w:val="18"/>
                <w:szCs w:val="18"/>
              </w:rPr>
              <w:t>0.27</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2CC12F22" w14:textId="77777777">
            <w:pPr>
              <w:jc w:val="right"/>
              <w:rPr>
                <w:sz w:val="18"/>
                <w:szCs w:val="18"/>
              </w:rPr>
            </w:pPr>
            <w:r w:rsidRPr="00D61120">
              <w:rPr>
                <w:sz w:val="18"/>
                <w:szCs w:val="18"/>
              </w:rPr>
              <w:t>22</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0A3A08B7"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6F6D1464" w14:textId="77777777">
            <w:pPr>
              <w:rPr>
                <w:sz w:val="18"/>
                <w:szCs w:val="18"/>
              </w:rPr>
            </w:pPr>
            <w:r w:rsidRPr="00D61120">
              <w:rPr>
                <w:sz w:val="18"/>
                <w:szCs w:val="18"/>
              </w:rPr>
              <w:t xml:space="preserve">                   6.0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46B43E35"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0BC35717"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33F707F9" w14:textId="77777777">
            <w:pPr>
              <w:jc w:val="right"/>
              <w:rPr>
                <w:sz w:val="18"/>
                <w:szCs w:val="18"/>
              </w:rPr>
            </w:pPr>
            <w:r w:rsidRPr="00D61120">
              <w:rPr>
                <w:sz w:val="18"/>
                <w:szCs w:val="18"/>
              </w:rPr>
              <w:t>$468</w:t>
            </w:r>
          </w:p>
        </w:tc>
      </w:tr>
      <w:tr w14:paraId="599FD13A"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6437F5" w:rsidRPr="00D61120" w:rsidP="00D43AA6" w14:paraId="6CBA95EE" w14:textId="77777777">
            <w:pPr>
              <w:jc w:val="right"/>
              <w:rPr>
                <w:sz w:val="18"/>
                <w:szCs w:val="18"/>
              </w:rPr>
            </w:pPr>
          </w:p>
        </w:tc>
        <w:tc>
          <w:tcPr>
            <w:tcW w:w="237" w:type="dxa"/>
            <w:gridSpan w:val="2"/>
            <w:tcBorders>
              <w:top w:val="nil"/>
              <w:left w:val="nil"/>
              <w:bottom w:val="single" w:sz="4" w:space="0" w:color="auto"/>
              <w:right w:val="nil"/>
            </w:tcBorders>
            <w:shd w:val="clear" w:color="auto" w:fill="auto"/>
            <w:vAlign w:val="bottom"/>
          </w:tcPr>
          <w:p w:rsidR="006437F5" w:rsidRPr="00D61120" w:rsidP="00D43AA6" w14:paraId="4D16AA05" w14:textId="77777777">
            <w:pPr>
              <w:rPr>
                <w:sz w:val="18"/>
                <w:szCs w:val="18"/>
              </w:rPr>
            </w:pPr>
          </w:p>
        </w:tc>
        <w:tc>
          <w:tcPr>
            <w:tcW w:w="270" w:type="dxa"/>
            <w:gridSpan w:val="2"/>
            <w:tcBorders>
              <w:top w:val="nil"/>
              <w:left w:val="nil"/>
              <w:bottom w:val="single" w:sz="4" w:space="0" w:color="auto"/>
              <w:right w:val="nil"/>
            </w:tcBorders>
            <w:shd w:val="clear" w:color="auto" w:fill="auto"/>
            <w:vAlign w:val="bottom"/>
          </w:tcPr>
          <w:p w:rsidR="006437F5" w:rsidRPr="00D61120" w:rsidP="00D43AA6" w14:paraId="798564A5" w14:textId="77777777">
            <w:pPr>
              <w:rPr>
                <w:sz w:val="18"/>
                <w:szCs w:val="18"/>
              </w:rPr>
            </w:pPr>
          </w:p>
        </w:tc>
        <w:tc>
          <w:tcPr>
            <w:tcW w:w="242" w:type="dxa"/>
            <w:gridSpan w:val="2"/>
            <w:tcBorders>
              <w:top w:val="nil"/>
              <w:left w:val="nil"/>
              <w:bottom w:val="single" w:sz="4" w:space="0" w:color="auto"/>
              <w:right w:val="nil"/>
            </w:tcBorders>
            <w:shd w:val="clear" w:color="auto" w:fill="auto"/>
            <w:vAlign w:val="bottom"/>
          </w:tcPr>
          <w:p w:rsidR="006437F5" w:rsidRPr="00D61120" w:rsidP="00D43AA6" w14:paraId="0D72FE30" w14:textId="77777777">
            <w:pPr>
              <w:rPr>
                <w:sz w:val="18"/>
                <w:szCs w:val="18"/>
              </w:rPr>
            </w:pPr>
          </w:p>
        </w:tc>
        <w:tc>
          <w:tcPr>
            <w:tcW w:w="1892" w:type="dxa"/>
            <w:tcBorders>
              <w:top w:val="nil"/>
              <w:left w:val="nil"/>
              <w:bottom w:val="single" w:sz="4" w:space="0" w:color="auto"/>
              <w:right w:val="nil"/>
            </w:tcBorders>
            <w:shd w:val="clear" w:color="auto" w:fill="auto"/>
            <w:vAlign w:val="bottom"/>
          </w:tcPr>
          <w:p w:rsidR="006437F5" w:rsidRPr="00D61120" w:rsidP="00D43AA6" w14:paraId="0F8E2ED0" w14:textId="44B6F5F6">
            <w:pPr>
              <w:rPr>
                <w:sz w:val="18"/>
                <w:szCs w:val="18"/>
              </w:rPr>
            </w:pPr>
            <w:r w:rsidRPr="00D61120">
              <w:rPr>
                <w:sz w:val="18"/>
                <w:szCs w:val="18"/>
              </w:rPr>
              <w:t>Onshore Natural Gas Processing reporters 5,17,38</w:t>
            </w:r>
          </w:p>
        </w:tc>
        <w:tc>
          <w:tcPr>
            <w:tcW w:w="1170" w:type="dxa"/>
            <w:tcBorders>
              <w:top w:val="nil"/>
              <w:left w:val="single" w:sz="4" w:space="0" w:color="auto"/>
              <w:bottom w:val="single" w:sz="4" w:space="0" w:color="auto"/>
              <w:right w:val="single" w:sz="4" w:space="0" w:color="auto"/>
            </w:tcBorders>
            <w:shd w:val="clear" w:color="auto" w:fill="auto"/>
            <w:vAlign w:val="bottom"/>
          </w:tcPr>
          <w:p w:rsidR="006437F5" w:rsidRPr="00D61120" w:rsidP="00D43AA6" w14:paraId="5CA69DF4" w14:textId="493D48C8">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tcPr>
          <w:p w:rsidR="006437F5" w:rsidRPr="00D61120" w:rsidP="00D43AA6" w14:paraId="7F0682E9" w14:textId="34ABCF37">
            <w:pPr>
              <w:jc w:val="right"/>
              <w:rPr>
                <w:sz w:val="18"/>
                <w:szCs w:val="18"/>
              </w:rPr>
            </w:pPr>
            <w:r w:rsidRPr="00D61120">
              <w:rPr>
                <w:sz w:val="18"/>
                <w:szCs w:val="18"/>
              </w:rPr>
              <w:t>23.5</w:t>
            </w:r>
          </w:p>
        </w:tc>
        <w:tc>
          <w:tcPr>
            <w:tcW w:w="1260" w:type="dxa"/>
            <w:tcBorders>
              <w:top w:val="nil"/>
              <w:left w:val="nil"/>
              <w:bottom w:val="single" w:sz="4" w:space="0" w:color="auto"/>
              <w:right w:val="single" w:sz="4" w:space="0" w:color="auto"/>
            </w:tcBorders>
            <w:shd w:val="clear" w:color="auto" w:fill="auto"/>
            <w:vAlign w:val="bottom"/>
          </w:tcPr>
          <w:p w:rsidR="006437F5" w:rsidRPr="00D61120" w:rsidP="00D43AA6" w14:paraId="37D92CB7" w14:textId="450448FC">
            <w:pPr>
              <w:jc w:val="right"/>
              <w:rPr>
                <w:sz w:val="18"/>
                <w:szCs w:val="18"/>
              </w:rPr>
            </w:pPr>
            <w:r w:rsidRPr="00D61120">
              <w:rPr>
                <w:sz w:val="18"/>
                <w:szCs w:val="18"/>
              </w:rPr>
              <w:t>3.92</w:t>
            </w:r>
          </w:p>
        </w:tc>
        <w:tc>
          <w:tcPr>
            <w:tcW w:w="990" w:type="dxa"/>
            <w:tcBorders>
              <w:top w:val="nil"/>
              <w:left w:val="nil"/>
              <w:bottom w:val="single" w:sz="4" w:space="0" w:color="auto"/>
              <w:right w:val="single" w:sz="4" w:space="0" w:color="auto"/>
            </w:tcBorders>
            <w:shd w:val="clear" w:color="auto" w:fill="auto"/>
            <w:vAlign w:val="bottom"/>
          </w:tcPr>
          <w:p w:rsidR="006437F5" w:rsidRPr="00D61120" w:rsidP="00D43AA6" w14:paraId="21953CED" w14:textId="56D3B01C">
            <w:pPr>
              <w:jc w:val="right"/>
              <w:rPr>
                <w:sz w:val="18"/>
                <w:szCs w:val="18"/>
              </w:rPr>
            </w:pPr>
            <w:r w:rsidRPr="00D61120">
              <w:rPr>
                <w:sz w:val="18"/>
                <w:szCs w:val="18"/>
              </w:rPr>
              <w:t>160</w:t>
            </w:r>
          </w:p>
        </w:tc>
        <w:tc>
          <w:tcPr>
            <w:tcW w:w="900" w:type="dxa"/>
            <w:tcBorders>
              <w:top w:val="nil"/>
              <w:left w:val="nil"/>
              <w:bottom w:val="single" w:sz="4" w:space="0" w:color="auto"/>
              <w:right w:val="nil"/>
            </w:tcBorders>
            <w:shd w:val="clear" w:color="auto" w:fill="auto"/>
            <w:vAlign w:val="bottom"/>
          </w:tcPr>
          <w:p w:rsidR="006437F5" w:rsidRPr="00D61120" w:rsidP="00D43AA6" w14:paraId="754F1EC5" w14:textId="77777777">
            <w:pPr>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6437F5" w:rsidRPr="00D61120" w:rsidP="00D43AA6" w14:paraId="775C6120" w14:textId="426FB10F">
            <w:pPr>
              <w:rPr>
                <w:sz w:val="18"/>
                <w:szCs w:val="18"/>
              </w:rPr>
            </w:pPr>
            <w:r w:rsidRPr="00D61120">
              <w:rPr>
                <w:sz w:val="18"/>
                <w:szCs w:val="18"/>
              </w:rPr>
              <w:t>627.2</w:t>
            </w:r>
          </w:p>
        </w:tc>
        <w:tc>
          <w:tcPr>
            <w:tcW w:w="900" w:type="dxa"/>
            <w:tcBorders>
              <w:top w:val="nil"/>
              <w:left w:val="single" w:sz="4" w:space="0" w:color="auto"/>
              <w:bottom w:val="single" w:sz="4" w:space="0" w:color="auto"/>
              <w:right w:val="nil"/>
            </w:tcBorders>
            <w:shd w:val="clear" w:color="auto" w:fill="auto"/>
            <w:vAlign w:val="bottom"/>
          </w:tcPr>
          <w:p w:rsidR="006437F5" w:rsidRPr="00D61120" w:rsidP="00D43AA6" w14:paraId="2E0708AE" w14:textId="77777777">
            <w:pPr>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6437F5" w:rsidRPr="00D61120" w:rsidP="00D43AA6" w14:paraId="5EE4BF05" w14:textId="77777777">
            <w:pPr>
              <w:rPr>
                <w:sz w:val="18"/>
                <w:szCs w:val="18"/>
              </w:rPr>
            </w:pPr>
          </w:p>
        </w:tc>
        <w:tc>
          <w:tcPr>
            <w:tcW w:w="1350" w:type="dxa"/>
            <w:tcBorders>
              <w:top w:val="nil"/>
              <w:left w:val="nil"/>
              <w:bottom w:val="single" w:sz="4" w:space="0" w:color="auto"/>
              <w:right w:val="single" w:sz="4" w:space="0" w:color="auto"/>
            </w:tcBorders>
            <w:shd w:val="clear" w:color="auto" w:fill="auto"/>
            <w:vAlign w:val="bottom"/>
          </w:tcPr>
          <w:p w:rsidR="006437F5" w:rsidRPr="00D61120" w:rsidP="00D43AA6" w14:paraId="08810B6C" w14:textId="401A65C2">
            <w:pPr>
              <w:jc w:val="right"/>
              <w:rPr>
                <w:sz w:val="18"/>
                <w:szCs w:val="18"/>
              </w:rPr>
            </w:pPr>
            <w:r w:rsidRPr="00D61120">
              <w:rPr>
                <w:sz w:val="18"/>
                <w:szCs w:val="18"/>
              </w:rPr>
              <w:t>$48,917</w:t>
            </w:r>
          </w:p>
        </w:tc>
      </w:tr>
      <w:tr w14:paraId="4A4E9C80"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5B3C68" w:rsidRPr="00D61120" w:rsidP="00D43AA6" w14:paraId="2E8BC6B7" w14:textId="77777777">
            <w:pPr>
              <w:rPr>
                <w:sz w:val="18"/>
                <w:szCs w:val="18"/>
              </w:rPr>
            </w:pPr>
          </w:p>
        </w:tc>
        <w:tc>
          <w:tcPr>
            <w:tcW w:w="237" w:type="dxa"/>
            <w:gridSpan w:val="2"/>
            <w:tcBorders>
              <w:top w:val="nil"/>
              <w:left w:val="nil"/>
              <w:bottom w:val="single" w:sz="4" w:space="0" w:color="auto"/>
              <w:right w:val="nil"/>
            </w:tcBorders>
            <w:shd w:val="clear" w:color="auto" w:fill="auto"/>
            <w:vAlign w:val="bottom"/>
          </w:tcPr>
          <w:p w:rsidR="005B3C68" w:rsidRPr="00D61120" w:rsidP="00D43AA6" w14:paraId="435326C2" w14:textId="77777777">
            <w:pPr>
              <w:rPr>
                <w:sz w:val="18"/>
                <w:szCs w:val="18"/>
              </w:rPr>
            </w:pPr>
          </w:p>
        </w:tc>
        <w:tc>
          <w:tcPr>
            <w:tcW w:w="11944" w:type="dxa"/>
            <w:gridSpan w:val="14"/>
            <w:tcBorders>
              <w:top w:val="nil"/>
              <w:left w:val="nil"/>
              <w:bottom w:val="single" w:sz="4" w:space="0" w:color="auto"/>
              <w:right w:val="single" w:sz="4" w:space="0" w:color="auto"/>
            </w:tcBorders>
            <w:shd w:val="clear" w:color="auto" w:fill="auto"/>
            <w:vAlign w:val="bottom"/>
          </w:tcPr>
          <w:p w:rsidR="005B3C68" w:rsidRPr="00D61120" w:rsidP="00D43AA6" w14:paraId="4B2E4D0C" w14:textId="5A87DA99">
            <w:pPr>
              <w:rPr>
                <w:i/>
                <w:iCs/>
                <w:sz w:val="18"/>
                <w:szCs w:val="18"/>
              </w:rPr>
            </w:pPr>
            <w:r w:rsidRPr="00D61120">
              <w:rPr>
                <w:i/>
                <w:iCs/>
                <w:sz w:val="18"/>
                <w:szCs w:val="18"/>
              </w:rPr>
              <w:t>Thief hatches 1</w:t>
            </w:r>
          </w:p>
        </w:tc>
      </w:tr>
      <w:tr w14:paraId="63C55AE6"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51AD78CF" w14:textId="5E91AA56">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070090BE"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3BBD7FF2"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noWrap/>
            <w:vAlign w:val="bottom"/>
            <w:hideMark/>
          </w:tcPr>
          <w:p w:rsidR="00D43AA6" w:rsidRPr="00D61120" w:rsidP="00D43AA6" w14:paraId="100D2807" w14:textId="4794732B">
            <w:pPr>
              <w:rPr>
                <w:sz w:val="18"/>
                <w:szCs w:val="18"/>
              </w:rPr>
            </w:pPr>
            <w:r w:rsidRPr="00D61120">
              <w:rPr>
                <w:sz w:val="18"/>
                <w:szCs w:val="18"/>
              </w:rPr>
              <w:t>Yearly inspections of thief hatches (per tank) </w:t>
            </w:r>
          </w:p>
        </w:tc>
      </w:tr>
      <w:tr w14:paraId="0D457477"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253D18E6" w14:textId="15408EE5">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33F1063F"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40897ECC"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D43AA6" w:rsidRPr="00D61120" w:rsidP="00D43AA6" w14:paraId="75D21EC4"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D43AA6" w:rsidRPr="00D61120" w:rsidP="00D43AA6" w14:paraId="18F32A0F" w14:textId="77777777">
            <w:pPr>
              <w:rPr>
                <w:sz w:val="18"/>
                <w:szCs w:val="18"/>
              </w:rPr>
            </w:pPr>
            <w:r w:rsidRPr="00D61120">
              <w:rPr>
                <w:sz w:val="18"/>
                <w:szCs w:val="18"/>
              </w:rPr>
              <w:t>Onshore Petroleum and Natural Gas Production reporters 17,38,39</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43A147CF"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1D4C992F" w14:textId="77777777">
            <w:pPr>
              <w:jc w:val="right"/>
              <w:rPr>
                <w:sz w:val="18"/>
                <w:szCs w:val="18"/>
              </w:rPr>
            </w:pPr>
            <w:r w:rsidRPr="00D61120">
              <w:rPr>
                <w:sz w:val="18"/>
                <w:szCs w:val="18"/>
              </w:rPr>
              <w:t>427.0</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1E9D5068" w14:textId="77777777">
            <w:pPr>
              <w:jc w:val="right"/>
              <w:rPr>
                <w:sz w:val="18"/>
                <w:szCs w:val="18"/>
              </w:rPr>
            </w:pPr>
            <w:r w:rsidRPr="00D61120">
              <w:rPr>
                <w:sz w:val="18"/>
                <w:szCs w:val="18"/>
              </w:rPr>
              <w:t>71.17</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14225F54" w14:textId="77777777">
            <w:pPr>
              <w:jc w:val="right"/>
              <w:rPr>
                <w:sz w:val="18"/>
                <w:szCs w:val="18"/>
              </w:rPr>
            </w:pPr>
            <w:r w:rsidRPr="00D61120">
              <w:rPr>
                <w:sz w:val="18"/>
                <w:szCs w:val="18"/>
              </w:rPr>
              <w:t>738</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05AFE02D"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4737DCD6" w14:textId="77777777">
            <w:pPr>
              <w:rPr>
                <w:sz w:val="18"/>
                <w:szCs w:val="18"/>
              </w:rPr>
            </w:pPr>
            <w:r w:rsidRPr="00D61120">
              <w:rPr>
                <w:sz w:val="18"/>
                <w:szCs w:val="18"/>
              </w:rPr>
              <w:t xml:space="preserve">          52,519.8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451FEA50"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746CE077"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748E2C46" w14:textId="77777777">
            <w:pPr>
              <w:jc w:val="right"/>
              <w:rPr>
                <w:sz w:val="18"/>
                <w:szCs w:val="18"/>
              </w:rPr>
            </w:pPr>
            <w:r w:rsidRPr="00D61120">
              <w:rPr>
                <w:sz w:val="18"/>
                <w:szCs w:val="18"/>
              </w:rPr>
              <w:t>$4,095,946</w:t>
            </w:r>
          </w:p>
        </w:tc>
      </w:tr>
      <w:tr w14:paraId="6AB90BE3"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3C91B699" w14:textId="68B69F03">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3D16DC5B"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3110618E"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D43AA6" w:rsidRPr="00D61120" w:rsidP="00D43AA6" w14:paraId="5C7B5DE6"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D43AA6" w:rsidRPr="00D61120" w:rsidP="00D43AA6" w14:paraId="03CE2E2E" w14:textId="77777777">
            <w:pPr>
              <w:rPr>
                <w:sz w:val="18"/>
                <w:szCs w:val="18"/>
              </w:rPr>
            </w:pPr>
            <w:r w:rsidRPr="00D61120">
              <w:rPr>
                <w:sz w:val="18"/>
                <w:szCs w:val="18"/>
              </w:rPr>
              <w:t>Onshore Petroleum and Natural Gas Gathering and Boosting reporters 17,38,39</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17CE4439"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5F1C0A4F" w14:textId="77777777">
            <w:pPr>
              <w:jc w:val="right"/>
              <w:rPr>
                <w:sz w:val="18"/>
                <w:szCs w:val="18"/>
              </w:rPr>
            </w:pPr>
            <w:r w:rsidRPr="00D61120">
              <w:rPr>
                <w:sz w:val="18"/>
                <w:szCs w:val="18"/>
              </w:rPr>
              <w:t>114.8</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51C45D1A" w14:textId="77777777">
            <w:pPr>
              <w:jc w:val="right"/>
              <w:rPr>
                <w:sz w:val="18"/>
                <w:szCs w:val="18"/>
              </w:rPr>
            </w:pPr>
            <w:r w:rsidRPr="00D61120">
              <w:rPr>
                <w:sz w:val="18"/>
                <w:szCs w:val="18"/>
              </w:rPr>
              <w:t>19.14</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75349791" w14:textId="77777777">
            <w:pPr>
              <w:jc w:val="right"/>
              <w:rPr>
                <w:sz w:val="18"/>
                <w:szCs w:val="18"/>
              </w:rPr>
            </w:pPr>
            <w:r w:rsidRPr="00D61120">
              <w:rPr>
                <w:sz w:val="18"/>
                <w:szCs w:val="18"/>
              </w:rPr>
              <w:t>421</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7DA78FCE"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2044D50A" w14:textId="77777777">
            <w:pPr>
              <w:rPr>
                <w:sz w:val="18"/>
                <w:szCs w:val="18"/>
              </w:rPr>
            </w:pPr>
            <w:r w:rsidRPr="00D61120">
              <w:rPr>
                <w:sz w:val="18"/>
                <w:szCs w:val="18"/>
              </w:rPr>
              <w:t xml:space="preserve">            8,057.0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0BAD9636"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1D68443A"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6BB3C5D2" w14:textId="77777777">
            <w:pPr>
              <w:jc w:val="right"/>
              <w:rPr>
                <w:sz w:val="18"/>
                <w:szCs w:val="18"/>
              </w:rPr>
            </w:pPr>
            <w:r w:rsidRPr="00D61120">
              <w:rPr>
                <w:sz w:val="18"/>
                <w:szCs w:val="18"/>
              </w:rPr>
              <w:t>$628,354</w:t>
            </w:r>
          </w:p>
        </w:tc>
      </w:tr>
      <w:tr w14:paraId="089DA7CC"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6437F5" w:rsidRPr="00D61120" w:rsidP="00D43AA6" w14:paraId="68A21731" w14:textId="77777777">
            <w:pPr>
              <w:jc w:val="right"/>
              <w:rPr>
                <w:sz w:val="18"/>
                <w:szCs w:val="18"/>
              </w:rPr>
            </w:pPr>
          </w:p>
        </w:tc>
        <w:tc>
          <w:tcPr>
            <w:tcW w:w="237" w:type="dxa"/>
            <w:gridSpan w:val="2"/>
            <w:tcBorders>
              <w:top w:val="nil"/>
              <w:left w:val="nil"/>
              <w:bottom w:val="single" w:sz="4" w:space="0" w:color="auto"/>
              <w:right w:val="nil"/>
            </w:tcBorders>
            <w:shd w:val="clear" w:color="auto" w:fill="auto"/>
            <w:vAlign w:val="bottom"/>
          </w:tcPr>
          <w:p w:rsidR="006437F5" w:rsidRPr="00D61120" w:rsidP="00D43AA6" w14:paraId="2D609A81" w14:textId="77777777">
            <w:pPr>
              <w:rPr>
                <w:sz w:val="18"/>
                <w:szCs w:val="18"/>
              </w:rPr>
            </w:pPr>
          </w:p>
        </w:tc>
        <w:tc>
          <w:tcPr>
            <w:tcW w:w="270" w:type="dxa"/>
            <w:gridSpan w:val="2"/>
            <w:tcBorders>
              <w:top w:val="nil"/>
              <w:left w:val="nil"/>
              <w:bottom w:val="single" w:sz="4" w:space="0" w:color="auto"/>
              <w:right w:val="nil"/>
            </w:tcBorders>
            <w:shd w:val="clear" w:color="auto" w:fill="auto"/>
            <w:vAlign w:val="bottom"/>
          </w:tcPr>
          <w:p w:rsidR="006437F5" w:rsidRPr="00D61120" w:rsidP="00D43AA6" w14:paraId="6E140952" w14:textId="77777777">
            <w:pPr>
              <w:rPr>
                <w:sz w:val="18"/>
                <w:szCs w:val="18"/>
              </w:rPr>
            </w:pPr>
          </w:p>
        </w:tc>
        <w:tc>
          <w:tcPr>
            <w:tcW w:w="242" w:type="dxa"/>
            <w:gridSpan w:val="2"/>
            <w:tcBorders>
              <w:top w:val="nil"/>
              <w:left w:val="nil"/>
              <w:bottom w:val="single" w:sz="4" w:space="0" w:color="auto"/>
              <w:right w:val="nil"/>
            </w:tcBorders>
            <w:shd w:val="clear" w:color="auto" w:fill="auto"/>
            <w:vAlign w:val="bottom"/>
          </w:tcPr>
          <w:p w:rsidR="006437F5" w:rsidRPr="00D61120" w:rsidP="00D43AA6" w14:paraId="11B6936A" w14:textId="77777777">
            <w:pPr>
              <w:rPr>
                <w:sz w:val="18"/>
                <w:szCs w:val="18"/>
              </w:rPr>
            </w:pPr>
          </w:p>
        </w:tc>
        <w:tc>
          <w:tcPr>
            <w:tcW w:w="1892" w:type="dxa"/>
            <w:tcBorders>
              <w:top w:val="nil"/>
              <w:left w:val="nil"/>
              <w:bottom w:val="single" w:sz="4" w:space="0" w:color="auto"/>
              <w:right w:val="nil"/>
            </w:tcBorders>
            <w:shd w:val="clear" w:color="auto" w:fill="auto"/>
            <w:vAlign w:val="bottom"/>
          </w:tcPr>
          <w:p w:rsidR="006437F5" w:rsidRPr="00D61120" w:rsidP="00D43AA6" w14:paraId="24421078" w14:textId="239A2E85">
            <w:pPr>
              <w:rPr>
                <w:sz w:val="18"/>
                <w:szCs w:val="18"/>
              </w:rPr>
            </w:pPr>
            <w:r w:rsidRPr="00D61120">
              <w:rPr>
                <w:sz w:val="18"/>
                <w:szCs w:val="18"/>
              </w:rPr>
              <w:t>Onshore Natural Gas Processing reporters 17,38,39</w:t>
            </w:r>
          </w:p>
        </w:tc>
        <w:tc>
          <w:tcPr>
            <w:tcW w:w="1170" w:type="dxa"/>
            <w:tcBorders>
              <w:top w:val="nil"/>
              <w:left w:val="single" w:sz="4" w:space="0" w:color="auto"/>
              <w:bottom w:val="single" w:sz="4" w:space="0" w:color="auto"/>
              <w:right w:val="single" w:sz="4" w:space="0" w:color="auto"/>
            </w:tcBorders>
            <w:shd w:val="clear" w:color="auto" w:fill="auto"/>
            <w:vAlign w:val="bottom"/>
          </w:tcPr>
          <w:p w:rsidR="006437F5" w:rsidRPr="00D61120" w:rsidP="00D43AA6" w14:paraId="157E7F99" w14:textId="0E9719B8">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tcPr>
          <w:p w:rsidR="006437F5" w:rsidRPr="00D61120" w:rsidP="00D43AA6" w14:paraId="30F1C64F" w14:textId="73FCFC09">
            <w:pPr>
              <w:jc w:val="right"/>
              <w:rPr>
                <w:sz w:val="18"/>
                <w:szCs w:val="18"/>
              </w:rPr>
            </w:pPr>
            <w:r w:rsidRPr="00D61120">
              <w:rPr>
                <w:sz w:val="18"/>
                <w:szCs w:val="18"/>
              </w:rPr>
              <w:t>427.0</w:t>
            </w:r>
          </w:p>
        </w:tc>
        <w:tc>
          <w:tcPr>
            <w:tcW w:w="1260" w:type="dxa"/>
            <w:tcBorders>
              <w:top w:val="nil"/>
              <w:left w:val="nil"/>
              <w:bottom w:val="single" w:sz="4" w:space="0" w:color="auto"/>
              <w:right w:val="single" w:sz="4" w:space="0" w:color="auto"/>
            </w:tcBorders>
            <w:shd w:val="clear" w:color="auto" w:fill="auto"/>
            <w:vAlign w:val="bottom"/>
          </w:tcPr>
          <w:p w:rsidR="006437F5" w:rsidRPr="00D61120" w:rsidP="00D43AA6" w14:paraId="4651813E" w14:textId="484E1F3B">
            <w:pPr>
              <w:jc w:val="right"/>
              <w:rPr>
                <w:sz w:val="18"/>
                <w:szCs w:val="18"/>
              </w:rPr>
            </w:pPr>
            <w:r w:rsidRPr="00D61120">
              <w:rPr>
                <w:sz w:val="18"/>
                <w:szCs w:val="18"/>
              </w:rPr>
              <w:t>71.17</w:t>
            </w:r>
          </w:p>
        </w:tc>
        <w:tc>
          <w:tcPr>
            <w:tcW w:w="990" w:type="dxa"/>
            <w:tcBorders>
              <w:top w:val="nil"/>
              <w:left w:val="nil"/>
              <w:bottom w:val="single" w:sz="4" w:space="0" w:color="auto"/>
              <w:right w:val="single" w:sz="4" w:space="0" w:color="auto"/>
            </w:tcBorders>
            <w:shd w:val="clear" w:color="auto" w:fill="auto"/>
            <w:vAlign w:val="bottom"/>
          </w:tcPr>
          <w:p w:rsidR="006437F5" w:rsidRPr="00D61120" w:rsidP="00D43AA6" w14:paraId="3FD7F85F" w14:textId="56CCF20F">
            <w:pPr>
              <w:jc w:val="right"/>
              <w:rPr>
                <w:sz w:val="18"/>
                <w:szCs w:val="18"/>
              </w:rPr>
            </w:pPr>
            <w:r w:rsidRPr="00D61120">
              <w:rPr>
                <w:sz w:val="18"/>
                <w:szCs w:val="18"/>
              </w:rPr>
              <w:t>454</w:t>
            </w:r>
          </w:p>
        </w:tc>
        <w:tc>
          <w:tcPr>
            <w:tcW w:w="900" w:type="dxa"/>
            <w:tcBorders>
              <w:top w:val="nil"/>
              <w:left w:val="nil"/>
              <w:bottom w:val="single" w:sz="4" w:space="0" w:color="auto"/>
              <w:right w:val="nil"/>
            </w:tcBorders>
            <w:shd w:val="clear" w:color="auto" w:fill="auto"/>
            <w:vAlign w:val="bottom"/>
          </w:tcPr>
          <w:p w:rsidR="006437F5" w:rsidRPr="00D61120" w:rsidP="00D43AA6" w14:paraId="5B602DFA" w14:textId="77777777">
            <w:pPr>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6437F5" w:rsidRPr="00D61120" w:rsidP="00D43AA6" w14:paraId="13D0A504" w14:textId="30710E3A">
            <w:pPr>
              <w:rPr>
                <w:sz w:val="18"/>
                <w:szCs w:val="18"/>
              </w:rPr>
            </w:pPr>
            <w:r w:rsidRPr="00D61120">
              <w:rPr>
                <w:sz w:val="18"/>
                <w:szCs w:val="18"/>
              </w:rPr>
              <w:t>32,308.9</w:t>
            </w:r>
          </w:p>
        </w:tc>
        <w:tc>
          <w:tcPr>
            <w:tcW w:w="900" w:type="dxa"/>
            <w:tcBorders>
              <w:top w:val="nil"/>
              <w:left w:val="single" w:sz="4" w:space="0" w:color="auto"/>
              <w:bottom w:val="single" w:sz="4" w:space="0" w:color="auto"/>
              <w:right w:val="nil"/>
            </w:tcBorders>
            <w:shd w:val="clear" w:color="auto" w:fill="auto"/>
            <w:vAlign w:val="bottom"/>
          </w:tcPr>
          <w:p w:rsidR="006437F5" w:rsidRPr="00D61120" w:rsidP="00D43AA6" w14:paraId="46575216" w14:textId="77777777">
            <w:pPr>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6437F5" w:rsidRPr="00D61120" w:rsidP="00D43AA6" w14:paraId="1EF4E259" w14:textId="77777777">
            <w:pPr>
              <w:rPr>
                <w:sz w:val="18"/>
                <w:szCs w:val="18"/>
              </w:rPr>
            </w:pPr>
          </w:p>
        </w:tc>
        <w:tc>
          <w:tcPr>
            <w:tcW w:w="1350" w:type="dxa"/>
            <w:tcBorders>
              <w:top w:val="nil"/>
              <w:left w:val="nil"/>
              <w:bottom w:val="single" w:sz="4" w:space="0" w:color="auto"/>
              <w:right w:val="single" w:sz="4" w:space="0" w:color="auto"/>
            </w:tcBorders>
            <w:shd w:val="clear" w:color="auto" w:fill="auto"/>
            <w:vAlign w:val="bottom"/>
          </w:tcPr>
          <w:p w:rsidR="006437F5" w:rsidRPr="00D61120" w:rsidP="00D43AA6" w14:paraId="339C2755" w14:textId="3098E632">
            <w:pPr>
              <w:jc w:val="right"/>
              <w:rPr>
                <w:sz w:val="18"/>
                <w:szCs w:val="18"/>
              </w:rPr>
            </w:pPr>
            <w:r w:rsidRPr="00D61120">
              <w:rPr>
                <w:sz w:val="18"/>
                <w:szCs w:val="18"/>
              </w:rPr>
              <w:t>$2,519,728</w:t>
            </w:r>
          </w:p>
        </w:tc>
      </w:tr>
      <w:tr w14:paraId="5C89E060" w14:textId="77777777" w:rsidTr="001630E1">
        <w:tblPrEx>
          <w:tblW w:w="0" w:type="auto"/>
          <w:tblLayout w:type="fixed"/>
          <w:tblLook w:val="04A0"/>
        </w:tblPrEx>
        <w:trPr>
          <w:cantSplit/>
          <w:trHeight w:val="305"/>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5809F461" w14:textId="77777777">
            <w:pPr>
              <w:rPr>
                <w:sz w:val="18"/>
                <w:szCs w:val="18"/>
              </w:rPr>
            </w:pPr>
            <w:r w:rsidRPr="00D61120">
              <w:rPr>
                <w:sz w:val="18"/>
                <w:szCs w:val="18"/>
              </w:rPr>
              <w:t> </w:t>
            </w: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10F1232E" w14:textId="77777777">
            <w:pPr>
              <w:rPr>
                <w:sz w:val="18"/>
                <w:szCs w:val="18"/>
              </w:rPr>
            </w:pPr>
            <w:r w:rsidRPr="00D61120">
              <w:rPr>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noWrap/>
            <w:vAlign w:val="bottom"/>
            <w:hideMark/>
          </w:tcPr>
          <w:p w:rsidR="00D43AA6" w:rsidRPr="00D61120" w:rsidP="00D43AA6" w14:paraId="00E7ED5E" w14:textId="2513257E">
            <w:pPr>
              <w:rPr>
                <w:sz w:val="18"/>
                <w:szCs w:val="18"/>
              </w:rPr>
            </w:pPr>
            <w:r w:rsidRPr="00D61120">
              <w:rPr>
                <w:i/>
                <w:iCs/>
                <w:sz w:val="18"/>
                <w:szCs w:val="18"/>
              </w:rPr>
              <w:t>Produced water tanks 1</w:t>
            </w:r>
            <w:r w:rsidRPr="00D61120">
              <w:rPr>
                <w:sz w:val="18"/>
                <w:szCs w:val="18"/>
              </w:rPr>
              <w:t> </w:t>
            </w:r>
          </w:p>
        </w:tc>
      </w:tr>
      <w:tr w14:paraId="60EC7A6F" w14:textId="77777777" w:rsidTr="001630E1">
        <w:tblPrEx>
          <w:tblW w:w="0" w:type="auto"/>
          <w:tblLayout w:type="fixed"/>
          <w:tblLook w:val="04A0"/>
        </w:tblPrEx>
        <w:trPr>
          <w:cantSplit/>
          <w:trHeight w:val="242"/>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3071A9AE" w14:textId="77777777">
            <w:pPr>
              <w:rPr>
                <w:sz w:val="18"/>
                <w:szCs w:val="18"/>
              </w:rPr>
            </w:pPr>
            <w:r w:rsidRPr="00D61120">
              <w:rPr>
                <w:sz w:val="18"/>
                <w:szCs w:val="18"/>
              </w:rPr>
              <w:t> </w:t>
            </w: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13873F3F"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46920EDB"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3F4F513D" w14:textId="07973CE0">
            <w:pPr>
              <w:rPr>
                <w:sz w:val="18"/>
                <w:szCs w:val="18"/>
              </w:rPr>
            </w:pPr>
            <w:r w:rsidRPr="00D61120">
              <w:rPr>
                <w:sz w:val="18"/>
                <w:szCs w:val="18"/>
              </w:rPr>
              <w:t>Determine emissions using equipment counts and population emission factors (M3)  </w:t>
            </w:r>
          </w:p>
        </w:tc>
      </w:tr>
      <w:tr w14:paraId="70B96B26"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6B21D607" w14:textId="40FF1C4B">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0C1CC55B"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46CBDC72"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15D4D796"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D43AA6" w:rsidRPr="00D61120" w:rsidP="00D43AA6" w14:paraId="215F44A0" w14:textId="77777777">
            <w:pPr>
              <w:rPr>
                <w:sz w:val="18"/>
                <w:szCs w:val="18"/>
              </w:rPr>
            </w:pPr>
            <w:r w:rsidRPr="00D61120">
              <w:rPr>
                <w:sz w:val="18"/>
                <w:szCs w:val="18"/>
              </w:rPr>
              <w:t>Onshore Petroleum and Natural Gas Production reporters 17,30,31,40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5ED86B44" w14:textId="77777777">
            <w:pPr>
              <w:jc w:val="right"/>
              <w:rPr>
                <w:sz w:val="18"/>
                <w:szCs w:val="18"/>
              </w:rPr>
            </w:pPr>
            <w:r w:rsidRPr="00D61120">
              <w:rPr>
                <w:sz w:val="18"/>
                <w:szCs w:val="18"/>
              </w:rPr>
              <w:t>0.01</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2F97F1EF" w14:textId="77777777">
            <w:pPr>
              <w:jc w:val="right"/>
              <w:rPr>
                <w:sz w:val="18"/>
                <w:szCs w:val="18"/>
              </w:rPr>
            </w:pPr>
            <w:r w:rsidRPr="00D61120">
              <w:rPr>
                <w:sz w:val="18"/>
                <w:szCs w:val="18"/>
              </w:rPr>
              <w:t>430.7</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73293CAE" w14:textId="77777777">
            <w:pPr>
              <w:jc w:val="right"/>
              <w:rPr>
                <w:sz w:val="18"/>
                <w:szCs w:val="18"/>
              </w:rPr>
            </w:pPr>
            <w:r w:rsidRPr="00D61120">
              <w:rPr>
                <w:sz w:val="18"/>
                <w:szCs w:val="18"/>
              </w:rPr>
              <w:t>3.59</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1009DDC5" w14:textId="77777777">
            <w:pPr>
              <w:jc w:val="right"/>
              <w:rPr>
                <w:sz w:val="18"/>
                <w:szCs w:val="18"/>
              </w:rPr>
            </w:pPr>
            <w:r w:rsidRPr="00D61120">
              <w:rPr>
                <w:sz w:val="18"/>
                <w:szCs w:val="18"/>
              </w:rPr>
              <w:t>367</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658D7A1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7F91FF5F" w14:textId="77777777">
            <w:pPr>
              <w:rPr>
                <w:sz w:val="18"/>
                <w:szCs w:val="18"/>
              </w:rPr>
            </w:pPr>
            <w:r w:rsidRPr="00D61120">
              <w:rPr>
                <w:sz w:val="18"/>
                <w:szCs w:val="18"/>
              </w:rPr>
              <w:t xml:space="preserve">            1,317.2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1EFEEE1A"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35012866"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6F4622FE" w14:textId="77777777">
            <w:pPr>
              <w:jc w:val="right"/>
              <w:rPr>
                <w:sz w:val="18"/>
                <w:szCs w:val="18"/>
              </w:rPr>
            </w:pPr>
            <w:r w:rsidRPr="00D61120">
              <w:rPr>
                <w:sz w:val="18"/>
                <w:szCs w:val="18"/>
              </w:rPr>
              <w:t>$102,728</w:t>
            </w:r>
          </w:p>
        </w:tc>
      </w:tr>
      <w:tr w14:paraId="7D1E584F"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14507AD5" w14:textId="15ED39CC">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6E84F1C0"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7D3B51AD"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D43AA6" w:rsidRPr="00D61120" w:rsidP="00D43AA6" w14:paraId="67B94EA9"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D43AA6" w:rsidRPr="00D61120" w:rsidP="00D43AA6" w14:paraId="4B0B8A20" w14:textId="77777777">
            <w:pPr>
              <w:rPr>
                <w:sz w:val="18"/>
                <w:szCs w:val="18"/>
              </w:rPr>
            </w:pPr>
            <w:r w:rsidRPr="00D61120">
              <w:rPr>
                <w:sz w:val="18"/>
                <w:szCs w:val="18"/>
              </w:rPr>
              <w:t>Onshore Petroleum and Natural Gas Gathering and Boosting reporters 17,30,31,40</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14BEDA93" w14:textId="77777777">
            <w:pPr>
              <w:jc w:val="right"/>
              <w:rPr>
                <w:sz w:val="18"/>
                <w:szCs w:val="18"/>
              </w:rPr>
            </w:pPr>
            <w:r w:rsidRPr="00D61120">
              <w:rPr>
                <w:sz w:val="18"/>
                <w:szCs w:val="18"/>
              </w:rPr>
              <w:t>0.01</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78D3F0EC" w14:textId="77777777">
            <w:pPr>
              <w:jc w:val="right"/>
              <w:rPr>
                <w:sz w:val="18"/>
                <w:szCs w:val="18"/>
              </w:rPr>
            </w:pPr>
            <w:r w:rsidRPr="00D61120">
              <w:rPr>
                <w:sz w:val="18"/>
                <w:szCs w:val="18"/>
              </w:rPr>
              <w:t>45.3</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75CE7E6C" w14:textId="77777777">
            <w:pPr>
              <w:jc w:val="right"/>
              <w:rPr>
                <w:sz w:val="18"/>
                <w:szCs w:val="18"/>
              </w:rPr>
            </w:pPr>
            <w:r w:rsidRPr="00D61120">
              <w:rPr>
                <w:sz w:val="18"/>
                <w:szCs w:val="18"/>
              </w:rPr>
              <w:t>0.38</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0DD4FCA2" w14:textId="77777777">
            <w:pPr>
              <w:jc w:val="right"/>
              <w:rPr>
                <w:sz w:val="18"/>
                <w:szCs w:val="18"/>
              </w:rPr>
            </w:pPr>
            <w:r w:rsidRPr="00D61120">
              <w:rPr>
                <w:sz w:val="18"/>
                <w:szCs w:val="18"/>
              </w:rPr>
              <w:t>214</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3EEC8F05"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14378730" w14:textId="77777777">
            <w:pPr>
              <w:rPr>
                <w:sz w:val="18"/>
                <w:szCs w:val="18"/>
              </w:rPr>
            </w:pPr>
            <w:r w:rsidRPr="00D61120">
              <w:rPr>
                <w:sz w:val="18"/>
                <w:szCs w:val="18"/>
              </w:rPr>
              <w:t xml:space="preserve">                 80.8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314A0425"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7F8DD2C2"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406851FE" w14:textId="77777777">
            <w:pPr>
              <w:jc w:val="right"/>
              <w:rPr>
                <w:sz w:val="18"/>
                <w:szCs w:val="18"/>
              </w:rPr>
            </w:pPr>
            <w:r w:rsidRPr="00D61120">
              <w:rPr>
                <w:sz w:val="18"/>
                <w:szCs w:val="18"/>
              </w:rPr>
              <w:t>$6,303</w:t>
            </w:r>
          </w:p>
        </w:tc>
      </w:tr>
      <w:tr w14:paraId="40AE6123"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DC42E0" w:rsidRPr="00D61120" w:rsidP="00D43AA6" w14:paraId="1C431ED6" w14:textId="77777777">
            <w:pPr>
              <w:jc w:val="right"/>
              <w:rPr>
                <w:sz w:val="18"/>
                <w:szCs w:val="18"/>
              </w:rPr>
            </w:pPr>
          </w:p>
        </w:tc>
        <w:tc>
          <w:tcPr>
            <w:tcW w:w="237" w:type="dxa"/>
            <w:gridSpan w:val="2"/>
            <w:tcBorders>
              <w:top w:val="nil"/>
              <w:left w:val="nil"/>
              <w:bottom w:val="single" w:sz="4" w:space="0" w:color="auto"/>
              <w:right w:val="nil"/>
            </w:tcBorders>
            <w:shd w:val="clear" w:color="auto" w:fill="auto"/>
            <w:vAlign w:val="bottom"/>
          </w:tcPr>
          <w:p w:rsidR="00DC42E0" w:rsidRPr="00D61120" w:rsidP="00D43AA6" w14:paraId="5602B422" w14:textId="77777777">
            <w:pPr>
              <w:rPr>
                <w:sz w:val="18"/>
                <w:szCs w:val="18"/>
              </w:rPr>
            </w:pPr>
          </w:p>
        </w:tc>
        <w:tc>
          <w:tcPr>
            <w:tcW w:w="270" w:type="dxa"/>
            <w:gridSpan w:val="2"/>
            <w:tcBorders>
              <w:top w:val="nil"/>
              <w:left w:val="nil"/>
              <w:bottom w:val="single" w:sz="4" w:space="0" w:color="auto"/>
              <w:right w:val="nil"/>
            </w:tcBorders>
            <w:shd w:val="clear" w:color="auto" w:fill="auto"/>
            <w:vAlign w:val="bottom"/>
          </w:tcPr>
          <w:p w:rsidR="00DC42E0" w:rsidRPr="00D61120" w:rsidP="00D43AA6" w14:paraId="40C565A0" w14:textId="77777777">
            <w:pPr>
              <w:rPr>
                <w:sz w:val="18"/>
                <w:szCs w:val="18"/>
              </w:rPr>
            </w:pPr>
          </w:p>
        </w:tc>
        <w:tc>
          <w:tcPr>
            <w:tcW w:w="242" w:type="dxa"/>
            <w:gridSpan w:val="2"/>
            <w:tcBorders>
              <w:top w:val="nil"/>
              <w:left w:val="nil"/>
              <w:bottom w:val="single" w:sz="4" w:space="0" w:color="auto"/>
              <w:right w:val="nil"/>
            </w:tcBorders>
            <w:shd w:val="clear" w:color="auto" w:fill="auto"/>
            <w:vAlign w:val="bottom"/>
          </w:tcPr>
          <w:p w:rsidR="00DC42E0" w:rsidRPr="00D61120" w:rsidP="00D43AA6" w14:paraId="6FD88CD4" w14:textId="77777777">
            <w:pPr>
              <w:rPr>
                <w:sz w:val="18"/>
                <w:szCs w:val="18"/>
              </w:rPr>
            </w:pPr>
          </w:p>
        </w:tc>
        <w:tc>
          <w:tcPr>
            <w:tcW w:w="1892" w:type="dxa"/>
            <w:tcBorders>
              <w:top w:val="nil"/>
              <w:left w:val="nil"/>
              <w:bottom w:val="single" w:sz="4" w:space="0" w:color="auto"/>
              <w:right w:val="nil"/>
            </w:tcBorders>
            <w:shd w:val="clear" w:color="auto" w:fill="auto"/>
            <w:vAlign w:val="bottom"/>
          </w:tcPr>
          <w:p w:rsidR="00DC42E0" w:rsidRPr="00D61120" w:rsidP="00D43AA6" w14:paraId="619F9BD2" w14:textId="2C606AF2">
            <w:pPr>
              <w:rPr>
                <w:sz w:val="18"/>
                <w:szCs w:val="18"/>
              </w:rPr>
            </w:pPr>
            <w:r w:rsidRPr="00D61120">
              <w:rPr>
                <w:sz w:val="18"/>
                <w:szCs w:val="18"/>
              </w:rPr>
              <w:t>Onshore Natural Gas Processing reporters 17,30,31,40</w:t>
            </w:r>
          </w:p>
        </w:tc>
        <w:tc>
          <w:tcPr>
            <w:tcW w:w="1170" w:type="dxa"/>
            <w:tcBorders>
              <w:top w:val="nil"/>
              <w:left w:val="single" w:sz="4" w:space="0" w:color="auto"/>
              <w:bottom w:val="single" w:sz="4" w:space="0" w:color="auto"/>
              <w:right w:val="single" w:sz="4" w:space="0" w:color="auto"/>
            </w:tcBorders>
            <w:shd w:val="clear" w:color="auto" w:fill="auto"/>
            <w:vAlign w:val="bottom"/>
          </w:tcPr>
          <w:p w:rsidR="00DC42E0" w:rsidRPr="00D61120" w:rsidP="00D43AA6" w14:paraId="4329BC67" w14:textId="277B62B7">
            <w:pPr>
              <w:jc w:val="right"/>
              <w:rPr>
                <w:sz w:val="18"/>
                <w:szCs w:val="18"/>
              </w:rPr>
            </w:pPr>
            <w:r w:rsidRPr="00D61120">
              <w:rPr>
                <w:sz w:val="18"/>
                <w:szCs w:val="18"/>
              </w:rPr>
              <w:t>0.01</w:t>
            </w:r>
          </w:p>
        </w:tc>
        <w:tc>
          <w:tcPr>
            <w:tcW w:w="1080" w:type="dxa"/>
            <w:tcBorders>
              <w:top w:val="nil"/>
              <w:left w:val="nil"/>
              <w:bottom w:val="single" w:sz="4" w:space="0" w:color="auto"/>
              <w:right w:val="single" w:sz="4" w:space="0" w:color="auto"/>
            </w:tcBorders>
            <w:shd w:val="clear" w:color="auto" w:fill="auto"/>
            <w:vAlign w:val="bottom"/>
          </w:tcPr>
          <w:p w:rsidR="00DC42E0" w:rsidRPr="00D61120" w:rsidP="00D43AA6" w14:paraId="332D9196" w14:textId="0BB5DD14">
            <w:pPr>
              <w:jc w:val="right"/>
              <w:rPr>
                <w:sz w:val="18"/>
                <w:szCs w:val="18"/>
              </w:rPr>
            </w:pPr>
            <w:r w:rsidRPr="00D61120">
              <w:rPr>
                <w:sz w:val="18"/>
                <w:szCs w:val="18"/>
              </w:rPr>
              <w:t>430.7</w:t>
            </w:r>
          </w:p>
        </w:tc>
        <w:tc>
          <w:tcPr>
            <w:tcW w:w="1260" w:type="dxa"/>
            <w:tcBorders>
              <w:top w:val="nil"/>
              <w:left w:val="nil"/>
              <w:bottom w:val="single" w:sz="4" w:space="0" w:color="auto"/>
              <w:right w:val="single" w:sz="4" w:space="0" w:color="auto"/>
            </w:tcBorders>
            <w:shd w:val="clear" w:color="auto" w:fill="auto"/>
            <w:vAlign w:val="bottom"/>
          </w:tcPr>
          <w:p w:rsidR="00DC42E0" w:rsidRPr="00D61120" w:rsidP="00D43AA6" w14:paraId="7636FCFB" w14:textId="4384668D">
            <w:pPr>
              <w:jc w:val="right"/>
              <w:rPr>
                <w:sz w:val="18"/>
                <w:szCs w:val="18"/>
              </w:rPr>
            </w:pPr>
            <w:r w:rsidRPr="00D61120">
              <w:rPr>
                <w:sz w:val="18"/>
                <w:szCs w:val="18"/>
              </w:rPr>
              <w:t>3.59</w:t>
            </w:r>
          </w:p>
        </w:tc>
        <w:tc>
          <w:tcPr>
            <w:tcW w:w="990" w:type="dxa"/>
            <w:tcBorders>
              <w:top w:val="nil"/>
              <w:left w:val="nil"/>
              <w:bottom w:val="single" w:sz="4" w:space="0" w:color="auto"/>
              <w:right w:val="single" w:sz="4" w:space="0" w:color="auto"/>
            </w:tcBorders>
            <w:shd w:val="clear" w:color="auto" w:fill="auto"/>
            <w:vAlign w:val="bottom"/>
          </w:tcPr>
          <w:p w:rsidR="00DC42E0" w:rsidRPr="00D61120" w:rsidP="00D43AA6" w14:paraId="3694330D" w14:textId="5D4D565C">
            <w:pPr>
              <w:jc w:val="right"/>
              <w:rPr>
                <w:sz w:val="18"/>
                <w:szCs w:val="18"/>
              </w:rPr>
            </w:pPr>
            <w:r w:rsidRPr="00D61120">
              <w:rPr>
                <w:sz w:val="18"/>
                <w:szCs w:val="18"/>
              </w:rPr>
              <w:t>151</w:t>
            </w:r>
          </w:p>
        </w:tc>
        <w:tc>
          <w:tcPr>
            <w:tcW w:w="900" w:type="dxa"/>
            <w:tcBorders>
              <w:top w:val="nil"/>
              <w:left w:val="nil"/>
              <w:bottom w:val="single" w:sz="4" w:space="0" w:color="auto"/>
              <w:right w:val="nil"/>
            </w:tcBorders>
            <w:shd w:val="clear" w:color="auto" w:fill="auto"/>
            <w:vAlign w:val="bottom"/>
          </w:tcPr>
          <w:p w:rsidR="00DC42E0" w:rsidRPr="00D61120" w:rsidP="00D43AA6" w14:paraId="6E775BF3" w14:textId="77777777">
            <w:pPr>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DC42E0" w:rsidRPr="00D61120" w:rsidP="00D43AA6" w14:paraId="740F7E7F" w14:textId="394164E9">
            <w:pPr>
              <w:rPr>
                <w:sz w:val="18"/>
                <w:szCs w:val="18"/>
              </w:rPr>
            </w:pPr>
            <w:r w:rsidRPr="00D61120">
              <w:rPr>
                <w:sz w:val="18"/>
                <w:szCs w:val="18"/>
              </w:rPr>
              <w:t>543.2</w:t>
            </w:r>
          </w:p>
        </w:tc>
        <w:tc>
          <w:tcPr>
            <w:tcW w:w="900" w:type="dxa"/>
            <w:tcBorders>
              <w:top w:val="nil"/>
              <w:left w:val="single" w:sz="4" w:space="0" w:color="auto"/>
              <w:bottom w:val="single" w:sz="4" w:space="0" w:color="auto"/>
              <w:right w:val="nil"/>
            </w:tcBorders>
            <w:shd w:val="clear" w:color="auto" w:fill="auto"/>
            <w:vAlign w:val="bottom"/>
          </w:tcPr>
          <w:p w:rsidR="00DC42E0" w:rsidRPr="00D61120" w:rsidP="00D43AA6" w14:paraId="1174CCD8" w14:textId="77777777">
            <w:pPr>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DC42E0" w:rsidRPr="00D61120" w:rsidP="00D43AA6" w14:paraId="48E333F0" w14:textId="77777777">
            <w:pPr>
              <w:rPr>
                <w:sz w:val="18"/>
                <w:szCs w:val="18"/>
              </w:rPr>
            </w:pPr>
          </w:p>
        </w:tc>
        <w:tc>
          <w:tcPr>
            <w:tcW w:w="1350" w:type="dxa"/>
            <w:tcBorders>
              <w:top w:val="nil"/>
              <w:left w:val="nil"/>
              <w:bottom w:val="single" w:sz="4" w:space="0" w:color="auto"/>
              <w:right w:val="single" w:sz="4" w:space="0" w:color="auto"/>
            </w:tcBorders>
            <w:shd w:val="clear" w:color="auto" w:fill="auto"/>
            <w:vAlign w:val="bottom"/>
          </w:tcPr>
          <w:p w:rsidR="00DC42E0" w:rsidRPr="00D61120" w:rsidP="00D43AA6" w14:paraId="4F4C643D" w14:textId="75166E87">
            <w:pPr>
              <w:jc w:val="right"/>
              <w:rPr>
                <w:sz w:val="18"/>
                <w:szCs w:val="18"/>
              </w:rPr>
            </w:pPr>
            <w:r w:rsidRPr="00D61120">
              <w:rPr>
                <w:sz w:val="18"/>
                <w:szCs w:val="18"/>
              </w:rPr>
              <w:t>$42,360</w:t>
            </w:r>
          </w:p>
        </w:tc>
      </w:tr>
      <w:tr w14:paraId="3619EC03"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102EC324" w14:textId="48CF04B3">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6D00FA0B" w14:textId="77777777">
            <w:pPr>
              <w:rPr>
                <w:sz w:val="18"/>
                <w:szCs w:val="18"/>
              </w:rPr>
            </w:pPr>
            <w:r w:rsidRPr="00D61120">
              <w:rPr>
                <w:sz w:val="18"/>
                <w:szCs w:val="18"/>
              </w:rPr>
              <w:t> </w:t>
            </w:r>
          </w:p>
        </w:tc>
        <w:tc>
          <w:tcPr>
            <w:tcW w:w="11944" w:type="dxa"/>
            <w:gridSpan w:val="14"/>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15CB5F76" w14:textId="50071772">
            <w:pPr>
              <w:rPr>
                <w:sz w:val="18"/>
                <w:szCs w:val="18"/>
              </w:rPr>
            </w:pPr>
            <w:r w:rsidRPr="00D61120">
              <w:rPr>
                <w:i/>
                <w:iCs/>
                <w:sz w:val="18"/>
                <w:szCs w:val="18"/>
              </w:rPr>
              <w:t>Well Venting for Liquids Unloading 1</w:t>
            </w:r>
            <w:r w:rsidRPr="00D61120">
              <w:rPr>
                <w:sz w:val="18"/>
                <w:szCs w:val="18"/>
              </w:rPr>
              <w:t> </w:t>
            </w:r>
          </w:p>
        </w:tc>
      </w:tr>
      <w:tr w14:paraId="56A837AB"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1B800722" w14:textId="48F42CB4">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199E673D"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6CEB585D"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7997FBEA" w14:textId="3B1B417D">
            <w:pPr>
              <w:rPr>
                <w:sz w:val="18"/>
                <w:szCs w:val="18"/>
              </w:rPr>
            </w:pPr>
            <w:r w:rsidRPr="00D61120">
              <w:rPr>
                <w:sz w:val="18"/>
                <w:szCs w:val="18"/>
              </w:rPr>
              <w:t>Measure flow rate (M1) </w:t>
            </w:r>
          </w:p>
        </w:tc>
      </w:tr>
      <w:tr w14:paraId="76BBC257"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0E6C781C" w14:textId="5A63E1E3">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72488D9B"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646D5F6E"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52F2DCFF"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D43AA6" w:rsidRPr="00D61120" w:rsidP="00D43AA6" w14:paraId="4A14FAE7" w14:textId="77777777">
            <w:pPr>
              <w:rPr>
                <w:sz w:val="18"/>
                <w:szCs w:val="18"/>
              </w:rPr>
            </w:pPr>
            <w:r w:rsidRPr="00D61120">
              <w:rPr>
                <w:sz w:val="18"/>
                <w:szCs w:val="18"/>
              </w:rPr>
              <w:t>Onshore Petroleum and Natural Gas Production reporters 7,30,31,41</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21EA48B6" w14:textId="77777777">
            <w:pPr>
              <w:jc w:val="right"/>
              <w:rPr>
                <w:sz w:val="18"/>
                <w:szCs w:val="18"/>
              </w:rPr>
            </w:pPr>
            <w:r w:rsidRPr="00D61120">
              <w:rPr>
                <w:sz w:val="18"/>
                <w:szCs w:val="18"/>
              </w:rPr>
              <w:t>0.08</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33F42AF6" w14:textId="77777777">
            <w:pPr>
              <w:jc w:val="right"/>
              <w:rPr>
                <w:sz w:val="18"/>
                <w:szCs w:val="18"/>
              </w:rPr>
            </w:pPr>
            <w:r w:rsidRPr="00D61120">
              <w:rPr>
                <w:sz w:val="18"/>
                <w:szCs w:val="18"/>
              </w:rPr>
              <w:t>536.0</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3920E5BA" w14:textId="77777777">
            <w:pPr>
              <w:jc w:val="right"/>
              <w:rPr>
                <w:sz w:val="18"/>
                <w:szCs w:val="18"/>
              </w:rPr>
            </w:pPr>
            <w:r w:rsidRPr="00D61120">
              <w:rPr>
                <w:sz w:val="18"/>
                <w:szCs w:val="18"/>
              </w:rPr>
              <w:t>44.67</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3E19D98D" w14:textId="77777777">
            <w:pPr>
              <w:jc w:val="right"/>
              <w:rPr>
                <w:sz w:val="18"/>
                <w:szCs w:val="18"/>
              </w:rPr>
            </w:pPr>
            <w:r w:rsidRPr="00D61120">
              <w:rPr>
                <w:sz w:val="18"/>
                <w:szCs w:val="18"/>
              </w:rPr>
              <w:t>159</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00BBCCEB" w14:textId="77777777">
            <w:pPr>
              <w:rPr>
                <w:sz w:val="18"/>
                <w:szCs w:val="18"/>
              </w:rPr>
            </w:pPr>
            <w:r w:rsidRPr="00D61120">
              <w:rPr>
                <w:sz w:val="18"/>
                <w:szCs w:val="18"/>
              </w:rPr>
              <w:t xml:space="preserve">          7,116.9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3FB10CEB"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06495A09" w14:textId="77777777">
            <w:pPr>
              <w:rPr>
                <w:sz w:val="18"/>
                <w:szCs w:val="18"/>
              </w:rPr>
            </w:pPr>
            <w:r w:rsidRPr="00D61120">
              <w:rPr>
                <w:sz w:val="18"/>
                <w:szCs w:val="18"/>
              </w:rPr>
              <w:t xml:space="preserve">             711.7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470FAEDC" w14:textId="77777777">
            <w:pPr>
              <w:rPr>
                <w:sz w:val="18"/>
                <w:szCs w:val="18"/>
              </w:rPr>
            </w:pPr>
            <w:r w:rsidRPr="00D61120">
              <w:rPr>
                <w:sz w:val="18"/>
                <w:szCs w:val="18"/>
              </w:rPr>
              <w:t xml:space="preserve">            355.8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7A35A304" w14:textId="77777777">
            <w:pPr>
              <w:jc w:val="right"/>
              <w:rPr>
                <w:sz w:val="18"/>
                <w:szCs w:val="18"/>
              </w:rPr>
            </w:pPr>
            <w:r w:rsidRPr="00D61120">
              <w:rPr>
                <w:sz w:val="18"/>
                <w:szCs w:val="18"/>
              </w:rPr>
              <w:t>$918,514</w:t>
            </w:r>
          </w:p>
        </w:tc>
      </w:tr>
      <w:tr w14:paraId="15A1C298"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1C1B8768" w14:textId="77777777">
            <w:pPr>
              <w:rPr>
                <w:sz w:val="18"/>
                <w:szCs w:val="18"/>
              </w:rPr>
            </w:pPr>
            <w:r w:rsidRPr="00D61120">
              <w:rPr>
                <w:sz w:val="18"/>
                <w:szCs w:val="18"/>
              </w:rPr>
              <w:t> </w:t>
            </w: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672667BC"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47669806"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66243212" w14:textId="1FAC206B">
            <w:pPr>
              <w:rPr>
                <w:sz w:val="18"/>
                <w:szCs w:val="18"/>
              </w:rPr>
            </w:pPr>
            <w:r w:rsidRPr="00D61120">
              <w:rPr>
                <w:sz w:val="18"/>
                <w:szCs w:val="18"/>
              </w:rPr>
              <w:t>Calculate emissions (M1) </w:t>
            </w:r>
          </w:p>
        </w:tc>
      </w:tr>
      <w:tr w14:paraId="0B4E4312"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79B303D4" w14:textId="44DD9BE7">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63A6C836"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105BA48D"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26C45C0A"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D43AA6" w:rsidRPr="00D61120" w:rsidP="00D43AA6" w14:paraId="560BA28E" w14:textId="77777777">
            <w:pPr>
              <w:rPr>
                <w:sz w:val="18"/>
                <w:szCs w:val="18"/>
              </w:rPr>
            </w:pPr>
            <w:r w:rsidRPr="00D61120">
              <w:rPr>
                <w:sz w:val="18"/>
                <w:szCs w:val="18"/>
              </w:rPr>
              <w:t>Onshore Petroleum and Natural Gas Production reporters 7,30,31,41</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176800E6"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0BF72CD5" w14:textId="77777777">
            <w:pPr>
              <w:jc w:val="right"/>
              <w:rPr>
                <w:sz w:val="18"/>
                <w:szCs w:val="18"/>
              </w:rPr>
            </w:pPr>
            <w:r w:rsidRPr="00D61120">
              <w:rPr>
                <w:sz w:val="18"/>
                <w:szCs w:val="18"/>
              </w:rPr>
              <w:t>536.0</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247FA07A" w14:textId="77777777">
            <w:pPr>
              <w:jc w:val="right"/>
              <w:rPr>
                <w:sz w:val="18"/>
                <w:szCs w:val="18"/>
              </w:rPr>
            </w:pPr>
            <w:r w:rsidRPr="00D61120">
              <w:rPr>
                <w:sz w:val="18"/>
                <w:szCs w:val="18"/>
              </w:rPr>
              <w:t>89.33</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4F3C2B88" w14:textId="77777777">
            <w:pPr>
              <w:jc w:val="right"/>
              <w:rPr>
                <w:sz w:val="18"/>
                <w:szCs w:val="18"/>
              </w:rPr>
            </w:pPr>
            <w:r w:rsidRPr="00D61120">
              <w:rPr>
                <w:sz w:val="18"/>
                <w:szCs w:val="18"/>
              </w:rPr>
              <w:t>159</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525ED79F" w14:textId="77777777">
            <w:pPr>
              <w:rPr>
                <w:sz w:val="18"/>
                <w:szCs w:val="18"/>
              </w:rPr>
            </w:pPr>
            <w:r w:rsidRPr="00D61120">
              <w:rPr>
                <w:sz w:val="18"/>
                <w:szCs w:val="18"/>
              </w:rPr>
              <w:t xml:space="preserve">        14,233.8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1B82D916"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05CEF12B" w14:textId="77777777">
            <w:pPr>
              <w:rPr>
                <w:sz w:val="18"/>
                <w:szCs w:val="18"/>
              </w:rPr>
            </w:pPr>
            <w:r w:rsidRPr="00D61120">
              <w:rPr>
                <w:sz w:val="18"/>
                <w:szCs w:val="18"/>
              </w:rPr>
              <w:t xml:space="preserve">          1,423.4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6F06BFBB" w14:textId="77777777">
            <w:pPr>
              <w:rPr>
                <w:sz w:val="18"/>
                <w:szCs w:val="18"/>
              </w:rPr>
            </w:pPr>
            <w:r w:rsidRPr="00D61120">
              <w:rPr>
                <w:sz w:val="18"/>
                <w:szCs w:val="18"/>
              </w:rPr>
              <w:t xml:space="preserve">            711.7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37491F9B" w14:textId="77777777">
            <w:pPr>
              <w:jc w:val="right"/>
              <w:rPr>
                <w:sz w:val="18"/>
                <w:szCs w:val="18"/>
              </w:rPr>
            </w:pPr>
            <w:r w:rsidRPr="00D61120">
              <w:rPr>
                <w:sz w:val="18"/>
                <w:szCs w:val="18"/>
              </w:rPr>
              <w:t>$1,837,029</w:t>
            </w:r>
          </w:p>
        </w:tc>
      </w:tr>
      <w:tr w14:paraId="7B2E5A10" w14:textId="77777777" w:rsidTr="00C56B4E">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546FC123" w14:textId="04B2CFFA">
            <w:pPr>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5E512D03"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6B38A900" w14:textId="77777777">
            <w:pPr>
              <w:rPr>
                <w:sz w:val="18"/>
                <w:szCs w:val="18"/>
              </w:rPr>
            </w:pPr>
            <w:r w:rsidRPr="00D61120">
              <w:rPr>
                <w:sz w:val="18"/>
                <w:szCs w:val="18"/>
              </w:rPr>
              <w:t> </w:t>
            </w:r>
          </w:p>
        </w:tc>
        <w:tc>
          <w:tcPr>
            <w:tcW w:w="2134" w:type="dxa"/>
            <w:gridSpan w:val="3"/>
            <w:tcBorders>
              <w:top w:val="single" w:sz="4" w:space="0" w:color="auto"/>
              <w:left w:val="nil"/>
              <w:bottom w:val="single" w:sz="4" w:space="0" w:color="auto"/>
              <w:right w:val="single" w:sz="4" w:space="0" w:color="000000"/>
            </w:tcBorders>
            <w:shd w:val="clear" w:color="auto" w:fill="auto"/>
            <w:vAlign w:val="bottom"/>
            <w:hideMark/>
          </w:tcPr>
          <w:p w:rsidR="00D43AA6" w:rsidRPr="00D61120" w:rsidP="00D43AA6" w14:paraId="77B847D4" w14:textId="77777777">
            <w:pPr>
              <w:rPr>
                <w:sz w:val="18"/>
                <w:szCs w:val="18"/>
              </w:rPr>
            </w:pPr>
            <w:r w:rsidRPr="00D61120">
              <w:rPr>
                <w:sz w:val="18"/>
                <w:szCs w:val="18"/>
              </w:rPr>
              <w:t>Determine well counts, number of events, well depth, calculate pressure, calculate flow (M2 and M3)</w:t>
            </w:r>
          </w:p>
        </w:tc>
        <w:tc>
          <w:tcPr>
            <w:tcW w:w="1170" w:type="dxa"/>
            <w:tcBorders>
              <w:top w:val="nil"/>
              <w:left w:val="nil"/>
              <w:bottom w:val="single" w:sz="4" w:space="0" w:color="auto"/>
              <w:right w:val="single" w:sz="4" w:space="0" w:color="auto"/>
            </w:tcBorders>
            <w:shd w:val="clear" w:color="auto" w:fill="auto"/>
            <w:vAlign w:val="bottom"/>
            <w:hideMark/>
          </w:tcPr>
          <w:p w:rsidR="00D43AA6" w:rsidRPr="00D61120" w:rsidP="00D43AA6" w14:paraId="73A88055"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22502182"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77224FF7"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7A62AB77" w14:textId="77777777">
            <w:pPr>
              <w:rPr>
                <w:sz w:val="18"/>
                <w:szCs w:val="18"/>
              </w:rPr>
            </w:pPr>
            <w:r w:rsidRPr="00D61120">
              <w:rPr>
                <w:sz w:val="18"/>
                <w:szCs w:val="18"/>
              </w:rPr>
              <w:t> </w:t>
            </w:r>
          </w:p>
        </w:tc>
        <w:tc>
          <w:tcPr>
            <w:tcW w:w="900" w:type="dxa"/>
            <w:tcBorders>
              <w:top w:val="nil"/>
              <w:left w:val="nil"/>
              <w:bottom w:val="single" w:sz="4" w:space="0" w:color="auto"/>
              <w:right w:val="nil"/>
            </w:tcBorders>
            <w:shd w:val="clear" w:color="auto" w:fill="auto"/>
            <w:vAlign w:val="bottom"/>
            <w:hideMark/>
          </w:tcPr>
          <w:p w:rsidR="00D43AA6" w:rsidRPr="00D61120" w:rsidP="00D43AA6" w14:paraId="3658F46F"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0DA61813"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37F64AE6"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7EA423A8"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5A4A9B22" w14:textId="57353663">
            <w:pPr>
              <w:jc w:val="right"/>
              <w:rPr>
                <w:sz w:val="18"/>
                <w:szCs w:val="18"/>
              </w:rPr>
            </w:pPr>
          </w:p>
        </w:tc>
      </w:tr>
      <w:tr w14:paraId="275E34E5"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3C421B89" w14:textId="5AE1623D">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4F273D32"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2F638C9E"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191660FE"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D43AA6" w:rsidRPr="00D61120" w:rsidP="00D43AA6" w14:paraId="0A93B0B7" w14:textId="77777777">
            <w:pPr>
              <w:rPr>
                <w:sz w:val="18"/>
                <w:szCs w:val="18"/>
              </w:rPr>
            </w:pPr>
            <w:r w:rsidRPr="00D61120">
              <w:rPr>
                <w:sz w:val="18"/>
                <w:szCs w:val="18"/>
              </w:rPr>
              <w:t>Onshore Petroleum and Natural Gas Production reporters 7,30,31,42,43</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5EEF180C" w14:textId="77777777">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157A6DB6" w14:textId="77777777">
            <w:pPr>
              <w:jc w:val="right"/>
              <w:rPr>
                <w:sz w:val="18"/>
                <w:szCs w:val="18"/>
              </w:rPr>
            </w:pPr>
            <w:r w:rsidRPr="00D61120">
              <w:rPr>
                <w:sz w:val="18"/>
                <w:szCs w:val="18"/>
              </w:rPr>
              <w:t>168.9</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14CFA16F" w14:textId="77777777">
            <w:pPr>
              <w:jc w:val="right"/>
              <w:rPr>
                <w:sz w:val="18"/>
                <w:szCs w:val="18"/>
              </w:rPr>
            </w:pPr>
            <w:r w:rsidRPr="00D61120">
              <w:rPr>
                <w:sz w:val="18"/>
                <w:szCs w:val="18"/>
              </w:rPr>
              <w:t>28.15</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7C70C948" w14:textId="77777777">
            <w:pPr>
              <w:jc w:val="right"/>
              <w:rPr>
                <w:sz w:val="18"/>
                <w:szCs w:val="18"/>
              </w:rPr>
            </w:pPr>
            <w:r w:rsidRPr="00D61120">
              <w:rPr>
                <w:sz w:val="18"/>
                <w:szCs w:val="18"/>
              </w:rPr>
              <w:t>319</w:t>
            </w:r>
          </w:p>
        </w:tc>
        <w:tc>
          <w:tcPr>
            <w:tcW w:w="900" w:type="dxa"/>
            <w:tcBorders>
              <w:top w:val="nil"/>
              <w:left w:val="nil"/>
              <w:bottom w:val="single" w:sz="4" w:space="0" w:color="auto"/>
              <w:right w:val="nil"/>
            </w:tcBorders>
            <w:shd w:val="clear" w:color="auto" w:fill="auto"/>
            <w:vAlign w:val="bottom"/>
            <w:hideMark/>
          </w:tcPr>
          <w:p w:rsidR="00D43AA6" w:rsidRPr="00D61120" w:rsidP="008925AC" w14:paraId="0DE6C493" w14:textId="77777777">
            <w:pPr>
              <w:jc w:val="right"/>
              <w:rPr>
                <w:sz w:val="18"/>
                <w:szCs w:val="18"/>
              </w:rPr>
            </w:pPr>
            <w:r w:rsidRPr="00D61120">
              <w:rPr>
                <w:sz w:val="18"/>
                <w:szCs w:val="18"/>
              </w:rPr>
              <w:t xml:space="preserve">          8,970.5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43AA6" w14:paraId="690FE0CA"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8925AC" w14:paraId="212F97BA" w14:textId="77777777">
            <w:pPr>
              <w:jc w:val="right"/>
              <w:rPr>
                <w:sz w:val="18"/>
                <w:szCs w:val="18"/>
              </w:rPr>
            </w:pPr>
            <w:r w:rsidRPr="00D61120">
              <w:rPr>
                <w:sz w:val="18"/>
                <w:szCs w:val="18"/>
              </w:rPr>
              <w:t xml:space="preserve">             897.0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8925AC" w14:paraId="39DC7517" w14:textId="77777777">
            <w:pPr>
              <w:jc w:val="right"/>
              <w:rPr>
                <w:sz w:val="18"/>
                <w:szCs w:val="18"/>
              </w:rPr>
            </w:pPr>
            <w:r w:rsidRPr="00D61120">
              <w:rPr>
                <w:sz w:val="18"/>
                <w:szCs w:val="18"/>
              </w:rPr>
              <w:t xml:space="preserve">            448.5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55F4B204" w14:textId="77777777">
            <w:pPr>
              <w:jc w:val="right"/>
              <w:rPr>
                <w:sz w:val="18"/>
                <w:szCs w:val="18"/>
              </w:rPr>
            </w:pPr>
            <w:r w:rsidRPr="00D61120">
              <w:rPr>
                <w:sz w:val="18"/>
                <w:szCs w:val="18"/>
              </w:rPr>
              <w:t>$1,157,739</w:t>
            </w:r>
          </w:p>
        </w:tc>
      </w:tr>
      <w:tr w14:paraId="1ACC9A9D"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2700A162" w14:textId="77777777">
            <w:pPr>
              <w:jc w:val="right"/>
              <w:rPr>
                <w:sz w:val="18"/>
                <w:szCs w:val="18"/>
              </w:rPr>
            </w:pPr>
          </w:p>
        </w:tc>
        <w:tc>
          <w:tcPr>
            <w:tcW w:w="237" w:type="dxa"/>
            <w:gridSpan w:val="2"/>
            <w:tcBorders>
              <w:top w:val="nil"/>
              <w:left w:val="nil"/>
              <w:bottom w:val="single" w:sz="4" w:space="0" w:color="auto"/>
              <w:right w:val="nil"/>
            </w:tcBorders>
            <w:shd w:val="clear" w:color="auto" w:fill="auto"/>
            <w:vAlign w:val="bottom"/>
          </w:tcPr>
          <w:p w:rsidR="00D43AA6" w:rsidRPr="00D61120" w:rsidP="00D43AA6" w14:paraId="5E3BF116" w14:textId="77777777">
            <w:pPr>
              <w:rPr>
                <w:sz w:val="18"/>
                <w:szCs w:val="18"/>
              </w:rPr>
            </w:pPr>
          </w:p>
        </w:tc>
        <w:tc>
          <w:tcPr>
            <w:tcW w:w="11944" w:type="dxa"/>
            <w:gridSpan w:val="14"/>
            <w:tcBorders>
              <w:top w:val="nil"/>
              <w:left w:val="nil"/>
              <w:bottom w:val="single" w:sz="4" w:space="0" w:color="auto"/>
              <w:right w:val="single" w:sz="4" w:space="0" w:color="auto"/>
            </w:tcBorders>
            <w:shd w:val="clear" w:color="auto" w:fill="auto"/>
            <w:vAlign w:val="bottom"/>
          </w:tcPr>
          <w:p w:rsidR="00D43AA6" w:rsidRPr="00D61120" w:rsidP="00DC42E0" w14:paraId="748B3065" w14:textId="789B29C0">
            <w:pPr>
              <w:rPr>
                <w:sz w:val="18"/>
                <w:szCs w:val="18"/>
              </w:rPr>
            </w:pPr>
            <w:r w:rsidRPr="00D61120">
              <w:rPr>
                <w:i/>
                <w:iCs/>
                <w:sz w:val="18"/>
                <w:szCs w:val="18"/>
              </w:rPr>
              <w:t>Mud degassing 1</w:t>
            </w:r>
          </w:p>
        </w:tc>
      </w:tr>
      <w:tr w14:paraId="1BF20886"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77DE8F3F" w14:textId="77777777">
            <w:pPr>
              <w:jc w:val="right"/>
              <w:rPr>
                <w:sz w:val="18"/>
                <w:szCs w:val="18"/>
              </w:rPr>
            </w:pPr>
          </w:p>
        </w:tc>
        <w:tc>
          <w:tcPr>
            <w:tcW w:w="237" w:type="dxa"/>
            <w:gridSpan w:val="2"/>
            <w:tcBorders>
              <w:top w:val="nil"/>
              <w:left w:val="nil"/>
              <w:bottom w:val="single" w:sz="4" w:space="0" w:color="auto"/>
              <w:right w:val="nil"/>
            </w:tcBorders>
            <w:shd w:val="clear" w:color="auto" w:fill="auto"/>
            <w:vAlign w:val="bottom"/>
          </w:tcPr>
          <w:p w:rsidR="00D43AA6" w:rsidRPr="00D61120" w:rsidP="00D43AA6" w14:paraId="302A50C2" w14:textId="77777777">
            <w:pPr>
              <w:rPr>
                <w:sz w:val="18"/>
                <w:szCs w:val="18"/>
              </w:rPr>
            </w:pPr>
          </w:p>
        </w:tc>
        <w:tc>
          <w:tcPr>
            <w:tcW w:w="270" w:type="dxa"/>
            <w:gridSpan w:val="2"/>
            <w:tcBorders>
              <w:top w:val="nil"/>
              <w:left w:val="nil"/>
              <w:bottom w:val="single" w:sz="4" w:space="0" w:color="auto"/>
              <w:right w:val="nil"/>
            </w:tcBorders>
            <w:shd w:val="clear" w:color="auto" w:fill="auto"/>
            <w:vAlign w:val="bottom"/>
          </w:tcPr>
          <w:p w:rsidR="00D43AA6" w:rsidRPr="00D61120" w:rsidP="00D43AA6" w14:paraId="6268F977" w14:textId="77777777">
            <w:pPr>
              <w:rPr>
                <w:sz w:val="18"/>
                <w:szCs w:val="18"/>
              </w:rPr>
            </w:pPr>
          </w:p>
        </w:tc>
        <w:tc>
          <w:tcPr>
            <w:tcW w:w="2134" w:type="dxa"/>
            <w:gridSpan w:val="3"/>
            <w:tcBorders>
              <w:top w:val="single" w:sz="4" w:space="0" w:color="auto"/>
              <w:left w:val="nil"/>
              <w:bottom w:val="single" w:sz="4" w:space="0" w:color="auto"/>
              <w:right w:val="nil"/>
            </w:tcBorders>
            <w:shd w:val="clear" w:color="auto" w:fill="auto"/>
            <w:vAlign w:val="bottom"/>
          </w:tcPr>
          <w:p w:rsidR="00D43AA6" w:rsidRPr="00D61120" w:rsidP="00DC42E0" w14:paraId="1385BDA1" w14:textId="739D9C90">
            <w:pPr>
              <w:rPr>
                <w:sz w:val="18"/>
                <w:szCs w:val="18"/>
              </w:rPr>
            </w:pPr>
            <w:r w:rsidRPr="00D61120">
              <w:rPr>
                <w:sz w:val="18"/>
                <w:szCs w:val="18"/>
              </w:rPr>
              <w:t>Use mudlogging data to calculate emissions (M1)</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0CC8898E" w14:textId="77777777">
            <w:pPr>
              <w:jc w:val="right"/>
              <w:rPr>
                <w:sz w:val="18"/>
                <w:szCs w:val="18"/>
              </w:rPr>
            </w:pP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0451CBAE" w14:textId="77777777">
            <w:pPr>
              <w:jc w:val="right"/>
              <w:rPr>
                <w:sz w:val="18"/>
                <w:szCs w:val="18"/>
              </w:rPr>
            </w:pP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50FF8370" w14:textId="77777777">
            <w:pPr>
              <w:jc w:val="right"/>
              <w:rPr>
                <w:sz w:val="18"/>
                <w:szCs w:val="18"/>
              </w:rPr>
            </w:pP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7562467C" w14:textId="77777777">
            <w:pPr>
              <w:jc w:val="right"/>
              <w:rPr>
                <w:sz w:val="18"/>
                <w:szCs w:val="18"/>
              </w:rPr>
            </w:pPr>
          </w:p>
        </w:tc>
        <w:tc>
          <w:tcPr>
            <w:tcW w:w="900" w:type="dxa"/>
            <w:tcBorders>
              <w:top w:val="nil"/>
              <w:left w:val="nil"/>
              <w:bottom w:val="single" w:sz="4" w:space="0" w:color="auto"/>
              <w:right w:val="nil"/>
            </w:tcBorders>
            <w:shd w:val="clear" w:color="auto" w:fill="auto"/>
            <w:vAlign w:val="bottom"/>
          </w:tcPr>
          <w:p w:rsidR="00D43AA6" w:rsidRPr="00D61120" w:rsidP="00D43AA6" w14:paraId="56370B57" w14:textId="77777777">
            <w:pPr>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18BAF208" w14:textId="77777777">
            <w:pPr>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56E3E62F" w14:textId="77777777">
            <w:pPr>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00028BA5" w14:textId="77777777">
            <w:pPr>
              <w:rPr>
                <w:sz w:val="18"/>
                <w:szCs w:val="18"/>
              </w:rPr>
            </w:pP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7CB3E200" w14:textId="77777777">
            <w:pPr>
              <w:jc w:val="right"/>
              <w:rPr>
                <w:sz w:val="18"/>
                <w:szCs w:val="18"/>
              </w:rPr>
            </w:pPr>
          </w:p>
        </w:tc>
      </w:tr>
      <w:tr w14:paraId="7022DFDE"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553478D4" w14:textId="77777777">
            <w:pPr>
              <w:jc w:val="right"/>
              <w:rPr>
                <w:sz w:val="18"/>
                <w:szCs w:val="18"/>
              </w:rPr>
            </w:pPr>
          </w:p>
        </w:tc>
        <w:tc>
          <w:tcPr>
            <w:tcW w:w="237" w:type="dxa"/>
            <w:gridSpan w:val="2"/>
            <w:tcBorders>
              <w:top w:val="nil"/>
              <w:left w:val="nil"/>
              <w:bottom w:val="single" w:sz="4" w:space="0" w:color="auto"/>
              <w:right w:val="nil"/>
            </w:tcBorders>
            <w:shd w:val="clear" w:color="auto" w:fill="auto"/>
            <w:vAlign w:val="bottom"/>
          </w:tcPr>
          <w:p w:rsidR="00D43AA6" w:rsidRPr="00D61120" w:rsidP="00D43AA6" w14:paraId="590C452A" w14:textId="77777777">
            <w:pPr>
              <w:rPr>
                <w:sz w:val="18"/>
                <w:szCs w:val="18"/>
              </w:rPr>
            </w:pPr>
          </w:p>
        </w:tc>
        <w:tc>
          <w:tcPr>
            <w:tcW w:w="270" w:type="dxa"/>
            <w:gridSpan w:val="2"/>
            <w:tcBorders>
              <w:top w:val="nil"/>
              <w:left w:val="nil"/>
              <w:bottom w:val="single" w:sz="4" w:space="0" w:color="auto"/>
              <w:right w:val="nil"/>
            </w:tcBorders>
            <w:shd w:val="clear" w:color="auto" w:fill="auto"/>
            <w:vAlign w:val="bottom"/>
          </w:tcPr>
          <w:p w:rsidR="00D43AA6" w:rsidRPr="00D61120" w:rsidP="00D43AA6" w14:paraId="46C64887" w14:textId="77777777">
            <w:pPr>
              <w:rPr>
                <w:sz w:val="18"/>
                <w:szCs w:val="18"/>
              </w:rPr>
            </w:pPr>
          </w:p>
        </w:tc>
        <w:tc>
          <w:tcPr>
            <w:tcW w:w="242" w:type="dxa"/>
            <w:gridSpan w:val="2"/>
            <w:tcBorders>
              <w:top w:val="single" w:sz="4" w:space="0" w:color="auto"/>
              <w:left w:val="nil"/>
              <w:bottom w:val="single" w:sz="4" w:space="0" w:color="auto"/>
              <w:right w:val="nil"/>
            </w:tcBorders>
            <w:shd w:val="clear" w:color="auto" w:fill="auto"/>
            <w:vAlign w:val="bottom"/>
          </w:tcPr>
          <w:p w:rsidR="00D43AA6" w:rsidRPr="00D61120" w:rsidP="00D43AA6" w14:paraId="3FD94EF1" w14:textId="77777777">
            <w:pPr>
              <w:rPr>
                <w:sz w:val="18"/>
                <w:szCs w:val="18"/>
              </w:rPr>
            </w:pPr>
          </w:p>
        </w:tc>
        <w:tc>
          <w:tcPr>
            <w:tcW w:w="1892" w:type="dxa"/>
            <w:tcBorders>
              <w:top w:val="single" w:sz="4" w:space="0" w:color="auto"/>
              <w:left w:val="nil"/>
              <w:bottom w:val="single" w:sz="4" w:space="0" w:color="auto"/>
              <w:right w:val="nil"/>
            </w:tcBorders>
            <w:shd w:val="clear" w:color="auto" w:fill="auto"/>
            <w:vAlign w:val="bottom"/>
          </w:tcPr>
          <w:p w:rsidR="00D43AA6" w:rsidRPr="00D61120" w:rsidP="00DC42E0" w14:paraId="0EB63C9C" w14:textId="1426337E">
            <w:pPr>
              <w:rPr>
                <w:sz w:val="18"/>
                <w:szCs w:val="18"/>
              </w:rPr>
            </w:pPr>
            <w:r w:rsidRPr="00D61120">
              <w:rPr>
                <w:sz w:val="18"/>
                <w:szCs w:val="18"/>
              </w:rPr>
              <w:t xml:space="preserve">Onshore Petroleum and Natural Gas Production reporters </w:t>
            </w:r>
            <w:r w:rsidRPr="00D61120" w:rsidR="002E3EC0">
              <w:rPr>
                <w:sz w:val="18"/>
                <w:szCs w:val="18"/>
              </w:rPr>
              <w:t>7,</w:t>
            </w:r>
            <w:r w:rsidRPr="00D61120">
              <w:rPr>
                <w:sz w:val="18"/>
                <w:szCs w:val="18"/>
              </w:rPr>
              <w:t>31,68,69,70</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003FE3F9" w14:textId="24BF484A">
            <w:pPr>
              <w:jc w:val="right"/>
              <w:rPr>
                <w:sz w:val="18"/>
                <w:szCs w:val="18"/>
              </w:rPr>
            </w:pPr>
            <w:r w:rsidRPr="00D61120">
              <w:rPr>
                <w:sz w:val="18"/>
                <w:szCs w:val="18"/>
              </w:rPr>
              <w:t>1.0</w:t>
            </w: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2E197CE2" w14:textId="0EFB6121">
            <w:pPr>
              <w:jc w:val="right"/>
              <w:rPr>
                <w:sz w:val="18"/>
                <w:szCs w:val="18"/>
              </w:rPr>
            </w:pPr>
            <w:r w:rsidRPr="00D61120">
              <w:rPr>
                <w:sz w:val="18"/>
                <w:szCs w:val="18"/>
              </w:rPr>
              <w:t>65.6</w:t>
            </w: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22D8B123" w14:textId="6BC61421">
            <w:pPr>
              <w:jc w:val="right"/>
              <w:rPr>
                <w:sz w:val="18"/>
                <w:szCs w:val="18"/>
              </w:rPr>
            </w:pPr>
            <w:r w:rsidRPr="00D61120">
              <w:rPr>
                <w:sz w:val="18"/>
                <w:szCs w:val="18"/>
              </w:rPr>
              <w:t>65.6</w:t>
            </w: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6E105511" w14:textId="466C7323">
            <w:pPr>
              <w:jc w:val="right"/>
              <w:rPr>
                <w:sz w:val="18"/>
                <w:szCs w:val="18"/>
              </w:rPr>
            </w:pPr>
            <w:r w:rsidRPr="00D61120">
              <w:rPr>
                <w:sz w:val="18"/>
                <w:szCs w:val="18"/>
              </w:rPr>
              <w:t>170</w:t>
            </w:r>
          </w:p>
        </w:tc>
        <w:tc>
          <w:tcPr>
            <w:tcW w:w="900" w:type="dxa"/>
            <w:tcBorders>
              <w:top w:val="nil"/>
              <w:left w:val="nil"/>
              <w:bottom w:val="single" w:sz="4" w:space="0" w:color="auto"/>
              <w:right w:val="nil"/>
            </w:tcBorders>
            <w:shd w:val="clear" w:color="auto" w:fill="auto"/>
            <w:vAlign w:val="bottom"/>
          </w:tcPr>
          <w:p w:rsidR="00D43AA6" w:rsidRPr="00D61120" w:rsidP="00D43AA6" w14:paraId="039C66B7" w14:textId="306214E1">
            <w:pPr>
              <w:rPr>
                <w:sz w:val="18"/>
                <w:szCs w:val="18"/>
              </w:rPr>
            </w:pPr>
            <w:r w:rsidRPr="00D61120">
              <w:rPr>
                <w:sz w:val="18"/>
                <w:szCs w:val="18"/>
              </w:rPr>
              <w:t>11,119.2</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221D1F92" w14:textId="288D9471">
            <w:pPr>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D43AA6" w:rsidRPr="00D61120" w:rsidP="008925AC" w14:paraId="5250FA81" w14:textId="3686B584">
            <w:pPr>
              <w:jc w:val="right"/>
              <w:rPr>
                <w:sz w:val="18"/>
                <w:szCs w:val="18"/>
              </w:rPr>
            </w:pPr>
            <w:r w:rsidRPr="00D61120">
              <w:rPr>
                <w:sz w:val="18"/>
                <w:szCs w:val="18"/>
              </w:rPr>
              <w:t>1,111.9</w:t>
            </w: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8925AC" w14:paraId="07A7183C" w14:textId="543E629D">
            <w:pPr>
              <w:jc w:val="right"/>
              <w:rPr>
                <w:sz w:val="18"/>
                <w:szCs w:val="18"/>
              </w:rPr>
            </w:pPr>
            <w:r w:rsidRPr="00D61120">
              <w:rPr>
                <w:sz w:val="18"/>
                <w:szCs w:val="18"/>
              </w:rPr>
              <w:t>556.0</w:t>
            </w: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30596275" w14:textId="358DFCA5">
            <w:pPr>
              <w:jc w:val="right"/>
              <w:rPr>
                <w:sz w:val="18"/>
                <w:szCs w:val="18"/>
              </w:rPr>
            </w:pPr>
            <w:r w:rsidRPr="00D61120">
              <w:rPr>
                <w:sz w:val="18"/>
                <w:szCs w:val="18"/>
              </w:rPr>
              <w:t>$1,435,058</w:t>
            </w:r>
          </w:p>
        </w:tc>
      </w:tr>
      <w:tr w14:paraId="4916C7E1"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1530DF88" w14:textId="77777777">
            <w:pPr>
              <w:jc w:val="right"/>
              <w:rPr>
                <w:sz w:val="18"/>
                <w:szCs w:val="18"/>
              </w:rPr>
            </w:pPr>
          </w:p>
        </w:tc>
        <w:tc>
          <w:tcPr>
            <w:tcW w:w="237" w:type="dxa"/>
            <w:gridSpan w:val="2"/>
            <w:tcBorders>
              <w:top w:val="nil"/>
              <w:left w:val="nil"/>
              <w:bottom w:val="single" w:sz="4" w:space="0" w:color="auto"/>
              <w:right w:val="nil"/>
            </w:tcBorders>
            <w:shd w:val="clear" w:color="auto" w:fill="auto"/>
            <w:vAlign w:val="bottom"/>
          </w:tcPr>
          <w:p w:rsidR="00D43AA6" w:rsidRPr="00D61120" w:rsidP="00D43AA6" w14:paraId="0EFC2419" w14:textId="77777777">
            <w:pPr>
              <w:rPr>
                <w:sz w:val="18"/>
                <w:szCs w:val="18"/>
              </w:rPr>
            </w:pPr>
          </w:p>
        </w:tc>
        <w:tc>
          <w:tcPr>
            <w:tcW w:w="270" w:type="dxa"/>
            <w:gridSpan w:val="2"/>
            <w:tcBorders>
              <w:top w:val="nil"/>
              <w:left w:val="nil"/>
              <w:bottom w:val="single" w:sz="4" w:space="0" w:color="auto"/>
              <w:right w:val="nil"/>
            </w:tcBorders>
            <w:shd w:val="clear" w:color="auto" w:fill="auto"/>
            <w:vAlign w:val="bottom"/>
          </w:tcPr>
          <w:p w:rsidR="00D43AA6" w:rsidRPr="00D61120" w:rsidP="00D43AA6" w14:paraId="7A0195B1" w14:textId="77777777">
            <w:pPr>
              <w:rPr>
                <w:sz w:val="18"/>
                <w:szCs w:val="18"/>
              </w:rPr>
            </w:pPr>
          </w:p>
        </w:tc>
        <w:tc>
          <w:tcPr>
            <w:tcW w:w="2134" w:type="dxa"/>
            <w:gridSpan w:val="3"/>
            <w:tcBorders>
              <w:top w:val="single" w:sz="4" w:space="0" w:color="auto"/>
              <w:left w:val="nil"/>
              <w:bottom w:val="single" w:sz="4" w:space="0" w:color="auto"/>
              <w:right w:val="nil"/>
            </w:tcBorders>
            <w:shd w:val="clear" w:color="auto" w:fill="auto"/>
            <w:vAlign w:val="bottom"/>
          </w:tcPr>
          <w:p w:rsidR="00D43AA6" w:rsidRPr="00D61120" w:rsidP="00DC42E0" w14:paraId="749F5410" w14:textId="1F155F64">
            <w:pPr>
              <w:rPr>
                <w:sz w:val="18"/>
                <w:szCs w:val="18"/>
              </w:rPr>
            </w:pPr>
            <w:r w:rsidRPr="00D61120">
              <w:rPr>
                <w:sz w:val="18"/>
                <w:szCs w:val="18"/>
              </w:rPr>
              <w:t xml:space="preserve">Use </w:t>
            </w:r>
            <w:r w:rsidRPr="00D61120">
              <w:rPr>
                <w:sz w:val="18"/>
                <w:szCs w:val="18"/>
              </w:rPr>
              <w:t>emission factor to calculate emissions (M2)</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1F68DD5B" w14:textId="77777777">
            <w:pPr>
              <w:jc w:val="right"/>
              <w:rPr>
                <w:sz w:val="18"/>
                <w:szCs w:val="18"/>
              </w:rPr>
            </w:pP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1500A322" w14:textId="77777777">
            <w:pPr>
              <w:jc w:val="right"/>
              <w:rPr>
                <w:sz w:val="18"/>
                <w:szCs w:val="18"/>
              </w:rPr>
            </w:pP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547F163C" w14:textId="77777777">
            <w:pPr>
              <w:jc w:val="right"/>
              <w:rPr>
                <w:sz w:val="18"/>
                <w:szCs w:val="18"/>
              </w:rPr>
            </w:pP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2A84CF32" w14:textId="77777777">
            <w:pPr>
              <w:jc w:val="right"/>
              <w:rPr>
                <w:sz w:val="18"/>
                <w:szCs w:val="18"/>
              </w:rPr>
            </w:pPr>
          </w:p>
        </w:tc>
        <w:tc>
          <w:tcPr>
            <w:tcW w:w="900" w:type="dxa"/>
            <w:tcBorders>
              <w:top w:val="nil"/>
              <w:left w:val="nil"/>
              <w:bottom w:val="single" w:sz="4" w:space="0" w:color="auto"/>
              <w:right w:val="nil"/>
            </w:tcBorders>
            <w:shd w:val="clear" w:color="auto" w:fill="auto"/>
            <w:vAlign w:val="bottom"/>
          </w:tcPr>
          <w:p w:rsidR="00D43AA6" w:rsidRPr="00D61120" w:rsidP="00D43AA6" w14:paraId="440D6B02" w14:textId="77777777">
            <w:pPr>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51CF0E42" w14:textId="77777777">
            <w:pPr>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D43AA6" w:rsidRPr="00D61120" w:rsidP="00D43AA6" w14:paraId="0F62CE59" w14:textId="77777777">
            <w:pPr>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5C92F409" w14:textId="77777777">
            <w:pPr>
              <w:rPr>
                <w:sz w:val="18"/>
                <w:szCs w:val="18"/>
              </w:rPr>
            </w:pP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0CA8F6F5" w14:textId="77777777">
            <w:pPr>
              <w:jc w:val="right"/>
              <w:rPr>
                <w:sz w:val="18"/>
                <w:szCs w:val="18"/>
              </w:rPr>
            </w:pPr>
          </w:p>
        </w:tc>
      </w:tr>
      <w:tr w14:paraId="70056057"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43CD8D54" w14:textId="77777777">
            <w:pPr>
              <w:jc w:val="right"/>
              <w:rPr>
                <w:sz w:val="18"/>
                <w:szCs w:val="18"/>
              </w:rPr>
            </w:pPr>
          </w:p>
        </w:tc>
        <w:tc>
          <w:tcPr>
            <w:tcW w:w="237" w:type="dxa"/>
            <w:gridSpan w:val="2"/>
            <w:tcBorders>
              <w:top w:val="nil"/>
              <w:left w:val="nil"/>
              <w:bottom w:val="single" w:sz="4" w:space="0" w:color="auto"/>
              <w:right w:val="nil"/>
            </w:tcBorders>
            <w:shd w:val="clear" w:color="auto" w:fill="auto"/>
            <w:vAlign w:val="bottom"/>
          </w:tcPr>
          <w:p w:rsidR="00D43AA6" w:rsidRPr="00D61120" w:rsidP="00D43AA6" w14:paraId="3FB3ABC1" w14:textId="77777777">
            <w:pPr>
              <w:rPr>
                <w:sz w:val="18"/>
                <w:szCs w:val="18"/>
              </w:rPr>
            </w:pPr>
          </w:p>
        </w:tc>
        <w:tc>
          <w:tcPr>
            <w:tcW w:w="270" w:type="dxa"/>
            <w:gridSpan w:val="2"/>
            <w:tcBorders>
              <w:top w:val="nil"/>
              <w:left w:val="nil"/>
              <w:bottom w:val="single" w:sz="4" w:space="0" w:color="auto"/>
              <w:right w:val="nil"/>
            </w:tcBorders>
            <w:shd w:val="clear" w:color="auto" w:fill="auto"/>
            <w:vAlign w:val="bottom"/>
          </w:tcPr>
          <w:p w:rsidR="00D43AA6" w:rsidRPr="00D61120" w:rsidP="00D43AA6" w14:paraId="6AD0E10E" w14:textId="77777777">
            <w:pPr>
              <w:rPr>
                <w:sz w:val="18"/>
                <w:szCs w:val="18"/>
              </w:rPr>
            </w:pPr>
          </w:p>
        </w:tc>
        <w:tc>
          <w:tcPr>
            <w:tcW w:w="242" w:type="dxa"/>
            <w:gridSpan w:val="2"/>
            <w:tcBorders>
              <w:top w:val="single" w:sz="4" w:space="0" w:color="auto"/>
              <w:left w:val="nil"/>
              <w:bottom w:val="single" w:sz="4" w:space="0" w:color="auto"/>
              <w:right w:val="nil"/>
            </w:tcBorders>
            <w:shd w:val="clear" w:color="auto" w:fill="auto"/>
            <w:vAlign w:val="bottom"/>
          </w:tcPr>
          <w:p w:rsidR="00D43AA6" w:rsidRPr="00D61120" w:rsidP="00D43AA6" w14:paraId="6A56BD09" w14:textId="77777777">
            <w:pPr>
              <w:rPr>
                <w:sz w:val="18"/>
                <w:szCs w:val="18"/>
              </w:rPr>
            </w:pPr>
          </w:p>
        </w:tc>
        <w:tc>
          <w:tcPr>
            <w:tcW w:w="1892" w:type="dxa"/>
            <w:tcBorders>
              <w:top w:val="single" w:sz="4" w:space="0" w:color="auto"/>
              <w:left w:val="nil"/>
              <w:bottom w:val="single" w:sz="4" w:space="0" w:color="auto"/>
              <w:right w:val="nil"/>
            </w:tcBorders>
            <w:shd w:val="clear" w:color="auto" w:fill="auto"/>
            <w:vAlign w:val="bottom"/>
          </w:tcPr>
          <w:p w:rsidR="00D43AA6" w:rsidRPr="00D61120" w:rsidP="00DC42E0" w14:paraId="1C9EF24A" w14:textId="786943B1">
            <w:pPr>
              <w:rPr>
                <w:sz w:val="18"/>
                <w:szCs w:val="18"/>
              </w:rPr>
            </w:pPr>
            <w:r w:rsidRPr="00D61120">
              <w:rPr>
                <w:sz w:val="18"/>
                <w:szCs w:val="18"/>
              </w:rPr>
              <w:t xml:space="preserve">Onshore Petroleum and Natural Gas Production reporters </w:t>
            </w:r>
            <w:r w:rsidRPr="00D61120" w:rsidR="002E3EC0">
              <w:rPr>
                <w:sz w:val="18"/>
                <w:szCs w:val="18"/>
              </w:rPr>
              <w:t>7,</w:t>
            </w:r>
            <w:r w:rsidRPr="00D61120">
              <w:rPr>
                <w:sz w:val="18"/>
                <w:szCs w:val="18"/>
              </w:rPr>
              <w:t>31,70,71</w:t>
            </w:r>
          </w:p>
        </w:tc>
        <w:tc>
          <w:tcPr>
            <w:tcW w:w="1170" w:type="dxa"/>
            <w:tcBorders>
              <w:top w:val="nil"/>
              <w:left w:val="single" w:sz="4" w:space="0" w:color="auto"/>
              <w:bottom w:val="single" w:sz="4" w:space="0" w:color="auto"/>
              <w:right w:val="single" w:sz="4" w:space="0" w:color="auto"/>
            </w:tcBorders>
            <w:shd w:val="clear" w:color="auto" w:fill="auto"/>
            <w:vAlign w:val="bottom"/>
          </w:tcPr>
          <w:p w:rsidR="00D43AA6" w:rsidRPr="00D61120" w:rsidP="00D43AA6" w14:paraId="18C1C991" w14:textId="185B36CA">
            <w:pPr>
              <w:jc w:val="right"/>
              <w:rPr>
                <w:sz w:val="18"/>
                <w:szCs w:val="18"/>
              </w:rPr>
            </w:pPr>
            <w:r w:rsidRPr="00D61120">
              <w:rPr>
                <w:sz w:val="18"/>
                <w:szCs w:val="18"/>
              </w:rPr>
              <w:t>0.17</w:t>
            </w:r>
          </w:p>
        </w:tc>
        <w:tc>
          <w:tcPr>
            <w:tcW w:w="1080" w:type="dxa"/>
            <w:tcBorders>
              <w:top w:val="nil"/>
              <w:left w:val="nil"/>
              <w:bottom w:val="single" w:sz="4" w:space="0" w:color="auto"/>
              <w:right w:val="single" w:sz="4" w:space="0" w:color="auto"/>
            </w:tcBorders>
            <w:shd w:val="clear" w:color="auto" w:fill="auto"/>
            <w:vAlign w:val="bottom"/>
          </w:tcPr>
          <w:p w:rsidR="00D43AA6" w:rsidRPr="00D61120" w:rsidP="00D43AA6" w14:paraId="5D5E7A7E" w14:textId="7E51B221">
            <w:pPr>
              <w:jc w:val="right"/>
              <w:rPr>
                <w:sz w:val="18"/>
                <w:szCs w:val="18"/>
              </w:rPr>
            </w:pPr>
            <w:r w:rsidRPr="00D61120">
              <w:rPr>
                <w:sz w:val="18"/>
                <w:szCs w:val="18"/>
              </w:rPr>
              <w:t>65.6</w:t>
            </w:r>
          </w:p>
        </w:tc>
        <w:tc>
          <w:tcPr>
            <w:tcW w:w="1260" w:type="dxa"/>
            <w:tcBorders>
              <w:top w:val="nil"/>
              <w:left w:val="nil"/>
              <w:bottom w:val="single" w:sz="4" w:space="0" w:color="auto"/>
              <w:right w:val="single" w:sz="4" w:space="0" w:color="auto"/>
            </w:tcBorders>
            <w:shd w:val="clear" w:color="auto" w:fill="auto"/>
            <w:vAlign w:val="bottom"/>
          </w:tcPr>
          <w:p w:rsidR="00D43AA6" w:rsidRPr="00D61120" w:rsidP="00D43AA6" w14:paraId="0C8E242B" w14:textId="1F2B9885">
            <w:pPr>
              <w:jc w:val="right"/>
              <w:rPr>
                <w:sz w:val="18"/>
                <w:szCs w:val="18"/>
              </w:rPr>
            </w:pPr>
            <w:r w:rsidRPr="00D61120">
              <w:rPr>
                <w:sz w:val="18"/>
                <w:szCs w:val="18"/>
              </w:rPr>
              <w:t>10.93</w:t>
            </w:r>
          </w:p>
        </w:tc>
        <w:tc>
          <w:tcPr>
            <w:tcW w:w="990" w:type="dxa"/>
            <w:tcBorders>
              <w:top w:val="nil"/>
              <w:left w:val="nil"/>
              <w:bottom w:val="single" w:sz="4" w:space="0" w:color="auto"/>
              <w:right w:val="single" w:sz="4" w:space="0" w:color="auto"/>
            </w:tcBorders>
            <w:shd w:val="clear" w:color="auto" w:fill="auto"/>
            <w:vAlign w:val="bottom"/>
          </w:tcPr>
          <w:p w:rsidR="00D43AA6" w:rsidRPr="00D61120" w:rsidP="00D43AA6" w14:paraId="440E4AC8" w14:textId="6686FBF5">
            <w:pPr>
              <w:jc w:val="right"/>
              <w:rPr>
                <w:sz w:val="18"/>
                <w:szCs w:val="18"/>
              </w:rPr>
            </w:pPr>
            <w:r w:rsidRPr="00D61120">
              <w:rPr>
                <w:sz w:val="18"/>
                <w:szCs w:val="18"/>
              </w:rPr>
              <w:t>170</w:t>
            </w:r>
          </w:p>
        </w:tc>
        <w:tc>
          <w:tcPr>
            <w:tcW w:w="900" w:type="dxa"/>
            <w:tcBorders>
              <w:top w:val="nil"/>
              <w:left w:val="nil"/>
              <w:bottom w:val="single" w:sz="4" w:space="0" w:color="auto"/>
              <w:right w:val="nil"/>
            </w:tcBorders>
            <w:shd w:val="clear" w:color="auto" w:fill="auto"/>
            <w:vAlign w:val="bottom"/>
          </w:tcPr>
          <w:p w:rsidR="00D43AA6" w:rsidRPr="00D61120" w:rsidP="008925AC" w14:paraId="7357A73B" w14:textId="637CD772">
            <w:pPr>
              <w:jc w:val="right"/>
              <w:rPr>
                <w:sz w:val="18"/>
                <w:szCs w:val="18"/>
              </w:rPr>
            </w:pPr>
            <w:r w:rsidRPr="00D61120">
              <w:rPr>
                <w:sz w:val="18"/>
                <w:szCs w:val="18"/>
              </w:rPr>
              <w:t xml:space="preserve">          1,853.2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8925AC" w14:paraId="04B774B4" w14:textId="47620A67">
            <w:pPr>
              <w:jc w:val="right"/>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tcPr>
          <w:p w:rsidR="00D43AA6" w:rsidRPr="00D61120" w:rsidP="008925AC" w14:paraId="0D04D105" w14:textId="1735F107">
            <w:pPr>
              <w:jc w:val="right"/>
              <w:rPr>
                <w:sz w:val="18"/>
                <w:szCs w:val="18"/>
              </w:rPr>
            </w:pPr>
            <w:r w:rsidRPr="00D61120">
              <w:rPr>
                <w:sz w:val="18"/>
                <w:szCs w:val="18"/>
              </w:rPr>
              <w:t xml:space="preserve">             185.3 </w:t>
            </w:r>
          </w:p>
        </w:tc>
        <w:tc>
          <w:tcPr>
            <w:tcW w:w="990" w:type="dxa"/>
            <w:tcBorders>
              <w:top w:val="nil"/>
              <w:left w:val="single" w:sz="4" w:space="0" w:color="auto"/>
              <w:bottom w:val="single" w:sz="4" w:space="0" w:color="auto"/>
              <w:right w:val="single" w:sz="4" w:space="0" w:color="auto"/>
            </w:tcBorders>
            <w:shd w:val="clear" w:color="auto" w:fill="auto"/>
            <w:vAlign w:val="bottom"/>
          </w:tcPr>
          <w:p w:rsidR="00D43AA6" w:rsidRPr="00D61120" w:rsidP="008925AC" w14:paraId="0CD36611" w14:textId="0B6C6AB2">
            <w:pPr>
              <w:jc w:val="right"/>
              <w:rPr>
                <w:sz w:val="18"/>
                <w:szCs w:val="18"/>
              </w:rPr>
            </w:pPr>
            <w:r w:rsidRPr="00D61120">
              <w:rPr>
                <w:sz w:val="18"/>
                <w:szCs w:val="18"/>
              </w:rPr>
              <w:t xml:space="preserve">              92.7 </w:t>
            </w:r>
          </w:p>
        </w:tc>
        <w:tc>
          <w:tcPr>
            <w:tcW w:w="1350" w:type="dxa"/>
            <w:tcBorders>
              <w:top w:val="nil"/>
              <w:left w:val="nil"/>
              <w:bottom w:val="single" w:sz="4" w:space="0" w:color="auto"/>
              <w:right w:val="single" w:sz="4" w:space="0" w:color="auto"/>
            </w:tcBorders>
            <w:shd w:val="clear" w:color="auto" w:fill="auto"/>
            <w:vAlign w:val="bottom"/>
          </w:tcPr>
          <w:p w:rsidR="00D43AA6" w:rsidRPr="00D61120" w:rsidP="00D43AA6" w14:paraId="24FF44F6" w14:textId="12F6923B">
            <w:pPr>
              <w:jc w:val="right"/>
              <w:rPr>
                <w:sz w:val="18"/>
                <w:szCs w:val="18"/>
              </w:rPr>
            </w:pPr>
            <w:r w:rsidRPr="00D61120">
              <w:rPr>
                <w:sz w:val="18"/>
                <w:szCs w:val="18"/>
              </w:rPr>
              <w:t>$239,176 </w:t>
            </w:r>
          </w:p>
        </w:tc>
      </w:tr>
      <w:tr w14:paraId="53F1A6C7" w14:textId="77777777" w:rsidTr="001D5D67">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A94B6F" w:rsidRPr="00D61120" w:rsidP="00D43AA6" w14:paraId="289A451F" w14:textId="77777777">
            <w:pPr>
              <w:jc w:val="right"/>
              <w:rPr>
                <w:sz w:val="18"/>
                <w:szCs w:val="18"/>
              </w:rPr>
            </w:pPr>
          </w:p>
        </w:tc>
        <w:tc>
          <w:tcPr>
            <w:tcW w:w="237" w:type="dxa"/>
            <w:gridSpan w:val="2"/>
            <w:tcBorders>
              <w:top w:val="nil"/>
              <w:left w:val="nil"/>
              <w:bottom w:val="single" w:sz="4" w:space="0" w:color="auto"/>
              <w:right w:val="nil"/>
            </w:tcBorders>
            <w:shd w:val="clear" w:color="auto" w:fill="auto"/>
            <w:vAlign w:val="bottom"/>
          </w:tcPr>
          <w:p w:rsidR="00A94B6F" w:rsidRPr="00D61120" w:rsidP="00D43AA6" w14:paraId="415A743A" w14:textId="77777777">
            <w:pPr>
              <w:rPr>
                <w:sz w:val="18"/>
                <w:szCs w:val="18"/>
              </w:rPr>
            </w:pPr>
          </w:p>
        </w:tc>
        <w:tc>
          <w:tcPr>
            <w:tcW w:w="11944" w:type="dxa"/>
            <w:gridSpan w:val="14"/>
            <w:tcBorders>
              <w:top w:val="nil"/>
              <w:left w:val="nil"/>
              <w:bottom w:val="single" w:sz="4" w:space="0" w:color="auto"/>
              <w:right w:val="single" w:sz="4" w:space="0" w:color="auto"/>
            </w:tcBorders>
            <w:shd w:val="clear" w:color="auto" w:fill="auto"/>
            <w:vAlign w:val="bottom"/>
          </w:tcPr>
          <w:p w:rsidR="00A94B6F" w:rsidRPr="00D61120" w:rsidP="00A94B6F" w14:paraId="58A1D83E" w14:textId="7345C47B">
            <w:pPr>
              <w:rPr>
                <w:sz w:val="18"/>
                <w:szCs w:val="18"/>
              </w:rPr>
            </w:pPr>
            <w:r w:rsidRPr="00D61120">
              <w:rPr>
                <w:i/>
                <w:iCs/>
                <w:sz w:val="18"/>
                <w:szCs w:val="18"/>
              </w:rPr>
              <w:t>Plugged wells 1</w:t>
            </w:r>
          </w:p>
        </w:tc>
      </w:tr>
      <w:tr w14:paraId="4C8E5D04" w14:textId="77777777" w:rsidTr="00647239">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A94B6F" w:rsidRPr="00D61120" w:rsidP="00D43AA6" w14:paraId="5F5F7689" w14:textId="77777777">
            <w:pPr>
              <w:jc w:val="right"/>
              <w:rPr>
                <w:sz w:val="18"/>
                <w:szCs w:val="18"/>
              </w:rPr>
            </w:pPr>
          </w:p>
        </w:tc>
        <w:tc>
          <w:tcPr>
            <w:tcW w:w="237" w:type="dxa"/>
            <w:gridSpan w:val="2"/>
            <w:tcBorders>
              <w:top w:val="nil"/>
              <w:left w:val="nil"/>
              <w:bottom w:val="single" w:sz="4" w:space="0" w:color="auto"/>
              <w:right w:val="nil"/>
            </w:tcBorders>
            <w:shd w:val="clear" w:color="auto" w:fill="auto"/>
            <w:vAlign w:val="bottom"/>
          </w:tcPr>
          <w:p w:rsidR="00A94B6F" w:rsidRPr="00D61120" w:rsidP="00D43AA6" w14:paraId="6C5360B9" w14:textId="77777777">
            <w:pPr>
              <w:rPr>
                <w:sz w:val="18"/>
                <w:szCs w:val="18"/>
              </w:rPr>
            </w:pPr>
          </w:p>
        </w:tc>
        <w:tc>
          <w:tcPr>
            <w:tcW w:w="270" w:type="dxa"/>
            <w:gridSpan w:val="2"/>
            <w:tcBorders>
              <w:top w:val="nil"/>
              <w:left w:val="nil"/>
              <w:bottom w:val="single" w:sz="4" w:space="0" w:color="auto"/>
              <w:right w:val="nil"/>
            </w:tcBorders>
            <w:shd w:val="clear" w:color="auto" w:fill="auto"/>
            <w:vAlign w:val="bottom"/>
          </w:tcPr>
          <w:p w:rsidR="00A94B6F" w:rsidRPr="00D61120" w:rsidP="00D43AA6" w14:paraId="55B29C2E" w14:textId="77777777">
            <w:pPr>
              <w:rPr>
                <w:sz w:val="18"/>
                <w:szCs w:val="18"/>
              </w:rPr>
            </w:pPr>
          </w:p>
        </w:tc>
        <w:tc>
          <w:tcPr>
            <w:tcW w:w="11674" w:type="dxa"/>
            <w:gridSpan w:val="12"/>
            <w:tcBorders>
              <w:top w:val="single" w:sz="4" w:space="0" w:color="auto"/>
              <w:left w:val="nil"/>
              <w:bottom w:val="single" w:sz="4" w:space="0" w:color="auto"/>
              <w:right w:val="single" w:sz="4" w:space="0" w:color="auto"/>
            </w:tcBorders>
            <w:shd w:val="clear" w:color="auto" w:fill="auto"/>
            <w:vAlign w:val="bottom"/>
          </w:tcPr>
          <w:p w:rsidR="00A94B6F" w:rsidRPr="00D61120" w:rsidP="00A94B6F" w14:paraId="322EE831" w14:textId="2DAD7A9E">
            <w:pPr>
              <w:rPr>
                <w:sz w:val="18"/>
                <w:szCs w:val="18"/>
              </w:rPr>
            </w:pPr>
            <w:r w:rsidRPr="00D61120">
              <w:rPr>
                <w:sz w:val="18"/>
                <w:szCs w:val="18"/>
              </w:rPr>
              <w:t>Gather quantities related to plugged wells (quantities of natural gas, crude oil, and condensate produced that is sent to sale)</w:t>
            </w:r>
          </w:p>
        </w:tc>
      </w:tr>
      <w:tr w14:paraId="4A60ED32"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585E3F" w:rsidRPr="00D61120" w:rsidP="00585E3F" w14:paraId="5F1B54CC" w14:textId="77777777">
            <w:pPr>
              <w:jc w:val="right"/>
              <w:rPr>
                <w:sz w:val="18"/>
                <w:szCs w:val="18"/>
              </w:rPr>
            </w:pPr>
          </w:p>
        </w:tc>
        <w:tc>
          <w:tcPr>
            <w:tcW w:w="237" w:type="dxa"/>
            <w:gridSpan w:val="2"/>
            <w:tcBorders>
              <w:top w:val="nil"/>
              <w:left w:val="nil"/>
              <w:bottom w:val="single" w:sz="4" w:space="0" w:color="auto"/>
              <w:right w:val="nil"/>
            </w:tcBorders>
            <w:shd w:val="clear" w:color="auto" w:fill="auto"/>
            <w:vAlign w:val="bottom"/>
          </w:tcPr>
          <w:p w:rsidR="00585E3F" w:rsidRPr="00D61120" w:rsidP="00585E3F" w14:paraId="36910CF2" w14:textId="77777777">
            <w:pPr>
              <w:rPr>
                <w:sz w:val="18"/>
                <w:szCs w:val="18"/>
              </w:rPr>
            </w:pPr>
          </w:p>
        </w:tc>
        <w:tc>
          <w:tcPr>
            <w:tcW w:w="270" w:type="dxa"/>
            <w:gridSpan w:val="2"/>
            <w:tcBorders>
              <w:top w:val="nil"/>
              <w:left w:val="nil"/>
              <w:bottom w:val="single" w:sz="4" w:space="0" w:color="auto"/>
              <w:right w:val="nil"/>
            </w:tcBorders>
            <w:shd w:val="clear" w:color="auto" w:fill="auto"/>
            <w:vAlign w:val="bottom"/>
          </w:tcPr>
          <w:p w:rsidR="00585E3F" w:rsidRPr="00D61120" w:rsidP="00585E3F" w14:paraId="75AA7CE6" w14:textId="77777777">
            <w:pPr>
              <w:rPr>
                <w:sz w:val="18"/>
                <w:szCs w:val="18"/>
              </w:rPr>
            </w:pPr>
          </w:p>
        </w:tc>
        <w:tc>
          <w:tcPr>
            <w:tcW w:w="242" w:type="dxa"/>
            <w:gridSpan w:val="2"/>
            <w:tcBorders>
              <w:top w:val="single" w:sz="4" w:space="0" w:color="auto"/>
              <w:left w:val="nil"/>
              <w:bottom w:val="single" w:sz="4" w:space="0" w:color="auto"/>
              <w:right w:val="nil"/>
            </w:tcBorders>
            <w:shd w:val="clear" w:color="auto" w:fill="auto"/>
            <w:vAlign w:val="bottom"/>
          </w:tcPr>
          <w:p w:rsidR="00585E3F" w:rsidRPr="00D61120" w:rsidP="00585E3F" w14:paraId="28866D5B" w14:textId="77777777">
            <w:pPr>
              <w:rPr>
                <w:sz w:val="18"/>
                <w:szCs w:val="18"/>
              </w:rPr>
            </w:pPr>
          </w:p>
        </w:tc>
        <w:tc>
          <w:tcPr>
            <w:tcW w:w="1892" w:type="dxa"/>
            <w:tcBorders>
              <w:top w:val="single" w:sz="4" w:space="0" w:color="auto"/>
              <w:left w:val="nil"/>
              <w:bottom w:val="single" w:sz="4" w:space="0" w:color="auto"/>
              <w:right w:val="nil"/>
            </w:tcBorders>
            <w:shd w:val="clear" w:color="auto" w:fill="auto"/>
            <w:vAlign w:val="bottom"/>
          </w:tcPr>
          <w:p w:rsidR="00585E3F" w:rsidRPr="00D61120" w:rsidP="00585E3F" w14:paraId="481E01D1" w14:textId="5000CC10">
            <w:pPr>
              <w:rPr>
                <w:sz w:val="18"/>
                <w:szCs w:val="18"/>
              </w:rPr>
            </w:pPr>
            <w:r w:rsidRPr="00D61120">
              <w:rPr>
                <w:sz w:val="18"/>
                <w:szCs w:val="18"/>
              </w:rPr>
              <w:t>Onshore Petroleum and Natural Gas Production reporters 75,76</w:t>
            </w:r>
          </w:p>
        </w:tc>
        <w:tc>
          <w:tcPr>
            <w:tcW w:w="1170" w:type="dxa"/>
            <w:tcBorders>
              <w:top w:val="nil"/>
              <w:left w:val="single" w:sz="4" w:space="0" w:color="auto"/>
              <w:bottom w:val="single" w:sz="4" w:space="0" w:color="auto"/>
              <w:right w:val="single" w:sz="4" w:space="0" w:color="auto"/>
            </w:tcBorders>
            <w:shd w:val="clear" w:color="auto" w:fill="auto"/>
            <w:vAlign w:val="bottom"/>
          </w:tcPr>
          <w:p w:rsidR="00585E3F" w:rsidRPr="00D61120" w:rsidP="00A94B6F" w14:paraId="42388CE3" w14:textId="2308BB6D">
            <w:pPr>
              <w:jc w:val="right"/>
              <w:rPr>
                <w:sz w:val="18"/>
                <w:szCs w:val="18"/>
              </w:rPr>
            </w:pPr>
            <w:r w:rsidRPr="00D61120">
              <w:rPr>
                <w:sz w:val="18"/>
                <w:szCs w:val="18"/>
              </w:rPr>
              <w:t>0.50</w:t>
            </w:r>
          </w:p>
        </w:tc>
        <w:tc>
          <w:tcPr>
            <w:tcW w:w="1080" w:type="dxa"/>
            <w:tcBorders>
              <w:top w:val="nil"/>
              <w:left w:val="nil"/>
              <w:bottom w:val="single" w:sz="4" w:space="0" w:color="auto"/>
              <w:right w:val="single" w:sz="4" w:space="0" w:color="auto"/>
            </w:tcBorders>
            <w:shd w:val="clear" w:color="auto" w:fill="auto"/>
            <w:vAlign w:val="bottom"/>
          </w:tcPr>
          <w:p w:rsidR="00585E3F" w:rsidRPr="00D61120" w:rsidP="00A94B6F" w14:paraId="0E81B1C4" w14:textId="210AF8D3">
            <w:pPr>
              <w:jc w:val="right"/>
              <w:rPr>
                <w:sz w:val="18"/>
                <w:szCs w:val="18"/>
              </w:rPr>
            </w:pPr>
            <w:r w:rsidRPr="00D61120">
              <w:rPr>
                <w:sz w:val="18"/>
                <w:szCs w:val="18"/>
              </w:rPr>
              <w:t>3.3</w:t>
            </w:r>
          </w:p>
        </w:tc>
        <w:tc>
          <w:tcPr>
            <w:tcW w:w="1260" w:type="dxa"/>
            <w:tcBorders>
              <w:top w:val="nil"/>
              <w:left w:val="nil"/>
              <w:bottom w:val="single" w:sz="4" w:space="0" w:color="auto"/>
              <w:right w:val="single" w:sz="4" w:space="0" w:color="auto"/>
            </w:tcBorders>
            <w:shd w:val="clear" w:color="auto" w:fill="auto"/>
            <w:vAlign w:val="bottom"/>
          </w:tcPr>
          <w:p w:rsidR="00585E3F" w:rsidRPr="00D61120" w:rsidP="00A94B6F" w14:paraId="208D62C1" w14:textId="3CF88CC8">
            <w:pPr>
              <w:jc w:val="right"/>
              <w:rPr>
                <w:sz w:val="18"/>
                <w:szCs w:val="18"/>
              </w:rPr>
            </w:pPr>
            <w:r w:rsidRPr="00D61120">
              <w:rPr>
                <w:sz w:val="18"/>
                <w:szCs w:val="18"/>
              </w:rPr>
              <w:t>1.64</w:t>
            </w:r>
          </w:p>
        </w:tc>
        <w:tc>
          <w:tcPr>
            <w:tcW w:w="990" w:type="dxa"/>
            <w:tcBorders>
              <w:top w:val="nil"/>
              <w:left w:val="nil"/>
              <w:bottom w:val="single" w:sz="4" w:space="0" w:color="auto"/>
              <w:right w:val="single" w:sz="4" w:space="0" w:color="auto"/>
            </w:tcBorders>
            <w:shd w:val="clear" w:color="auto" w:fill="auto"/>
            <w:vAlign w:val="bottom"/>
          </w:tcPr>
          <w:p w:rsidR="00585E3F" w:rsidRPr="00D61120" w:rsidP="00A94B6F" w14:paraId="6B124294" w14:textId="263DB9D9">
            <w:pPr>
              <w:jc w:val="right"/>
              <w:rPr>
                <w:sz w:val="18"/>
                <w:szCs w:val="18"/>
              </w:rPr>
            </w:pPr>
            <w:r w:rsidRPr="00D61120">
              <w:rPr>
                <w:sz w:val="18"/>
                <w:szCs w:val="18"/>
              </w:rPr>
              <w:t>478</w:t>
            </w:r>
          </w:p>
        </w:tc>
        <w:tc>
          <w:tcPr>
            <w:tcW w:w="900" w:type="dxa"/>
            <w:tcBorders>
              <w:top w:val="nil"/>
              <w:left w:val="nil"/>
              <w:bottom w:val="single" w:sz="4" w:space="0" w:color="auto"/>
              <w:right w:val="nil"/>
            </w:tcBorders>
            <w:shd w:val="clear" w:color="auto" w:fill="auto"/>
            <w:vAlign w:val="bottom"/>
          </w:tcPr>
          <w:p w:rsidR="00585E3F" w:rsidRPr="00D61120" w:rsidP="00A94B6F" w14:paraId="36911802" w14:textId="290F8C41">
            <w:pPr>
              <w:jc w:val="right"/>
              <w:rPr>
                <w:sz w:val="18"/>
                <w:szCs w:val="18"/>
              </w:rPr>
            </w:pPr>
            <w:r w:rsidRPr="00D61120">
              <w:rPr>
                <w:sz w:val="18"/>
                <w:szCs w:val="18"/>
              </w:rPr>
              <w:t xml:space="preserve"> 783.9 </w:t>
            </w:r>
          </w:p>
        </w:tc>
        <w:tc>
          <w:tcPr>
            <w:tcW w:w="900" w:type="dxa"/>
            <w:tcBorders>
              <w:top w:val="nil"/>
              <w:left w:val="single" w:sz="4" w:space="0" w:color="auto"/>
              <w:bottom w:val="single" w:sz="4" w:space="0" w:color="auto"/>
              <w:right w:val="nil"/>
            </w:tcBorders>
            <w:shd w:val="clear" w:color="auto" w:fill="auto"/>
            <w:vAlign w:val="bottom"/>
          </w:tcPr>
          <w:p w:rsidR="00585E3F" w:rsidRPr="00D61120" w:rsidP="00A94B6F" w14:paraId="7752E275" w14:textId="77777777">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585E3F" w:rsidRPr="00D61120" w:rsidP="00A94B6F" w14:paraId="41C6AB9F" w14:textId="54846BF5">
            <w:pPr>
              <w:jc w:val="right"/>
              <w:rPr>
                <w:sz w:val="18"/>
                <w:szCs w:val="18"/>
              </w:rPr>
            </w:pPr>
            <w:r w:rsidRPr="00D61120">
              <w:rPr>
                <w:sz w:val="18"/>
                <w:szCs w:val="18"/>
              </w:rPr>
              <w:t xml:space="preserve"> 78.4 </w:t>
            </w:r>
          </w:p>
        </w:tc>
        <w:tc>
          <w:tcPr>
            <w:tcW w:w="990" w:type="dxa"/>
            <w:tcBorders>
              <w:top w:val="nil"/>
              <w:left w:val="single" w:sz="4" w:space="0" w:color="auto"/>
              <w:bottom w:val="single" w:sz="4" w:space="0" w:color="auto"/>
              <w:right w:val="single" w:sz="4" w:space="0" w:color="auto"/>
            </w:tcBorders>
            <w:shd w:val="clear" w:color="auto" w:fill="auto"/>
            <w:vAlign w:val="bottom"/>
          </w:tcPr>
          <w:p w:rsidR="00585E3F" w:rsidRPr="00D61120" w:rsidP="00A94B6F" w14:paraId="7DB2DC2F" w14:textId="772E87BE">
            <w:pPr>
              <w:jc w:val="right"/>
              <w:rPr>
                <w:sz w:val="18"/>
                <w:szCs w:val="18"/>
              </w:rPr>
            </w:pPr>
            <w:r w:rsidRPr="00D61120">
              <w:rPr>
                <w:sz w:val="18"/>
                <w:szCs w:val="18"/>
              </w:rPr>
              <w:t xml:space="preserve"> 39.2 </w:t>
            </w:r>
          </w:p>
        </w:tc>
        <w:tc>
          <w:tcPr>
            <w:tcW w:w="1350" w:type="dxa"/>
            <w:tcBorders>
              <w:top w:val="nil"/>
              <w:left w:val="nil"/>
              <w:bottom w:val="single" w:sz="4" w:space="0" w:color="auto"/>
              <w:right w:val="single" w:sz="4" w:space="0" w:color="auto"/>
            </w:tcBorders>
            <w:shd w:val="clear" w:color="auto" w:fill="auto"/>
            <w:vAlign w:val="bottom"/>
          </w:tcPr>
          <w:p w:rsidR="00585E3F" w:rsidRPr="00D61120" w:rsidP="00A94B6F" w14:paraId="51B5E6B7" w14:textId="568F8EA7">
            <w:pPr>
              <w:jc w:val="right"/>
              <w:rPr>
                <w:sz w:val="18"/>
                <w:szCs w:val="18"/>
              </w:rPr>
            </w:pPr>
            <w:r w:rsidRPr="00D61120">
              <w:rPr>
                <w:sz w:val="18"/>
                <w:szCs w:val="18"/>
              </w:rPr>
              <w:t>$101,174</w:t>
            </w:r>
          </w:p>
        </w:tc>
      </w:tr>
      <w:tr w14:paraId="38E45929"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64200F2E" w14:textId="1382B5C0">
            <w:pPr>
              <w:rPr>
                <w:sz w:val="18"/>
                <w:szCs w:val="18"/>
              </w:rPr>
            </w:pPr>
          </w:p>
        </w:tc>
        <w:tc>
          <w:tcPr>
            <w:tcW w:w="12181" w:type="dxa"/>
            <w:gridSpan w:val="16"/>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35953A24" w14:textId="33411022">
            <w:pPr>
              <w:rPr>
                <w:sz w:val="18"/>
                <w:szCs w:val="18"/>
              </w:rPr>
            </w:pPr>
            <w:r w:rsidRPr="00D61120">
              <w:rPr>
                <w:b/>
                <w:bCs/>
                <w:sz w:val="18"/>
                <w:szCs w:val="18"/>
              </w:rPr>
              <w:t>C. Create Information (Included in 4B)</w:t>
            </w:r>
            <w:r w:rsidRPr="00D61120">
              <w:rPr>
                <w:sz w:val="18"/>
                <w:szCs w:val="18"/>
              </w:rPr>
              <w:t> </w:t>
            </w:r>
          </w:p>
        </w:tc>
      </w:tr>
      <w:tr w14:paraId="6C565A99"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2B3D4AD2" w14:textId="18833655">
            <w:pPr>
              <w:rPr>
                <w:sz w:val="18"/>
                <w:szCs w:val="18"/>
              </w:rPr>
            </w:pPr>
          </w:p>
        </w:tc>
        <w:tc>
          <w:tcPr>
            <w:tcW w:w="12181" w:type="dxa"/>
            <w:gridSpan w:val="16"/>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1B4CCCB7" w14:textId="0B9CD554">
            <w:pPr>
              <w:rPr>
                <w:sz w:val="18"/>
                <w:szCs w:val="18"/>
              </w:rPr>
            </w:pPr>
            <w:r w:rsidRPr="00D61120">
              <w:rPr>
                <w:b/>
                <w:bCs/>
                <w:sz w:val="18"/>
                <w:szCs w:val="18"/>
              </w:rPr>
              <w:t>D. Gather Existing Information (Included in 4E)</w:t>
            </w:r>
            <w:r w:rsidRPr="00D61120">
              <w:rPr>
                <w:sz w:val="18"/>
                <w:szCs w:val="18"/>
              </w:rPr>
              <w:t> </w:t>
            </w:r>
          </w:p>
        </w:tc>
      </w:tr>
      <w:tr w14:paraId="43D3098A"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47DEA2C8" w14:textId="7CC81B77">
            <w:pPr>
              <w:rPr>
                <w:sz w:val="18"/>
                <w:szCs w:val="18"/>
              </w:rPr>
            </w:pPr>
          </w:p>
        </w:tc>
        <w:tc>
          <w:tcPr>
            <w:tcW w:w="12181" w:type="dxa"/>
            <w:gridSpan w:val="16"/>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232B0106" w14:textId="0F3D2243">
            <w:pPr>
              <w:rPr>
                <w:sz w:val="18"/>
                <w:szCs w:val="18"/>
              </w:rPr>
            </w:pPr>
            <w:r w:rsidRPr="00D61120">
              <w:rPr>
                <w:b/>
                <w:bCs/>
                <w:sz w:val="18"/>
                <w:szCs w:val="18"/>
              </w:rPr>
              <w:t>E. Write Report</w:t>
            </w:r>
            <w:r w:rsidRPr="00D61120">
              <w:rPr>
                <w:sz w:val="18"/>
                <w:szCs w:val="18"/>
              </w:rPr>
              <w:t> </w:t>
            </w:r>
          </w:p>
        </w:tc>
      </w:tr>
      <w:tr w14:paraId="16F59713"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1221BC1E" w14:textId="23D2941A">
            <w:pPr>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333A7B3A" w14:textId="77777777">
            <w:pPr>
              <w:rPr>
                <w:sz w:val="18"/>
                <w:szCs w:val="18"/>
              </w:rPr>
            </w:pPr>
            <w:r w:rsidRPr="00D61120">
              <w:rPr>
                <w:sz w:val="18"/>
                <w:szCs w:val="18"/>
              </w:rPr>
              <w:t> </w:t>
            </w:r>
          </w:p>
        </w:tc>
        <w:tc>
          <w:tcPr>
            <w:tcW w:w="270"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65963FFA" w14:textId="77777777">
            <w:pPr>
              <w:rPr>
                <w:sz w:val="18"/>
                <w:szCs w:val="18"/>
              </w:rPr>
            </w:pPr>
            <w:r w:rsidRPr="00D61120">
              <w:rPr>
                <w:sz w:val="18"/>
                <w:szCs w:val="18"/>
              </w:rPr>
              <w:t> </w:t>
            </w:r>
          </w:p>
        </w:tc>
        <w:tc>
          <w:tcPr>
            <w:tcW w:w="11674" w:type="dxa"/>
            <w:gridSpan w:val="12"/>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6CFBE7B9" w14:textId="6AB42EC3">
            <w:pPr>
              <w:rPr>
                <w:sz w:val="18"/>
                <w:szCs w:val="18"/>
              </w:rPr>
            </w:pPr>
            <w:r w:rsidRPr="00D61120">
              <w:rPr>
                <w:i/>
                <w:iCs/>
                <w:sz w:val="18"/>
                <w:szCs w:val="18"/>
              </w:rPr>
              <w:t>Changing to reporting at the well-pad level or site ID </w:t>
            </w:r>
            <w:r w:rsidRPr="00D61120">
              <w:rPr>
                <w:sz w:val="18"/>
                <w:szCs w:val="18"/>
              </w:rPr>
              <w:t> </w:t>
            </w:r>
          </w:p>
        </w:tc>
      </w:tr>
      <w:tr w14:paraId="0DDFED02"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66B178E9" w14:textId="60886443">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417867A6"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432D1F73" w14:textId="77777777">
            <w:pPr>
              <w:rPr>
                <w:sz w:val="18"/>
                <w:szCs w:val="18"/>
              </w:rPr>
            </w:pPr>
            <w:r w:rsidRPr="00D61120">
              <w:rPr>
                <w:sz w:val="18"/>
                <w:szCs w:val="18"/>
              </w:rPr>
              <w:t> </w:t>
            </w:r>
          </w:p>
        </w:tc>
        <w:tc>
          <w:tcPr>
            <w:tcW w:w="242" w:type="dxa"/>
            <w:gridSpan w:val="2"/>
            <w:tcBorders>
              <w:top w:val="single" w:sz="4" w:space="0" w:color="auto"/>
              <w:left w:val="nil"/>
              <w:bottom w:val="single" w:sz="4" w:space="0" w:color="auto"/>
              <w:right w:val="nil"/>
            </w:tcBorders>
            <w:shd w:val="clear" w:color="auto" w:fill="auto"/>
            <w:vAlign w:val="bottom"/>
            <w:hideMark/>
          </w:tcPr>
          <w:p w:rsidR="00D43AA6" w:rsidRPr="00D61120" w:rsidP="00D43AA6" w14:paraId="351C57F1" w14:textId="77777777">
            <w:pPr>
              <w:rPr>
                <w:sz w:val="18"/>
                <w:szCs w:val="18"/>
              </w:rPr>
            </w:pPr>
            <w:r w:rsidRPr="00D61120">
              <w:rPr>
                <w:sz w:val="18"/>
                <w:szCs w:val="18"/>
              </w:rPr>
              <w:t> </w:t>
            </w:r>
          </w:p>
        </w:tc>
        <w:tc>
          <w:tcPr>
            <w:tcW w:w="1892" w:type="dxa"/>
            <w:tcBorders>
              <w:top w:val="single" w:sz="4" w:space="0" w:color="auto"/>
              <w:left w:val="nil"/>
              <w:bottom w:val="single" w:sz="4" w:space="0" w:color="auto"/>
              <w:right w:val="nil"/>
            </w:tcBorders>
            <w:shd w:val="clear" w:color="auto" w:fill="auto"/>
            <w:vAlign w:val="bottom"/>
            <w:hideMark/>
          </w:tcPr>
          <w:p w:rsidR="00D43AA6" w:rsidRPr="00D61120" w:rsidP="00D43AA6" w14:paraId="1B66983D" w14:textId="77777777">
            <w:pPr>
              <w:rPr>
                <w:sz w:val="18"/>
                <w:szCs w:val="18"/>
              </w:rPr>
            </w:pPr>
            <w:r w:rsidRPr="00D61120">
              <w:rPr>
                <w:sz w:val="18"/>
                <w:szCs w:val="18"/>
              </w:rPr>
              <w:t>Onshore Petroleum and Natural Gas Production reporters 44,45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49EB0DEA" w14:textId="77777777">
            <w:pPr>
              <w:jc w:val="right"/>
              <w:rPr>
                <w:sz w:val="18"/>
                <w:szCs w:val="18"/>
              </w:rPr>
            </w:pPr>
            <w:r w:rsidRPr="00D61120">
              <w:rPr>
                <w:sz w:val="18"/>
                <w:szCs w:val="18"/>
              </w:rPr>
              <w:t>12.00</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598194DC" w14:textId="77777777">
            <w:pPr>
              <w:jc w:val="right"/>
              <w:rPr>
                <w:sz w:val="18"/>
                <w:szCs w:val="18"/>
              </w:rPr>
            </w:pPr>
            <w:r w:rsidRPr="00D61120">
              <w:rPr>
                <w:sz w:val="18"/>
                <w:szCs w:val="18"/>
              </w:rPr>
              <w:t>1.0</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5B38A75E" w14:textId="77777777">
            <w:pPr>
              <w:jc w:val="right"/>
              <w:rPr>
                <w:sz w:val="18"/>
                <w:szCs w:val="18"/>
              </w:rPr>
            </w:pPr>
            <w:r w:rsidRPr="00D61120">
              <w:rPr>
                <w:sz w:val="18"/>
                <w:szCs w:val="18"/>
              </w:rPr>
              <w:t>12.00</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2779AD1F" w14:textId="77777777">
            <w:pPr>
              <w:jc w:val="right"/>
              <w:rPr>
                <w:sz w:val="18"/>
                <w:szCs w:val="18"/>
              </w:rPr>
            </w:pPr>
            <w:r w:rsidRPr="00D61120">
              <w:rPr>
                <w:sz w:val="18"/>
                <w:szCs w:val="18"/>
              </w:rPr>
              <w:t>478</w:t>
            </w:r>
          </w:p>
        </w:tc>
        <w:tc>
          <w:tcPr>
            <w:tcW w:w="900" w:type="dxa"/>
            <w:tcBorders>
              <w:top w:val="nil"/>
              <w:left w:val="nil"/>
              <w:bottom w:val="single" w:sz="4" w:space="0" w:color="auto"/>
              <w:right w:val="nil"/>
            </w:tcBorders>
            <w:shd w:val="clear" w:color="auto" w:fill="auto"/>
            <w:vAlign w:val="bottom"/>
            <w:hideMark/>
          </w:tcPr>
          <w:p w:rsidR="00D43AA6" w:rsidRPr="00D61120" w:rsidP="00DC42E0" w14:paraId="01F34E4A" w14:textId="77777777">
            <w:pPr>
              <w:jc w:val="right"/>
              <w:rPr>
                <w:sz w:val="18"/>
                <w:szCs w:val="18"/>
              </w:rPr>
            </w:pPr>
            <w:r w:rsidRPr="00D61120">
              <w:rPr>
                <w:sz w:val="18"/>
                <w:szCs w:val="18"/>
              </w:rPr>
              <w:t xml:space="preserve">          5,736.0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C42E0" w14:paraId="6E0F200E" w14:textId="77777777">
            <w:pPr>
              <w:jc w:val="right"/>
              <w:rPr>
                <w:sz w:val="18"/>
                <w:szCs w:val="18"/>
              </w:rPr>
            </w:pPr>
            <w:r w:rsidRPr="00D61120">
              <w:rPr>
                <w:sz w:val="18"/>
                <w:szCs w:val="18"/>
              </w:rPr>
              <w:t xml:space="preserve">               478.0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C42E0" w14:paraId="554DBB9D" w14:textId="7556FEFD">
            <w:pPr>
              <w:jc w:val="right"/>
              <w:rPr>
                <w:sz w:val="18"/>
                <w:szCs w:val="18"/>
              </w:rPr>
            </w:pPr>
            <w:r w:rsidRPr="00D61120">
              <w:rPr>
                <w:sz w:val="18"/>
                <w:szCs w:val="18"/>
              </w:rPr>
              <w:t xml:space="preserve">          </w:t>
            </w:r>
            <w:r w:rsidRPr="00D61120" w:rsidR="00DC42E0">
              <w:rPr>
                <w:sz w:val="18"/>
                <w:szCs w:val="18"/>
              </w:rPr>
              <w:t>956.0</w:t>
            </w:r>
            <w:r w:rsidRPr="00D61120">
              <w:rPr>
                <w:sz w:val="18"/>
                <w:szCs w:val="18"/>
              </w:rPr>
              <w:t xml:space="preserve">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222350A0"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7C66C6A7" w14:textId="3B6A0087">
            <w:pPr>
              <w:jc w:val="right"/>
              <w:rPr>
                <w:sz w:val="18"/>
                <w:szCs w:val="18"/>
              </w:rPr>
            </w:pPr>
            <w:r w:rsidRPr="00D61120">
              <w:rPr>
                <w:sz w:val="18"/>
                <w:szCs w:val="18"/>
              </w:rPr>
              <w:t>$</w:t>
            </w:r>
            <w:r w:rsidRPr="00D61120" w:rsidR="00DC42E0">
              <w:rPr>
                <w:sz w:val="18"/>
                <w:szCs w:val="18"/>
              </w:rPr>
              <w:t>786,837</w:t>
            </w:r>
          </w:p>
        </w:tc>
      </w:tr>
      <w:tr w14:paraId="68B4A443" w14:textId="77777777" w:rsidTr="00C56B4E">
        <w:tblPrEx>
          <w:tblW w:w="0" w:type="auto"/>
          <w:tblLayout w:type="fixed"/>
          <w:tblLook w:val="04A0"/>
        </w:tblPrEx>
        <w:trPr>
          <w:cantSplit/>
          <w:trHeight w:val="495"/>
        </w:trPr>
        <w:tc>
          <w:tcPr>
            <w:tcW w:w="504" w:type="dxa"/>
            <w:gridSpan w:val="2"/>
            <w:tcBorders>
              <w:top w:val="nil"/>
              <w:left w:val="single" w:sz="4" w:space="0" w:color="auto"/>
              <w:bottom w:val="single" w:sz="4" w:space="0" w:color="auto"/>
              <w:right w:val="nil"/>
            </w:tcBorders>
            <w:shd w:val="clear" w:color="auto" w:fill="auto"/>
            <w:vAlign w:val="bottom"/>
          </w:tcPr>
          <w:p w:rsidR="00D43AA6" w:rsidRPr="00D61120" w:rsidP="00D43AA6" w14:paraId="62940E69" w14:textId="6B7B4EBB">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D43AA6" w:rsidRPr="00D61120" w:rsidP="00D43AA6" w14:paraId="64F9C42F" w14:textId="77777777">
            <w:pPr>
              <w:rPr>
                <w:sz w:val="18"/>
                <w:szCs w:val="18"/>
              </w:rPr>
            </w:pPr>
            <w:r w:rsidRPr="00D61120">
              <w:rPr>
                <w:sz w:val="18"/>
                <w:szCs w:val="18"/>
              </w:rPr>
              <w:t> </w:t>
            </w:r>
          </w:p>
        </w:tc>
        <w:tc>
          <w:tcPr>
            <w:tcW w:w="270" w:type="dxa"/>
            <w:gridSpan w:val="2"/>
            <w:tcBorders>
              <w:top w:val="nil"/>
              <w:left w:val="nil"/>
              <w:bottom w:val="single" w:sz="4" w:space="0" w:color="auto"/>
              <w:right w:val="nil"/>
            </w:tcBorders>
            <w:shd w:val="clear" w:color="auto" w:fill="auto"/>
            <w:vAlign w:val="bottom"/>
            <w:hideMark/>
          </w:tcPr>
          <w:p w:rsidR="00D43AA6" w:rsidRPr="00D61120" w:rsidP="00D43AA6" w14:paraId="5CE82A72" w14:textId="77777777">
            <w:pPr>
              <w:rPr>
                <w:sz w:val="18"/>
                <w:szCs w:val="18"/>
              </w:rPr>
            </w:pPr>
            <w:r w:rsidRPr="00D61120">
              <w:rPr>
                <w:sz w:val="18"/>
                <w:szCs w:val="18"/>
              </w:rPr>
              <w:t> </w:t>
            </w:r>
          </w:p>
        </w:tc>
        <w:tc>
          <w:tcPr>
            <w:tcW w:w="242" w:type="dxa"/>
            <w:gridSpan w:val="2"/>
            <w:tcBorders>
              <w:top w:val="nil"/>
              <w:left w:val="nil"/>
              <w:bottom w:val="single" w:sz="4" w:space="0" w:color="auto"/>
              <w:right w:val="nil"/>
            </w:tcBorders>
            <w:shd w:val="clear" w:color="auto" w:fill="auto"/>
            <w:vAlign w:val="bottom"/>
            <w:hideMark/>
          </w:tcPr>
          <w:p w:rsidR="00D43AA6" w:rsidRPr="00D61120" w:rsidP="00D43AA6" w14:paraId="51B13C6B" w14:textId="77777777">
            <w:pPr>
              <w:rPr>
                <w:sz w:val="18"/>
                <w:szCs w:val="18"/>
              </w:rPr>
            </w:pPr>
            <w:r w:rsidRPr="00D61120">
              <w:rPr>
                <w:sz w:val="18"/>
                <w:szCs w:val="18"/>
              </w:rPr>
              <w:t> </w:t>
            </w:r>
          </w:p>
        </w:tc>
        <w:tc>
          <w:tcPr>
            <w:tcW w:w="1892" w:type="dxa"/>
            <w:tcBorders>
              <w:top w:val="nil"/>
              <w:left w:val="nil"/>
              <w:bottom w:val="single" w:sz="4" w:space="0" w:color="auto"/>
              <w:right w:val="nil"/>
            </w:tcBorders>
            <w:shd w:val="clear" w:color="auto" w:fill="auto"/>
            <w:vAlign w:val="bottom"/>
            <w:hideMark/>
          </w:tcPr>
          <w:p w:rsidR="00D43AA6" w:rsidRPr="00D61120" w:rsidP="00D43AA6" w14:paraId="1767A905" w14:textId="77777777">
            <w:pPr>
              <w:rPr>
                <w:sz w:val="18"/>
                <w:szCs w:val="18"/>
              </w:rPr>
            </w:pPr>
            <w:r w:rsidRPr="00D61120">
              <w:rPr>
                <w:sz w:val="18"/>
                <w:szCs w:val="18"/>
              </w:rPr>
              <w:t>Onshore Petroleum and Natural Gas Gathering and Boosting reporters 46,47</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7ECBD79D" w14:textId="77777777">
            <w:pPr>
              <w:jc w:val="right"/>
              <w:rPr>
                <w:sz w:val="18"/>
                <w:szCs w:val="18"/>
              </w:rPr>
            </w:pPr>
            <w:r w:rsidRPr="00D61120">
              <w:rPr>
                <w:sz w:val="18"/>
                <w:szCs w:val="18"/>
              </w:rPr>
              <w:t>3.00</w:t>
            </w:r>
          </w:p>
        </w:tc>
        <w:tc>
          <w:tcPr>
            <w:tcW w:w="1080" w:type="dxa"/>
            <w:tcBorders>
              <w:top w:val="nil"/>
              <w:left w:val="nil"/>
              <w:bottom w:val="single" w:sz="4" w:space="0" w:color="auto"/>
              <w:right w:val="single" w:sz="4" w:space="0" w:color="auto"/>
            </w:tcBorders>
            <w:shd w:val="clear" w:color="auto" w:fill="auto"/>
            <w:vAlign w:val="bottom"/>
            <w:hideMark/>
          </w:tcPr>
          <w:p w:rsidR="00D43AA6" w:rsidRPr="00D61120" w:rsidP="00D43AA6" w14:paraId="6D1BA814" w14:textId="77777777">
            <w:pPr>
              <w:jc w:val="right"/>
              <w:rPr>
                <w:sz w:val="18"/>
                <w:szCs w:val="18"/>
              </w:rPr>
            </w:pPr>
            <w:r w:rsidRPr="00D61120">
              <w:rPr>
                <w:sz w:val="18"/>
                <w:szCs w:val="18"/>
              </w:rPr>
              <w:t>1.0</w:t>
            </w:r>
          </w:p>
        </w:tc>
        <w:tc>
          <w:tcPr>
            <w:tcW w:w="1260" w:type="dxa"/>
            <w:tcBorders>
              <w:top w:val="nil"/>
              <w:left w:val="nil"/>
              <w:bottom w:val="single" w:sz="4" w:space="0" w:color="auto"/>
              <w:right w:val="single" w:sz="4" w:space="0" w:color="auto"/>
            </w:tcBorders>
            <w:shd w:val="clear" w:color="auto" w:fill="auto"/>
            <w:vAlign w:val="bottom"/>
            <w:hideMark/>
          </w:tcPr>
          <w:p w:rsidR="00D43AA6" w:rsidRPr="00D61120" w:rsidP="00D43AA6" w14:paraId="590C05D1" w14:textId="77777777">
            <w:pPr>
              <w:jc w:val="right"/>
              <w:rPr>
                <w:sz w:val="18"/>
                <w:szCs w:val="18"/>
              </w:rPr>
            </w:pPr>
            <w:r w:rsidRPr="00D61120">
              <w:rPr>
                <w:sz w:val="18"/>
                <w:szCs w:val="18"/>
              </w:rPr>
              <w:t>3.00</w:t>
            </w:r>
          </w:p>
        </w:tc>
        <w:tc>
          <w:tcPr>
            <w:tcW w:w="990" w:type="dxa"/>
            <w:tcBorders>
              <w:top w:val="nil"/>
              <w:left w:val="nil"/>
              <w:bottom w:val="single" w:sz="4" w:space="0" w:color="auto"/>
              <w:right w:val="single" w:sz="4" w:space="0" w:color="auto"/>
            </w:tcBorders>
            <w:shd w:val="clear" w:color="auto" w:fill="auto"/>
            <w:vAlign w:val="bottom"/>
            <w:hideMark/>
          </w:tcPr>
          <w:p w:rsidR="00D43AA6" w:rsidRPr="00D61120" w:rsidP="00D43AA6" w14:paraId="3D481B30" w14:textId="77777777">
            <w:pPr>
              <w:jc w:val="right"/>
              <w:rPr>
                <w:sz w:val="18"/>
                <w:szCs w:val="18"/>
              </w:rPr>
            </w:pPr>
            <w:r w:rsidRPr="00D61120">
              <w:rPr>
                <w:sz w:val="18"/>
                <w:szCs w:val="18"/>
              </w:rPr>
              <w:t>354</w:t>
            </w:r>
          </w:p>
        </w:tc>
        <w:tc>
          <w:tcPr>
            <w:tcW w:w="900" w:type="dxa"/>
            <w:tcBorders>
              <w:top w:val="nil"/>
              <w:left w:val="nil"/>
              <w:bottom w:val="single" w:sz="4" w:space="0" w:color="auto"/>
              <w:right w:val="nil"/>
            </w:tcBorders>
            <w:shd w:val="clear" w:color="auto" w:fill="auto"/>
            <w:vAlign w:val="bottom"/>
            <w:hideMark/>
          </w:tcPr>
          <w:p w:rsidR="00D43AA6" w:rsidRPr="00D61120" w:rsidP="00DC42E0" w14:paraId="1247C85F" w14:textId="77777777">
            <w:pPr>
              <w:jc w:val="right"/>
              <w:rPr>
                <w:sz w:val="18"/>
                <w:szCs w:val="18"/>
              </w:rPr>
            </w:pPr>
            <w:r w:rsidRPr="00D61120">
              <w:rPr>
                <w:sz w:val="18"/>
                <w:szCs w:val="18"/>
              </w:rPr>
              <w:t xml:space="preserve">          1,062.0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C42E0" w14:paraId="66DEA65F" w14:textId="77777777">
            <w:pPr>
              <w:jc w:val="right"/>
              <w:rPr>
                <w:sz w:val="18"/>
                <w:szCs w:val="18"/>
              </w:rPr>
            </w:pPr>
            <w:r w:rsidRPr="00D61120">
              <w:rPr>
                <w:sz w:val="18"/>
                <w:szCs w:val="18"/>
              </w:rPr>
              <w:t xml:space="preserve">               354.0 </w:t>
            </w:r>
          </w:p>
        </w:tc>
        <w:tc>
          <w:tcPr>
            <w:tcW w:w="900" w:type="dxa"/>
            <w:tcBorders>
              <w:top w:val="nil"/>
              <w:left w:val="single" w:sz="4" w:space="0" w:color="auto"/>
              <w:bottom w:val="single" w:sz="4" w:space="0" w:color="auto"/>
              <w:right w:val="nil"/>
            </w:tcBorders>
            <w:shd w:val="clear" w:color="auto" w:fill="auto"/>
            <w:vAlign w:val="bottom"/>
            <w:hideMark/>
          </w:tcPr>
          <w:p w:rsidR="00D43AA6" w:rsidRPr="00D61120" w:rsidP="00DC42E0" w14:paraId="06A17DC1" w14:textId="77777777">
            <w:pPr>
              <w:jc w:val="right"/>
              <w:rPr>
                <w:sz w:val="18"/>
                <w:szCs w:val="18"/>
              </w:rPr>
            </w:pPr>
            <w:r w:rsidRPr="00D61120">
              <w:rPr>
                <w:sz w:val="18"/>
                <w:szCs w:val="18"/>
              </w:rPr>
              <w:t xml:space="preserve">             354.0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7C621686"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59F6B618" w14:textId="77777777">
            <w:pPr>
              <w:jc w:val="right"/>
              <w:rPr>
                <w:sz w:val="18"/>
                <w:szCs w:val="18"/>
              </w:rPr>
            </w:pPr>
            <w:r w:rsidRPr="00D61120">
              <w:rPr>
                <w:sz w:val="18"/>
                <w:szCs w:val="18"/>
              </w:rPr>
              <w:t>$188,238</w:t>
            </w:r>
          </w:p>
        </w:tc>
      </w:tr>
      <w:tr w14:paraId="6EBD13A9" w14:textId="77777777" w:rsidTr="001630E1">
        <w:tblPrEx>
          <w:tblW w:w="0" w:type="auto"/>
          <w:tblLayout w:type="fixed"/>
          <w:tblLook w:val="04A0"/>
        </w:tblPrEx>
        <w:trPr>
          <w:cantSplit/>
          <w:trHeight w:val="255"/>
        </w:trPr>
        <w:tc>
          <w:tcPr>
            <w:tcW w:w="12685" w:type="dxa"/>
            <w:gridSpan w:val="18"/>
            <w:tcBorders>
              <w:top w:val="single" w:sz="4" w:space="0" w:color="auto"/>
              <w:left w:val="single" w:sz="4" w:space="0" w:color="auto"/>
              <w:bottom w:val="single" w:sz="4" w:space="0" w:color="auto"/>
              <w:right w:val="single" w:sz="4" w:space="0" w:color="auto"/>
            </w:tcBorders>
            <w:shd w:val="clear" w:color="auto" w:fill="auto"/>
            <w:vAlign w:val="bottom"/>
            <w:hideMark/>
          </w:tcPr>
          <w:p w:rsidR="00D43AA6" w:rsidRPr="00D61120" w:rsidP="00D43AA6" w14:paraId="3434F58E" w14:textId="2FFED340">
            <w:pPr>
              <w:rPr>
                <w:sz w:val="18"/>
                <w:szCs w:val="18"/>
              </w:rPr>
            </w:pPr>
            <w:r w:rsidRPr="00D61120">
              <w:rPr>
                <w:b/>
                <w:bCs/>
                <w:sz w:val="18"/>
                <w:szCs w:val="18"/>
              </w:rPr>
              <w:t>5. RECORDKEEPING REQUIREMENTS</w:t>
            </w:r>
            <w:r w:rsidRPr="00D61120">
              <w:rPr>
                <w:sz w:val="18"/>
                <w:szCs w:val="18"/>
              </w:rPr>
              <w:t> </w:t>
            </w:r>
          </w:p>
        </w:tc>
      </w:tr>
      <w:tr w14:paraId="1A51BEDA"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66A83ABF" w14:textId="77777777">
            <w:pPr>
              <w:rPr>
                <w:b/>
                <w:bCs/>
                <w:sz w:val="18"/>
                <w:szCs w:val="18"/>
              </w:rPr>
            </w:pPr>
            <w:r w:rsidRPr="00D61120">
              <w:rPr>
                <w:b/>
                <w:bCs/>
                <w:sz w:val="18"/>
                <w:szCs w:val="18"/>
              </w:rPr>
              <w:t> </w:t>
            </w:r>
          </w:p>
        </w:tc>
        <w:tc>
          <w:tcPr>
            <w:tcW w:w="12181" w:type="dxa"/>
            <w:gridSpan w:val="16"/>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6717E24E" w14:textId="16DDA7F4">
            <w:pPr>
              <w:rPr>
                <w:sz w:val="18"/>
                <w:szCs w:val="18"/>
              </w:rPr>
            </w:pPr>
            <w:r w:rsidRPr="00D61120">
              <w:rPr>
                <w:b/>
                <w:bCs/>
                <w:sz w:val="18"/>
                <w:szCs w:val="18"/>
              </w:rPr>
              <w:t>A. Read Instructions (Included in 4A)</w:t>
            </w:r>
            <w:r w:rsidRPr="00D61120">
              <w:rPr>
                <w:sz w:val="18"/>
                <w:szCs w:val="18"/>
              </w:rPr>
              <w:t> </w:t>
            </w:r>
          </w:p>
        </w:tc>
      </w:tr>
      <w:tr w14:paraId="7C56628A"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4D1375FB" w14:textId="77777777">
            <w:pPr>
              <w:rPr>
                <w:b/>
                <w:bCs/>
                <w:sz w:val="18"/>
                <w:szCs w:val="18"/>
              </w:rPr>
            </w:pPr>
            <w:r w:rsidRPr="00D61120">
              <w:rPr>
                <w:b/>
                <w:bCs/>
                <w:sz w:val="18"/>
                <w:szCs w:val="18"/>
              </w:rPr>
              <w:t> </w:t>
            </w:r>
          </w:p>
        </w:tc>
        <w:tc>
          <w:tcPr>
            <w:tcW w:w="12181" w:type="dxa"/>
            <w:gridSpan w:val="16"/>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039EC0C8" w14:textId="5080E85F">
            <w:pPr>
              <w:rPr>
                <w:sz w:val="18"/>
                <w:szCs w:val="18"/>
              </w:rPr>
            </w:pPr>
            <w:r w:rsidRPr="00D61120">
              <w:rPr>
                <w:b/>
                <w:bCs/>
                <w:sz w:val="18"/>
                <w:szCs w:val="18"/>
              </w:rPr>
              <w:t>B. Plan Activities (Included in 4B)</w:t>
            </w:r>
            <w:r w:rsidRPr="00D61120">
              <w:rPr>
                <w:sz w:val="18"/>
                <w:szCs w:val="18"/>
              </w:rPr>
              <w:t> </w:t>
            </w:r>
          </w:p>
        </w:tc>
      </w:tr>
      <w:tr w14:paraId="21C33ED4" w14:textId="77777777" w:rsidTr="001630E1">
        <w:tblPrEx>
          <w:tblW w:w="0" w:type="auto"/>
          <w:tblLayout w:type="fixed"/>
          <w:tblLook w:val="04A0"/>
        </w:tblPrEx>
        <w:trPr>
          <w:cantSplit/>
          <w:trHeight w:val="255"/>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190F3694" w14:textId="77777777">
            <w:pPr>
              <w:rPr>
                <w:b/>
                <w:bCs/>
                <w:sz w:val="18"/>
                <w:szCs w:val="18"/>
              </w:rPr>
            </w:pPr>
            <w:r w:rsidRPr="00D61120">
              <w:rPr>
                <w:b/>
                <w:bCs/>
                <w:sz w:val="18"/>
                <w:szCs w:val="18"/>
              </w:rPr>
              <w:t> </w:t>
            </w:r>
          </w:p>
        </w:tc>
        <w:tc>
          <w:tcPr>
            <w:tcW w:w="12181" w:type="dxa"/>
            <w:gridSpan w:val="16"/>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62563F32" w14:textId="24A3EB4A">
            <w:pPr>
              <w:rPr>
                <w:sz w:val="18"/>
                <w:szCs w:val="18"/>
              </w:rPr>
            </w:pPr>
            <w:r w:rsidRPr="00D61120">
              <w:rPr>
                <w:b/>
                <w:bCs/>
                <w:sz w:val="18"/>
                <w:szCs w:val="18"/>
              </w:rPr>
              <w:t>C. Implement Activities (Included in 4B)</w:t>
            </w:r>
            <w:r w:rsidRPr="00D61120">
              <w:rPr>
                <w:sz w:val="18"/>
                <w:szCs w:val="18"/>
              </w:rPr>
              <w:t> </w:t>
            </w:r>
          </w:p>
        </w:tc>
      </w:tr>
      <w:tr w14:paraId="2058B184"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5A4E0070" w14:textId="77777777">
            <w:pPr>
              <w:rPr>
                <w:b/>
                <w:bCs/>
                <w:sz w:val="18"/>
                <w:szCs w:val="18"/>
              </w:rPr>
            </w:pPr>
            <w:r w:rsidRPr="00D61120">
              <w:rPr>
                <w:b/>
                <w:bCs/>
                <w:sz w:val="18"/>
                <w:szCs w:val="18"/>
              </w:rPr>
              <w:t> </w:t>
            </w:r>
          </w:p>
        </w:tc>
        <w:tc>
          <w:tcPr>
            <w:tcW w:w="12181" w:type="dxa"/>
            <w:gridSpan w:val="16"/>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28820DD0" w14:textId="5552B2EA">
            <w:pPr>
              <w:rPr>
                <w:sz w:val="18"/>
                <w:szCs w:val="18"/>
              </w:rPr>
            </w:pPr>
            <w:r w:rsidRPr="00D61120">
              <w:rPr>
                <w:b/>
                <w:bCs/>
                <w:sz w:val="18"/>
                <w:szCs w:val="18"/>
              </w:rPr>
              <w:t>D. Recordkeeping</w:t>
            </w:r>
            <w:r w:rsidRPr="00D61120">
              <w:rPr>
                <w:sz w:val="18"/>
                <w:szCs w:val="18"/>
              </w:rPr>
              <w:t> </w:t>
            </w:r>
          </w:p>
        </w:tc>
      </w:tr>
      <w:tr w14:paraId="1BF7C44E"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059EDD56" w14:textId="77777777">
            <w:pPr>
              <w:rPr>
                <w:b/>
                <w:bCs/>
                <w:sz w:val="18"/>
                <w:szCs w:val="18"/>
              </w:rPr>
            </w:pPr>
            <w:r w:rsidRPr="00D61120">
              <w:rPr>
                <w:b/>
                <w:bCs/>
                <w:sz w:val="18"/>
                <w:szCs w:val="18"/>
              </w:rPr>
              <w:t> </w:t>
            </w:r>
          </w:p>
        </w:tc>
        <w:tc>
          <w:tcPr>
            <w:tcW w:w="12181" w:type="dxa"/>
            <w:gridSpan w:val="16"/>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07E5F514" w14:textId="7A78C720">
            <w:pPr>
              <w:rPr>
                <w:sz w:val="18"/>
                <w:szCs w:val="18"/>
              </w:rPr>
            </w:pPr>
            <w:r w:rsidRPr="00D61120">
              <w:rPr>
                <w:b/>
                <w:bCs/>
                <w:sz w:val="18"/>
                <w:szCs w:val="18"/>
              </w:rPr>
              <w:t xml:space="preserve">E. Time to Transmit or </w:t>
            </w:r>
            <w:r w:rsidRPr="00D61120">
              <w:rPr>
                <w:b/>
                <w:bCs/>
                <w:sz w:val="18"/>
                <w:szCs w:val="18"/>
              </w:rPr>
              <w:t>Disclose Information (included in 4E)</w:t>
            </w:r>
            <w:r w:rsidRPr="00D61120">
              <w:rPr>
                <w:sz w:val="18"/>
                <w:szCs w:val="18"/>
              </w:rPr>
              <w:t> </w:t>
            </w:r>
          </w:p>
        </w:tc>
      </w:tr>
      <w:tr w14:paraId="7DE6C470"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0B32951E" w14:textId="77777777">
            <w:pPr>
              <w:rPr>
                <w:b/>
                <w:bCs/>
                <w:sz w:val="18"/>
                <w:szCs w:val="18"/>
              </w:rPr>
            </w:pPr>
            <w:r w:rsidRPr="00D61120">
              <w:rPr>
                <w:b/>
                <w:bCs/>
                <w:sz w:val="18"/>
                <w:szCs w:val="18"/>
              </w:rPr>
              <w:t> </w:t>
            </w:r>
          </w:p>
        </w:tc>
        <w:tc>
          <w:tcPr>
            <w:tcW w:w="12181" w:type="dxa"/>
            <w:gridSpan w:val="16"/>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101E8526" w14:textId="067BFFFA">
            <w:pPr>
              <w:rPr>
                <w:sz w:val="18"/>
                <w:szCs w:val="18"/>
              </w:rPr>
            </w:pPr>
            <w:r w:rsidRPr="00D61120">
              <w:rPr>
                <w:b/>
                <w:bCs/>
                <w:sz w:val="18"/>
                <w:szCs w:val="18"/>
              </w:rPr>
              <w:t>F. Time to Train Personnel (included in 4A)</w:t>
            </w:r>
            <w:r w:rsidRPr="00D61120">
              <w:rPr>
                <w:sz w:val="18"/>
                <w:szCs w:val="18"/>
              </w:rPr>
              <w:t>  </w:t>
            </w:r>
          </w:p>
        </w:tc>
      </w:tr>
      <w:tr w14:paraId="25DE0484" w14:textId="77777777" w:rsidTr="001630E1">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hideMark/>
          </w:tcPr>
          <w:p w:rsidR="00D43AA6" w:rsidRPr="00D61120" w:rsidP="00D43AA6" w14:paraId="190B0163" w14:textId="77777777">
            <w:pPr>
              <w:rPr>
                <w:b/>
                <w:bCs/>
                <w:sz w:val="18"/>
                <w:szCs w:val="18"/>
              </w:rPr>
            </w:pPr>
            <w:r w:rsidRPr="00D61120">
              <w:rPr>
                <w:b/>
                <w:bCs/>
                <w:sz w:val="18"/>
                <w:szCs w:val="18"/>
              </w:rPr>
              <w:t> </w:t>
            </w:r>
          </w:p>
        </w:tc>
        <w:tc>
          <w:tcPr>
            <w:tcW w:w="12181" w:type="dxa"/>
            <w:gridSpan w:val="16"/>
            <w:tcBorders>
              <w:top w:val="single" w:sz="4" w:space="0" w:color="auto"/>
              <w:left w:val="nil"/>
              <w:bottom w:val="single" w:sz="4" w:space="0" w:color="auto"/>
              <w:right w:val="single" w:sz="4" w:space="0" w:color="auto"/>
            </w:tcBorders>
            <w:shd w:val="clear" w:color="auto" w:fill="auto"/>
            <w:vAlign w:val="bottom"/>
            <w:hideMark/>
          </w:tcPr>
          <w:p w:rsidR="00D43AA6" w:rsidRPr="00D61120" w:rsidP="00D43AA6" w14:paraId="2117B741" w14:textId="5E17DC48">
            <w:pPr>
              <w:rPr>
                <w:sz w:val="18"/>
                <w:szCs w:val="18"/>
              </w:rPr>
            </w:pPr>
            <w:r w:rsidRPr="00D61120">
              <w:rPr>
                <w:b/>
                <w:bCs/>
                <w:sz w:val="18"/>
                <w:szCs w:val="18"/>
              </w:rPr>
              <w:t>G. Time for Audits (Not Applicable)</w:t>
            </w:r>
            <w:r w:rsidRPr="00D61120">
              <w:rPr>
                <w:sz w:val="18"/>
                <w:szCs w:val="18"/>
              </w:rPr>
              <w:t>  </w:t>
            </w:r>
          </w:p>
        </w:tc>
      </w:tr>
      <w:tr w14:paraId="218AE29C" w14:textId="77777777" w:rsidTr="001630E1">
        <w:tblPrEx>
          <w:tblW w:w="0" w:type="auto"/>
          <w:tblLayout w:type="fixed"/>
          <w:tblLook w:val="04A0"/>
        </w:tblPrEx>
        <w:trPr>
          <w:cantSplit/>
          <w:trHeight w:val="287"/>
        </w:trPr>
        <w:tc>
          <w:tcPr>
            <w:tcW w:w="1268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AA6" w:rsidRPr="00D61120" w:rsidP="00DC42E0" w14:paraId="2C38FE92" w14:textId="24CAA00A">
            <w:pPr>
              <w:rPr>
                <w:sz w:val="18"/>
                <w:szCs w:val="18"/>
              </w:rPr>
            </w:pPr>
            <w:r w:rsidRPr="00D61120">
              <w:rPr>
                <w:i/>
                <w:iCs/>
                <w:sz w:val="18"/>
                <w:szCs w:val="18"/>
              </w:rPr>
              <w:t xml:space="preserve">Incremental labor costs due to new </w:t>
            </w:r>
            <w:r w:rsidRPr="00D61120">
              <w:rPr>
                <w:i/>
                <w:iCs/>
                <w:sz w:val="18"/>
                <w:szCs w:val="18"/>
              </w:rPr>
              <w:t>sources 67</w:t>
            </w:r>
            <w:r w:rsidRPr="00D61120">
              <w:rPr>
                <w:sz w:val="18"/>
                <w:szCs w:val="18"/>
              </w:rPr>
              <w:t> </w:t>
            </w:r>
          </w:p>
        </w:tc>
      </w:tr>
      <w:tr w14:paraId="02D8A1F4" w14:textId="77777777" w:rsidTr="00C56B4E">
        <w:tblPrEx>
          <w:tblW w:w="0" w:type="auto"/>
          <w:tblLayout w:type="fixed"/>
          <w:tblLook w:val="04A0"/>
        </w:tblPrEx>
        <w:trPr>
          <w:cantSplit/>
          <w:trHeight w:val="300"/>
        </w:trPr>
        <w:tc>
          <w:tcPr>
            <w:tcW w:w="504" w:type="dxa"/>
            <w:gridSpan w:val="2"/>
            <w:tcBorders>
              <w:top w:val="single" w:sz="4" w:space="0" w:color="auto"/>
              <w:left w:val="single" w:sz="4" w:space="0" w:color="auto"/>
              <w:bottom w:val="single" w:sz="4" w:space="0" w:color="auto"/>
              <w:right w:val="nil"/>
            </w:tcBorders>
            <w:shd w:val="clear" w:color="auto" w:fill="auto"/>
            <w:vAlign w:val="bottom"/>
          </w:tcPr>
          <w:p w:rsidR="00C56B4E" w:rsidRPr="00D61120" w:rsidP="00C56B4E" w14:paraId="68243DA8" w14:textId="74884774">
            <w:pPr>
              <w:jc w:val="right"/>
              <w:rPr>
                <w:sz w:val="18"/>
                <w:szCs w:val="18"/>
              </w:rPr>
            </w:pPr>
          </w:p>
        </w:tc>
        <w:tc>
          <w:tcPr>
            <w:tcW w:w="237" w:type="dxa"/>
            <w:gridSpan w:val="2"/>
            <w:tcBorders>
              <w:top w:val="single" w:sz="4" w:space="0" w:color="auto"/>
              <w:left w:val="nil"/>
              <w:bottom w:val="single" w:sz="4" w:space="0" w:color="auto"/>
              <w:right w:val="nil"/>
            </w:tcBorders>
            <w:shd w:val="clear" w:color="auto" w:fill="auto"/>
            <w:vAlign w:val="bottom"/>
            <w:hideMark/>
          </w:tcPr>
          <w:p w:rsidR="00C56B4E" w:rsidRPr="00D61120" w:rsidP="00C56B4E" w14:paraId="515E3EB5" w14:textId="77777777">
            <w:pPr>
              <w:rPr>
                <w:sz w:val="18"/>
                <w:szCs w:val="18"/>
              </w:rPr>
            </w:pPr>
            <w:r w:rsidRPr="00D61120">
              <w:rPr>
                <w:sz w:val="18"/>
                <w:szCs w:val="18"/>
              </w:rPr>
              <w:t> </w:t>
            </w:r>
          </w:p>
        </w:tc>
        <w:tc>
          <w:tcPr>
            <w:tcW w:w="2404" w:type="dxa"/>
            <w:gridSpan w:val="5"/>
            <w:tcBorders>
              <w:top w:val="single" w:sz="4" w:space="0" w:color="auto"/>
              <w:left w:val="nil"/>
              <w:bottom w:val="nil"/>
              <w:right w:val="single" w:sz="4" w:space="0" w:color="000000"/>
            </w:tcBorders>
            <w:shd w:val="clear" w:color="auto" w:fill="auto"/>
            <w:vAlign w:val="bottom"/>
            <w:hideMark/>
          </w:tcPr>
          <w:p w:rsidR="00C56B4E" w:rsidRPr="00D61120" w:rsidP="00C56B4E" w14:paraId="27987614" w14:textId="77777777">
            <w:pPr>
              <w:rPr>
                <w:sz w:val="18"/>
                <w:szCs w:val="18"/>
              </w:rPr>
            </w:pPr>
            <w:r w:rsidRPr="00D61120">
              <w:rPr>
                <w:sz w:val="18"/>
                <w:szCs w:val="18"/>
              </w:rPr>
              <w:t xml:space="preserve">Onshore Natural Gas Processing reporters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6B4E" w:rsidRPr="00D61120" w:rsidP="00C56B4E" w14:paraId="1EF6AC51" w14:textId="77777777">
            <w:pPr>
              <w:rPr>
                <w:sz w:val="18"/>
                <w:szCs w:val="18"/>
              </w:rPr>
            </w:pPr>
            <w:r w:rsidRPr="00D61120">
              <w:rPr>
                <w:sz w:val="18"/>
                <w:szCs w:val="18"/>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C56B4E" w:rsidRPr="00D61120" w:rsidP="00C56B4E" w14:paraId="783D6B1A" w14:textId="77777777">
            <w:pPr>
              <w:rPr>
                <w:sz w:val="18"/>
                <w:szCs w:val="18"/>
              </w:rPr>
            </w:pPr>
            <w:r w:rsidRPr="00D61120">
              <w:rPr>
                <w:sz w:val="18"/>
                <w:szCs w:val="18"/>
              </w:rPr>
              <w:t>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C56B4E" w:rsidRPr="00D61120" w:rsidP="00C56B4E" w14:paraId="6742AFD1" w14:textId="77777777">
            <w:pPr>
              <w:rPr>
                <w:sz w:val="18"/>
                <w:szCs w:val="18"/>
              </w:rPr>
            </w:pPr>
            <w:r w:rsidRPr="00D61120">
              <w:rPr>
                <w:sz w:val="18"/>
                <w:szCs w:val="18"/>
              </w:rPr>
              <w:t> </w:t>
            </w:r>
          </w:p>
        </w:tc>
        <w:tc>
          <w:tcPr>
            <w:tcW w:w="990" w:type="dxa"/>
            <w:tcBorders>
              <w:top w:val="single" w:sz="4" w:space="0" w:color="auto"/>
              <w:left w:val="nil"/>
              <w:bottom w:val="single" w:sz="4" w:space="0" w:color="auto"/>
              <w:right w:val="single" w:sz="4" w:space="0" w:color="auto"/>
            </w:tcBorders>
            <w:shd w:val="clear" w:color="auto" w:fill="auto"/>
            <w:hideMark/>
          </w:tcPr>
          <w:p w:rsidR="00C56B4E" w:rsidRPr="00D61120" w:rsidP="00C56B4E" w14:paraId="045FCA02" w14:textId="47A0BA81">
            <w:pPr>
              <w:jc w:val="right"/>
              <w:rPr>
                <w:sz w:val="18"/>
                <w:szCs w:val="18"/>
              </w:rPr>
            </w:pPr>
            <w:r w:rsidRPr="00D61120">
              <w:rPr>
                <w:sz w:val="18"/>
                <w:szCs w:val="18"/>
              </w:rPr>
              <w:t>53</w:t>
            </w:r>
          </w:p>
        </w:tc>
        <w:tc>
          <w:tcPr>
            <w:tcW w:w="900" w:type="dxa"/>
            <w:tcBorders>
              <w:top w:val="single" w:sz="4" w:space="0" w:color="auto"/>
              <w:left w:val="nil"/>
              <w:bottom w:val="single" w:sz="4" w:space="0" w:color="auto"/>
              <w:right w:val="nil"/>
            </w:tcBorders>
            <w:shd w:val="clear" w:color="auto" w:fill="auto"/>
            <w:vAlign w:val="bottom"/>
            <w:hideMark/>
          </w:tcPr>
          <w:p w:rsidR="00C56B4E" w:rsidRPr="00D61120" w:rsidP="00C56B4E" w14:paraId="69D56379" w14:textId="77777777">
            <w:pPr>
              <w:rPr>
                <w:sz w:val="18"/>
                <w:szCs w:val="18"/>
              </w:rPr>
            </w:pPr>
            <w:r w:rsidRPr="00D61120">
              <w:rPr>
                <w:sz w:val="18"/>
                <w:szCs w:val="18"/>
              </w:rPr>
              <w:t>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rsidR="00C56B4E" w:rsidRPr="00D61120" w:rsidP="00C56B4E" w14:paraId="3A56145D" w14:textId="77777777">
            <w:pPr>
              <w:rPr>
                <w:sz w:val="18"/>
                <w:szCs w:val="18"/>
              </w:rPr>
            </w:pPr>
            <w:r w:rsidRPr="00D61120">
              <w:rPr>
                <w:sz w:val="18"/>
                <w:szCs w:val="18"/>
              </w:rPr>
              <w:t>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rsidR="00C56B4E" w:rsidRPr="00D61120" w:rsidP="00C56B4E" w14:paraId="135813D9" w14:textId="77777777">
            <w:pPr>
              <w:rPr>
                <w:sz w:val="18"/>
                <w:szCs w:val="18"/>
              </w:rPr>
            </w:pPr>
            <w:r w:rsidRPr="00D61120">
              <w:rPr>
                <w:sz w:val="18"/>
                <w:szCs w:val="18"/>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6B4E" w:rsidRPr="00D61120" w:rsidP="00C56B4E" w14:paraId="34FE1A10" w14:textId="77777777">
            <w:pPr>
              <w:rPr>
                <w:sz w:val="18"/>
                <w:szCs w:val="18"/>
              </w:rPr>
            </w:pPr>
            <w:r w:rsidRPr="00D61120">
              <w:rPr>
                <w:sz w:val="18"/>
                <w:szCs w:val="18"/>
              </w:rPr>
              <w:t> </w:t>
            </w:r>
          </w:p>
        </w:tc>
        <w:tc>
          <w:tcPr>
            <w:tcW w:w="1350" w:type="dxa"/>
            <w:tcBorders>
              <w:top w:val="single" w:sz="4" w:space="0" w:color="auto"/>
              <w:left w:val="nil"/>
              <w:bottom w:val="single" w:sz="4" w:space="0" w:color="auto"/>
              <w:right w:val="single" w:sz="4" w:space="0" w:color="auto"/>
            </w:tcBorders>
            <w:shd w:val="clear" w:color="auto" w:fill="auto"/>
            <w:hideMark/>
          </w:tcPr>
          <w:p w:rsidR="00C56B4E" w:rsidRPr="00D61120" w:rsidP="00C56B4E" w14:paraId="4E28808E" w14:textId="3239F58A">
            <w:pPr>
              <w:jc w:val="right"/>
              <w:rPr>
                <w:sz w:val="18"/>
                <w:szCs w:val="18"/>
              </w:rPr>
            </w:pPr>
            <w:r w:rsidRPr="00D61120">
              <w:rPr>
                <w:sz w:val="18"/>
                <w:szCs w:val="18"/>
              </w:rPr>
              <w:t>$1,278,188</w:t>
            </w:r>
          </w:p>
        </w:tc>
      </w:tr>
      <w:tr w14:paraId="25E4202A"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56B4E" w:rsidRPr="00D61120" w:rsidP="00C56B4E" w14:paraId="4BC9C35D" w14:textId="2B2A2028">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56B4E" w:rsidRPr="00D61120" w:rsidP="00C56B4E" w14:paraId="1658A9B2" w14:textId="77777777">
            <w:pPr>
              <w:rPr>
                <w:sz w:val="18"/>
                <w:szCs w:val="18"/>
              </w:rPr>
            </w:pPr>
            <w:r w:rsidRPr="00D61120">
              <w:rPr>
                <w:sz w:val="18"/>
                <w:szCs w:val="18"/>
              </w:rPr>
              <w:t> </w:t>
            </w:r>
          </w:p>
        </w:tc>
        <w:tc>
          <w:tcPr>
            <w:tcW w:w="2404" w:type="dxa"/>
            <w:gridSpan w:val="5"/>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6272D326" w14:textId="77777777">
            <w:pPr>
              <w:rPr>
                <w:sz w:val="18"/>
                <w:szCs w:val="18"/>
              </w:rPr>
            </w:pPr>
            <w:r w:rsidRPr="00D61120">
              <w:rPr>
                <w:sz w:val="18"/>
                <w:szCs w:val="18"/>
              </w:rPr>
              <w:t xml:space="preserve">Onshore Natural Gas Transmission Compression reporters </w:t>
            </w:r>
          </w:p>
        </w:tc>
        <w:tc>
          <w:tcPr>
            <w:tcW w:w="1170" w:type="dxa"/>
            <w:tcBorders>
              <w:top w:val="nil"/>
              <w:left w:val="nil"/>
              <w:bottom w:val="single" w:sz="4" w:space="0" w:color="auto"/>
              <w:right w:val="single" w:sz="4" w:space="0" w:color="auto"/>
            </w:tcBorders>
            <w:shd w:val="clear" w:color="auto" w:fill="auto"/>
            <w:vAlign w:val="bottom"/>
            <w:hideMark/>
          </w:tcPr>
          <w:p w:rsidR="00C56B4E" w:rsidRPr="00D61120" w:rsidP="00C56B4E" w14:paraId="6A1B4F90"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56B4E" w:rsidRPr="00D61120" w:rsidP="00C56B4E" w14:paraId="34C843B2"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56B4E" w:rsidRPr="00D61120" w:rsidP="00C56B4E" w14:paraId="01D9CB3A"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hideMark/>
          </w:tcPr>
          <w:p w:rsidR="00C56B4E" w:rsidRPr="00D61120" w:rsidP="00C56B4E" w14:paraId="1B560F18" w14:textId="68CBEF96">
            <w:pPr>
              <w:jc w:val="right"/>
              <w:rPr>
                <w:sz w:val="18"/>
                <w:szCs w:val="18"/>
              </w:rPr>
            </w:pPr>
            <w:r w:rsidRPr="00D61120">
              <w:rPr>
                <w:sz w:val="18"/>
                <w:szCs w:val="18"/>
              </w:rPr>
              <w:t>364</w:t>
            </w:r>
          </w:p>
        </w:tc>
        <w:tc>
          <w:tcPr>
            <w:tcW w:w="900" w:type="dxa"/>
            <w:tcBorders>
              <w:top w:val="nil"/>
              <w:left w:val="nil"/>
              <w:bottom w:val="single" w:sz="4" w:space="0" w:color="auto"/>
              <w:right w:val="nil"/>
            </w:tcBorders>
            <w:shd w:val="clear" w:color="auto" w:fill="auto"/>
            <w:vAlign w:val="bottom"/>
            <w:hideMark/>
          </w:tcPr>
          <w:p w:rsidR="00C56B4E" w:rsidRPr="00D61120" w:rsidP="00C56B4E" w14:paraId="4F8DC6D7"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0D11FCA7"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06163E48"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1E5FF8B2"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hideMark/>
          </w:tcPr>
          <w:p w:rsidR="00C56B4E" w:rsidRPr="00D61120" w:rsidP="00C56B4E" w14:paraId="0D9B9D09" w14:textId="75A4206D">
            <w:pPr>
              <w:jc w:val="right"/>
              <w:rPr>
                <w:sz w:val="18"/>
                <w:szCs w:val="18"/>
              </w:rPr>
            </w:pPr>
            <w:r w:rsidRPr="00D61120">
              <w:rPr>
                <w:sz w:val="18"/>
                <w:szCs w:val="18"/>
              </w:rPr>
              <w:t>$2,150,673</w:t>
            </w:r>
          </w:p>
        </w:tc>
      </w:tr>
      <w:tr w14:paraId="7FB2DC18"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56B4E" w:rsidRPr="00D61120" w:rsidP="00C56B4E" w14:paraId="3BB2A015" w14:textId="0A20717B">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56B4E" w:rsidRPr="00D61120" w:rsidP="00C56B4E" w14:paraId="4EB421A4" w14:textId="77777777">
            <w:pPr>
              <w:rPr>
                <w:sz w:val="18"/>
                <w:szCs w:val="18"/>
              </w:rPr>
            </w:pPr>
            <w:r w:rsidRPr="00D61120">
              <w:rPr>
                <w:sz w:val="18"/>
                <w:szCs w:val="18"/>
              </w:rPr>
              <w:t> </w:t>
            </w:r>
          </w:p>
        </w:tc>
        <w:tc>
          <w:tcPr>
            <w:tcW w:w="2404" w:type="dxa"/>
            <w:gridSpan w:val="5"/>
            <w:tcBorders>
              <w:top w:val="nil"/>
              <w:left w:val="nil"/>
              <w:bottom w:val="nil"/>
              <w:right w:val="single" w:sz="4" w:space="0" w:color="000000"/>
            </w:tcBorders>
            <w:shd w:val="clear" w:color="auto" w:fill="auto"/>
            <w:vAlign w:val="bottom"/>
            <w:hideMark/>
          </w:tcPr>
          <w:p w:rsidR="00C56B4E" w:rsidRPr="00D61120" w:rsidP="00C56B4E" w14:paraId="6F7B6C83" w14:textId="77777777">
            <w:pPr>
              <w:rPr>
                <w:sz w:val="18"/>
                <w:szCs w:val="18"/>
              </w:rPr>
            </w:pPr>
            <w:r w:rsidRPr="00D61120">
              <w:rPr>
                <w:sz w:val="18"/>
                <w:szCs w:val="18"/>
              </w:rPr>
              <w:t xml:space="preserve">Underground Natural Gas Storage reporters </w:t>
            </w:r>
          </w:p>
        </w:tc>
        <w:tc>
          <w:tcPr>
            <w:tcW w:w="1170" w:type="dxa"/>
            <w:tcBorders>
              <w:top w:val="nil"/>
              <w:left w:val="nil"/>
              <w:bottom w:val="single" w:sz="4" w:space="0" w:color="auto"/>
              <w:right w:val="single" w:sz="4" w:space="0" w:color="auto"/>
            </w:tcBorders>
            <w:shd w:val="clear" w:color="auto" w:fill="auto"/>
            <w:vAlign w:val="bottom"/>
            <w:hideMark/>
          </w:tcPr>
          <w:p w:rsidR="00C56B4E" w:rsidRPr="00D61120" w:rsidP="00C56B4E" w14:paraId="6CFED8EB"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56B4E" w:rsidRPr="00D61120" w:rsidP="00C56B4E" w14:paraId="07D4AEFA"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56B4E" w:rsidRPr="00D61120" w:rsidP="00C56B4E" w14:paraId="05496D30"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hideMark/>
          </w:tcPr>
          <w:p w:rsidR="00C56B4E" w:rsidRPr="00D61120" w:rsidP="00C56B4E" w14:paraId="6CEE7F09" w14:textId="624887E3">
            <w:pPr>
              <w:jc w:val="right"/>
              <w:rPr>
                <w:sz w:val="18"/>
                <w:szCs w:val="18"/>
              </w:rPr>
            </w:pPr>
            <w:r w:rsidRPr="00D61120">
              <w:rPr>
                <w:sz w:val="18"/>
                <w:szCs w:val="18"/>
              </w:rPr>
              <w:t>16</w:t>
            </w:r>
          </w:p>
        </w:tc>
        <w:tc>
          <w:tcPr>
            <w:tcW w:w="900" w:type="dxa"/>
            <w:tcBorders>
              <w:top w:val="nil"/>
              <w:left w:val="nil"/>
              <w:bottom w:val="single" w:sz="4" w:space="0" w:color="auto"/>
              <w:right w:val="nil"/>
            </w:tcBorders>
            <w:shd w:val="clear" w:color="auto" w:fill="auto"/>
            <w:vAlign w:val="bottom"/>
            <w:hideMark/>
          </w:tcPr>
          <w:p w:rsidR="00C56B4E" w:rsidRPr="00D61120" w:rsidP="00C56B4E" w14:paraId="148C69BE"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69C16008"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3A8E1415"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77A54929"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hideMark/>
          </w:tcPr>
          <w:p w:rsidR="00C56B4E" w:rsidRPr="00D61120" w:rsidP="00C56B4E" w14:paraId="34D58DEF" w14:textId="388CCF9E">
            <w:pPr>
              <w:jc w:val="right"/>
              <w:rPr>
                <w:sz w:val="18"/>
                <w:szCs w:val="18"/>
              </w:rPr>
            </w:pPr>
            <w:r w:rsidRPr="00D61120">
              <w:rPr>
                <w:sz w:val="18"/>
                <w:szCs w:val="18"/>
              </w:rPr>
              <w:t>$79,270</w:t>
            </w:r>
          </w:p>
        </w:tc>
      </w:tr>
      <w:tr w14:paraId="78C348F1"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56B4E" w:rsidRPr="00D61120" w:rsidP="00C56B4E" w14:paraId="0BB26F7F" w14:textId="19AE3216">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56B4E" w:rsidRPr="00D61120" w:rsidP="00C56B4E" w14:paraId="576C0878" w14:textId="77777777">
            <w:pPr>
              <w:rPr>
                <w:sz w:val="18"/>
                <w:szCs w:val="18"/>
              </w:rPr>
            </w:pPr>
            <w:r w:rsidRPr="00D61120">
              <w:rPr>
                <w:sz w:val="18"/>
                <w:szCs w:val="18"/>
              </w:rPr>
              <w:t> </w:t>
            </w:r>
          </w:p>
        </w:tc>
        <w:tc>
          <w:tcPr>
            <w:tcW w:w="2404" w:type="dxa"/>
            <w:gridSpan w:val="5"/>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668DB94F" w14:textId="77777777">
            <w:pPr>
              <w:rPr>
                <w:sz w:val="18"/>
                <w:szCs w:val="18"/>
              </w:rPr>
            </w:pPr>
            <w:r w:rsidRPr="00D61120">
              <w:rPr>
                <w:sz w:val="18"/>
                <w:szCs w:val="18"/>
              </w:rPr>
              <w:t xml:space="preserve">LNG Import and Export Equipment reporters </w:t>
            </w:r>
          </w:p>
        </w:tc>
        <w:tc>
          <w:tcPr>
            <w:tcW w:w="1170" w:type="dxa"/>
            <w:tcBorders>
              <w:top w:val="nil"/>
              <w:left w:val="nil"/>
              <w:bottom w:val="single" w:sz="4" w:space="0" w:color="auto"/>
              <w:right w:val="single" w:sz="4" w:space="0" w:color="auto"/>
            </w:tcBorders>
            <w:shd w:val="clear" w:color="auto" w:fill="auto"/>
            <w:vAlign w:val="bottom"/>
            <w:hideMark/>
          </w:tcPr>
          <w:p w:rsidR="00C56B4E" w:rsidRPr="00D61120" w:rsidP="00C56B4E" w14:paraId="660B041B"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56B4E" w:rsidRPr="00D61120" w:rsidP="00C56B4E" w14:paraId="4FA97C0A"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56B4E" w:rsidRPr="00D61120" w:rsidP="00C56B4E" w14:paraId="34086B9E"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hideMark/>
          </w:tcPr>
          <w:p w:rsidR="00C56B4E" w:rsidRPr="00D61120" w:rsidP="00C56B4E" w14:paraId="42155A06" w14:textId="63F475DD">
            <w:pPr>
              <w:jc w:val="right"/>
              <w:rPr>
                <w:sz w:val="18"/>
                <w:szCs w:val="18"/>
              </w:rPr>
            </w:pPr>
            <w:r w:rsidRPr="00D61120">
              <w:rPr>
                <w:sz w:val="18"/>
                <w:szCs w:val="18"/>
              </w:rPr>
              <w:t>0</w:t>
            </w:r>
          </w:p>
        </w:tc>
        <w:tc>
          <w:tcPr>
            <w:tcW w:w="900" w:type="dxa"/>
            <w:tcBorders>
              <w:top w:val="nil"/>
              <w:left w:val="nil"/>
              <w:bottom w:val="single" w:sz="4" w:space="0" w:color="auto"/>
              <w:right w:val="nil"/>
            </w:tcBorders>
            <w:shd w:val="clear" w:color="auto" w:fill="auto"/>
            <w:vAlign w:val="bottom"/>
            <w:hideMark/>
          </w:tcPr>
          <w:p w:rsidR="00C56B4E" w:rsidRPr="00D61120" w:rsidP="00C56B4E" w14:paraId="482B78E9"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46CA6F97"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5F27D1BD"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15A6305B"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hideMark/>
          </w:tcPr>
          <w:p w:rsidR="00C56B4E" w:rsidRPr="00D61120" w:rsidP="00C56B4E" w14:paraId="5E763B06" w14:textId="2EC0F39A">
            <w:pPr>
              <w:jc w:val="right"/>
              <w:rPr>
                <w:sz w:val="18"/>
                <w:szCs w:val="18"/>
              </w:rPr>
            </w:pPr>
            <w:r w:rsidRPr="00D61120">
              <w:rPr>
                <w:sz w:val="18"/>
                <w:szCs w:val="18"/>
              </w:rPr>
              <w:t>$0</w:t>
            </w:r>
          </w:p>
        </w:tc>
      </w:tr>
      <w:tr w14:paraId="554D25BD"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56B4E" w:rsidRPr="00D61120" w:rsidP="00C56B4E" w14:paraId="76D237BD" w14:textId="4AC42486">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56B4E" w:rsidRPr="00D61120" w:rsidP="00C56B4E" w14:paraId="79B146F7" w14:textId="77777777">
            <w:pPr>
              <w:rPr>
                <w:sz w:val="18"/>
                <w:szCs w:val="18"/>
              </w:rPr>
            </w:pPr>
            <w:r w:rsidRPr="00D61120">
              <w:rPr>
                <w:sz w:val="18"/>
                <w:szCs w:val="18"/>
              </w:rPr>
              <w:t> </w:t>
            </w:r>
          </w:p>
        </w:tc>
        <w:tc>
          <w:tcPr>
            <w:tcW w:w="2404" w:type="dxa"/>
            <w:gridSpan w:val="5"/>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20FC74EF" w14:textId="77777777">
            <w:pPr>
              <w:rPr>
                <w:sz w:val="18"/>
                <w:szCs w:val="18"/>
              </w:rPr>
            </w:pPr>
            <w:r w:rsidRPr="00D61120">
              <w:rPr>
                <w:sz w:val="18"/>
                <w:szCs w:val="18"/>
              </w:rPr>
              <w:t xml:space="preserve">Onshore Petroleum and Natural Gas Production reporters </w:t>
            </w:r>
          </w:p>
        </w:tc>
        <w:tc>
          <w:tcPr>
            <w:tcW w:w="1170" w:type="dxa"/>
            <w:tcBorders>
              <w:top w:val="nil"/>
              <w:left w:val="nil"/>
              <w:bottom w:val="single" w:sz="4" w:space="0" w:color="auto"/>
              <w:right w:val="single" w:sz="4" w:space="0" w:color="auto"/>
            </w:tcBorders>
            <w:shd w:val="clear" w:color="auto" w:fill="auto"/>
            <w:vAlign w:val="bottom"/>
            <w:hideMark/>
          </w:tcPr>
          <w:p w:rsidR="00C56B4E" w:rsidRPr="00D61120" w:rsidP="00C56B4E" w14:paraId="101EAA67"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56B4E" w:rsidRPr="00D61120" w:rsidP="00C56B4E" w14:paraId="037BE007"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56B4E" w:rsidRPr="00D61120" w:rsidP="00C56B4E" w14:paraId="424E1F45"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hideMark/>
          </w:tcPr>
          <w:p w:rsidR="00C56B4E" w:rsidRPr="00D61120" w:rsidP="00C56B4E" w14:paraId="4A1272C8" w14:textId="0EDCC72E">
            <w:pPr>
              <w:jc w:val="right"/>
              <w:rPr>
                <w:sz w:val="18"/>
                <w:szCs w:val="18"/>
              </w:rPr>
            </w:pPr>
            <w:r w:rsidRPr="00D61120">
              <w:rPr>
                <w:sz w:val="18"/>
                <w:szCs w:val="18"/>
              </w:rPr>
              <w:t>309</w:t>
            </w:r>
          </w:p>
        </w:tc>
        <w:tc>
          <w:tcPr>
            <w:tcW w:w="900" w:type="dxa"/>
            <w:tcBorders>
              <w:top w:val="nil"/>
              <w:left w:val="nil"/>
              <w:bottom w:val="single" w:sz="4" w:space="0" w:color="auto"/>
              <w:right w:val="nil"/>
            </w:tcBorders>
            <w:shd w:val="clear" w:color="auto" w:fill="auto"/>
            <w:vAlign w:val="bottom"/>
            <w:hideMark/>
          </w:tcPr>
          <w:p w:rsidR="00C56B4E" w:rsidRPr="00D61120" w:rsidP="00C56B4E" w14:paraId="40CA3EE5"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29DBA1AC"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69D60C16"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539AA891"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hideMark/>
          </w:tcPr>
          <w:p w:rsidR="00C56B4E" w:rsidRPr="00D61120" w:rsidP="00C56B4E" w14:paraId="471D9796" w14:textId="40F00457">
            <w:pPr>
              <w:jc w:val="right"/>
              <w:rPr>
                <w:sz w:val="18"/>
                <w:szCs w:val="18"/>
              </w:rPr>
            </w:pPr>
            <w:r w:rsidRPr="00D61120">
              <w:rPr>
                <w:sz w:val="18"/>
                <w:szCs w:val="18"/>
              </w:rPr>
              <w:t>$16,411,333</w:t>
            </w:r>
          </w:p>
        </w:tc>
      </w:tr>
      <w:tr w14:paraId="4E27E1A6"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56B4E" w:rsidRPr="00D61120" w:rsidP="00C56B4E" w14:paraId="0BADB21C" w14:textId="61B9FACD">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56B4E" w:rsidRPr="00D61120" w:rsidP="00C56B4E" w14:paraId="2196859C" w14:textId="77777777">
            <w:pPr>
              <w:rPr>
                <w:sz w:val="18"/>
                <w:szCs w:val="18"/>
              </w:rPr>
            </w:pPr>
            <w:r w:rsidRPr="00D61120">
              <w:rPr>
                <w:sz w:val="18"/>
                <w:szCs w:val="18"/>
              </w:rPr>
              <w:t> </w:t>
            </w:r>
          </w:p>
        </w:tc>
        <w:tc>
          <w:tcPr>
            <w:tcW w:w="2404" w:type="dxa"/>
            <w:gridSpan w:val="5"/>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2690764F" w14:textId="77777777">
            <w:pPr>
              <w:rPr>
                <w:sz w:val="18"/>
                <w:szCs w:val="18"/>
              </w:rPr>
            </w:pPr>
            <w:r w:rsidRPr="00D61120">
              <w:rPr>
                <w:sz w:val="18"/>
                <w:szCs w:val="18"/>
              </w:rPr>
              <w:t xml:space="preserve">Natural Gas Distribution reporters </w:t>
            </w:r>
          </w:p>
        </w:tc>
        <w:tc>
          <w:tcPr>
            <w:tcW w:w="1170" w:type="dxa"/>
            <w:tcBorders>
              <w:top w:val="nil"/>
              <w:left w:val="nil"/>
              <w:bottom w:val="single" w:sz="4" w:space="0" w:color="auto"/>
              <w:right w:val="single" w:sz="4" w:space="0" w:color="auto"/>
            </w:tcBorders>
            <w:shd w:val="clear" w:color="auto" w:fill="auto"/>
            <w:vAlign w:val="bottom"/>
            <w:hideMark/>
          </w:tcPr>
          <w:p w:rsidR="00C56B4E" w:rsidRPr="00D61120" w:rsidP="00C56B4E" w14:paraId="0F1776DD"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56B4E" w:rsidRPr="00D61120" w:rsidP="00C56B4E" w14:paraId="1237BEAD"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56B4E" w:rsidRPr="00D61120" w:rsidP="00C56B4E" w14:paraId="7F9AA3C6"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hideMark/>
          </w:tcPr>
          <w:p w:rsidR="00C56B4E" w:rsidRPr="00D61120" w:rsidP="00C56B4E" w14:paraId="6A89D438" w14:textId="7B958AA9">
            <w:pPr>
              <w:jc w:val="right"/>
              <w:rPr>
                <w:sz w:val="18"/>
                <w:szCs w:val="18"/>
              </w:rPr>
            </w:pPr>
            <w:r w:rsidRPr="00D61120">
              <w:rPr>
                <w:sz w:val="18"/>
                <w:szCs w:val="18"/>
              </w:rPr>
              <w:t>0</w:t>
            </w:r>
          </w:p>
        </w:tc>
        <w:tc>
          <w:tcPr>
            <w:tcW w:w="900" w:type="dxa"/>
            <w:tcBorders>
              <w:top w:val="nil"/>
              <w:left w:val="nil"/>
              <w:bottom w:val="single" w:sz="4" w:space="0" w:color="auto"/>
              <w:right w:val="nil"/>
            </w:tcBorders>
            <w:shd w:val="clear" w:color="auto" w:fill="auto"/>
            <w:vAlign w:val="bottom"/>
            <w:hideMark/>
          </w:tcPr>
          <w:p w:rsidR="00C56B4E" w:rsidRPr="00D61120" w:rsidP="00C56B4E" w14:paraId="449F5AC2"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3069AC54"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6104E2E9"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13820107"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hideMark/>
          </w:tcPr>
          <w:p w:rsidR="00C56B4E" w:rsidRPr="00D61120" w:rsidP="00C56B4E" w14:paraId="075E77D5" w14:textId="768A62FD">
            <w:pPr>
              <w:jc w:val="right"/>
              <w:rPr>
                <w:sz w:val="18"/>
                <w:szCs w:val="18"/>
              </w:rPr>
            </w:pPr>
            <w:r w:rsidRPr="00D61120">
              <w:rPr>
                <w:sz w:val="18"/>
                <w:szCs w:val="18"/>
              </w:rPr>
              <w:t>$0</w:t>
            </w:r>
          </w:p>
        </w:tc>
      </w:tr>
      <w:tr w14:paraId="7C99FBB9" w14:textId="77777777" w:rsidTr="00C56B4E">
        <w:tblPrEx>
          <w:tblW w:w="0" w:type="auto"/>
          <w:tblLayout w:type="fixed"/>
          <w:tblLook w:val="04A0"/>
        </w:tblPrEx>
        <w:trPr>
          <w:cantSplit/>
          <w:trHeight w:val="170"/>
        </w:trPr>
        <w:tc>
          <w:tcPr>
            <w:tcW w:w="504" w:type="dxa"/>
            <w:gridSpan w:val="2"/>
            <w:tcBorders>
              <w:top w:val="nil"/>
              <w:left w:val="single" w:sz="4" w:space="0" w:color="auto"/>
              <w:bottom w:val="single" w:sz="4" w:space="0" w:color="auto"/>
              <w:right w:val="nil"/>
            </w:tcBorders>
            <w:shd w:val="clear" w:color="auto" w:fill="auto"/>
            <w:vAlign w:val="bottom"/>
          </w:tcPr>
          <w:p w:rsidR="00C56B4E" w:rsidRPr="00D61120" w:rsidP="00C56B4E" w14:paraId="6B086AC7" w14:textId="36D7674F">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56B4E" w:rsidRPr="00D61120" w:rsidP="00C56B4E" w14:paraId="3CF54D74" w14:textId="77777777">
            <w:pPr>
              <w:rPr>
                <w:sz w:val="18"/>
                <w:szCs w:val="18"/>
              </w:rPr>
            </w:pPr>
            <w:r w:rsidRPr="00D61120">
              <w:rPr>
                <w:sz w:val="18"/>
                <w:szCs w:val="18"/>
              </w:rPr>
              <w:t> </w:t>
            </w:r>
          </w:p>
        </w:tc>
        <w:tc>
          <w:tcPr>
            <w:tcW w:w="2404" w:type="dxa"/>
            <w:gridSpan w:val="5"/>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29A92A0B" w14:textId="77777777">
            <w:pPr>
              <w:rPr>
                <w:sz w:val="18"/>
                <w:szCs w:val="18"/>
              </w:rPr>
            </w:pPr>
            <w:r w:rsidRPr="00D61120">
              <w:rPr>
                <w:sz w:val="18"/>
                <w:szCs w:val="18"/>
              </w:rPr>
              <w:t xml:space="preserve">LNG Storage reporters </w:t>
            </w:r>
          </w:p>
        </w:tc>
        <w:tc>
          <w:tcPr>
            <w:tcW w:w="1170" w:type="dxa"/>
            <w:tcBorders>
              <w:top w:val="nil"/>
              <w:left w:val="nil"/>
              <w:bottom w:val="single" w:sz="4" w:space="0" w:color="auto"/>
              <w:right w:val="single" w:sz="4" w:space="0" w:color="auto"/>
            </w:tcBorders>
            <w:shd w:val="clear" w:color="auto" w:fill="auto"/>
            <w:vAlign w:val="bottom"/>
            <w:hideMark/>
          </w:tcPr>
          <w:p w:rsidR="00C56B4E" w:rsidRPr="00D61120" w:rsidP="00C56B4E" w14:paraId="59BEA5BC"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56B4E" w:rsidRPr="00D61120" w:rsidP="00C56B4E" w14:paraId="01E910EA"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56B4E" w:rsidRPr="00D61120" w:rsidP="00C56B4E" w14:paraId="653A9EE6"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hideMark/>
          </w:tcPr>
          <w:p w:rsidR="00C56B4E" w:rsidRPr="00D61120" w:rsidP="00C56B4E" w14:paraId="14EEB8BF" w14:textId="0C2C11A9">
            <w:pPr>
              <w:jc w:val="right"/>
              <w:rPr>
                <w:sz w:val="18"/>
                <w:szCs w:val="18"/>
              </w:rPr>
            </w:pPr>
            <w:r w:rsidRPr="00D61120">
              <w:rPr>
                <w:sz w:val="18"/>
                <w:szCs w:val="18"/>
              </w:rPr>
              <w:t>2</w:t>
            </w:r>
          </w:p>
        </w:tc>
        <w:tc>
          <w:tcPr>
            <w:tcW w:w="900" w:type="dxa"/>
            <w:tcBorders>
              <w:top w:val="nil"/>
              <w:left w:val="nil"/>
              <w:bottom w:val="single" w:sz="4" w:space="0" w:color="auto"/>
              <w:right w:val="nil"/>
            </w:tcBorders>
            <w:shd w:val="clear" w:color="auto" w:fill="auto"/>
            <w:vAlign w:val="bottom"/>
            <w:hideMark/>
          </w:tcPr>
          <w:p w:rsidR="00C56B4E" w:rsidRPr="00D61120" w:rsidP="00C56B4E" w14:paraId="2532440A"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14690682"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1C2B58A9"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45F4FE0C"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hideMark/>
          </w:tcPr>
          <w:p w:rsidR="00C56B4E" w:rsidRPr="00D61120" w:rsidP="00C56B4E" w14:paraId="69B5C02A" w14:textId="64CECF8E">
            <w:pPr>
              <w:jc w:val="right"/>
              <w:rPr>
                <w:sz w:val="18"/>
                <w:szCs w:val="18"/>
              </w:rPr>
            </w:pPr>
            <w:r w:rsidRPr="00D61120">
              <w:rPr>
                <w:sz w:val="18"/>
                <w:szCs w:val="18"/>
              </w:rPr>
              <w:t>$9,205</w:t>
            </w:r>
          </w:p>
        </w:tc>
      </w:tr>
      <w:tr w14:paraId="582591EF"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56B4E" w:rsidRPr="00D61120" w:rsidP="00C56B4E" w14:paraId="3A5ADAB3" w14:textId="00A31D91">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56B4E" w:rsidRPr="00D61120" w:rsidP="00C56B4E" w14:paraId="4A84CD7C" w14:textId="77777777">
            <w:pPr>
              <w:rPr>
                <w:sz w:val="18"/>
                <w:szCs w:val="18"/>
              </w:rPr>
            </w:pPr>
            <w:r w:rsidRPr="00D61120">
              <w:rPr>
                <w:sz w:val="18"/>
                <w:szCs w:val="18"/>
              </w:rPr>
              <w:t> </w:t>
            </w:r>
          </w:p>
        </w:tc>
        <w:tc>
          <w:tcPr>
            <w:tcW w:w="2404" w:type="dxa"/>
            <w:gridSpan w:val="5"/>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63CBDA52" w14:textId="77777777">
            <w:pPr>
              <w:rPr>
                <w:sz w:val="18"/>
                <w:szCs w:val="18"/>
              </w:rPr>
            </w:pPr>
            <w:r w:rsidRPr="00D61120">
              <w:rPr>
                <w:sz w:val="18"/>
                <w:szCs w:val="18"/>
              </w:rPr>
              <w:t xml:space="preserve">Onshore Petroleum and Natural Gas Gathering and Boosting reporters </w:t>
            </w:r>
          </w:p>
        </w:tc>
        <w:tc>
          <w:tcPr>
            <w:tcW w:w="1170" w:type="dxa"/>
            <w:tcBorders>
              <w:top w:val="nil"/>
              <w:left w:val="nil"/>
              <w:bottom w:val="single" w:sz="4" w:space="0" w:color="auto"/>
              <w:right w:val="single" w:sz="4" w:space="0" w:color="auto"/>
            </w:tcBorders>
            <w:shd w:val="clear" w:color="auto" w:fill="auto"/>
            <w:vAlign w:val="bottom"/>
            <w:hideMark/>
          </w:tcPr>
          <w:p w:rsidR="00C56B4E" w:rsidRPr="00D61120" w:rsidP="00C56B4E" w14:paraId="1E83788C"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56B4E" w:rsidRPr="00D61120" w:rsidP="00C56B4E" w14:paraId="34B456E5"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56B4E" w:rsidRPr="00D61120" w:rsidP="00C56B4E" w14:paraId="05766656"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hideMark/>
          </w:tcPr>
          <w:p w:rsidR="00C56B4E" w:rsidRPr="00D61120" w:rsidP="00C56B4E" w14:paraId="2A40AE3C" w14:textId="66477E4E">
            <w:pPr>
              <w:jc w:val="right"/>
              <w:rPr>
                <w:sz w:val="18"/>
                <w:szCs w:val="18"/>
              </w:rPr>
            </w:pPr>
            <w:r w:rsidRPr="00D61120">
              <w:rPr>
                <w:sz w:val="18"/>
                <w:szCs w:val="18"/>
              </w:rPr>
              <w:t>0</w:t>
            </w:r>
          </w:p>
        </w:tc>
        <w:tc>
          <w:tcPr>
            <w:tcW w:w="900" w:type="dxa"/>
            <w:tcBorders>
              <w:top w:val="nil"/>
              <w:left w:val="nil"/>
              <w:bottom w:val="single" w:sz="4" w:space="0" w:color="auto"/>
              <w:right w:val="nil"/>
            </w:tcBorders>
            <w:shd w:val="clear" w:color="auto" w:fill="auto"/>
            <w:vAlign w:val="bottom"/>
            <w:hideMark/>
          </w:tcPr>
          <w:p w:rsidR="00C56B4E" w:rsidRPr="00D61120" w:rsidP="00C56B4E" w14:paraId="0E690818"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6E684174"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30A3FCF2"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1E2BA8DB"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hideMark/>
          </w:tcPr>
          <w:p w:rsidR="00C56B4E" w:rsidRPr="00D61120" w:rsidP="00C56B4E" w14:paraId="03225BBA" w14:textId="5148A0FB">
            <w:pPr>
              <w:jc w:val="right"/>
              <w:rPr>
                <w:sz w:val="18"/>
                <w:szCs w:val="18"/>
              </w:rPr>
            </w:pPr>
            <w:r w:rsidRPr="00D61120">
              <w:rPr>
                <w:sz w:val="18"/>
                <w:szCs w:val="18"/>
              </w:rPr>
              <w:t>$0</w:t>
            </w:r>
          </w:p>
        </w:tc>
      </w:tr>
      <w:tr w14:paraId="157447FA"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56B4E" w:rsidRPr="00D61120" w:rsidP="00C56B4E" w14:paraId="345C73D7" w14:textId="0CB1EB51">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56B4E" w:rsidRPr="00D61120" w:rsidP="00C56B4E" w14:paraId="59D4CCCE" w14:textId="77777777">
            <w:pPr>
              <w:rPr>
                <w:sz w:val="18"/>
                <w:szCs w:val="18"/>
              </w:rPr>
            </w:pPr>
            <w:r w:rsidRPr="00D61120">
              <w:rPr>
                <w:sz w:val="18"/>
                <w:szCs w:val="18"/>
              </w:rPr>
              <w:t> </w:t>
            </w:r>
          </w:p>
        </w:tc>
        <w:tc>
          <w:tcPr>
            <w:tcW w:w="2404" w:type="dxa"/>
            <w:gridSpan w:val="5"/>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53C1E289" w14:textId="77777777">
            <w:pPr>
              <w:rPr>
                <w:sz w:val="18"/>
                <w:szCs w:val="18"/>
              </w:rPr>
            </w:pPr>
            <w:r w:rsidRPr="00D61120">
              <w:rPr>
                <w:sz w:val="18"/>
                <w:szCs w:val="18"/>
              </w:rPr>
              <w:t>Natural Gas Transmission Pipeline reporters</w:t>
            </w:r>
          </w:p>
        </w:tc>
        <w:tc>
          <w:tcPr>
            <w:tcW w:w="1170" w:type="dxa"/>
            <w:tcBorders>
              <w:top w:val="nil"/>
              <w:left w:val="nil"/>
              <w:bottom w:val="single" w:sz="4" w:space="0" w:color="auto"/>
              <w:right w:val="single" w:sz="4" w:space="0" w:color="auto"/>
            </w:tcBorders>
            <w:shd w:val="clear" w:color="auto" w:fill="auto"/>
            <w:vAlign w:val="bottom"/>
            <w:hideMark/>
          </w:tcPr>
          <w:p w:rsidR="00C56B4E" w:rsidRPr="00D61120" w:rsidP="00C56B4E" w14:paraId="501C8A98"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56B4E" w:rsidRPr="00D61120" w:rsidP="00C56B4E" w14:paraId="71FDC77A"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56B4E" w:rsidRPr="00D61120" w:rsidP="00C56B4E" w14:paraId="2FDA807E"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hideMark/>
          </w:tcPr>
          <w:p w:rsidR="00C56B4E" w:rsidRPr="00D61120" w:rsidP="00C56B4E" w14:paraId="6C802E46" w14:textId="350E018E">
            <w:pPr>
              <w:jc w:val="right"/>
              <w:rPr>
                <w:sz w:val="18"/>
                <w:szCs w:val="18"/>
              </w:rPr>
            </w:pPr>
            <w:r w:rsidRPr="00D61120">
              <w:rPr>
                <w:sz w:val="18"/>
                <w:szCs w:val="18"/>
              </w:rPr>
              <w:t>4</w:t>
            </w:r>
          </w:p>
        </w:tc>
        <w:tc>
          <w:tcPr>
            <w:tcW w:w="900" w:type="dxa"/>
            <w:tcBorders>
              <w:top w:val="nil"/>
              <w:left w:val="nil"/>
              <w:bottom w:val="single" w:sz="4" w:space="0" w:color="auto"/>
              <w:right w:val="nil"/>
            </w:tcBorders>
            <w:shd w:val="clear" w:color="auto" w:fill="auto"/>
            <w:vAlign w:val="bottom"/>
            <w:hideMark/>
          </w:tcPr>
          <w:p w:rsidR="00C56B4E" w:rsidRPr="00D61120" w:rsidP="00C56B4E" w14:paraId="0C7C1EBB"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10B3A39C"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56984993"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2B4B6532"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hideMark/>
          </w:tcPr>
          <w:p w:rsidR="00C56B4E" w:rsidRPr="00D61120" w:rsidP="00C56B4E" w14:paraId="74EBCF15" w14:textId="49695BE7">
            <w:pPr>
              <w:jc w:val="right"/>
              <w:rPr>
                <w:sz w:val="18"/>
                <w:szCs w:val="18"/>
              </w:rPr>
            </w:pPr>
            <w:r w:rsidRPr="00D61120">
              <w:rPr>
                <w:sz w:val="18"/>
                <w:szCs w:val="18"/>
              </w:rPr>
              <w:t>$26,499</w:t>
            </w:r>
          </w:p>
        </w:tc>
      </w:tr>
      <w:tr w14:paraId="164F061A" w14:textId="77777777" w:rsidTr="00C56B4E">
        <w:tblPrEx>
          <w:tblW w:w="0" w:type="auto"/>
          <w:tblLayout w:type="fixed"/>
          <w:tblLook w:val="04A0"/>
        </w:tblPrEx>
        <w:trPr>
          <w:cantSplit/>
          <w:trHeight w:val="300"/>
        </w:trPr>
        <w:tc>
          <w:tcPr>
            <w:tcW w:w="504" w:type="dxa"/>
            <w:gridSpan w:val="2"/>
            <w:tcBorders>
              <w:top w:val="nil"/>
              <w:left w:val="single" w:sz="4" w:space="0" w:color="auto"/>
              <w:bottom w:val="single" w:sz="4" w:space="0" w:color="auto"/>
              <w:right w:val="nil"/>
            </w:tcBorders>
            <w:shd w:val="clear" w:color="auto" w:fill="auto"/>
            <w:vAlign w:val="bottom"/>
          </w:tcPr>
          <w:p w:rsidR="00C56B4E" w:rsidRPr="00D61120" w:rsidP="00C56B4E" w14:paraId="28F9F24D" w14:textId="209D3947">
            <w:pPr>
              <w:jc w:val="right"/>
              <w:rPr>
                <w:sz w:val="18"/>
                <w:szCs w:val="18"/>
              </w:rPr>
            </w:pPr>
          </w:p>
        </w:tc>
        <w:tc>
          <w:tcPr>
            <w:tcW w:w="237" w:type="dxa"/>
            <w:gridSpan w:val="2"/>
            <w:tcBorders>
              <w:top w:val="nil"/>
              <w:left w:val="nil"/>
              <w:bottom w:val="single" w:sz="4" w:space="0" w:color="auto"/>
              <w:right w:val="nil"/>
            </w:tcBorders>
            <w:shd w:val="clear" w:color="auto" w:fill="auto"/>
            <w:vAlign w:val="bottom"/>
            <w:hideMark/>
          </w:tcPr>
          <w:p w:rsidR="00C56B4E" w:rsidRPr="00D61120" w:rsidP="00C56B4E" w14:paraId="17D13B75" w14:textId="77777777">
            <w:pPr>
              <w:rPr>
                <w:sz w:val="18"/>
                <w:szCs w:val="18"/>
              </w:rPr>
            </w:pPr>
            <w:r w:rsidRPr="00D61120">
              <w:rPr>
                <w:sz w:val="18"/>
                <w:szCs w:val="18"/>
              </w:rPr>
              <w:t> </w:t>
            </w:r>
          </w:p>
        </w:tc>
        <w:tc>
          <w:tcPr>
            <w:tcW w:w="2404" w:type="dxa"/>
            <w:gridSpan w:val="5"/>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50E2B5EB" w14:textId="77777777">
            <w:pPr>
              <w:rPr>
                <w:sz w:val="18"/>
                <w:szCs w:val="18"/>
              </w:rPr>
            </w:pPr>
            <w:r w:rsidRPr="00D61120">
              <w:rPr>
                <w:sz w:val="18"/>
                <w:szCs w:val="18"/>
              </w:rPr>
              <w:t xml:space="preserve">Offshore Petroleum and Natural Gas Production reporters </w:t>
            </w:r>
          </w:p>
        </w:tc>
        <w:tc>
          <w:tcPr>
            <w:tcW w:w="1170" w:type="dxa"/>
            <w:tcBorders>
              <w:top w:val="nil"/>
              <w:left w:val="nil"/>
              <w:bottom w:val="single" w:sz="4" w:space="0" w:color="auto"/>
              <w:right w:val="single" w:sz="4" w:space="0" w:color="auto"/>
            </w:tcBorders>
            <w:shd w:val="clear" w:color="auto" w:fill="auto"/>
            <w:vAlign w:val="bottom"/>
            <w:hideMark/>
          </w:tcPr>
          <w:p w:rsidR="00C56B4E" w:rsidRPr="00D61120" w:rsidP="00C56B4E" w14:paraId="2469DDFA" w14:textId="77777777">
            <w:pPr>
              <w:rPr>
                <w:sz w:val="18"/>
                <w:szCs w:val="18"/>
              </w:rPr>
            </w:pPr>
            <w:r w:rsidRPr="00D61120">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C56B4E" w:rsidRPr="00D61120" w:rsidP="00C56B4E" w14:paraId="0C757EFD" w14:textId="77777777">
            <w:pPr>
              <w:rPr>
                <w:sz w:val="18"/>
                <w:szCs w:val="18"/>
              </w:rPr>
            </w:pPr>
            <w:r w:rsidRPr="00D61120">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C56B4E" w:rsidRPr="00D61120" w:rsidP="00C56B4E" w14:paraId="1295681C" w14:textId="77777777">
            <w:pPr>
              <w:rPr>
                <w:sz w:val="18"/>
                <w:szCs w:val="18"/>
              </w:rPr>
            </w:pPr>
            <w:r w:rsidRPr="00D61120">
              <w:rPr>
                <w:sz w:val="18"/>
                <w:szCs w:val="18"/>
              </w:rPr>
              <w:t> </w:t>
            </w:r>
          </w:p>
        </w:tc>
        <w:tc>
          <w:tcPr>
            <w:tcW w:w="990" w:type="dxa"/>
            <w:tcBorders>
              <w:top w:val="nil"/>
              <w:left w:val="nil"/>
              <w:bottom w:val="single" w:sz="4" w:space="0" w:color="auto"/>
              <w:right w:val="single" w:sz="4" w:space="0" w:color="auto"/>
            </w:tcBorders>
            <w:shd w:val="clear" w:color="auto" w:fill="auto"/>
            <w:hideMark/>
          </w:tcPr>
          <w:p w:rsidR="00C56B4E" w:rsidRPr="00D61120" w:rsidP="00C56B4E" w14:paraId="08C7B67E" w14:textId="45BD466A">
            <w:pPr>
              <w:jc w:val="right"/>
              <w:rPr>
                <w:sz w:val="18"/>
                <w:szCs w:val="18"/>
              </w:rPr>
            </w:pPr>
            <w:r w:rsidRPr="00D61120">
              <w:rPr>
                <w:sz w:val="18"/>
                <w:szCs w:val="18"/>
              </w:rPr>
              <w:t>7</w:t>
            </w:r>
          </w:p>
        </w:tc>
        <w:tc>
          <w:tcPr>
            <w:tcW w:w="900" w:type="dxa"/>
            <w:tcBorders>
              <w:top w:val="nil"/>
              <w:left w:val="nil"/>
              <w:bottom w:val="single" w:sz="4" w:space="0" w:color="auto"/>
              <w:right w:val="nil"/>
            </w:tcBorders>
            <w:shd w:val="clear" w:color="auto" w:fill="auto"/>
            <w:vAlign w:val="bottom"/>
            <w:hideMark/>
          </w:tcPr>
          <w:p w:rsidR="00C56B4E" w:rsidRPr="00D61120" w:rsidP="00C56B4E" w14:paraId="70B0BBB7"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471E414F" w14:textId="77777777">
            <w:pPr>
              <w:rPr>
                <w:sz w:val="18"/>
                <w:szCs w:val="18"/>
              </w:rPr>
            </w:pPr>
            <w:r w:rsidRPr="00D61120">
              <w:rPr>
                <w:sz w:val="18"/>
                <w:szCs w:val="18"/>
              </w:rPr>
              <w:t> </w:t>
            </w:r>
          </w:p>
        </w:tc>
        <w:tc>
          <w:tcPr>
            <w:tcW w:w="900" w:type="dxa"/>
            <w:tcBorders>
              <w:top w:val="nil"/>
              <w:left w:val="single" w:sz="4" w:space="0" w:color="auto"/>
              <w:bottom w:val="single" w:sz="4" w:space="0" w:color="auto"/>
              <w:right w:val="nil"/>
            </w:tcBorders>
            <w:shd w:val="clear" w:color="auto" w:fill="auto"/>
            <w:vAlign w:val="bottom"/>
            <w:hideMark/>
          </w:tcPr>
          <w:p w:rsidR="00C56B4E" w:rsidRPr="00D61120" w:rsidP="00C56B4E" w14:paraId="6EBC47D7" w14:textId="77777777">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481D02A2" w14:textId="77777777">
            <w:pPr>
              <w:rPr>
                <w:sz w:val="18"/>
                <w:szCs w:val="18"/>
              </w:rPr>
            </w:pPr>
            <w:r w:rsidRPr="00D61120">
              <w:rPr>
                <w:sz w:val="18"/>
                <w:szCs w:val="18"/>
              </w:rPr>
              <w:t> </w:t>
            </w:r>
          </w:p>
        </w:tc>
        <w:tc>
          <w:tcPr>
            <w:tcW w:w="1350" w:type="dxa"/>
            <w:tcBorders>
              <w:top w:val="nil"/>
              <w:left w:val="nil"/>
              <w:bottom w:val="single" w:sz="4" w:space="0" w:color="auto"/>
              <w:right w:val="single" w:sz="4" w:space="0" w:color="auto"/>
            </w:tcBorders>
            <w:shd w:val="clear" w:color="auto" w:fill="auto"/>
            <w:hideMark/>
          </w:tcPr>
          <w:p w:rsidR="00C56B4E" w:rsidRPr="00D61120" w:rsidP="00C56B4E" w14:paraId="028A7FA1" w14:textId="5AE4F086">
            <w:pPr>
              <w:jc w:val="right"/>
              <w:rPr>
                <w:sz w:val="18"/>
                <w:szCs w:val="18"/>
              </w:rPr>
            </w:pPr>
            <w:r w:rsidRPr="00D61120">
              <w:rPr>
                <w:sz w:val="18"/>
                <w:szCs w:val="18"/>
              </w:rPr>
              <w:t>$179</w:t>
            </w:r>
          </w:p>
        </w:tc>
      </w:tr>
      <w:tr w14:paraId="7699C098" w14:textId="77777777" w:rsidTr="000D7025">
        <w:tblPrEx>
          <w:tblW w:w="0" w:type="auto"/>
          <w:tblLayout w:type="fixed"/>
          <w:tblLook w:val="04A0"/>
        </w:tblPrEx>
        <w:trPr>
          <w:cantSplit/>
          <w:trHeight w:val="300"/>
        </w:trPr>
        <w:tc>
          <w:tcPr>
            <w:tcW w:w="3145"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56B4E" w:rsidRPr="00D61120" w:rsidP="00C56B4E" w14:paraId="169F55A3" w14:textId="77777777">
            <w:pPr>
              <w:rPr>
                <w:b/>
                <w:bCs/>
                <w:sz w:val="18"/>
                <w:szCs w:val="18"/>
              </w:rPr>
            </w:pPr>
            <w:r w:rsidRPr="00D61120">
              <w:rPr>
                <w:b/>
                <w:bCs/>
                <w:sz w:val="18"/>
                <w:szCs w:val="18"/>
              </w:rPr>
              <w:t>TOTAL ANNUAL LABOR BURDEN AND COST</w:t>
            </w:r>
          </w:p>
        </w:tc>
        <w:tc>
          <w:tcPr>
            <w:tcW w:w="4500" w:type="dxa"/>
            <w:gridSpan w:val="4"/>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2B1D6E20" w14:textId="7EC19056">
            <w:pPr>
              <w:rPr>
                <w:sz w:val="18"/>
                <w:szCs w:val="18"/>
              </w:rPr>
            </w:pPr>
            <w:r w:rsidRPr="00D61120">
              <w:rPr>
                <w:sz w:val="18"/>
                <w:szCs w:val="18"/>
              </w:rPr>
              <w:t> </w:t>
            </w:r>
          </w:p>
          <w:p w:rsidR="00C56B4E" w:rsidRPr="00D61120" w:rsidP="00C56B4E" w14:paraId="466309FE" w14:textId="46E71BAC">
            <w:pPr>
              <w:rPr>
                <w:sz w:val="18"/>
                <w:szCs w:val="18"/>
              </w:rPr>
            </w:pPr>
            <w:r w:rsidRPr="00D61120">
              <w:rPr>
                <w:sz w:val="18"/>
                <w:szCs w:val="18"/>
              </w:rPr>
              <w:t> </w:t>
            </w:r>
          </w:p>
        </w:tc>
        <w:tc>
          <w:tcPr>
            <w:tcW w:w="900" w:type="dxa"/>
            <w:tcBorders>
              <w:top w:val="nil"/>
              <w:left w:val="nil"/>
              <w:bottom w:val="single" w:sz="4" w:space="0" w:color="auto"/>
              <w:right w:val="nil"/>
            </w:tcBorders>
            <w:shd w:val="clear" w:color="auto" w:fill="auto"/>
            <w:vAlign w:val="bottom"/>
          </w:tcPr>
          <w:p w:rsidR="00C56B4E" w:rsidRPr="00D61120" w:rsidP="00C56B4E" w14:paraId="60833627" w14:textId="388D62C8">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C56B4E" w:rsidRPr="00D61120" w:rsidP="00C56B4E" w14:paraId="24C1710D" w14:textId="7A5C0DE1">
            <w:pPr>
              <w:jc w:val="right"/>
              <w:rPr>
                <w:sz w:val="18"/>
                <w:szCs w:val="18"/>
              </w:rPr>
            </w:pPr>
          </w:p>
        </w:tc>
        <w:tc>
          <w:tcPr>
            <w:tcW w:w="900" w:type="dxa"/>
            <w:tcBorders>
              <w:top w:val="nil"/>
              <w:left w:val="single" w:sz="4" w:space="0" w:color="auto"/>
              <w:bottom w:val="single" w:sz="4" w:space="0" w:color="auto"/>
              <w:right w:val="nil"/>
            </w:tcBorders>
            <w:shd w:val="clear" w:color="auto" w:fill="auto"/>
            <w:vAlign w:val="bottom"/>
          </w:tcPr>
          <w:p w:rsidR="00C56B4E" w:rsidRPr="00D61120" w:rsidP="00C56B4E" w14:paraId="2C1AD55E" w14:textId="684A02D8">
            <w:pPr>
              <w:jc w:val="right"/>
              <w:rPr>
                <w:sz w:val="18"/>
                <w:szCs w:val="18"/>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C56B4E" w:rsidRPr="00D61120" w:rsidP="00C56B4E" w14:paraId="1C78423B" w14:textId="76CB174E">
            <w:pPr>
              <w:jc w:val="right"/>
              <w:rPr>
                <w:sz w:val="18"/>
                <w:szCs w:val="18"/>
              </w:rPr>
            </w:pPr>
          </w:p>
        </w:tc>
        <w:tc>
          <w:tcPr>
            <w:tcW w:w="1350" w:type="dxa"/>
            <w:tcBorders>
              <w:top w:val="nil"/>
              <w:left w:val="nil"/>
              <w:bottom w:val="single" w:sz="4" w:space="0" w:color="auto"/>
              <w:right w:val="single" w:sz="4" w:space="0" w:color="auto"/>
            </w:tcBorders>
            <w:shd w:val="clear" w:color="auto" w:fill="auto"/>
            <w:vAlign w:val="bottom"/>
            <w:hideMark/>
          </w:tcPr>
          <w:p w:rsidR="00C56B4E" w:rsidRPr="00D61120" w:rsidP="00C56B4E" w14:paraId="05AA7010" w14:textId="1107553C">
            <w:pPr>
              <w:jc w:val="right"/>
              <w:rPr>
                <w:sz w:val="18"/>
                <w:szCs w:val="18"/>
              </w:rPr>
            </w:pPr>
            <w:r w:rsidRPr="00D61120">
              <w:rPr>
                <w:sz w:val="18"/>
                <w:szCs w:val="18"/>
              </w:rPr>
              <w:t>$41,413,037</w:t>
            </w:r>
          </w:p>
        </w:tc>
      </w:tr>
      <w:tr w14:paraId="2AC04FE0" w14:textId="77777777" w:rsidTr="00C56B4E">
        <w:tblPrEx>
          <w:tblW w:w="0" w:type="auto"/>
          <w:tblLayout w:type="fixed"/>
          <w:tblLook w:val="04A0"/>
        </w:tblPrEx>
        <w:trPr>
          <w:cantSplit/>
          <w:trHeight w:val="300"/>
        </w:trPr>
        <w:tc>
          <w:tcPr>
            <w:tcW w:w="3145" w:type="dxa"/>
            <w:gridSpan w:val="9"/>
            <w:vMerge/>
            <w:tcBorders>
              <w:top w:val="single" w:sz="4" w:space="0" w:color="auto"/>
              <w:left w:val="single" w:sz="4" w:space="0" w:color="auto"/>
              <w:bottom w:val="single" w:sz="4" w:space="0" w:color="000000"/>
              <w:right w:val="single" w:sz="4" w:space="0" w:color="000000"/>
            </w:tcBorders>
            <w:vAlign w:val="center"/>
            <w:hideMark/>
          </w:tcPr>
          <w:p w:rsidR="00D43AA6" w:rsidRPr="00D61120" w:rsidP="00D43AA6" w14:paraId="037E7C8F" w14:textId="77777777">
            <w:pPr>
              <w:rPr>
                <w:b/>
                <w:bCs/>
                <w:sz w:val="18"/>
                <w:szCs w:val="18"/>
              </w:rPr>
            </w:pPr>
          </w:p>
        </w:tc>
        <w:tc>
          <w:tcPr>
            <w:tcW w:w="7200" w:type="dxa"/>
            <w:gridSpan w:val="7"/>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104D60E4" w14:textId="77777777">
            <w:pPr>
              <w:rPr>
                <w:sz w:val="18"/>
                <w:szCs w:val="18"/>
              </w:rPr>
            </w:pPr>
            <w:r w:rsidRPr="00D61120">
              <w:rPr>
                <w:sz w:val="18"/>
                <w:szCs w:val="18"/>
              </w:rPr>
              <w:t> </w:t>
            </w:r>
          </w:p>
          <w:p w:rsidR="00D43AA6" w:rsidRPr="00D61120" w:rsidP="00D43AA6" w14:paraId="23670B99" w14:textId="6B621FAF">
            <w:pPr>
              <w:rPr>
                <w:sz w:val="18"/>
                <w:szCs w:val="18"/>
              </w:rPr>
            </w:pPr>
            <w:r w:rsidRPr="00D61120">
              <w:rPr>
                <w:sz w:val="18"/>
                <w:szCs w:val="18"/>
              </w:rPr>
              <w:t> </w:t>
            </w:r>
          </w:p>
        </w:tc>
        <w:tc>
          <w:tcPr>
            <w:tcW w:w="990" w:type="dxa"/>
            <w:tcBorders>
              <w:top w:val="nil"/>
              <w:left w:val="single" w:sz="4" w:space="0" w:color="auto"/>
              <w:bottom w:val="single" w:sz="4" w:space="0" w:color="auto"/>
              <w:right w:val="single" w:sz="4" w:space="0" w:color="auto"/>
            </w:tcBorders>
            <w:shd w:val="clear" w:color="auto" w:fill="auto"/>
            <w:vAlign w:val="bottom"/>
            <w:hideMark/>
          </w:tcPr>
          <w:p w:rsidR="00D43AA6" w:rsidRPr="00D61120" w:rsidP="00D43AA6" w14:paraId="4334AA66" w14:textId="54AA0C5B">
            <w:pPr>
              <w:rPr>
                <w:sz w:val="18"/>
                <w:szCs w:val="18"/>
              </w:rPr>
            </w:pPr>
            <w:r w:rsidRPr="00D61120">
              <w:rPr>
                <w:sz w:val="18"/>
                <w:szCs w:val="18"/>
              </w:rPr>
              <w:t>417,821</w:t>
            </w:r>
          </w:p>
        </w:tc>
        <w:tc>
          <w:tcPr>
            <w:tcW w:w="1350" w:type="dxa"/>
            <w:tcBorders>
              <w:top w:val="nil"/>
              <w:left w:val="nil"/>
              <w:bottom w:val="single" w:sz="4" w:space="0" w:color="auto"/>
              <w:right w:val="single" w:sz="4" w:space="0" w:color="auto"/>
            </w:tcBorders>
            <w:shd w:val="clear" w:color="auto" w:fill="auto"/>
            <w:vAlign w:val="bottom"/>
            <w:hideMark/>
          </w:tcPr>
          <w:p w:rsidR="00D43AA6" w:rsidRPr="00D61120" w:rsidP="00D43AA6" w14:paraId="1C776091" w14:textId="77777777">
            <w:pPr>
              <w:rPr>
                <w:sz w:val="18"/>
                <w:szCs w:val="18"/>
              </w:rPr>
            </w:pPr>
            <w:r w:rsidRPr="00D61120">
              <w:rPr>
                <w:sz w:val="18"/>
                <w:szCs w:val="18"/>
              </w:rPr>
              <w:t> </w:t>
            </w:r>
          </w:p>
        </w:tc>
      </w:tr>
    </w:tbl>
    <w:p w:rsidR="00D1272F" w:rsidRPr="00D61120" w14:paraId="3CA73B0F" w14:textId="77777777">
      <w:pPr>
        <w:rPr>
          <w:b/>
          <w:bCs/>
        </w:rPr>
      </w:pPr>
      <w:r w:rsidRPr="00D61120">
        <w:rPr>
          <w:b/>
          <w:bCs/>
        </w:rPr>
        <w:br w:type="page"/>
      </w:r>
    </w:p>
    <w:p w:rsidR="0056542F" w:rsidRPr="00D61120" w:rsidP="003137DA" w14:paraId="3067549E" w14:textId="77E58EE1">
      <w:r w:rsidRPr="00D61120">
        <w:rPr>
          <w:b/>
          <w:bCs/>
        </w:rPr>
        <w:t xml:space="preserve">Table 2. </w:t>
      </w:r>
      <w:r w:rsidRPr="00D61120">
        <w:rPr>
          <w:b/>
          <w:bCs/>
        </w:rPr>
        <w:t>Subpart W Operation and Maintenance Costs and Capital Costs by Emission Source and Industry Segment</w:t>
      </w:r>
      <w:r w:rsidRPr="00D61120">
        <w:t xml:space="preserve">. </w:t>
      </w:r>
    </w:p>
    <w:tbl>
      <w:tblPr>
        <w:tblW w:w="4471" w:type="pct"/>
        <w:tblLook w:val="04A0"/>
      </w:tblPr>
      <w:tblGrid>
        <w:gridCol w:w="960"/>
        <w:gridCol w:w="262"/>
        <w:gridCol w:w="264"/>
        <w:gridCol w:w="6175"/>
        <w:gridCol w:w="1556"/>
        <w:gridCol w:w="1247"/>
        <w:gridCol w:w="1116"/>
      </w:tblGrid>
      <w:tr w14:paraId="73C31371" w14:textId="77777777" w:rsidTr="009F6DDA">
        <w:tblPrEx>
          <w:tblW w:w="4471" w:type="pct"/>
          <w:tblLook w:val="04A0"/>
        </w:tblPrEx>
        <w:trPr>
          <w:cantSplit/>
          <w:trHeight w:val="975"/>
          <w:tblHeader/>
        </w:trPr>
        <w:tc>
          <w:tcPr>
            <w:tcW w:w="3308"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459A5" w:rsidRPr="00D61120" w:rsidP="00CE175A" w14:paraId="281729EA" w14:textId="77777777">
            <w:pPr>
              <w:jc w:val="center"/>
              <w:rPr>
                <w:b/>
                <w:bCs/>
                <w:sz w:val="18"/>
                <w:szCs w:val="18"/>
              </w:rPr>
            </w:pPr>
            <w:r w:rsidRPr="00D61120">
              <w:rPr>
                <w:b/>
                <w:bCs/>
                <w:sz w:val="18"/>
                <w:szCs w:val="18"/>
              </w:rPr>
              <w:t>Year 1-3</w:t>
            </w:r>
          </w:p>
        </w:tc>
        <w:tc>
          <w:tcPr>
            <w:tcW w:w="672" w:type="pct"/>
            <w:tcBorders>
              <w:top w:val="single" w:sz="4" w:space="0" w:color="auto"/>
              <w:left w:val="nil"/>
              <w:bottom w:val="single" w:sz="4" w:space="0" w:color="auto"/>
              <w:right w:val="single" w:sz="4" w:space="0" w:color="auto"/>
            </w:tcBorders>
            <w:shd w:val="clear" w:color="auto" w:fill="auto"/>
            <w:vAlign w:val="bottom"/>
            <w:hideMark/>
          </w:tcPr>
          <w:p w:rsidR="008459A5" w:rsidRPr="00D61120" w:rsidP="00CE175A" w14:paraId="406424EC" w14:textId="7BF224DD">
            <w:pPr>
              <w:jc w:val="center"/>
              <w:rPr>
                <w:b/>
                <w:bCs/>
                <w:sz w:val="18"/>
                <w:szCs w:val="18"/>
              </w:rPr>
            </w:pPr>
            <w:r w:rsidRPr="00D61120">
              <w:rPr>
                <w:b/>
                <w:bCs/>
                <w:sz w:val="18"/>
                <w:szCs w:val="18"/>
              </w:rPr>
              <w:t>Occurrences/ Respondent/Year</w:t>
            </w:r>
          </w:p>
        </w:tc>
        <w:tc>
          <w:tcPr>
            <w:tcW w:w="538" w:type="pct"/>
            <w:tcBorders>
              <w:top w:val="single" w:sz="4" w:space="0" w:color="auto"/>
              <w:left w:val="nil"/>
              <w:bottom w:val="single" w:sz="4" w:space="0" w:color="auto"/>
              <w:right w:val="single" w:sz="4" w:space="0" w:color="auto"/>
            </w:tcBorders>
            <w:shd w:val="clear" w:color="auto" w:fill="auto"/>
            <w:vAlign w:val="bottom"/>
            <w:hideMark/>
          </w:tcPr>
          <w:p w:rsidR="008459A5" w:rsidRPr="00D61120" w:rsidP="00CE175A" w14:paraId="7BA667D9" w14:textId="47B2CAA7">
            <w:pPr>
              <w:jc w:val="center"/>
              <w:rPr>
                <w:b/>
                <w:bCs/>
                <w:sz w:val="18"/>
                <w:szCs w:val="18"/>
              </w:rPr>
            </w:pPr>
            <w:r w:rsidRPr="00D61120">
              <w:rPr>
                <w:b/>
                <w:bCs/>
                <w:sz w:val="18"/>
                <w:szCs w:val="18"/>
              </w:rPr>
              <w:t>Respondents/ Year</w:t>
            </w:r>
          </w:p>
        </w:tc>
        <w:tc>
          <w:tcPr>
            <w:tcW w:w="482" w:type="pct"/>
            <w:tcBorders>
              <w:top w:val="single" w:sz="4" w:space="0" w:color="auto"/>
              <w:left w:val="nil"/>
              <w:bottom w:val="single" w:sz="4" w:space="0" w:color="auto"/>
              <w:right w:val="single" w:sz="4" w:space="0" w:color="auto"/>
            </w:tcBorders>
            <w:shd w:val="clear" w:color="auto" w:fill="auto"/>
            <w:vAlign w:val="bottom"/>
            <w:hideMark/>
          </w:tcPr>
          <w:p w:rsidR="008459A5" w:rsidRPr="00D61120" w:rsidP="00CE175A" w14:paraId="0D0E2C38" w14:textId="027ABBC0">
            <w:pPr>
              <w:jc w:val="center"/>
              <w:rPr>
                <w:b/>
                <w:bCs/>
                <w:sz w:val="18"/>
                <w:szCs w:val="18"/>
              </w:rPr>
            </w:pPr>
            <w:r w:rsidRPr="00D61120">
              <w:rPr>
                <w:b/>
                <w:bCs/>
                <w:sz w:val="18"/>
                <w:szCs w:val="18"/>
              </w:rPr>
              <w:t xml:space="preserve"> Cost/ Year</w:t>
            </w:r>
          </w:p>
        </w:tc>
      </w:tr>
      <w:tr w14:paraId="36A33564" w14:textId="77777777" w:rsidTr="009F6DDA">
        <w:tblPrEx>
          <w:tblW w:w="4471" w:type="pct"/>
          <w:tblLook w:val="04A0"/>
        </w:tblPrEx>
        <w:trPr>
          <w:trHeight w:val="300"/>
        </w:trPr>
        <w:tc>
          <w:tcPr>
            <w:tcW w:w="3308"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459A5" w:rsidRPr="00D61120" w:rsidP="00CE175A" w14:paraId="1DCDD19C" w14:textId="77777777">
            <w:pPr>
              <w:rPr>
                <w:b/>
                <w:bCs/>
                <w:sz w:val="18"/>
                <w:szCs w:val="18"/>
              </w:rPr>
            </w:pPr>
            <w:r w:rsidRPr="00D61120">
              <w:rPr>
                <w:b/>
                <w:bCs/>
                <w:sz w:val="18"/>
                <w:szCs w:val="18"/>
              </w:rPr>
              <w:t xml:space="preserve">ANNUAL COSTS (O&amp;M) </w:t>
            </w:r>
          </w:p>
        </w:tc>
        <w:tc>
          <w:tcPr>
            <w:tcW w:w="672" w:type="pct"/>
            <w:tcBorders>
              <w:top w:val="nil"/>
              <w:left w:val="nil"/>
              <w:bottom w:val="single" w:sz="4" w:space="0" w:color="auto"/>
              <w:right w:val="single" w:sz="4" w:space="0" w:color="auto"/>
            </w:tcBorders>
            <w:shd w:val="clear" w:color="auto" w:fill="auto"/>
            <w:vAlign w:val="bottom"/>
            <w:hideMark/>
          </w:tcPr>
          <w:p w:rsidR="008459A5" w:rsidRPr="00D61120" w:rsidP="00CE175A" w14:paraId="1E13FD90" w14:textId="77777777">
            <w:pPr>
              <w:rPr>
                <w:sz w:val="18"/>
                <w:szCs w:val="18"/>
              </w:rPr>
            </w:pPr>
            <w:r w:rsidRPr="00D61120">
              <w:rPr>
                <w:sz w:val="18"/>
                <w:szCs w:val="18"/>
              </w:rPr>
              <w:t> </w:t>
            </w:r>
          </w:p>
        </w:tc>
        <w:tc>
          <w:tcPr>
            <w:tcW w:w="538" w:type="pct"/>
            <w:tcBorders>
              <w:top w:val="nil"/>
              <w:left w:val="nil"/>
              <w:bottom w:val="single" w:sz="4" w:space="0" w:color="auto"/>
              <w:right w:val="single" w:sz="4" w:space="0" w:color="auto"/>
            </w:tcBorders>
            <w:shd w:val="clear" w:color="auto" w:fill="auto"/>
            <w:vAlign w:val="bottom"/>
            <w:hideMark/>
          </w:tcPr>
          <w:p w:rsidR="008459A5" w:rsidRPr="00D61120" w:rsidP="00CE175A" w14:paraId="2F8C8817" w14:textId="77777777">
            <w:pPr>
              <w:rPr>
                <w:sz w:val="18"/>
                <w:szCs w:val="18"/>
              </w:rPr>
            </w:pPr>
            <w:r w:rsidRPr="00D61120">
              <w:rPr>
                <w:sz w:val="18"/>
                <w:szCs w:val="18"/>
              </w:rPr>
              <w:t> </w:t>
            </w:r>
          </w:p>
        </w:tc>
        <w:tc>
          <w:tcPr>
            <w:tcW w:w="482" w:type="pct"/>
            <w:tcBorders>
              <w:top w:val="nil"/>
              <w:left w:val="nil"/>
              <w:bottom w:val="single" w:sz="4" w:space="0" w:color="auto"/>
              <w:right w:val="single" w:sz="4" w:space="0" w:color="auto"/>
            </w:tcBorders>
            <w:shd w:val="clear" w:color="auto" w:fill="auto"/>
            <w:vAlign w:val="bottom"/>
            <w:hideMark/>
          </w:tcPr>
          <w:p w:rsidR="008459A5" w:rsidRPr="00D61120" w:rsidP="00CE175A" w14:paraId="5C40A267" w14:textId="77777777">
            <w:pPr>
              <w:rPr>
                <w:sz w:val="18"/>
                <w:szCs w:val="18"/>
              </w:rPr>
            </w:pPr>
            <w:r w:rsidRPr="00D61120">
              <w:rPr>
                <w:sz w:val="18"/>
                <w:szCs w:val="18"/>
              </w:rPr>
              <w:t> </w:t>
            </w:r>
          </w:p>
        </w:tc>
      </w:tr>
      <w:tr w14:paraId="17F8C468" w14:textId="77777777" w:rsidTr="00C56B4E">
        <w:tblPrEx>
          <w:tblW w:w="4471" w:type="pct"/>
          <w:tblLook w:val="04A0"/>
        </w:tblPrEx>
        <w:trPr>
          <w:trHeight w:val="255"/>
        </w:trPr>
        <w:tc>
          <w:tcPr>
            <w:tcW w:w="415" w:type="pct"/>
            <w:tcBorders>
              <w:top w:val="nil"/>
              <w:left w:val="single" w:sz="4" w:space="0" w:color="auto"/>
              <w:bottom w:val="single" w:sz="4" w:space="0" w:color="auto"/>
              <w:right w:val="nil"/>
            </w:tcBorders>
            <w:shd w:val="clear" w:color="auto" w:fill="auto"/>
            <w:vAlign w:val="bottom"/>
            <w:hideMark/>
          </w:tcPr>
          <w:p w:rsidR="00D77A89" w:rsidRPr="00D61120" w:rsidP="00CE175A" w14:paraId="25FC381C" w14:textId="77777777">
            <w:pPr>
              <w:rPr>
                <w:sz w:val="18"/>
                <w:szCs w:val="18"/>
              </w:rPr>
            </w:pPr>
            <w:r w:rsidRPr="00D61120">
              <w:rPr>
                <w:sz w:val="18"/>
                <w:szCs w:val="18"/>
              </w:rPr>
              <w:t> </w:t>
            </w:r>
          </w:p>
        </w:tc>
        <w:tc>
          <w:tcPr>
            <w:tcW w:w="4585" w:type="pct"/>
            <w:gridSpan w:val="6"/>
            <w:tcBorders>
              <w:top w:val="single" w:sz="4" w:space="0" w:color="auto"/>
              <w:left w:val="nil"/>
              <w:bottom w:val="single" w:sz="4" w:space="0" w:color="auto"/>
              <w:right w:val="single" w:sz="4" w:space="0" w:color="auto"/>
            </w:tcBorders>
            <w:shd w:val="clear" w:color="auto" w:fill="auto"/>
            <w:vAlign w:val="bottom"/>
            <w:hideMark/>
          </w:tcPr>
          <w:p w:rsidR="00D77A89" w:rsidRPr="00D61120" w:rsidP="00D77A89" w14:paraId="1DC1341B" w14:textId="5C222283">
            <w:pPr>
              <w:rPr>
                <w:sz w:val="18"/>
                <w:szCs w:val="18"/>
              </w:rPr>
            </w:pPr>
            <w:r w:rsidRPr="00D61120">
              <w:rPr>
                <w:i/>
                <w:iCs/>
                <w:sz w:val="18"/>
                <w:szCs w:val="18"/>
              </w:rPr>
              <w:t>Acid gas removal units</w:t>
            </w:r>
            <w:r w:rsidRPr="00D61120">
              <w:rPr>
                <w:sz w:val="18"/>
                <w:szCs w:val="18"/>
              </w:rPr>
              <w:t> </w:t>
            </w:r>
          </w:p>
        </w:tc>
      </w:tr>
      <w:tr w14:paraId="61188C78" w14:textId="77777777" w:rsidTr="00C56B4E">
        <w:tblPrEx>
          <w:tblW w:w="4471" w:type="pct"/>
          <w:tblLook w:val="04A0"/>
        </w:tblPrEx>
        <w:trPr>
          <w:trHeight w:val="255"/>
        </w:trPr>
        <w:tc>
          <w:tcPr>
            <w:tcW w:w="415" w:type="pct"/>
            <w:tcBorders>
              <w:top w:val="nil"/>
              <w:left w:val="single" w:sz="4" w:space="0" w:color="auto"/>
              <w:bottom w:val="single" w:sz="4" w:space="0" w:color="auto"/>
              <w:right w:val="nil"/>
            </w:tcBorders>
            <w:shd w:val="clear" w:color="auto" w:fill="auto"/>
            <w:vAlign w:val="bottom"/>
            <w:hideMark/>
          </w:tcPr>
          <w:p w:rsidR="00D77A89" w:rsidRPr="00D61120" w:rsidP="00CE175A" w14:paraId="3D938008" w14:textId="77777777">
            <w:pPr>
              <w:rPr>
                <w:sz w:val="18"/>
                <w:szCs w:val="18"/>
              </w:rPr>
            </w:pPr>
            <w:r w:rsidRPr="00D61120">
              <w:rPr>
                <w:sz w:val="18"/>
                <w:szCs w:val="18"/>
              </w:rPr>
              <w:t> </w:t>
            </w:r>
          </w:p>
        </w:tc>
        <w:tc>
          <w:tcPr>
            <w:tcW w:w="113" w:type="pct"/>
            <w:tcBorders>
              <w:top w:val="single" w:sz="4" w:space="0" w:color="auto"/>
              <w:left w:val="nil"/>
              <w:bottom w:val="single" w:sz="4" w:space="0" w:color="auto"/>
              <w:right w:val="nil"/>
            </w:tcBorders>
            <w:shd w:val="clear" w:color="auto" w:fill="auto"/>
            <w:vAlign w:val="bottom"/>
            <w:hideMark/>
          </w:tcPr>
          <w:p w:rsidR="00D77A89" w:rsidRPr="00D61120" w:rsidP="00CE175A" w14:paraId="5EA379DD" w14:textId="77777777">
            <w:pPr>
              <w:rPr>
                <w:sz w:val="18"/>
                <w:szCs w:val="18"/>
              </w:rPr>
            </w:pPr>
            <w:r w:rsidRPr="00D61120">
              <w:rPr>
                <w:sz w:val="18"/>
                <w:szCs w:val="18"/>
              </w:rPr>
              <w:t> </w:t>
            </w:r>
          </w:p>
        </w:tc>
        <w:tc>
          <w:tcPr>
            <w:tcW w:w="4472" w:type="pct"/>
            <w:gridSpan w:val="5"/>
            <w:tcBorders>
              <w:top w:val="single" w:sz="4" w:space="0" w:color="auto"/>
              <w:left w:val="nil"/>
              <w:bottom w:val="single" w:sz="4" w:space="0" w:color="auto"/>
              <w:right w:val="single" w:sz="4" w:space="0" w:color="auto"/>
            </w:tcBorders>
            <w:shd w:val="clear" w:color="auto" w:fill="auto"/>
            <w:vAlign w:val="bottom"/>
            <w:hideMark/>
          </w:tcPr>
          <w:p w:rsidR="00D77A89" w:rsidRPr="00D61120" w:rsidP="00D77A89" w14:paraId="2E648394" w14:textId="7367DE72">
            <w:pPr>
              <w:rPr>
                <w:sz w:val="18"/>
                <w:szCs w:val="18"/>
              </w:rPr>
            </w:pPr>
            <w:r w:rsidRPr="00D61120">
              <w:rPr>
                <w:sz w:val="18"/>
                <w:szCs w:val="18"/>
              </w:rPr>
              <w:t xml:space="preserve">Quarterly gas </w:t>
            </w:r>
            <w:r w:rsidRPr="00D61120">
              <w:rPr>
                <w:sz w:val="18"/>
                <w:szCs w:val="18"/>
              </w:rPr>
              <w:t>samples and analyses </w:t>
            </w:r>
            <w:r w:rsidRPr="00D61120" w:rsidR="00D30C92">
              <w:rPr>
                <w:sz w:val="18"/>
                <w:szCs w:val="18"/>
              </w:rPr>
              <w:t>(M2)</w:t>
            </w:r>
          </w:p>
        </w:tc>
      </w:tr>
      <w:tr w14:paraId="03795635"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8459A5" w:rsidRPr="00D61120" w:rsidP="00CE175A" w14:paraId="05D1D148" w14:textId="65383DD7">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8459A5" w:rsidRPr="00D61120" w:rsidP="00CE175A" w14:paraId="5D566A08" w14:textId="77777777">
            <w:pPr>
              <w:rPr>
                <w:sz w:val="18"/>
                <w:szCs w:val="18"/>
              </w:rPr>
            </w:pPr>
            <w:r w:rsidRPr="00D61120">
              <w:rPr>
                <w:sz w:val="18"/>
                <w:szCs w:val="18"/>
              </w:rPr>
              <w:t> </w:t>
            </w:r>
          </w:p>
        </w:tc>
        <w:tc>
          <w:tcPr>
            <w:tcW w:w="114" w:type="pct"/>
            <w:tcBorders>
              <w:top w:val="single" w:sz="4" w:space="0" w:color="auto"/>
              <w:left w:val="nil"/>
              <w:bottom w:val="single" w:sz="4" w:space="0" w:color="auto"/>
              <w:right w:val="nil"/>
            </w:tcBorders>
            <w:shd w:val="clear" w:color="auto" w:fill="auto"/>
            <w:vAlign w:val="bottom"/>
            <w:hideMark/>
          </w:tcPr>
          <w:p w:rsidR="008459A5" w:rsidRPr="00D61120" w:rsidP="00CE175A" w14:paraId="572E9B8F"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hideMark/>
          </w:tcPr>
          <w:p w:rsidR="008459A5" w:rsidRPr="00D61120" w:rsidP="00CE175A" w14:paraId="321290F2" w14:textId="77777777">
            <w:pPr>
              <w:rPr>
                <w:sz w:val="18"/>
                <w:szCs w:val="18"/>
              </w:rPr>
            </w:pPr>
            <w:r w:rsidRPr="00D61120">
              <w:rPr>
                <w:sz w:val="18"/>
                <w:szCs w:val="18"/>
              </w:rPr>
              <w:t>LNG Storage reporters 31,48</w:t>
            </w:r>
          </w:p>
        </w:tc>
        <w:tc>
          <w:tcPr>
            <w:tcW w:w="672" w:type="pct"/>
            <w:tcBorders>
              <w:top w:val="nil"/>
              <w:left w:val="nil"/>
              <w:bottom w:val="single" w:sz="4" w:space="0" w:color="auto"/>
              <w:right w:val="single" w:sz="4" w:space="0" w:color="auto"/>
            </w:tcBorders>
            <w:shd w:val="clear" w:color="auto" w:fill="auto"/>
            <w:vAlign w:val="bottom"/>
            <w:hideMark/>
          </w:tcPr>
          <w:p w:rsidR="008459A5" w:rsidRPr="00D61120" w:rsidP="00CE175A" w14:paraId="3901D001" w14:textId="77777777">
            <w:pPr>
              <w:jc w:val="right"/>
              <w:rPr>
                <w:sz w:val="18"/>
                <w:szCs w:val="18"/>
              </w:rPr>
            </w:pPr>
            <w:r w:rsidRPr="00D61120">
              <w:rPr>
                <w:sz w:val="18"/>
                <w:szCs w:val="18"/>
              </w:rPr>
              <w:t>8.8</w:t>
            </w:r>
          </w:p>
        </w:tc>
        <w:tc>
          <w:tcPr>
            <w:tcW w:w="538" w:type="pct"/>
            <w:tcBorders>
              <w:top w:val="nil"/>
              <w:left w:val="nil"/>
              <w:bottom w:val="single" w:sz="4" w:space="0" w:color="auto"/>
              <w:right w:val="single" w:sz="4" w:space="0" w:color="auto"/>
            </w:tcBorders>
            <w:shd w:val="clear" w:color="auto" w:fill="auto"/>
            <w:vAlign w:val="bottom"/>
            <w:hideMark/>
          </w:tcPr>
          <w:p w:rsidR="008459A5" w:rsidRPr="00D61120" w:rsidP="00CE175A" w14:paraId="256B10D5" w14:textId="77777777">
            <w:pPr>
              <w:jc w:val="right"/>
              <w:rPr>
                <w:sz w:val="18"/>
                <w:szCs w:val="18"/>
              </w:rPr>
            </w:pPr>
            <w:r w:rsidRPr="00D61120">
              <w:rPr>
                <w:sz w:val="18"/>
                <w:szCs w:val="18"/>
              </w:rPr>
              <w:t>1</w:t>
            </w:r>
          </w:p>
        </w:tc>
        <w:tc>
          <w:tcPr>
            <w:tcW w:w="482" w:type="pct"/>
            <w:tcBorders>
              <w:top w:val="nil"/>
              <w:left w:val="nil"/>
              <w:bottom w:val="single" w:sz="4" w:space="0" w:color="auto"/>
              <w:right w:val="single" w:sz="4" w:space="0" w:color="auto"/>
            </w:tcBorders>
            <w:shd w:val="clear" w:color="auto" w:fill="auto"/>
            <w:vAlign w:val="bottom"/>
            <w:hideMark/>
          </w:tcPr>
          <w:p w:rsidR="008459A5" w:rsidRPr="00D61120" w:rsidP="00CE175A" w14:paraId="643C96FD" w14:textId="3ACE90A1">
            <w:pPr>
              <w:jc w:val="right"/>
              <w:rPr>
                <w:sz w:val="18"/>
                <w:szCs w:val="18"/>
              </w:rPr>
            </w:pPr>
            <w:r w:rsidRPr="00D61120">
              <w:rPr>
                <w:sz w:val="18"/>
                <w:szCs w:val="18"/>
              </w:rPr>
              <w:t>$</w:t>
            </w:r>
            <w:r w:rsidRPr="00D61120" w:rsidR="009F6DDA">
              <w:rPr>
                <w:sz w:val="18"/>
                <w:szCs w:val="18"/>
              </w:rPr>
              <w:t>3,520</w:t>
            </w:r>
          </w:p>
        </w:tc>
      </w:tr>
      <w:tr w14:paraId="25942C47" w14:textId="77777777" w:rsidTr="00C56B4E">
        <w:tblPrEx>
          <w:tblW w:w="4471" w:type="pct"/>
          <w:tblLook w:val="04A0"/>
        </w:tblPrEx>
        <w:trPr>
          <w:trHeight w:val="255"/>
        </w:trPr>
        <w:tc>
          <w:tcPr>
            <w:tcW w:w="415" w:type="pct"/>
            <w:tcBorders>
              <w:top w:val="nil"/>
              <w:left w:val="single" w:sz="4" w:space="0" w:color="auto"/>
              <w:bottom w:val="single" w:sz="4" w:space="0" w:color="auto"/>
              <w:right w:val="nil"/>
            </w:tcBorders>
            <w:shd w:val="clear" w:color="auto" w:fill="auto"/>
            <w:vAlign w:val="bottom"/>
          </w:tcPr>
          <w:p w:rsidR="008459A5" w:rsidRPr="00D61120" w:rsidP="00CE175A" w14:paraId="60ECF11D" w14:textId="39A9461C">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8459A5" w:rsidRPr="00D61120" w:rsidP="00CE175A" w14:paraId="7CEAD8C5"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8459A5" w:rsidRPr="00D61120" w:rsidP="00CE175A" w14:paraId="588B0BB4"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8459A5" w:rsidRPr="00D61120" w:rsidP="008459A5" w14:paraId="46770D15" w14:textId="7C424D30">
            <w:pPr>
              <w:rPr>
                <w:sz w:val="18"/>
                <w:szCs w:val="18"/>
              </w:rPr>
            </w:pPr>
            <w:r w:rsidRPr="00D61120">
              <w:rPr>
                <w:sz w:val="18"/>
                <w:szCs w:val="18"/>
              </w:rPr>
              <w:t>LNG Import and Export Equipment reporters 31,48 </w:t>
            </w:r>
          </w:p>
        </w:tc>
        <w:tc>
          <w:tcPr>
            <w:tcW w:w="672" w:type="pct"/>
            <w:tcBorders>
              <w:top w:val="nil"/>
              <w:left w:val="nil"/>
              <w:bottom w:val="single" w:sz="4" w:space="0" w:color="auto"/>
              <w:right w:val="single" w:sz="4" w:space="0" w:color="auto"/>
            </w:tcBorders>
            <w:shd w:val="clear" w:color="auto" w:fill="auto"/>
            <w:vAlign w:val="bottom"/>
            <w:hideMark/>
          </w:tcPr>
          <w:p w:rsidR="008459A5" w:rsidRPr="00D61120" w:rsidP="00CE175A" w14:paraId="3D308A5E" w14:textId="77777777">
            <w:pPr>
              <w:jc w:val="right"/>
              <w:rPr>
                <w:sz w:val="18"/>
                <w:szCs w:val="18"/>
              </w:rPr>
            </w:pPr>
            <w:r w:rsidRPr="00D61120">
              <w:rPr>
                <w:sz w:val="18"/>
                <w:szCs w:val="18"/>
              </w:rPr>
              <w:t>8.8</w:t>
            </w:r>
          </w:p>
        </w:tc>
        <w:tc>
          <w:tcPr>
            <w:tcW w:w="538" w:type="pct"/>
            <w:tcBorders>
              <w:top w:val="nil"/>
              <w:left w:val="nil"/>
              <w:bottom w:val="single" w:sz="4" w:space="0" w:color="auto"/>
              <w:right w:val="single" w:sz="4" w:space="0" w:color="auto"/>
            </w:tcBorders>
            <w:shd w:val="clear" w:color="auto" w:fill="auto"/>
            <w:vAlign w:val="bottom"/>
            <w:hideMark/>
          </w:tcPr>
          <w:p w:rsidR="008459A5" w:rsidRPr="00D61120" w:rsidP="00CE175A" w14:paraId="4868C01E" w14:textId="77777777">
            <w:pPr>
              <w:jc w:val="right"/>
              <w:rPr>
                <w:sz w:val="18"/>
                <w:szCs w:val="18"/>
              </w:rPr>
            </w:pPr>
            <w:r w:rsidRPr="00D61120">
              <w:rPr>
                <w:sz w:val="18"/>
                <w:szCs w:val="18"/>
              </w:rPr>
              <w:t>1</w:t>
            </w:r>
          </w:p>
        </w:tc>
        <w:tc>
          <w:tcPr>
            <w:tcW w:w="482" w:type="pct"/>
            <w:tcBorders>
              <w:top w:val="nil"/>
              <w:left w:val="nil"/>
              <w:bottom w:val="single" w:sz="4" w:space="0" w:color="auto"/>
              <w:right w:val="single" w:sz="4" w:space="0" w:color="auto"/>
            </w:tcBorders>
            <w:shd w:val="clear" w:color="auto" w:fill="auto"/>
            <w:vAlign w:val="bottom"/>
            <w:hideMark/>
          </w:tcPr>
          <w:p w:rsidR="008459A5" w:rsidRPr="00D61120" w:rsidP="00CE175A" w14:paraId="6865D473" w14:textId="77777777">
            <w:pPr>
              <w:jc w:val="right"/>
              <w:rPr>
                <w:sz w:val="18"/>
                <w:szCs w:val="18"/>
              </w:rPr>
            </w:pPr>
            <w:r w:rsidRPr="00D61120">
              <w:rPr>
                <w:sz w:val="18"/>
                <w:szCs w:val="18"/>
              </w:rPr>
              <w:t>$5,867</w:t>
            </w:r>
          </w:p>
        </w:tc>
      </w:tr>
      <w:tr w14:paraId="0EA8F710" w14:textId="77777777" w:rsidTr="00C56B4E">
        <w:tblPrEx>
          <w:tblW w:w="4471" w:type="pct"/>
          <w:tblLook w:val="04A0"/>
        </w:tblPrEx>
        <w:trPr>
          <w:trHeight w:val="255"/>
        </w:trPr>
        <w:tc>
          <w:tcPr>
            <w:tcW w:w="415" w:type="pct"/>
            <w:tcBorders>
              <w:top w:val="nil"/>
              <w:left w:val="single" w:sz="4" w:space="0" w:color="auto"/>
              <w:bottom w:val="single" w:sz="4" w:space="0" w:color="auto"/>
              <w:right w:val="nil"/>
            </w:tcBorders>
            <w:shd w:val="clear" w:color="auto" w:fill="auto"/>
            <w:vAlign w:val="bottom"/>
          </w:tcPr>
          <w:p w:rsidR="00D77A89" w:rsidRPr="00D61120" w:rsidP="00CE175A" w14:paraId="407353DE" w14:textId="2DF37451">
            <w:pPr>
              <w:rPr>
                <w:sz w:val="18"/>
                <w:szCs w:val="18"/>
              </w:rPr>
            </w:pPr>
          </w:p>
        </w:tc>
        <w:tc>
          <w:tcPr>
            <w:tcW w:w="4585" w:type="pct"/>
            <w:gridSpan w:val="6"/>
            <w:tcBorders>
              <w:top w:val="single" w:sz="4" w:space="0" w:color="auto"/>
              <w:left w:val="nil"/>
              <w:bottom w:val="single" w:sz="4" w:space="0" w:color="auto"/>
              <w:right w:val="single" w:sz="4" w:space="0" w:color="auto"/>
            </w:tcBorders>
            <w:shd w:val="clear" w:color="auto" w:fill="auto"/>
            <w:vAlign w:val="bottom"/>
            <w:hideMark/>
          </w:tcPr>
          <w:p w:rsidR="00D77A89" w:rsidRPr="00D61120" w:rsidP="00D77A89" w14:paraId="1DC44C1F" w14:textId="34991A84">
            <w:pPr>
              <w:rPr>
                <w:sz w:val="18"/>
                <w:szCs w:val="18"/>
              </w:rPr>
            </w:pPr>
            <w:r w:rsidRPr="00D61120">
              <w:rPr>
                <w:i/>
                <w:iCs/>
                <w:sz w:val="18"/>
                <w:szCs w:val="18"/>
              </w:rPr>
              <w:t>Acid gas removal units</w:t>
            </w:r>
            <w:r w:rsidRPr="00D61120">
              <w:rPr>
                <w:sz w:val="18"/>
                <w:szCs w:val="18"/>
              </w:rPr>
              <w:t>  </w:t>
            </w:r>
          </w:p>
        </w:tc>
      </w:tr>
      <w:tr w14:paraId="7F2FB6D3"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D77A89" w:rsidRPr="00D61120" w:rsidP="00CE175A" w14:paraId="031AE454" w14:textId="6FC22096">
            <w:pPr>
              <w:rPr>
                <w:sz w:val="18"/>
                <w:szCs w:val="18"/>
              </w:rPr>
            </w:pPr>
          </w:p>
        </w:tc>
        <w:tc>
          <w:tcPr>
            <w:tcW w:w="113" w:type="pct"/>
            <w:tcBorders>
              <w:top w:val="single" w:sz="4" w:space="0" w:color="auto"/>
              <w:left w:val="nil"/>
              <w:bottom w:val="single" w:sz="4" w:space="0" w:color="auto"/>
              <w:right w:val="nil"/>
            </w:tcBorders>
            <w:shd w:val="clear" w:color="auto" w:fill="auto"/>
            <w:vAlign w:val="bottom"/>
            <w:hideMark/>
          </w:tcPr>
          <w:p w:rsidR="00D77A89" w:rsidRPr="00D61120" w:rsidP="00CE175A" w14:paraId="39B610E1" w14:textId="77777777">
            <w:pPr>
              <w:rPr>
                <w:sz w:val="18"/>
                <w:szCs w:val="18"/>
              </w:rPr>
            </w:pPr>
            <w:r w:rsidRPr="00D61120">
              <w:rPr>
                <w:sz w:val="18"/>
                <w:szCs w:val="18"/>
              </w:rPr>
              <w:t> </w:t>
            </w:r>
          </w:p>
        </w:tc>
        <w:tc>
          <w:tcPr>
            <w:tcW w:w="4472" w:type="pct"/>
            <w:gridSpan w:val="5"/>
            <w:tcBorders>
              <w:top w:val="single" w:sz="4" w:space="0" w:color="auto"/>
              <w:left w:val="nil"/>
              <w:bottom w:val="single" w:sz="4" w:space="0" w:color="auto"/>
              <w:right w:val="single" w:sz="4" w:space="0" w:color="auto"/>
            </w:tcBorders>
            <w:shd w:val="clear" w:color="auto" w:fill="auto"/>
            <w:vAlign w:val="bottom"/>
            <w:hideMark/>
          </w:tcPr>
          <w:p w:rsidR="00D77A89" w:rsidRPr="00D61120" w:rsidP="00D77A89" w14:paraId="7B296C61" w14:textId="6A69B83C">
            <w:pPr>
              <w:rPr>
                <w:sz w:val="18"/>
                <w:szCs w:val="18"/>
              </w:rPr>
            </w:pPr>
            <w:r w:rsidRPr="00D61120">
              <w:rPr>
                <w:sz w:val="18"/>
                <w:szCs w:val="18"/>
              </w:rPr>
              <w:t>Flow rate measurement for simulation software (M4)</w:t>
            </w:r>
          </w:p>
        </w:tc>
      </w:tr>
      <w:tr w14:paraId="4181EC86"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4D33A3" w:rsidRPr="00D61120" w:rsidP="004D33A3" w14:paraId="2AD1817F" w14:textId="77777777">
            <w:pPr>
              <w:jc w:val="right"/>
              <w:rPr>
                <w:sz w:val="18"/>
                <w:szCs w:val="18"/>
              </w:rPr>
            </w:pPr>
          </w:p>
        </w:tc>
        <w:tc>
          <w:tcPr>
            <w:tcW w:w="113" w:type="pct"/>
            <w:tcBorders>
              <w:top w:val="nil"/>
              <w:left w:val="nil"/>
              <w:bottom w:val="single" w:sz="4" w:space="0" w:color="auto"/>
              <w:right w:val="nil"/>
            </w:tcBorders>
            <w:shd w:val="clear" w:color="auto" w:fill="auto"/>
            <w:vAlign w:val="bottom"/>
          </w:tcPr>
          <w:p w:rsidR="004D33A3" w:rsidRPr="00D61120" w:rsidP="004D33A3" w14:paraId="4261AE6B" w14:textId="0AB2E697">
            <w:pPr>
              <w:rPr>
                <w:sz w:val="18"/>
                <w:szCs w:val="18"/>
              </w:rPr>
            </w:pPr>
            <w:r w:rsidRPr="00D61120">
              <w:rPr>
                <w:sz w:val="18"/>
                <w:szCs w:val="18"/>
              </w:rPr>
              <w:t> </w:t>
            </w:r>
          </w:p>
        </w:tc>
        <w:tc>
          <w:tcPr>
            <w:tcW w:w="114" w:type="pct"/>
            <w:tcBorders>
              <w:top w:val="single" w:sz="4" w:space="0" w:color="auto"/>
              <w:left w:val="nil"/>
              <w:bottom w:val="single" w:sz="4" w:space="0" w:color="auto"/>
              <w:right w:val="nil"/>
            </w:tcBorders>
            <w:shd w:val="clear" w:color="auto" w:fill="auto"/>
            <w:vAlign w:val="bottom"/>
          </w:tcPr>
          <w:p w:rsidR="004D33A3" w:rsidRPr="00D61120" w:rsidP="004D33A3" w14:paraId="386D0B13" w14:textId="0C44E256">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tcPr>
          <w:p w:rsidR="004D33A3" w:rsidRPr="00D61120" w:rsidP="004D33A3" w14:paraId="4A4EA753" w14:textId="71E822DC">
            <w:pPr>
              <w:rPr>
                <w:sz w:val="18"/>
                <w:szCs w:val="18"/>
              </w:rPr>
            </w:pPr>
            <w:r w:rsidRPr="00D61120">
              <w:rPr>
                <w:sz w:val="18"/>
                <w:szCs w:val="18"/>
              </w:rPr>
              <w:t xml:space="preserve">Onshore Natural Gas </w:t>
            </w:r>
            <w:r w:rsidRPr="00D61120">
              <w:rPr>
                <w:sz w:val="18"/>
                <w:szCs w:val="18"/>
              </w:rPr>
              <w:t>Processing reporters 5,49,50</w:t>
            </w:r>
          </w:p>
        </w:tc>
        <w:tc>
          <w:tcPr>
            <w:tcW w:w="672" w:type="pct"/>
            <w:tcBorders>
              <w:top w:val="nil"/>
              <w:left w:val="nil"/>
              <w:bottom w:val="single" w:sz="4" w:space="0" w:color="auto"/>
              <w:right w:val="single" w:sz="4" w:space="0" w:color="auto"/>
            </w:tcBorders>
            <w:shd w:val="clear" w:color="auto" w:fill="auto"/>
            <w:vAlign w:val="bottom"/>
          </w:tcPr>
          <w:p w:rsidR="004D33A3" w:rsidRPr="00D61120" w:rsidP="004D33A3" w14:paraId="467609AC" w14:textId="596E029C">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tcPr>
          <w:p w:rsidR="004D33A3" w:rsidRPr="00D61120" w:rsidP="004D33A3" w14:paraId="395DE241" w14:textId="1CEADA66">
            <w:pPr>
              <w:jc w:val="right"/>
              <w:rPr>
                <w:sz w:val="18"/>
                <w:szCs w:val="18"/>
              </w:rPr>
            </w:pPr>
            <w:r w:rsidRPr="00D61120">
              <w:rPr>
                <w:sz w:val="18"/>
                <w:szCs w:val="18"/>
              </w:rPr>
              <w:t>76.0</w:t>
            </w:r>
          </w:p>
        </w:tc>
        <w:tc>
          <w:tcPr>
            <w:tcW w:w="482" w:type="pct"/>
            <w:tcBorders>
              <w:top w:val="nil"/>
              <w:left w:val="nil"/>
              <w:bottom w:val="single" w:sz="4" w:space="0" w:color="auto"/>
              <w:right w:val="single" w:sz="4" w:space="0" w:color="auto"/>
            </w:tcBorders>
            <w:shd w:val="clear" w:color="auto" w:fill="auto"/>
          </w:tcPr>
          <w:p w:rsidR="004D33A3" w:rsidRPr="00D61120" w:rsidP="004D33A3" w14:paraId="61BD9820" w14:textId="1A257F6B">
            <w:pPr>
              <w:jc w:val="right"/>
              <w:rPr>
                <w:sz w:val="18"/>
                <w:szCs w:val="18"/>
              </w:rPr>
            </w:pPr>
            <w:r w:rsidRPr="00D61120">
              <w:rPr>
                <w:sz w:val="18"/>
                <w:szCs w:val="18"/>
              </w:rPr>
              <w:t>$114,000</w:t>
            </w:r>
          </w:p>
        </w:tc>
      </w:tr>
      <w:tr w14:paraId="566531C8"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4D33A3" w:rsidRPr="00D61120" w:rsidP="004D33A3" w14:paraId="655F5FA5" w14:textId="77777777">
            <w:pPr>
              <w:jc w:val="right"/>
              <w:rPr>
                <w:sz w:val="18"/>
                <w:szCs w:val="18"/>
              </w:rPr>
            </w:pPr>
          </w:p>
        </w:tc>
        <w:tc>
          <w:tcPr>
            <w:tcW w:w="113" w:type="pct"/>
            <w:tcBorders>
              <w:top w:val="nil"/>
              <w:left w:val="nil"/>
              <w:bottom w:val="single" w:sz="4" w:space="0" w:color="auto"/>
              <w:right w:val="nil"/>
            </w:tcBorders>
            <w:shd w:val="clear" w:color="auto" w:fill="auto"/>
            <w:vAlign w:val="bottom"/>
          </w:tcPr>
          <w:p w:rsidR="004D33A3" w:rsidRPr="00D61120" w:rsidP="004D33A3" w14:paraId="16E51E5A" w14:textId="3A1DE9C6">
            <w:pPr>
              <w:rPr>
                <w:sz w:val="18"/>
                <w:szCs w:val="18"/>
              </w:rPr>
            </w:pPr>
            <w:r w:rsidRPr="00D61120">
              <w:rPr>
                <w:sz w:val="18"/>
                <w:szCs w:val="18"/>
              </w:rPr>
              <w:t> </w:t>
            </w:r>
          </w:p>
        </w:tc>
        <w:tc>
          <w:tcPr>
            <w:tcW w:w="114" w:type="pct"/>
            <w:tcBorders>
              <w:top w:val="single" w:sz="4" w:space="0" w:color="auto"/>
              <w:left w:val="nil"/>
              <w:bottom w:val="single" w:sz="4" w:space="0" w:color="auto"/>
              <w:right w:val="nil"/>
            </w:tcBorders>
            <w:shd w:val="clear" w:color="auto" w:fill="auto"/>
            <w:vAlign w:val="bottom"/>
          </w:tcPr>
          <w:p w:rsidR="004D33A3" w:rsidRPr="00D61120" w:rsidP="004D33A3" w14:paraId="6ECA1B43" w14:textId="289E126B">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tcPr>
          <w:p w:rsidR="004D33A3" w:rsidRPr="00D61120" w:rsidP="004D33A3" w14:paraId="5A84DEDC" w14:textId="6CA120A1">
            <w:pPr>
              <w:rPr>
                <w:sz w:val="18"/>
                <w:szCs w:val="18"/>
              </w:rPr>
            </w:pPr>
            <w:r w:rsidRPr="00D61120">
              <w:rPr>
                <w:sz w:val="18"/>
                <w:szCs w:val="18"/>
              </w:rPr>
              <w:t>Onshore Petroleum and Natural Gas Production reporters 5,49,50</w:t>
            </w:r>
          </w:p>
        </w:tc>
        <w:tc>
          <w:tcPr>
            <w:tcW w:w="672" w:type="pct"/>
            <w:tcBorders>
              <w:top w:val="nil"/>
              <w:left w:val="nil"/>
              <w:bottom w:val="single" w:sz="4" w:space="0" w:color="auto"/>
              <w:right w:val="single" w:sz="4" w:space="0" w:color="auto"/>
            </w:tcBorders>
            <w:shd w:val="clear" w:color="auto" w:fill="auto"/>
            <w:vAlign w:val="bottom"/>
          </w:tcPr>
          <w:p w:rsidR="004D33A3" w:rsidRPr="00D61120" w:rsidP="004D33A3" w14:paraId="36669223" w14:textId="422E2416">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tcPr>
          <w:p w:rsidR="004D33A3" w:rsidRPr="00D61120" w:rsidP="004D33A3" w14:paraId="180117FE" w14:textId="584771DF">
            <w:pPr>
              <w:jc w:val="right"/>
              <w:rPr>
                <w:sz w:val="18"/>
                <w:szCs w:val="18"/>
              </w:rPr>
            </w:pPr>
            <w:r w:rsidRPr="00D61120">
              <w:rPr>
                <w:sz w:val="18"/>
                <w:szCs w:val="18"/>
              </w:rPr>
              <w:t>5.0</w:t>
            </w:r>
          </w:p>
        </w:tc>
        <w:tc>
          <w:tcPr>
            <w:tcW w:w="482" w:type="pct"/>
            <w:tcBorders>
              <w:top w:val="nil"/>
              <w:left w:val="nil"/>
              <w:bottom w:val="single" w:sz="4" w:space="0" w:color="auto"/>
              <w:right w:val="single" w:sz="4" w:space="0" w:color="auto"/>
            </w:tcBorders>
            <w:shd w:val="clear" w:color="auto" w:fill="auto"/>
          </w:tcPr>
          <w:p w:rsidR="004D33A3" w:rsidRPr="00D61120" w:rsidP="004D33A3" w14:paraId="7D02257D" w14:textId="304FC360">
            <w:pPr>
              <w:jc w:val="right"/>
              <w:rPr>
                <w:sz w:val="18"/>
                <w:szCs w:val="18"/>
              </w:rPr>
            </w:pPr>
            <w:r w:rsidRPr="00D61120">
              <w:rPr>
                <w:sz w:val="18"/>
                <w:szCs w:val="18"/>
              </w:rPr>
              <w:t>$7,500</w:t>
            </w:r>
          </w:p>
        </w:tc>
      </w:tr>
      <w:tr w14:paraId="0A0FF258"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4D33A3" w:rsidRPr="00D61120" w:rsidP="004D33A3" w14:paraId="467706E9" w14:textId="77777777">
            <w:pPr>
              <w:jc w:val="right"/>
              <w:rPr>
                <w:sz w:val="18"/>
                <w:szCs w:val="18"/>
              </w:rPr>
            </w:pPr>
          </w:p>
        </w:tc>
        <w:tc>
          <w:tcPr>
            <w:tcW w:w="113" w:type="pct"/>
            <w:tcBorders>
              <w:top w:val="nil"/>
              <w:left w:val="nil"/>
              <w:bottom w:val="single" w:sz="4" w:space="0" w:color="auto"/>
              <w:right w:val="nil"/>
            </w:tcBorders>
            <w:shd w:val="clear" w:color="auto" w:fill="auto"/>
            <w:vAlign w:val="bottom"/>
          </w:tcPr>
          <w:p w:rsidR="004D33A3" w:rsidRPr="00D61120" w:rsidP="004D33A3" w14:paraId="5F50F089" w14:textId="4C4548F1">
            <w:pPr>
              <w:rPr>
                <w:sz w:val="18"/>
                <w:szCs w:val="18"/>
              </w:rPr>
            </w:pPr>
            <w:r w:rsidRPr="00D61120">
              <w:rPr>
                <w:sz w:val="18"/>
                <w:szCs w:val="18"/>
              </w:rPr>
              <w:t> </w:t>
            </w:r>
          </w:p>
        </w:tc>
        <w:tc>
          <w:tcPr>
            <w:tcW w:w="114" w:type="pct"/>
            <w:tcBorders>
              <w:top w:val="single" w:sz="4" w:space="0" w:color="auto"/>
              <w:left w:val="nil"/>
              <w:bottom w:val="single" w:sz="4" w:space="0" w:color="auto"/>
              <w:right w:val="nil"/>
            </w:tcBorders>
            <w:shd w:val="clear" w:color="auto" w:fill="auto"/>
            <w:vAlign w:val="bottom"/>
          </w:tcPr>
          <w:p w:rsidR="004D33A3" w:rsidRPr="00D61120" w:rsidP="004D33A3" w14:paraId="3F289415" w14:textId="190C1308">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tcPr>
          <w:p w:rsidR="004D33A3" w:rsidRPr="00D61120" w:rsidP="004D33A3" w14:paraId="12C5BB14" w14:textId="4A436261">
            <w:pPr>
              <w:rPr>
                <w:sz w:val="18"/>
                <w:szCs w:val="18"/>
              </w:rPr>
            </w:pPr>
            <w:r w:rsidRPr="00D61120">
              <w:rPr>
                <w:sz w:val="18"/>
                <w:szCs w:val="18"/>
              </w:rPr>
              <w:t>Onshore Petroleum and Natural Gas Gathering and Boosting reporters  5,49,50</w:t>
            </w:r>
          </w:p>
        </w:tc>
        <w:tc>
          <w:tcPr>
            <w:tcW w:w="672" w:type="pct"/>
            <w:tcBorders>
              <w:top w:val="nil"/>
              <w:left w:val="nil"/>
              <w:bottom w:val="single" w:sz="4" w:space="0" w:color="auto"/>
              <w:right w:val="single" w:sz="4" w:space="0" w:color="auto"/>
            </w:tcBorders>
            <w:shd w:val="clear" w:color="auto" w:fill="auto"/>
            <w:vAlign w:val="bottom"/>
          </w:tcPr>
          <w:p w:rsidR="004D33A3" w:rsidRPr="00D61120" w:rsidP="004D33A3" w14:paraId="46A6B2C0" w14:textId="3FBFC66E">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tcPr>
          <w:p w:rsidR="004D33A3" w:rsidRPr="00D61120" w:rsidP="004D33A3" w14:paraId="04244A58" w14:textId="384DD636">
            <w:pPr>
              <w:jc w:val="right"/>
              <w:rPr>
                <w:sz w:val="18"/>
                <w:szCs w:val="18"/>
              </w:rPr>
            </w:pPr>
            <w:r w:rsidRPr="00D61120">
              <w:rPr>
                <w:sz w:val="18"/>
                <w:szCs w:val="18"/>
              </w:rPr>
              <w:t>24.0</w:t>
            </w:r>
          </w:p>
        </w:tc>
        <w:tc>
          <w:tcPr>
            <w:tcW w:w="482" w:type="pct"/>
            <w:tcBorders>
              <w:top w:val="nil"/>
              <w:left w:val="nil"/>
              <w:bottom w:val="single" w:sz="4" w:space="0" w:color="auto"/>
              <w:right w:val="single" w:sz="4" w:space="0" w:color="auto"/>
            </w:tcBorders>
            <w:shd w:val="clear" w:color="auto" w:fill="auto"/>
          </w:tcPr>
          <w:p w:rsidR="004D33A3" w:rsidRPr="00D61120" w:rsidP="004D33A3" w14:paraId="7F44B63B" w14:textId="4B899C4D">
            <w:pPr>
              <w:jc w:val="right"/>
              <w:rPr>
                <w:sz w:val="18"/>
                <w:szCs w:val="18"/>
              </w:rPr>
            </w:pPr>
            <w:r w:rsidRPr="00D61120">
              <w:rPr>
                <w:sz w:val="18"/>
                <w:szCs w:val="18"/>
              </w:rPr>
              <w:t>$36,000</w:t>
            </w:r>
          </w:p>
        </w:tc>
      </w:tr>
      <w:tr w14:paraId="5C61B73D"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4D33A3" w:rsidRPr="00D61120" w:rsidP="004D33A3" w14:paraId="098A0452" w14:textId="77777777">
            <w:pPr>
              <w:jc w:val="right"/>
              <w:rPr>
                <w:sz w:val="18"/>
                <w:szCs w:val="18"/>
              </w:rPr>
            </w:pPr>
          </w:p>
        </w:tc>
        <w:tc>
          <w:tcPr>
            <w:tcW w:w="113" w:type="pct"/>
            <w:tcBorders>
              <w:top w:val="nil"/>
              <w:left w:val="nil"/>
              <w:bottom w:val="single" w:sz="4" w:space="0" w:color="auto"/>
              <w:right w:val="nil"/>
            </w:tcBorders>
            <w:shd w:val="clear" w:color="auto" w:fill="auto"/>
            <w:vAlign w:val="bottom"/>
          </w:tcPr>
          <w:p w:rsidR="004D33A3" w:rsidRPr="00D61120" w:rsidP="004D33A3" w14:paraId="0ED4807B" w14:textId="04B15506">
            <w:pPr>
              <w:rPr>
                <w:sz w:val="18"/>
                <w:szCs w:val="18"/>
              </w:rPr>
            </w:pPr>
            <w:r w:rsidRPr="00D61120">
              <w:rPr>
                <w:sz w:val="18"/>
                <w:szCs w:val="18"/>
              </w:rPr>
              <w:t> </w:t>
            </w:r>
          </w:p>
        </w:tc>
        <w:tc>
          <w:tcPr>
            <w:tcW w:w="114" w:type="pct"/>
            <w:tcBorders>
              <w:top w:val="single" w:sz="4" w:space="0" w:color="auto"/>
              <w:left w:val="nil"/>
              <w:bottom w:val="single" w:sz="4" w:space="0" w:color="auto"/>
              <w:right w:val="nil"/>
            </w:tcBorders>
            <w:shd w:val="clear" w:color="auto" w:fill="auto"/>
            <w:vAlign w:val="bottom"/>
          </w:tcPr>
          <w:p w:rsidR="004D33A3" w:rsidRPr="00D61120" w:rsidP="004D33A3" w14:paraId="09519520" w14:textId="22177F8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tcPr>
          <w:p w:rsidR="004D33A3" w:rsidRPr="00D61120" w:rsidP="004D33A3" w14:paraId="19D2A712" w14:textId="3CBD32FF">
            <w:pPr>
              <w:rPr>
                <w:sz w:val="18"/>
                <w:szCs w:val="18"/>
              </w:rPr>
            </w:pPr>
            <w:r w:rsidRPr="00D61120">
              <w:rPr>
                <w:sz w:val="18"/>
                <w:szCs w:val="18"/>
              </w:rPr>
              <w:t xml:space="preserve">LNG Storage </w:t>
            </w:r>
            <w:r w:rsidRPr="00D61120">
              <w:rPr>
                <w:sz w:val="18"/>
                <w:szCs w:val="18"/>
              </w:rPr>
              <w:t>reporters 5,49,50</w:t>
            </w:r>
          </w:p>
        </w:tc>
        <w:tc>
          <w:tcPr>
            <w:tcW w:w="672" w:type="pct"/>
            <w:tcBorders>
              <w:top w:val="nil"/>
              <w:left w:val="nil"/>
              <w:bottom w:val="single" w:sz="4" w:space="0" w:color="auto"/>
              <w:right w:val="single" w:sz="4" w:space="0" w:color="auto"/>
            </w:tcBorders>
            <w:shd w:val="clear" w:color="auto" w:fill="auto"/>
            <w:vAlign w:val="bottom"/>
          </w:tcPr>
          <w:p w:rsidR="004D33A3" w:rsidRPr="00D61120" w:rsidP="004D33A3" w14:paraId="41602B17" w14:textId="3B0AC5AC">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tcPr>
          <w:p w:rsidR="004D33A3" w:rsidRPr="00D61120" w:rsidP="004D33A3" w14:paraId="2161EB1F" w14:textId="185DF6A5">
            <w:pPr>
              <w:jc w:val="right"/>
              <w:rPr>
                <w:sz w:val="18"/>
                <w:szCs w:val="18"/>
              </w:rPr>
            </w:pPr>
            <w:r w:rsidRPr="00D61120">
              <w:rPr>
                <w:sz w:val="18"/>
                <w:szCs w:val="18"/>
              </w:rPr>
              <w:t>1.</w:t>
            </w:r>
            <w:r w:rsidRPr="00D61120" w:rsidR="009F6DDA">
              <w:rPr>
                <w:sz w:val="18"/>
                <w:szCs w:val="18"/>
              </w:rPr>
              <w:t>0</w:t>
            </w:r>
          </w:p>
        </w:tc>
        <w:tc>
          <w:tcPr>
            <w:tcW w:w="482" w:type="pct"/>
            <w:tcBorders>
              <w:top w:val="nil"/>
              <w:left w:val="nil"/>
              <w:bottom w:val="single" w:sz="4" w:space="0" w:color="auto"/>
              <w:right w:val="single" w:sz="4" w:space="0" w:color="auto"/>
            </w:tcBorders>
            <w:shd w:val="clear" w:color="auto" w:fill="auto"/>
          </w:tcPr>
          <w:p w:rsidR="004D33A3" w:rsidRPr="00D61120" w:rsidP="004D33A3" w14:paraId="4485CEF7" w14:textId="12A1AFFE">
            <w:pPr>
              <w:jc w:val="right"/>
              <w:rPr>
                <w:sz w:val="18"/>
                <w:szCs w:val="18"/>
              </w:rPr>
            </w:pPr>
            <w:r w:rsidRPr="00D61120">
              <w:rPr>
                <w:sz w:val="18"/>
                <w:szCs w:val="18"/>
              </w:rPr>
              <w:t>$1,</w:t>
            </w:r>
            <w:r w:rsidRPr="00D61120" w:rsidR="009F6DDA">
              <w:rPr>
                <w:sz w:val="18"/>
                <w:szCs w:val="18"/>
              </w:rPr>
              <w:t>5</w:t>
            </w:r>
            <w:r w:rsidRPr="00D61120">
              <w:rPr>
                <w:sz w:val="18"/>
                <w:szCs w:val="18"/>
              </w:rPr>
              <w:t>00</w:t>
            </w:r>
          </w:p>
        </w:tc>
      </w:tr>
      <w:tr w14:paraId="716A475E"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4D33A3" w:rsidRPr="00D61120" w:rsidP="004D33A3" w14:paraId="01BC3D6E" w14:textId="2D122653">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4D33A3" w:rsidRPr="00D61120" w:rsidP="004D33A3" w14:paraId="2D8D670D"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4D33A3" w:rsidRPr="00D61120" w:rsidP="004D33A3" w14:paraId="24B71925"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4D33A3" w:rsidRPr="00D61120" w:rsidP="004D33A3" w14:paraId="51EB05A0" w14:textId="16981C7B">
            <w:pPr>
              <w:rPr>
                <w:sz w:val="18"/>
                <w:szCs w:val="18"/>
              </w:rPr>
            </w:pPr>
            <w:r w:rsidRPr="00D61120">
              <w:rPr>
                <w:sz w:val="18"/>
                <w:szCs w:val="18"/>
              </w:rPr>
              <w:t>LNG Import and Export Equipment reporters 49,50 </w:t>
            </w:r>
          </w:p>
        </w:tc>
        <w:tc>
          <w:tcPr>
            <w:tcW w:w="672" w:type="pct"/>
            <w:tcBorders>
              <w:top w:val="nil"/>
              <w:left w:val="nil"/>
              <w:bottom w:val="single" w:sz="4" w:space="0" w:color="auto"/>
              <w:right w:val="single" w:sz="4" w:space="0" w:color="auto"/>
            </w:tcBorders>
            <w:shd w:val="clear" w:color="auto" w:fill="auto"/>
            <w:vAlign w:val="bottom"/>
            <w:hideMark/>
          </w:tcPr>
          <w:p w:rsidR="004D33A3" w:rsidRPr="00D61120" w:rsidP="004D33A3" w14:paraId="7CB239B2" w14:textId="77777777">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hideMark/>
          </w:tcPr>
          <w:p w:rsidR="004D33A3" w:rsidRPr="00D61120" w:rsidP="004D33A3" w14:paraId="5C65F2F3" w14:textId="046F8D9C">
            <w:pPr>
              <w:jc w:val="right"/>
              <w:rPr>
                <w:sz w:val="18"/>
                <w:szCs w:val="18"/>
              </w:rPr>
            </w:pPr>
            <w:r w:rsidRPr="00D61120">
              <w:rPr>
                <w:sz w:val="18"/>
                <w:szCs w:val="18"/>
              </w:rPr>
              <w:t>1.0</w:t>
            </w:r>
          </w:p>
        </w:tc>
        <w:tc>
          <w:tcPr>
            <w:tcW w:w="482" w:type="pct"/>
            <w:tcBorders>
              <w:top w:val="nil"/>
              <w:left w:val="nil"/>
              <w:bottom w:val="single" w:sz="4" w:space="0" w:color="auto"/>
              <w:right w:val="single" w:sz="4" w:space="0" w:color="auto"/>
            </w:tcBorders>
            <w:shd w:val="clear" w:color="auto" w:fill="auto"/>
            <w:hideMark/>
          </w:tcPr>
          <w:p w:rsidR="004D33A3" w:rsidRPr="00D61120" w:rsidP="004D33A3" w14:paraId="5CDBA588" w14:textId="6A96E11D">
            <w:pPr>
              <w:jc w:val="right"/>
              <w:rPr>
                <w:sz w:val="18"/>
                <w:szCs w:val="18"/>
              </w:rPr>
            </w:pPr>
            <w:r w:rsidRPr="00D61120">
              <w:rPr>
                <w:sz w:val="18"/>
                <w:szCs w:val="18"/>
              </w:rPr>
              <w:t>$1,500</w:t>
            </w:r>
          </w:p>
        </w:tc>
      </w:tr>
      <w:tr w14:paraId="09AF4AA3"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D77A89" w:rsidRPr="00D61120" w:rsidP="00CE175A" w14:paraId="1540CFBF" w14:textId="2C550FFA">
            <w:pPr>
              <w:rPr>
                <w:sz w:val="18"/>
                <w:szCs w:val="18"/>
              </w:rPr>
            </w:pPr>
          </w:p>
        </w:tc>
        <w:tc>
          <w:tcPr>
            <w:tcW w:w="4585" w:type="pct"/>
            <w:gridSpan w:val="6"/>
            <w:tcBorders>
              <w:top w:val="single" w:sz="4" w:space="0" w:color="auto"/>
              <w:left w:val="nil"/>
              <w:bottom w:val="single" w:sz="4" w:space="0" w:color="auto"/>
              <w:right w:val="single" w:sz="4" w:space="0" w:color="auto"/>
            </w:tcBorders>
            <w:shd w:val="clear" w:color="auto" w:fill="auto"/>
            <w:vAlign w:val="bottom"/>
            <w:hideMark/>
          </w:tcPr>
          <w:p w:rsidR="00D77A89" w:rsidRPr="00D61120" w:rsidP="00D77A89" w14:paraId="526BB944" w14:textId="04869D4F">
            <w:pPr>
              <w:rPr>
                <w:sz w:val="18"/>
                <w:szCs w:val="18"/>
              </w:rPr>
            </w:pPr>
            <w:r w:rsidRPr="00D61120">
              <w:rPr>
                <w:i/>
                <w:iCs/>
                <w:sz w:val="18"/>
                <w:szCs w:val="18"/>
              </w:rPr>
              <w:t>Nitrogen removal units</w:t>
            </w:r>
            <w:r w:rsidRPr="00D61120">
              <w:rPr>
                <w:sz w:val="18"/>
                <w:szCs w:val="18"/>
              </w:rPr>
              <w:t> </w:t>
            </w:r>
          </w:p>
        </w:tc>
      </w:tr>
      <w:tr w14:paraId="487D212A"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D77A89" w:rsidRPr="00D61120" w:rsidP="00CE175A" w14:paraId="24CEF608" w14:textId="5652AAC8">
            <w:pPr>
              <w:rPr>
                <w:sz w:val="18"/>
                <w:szCs w:val="18"/>
              </w:rPr>
            </w:pPr>
          </w:p>
        </w:tc>
        <w:tc>
          <w:tcPr>
            <w:tcW w:w="113" w:type="pct"/>
            <w:tcBorders>
              <w:top w:val="single" w:sz="4" w:space="0" w:color="auto"/>
              <w:left w:val="nil"/>
              <w:bottom w:val="single" w:sz="4" w:space="0" w:color="auto"/>
              <w:right w:val="nil"/>
            </w:tcBorders>
            <w:shd w:val="clear" w:color="auto" w:fill="auto"/>
            <w:vAlign w:val="bottom"/>
            <w:hideMark/>
          </w:tcPr>
          <w:p w:rsidR="00D77A89" w:rsidRPr="00D61120" w:rsidP="00CE175A" w14:paraId="32C147D4" w14:textId="77777777">
            <w:pPr>
              <w:rPr>
                <w:sz w:val="18"/>
                <w:szCs w:val="18"/>
              </w:rPr>
            </w:pPr>
            <w:r w:rsidRPr="00D61120">
              <w:rPr>
                <w:sz w:val="18"/>
                <w:szCs w:val="18"/>
              </w:rPr>
              <w:t> </w:t>
            </w:r>
          </w:p>
        </w:tc>
        <w:tc>
          <w:tcPr>
            <w:tcW w:w="4472" w:type="pct"/>
            <w:gridSpan w:val="5"/>
            <w:tcBorders>
              <w:top w:val="single" w:sz="4" w:space="0" w:color="auto"/>
              <w:left w:val="nil"/>
              <w:bottom w:val="single" w:sz="4" w:space="0" w:color="auto"/>
              <w:right w:val="single" w:sz="4" w:space="0" w:color="auto"/>
            </w:tcBorders>
            <w:shd w:val="clear" w:color="auto" w:fill="auto"/>
            <w:vAlign w:val="bottom"/>
            <w:hideMark/>
          </w:tcPr>
          <w:p w:rsidR="00D77A89" w:rsidRPr="00D61120" w:rsidP="00D77A89" w14:paraId="612AF81B" w14:textId="5092E601">
            <w:pPr>
              <w:rPr>
                <w:sz w:val="18"/>
                <w:szCs w:val="18"/>
              </w:rPr>
            </w:pPr>
            <w:r w:rsidRPr="00D61120">
              <w:rPr>
                <w:sz w:val="18"/>
                <w:szCs w:val="18"/>
              </w:rPr>
              <w:t>Quarterly gas samples and analyses </w:t>
            </w:r>
            <w:r w:rsidRPr="00D61120" w:rsidR="00D30C92">
              <w:rPr>
                <w:sz w:val="18"/>
                <w:szCs w:val="18"/>
              </w:rPr>
              <w:t>(M2)</w:t>
            </w:r>
          </w:p>
        </w:tc>
      </w:tr>
      <w:tr w14:paraId="1FDBC8CD"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8459A5" w:rsidRPr="00D61120" w:rsidP="00CE175A" w14:paraId="036E1DAE" w14:textId="3C6EA701">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8459A5" w:rsidRPr="00D61120" w:rsidP="00CE175A" w14:paraId="32755263" w14:textId="77777777">
            <w:pPr>
              <w:rPr>
                <w:sz w:val="18"/>
                <w:szCs w:val="18"/>
              </w:rPr>
            </w:pPr>
            <w:r w:rsidRPr="00D61120">
              <w:rPr>
                <w:sz w:val="18"/>
                <w:szCs w:val="18"/>
              </w:rPr>
              <w:t> </w:t>
            </w:r>
          </w:p>
        </w:tc>
        <w:tc>
          <w:tcPr>
            <w:tcW w:w="114" w:type="pct"/>
            <w:tcBorders>
              <w:top w:val="single" w:sz="4" w:space="0" w:color="auto"/>
              <w:left w:val="nil"/>
              <w:bottom w:val="single" w:sz="4" w:space="0" w:color="auto"/>
              <w:right w:val="nil"/>
            </w:tcBorders>
            <w:shd w:val="clear" w:color="auto" w:fill="auto"/>
            <w:vAlign w:val="bottom"/>
            <w:hideMark/>
          </w:tcPr>
          <w:p w:rsidR="008459A5" w:rsidRPr="00D61120" w:rsidP="00CE175A" w14:paraId="59E65FF4"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vAlign w:val="bottom"/>
            <w:hideMark/>
          </w:tcPr>
          <w:p w:rsidR="008459A5" w:rsidRPr="00D61120" w:rsidP="00CE175A" w14:paraId="75FBF21F" w14:textId="77777777">
            <w:pPr>
              <w:rPr>
                <w:sz w:val="18"/>
                <w:szCs w:val="18"/>
              </w:rPr>
            </w:pPr>
            <w:r w:rsidRPr="00D61120">
              <w:rPr>
                <w:sz w:val="18"/>
                <w:szCs w:val="18"/>
              </w:rPr>
              <w:t>Onshore Natural Gas Processing reporters 14,48</w:t>
            </w:r>
          </w:p>
        </w:tc>
        <w:tc>
          <w:tcPr>
            <w:tcW w:w="672" w:type="pct"/>
            <w:tcBorders>
              <w:top w:val="nil"/>
              <w:left w:val="nil"/>
              <w:bottom w:val="single" w:sz="4" w:space="0" w:color="auto"/>
              <w:right w:val="single" w:sz="4" w:space="0" w:color="auto"/>
            </w:tcBorders>
            <w:shd w:val="clear" w:color="auto" w:fill="auto"/>
            <w:vAlign w:val="bottom"/>
            <w:hideMark/>
          </w:tcPr>
          <w:p w:rsidR="008459A5" w:rsidRPr="00D61120" w:rsidP="00CE175A" w14:paraId="41C876AB" w14:textId="77777777">
            <w:pPr>
              <w:jc w:val="right"/>
              <w:rPr>
                <w:sz w:val="18"/>
                <w:szCs w:val="18"/>
              </w:rPr>
            </w:pPr>
            <w:r w:rsidRPr="00D61120">
              <w:rPr>
                <w:sz w:val="18"/>
                <w:szCs w:val="18"/>
              </w:rPr>
              <w:t>5.2</w:t>
            </w:r>
          </w:p>
        </w:tc>
        <w:tc>
          <w:tcPr>
            <w:tcW w:w="538" w:type="pct"/>
            <w:tcBorders>
              <w:top w:val="nil"/>
              <w:left w:val="nil"/>
              <w:bottom w:val="single" w:sz="4" w:space="0" w:color="auto"/>
              <w:right w:val="single" w:sz="4" w:space="0" w:color="auto"/>
            </w:tcBorders>
            <w:shd w:val="clear" w:color="auto" w:fill="auto"/>
            <w:vAlign w:val="bottom"/>
            <w:hideMark/>
          </w:tcPr>
          <w:p w:rsidR="008459A5" w:rsidRPr="00D61120" w:rsidP="00CE175A" w14:paraId="5F61D5FE" w14:textId="77777777">
            <w:pPr>
              <w:jc w:val="right"/>
              <w:rPr>
                <w:sz w:val="18"/>
                <w:szCs w:val="18"/>
              </w:rPr>
            </w:pPr>
            <w:r w:rsidRPr="00D61120">
              <w:rPr>
                <w:sz w:val="18"/>
                <w:szCs w:val="18"/>
              </w:rPr>
              <w:t>56.0</w:t>
            </w:r>
          </w:p>
        </w:tc>
        <w:tc>
          <w:tcPr>
            <w:tcW w:w="482" w:type="pct"/>
            <w:tcBorders>
              <w:top w:val="nil"/>
              <w:left w:val="nil"/>
              <w:bottom w:val="single" w:sz="4" w:space="0" w:color="auto"/>
              <w:right w:val="single" w:sz="4" w:space="0" w:color="auto"/>
            </w:tcBorders>
            <w:shd w:val="clear" w:color="auto" w:fill="auto"/>
            <w:vAlign w:val="bottom"/>
            <w:hideMark/>
          </w:tcPr>
          <w:p w:rsidR="008459A5" w:rsidRPr="00D61120" w:rsidP="00CE175A" w14:paraId="4FDB01AA" w14:textId="77777777">
            <w:pPr>
              <w:jc w:val="right"/>
              <w:rPr>
                <w:sz w:val="18"/>
                <w:szCs w:val="18"/>
              </w:rPr>
            </w:pPr>
            <w:r w:rsidRPr="00D61120">
              <w:rPr>
                <w:sz w:val="18"/>
                <w:szCs w:val="18"/>
              </w:rPr>
              <w:t>$116,480</w:t>
            </w:r>
          </w:p>
        </w:tc>
      </w:tr>
      <w:tr w14:paraId="3BED6400"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8459A5" w:rsidRPr="00D61120" w:rsidP="00CE175A" w14:paraId="4DB3257B" w14:textId="7C099DDD">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8459A5" w:rsidRPr="00D61120" w:rsidP="00CE175A" w14:paraId="6CB1C4AF"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8459A5" w:rsidRPr="00D61120" w:rsidP="00CE175A" w14:paraId="7AD36814"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vAlign w:val="bottom"/>
            <w:hideMark/>
          </w:tcPr>
          <w:p w:rsidR="008459A5" w:rsidRPr="00D61120" w:rsidP="00CE175A" w14:paraId="1B4CC6DF" w14:textId="77777777">
            <w:pPr>
              <w:rPr>
                <w:sz w:val="18"/>
                <w:szCs w:val="18"/>
              </w:rPr>
            </w:pPr>
            <w:r w:rsidRPr="00D61120">
              <w:rPr>
                <w:sz w:val="18"/>
                <w:szCs w:val="18"/>
              </w:rPr>
              <w:t>Onshore Petroleum and Natural Gas Production reporters 14,48</w:t>
            </w:r>
          </w:p>
        </w:tc>
        <w:tc>
          <w:tcPr>
            <w:tcW w:w="672" w:type="pct"/>
            <w:tcBorders>
              <w:top w:val="nil"/>
              <w:left w:val="nil"/>
              <w:bottom w:val="single" w:sz="4" w:space="0" w:color="auto"/>
              <w:right w:val="single" w:sz="4" w:space="0" w:color="auto"/>
            </w:tcBorders>
            <w:shd w:val="clear" w:color="auto" w:fill="auto"/>
            <w:vAlign w:val="bottom"/>
            <w:hideMark/>
          </w:tcPr>
          <w:p w:rsidR="008459A5" w:rsidRPr="00D61120" w:rsidP="00CE175A" w14:paraId="2CB852D7" w14:textId="77777777">
            <w:pPr>
              <w:jc w:val="right"/>
              <w:rPr>
                <w:sz w:val="18"/>
                <w:szCs w:val="18"/>
              </w:rPr>
            </w:pPr>
            <w:r w:rsidRPr="00D61120">
              <w:rPr>
                <w:sz w:val="18"/>
                <w:szCs w:val="18"/>
              </w:rPr>
              <w:t>4.0</w:t>
            </w:r>
          </w:p>
        </w:tc>
        <w:tc>
          <w:tcPr>
            <w:tcW w:w="538" w:type="pct"/>
            <w:tcBorders>
              <w:top w:val="nil"/>
              <w:left w:val="nil"/>
              <w:bottom w:val="single" w:sz="4" w:space="0" w:color="auto"/>
              <w:right w:val="single" w:sz="4" w:space="0" w:color="auto"/>
            </w:tcBorders>
            <w:shd w:val="clear" w:color="auto" w:fill="auto"/>
            <w:vAlign w:val="bottom"/>
            <w:hideMark/>
          </w:tcPr>
          <w:p w:rsidR="008459A5" w:rsidRPr="00D61120" w:rsidP="00CE175A" w14:paraId="078FC4AA" w14:textId="77777777">
            <w:pPr>
              <w:jc w:val="right"/>
              <w:rPr>
                <w:sz w:val="18"/>
                <w:szCs w:val="18"/>
              </w:rPr>
            </w:pPr>
            <w:r w:rsidRPr="00D61120">
              <w:rPr>
                <w:sz w:val="18"/>
                <w:szCs w:val="18"/>
              </w:rPr>
              <w:t>1.0</w:t>
            </w:r>
          </w:p>
        </w:tc>
        <w:tc>
          <w:tcPr>
            <w:tcW w:w="482" w:type="pct"/>
            <w:tcBorders>
              <w:top w:val="nil"/>
              <w:left w:val="nil"/>
              <w:bottom w:val="single" w:sz="4" w:space="0" w:color="auto"/>
              <w:right w:val="single" w:sz="4" w:space="0" w:color="auto"/>
            </w:tcBorders>
            <w:shd w:val="clear" w:color="auto" w:fill="auto"/>
            <w:vAlign w:val="bottom"/>
            <w:hideMark/>
          </w:tcPr>
          <w:p w:rsidR="008459A5" w:rsidRPr="00D61120" w:rsidP="00CE175A" w14:paraId="1661AB18" w14:textId="77777777">
            <w:pPr>
              <w:jc w:val="right"/>
              <w:rPr>
                <w:sz w:val="18"/>
                <w:szCs w:val="18"/>
              </w:rPr>
            </w:pPr>
            <w:r w:rsidRPr="00D61120">
              <w:rPr>
                <w:sz w:val="18"/>
                <w:szCs w:val="18"/>
              </w:rPr>
              <w:t>$1,600</w:t>
            </w:r>
          </w:p>
        </w:tc>
      </w:tr>
      <w:tr w14:paraId="59AEAE20"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8459A5" w:rsidRPr="00D61120" w:rsidP="00CE175A" w14:paraId="1D223B41" w14:textId="17FA1296">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8459A5" w:rsidRPr="00D61120" w:rsidP="00CE175A" w14:paraId="4547EBA1"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8459A5" w:rsidRPr="00D61120" w:rsidP="00CE175A" w14:paraId="7327501C"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vAlign w:val="bottom"/>
            <w:hideMark/>
          </w:tcPr>
          <w:p w:rsidR="008459A5" w:rsidRPr="00D61120" w:rsidP="00CE175A" w14:paraId="46392D18" w14:textId="77777777">
            <w:pPr>
              <w:rPr>
                <w:sz w:val="18"/>
                <w:szCs w:val="18"/>
              </w:rPr>
            </w:pPr>
            <w:r w:rsidRPr="00D61120">
              <w:rPr>
                <w:sz w:val="18"/>
                <w:szCs w:val="18"/>
              </w:rPr>
              <w:t>Onshore Petroleum and Natural Gas Gathering and Boosting reporters 14,48</w:t>
            </w:r>
          </w:p>
        </w:tc>
        <w:tc>
          <w:tcPr>
            <w:tcW w:w="672" w:type="pct"/>
            <w:tcBorders>
              <w:top w:val="nil"/>
              <w:left w:val="nil"/>
              <w:bottom w:val="single" w:sz="4" w:space="0" w:color="auto"/>
              <w:right w:val="single" w:sz="4" w:space="0" w:color="auto"/>
            </w:tcBorders>
            <w:shd w:val="clear" w:color="auto" w:fill="auto"/>
            <w:vAlign w:val="bottom"/>
            <w:hideMark/>
          </w:tcPr>
          <w:p w:rsidR="008459A5" w:rsidRPr="00D61120" w:rsidP="00CE175A" w14:paraId="4E4FF12C" w14:textId="77777777">
            <w:pPr>
              <w:jc w:val="right"/>
              <w:rPr>
                <w:sz w:val="18"/>
                <w:szCs w:val="18"/>
              </w:rPr>
            </w:pPr>
            <w:r w:rsidRPr="00D61120">
              <w:rPr>
                <w:sz w:val="18"/>
                <w:szCs w:val="18"/>
              </w:rPr>
              <w:t>8.8</w:t>
            </w:r>
          </w:p>
        </w:tc>
        <w:tc>
          <w:tcPr>
            <w:tcW w:w="538" w:type="pct"/>
            <w:tcBorders>
              <w:top w:val="nil"/>
              <w:left w:val="nil"/>
              <w:bottom w:val="single" w:sz="4" w:space="0" w:color="auto"/>
              <w:right w:val="single" w:sz="4" w:space="0" w:color="auto"/>
            </w:tcBorders>
            <w:shd w:val="clear" w:color="auto" w:fill="auto"/>
            <w:vAlign w:val="bottom"/>
            <w:hideMark/>
          </w:tcPr>
          <w:p w:rsidR="008459A5" w:rsidRPr="00D61120" w:rsidP="00CE175A" w14:paraId="23A5827C" w14:textId="77777777">
            <w:pPr>
              <w:jc w:val="right"/>
              <w:rPr>
                <w:sz w:val="18"/>
                <w:szCs w:val="18"/>
              </w:rPr>
            </w:pPr>
            <w:r w:rsidRPr="00D61120">
              <w:rPr>
                <w:sz w:val="18"/>
                <w:szCs w:val="18"/>
              </w:rPr>
              <w:t>10.0</w:t>
            </w:r>
          </w:p>
        </w:tc>
        <w:tc>
          <w:tcPr>
            <w:tcW w:w="482" w:type="pct"/>
            <w:tcBorders>
              <w:top w:val="nil"/>
              <w:left w:val="nil"/>
              <w:bottom w:val="single" w:sz="4" w:space="0" w:color="auto"/>
              <w:right w:val="single" w:sz="4" w:space="0" w:color="auto"/>
            </w:tcBorders>
            <w:shd w:val="clear" w:color="auto" w:fill="auto"/>
            <w:vAlign w:val="bottom"/>
            <w:hideMark/>
          </w:tcPr>
          <w:p w:rsidR="008459A5" w:rsidRPr="00D61120" w:rsidP="00CE175A" w14:paraId="3405B2F2" w14:textId="77777777">
            <w:pPr>
              <w:jc w:val="right"/>
              <w:rPr>
                <w:sz w:val="18"/>
                <w:szCs w:val="18"/>
              </w:rPr>
            </w:pPr>
            <w:r w:rsidRPr="00D61120">
              <w:rPr>
                <w:sz w:val="18"/>
                <w:szCs w:val="18"/>
              </w:rPr>
              <w:t>$35,200</w:t>
            </w:r>
          </w:p>
        </w:tc>
      </w:tr>
      <w:tr w14:paraId="4078E386"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8459A5" w:rsidRPr="00D61120" w:rsidP="00CE175A" w14:paraId="1D5AF504" w14:textId="6FA7BC29">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8459A5" w:rsidRPr="00D61120" w:rsidP="00CE175A" w14:paraId="457669CD"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8459A5" w:rsidRPr="00D61120" w:rsidP="00CE175A" w14:paraId="6AC5C505"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hideMark/>
          </w:tcPr>
          <w:p w:rsidR="008459A5" w:rsidRPr="00D61120" w:rsidP="00CE175A" w14:paraId="40245211" w14:textId="77777777">
            <w:pPr>
              <w:rPr>
                <w:sz w:val="18"/>
                <w:szCs w:val="18"/>
              </w:rPr>
            </w:pPr>
            <w:r w:rsidRPr="00D61120">
              <w:rPr>
                <w:sz w:val="18"/>
                <w:szCs w:val="18"/>
              </w:rPr>
              <w:t>LNG Storage reporters 14,48</w:t>
            </w:r>
          </w:p>
        </w:tc>
        <w:tc>
          <w:tcPr>
            <w:tcW w:w="672" w:type="pct"/>
            <w:tcBorders>
              <w:top w:val="nil"/>
              <w:left w:val="nil"/>
              <w:bottom w:val="single" w:sz="4" w:space="0" w:color="auto"/>
              <w:right w:val="single" w:sz="4" w:space="0" w:color="auto"/>
            </w:tcBorders>
            <w:shd w:val="clear" w:color="auto" w:fill="auto"/>
            <w:vAlign w:val="bottom"/>
            <w:hideMark/>
          </w:tcPr>
          <w:p w:rsidR="008459A5" w:rsidRPr="00D61120" w:rsidP="00CE175A" w14:paraId="15C08524" w14:textId="77777777">
            <w:pPr>
              <w:jc w:val="right"/>
              <w:rPr>
                <w:sz w:val="18"/>
                <w:szCs w:val="18"/>
              </w:rPr>
            </w:pPr>
            <w:r w:rsidRPr="00D61120">
              <w:rPr>
                <w:sz w:val="18"/>
                <w:szCs w:val="18"/>
              </w:rPr>
              <w:t>8.8</w:t>
            </w:r>
          </w:p>
        </w:tc>
        <w:tc>
          <w:tcPr>
            <w:tcW w:w="538" w:type="pct"/>
            <w:tcBorders>
              <w:top w:val="nil"/>
              <w:left w:val="nil"/>
              <w:bottom w:val="single" w:sz="4" w:space="0" w:color="auto"/>
              <w:right w:val="single" w:sz="4" w:space="0" w:color="auto"/>
            </w:tcBorders>
            <w:shd w:val="clear" w:color="auto" w:fill="auto"/>
            <w:vAlign w:val="bottom"/>
            <w:hideMark/>
          </w:tcPr>
          <w:p w:rsidR="008459A5" w:rsidRPr="00D61120" w:rsidP="00CE175A" w14:paraId="15CB8E27" w14:textId="77777777">
            <w:pPr>
              <w:jc w:val="right"/>
              <w:rPr>
                <w:sz w:val="18"/>
                <w:szCs w:val="18"/>
              </w:rPr>
            </w:pPr>
            <w:r w:rsidRPr="00D61120">
              <w:rPr>
                <w:sz w:val="18"/>
                <w:szCs w:val="18"/>
              </w:rPr>
              <w:t>1.0</w:t>
            </w:r>
          </w:p>
        </w:tc>
        <w:tc>
          <w:tcPr>
            <w:tcW w:w="482" w:type="pct"/>
            <w:tcBorders>
              <w:top w:val="nil"/>
              <w:left w:val="nil"/>
              <w:bottom w:val="single" w:sz="4" w:space="0" w:color="auto"/>
              <w:right w:val="single" w:sz="4" w:space="0" w:color="auto"/>
            </w:tcBorders>
            <w:shd w:val="clear" w:color="auto" w:fill="auto"/>
            <w:vAlign w:val="bottom"/>
            <w:hideMark/>
          </w:tcPr>
          <w:p w:rsidR="008459A5" w:rsidRPr="00D61120" w:rsidP="00CE175A" w14:paraId="1B12EF74" w14:textId="7205AC66">
            <w:pPr>
              <w:jc w:val="right"/>
              <w:rPr>
                <w:sz w:val="18"/>
                <w:szCs w:val="18"/>
              </w:rPr>
            </w:pPr>
            <w:r w:rsidRPr="00D61120">
              <w:rPr>
                <w:sz w:val="18"/>
                <w:szCs w:val="18"/>
              </w:rPr>
              <w:t>$</w:t>
            </w:r>
            <w:r w:rsidRPr="00D61120" w:rsidR="00F315DC">
              <w:rPr>
                <w:sz w:val="18"/>
                <w:szCs w:val="18"/>
              </w:rPr>
              <w:t>4,224</w:t>
            </w:r>
          </w:p>
        </w:tc>
      </w:tr>
      <w:tr w14:paraId="1BF01248"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8459A5" w:rsidRPr="00D61120" w:rsidP="00CE175A" w14:paraId="78BD4FDC" w14:textId="10EA6F87">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8459A5" w:rsidRPr="00D61120" w:rsidP="00CE175A" w14:paraId="11ADB65E"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8459A5" w:rsidRPr="00D61120" w:rsidP="00CE175A" w14:paraId="5039E8F9"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8459A5" w:rsidRPr="00D61120" w:rsidP="00D77A89" w14:paraId="449FFB88" w14:textId="3AC6D9C4">
            <w:pPr>
              <w:rPr>
                <w:sz w:val="18"/>
                <w:szCs w:val="18"/>
              </w:rPr>
            </w:pPr>
            <w:r w:rsidRPr="00D61120">
              <w:rPr>
                <w:sz w:val="18"/>
                <w:szCs w:val="18"/>
              </w:rPr>
              <w:t xml:space="preserve">LNG Import and Export </w:t>
            </w:r>
            <w:r w:rsidRPr="00D61120">
              <w:rPr>
                <w:sz w:val="18"/>
                <w:szCs w:val="18"/>
              </w:rPr>
              <w:t>Equipment reporters 14,48 </w:t>
            </w:r>
          </w:p>
        </w:tc>
        <w:tc>
          <w:tcPr>
            <w:tcW w:w="672" w:type="pct"/>
            <w:tcBorders>
              <w:top w:val="nil"/>
              <w:left w:val="nil"/>
              <w:bottom w:val="single" w:sz="4" w:space="0" w:color="auto"/>
              <w:right w:val="single" w:sz="4" w:space="0" w:color="auto"/>
            </w:tcBorders>
            <w:shd w:val="clear" w:color="auto" w:fill="auto"/>
            <w:vAlign w:val="bottom"/>
            <w:hideMark/>
          </w:tcPr>
          <w:p w:rsidR="008459A5" w:rsidRPr="00D61120" w:rsidP="00CE175A" w14:paraId="271AECF7" w14:textId="77777777">
            <w:pPr>
              <w:jc w:val="right"/>
              <w:rPr>
                <w:sz w:val="18"/>
                <w:szCs w:val="18"/>
              </w:rPr>
            </w:pPr>
            <w:r w:rsidRPr="00D61120">
              <w:rPr>
                <w:sz w:val="18"/>
                <w:szCs w:val="18"/>
              </w:rPr>
              <w:t>8.8</w:t>
            </w:r>
          </w:p>
        </w:tc>
        <w:tc>
          <w:tcPr>
            <w:tcW w:w="538" w:type="pct"/>
            <w:tcBorders>
              <w:top w:val="nil"/>
              <w:left w:val="nil"/>
              <w:bottom w:val="single" w:sz="4" w:space="0" w:color="auto"/>
              <w:right w:val="single" w:sz="4" w:space="0" w:color="auto"/>
            </w:tcBorders>
            <w:shd w:val="clear" w:color="auto" w:fill="auto"/>
            <w:vAlign w:val="bottom"/>
            <w:hideMark/>
          </w:tcPr>
          <w:p w:rsidR="008459A5" w:rsidRPr="00D61120" w:rsidP="00CE175A" w14:paraId="0B4229A8" w14:textId="77777777">
            <w:pPr>
              <w:jc w:val="right"/>
              <w:rPr>
                <w:sz w:val="18"/>
                <w:szCs w:val="18"/>
              </w:rPr>
            </w:pPr>
            <w:r w:rsidRPr="00D61120">
              <w:rPr>
                <w:sz w:val="18"/>
                <w:szCs w:val="18"/>
              </w:rPr>
              <w:t>1.0</w:t>
            </w:r>
          </w:p>
        </w:tc>
        <w:tc>
          <w:tcPr>
            <w:tcW w:w="482" w:type="pct"/>
            <w:tcBorders>
              <w:top w:val="nil"/>
              <w:left w:val="nil"/>
              <w:bottom w:val="single" w:sz="4" w:space="0" w:color="auto"/>
              <w:right w:val="single" w:sz="4" w:space="0" w:color="auto"/>
            </w:tcBorders>
            <w:shd w:val="clear" w:color="auto" w:fill="auto"/>
            <w:vAlign w:val="bottom"/>
            <w:hideMark/>
          </w:tcPr>
          <w:p w:rsidR="008459A5" w:rsidRPr="00D61120" w:rsidP="00CE175A" w14:paraId="188AB28A" w14:textId="77777777">
            <w:pPr>
              <w:jc w:val="right"/>
              <w:rPr>
                <w:sz w:val="18"/>
                <w:szCs w:val="18"/>
              </w:rPr>
            </w:pPr>
            <w:r w:rsidRPr="00D61120">
              <w:rPr>
                <w:sz w:val="18"/>
                <w:szCs w:val="18"/>
              </w:rPr>
              <w:t>$5,867</w:t>
            </w:r>
          </w:p>
        </w:tc>
      </w:tr>
      <w:tr w14:paraId="37FC9CCF"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hideMark/>
          </w:tcPr>
          <w:p w:rsidR="00D77A89" w:rsidRPr="00D61120" w:rsidP="00CE175A" w14:paraId="39D30C51" w14:textId="77777777">
            <w:pPr>
              <w:rPr>
                <w:sz w:val="18"/>
                <w:szCs w:val="18"/>
              </w:rPr>
            </w:pPr>
            <w:r w:rsidRPr="00D61120">
              <w:rPr>
                <w:sz w:val="18"/>
                <w:szCs w:val="18"/>
              </w:rPr>
              <w:t> </w:t>
            </w:r>
          </w:p>
        </w:tc>
        <w:tc>
          <w:tcPr>
            <w:tcW w:w="4585" w:type="pct"/>
            <w:gridSpan w:val="6"/>
            <w:tcBorders>
              <w:top w:val="single" w:sz="4" w:space="0" w:color="auto"/>
              <w:left w:val="nil"/>
              <w:bottom w:val="single" w:sz="4" w:space="0" w:color="auto"/>
              <w:right w:val="single" w:sz="4" w:space="0" w:color="auto"/>
            </w:tcBorders>
            <w:shd w:val="clear" w:color="auto" w:fill="auto"/>
            <w:vAlign w:val="bottom"/>
            <w:hideMark/>
          </w:tcPr>
          <w:p w:rsidR="00D77A89" w:rsidRPr="00D61120" w:rsidP="00D77A89" w14:paraId="235CBE48" w14:textId="09DB3D2F">
            <w:pPr>
              <w:rPr>
                <w:sz w:val="18"/>
                <w:szCs w:val="18"/>
              </w:rPr>
            </w:pPr>
            <w:r w:rsidRPr="00D61120">
              <w:rPr>
                <w:i/>
                <w:iCs/>
                <w:sz w:val="18"/>
                <w:szCs w:val="18"/>
              </w:rPr>
              <w:t>Nitrogen removal units</w:t>
            </w:r>
            <w:r w:rsidRPr="00D61120">
              <w:rPr>
                <w:sz w:val="18"/>
                <w:szCs w:val="18"/>
              </w:rPr>
              <w:t> </w:t>
            </w:r>
          </w:p>
        </w:tc>
      </w:tr>
      <w:tr w14:paraId="50A0732D"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hideMark/>
          </w:tcPr>
          <w:p w:rsidR="00D77A89" w:rsidRPr="00D61120" w:rsidP="00CE175A" w14:paraId="71188411" w14:textId="77777777">
            <w:pPr>
              <w:rPr>
                <w:sz w:val="18"/>
                <w:szCs w:val="18"/>
              </w:rPr>
            </w:pPr>
            <w:r w:rsidRPr="00D61120">
              <w:rPr>
                <w:sz w:val="18"/>
                <w:szCs w:val="18"/>
              </w:rPr>
              <w:t> </w:t>
            </w:r>
          </w:p>
        </w:tc>
        <w:tc>
          <w:tcPr>
            <w:tcW w:w="113" w:type="pct"/>
            <w:tcBorders>
              <w:top w:val="single" w:sz="4" w:space="0" w:color="auto"/>
              <w:left w:val="nil"/>
              <w:bottom w:val="single" w:sz="4" w:space="0" w:color="auto"/>
              <w:right w:val="nil"/>
            </w:tcBorders>
            <w:shd w:val="clear" w:color="auto" w:fill="auto"/>
            <w:vAlign w:val="bottom"/>
            <w:hideMark/>
          </w:tcPr>
          <w:p w:rsidR="00D77A89" w:rsidRPr="00D61120" w:rsidP="00CE175A" w14:paraId="548F7C55" w14:textId="77777777">
            <w:pPr>
              <w:rPr>
                <w:sz w:val="18"/>
                <w:szCs w:val="18"/>
              </w:rPr>
            </w:pPr>
            <w:r w:rsidRPr="00D61120">
              <w:rPr>
                <w:sz w:val="18"/>
                <w:szCs w:val="18"/>
              </w:rPr>
              <w:t> </w:t>
            </w:r>
          </w:p>
        </w:tc>
        <w:tc>
          <w:tcPr>
            <w:tcW w:w="4472" w:type="pct"/>
            <w:gridSpan w:val="5"/>
            <w:tcBorders>
              <w:top w:val="single" w:sz="4" w:space="0" w:color="auto"/>
              <w:left w:val="nil"/>
              <w:bottom w:val="single" w:sz="4" w:space="0" w:color="auto"/>
              <w:right w:val="single" w:sz="4" w:space="0" w:color="auto"/>
            </w:tcBorders>
            <w:shd w:val="clear" w:color="auto" w:fill="auto"/>
            <w:vAlign w:val="bottom"/>
            <w:hideMark/>
          </w:tcPr>
          <w:p w:rsidR="00D77A89" w:rsidRPr="00D61120" w:rsidP="00D77A89" w14:paraId="3D2F0A07" w14:textId="698FEF18">
            <w:pPr>
              <w:rPr>
                <w:sz w:val="18"/>
                <w:szCs w:val="18"/>
              </w:rPr>
            </w:pPr>
            <w:r w:rsidRPr="00D61120">
              <w:rPr>
                <w:sz w:val="18"/>
                <w:szCs w:val="18"/>
              </w:rPr>
              <w:t>Flow rate measurement for simulation software (M4)</w:t>
            </w:r>
          </w:p>
        </w:tc>
      </w:tr>
      <w:tr w14:paraId="7412D4AD"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4D33A3" w:rsidRPr="00D61120" w:rsidP="004D33A3" w14:paraId="366F6DE0" w14:textId="74B22641">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4D33A3" w:rsidRPr="00D61120" w:rsidP="004D33A3" w14:paraId="6BD6ECC2" w14:textId="77777777">
            <w:pPr>
              <w:rPr>
                <w:sz w:val="18"/>
                <w:szCs w:val="18"/>
              </w:rPr>
            </w:pPr>
            <w:r w:rsidRPr="00D61120">
              <w:rPr>
                <w:sz w:val="18"/>
                <w:szCs w:val="18"/>
              </w:rPr>
              <w:t> </w:t>
            </w:r>
          </w:p>
        </w:tc>
        <w:tc>
          <w:tcPr>
            <w:tcW w:w="114" w:type="pct"/>
            <w:tcBorders>
              <w:top w:val="single" w:sz="4" w:space="0" w:color="auto"/>
              <w:left w:val="nil"/>
              <w:bottom w:val="single" w:sz="4" w:space="0" w:color="auto"/>
              <w:right w:val="nil"/>
            </w:tcBorders>
            <w:shd w:val="clear" w:color="auto" w:fill="auto"/>
            <w:vAlign w:val="bottom"/>
            <w:hideMark/>
          </w:tcPr>
          <w:p w:rsidR="004D33A3" w:rsidRPr="00D61120" w:rsidP="004D33A3" w14:paraId="2F45CC22"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vAlign w:val="bottom"/>
            <w:hideMark/>
          </w:tcPr>
          <w:p w:rsidR="004D33A3" w:rsidRPr="00D61120" w:rsidP="004D33A3" w14:paraId="23B4FF5B" w14:textId="77777777">
            <w:pPr>
              <w:rPr>
                <w:sz w:val="18"/>
                <w:szCs w:val="18"/>
              </w:rPr>
            </w:pPr>
            <w:r w:rsidRPr="00D61120">
              <w:rPr>
                <w:sz w:val="18"/>
                <w:szCs w:val="18"/>
              </w:rPr>
              <w:t>Onshore Natural Gas Processing reporters 14,49,50</w:t>
            </w:r>
          </w:p>
        </w:tc>
        <w:tc>
          <w:tcPr>
            <w:tcW w:w="672" w:type="pct"/>
            <w:tcBorders>
              <w:top w:val="nil"/>
              <w:left w:val="nil"/>
              <w:bottom w:val="single" w:sz="4" w:space="0" w:color="auto"/>
              <w:right w:val="single" w:sz="4" w:space="0" w:color="auto"/>
            </w:tcBorders>
            <w:shd w:val="clear" w:color="auto" w:fill="auto"/>
            <w:vAlign w:val="bottom"/>
            <w:hideMark/>
          </w:tcPr>
          <w:p w:rsidR="004D33A3" w:rsidRPr="00D61120" w:rsidP="004D33A3" w14:paraId="4B8FF7FF" w14:textId="39F6040D">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vAlign w:val="bottom"/>
            <w:hideMark/>
          </w:tcPr>
          <w:p w:rsidR="004D33A3" w:rsidRPr="00D61120" w:rsidP="004D33A3" w14:paraId="7616E882" w14:textId="226D2638">
            <w:pPr>
              <w:jc w:val="right"/>
              <w:rPr>
                <w:sz w:val="18"/>
                <w:szCs w:val="18"/>
              </w:rPr>
            </w:pPr>
            <w:r w:rsidRPr="00D61120">
              <w:rPr>
                <w:sz w:val="18"/>
                <w:szCs w:val="18"/>
              </w:rPr>
              <w:t>76.0</w:t>
            </w:r>
          </w:p>
        </w:tc>
        <w:tc>
          <w:tcPr>
            <w:tcW w:w="482" w:type="pct"/>
            <w:tcBorders>
              <w:top w:val="nil"/>
              <w:left w:val="nil"/>
              <w:bottom w:val="single" w:sz="4" w:space="0" w:color="auto"/>
              <w:right w:val="single" w:sz="4" w:space="0" w:color="auto"/>
            </w:tcBorders>
            <w:shd w:val="clear" w:color="auto" w:fill="auto"/>
            <w:vAlign w:val="bottom"/>
            <w:hideMark/>
          </w:tcPr>
          <w:p w:rsidR="004D33A3" w:rsidRPr="00D61120" w:rsidP="004D33A3" w14:paraId="64FA5EC7" w14:textId="2AF9C359">
            <w:pPr>
              <w:jc w:val="right"/>
              <w:rPr>
                <w:sz w:val="18"/>
                <w:szCs w:val="18"/>
              </w:rPr>
            </w:pPr>
            <w:r w:rsidRPr="00D61120">
              <w:rPr>
                <w:sz w:val="18"/>
                <w:szCs w:val="18"/>
              </w:rPr>
              <w:t>$114,000</w:t>
            </w:r>
          </w:p>
        </w:tc>
      </w:tr>
      <w:tr w14:paraId="2BC50E95"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4D33A3" w:rsidRPr="00D61120" w:rsidP="004D33A3" w14:paraId="1175EFA1" w14:textId="71727C61">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4D33A3" w:rsidRPr="00D61120" w:rsidP="004D33A3" w14:paraId="7476B3D9"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4D33A3" w:rsidRPr="00D61120" w:rsidP="004D33A3" w14:paraId="08DE8D29"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vAlign w:val="bottom"/>
            <w:hideMark/>
          </w:tcPr>
          <w:p w:rsidR="004D33A3" w:rsidRPr="00D61120" w:rsidP="004D33A3" w14:paraId="5CDA2526" w14:textId="77777777">
            <w:pPr>
              <w:rPr>
                <w:sz w:val="18"/>
                <w:szCs w:val="18"/>
              </w:rPr>
            </w:pPr>
            <w:r w:rsidRPr="00D61120">
              <w:rPr>
                <w:sz w:val="18"/>
                <w:szCs w:val="18"/>
              </w:rPr>
              <w:t xml:space="preserve">Onshore Petroleum and Natural Gas </w:t>
            </w:r>
            <w:r w:rsidRPr="00D61120">
              <w:rPr>
                <w:sz w:val="18"/>
                <w:szCs w:val="18"/>
              </w:rPr>
              <w:t>Production reporters 14,49,50</w:t>
            </w:r>
          </w:p>
        </w:tc>
        <w:tc>
          <w:tcPr>
            <w:tcW w:w="672" w:type="pct"/>
            <w:tcBorders>
              <w:top w:val="nil"/>
              <w:left w:val="nil"/>
              <w:bottom w:val="single" w:sz="4" w:space="0" w:color="auto"/>
              <w:right w:val="single" w:sz="4" w:space="0" w:color="auto"/>
            </w:tcBorders>
            <w:shd w:val="clear" w:color="auto" w:fill="auto"/>
            <w:vAlign w:val="bottom"/>
            <w:hideMark/>
          </w:tcPr>
          <w:p w:rsidR="004D33A3" w:rsidRPr="00D61120" w:rsidP="004D33A3" w14:paraId="455D8699" w14:textId="3FCB12CA">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vAlign w:val="bottom"/>
            <w:hideMark/>
          </w:tcPr>
          <w:p w:rsidR="004D33A3" w:rsidRPr="00D61120" w:rsidP="004D33A3" w14:paraId="4497CFAC" w14:textId="0DC64F83">
            <w:pPr>
              <w:jc w:val="right"/>
              <w:rPr>
                <w:sz w:val="18"/>
                <w:szCs w:val="18"/>
              </w:rPr>
            </w:pPr>
            <w:r w:rsidRPr="00D61120">
              <w:rPr>
                <w:sz w:val="18"/>
                <w:szCs w:val="18"/>
              </w:rPr>
              <w:t>5.0</w:t>
            </w:r>
          </w:p>
        </w:tc>
        <w:tc>
          <w:tcPr>
            <w:tcW w:w="482" w:type="pct"/>
            <w:tcBorders>
              <w:top w:val="nil"/>
              <w:left w:val="nil"/>
              <w:bottom w:val="single" w:sz="4" w:space="0" w:color="auto"/>
              <w:right w:val="single" w:sz="4" w:space="0" w:color="auto"/>
            </w:tcBorders>
            <w:shd w:val="clear" w:color="auto" w:fill="auto"/>
            <w:vAlign w:val="bottom"/>
            <w:hideMark/>
          </w:tcPr>
          <w:p w:rsidR="004D33A3" w:rsidRPr="00D61120" w:rsidP="004D33A3" w14:paraId="16ED6193" w14:textId="73FF14BA">
            <w:pPr>
              <w:jc w:val="right"/>
              <w:rPr>
                <w:sz w:val="18"/>
                <w:szCs w:val="18"/>
              </w:rPr>
            </w:pPr>
            <w:r w:rsidRPr="00D61120">
              <w:rPr>
                <w:sz w:val="18"/>
                <w:szCs w:val="18"/>
              </w:rPr>
              <w:t>$7,500</w:t>
            </w:r>
          </w:p>
        </w:tc>
      </w:tr>
      <w:tr w14:paraId="5828EB2F"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4D33A3" w:rsidRPr="00D61120" w:rsidP="004D33A3" w14:paraId="41CD3D39" w14:textId="501A7D50">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4D33A3" w:rsidRPr="00D61120" w:rsidP="004D33A3" w14:paraId="79B29E67"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4D33A3" w:rsidRPr="00D61120" w:rsidP="004D33A3" w14:paraId="5473C86F"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vAlign w:val="bottom"/>
            <w:hideMark/>
          </w:tcPr>
          <w:p w:rsidR="004D33A3" w:rsidRPr="00D61120" w:rsidP="004D33A3" w14:paraId="78DD1D44" w14:textId="77777777">
            <w:pPr>
              <w:rPr>
                <w:sz w:val="18"/>
                <w:szCs w:val="18"/>
              </w:rPr>
            </w:pPr>
            <w:r w:rsidRPr="00D61120">
              <w:rPr>
                <w:sz w:val="18"/>
                <w:szCs w:val="18"/>
              </w:rPr>
              <w:t>Onshore Petroleum and Natural Gas Gathering and Boosting reporters 14,49,50</w:t>
            </w:r>
          </w:p>
        </w:tc>
        <w:tc>
          <w:tcPr>
            <w:tcW w:w="672" w:type="pct"/>
            <w:tcBorders>
              <w:top w:val="nil"/>
              <w:left w:val="nil"/>
              <w:bottom w:val="single" w:sz="4" w:space="0" w:color="auto"/>
              <w:right w:val="single" w:sz="4" w:space="0" w:color="auto"/>
            </w:tcBorders>
            <w:shd w:val="clear" w:color="auto" w:fill="auto"/>
            <w:vAlign w:val="bottom"/>
            <w:hideMark/>
          </w:tcPr>
          <w:p w:rsidR="004D33A3" w:rsidRPr="00D61120" w:rsidP="004D33A3" w14:paraId="2B30E610" w14:textId="02E67A74">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vAlign w:val="bottom"/>
            <w:hideMark/>
          </w:tcPr>
          <w:p w:rsidR="004D33A3" w:rsidRPr="00D61120" w:rsidP="004D33A3" w14:paraId="4B6B28D2" w14:textId="079335B1">
            <w:pPr>
              <w:jc w:val="right"/>
              <w:rPr>
                <w:sz w:val="18"/>
                <w:szCs w:val="18"/>
              </w:rPr>
            </w:pPr>
            <w:r w:rsidRPr="00D61120">
              <w:rPr>
                <w:sz w:val="18"/>
                <w:szCs w:val="18"/>
              </w:rPr>
              <w:t>24.0</w:t>
            </w:r>
          </w:p>
        </w:tc>
        <w:tc>
          <w:tcPr>
            <w:tcW w:w="482" w:type="pct"/>
            <w:tcBorders>
              <w:top w:val="nil"/>
              <w:left w:val="nil"/>
              <w:bottom w:val="single" w:sz="4" w:space="0" w:color="auto"/>
              <w:right w:val="single" w:sz="4" w:space="0" w:color="auto"/>
            </w:tcBorders>
            <w:shd w:val="clear" w:color="auto" w:fill="auto"/>
            <w:vAlign w:val="bottom"/>
            <w:hideMark/>
          </w:tcPr>
          <w:p w:rsidR="004D33A3" w:rsidRPr="00D61120" w:rsidP="004D33A3" w14:paraId="71E0CD17" w14:textId="59060D3F">
            <w:pPr>
              <w:jc w:val="right"/>
              <w:rPr>
                <w:sz w:val="18"/>
                <w:szCs w:val="18"/>
              </w:rPr>
            </w:pPr>
            <w:r w:rsidRPr="00D61120">
              <w:rPr>
                <w:sz w:val="18"/>
                <w:szCs w:val="18"/>
              </w:rPr>
              <w:t>$36,000</w:t>
            </w:r>
          </w:p>
        </w:tc>
      </w:tr>
      <w:tr w14:paraId="2B6EBDB4"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4D33A3" w:rsidRPr="00D61120" w:rsidP="004D33A3" w14:paraId="34D33F6B" w14:textId="23464B71">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4D33A3" w:rsidRPr="00D61120" w:rsidP="004D33A3" w14:paraId="2734C171"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4D33A3" w:rsidRPr="00D61120" w:rsidP="004D33A3" w14:paraId="2DEDD029"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hideMark/>
          </w:tcPr>
          <w:p w:rsidR="004D33A3" w:rsidRPr="00D61120" w:rsidP="004D33A3" w14:paraId="17579302" w14:textId="77777777">
            <w:pPr>
              <w:rPr>
                <w:sz w:val="18"/>
                <w:szCs w:val="18"/>
              </w:rPr>
            </w:pPr>
            <w:r w:rsidRPr="00D61120">
              <w:rPr>
                <w:sz w:val="18"/>
                <w:szCs w:val="18"/>
              </w:rPr>
              <w:t>LNG Storage reporters 14,49,50</w:t>
            </w:r>
          </w:p>
        </w:tc>
        <w:tc>
          <w:tcPr>
            <w:tcW w:w="672" w:type="pct"/>
            <w:tcBorders>
              <w:top w:val="nil"/>
              <w:left w:val="nil"/>
              <w:bottom w:val="single" w:sz="4" w:space="0" w:color="auto"/>
              <w:right w:val="single" w:sz="4" w:space="0" w:color="auto"/>
            </w:tcBorders>
            <w:shd w:val="clear" w:color="auto" w:fill="auto"/>
            <w:vAlign w:val="bottom"/>
            <w:hideMark/>
          </w:tcPr>
          <w:p w:rsidR="004D33A3" w:rsidRPr="00D61120" w:rsidP="004D33A3" w14:paraId="05E5FE41" w14:textId="629C6588">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vAlign w:val="bottom"/>
            <w:hideMark/>
          </w:tcPr>
          <w:p w:rsidR="004D33A3" w:rsidRPr="00D61120" w:rsidP="004D33A3" w14:paraId="388D6E37" w14:textId="082A2DF1">
            <w:pPr>
              <w:jc w:val="right"/>
              <w:rPr>
                <w:sz w:val="18"/>
                <w:szCs w:val="18"/>
              </w:rPr>
            </w:pPr>
            <w:r w:rsidRPr="00D61120">
              <w:rPr>
                <w:sz w:val="18"/>
                <w:szCs w:val="18"/>
              </w:rPr>
              <w:t>1.</w:t>
            </w:r>
            <w:r w:rsidRPr="00D61120" w:rsidR="009F6DDA">
              <w:rPr>
                <w:sz w:val="18"/>
                <w:szCs w:val="18"/>
              </w:rPr>
              <w:t>0</w:t>
            </w:r>
          </w:p>
        </w:tc>
        <w:tc>
          <w:tcPr>
            <w:tcW w:w="482" w:type="pct"/>
            <w:tcBorders>
              <w:top w:val="nil"/>
              <w:left w:val="nil"/>
              <w:bottom w:val="single" w:sz="4" w:space="0" w:color="auto"/>
              <w:right w:val="single" w:sz="4" w:space="0" w:color="auto"/>
            </w:tcBorders>
            <w:shd w:val="clear" w:color="auto" w:fill="auto"/>
            <w:vAlign w:val="bottom"/>
            <w:hideMark/>
          </w:tcPr>
          <w:p w:rsidR="004D33A3" w:rsidRPr="00D61120" w:rsidP="004D33A3" w14:paraId="5861650E" w14:textId="5621FB09">
            <w:pPr>
              <w:jc w:val="right"/>
              <w:rPr>
                <w:sz w:val="18"/>
                <w:szCs w:val="18"/>
              </w:rPr>
            </w:pPr>
            <w:r w:rsidRPr="00D61120">
              <w:rPr>
                <w:sz w:val="18"/>
                <w:szCs w:val="18"/>
              </w:rPr>
              <w:t>$1,</w:t>
            </w:r>
            <w:r w:rsidRPr="00D61120" w:rsidR="009F6DDA">
              <w:rPr>
                <w:sz w:val="18"/>
                <w:szCs w:val="18"/>
              </w:rPr>
              <w:t>5</w:t>
            </w:r>
            <w:r w:rsidRPr="00D61120">
              <w:rPr>
                <w:sz w:val="18"/>
                <w:szCs w:val="18"/>
              </w:rPr>
              <w:t>00</w:t>
            </w:r>
          </w:p>
        </w:tc>
      </w:tr>
      <w:tr w14:paraId="592DAF7C" w14:textId="77777777" w:rsidTr="00C56B4E">
        <w:tblPrEx>
          <w:tblW w:w="4471" w:type="pct"/>
          <w:tblLook w:val="04A0"/>
        </w:tblPrEx>
        <w:trPr>
          <w:trHeight w:val="215"/>
        </w:trPr>
        <w:tc>
          <w:tcPr>
            <w:tcW w:w="415" w:type="pct"/>
            <w:tcBorders>
              <w:top w:val="nil"/>
              <w:left w:val="single" w:sz="4" w:space="0" w:color="auto"/>
              <w:bottom w:val="single" w:sz="4" w:space="0" w:color="auto"/>
              <w:right w:val="nil"/>
            </w:tcBorders>
            <w:shd w:val="clear" w:color="auto" w:fill="auto"/>
            <w:vAlign w:val="bottom"/>
          </w:tcPr>
          <w:p w:rsidR="004D33A3" w:rsidRPr="00D61120" w:rsidP="004D33A3" w14:paraId="52706048" w14:textId="5AC8FEAC">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4D33A3" w:rsidRPr="00D61120" w:rsidP="004D33A3" w14:paraId="3C2A8558"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4D33A3" w:rsidRPr="00D61120" w:rsidP="004D33A3" w14:paraId="464A5CFB"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4D33A3" w:rsidRPr="00D61120" w:rsidP="004D33A3" w14:paraId="34ABAB3B" w14:textId="7C2753F5">
            <w:pPr>
              <w:rPr>
                <w:sz w:val="18"/>
                <w:szCs w:val="18"/>
              </w:rPr>
            </w:pPr>
            <w:r w:rsidRPr="00D61120">
              <w:rPr>
                <w:sz w:val="18"/>
                <w:szCs w:val="18"/>
              </w:rPr>
              <w:t xml:space="preserve">LNG Import and Export Equipment reporters </w:t>
            </w:r>
            <w:r w:rsidRPr="00D61120">
              <w:rPr>
                <w:sz w:val="18"/>
                <w:szCs w:val="18"/>
              </w:rPr>
              <w:t>14,49,50 </w:t>
            </w:r>
          </w:p>
        </w:tc>
        <w:tc>
          <w:tcPr>
            <w:tcW w:w="672" w:type="pct"/>
            <w:tcBorders>
              <w:top w:val="nil"/>
              <w:left w:val="nil"/>
              <w:bottom w:val="single" w:sz="4" w:space="0" w:color="auto"/>
              <w:right w:val="single" w:sz="4" w:space="0" w:color="auto"/>
            </w:tcBorders>
            <w:shd w:val="clear" w:color="auto" w:fill="auto"/>
            <w:vAlign w:val="bottom"/>
            <w:hideMark/>
          </w:tcPr>
          <w:p w:rsidR="004D33A3" w:rsidRPr="00D61120" w:rsidP="004D33A3" w14:paraId="572A2065" w14:textId="27132E97">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vAlign w:val="bottom"/>
            <w:hideMark/>
          </w:tcPr>
          <w:p w:rsidR="004D33A3" w:rsidRPr="00D61120" w:rsidP="004D33A3" w14:paraId="05C2DAF2" w14:textId="2999F8F1">
            <w:pPr>
              <w:jc w:val="right"/>
              <w:rPr>
                <w:sz w:val="18"/>
                <w:szCs w:val="18"/>
              </w:rPr>
            </w:pPr>
            <w:r w:rsidRPr="00D61120">
              <w:rPr>
                <w:sz w:val="18"/>
                <w:szCs w:val="18"/>
              </w:rPr>
              <w:t>1.0</w:t>
            </w:r>
          </w:p>
        </w:tc>
        <w:tc>
          <w:tcPr>
            <w:tcW w:w="482" w:type="pct"/>
            <w:tcBorders>
              <w:top w:val="nil"/>
              <w:left w:val="nil"/>
              <w:bottom w:val="single" w:sz="4" w:space="0" w:color="auto"/>
              <w:right w:val="single" w:sz="4" w:space="0" w:color="auto"/>
            </w:tcBorders>
            <w:shd w:val="clear" w:color="auto" w:fill="auto"/>
            <w:vAlign w:val="bottom"/>
            <w:hideMark/>
          </w:tcPr>
          <w:p w:rsidR="004D33A3" w:rsidRPr="00D61120" w:rsidP="004D33A3" w14:paraId="209D9A1B" w14:textId="2800AA75">
            <w:pPr>
              <w:jc w:val="right"/>
              <w:rPr>
                <w:sz w:val="18"/>
                <w:szCs w:val="18"/>
              </w:rPr>
            </w:pPr>
            <w:r w:rsidRPr="00D61120">
              <w:rPr>
                <w:sz w:val="18"/>
                <w:szCs w:val="18"/>
              </w:rPr>
              <w:t>$1,500</w:t>
            </w:r>
          </w:p>
        </w:tc>
      </w:tr>
      <w:tr w14:paraId="3435AD51" w14:textId="77777777" w:rsidTr="00C56B4E">
        <w:tblPrEx>
          <w:tblW w:w="4471" w:type="pct"/>
          <w:tblLook w:val="04A0"/>
        </w:tblPrEx>
        <w:trPr>
          <w:trHeight w:val="215"/>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31BD0658" w14:textId="77777777">
            <w:pPr>
              <w:jc w:val="right"/>
              <w:rPr>
                <w:sz w:val="18"/>
                <w:szCs w:val="18"/>
              </w:rPr>
            </w:pPr>
          </w:p>
        </w:tc>
        <w:tc>
          <w:tcPr>
            <w:tcW w:w="4585" w:type="pct"/>
            <w:gridSpan w:val="6"/>
            <w:tcBorders>
              <w:top w:val="nil"/>
              <w:left w:val="nil"/>
              <w:bottom w:val="single" w:sz="4" w:space="0" w:color="auto"/>
              <w:right w:val="single" w:sz="4" w:space="0" w:color="auto"/>
            </w:tcBorders>
            <w:shd w:val="clear" w:color="auto" w:fill="auto"/>
            <w:vAlign w:val="bottom"/>
          </w:tcPr>
          <w:p w:rsidR="00E06045" w:rsidRPr="00D61120" w:rsidP="00E06045" w14:paraId="407DC685" w14:textId="3DE173F0">
            <w:pPr>
              <w:rPr>
                <w:sz w:val="18"/>
                <w:szCs w:val="18"/>
              </w:rPr>
            </w:pPr>
            <w:r w:rsidRPr="00D61120">
              <w:rPr>
                <w:sz w:val="18"/>
                <w:szCs w:val="18"/>
              </w:rPr>
              <w:t> </w:t>
            </w:r>
            <w:r w:rsidRPr="00D61120">
              <w:rPr>
                <w:i/>
                <w:iCs/>
                <w:sz w:val="18"/>
                <w:szCs w:val="18"/>
              </w:rPr>
              <w:t>Glycol dehydrators</w:t>
            </w:r>
            <w:r w:rsidRPr="00D61120">
              <w:rPr>
                <w:sz w:val="18"/>
                <w:szCs w:val="18"/>
              </w:rPr>
              <w:t> </w:t>
            </w:r>
          </w:p>
        </w:tc>
      </w:tr>
      <w:tr w14:paraId="1E60FAB0" w14:textId="77777777" w:rsidTr="00C56B4E">
        <w:tblPrEx>
          <w:tblW w:w="4471" w:type="pct"/>
          <w:tblLook w:val="04A0"/>
        </w:tblPrEx>
        <w:trPr>
          <w:trHeight w:val="215"/>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1658A518" w14:textId="77777777">
            <w:pPr>
              <w:jc w:val="right"/>
              <w:rPr>
                <w:sz w:val="18"/>
                <w:szCs w:val="18"/>
              </w:rPr>
            </w:pPr>
          </w:p>
        </w:tc>
        <w:tc>
          <w:tcPr>
            <w:tcW w:w="113" w:type="pct"/>
            <w:tcBorders>
              <w:top w:val="nil"/>
              <w:left w:val="nil"/>
              <w:bottom w:val="single" w:sz="4" w:space="0" w:color="auto"/>
              <w:right w:val="nil"/>
            </w:tcBorders>
            <w:shd w:val="clear" w:color="auto" w:fill="auto"/>
            <w:vAlign w:val="bottom"/>
          </w:tcPr>
          <w:p w:rsidR="00E06045" w:rsidRPr="00D61120" w:rsidP="00E06045" w14:paraId="61C2491B" w14:textId="516CCA20">
            <w:pPr>
              <w:rPr>
                <w:sz w:val="18"/>
                <w:szCs w:val="18"/>
              </w:rPr>
            </w:pPr>
          </w:p>
        </w:tc>
        <w:tc>
          <w:tcPr>
            <w:tcW w:w="4472" w:type="pct"/>
            <w:gridSpan w:val="5"/>
            <w:tcBorders>
              <w:top w:val="nil"/>
              <w:left w:val="nil"/>
              <w:bottom w:val="single" w:sz="4" w:space="0" w:color="auto"/>
              <w:right w:val="single" w:sz="4" w:space="0" w:color="auto"/>
            </w:tcBorders>
            <w:shd w:val="clear" w:color="auto" w:fill="auto"/>
            <w:vAlign w:val="bottom"/>
          </w:tcPr>
          <w:p w:rsidR="00E06045" w:rsidRPr="00D61120" w:rsidP="00E06045" w14:paraId="449EE26B" w14:textId="1E88866E">
            <w:pPr>
              <w:rPr>
                <w:sz w:val="18"/>
                <w:szCs w:val="18"/>
              </w:rPr>
            </w:pPr>
            <w:r w:rsidRPr="00D61120">
              <w:rPr>
                <w:sz w:val="18"/>
                <w:szCs w:val="18"/>
              </w:rPr>
              <w:t>Flow rate measurement for simulation software (M1)</w:t>
            </w:r>
          </w:p>
        </w:tc>
      </w:tr>
      <w:tr w14:paraId="7A7F7163" w14:textId="77777777" w:rsidTr="00C56B4E">
        <w:tblPrEx>
          <w:tblW w:w="4471" w:type="pct"/>
          <w:tblLook w:val="04A0"/>
        </w:tblPrEx>
        <w:trPr>
          <w:trHeight w:val="215"/>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3235C8A7" w14:textId="77777777">
            <w:pPr>
              <w:jc w:val="right"/>
              <w:rPr>
                <w:sz w:val="18"/>
                <w:szCs w:val="18"/>
              </w:rPr>
            </w:pPr>
          </w:p>
        </w:tc>
        <w:tc>
          <w:tcPr>
            <w:tcW w:w="113" w:type="pct"/>
            <w:tcBorders>
              <w:top w:val="nil"/>
              <w:left w:val="nil"/>
              <w:bottom w:val="single" w:sz="4" w:space="0" w:color="auto"/>
              <w:right w:val="nil"/>
            </w:tcBorders>
            <w:shd w:val="clear" w:color="auto" w:fill="auto"/>
            <w:vAlign w:val="bottom"/>
          </w:tcPr>
          <w:p w:rsidR="00E06045" w:rsidRPr="00D61120" w:rsidP="00E06045" w14:paraId="545F7B2B" w14:textId="77777777">
            <w:pPr>
              <w:rPr>
                <w:sz w:val="18"/>
                <w:szCs w:val="18"/>
              </w:rPr>
            </w:pPr>
          </w:p>
        </w:tc>
        <w:tc>
          <w:tcPr>
            <w:tcW w:w="114" w:type="pct"/>
            <w:tcBorders>
              <w:top w:val="nil"/>
              <w:left w:val="nil"/>
              <w:bottom w:val="single" w:sz="4" w:space="0" w:color="auto"/>
              <w:right w:val="nil"/>
            </w:tcBorders>
            <w:shd w:val="clear" w:color="auto" w:fill="auto"/>
            <w:vAlign w:val="bottom"/>
          </w:tcPr>
          <w:p w:rsidR="00E06045" w:rsidRPr="00D61120" w:rsidP="00E06045" w14:paraId="6E050BEA"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E06045" w:rsidRPr="00D61120" w:rsidP="00E06045" w14:paraId="52A71468" w14:textId="5F38F921">
            <w:pPr>
              <w:rPr>
                <w:sz w:val="18"/>
                <w:szCs w:val="18"/>
              </w:rPr>
            </w:pPr>
            <w:r w:rsidRPr="00D61120">
              <w:rPr>
                <w:sz w:val="18"/>
                <w:szCs w:val="18"/>
              </w:rPr>
              <w:t>Onshore Natural Gas Processing reporters 14,49,50</w:t>
            </w:r>
          </w:p>
        </w:tc>
        <w:tc>
          <w:tcPr>
            <w:tcW w:w="672" w:type="pct"/>
            <w:tcBorders>
              <w:top w:val="nil"/>
              <w:left w:val="nil"/>
              <w:bottom w:val="single" w:sz="4" w:space="0" w:color="auto"/>
              <w:right w:val="single" w:sz="4" w:space="0" w:color="auto"/>
            </w:tcBorders>
            <w:shd w:val="clear" w:color="auto" w:fill="auto"/>
            <w:vAlign w:val="bottom"/>
          </w:tcPr>
          <w:p w:rsidR="00E06045" w:rsidRPr="00D61120" w:rsidP="00E06045" w14:paraId="6EC6B21F" w14:textId="27BA5D74">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vAlign w:val="bottom"/>
          </w:tcPr>
          <w:p w:rsidR="00E06045" w:rsidRPr="00D61120" w:rsidP="00E06045" w14:paraId="57AC2F05" w14:textId="1E7DDA18">
            <w:pPr>
              <w:jc w:val="right"/>
              <w:rPr>
                <w:sz w:val="18"/>
                <w:szCs w:val="18"/>
              </w:rPr>
            </w:pPr>
            <w:r w:rsidRPr="00D61120">
              <w:rPr>
                <w:sz w:val="18"/>
                <w:szCs w:val="18"/>
              </w:rPr>
              <w:t>262</w:t>
            </w:r>
          </w:p>
        </w:tc>
        <w:tc>
          <w:tcPr>
            <w:tcW w:w="482" w:type="pct"/>
            <w:tcBorders>
              <w:top w:val="nil"/>
              <w:left w:val="nil"/>
              <w:bottom w:val="single" w:sz="4" w:space="0" w:color="auto"/>
              <w:right w:val="single" w:sz="4" w:space="0" w:color="auto"/>
            </w:tcBorders>
            <w:shd w:val="clear" w:color="auto" w:fill="auto"/>
          </w:tcPr>
          <w:p w:rsidR="00E06045" w:rsidRPr="00D61120" w:rsidP="00E06045" w14:paraId="0394B20E" w14:textId="1F25D823">
            <w:pPr>
              <w:jc w:val="right"/>
              <w:rPr>
                <w:sz w:val="18"/>
                <w:szCs w:val="18"/>
              </w:rPr>
            </w:pPr>
            <w:r w:rsidRPr="00D61120">
              <w:rPr>
                <w:sz w:val="18"/>
                <w:szCs w:val="18"/>
              </w:rPr>
              <w:t>$393,000</w:t>
            </w:r>
          </w:p>
        </w:tc>
      </w:tr>
      <w:tr w14:paraId="300598B3" w14:textId="77777777" w:rsidTr="00C56B4E">
        <w:tblPrEx>
          <w:tblW w:w="4471" w:type="pct"/>
          <w:tblLook w:val="04A0"/>
        </w:tblPrEx>
        <w:trPr>
          <w:trHeight w:val="215"/>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0951AA37" w14:textId="77777777">
            <w:pPr>
              <w:jc w:val="right"/>
              <w:rPr>
                <w:sz w:val="18"/>
                <w:szCs w:val="18"/>
              </w:rPr>
            </w:pPr>
          </w:p>
        </w:tc>
        <w:tc>
          <w:tcPr>
            <w:tcW w:w="113" w:type="pct"/>
            <w:tcBorders>
              <w:top w:val="nil"/>
              <w:left w:val="nil"/>
              <w:bottom w:val="single" w:sz="4" w:space="0" w:color="auto"/>
              <w:right w:val="nil"/>
            </w:tcBorders>
            <w:shd w:val="clear" w:color="auto" w:fill="auto"/>
            <w:vAlign w:val="bottom"/>
          </w:tcPr>
          <w:p w:rsidR="00E06045" w:rsidRPr="00D61120" w:rsidP="00E06045" w14:paraId="1CFBB0B0" w14:textId="77777777">
            <w:pPr>
              <w:rPr>
                <w:sz w:val="18"/>
                <w:szCs w:val="18"/>
              </w:rPr>
            </w:pPr>
          </w:p>
        </w:tc>
        <w:tc>
          <w:tcPr>
            <w:tcW w:w="114" w:type="pct"/>
            <w:tcBorders>
              <w:top w:val="nil"/>
              <w:left w:val="nil"/>
              <w:bottom w:val="single" w:sz="4" w:space="0" w:color="auto"/>
              <w:right w:val="nil"/>
            </w:tcBorders>
            <w:shd w:val="clear" w:color="auto" w:fill="auto"/>
            <w:vAlign w:val="bottom"/>
          </w:tcPr>
          <w:p w:rsidR="00E06045" w:rsidRPr="00D61120" w:rsidP="00E06045" w14:paraId="7EB605F5"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E06045" w:rsidRPr="00D61120" w:rsidP="00E06045" w14:paraId="280F86C9" w14:textId="6A11CD32">
            <w:pPr>
              <w:rPr>
                <w:sz w:val="18"/>
                <w:szCs w:val="18"/>
              </w:rPr>
            </w:pPr>
            <w:r w:rsidRPr="00D61120">
              <w:rPr>
                <w:sz w:val="18"/>
                <w:szCs w:val="18"/>
              </w:rPr>
              <w:t>Onshore Petroleum and Natural Gas Production reporters 14,49,50</w:t>
            </w:r>
          </w:p>
        </w:tc>
        <w:tc>
          <w:tcPr>
            <w:tcW w:w="672" w:type="pct"/>
            <w:tcBorders>
              <w:top w:val="nil"/>
              <w:left w:val="nil"/>
              <w:bottom w:val="single" w:sz="4" w:space="0" w:color="auto"/>
              <w:right w:val="single" w:sz="4" w:space="0" w:color="auto"/>
            </w:tcBorders>
            <w:shd w:val="clear" w:color="auto" w:fill="auto"/>
            <w:vAlign w:val="bottom"/>
          </w:tcPr>
          <w:p w:rsidR="00E06045" w:rsidRPr="00D61120" w:rsidP="00E06045" w14:paraId="76B28D61" w14:textId="47F9E6BB">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vAlign w:val="bottom"/>
          </w:tcPr>
          <w:p w:rsidR="00E06045" w:rsidRPr="00D61120" w:rsidP="00E06045" w14:paraId="3AE6C391" w14:textId="603D2577">
            <w:pPr>
              <w:jc w:val="right"/>
              <w:rPr>
                <w:sz w:val="18"/>
                <w:szCs w:val="18"/>
              </w:rPr>
            </w:pPr>
            <w:r w:rsidRPr="00D61120">
              <w:rPr>
                <w:sz w:val="18"/>
                <w:szCs w:val="18"/>
              </w:rPr>
              <w:t>142</w:t>
            </w:r>
          </w:p>
        </w:tc>
        <w:tc>
          <w:tcPr>
            <w:tcW w:w="482" w:type="pct"/>
            <w:tcBorders>
              <w:top w:val="nil"/>
              <w:left w:val="nil"/>
              <w:bottom w:val="single" w:sz="4" w:space="0" w:color="auto"/>
              <w:right w:val="single" w:sz="4" w:space="0" w:color="auto"/>
            </w:tcBorders>
            <w:shd w:val="clear" w:color="auto" w:fill="auto"/>
          </w:tcPr>
          <w:p w:rsidR="00E06045" w:rsidRPr="00D61120" w:rsidP="00E06045" w14:paraId="41E958EF" w14:textId="29C493AE">
            <w:pPr>
              <w:jc w:val="right"/>
              <w:rPr>
                <w:sz w:val="18"/>
                <w:szCs w:val="18"/>
              </w:rPr>
            </w:pPr>
            <w:r w:rsidRPr="00D61120">
              <w:rPr>
                <w:sz w:val="18"/>
                <w:szCs w:val="18"/>
              </w:rPr>
              <w:t>$213,000</w:t>
            </w:r>
          </w:p>
        </w:tc>
      </w:tr>
      <w:tr w14:paraId="5B421FBD" w14:textId="77777777" w:rsidTr="00C56B4E">
        <w:tblPrEx>
          <w:tblW w:w="4471" w:type="pct"/>
          <w:tblLook w:val="04A0"/>
        </w:tblPrEx>
        <w:trPr>
          <w:trHeight w:val="215"/>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37181B37" w14:textId="77777777">
            <w:pPr>
              <w:jc w:val="right"/>
              <w:rPr>
                <w:sz w:val="18"/>
                <w:szCs w:val="18"/>
              </w:rPr>
            </w:pPr>
          </w:p>
        </w:tc>
        <w:tc>
          <w:tcPr>
            <w:tcW w:w="113" w:type="pct"/>
            <w:tcBorders>
              <w:top w:val="nil"/>
              <w:left w:val="nil"/>
              <w:bottom w:val="single" w:sz="4" w:space="0" w:color="auto"/>
              <w:right w:val="nil"/>
            </w:tcBorders>
            <w:shd w:val="clear" w:color="auto" w:fill="auto"/>
            <w:vAlign w:val="bottom"/>
          </w:tcPr>
          <w:p w:rsidR="00E06045" w:rsidRPr="00D61120" w:rsidP="00E06045" w14:paraId="32D8DF68" w14:textId="77777777">
            <w:pPr>
              <w:rPr>
                <w:sz w:val="18"/>
                <w:szCs w:val="18"/>
              </w:rPr>
            </w:pPr>
          </w:p>
        </w:tc>
        <w:tc>
          <w:tcPr>
            <w:tcW w:w="114" w:type="pct"/>
            <w:tcBorders>
              <w:top w:val="nil"/>
              <w:left w:val="nil"/>
              <w:bottom w:val="single" w:sz="4" w:space="0" w:color="auto"/>
              <w:right w:val="nil"/>
            </w:tcBorders>
            <w:shd w:val="clear" w:color="auto" w:fill="auto"/>
            <w:vAlign w:val="bottom"/>
          </w:tcPr>
          <w:p w:rsidR="00E06045" w:rsidRPr="00D61120" w:rsidP="00E06045" w14:paraId="44FF5BC4"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E06045" w:rsidRPr="00D61120" w:rsidP="00E06045" w14:paraId="137056E2" w14:textId="51798E3C">
            <w:pPr>
              <w:rPr>
                <w:sz w:val="18"/>
                <w:szCs w:val="18"/>
              </w:rPr>
            </w:pPr>
            <w:r w:rsidRPr="00D61120">
              <w:rPr>
                <w:sz w:val="18"/>
                <w:szCs w:val="18"/>
              </w:rPr>
              <w:t>Onshore Petroleum and Natural Gas Gathering and Boosting reporters 14,49,50</w:t>
            </w:r>
            <w:r w:rsidRPr="00D61120" w:rsidR="001E4A7B">
              <w:rPr>
                <w:sz w:val="18"/>
                <w:szCs w:val="18"/>
              </w:rPr>
              <w:t>,74</w:t>
            </w:r>
          </w:p>
        </w:tc>
        <w:tc>
          <w:tcPr>
            <w:tcW w:w="672" w:type="pct"/>
            <w:tcBorders>
              <w:top w:val="nil"/>
              <w:left w:val="nil"/>
              <w:bottom w:val="single" w:sz="4" w:space="0" w:color="auto"/>
              <w:right w:val="single" w:sz="4" w:space="0" w:color="auto"/>
            </w:tcBorders>
            <w:shd w:val="clear" w:color="auto" w:fill="auto"/>
            <w:vAlign w:val="bottom"/>
          </w:tcPr>
          <w:p w:rsidR="00E06045" w:rsidRPr="00D61120" w:rsidP="00E06045" w14:paraId="57C1C60F" w14:textId="21335086">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vAlign w:val="bottom"/>
          </w:tcPr>
          <w:p w:rsidR="00E06045" w:rsidRPr="00D61120" w:rsidP="00E06045" w14:paraId="3FD822DD" w14:textId="60395FD3">
            <w:pPr>
              <w:jc w:val="right"/>
              <w:rPr>
                <w:sz w:val="18"/>
                <w:szCs w:val="18"/>
              </w:rPr>
            </w:pPr>
            <w:r w:rsidRPr="00D61120">
              <w:rPr>
                <w:sz w:val="18"/>
                <w:szCs w:val="18"/>
              </w:rPr>
              <w:t>227</w:t>
            </w:r>
          </w:p>
        </w:tc>
        <w:tc>
          <w:tcPr>
            <w:tcW w:w="482" w:type="pct"/>
            <w:tcBorders>
              <w:top w:val="nil"/>
              <w:left w:val="nil"/>
              <w:bottom w:val="single" w:sz="4" w:space="0" w:color="auto"/>
              <w:right w:val="single" w:sz="4" w:space="0" w:color="auto"/>
            </w:tcBorders>
            <w:shd w:val="clear" w:color="auto" w:fill="auto"/>
          </w:tcPr>
          <w:p w:rsidR="00E06045" w:rsidRPr="00D61120" w:rsidP="00E06045" w14:paraId="61BE43F6" w14:textId="05071DCB">
            <w:pPr>
              <w:jc w:val="right"/>
              <w:rPr>
                <w:sz w:val="18"/>
                <w:szCs w:val="18"/>
              </w:rPr>
            </w:pPr>
            <w:r w:rsidRPr="00D61120">
              <w:rPr>
                <w:sz w:val="18"/>
                <w:szCs w:val="18"/>
              </w:rPr>
              <w:t>$</w:t>
            </w:r>
            <w:r w:rsidRPr="00D61120" w:rsidR="001E4A7B">
              <w:rPr>
                <w:sz w:val="18"/>
                <w:szCs w:val="18"/>
              </w:rPr>
              <w:t>340,500</w:t>
            </w:r>
          </w:p>
        </w:tc>
      </w:tr>
      <w:tr w14:paraId="324477D5" w14:textId="77777777" w:rsidTr="00C56B4E">
        <w:tblPrEx>
          <w:tblW w:w="4471" w:type="pct"/>
          <w:tblLook w:val="04A0"/>
        </w:tblPrEx>
        <w:trPr>
          <w:trHeight w:val="215"/>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51642B38" w14:textId="77777777">
            <w:pPr>
              <w:jc w:val="right"/>
              <w:rPr>
                <w:sz w:val="18"/>
                <w:szCs w:val="18"/>
              </w:rPr>
            </w:pPr>
          </w:p>
        </w:tc>
        <w:tc>
          <w:tcPr>
            <w:tcW w:w="113" w:type="pct"/>
            <w:tcBorders>
              <w:top w:val="nil"/>
              <w:left w:val="nil"/>
              <w:bottom w:val="single" w:sz="4" w:space="0" w:color="auto"/>
              <w:right w:val="nil"/>
            </w:tcBorders>
            <w:shd w:val="clear" w:color="auto" w:fill="auto"/>
            <w:vAlign w:val="bottom"/>
          </w:tcPr>
          <w:p w:rsidR="00E06045" w:rsidRPr="00D61120" w:rsidP="00E06045" w14:paraId="0ADAEF9E" w14:textId="77777777">
            <w:pPr>
              <w:rPr>
                <w:sz w:val="18"/>
                <w:szCs w:val="18"/>
              </w:rPr>
            </w:pPr>
          </w:p>
        </w:tc>
        <w:tc>
          <w:tcPr>
            <w:tcW w:w="114" w:type="pct"/>
            <w:tcBorders>
              <w:top w:val="nil"/>
              <w:left w:val="nil"/>
              <w:bottom w:val="single" w:sz="4" w:space="0" w:color="auto"/>
              <w:right w:val="nil"/>
            </w:tcBorders>
            <w:shd w:val="clear" w:color="auto" w:fill="auto"/>
            <w:vAlign w:val="bottom"/>
          </w:tcPr>
          <w:p w:rsidR="00E06045" w:rsidRPr="00D61120" w:rsidP="00E06045" w14:paraId="0C2745EF"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E06045" w:rsidRPr="00D61120" w:rsidP="00E06045" w14:paraId="59B2AAE1" w14:textId="2E52A4FE">
            <w:pPr>
              <w:rPr>
                <w:sz w:val="18"/>
                <w:szCs w:val="18"/>
              </w:rPr>
            </w:pPr>
            <w:r w:rsidRPr="00D61120">
              <w:rPr>
                <w:sz w:val="18"/>
                <w:szCs w:val="18"/>
              </w:rPr>
              <w:t>LNG Storage reporters 14,49,50</w:t>
            </w:r>
            <w:r w:rsidRPr="00D61120" w:rsidR="001E4A7B">
              <w:rPr>
                <w:sz w:val="18"/>
                <w:szCs w:val="18"/>
              </w:rPr>
              <w:t>,74</w:t>
            </w:r>
          </w:p>
        </w:tc>
        <w:tc>
          <w:tcPr>
            <w:tcW w:w="672" w:type="pct"/>
            <w:tcBorders>
              <w:top w:val="nil"/>
              <w:left w:val="nil"/>
              <w:bottom w:val="single" w:sz="4" w:space="0" w:color="auto"/>
              <w:right w:val="single" w:sz="4" w:space="0" w:color="auto"/>
            </w:tcBorders>
            <w:shd w:val="clear" w:color="auto" w:fill="auto"/>
            <w:vAlign w:val="bottom"/>
          </w:tcPr>
          <w:p w:rsidR="00E06045" w:rsidRPr="00D61120" w:rsidP="00E06045" w14:paraId="36525766" w14:textId="5F61AFB3">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vAlign w:val="bottom"/>
          </w:tcPr>
          <w:p w:rsidR="00E06045" w:rsidRPr="00D61120" w:rsidP="00E06045" w14:paraId="0FEFBFD8" w14:textId="6B1605B4">
            <w:pPr>
              <w:jc w:val="right"/>
              <w:rPr>
                <w:sz w:val="18"/>
                <w:szCs w:val="18"/>
              </w:rPr>
            </w:pPr>
            <w:r w:rsidRPr="00D61120">
              <w:rPr>
                <w:sz w:val="18"/>
                <w:szCs w:val="18"/>
              </w:rPr>
              <w:t>25</w:t>
            </w:r>
          </w:p>
        </w:tc>
        <w:tc>
          <w:tcPr>
            <w:tcW w:w="482" w:type="pct"/>
            <w:tcBorders>
              <w:top w:val="nil"/>
              <w:left w:val="nil"/>
              <w:bottom w:val="single" w:sz="4" w:space="0" w:color="auto"/>
              <w:right w:val="single" w:sz="4" w:space="0" w:color="auto"/>
            </w:tcBorders>
            <w:shd w:val="clear" w:color="auto" w:fill="auto"/>
          </w:tcPr>
          <w:p w:rsidR="00E06045" w:rsidRPr="00D61120" w:rsidP="00E06045" w14:paraId="7B9F887F" w14:textId="7256BFC0">
            <w:pPr>
              <w:jc w:val="right"/>
              <w:rPr>
                <w:sz w:val="18"/>
                <w:szCs w:val="18"/>
              </w:rPr>
            </w:pPr>
            <w:r w:rsidRPr="00D61120">
              <w:rPr>
                <w:sz w:val="18"/>
                <w:szCs w:val="18"/>
              </w:rPr>
              <w:t>$</w:t>
            </w:r>
            <w:r w:rsidRPr="00D61120" w:rsidR="001E4A7B">
              <w:rPr>
                <w:sz w:val="18"/>
                <w:szCs w:val="18"/>
              </w:rPr>
              <w:t>36,750</w:t>
            </w:r>
          </w:p>
        </w:tc>
      </w:tr>
      <w:tr w14:paraId="2EBB9565" w14:textId="77777777" w:rsidTr="00C56B4E">
        <w:tblPrEx>
          <w:tblW w:w="4471" w:type="pct"/>
          <w:tblLook w:val="04A0"/>
        </w:tblPrEx>
        <w:trPr>
          <w:trHeight w:val="215"/>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3F668E05" w14:textId="77777777">
            <w:pPr>
              <w:jc w:val="right"/>
              <w:rPr>
                <w:sz w:val="18"/>
                <w:szCs w:val="18"/>
              </w:rPr>
            </w:pPr>
          </w:p>
        </w:tc>
        <w:tc>
          <w:tcPr>
            <w:tcW w:w="113" w:type="pct"/>
            <w:tcBorders>
              <w:top w:val="nil"/>
              <w:left w:val="nil"/>
              <w:bottom w:val="single" w:sz="4" w:space="0" w:color="auto"/>
              <w:right w:val="nil"/>
            </w:tcBorders>
            <w:shd w:val="clear" w:color="auto" w:fill="auto"/>
            <w:vAlign w:val="bottom"/>
          </w:tcPr>
          <w:p w:rsidR="00E06045" w:rsidRPr="00D61120" w:rsidP="00E06045" w14:paraId="5C6322EB" w14:textId="77777777">
            <w:pPr>
              <w:rPr>
                <w:sz w:val="18"/>
                <w:szCs w:val="18"/>
              </w:rPr>
            </w:pPr>
          </w:p>
        </w:tc>
        <w:tc>
          <w:tcPr>
            <w:tcW w:w="114" w:type="pct"/>
            <w:tcBorders>
              <w:top w:val="nil"/>
              <w:left w:val="nil"/>
              <w:bottom w:val="single" w:sz="4" w:space="0" w:color="auto"/>
              <w:right w:val="nil"/>
            </w:tcBorders>
            <w:shd w:val="clear" w:color="auto" w:fill="auto"/>
            <w:vAlign w:val="bottom"/>
          </w:tcPr>
          <w:p w:rsidR="00E06045" w:rsidRPr="00D61120" w:rsidP="00E06045" w14:paraId="623F67B0"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E06045" w:rsidRPr="00D61120" w:rsidP="00E06045" w14:paraId="3579AE5E" w14:textId="2C6123C1">
            <w:pPr>
              <w:rPr>
                <w:sz w:val="18"/>
                <w:szCs w:val="18"/>
              </w:rPr>
            </w:pPr>
            <w:r w:rsidRPr="00D61120">
              <w:rPr>
                <w:sz w:val="18"/>
                <w:szCs w:val="18"/>
              </w:rPr>
              <w:t>LNG Import and Export Equipment reporters 14,49,50 </w:t>
            </w:r>
          </w:p>
        </w:tc>
        <w:tc>
          <w:tcPr>
            <w:tcW w:w="672" w:type="pct"/>
            <w:tcBorders>
              <w:top w:val="nil"/>
              <w:left w:val="nil"/>
              <w:bottom w:val="single" w:sz="4" w:space="0" w:color="auto"/>
              <w:right w:val="single" w:sz="4" w:space="0" w:color="auto"/>
            </w:tcBorders>
            <w:shd w:val="clear" w:color="auto" w:fill="auto"/>
            <w:vAlign w:val="bottom"/>
          </w:tcPr>
          <w:p w:rsidR="00E06045" w:rsidRPr="00D61120" w:rsidP="00E06045" w14:paraId="1823276A" w14:textId="25A55FBB">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vAlign w:val="bottom"/>
          </w:tcPr>
          <w:p w:rsidR="00E06045" w:rsidRPr="00D61120" w:rsidP="00E06045" w14:paraId="17ABCA21" w14:textId="439A60FE">
            <w:pPr>
              <w:jc w:val="right"/>
              <w:rPr>
                <w:sz w:val="18"/>
                <w:szCs w:val="18"/>
              </w:rPr>
            </w:pPr>
            <w:r w:rsidRPr="00D61120">
              <w:rPr>
                <w:sz w:val="18"/>
                <w:szCs w:val="18"/>
              </w:rPr>
              <w:t>287.0</w:t>
            </w:r>
          </w:p>
        </w:tc>
        <w:tc>
          <w:tcPr>
            <w:tcW w:w="482" w:type="pct"/>
            <w:tcBorders>
              <w:top w:val="nil"/>
              <w:left w:val="nil"/>
              <w:bottom w:val="single" w:sz="4" w:space="0" w:color="auto"/>
              <w:right w:val="single" w:sz="4" w:space="0" w:color="auto"/>
            </w:tcBorders>
            <w:shd w:val="clear" w:color="auto" w:fill="auto"/>
          </w:tcPr>
          <w:p w:rsidR="00E06045" w:rsidRPr="00D61120" w:rsidP="00E06045" w14:paraId="34760571" w14:textId="1DF74C47">
            <w:pPr>
              <w:jc w:val="right"/>
              <w:rPr>
                <w:sz w:val="18"/>
                <w:szCs w:val="18"/>
              </w:rPr>
            </w:pPr>
            <w:r w:rsidRPr="00D61120">
              <w:rPr>
                <w:sz w:val="18"/>
                <w:szCs w:val="18"/>
              </w:rPr>
              <w:t>$430,500</w:t>
            </w:r>
          </w:p>
        </w:tc>
      </w:tr>
      <w:tr w14:paraId="4C65A434" w14:textId="77777777" w:rsidTr="00C56B4E">
        <w:tblPrEx>
          <w:tblW w:w="4471" w:type="pct"/>
          <w:tblLook w:val="04A0"/>
        </w:tblPrEx>
        <w:trPr>
          <w:trHeight w:val="323"/>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48B2124C" w14:textId="6BDEF768">
            <w:pPr>
              <w:rPr>
                <w:sz w:val="18"/>
                <w:szCs w:val="18"/>
              </w:rPr>
            </w:pPr>
          </w:p>
        </w:tc>
        <w:tc>
          <w:tcPr>
            <w:tcW w:w="4585" w:type="pct"/>
            <w:gridSpan w:val="6"/>
            <w:tcBorders>
              <w:top w:val="single" w:sz="4" w:space="0" w:color="auto"/>
              <w:left w:val="nil"/>
              <w:bottom w:val="single" w:sz="4" w:space="0" w:color="auto"/>
              <w:right w:val="single" w:sz="4" w:space="0" w:color="auto"/>
            </w:tcBorders>
            <w:shd w:val="clear" w:color="auto" w:fill="auto"/>
            <w:vAlign w:val="bottom"/>
            <w:hideMark/>
          </w:tcPr>
          <w:p w:rsidR="00E06045" w:rsidRPr="00D61120" w:rsidP="00E06045" w14:paraId="66364E45" w14:textId="07ED7635">
            <w:pPr>
              <w:rPr>
                <w:sz w:val="18"/>
                <w:szCs w:val="18"/>
              </w:rPr>
            </w:pPr>
            <w:r w:rsidRPr="00D61120">
              <w:rPr>
                <w:i/>
                <w:iCs/>
                <w:sz w:val="18"/>
                <w:szCs w:val="18"/>
              </w:rPr>
              <w:t>Centrifugal and Reciprocating Compressors--contractor to perform compressor leak measurements 2</w:t>
            </w:r>
            <w:r w:rsidRPr="00D61120">
              <w:rPr>
                <w:sz w:val="18"/>
                <w:szCs w:val="18"/>
              </w:rPr>
              <w:t> </w:t>
            </w:r>
          </w:p>
        </w:tc>
      </w:tr>
      <w:tr w14:paraId="4C717999"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72593162" w14:textId="63C63256">
            <w:pPr>
              <w:jc w:val="right"/>
              <w:rPr>
                <w:sz w:val="18"/>
                <w:szCs w:val="18"/>
              </w:rPr>
            </w:pPr>
          </w:p>
        </w:tc>
        <w:tc>
          <w:tcPr>
            <w:tcW w:w="113" w:type="pct"/>
            <w:tcBorders>
              <w:top w:val="single" w:sz="4" w:space="0" w:color="auto"/>
              <w:left w:val="nil"/>
              <w:bottom w:val="single" w:sz="4" w:space="0" w:color="auto"/>
              <w:right w:val="nil"/>
            </w:tcBorders>
            <w:shd w:val="clear" w:color="auto" w:fill="auto"/>
            <w:vAlign w:val="bottom"/>
            <w:hideMark/>
          </w:tcPr>
          <w:p w:rsidR="00E06045" w:rsidRPr="00D61120" w:rsidP="00E06045" w14:paraId="62C87C47" w14:textId="77777777">
            <w:pPr>
              <w:rPr>
                <w:sz w:val="18"/>
                <w:szCs w:val="18"/>
              </w:rPr>
            </w:pPr>
            <w:r w:rsidRPr="00D61120">
              <w:rPr>
                <w:sz w:val="18"/>
                <w:szCs w:val="18"/>
              </w:rPr>
              <w:t> </w:t>
            </w:r>
          </w:p>
        </w:tc>
        <w:tc>
          <w:tcPr>
            <w:tcW w:w="278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06045" w:rsidRPr="00D61120" w:rsidP="00E06045" w14:paraId="40549D6A" w14:textId="77777777">
            <w:pPr>
              <w:rPr>
                <w:sz w:val="18"/>
                <w:szCs w:val="18"/>
              </w:rPr>
            </w:pPr>
            <w:r w:rsidRPr="00D61120">
              <w:rPr>
                <w:sz w:val="18"/>
                <w:szCs w:val="18"/>
              </w:rPr>
              <w:t>Onshore Petroleum and Natural Gas Production reporters 51,52</w:t>
            </w:r>
          </w:p>
        </w:tc>
        <w:tc>
          <w:tcPr>
            <w:tcW w:w="672" w:type="pct"/>
            <w:tcBorders>
              <w:top w:val="nil"/>
              <w:left w:val="nil"/>
              <w:bottom w:val="single" w:sz="4" w:space="0" w:color="auto"/>
              <w:right w:val="single" w:sz="4" w:space="0" w:color="auto"/>
            </w:tcBorders>
            <w:shd w:val="clear" w:color="auto" w:fill="auto"/>
            <w:vAlign w:val="bottom"/>
            <w:hideMark/>
          </w:tcPr>
          <w:p w:rsidR="00E06045" w:rsidRPr="00D61120" w:rsidP="00E06045" w14:paraId="544C6A34" w14:textId="77777777">
            <w:pPr>
              <w:jc w:val="right"/>
              <w:rPr>
                <w:sz w:val="18"/>
                <w:szCs w:val="18"/>
              </w:rPr>
            </w:pPr>
            <w:r w:rsidRPr="00D61120">
              <w:rPr>
                <w:sz w:val="18"/>
                <w:szCs w:val="18"/>
              </w:rPr>
              <w:t>2.0</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E06045" w14:paraId="33D6F35F" w14:textId="4027F011">
            <w:pPr>
              <w:jc w:val="right"/>
              <w:rPr>
                <w:sz w:val="18"/>
                <w:szCs w:val="18"/>
              </w:rPr>
            </w:pPr>
            <w:r w:rsidRPr="00D61120">
              <w:rPr>
                <w:sz w:val="18"/>
                <w:szCs w:val="18"/>
              </w:rPr>
              <w:t>478</w:t>
            </w:r>
          </w:p>
        </w:tc>
        <w:tc>
          <w:tcPr>
            <w:tcW w:w="482" w:type="pct"/>
            <w:tcBorders>
              <w:top w:val="nil"/>
              <w:left w:val="nil"/>
              <w:bottom w:val="single" w:sz="4" w:space="0" w:color="auto"/>
              <w:right w:val="single" w:sz="4" w:space="0" w:color="auto"/>
            </w:tcBorders>
            <w:shd w:val="clear" w:color="auto" w:fill="auto"/>
            <w:vAlign w:val="bottom"/>
            <w:hideMark/>
          </w:tcPr>
          <w:p w:rsidR="00E06045" w:rsidRPr="00D61120" w:rsidP="00E06045" w14:paraId="71184DE7" w14:textId="32E07657">
            <w:pPr>
              <w:jc w:val="right"/>
              <w:rPr>
                <w:sz w:val="18"/>
                <w:szCs w:val="18"/>
              </w:rPr>
            </w:pPr>
            <w:r w:rsidRPr="00D61120">
              <w:rPr>
                <w:sz w:val="18"/>
                <w:szCs w:val="18"/>
              </w:rPr>
              <w:t>$</w:t>
            </w:r>
            <w:r w:rsidRPr="00D61120" w:rsidR="001E4A7B">
              <w:rPr>
                <w:sz w:val="18"/>
                <w:szCs w:val="18"/>
              </w:rPr>
              <w:t>570,933</w:t>
            </w:r>
          </w:p>
        </w:tc>
      </w:tr>
      <w:tr w14:paraId="22140E47"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3852C4F7" w14:textId="4585FA43">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E06045" w:rsidRPr="00D61120" w:rsidP="00E06045" w14:paraId="5A5AFE29" w14:textId="77777777">
            <w:pPr>
              <w:rPr>
                <w:b/>
                <w:bCs/>
                <w:sz w:val="18"/>
                <w:szCs w:val="18"/>
              </w:rPr>
            </w:pPr>
            <w:r w:rsidRPr="00D61120">
              <w:rPr>
                <w:b/>
                <w:bCs/>
                <w:sz w:val="18"/>
                <w:szCs w:val="18"/>
              </w:rPr>
              <w:t> </w:t>
            </w:r>
          </w:p>
        </w:tc>
        <w:tc>
          <w:tcPr>
            <w:tcW w:w="2780" w:type="pct"/>
            <w:gridSpan w:val="2"/>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E06045" w14:paraId="67FF00D3" w14:textId="2E37F0B9">
            <w:pPr>
              <w:rPr>
                <w:sz w:val="18"/>
                <w:szCs w:val="18"/>
              </w:rPr>
            </w:pPr>
            <w:r w:rsidRPr="00D61120">
              <w:rPr>
                <w:sz w:val="18"/>
                <w:szCs w:val="18"/>
              </w:rPr>
              <w:t xml:space="preserve">Onshore Petroleum and Natural Gas Gathering and Boosting </w:t>
            </w:r>
            <w:r w:rsidRPr="00D61120">
              <w:rPr>
                <w:sz w:val="18"/>
                <w:szCs w:val="18"/>
              </w:rPr>
              <w:t>reporters 51,52 </w:t>
            </w:r>
          </w:p>
        </w:tc>
        <w:tc>
          <w:tcPr>
            <w:tcW w:w="672" w:type="pct"/>
            <w:tcBorders>
              <w:top w:val="nil"/>
              <w:left w:val="nil"/>
              <w:bottom w:val="single" w:sz="4" w:space="0" w:color="auto"/>
              <w:right w:val="single" w:sz="4" w:space="0" w:color="auto"/>
            </w:tcBorders>
            <w:shd w:val="clear" w:color="auto" w:fill="auto"/>
            <w:vAlign w:val="bottom"/>
            <w:hideMark/>
          </w:tcPr>
          <w:p w:rsidR="00E06045" w:rsidRPr="00D61120" w:rsidP="00E06045" w14:paraId="7F4B4010" w14:textId="77777777">
            <w:pPr>
              <w:jc w:val="right"/>
              <w:rPr>
                <w:sz w:val="18"/>
                <w:szCs w:val="18"/>
              </w:rPr>
            </w:pPr>
            <w:r w:rsidRPr="00D61120">
              <w:rPr>
                <w:sz w:val="18"/>
                <w:szCs w:val="18"/>
              </w:rPr>
              <w:t>2.0</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E06045" w14:paraId="767297FA" w14:textId="77777777">
            <w:pPr>
              <w:jc w:val="right"/>
              <w:rPr>
                <w:sz w:val="18"/>
                <w:szCs w:val="18"/>
              </w:rPr>
            </w:pPr>
            <w:r w:rsidRPr="00D61120">
              <w:rPr>
                <w:sz w:val="18"/>
                <w:szCs w:val="18"/>
              </w:rPr>
              <w:t>354</w:t>
            </w:r>
          </w:p>
        </w:tc>
        <w:tc>
          <w:tcPr>
            <w:tcW w:w="482" w:type="pct"/>
            <w:tcBorders>
              <w:top w:val="nil"/>
              <w:left w:val="nil"/>
              <w:bottom w:val="single" w:sz="4" w:space="0" w:color="auto"/>
              <w:right w:val="single" w:sz="4" w:space="0" w:color="auto"/>
            </w:tcBorders>
            <w:shd w:val="clear" w:color="auto" w:fill="auto"/>
            <w:vAlign w:val="bottom"/>
            <w:hideMark/>
          </w:tcPr>
          <w:p w:rsidR="00E06045" w:rsidRPr="00D61120" w:rsidP="00E06045" w14:paraId="77841B31" w14:textId="77777777">
            <w:pPr>
              <w:jc w:val="right"/>
              <w:rPr>
                <w:sz w:val="18"/>
                <w:szCs w:val="18"/>
              </w:rPr>
            </w:pPr>
            <w:r w:rsidRPr="00D61120">
              <w:rPr>
                <w:sz w:val="18"/>
                <w:szCs w:val="18"/>
              </w:rPr>
              <w:t>$422,825</w:t>
            </w:r>
          </w:p>
        </w:tc>
      </w:tr>
      <w:tr w14:paraId="2C6439DC"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76748DC9" w14:textId="3FDEC132">
            <w:pPr>
              <w:rPr>
                <w:sz w:val="18"/>
                <w:szCs w:val="18"/>
              </w:rPr>
            </w:pPr>
          </w:p>
        </w:tc>
        <w:tc>
          <w:tcPr>
            <w:tcW w:w="4585" w:type="pct"/>
            <w:gridSpan w:val="6"/>
            <w:tcBorders>
              <w:top w:val="single" w:sz="4" w:space="0" w:color="auto"/>
              <w:left w:val="nil"/>
              <w:bottom w:val="single" w:sz="4" w:space="0" w:color="auto"/>
              <w:right w:val="single" w:sz="4" w:space="0" w:color="auto"/>
            </w:tcBorders>
            <w:shd w:val="clear" w:color="auto" w:fill="auto"/>
            <w:vAlign w:val="bottom"/>
            <w:hideMark/>
          </w:tcPr>
          <w:p w:rsidR="00E06045" w:rsidRPr="00D61120" w:rsidP="00E06045" w14:paraId="7EF8DDDC" w14:textId="0385DED1">
            <w:pPr>
              <w:rPr>
                <w:sz w:val="18"/>
                <w:szCs w:val="18"/>
              </w:rPr>
            </w:pPr>
            <w:r w:rsidRPr="00D61120">
              <w:rPr>
                <w:i/>
                <w:iCs/>
                <w:sz w:val="18"/>
                <w:szCs w:val="18"/>
              </w:rPr>
              <w:t>Hydrocarbon liquid Storage Tanks</w:t>
            </w:r>
            <w:r w:rsidRPr="00D61120">
              <w:rPr>
                <w:sz w:val="18"/>
                <w:szCs w:val="18"/>
              </w:rPr>
              <w:t> </w:t>
            </w:r>
          </w:p>
        </w:tc>
      </w:tr>
      <w:tr w14:paraId="14F8C2A3"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1C0C7262" w14:textId="5FA6615F">
            <w:pPr>
              <w:rPr>
                <w:sz w:val="18"/>
                <w:szCs w:val="18"/>
              </w:rPr>
            </w:pPr>
          </w:p>
        </w:tc>
        <w:tc>
          <w:tcPr>
            <w:tcW w:w="113" w:type="pct"/>
            <w:tcBorders>
              <w:top w:val="single" w:sz="4" w:space="0" w:color="auto"/>
              <w:left w:val="nil"/>
              <w:bottom w:val="single" w:sz="4" w:space="0" w:color="auto"/>
              <w:right w:val="nil"/>
            </w:tcBorders>
            <w:shd w:val="clear" w:color="auto" w:fill="auto"/>
            <w:vAlign w:val="bottom"/>
            <w:hideMark/>
          </w:tcPr>
          <w:p w:rsidR="00E06045" w:rsidRPr="00D61120" w:rsidP="00E06045" w14:paraId="248CDBB1" w14:textId="77777777">
            <w:pPr>
              <w:rPr>
                <w:sz w:val="18"/>
                <w:szCs w:val="18"/>
              </w:rPr>
            </w:pPr>
            <w:r w:rsidRPr="00D61120">
              <w:rPr>
                <w:sz w:val="18"/>
                <w:szCs w:val="18"/>
              </w:rPr>
              <w:t> </w:t>
            </w:r>
          </w:p>
        </w:tc>
        <w:tc>
          <w:tcPr>
            <w:tcW w:w="4472" w:type="pct"/>
            <w:gridSpan w:val="5"/>
            <w:tcBorders>
              <w:top w:val="single" w:sz="4" w:space="0" w:color="auto"/>
              <w:left w:val="nil"/>
              <w:bottom w:val="single" w:sz="4" w:space="0" w:color="auto"/>
              <w:right w:val="single" w:sz="4" w:space="0" w:color="auto"/>
            </w:tcBorders>
            <w:shd w:val="clear" w:color="auto" w:fill="auto"/>
            <w:vAlign w:val="bottom"/>
            <w:hideMark/>
          </w:tcPr>
          <w:p w:rsidR="00E06045" w:rsidRPr="00D61120" w:rsidP="00E06045" w14:paraId="3AEC43FB" w14:textId="517241D5">
            <w:pPr>
              <w:rPr>
                <w:sz w:val="18"/>
                <w:szCs w:val="18"/>
              </w:rPr>
            </w:pPr>
            <w:r w:rsidRPr="00D61120">
              <w:rPr>
                <w:sz w:val="18"/>
                <w:szCs w:val="18"/>
              </w:rPr>
              <w:t>Simulation software yearly cost </w:t>
            </w:r>
          </w:p>
        </w:tc>
      </w:tr>
      <w:tr w14:paraId="3F5A10AB"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264FA183" w14:textId="0CF25AEC">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E06045" w:rsidRPr="00D61120" w:rsidP="00E06045" w14:paraId="57F3DE34" w14:textId="77777777">
            <w:pPr>
              <w:rPr>
                <w:sz w:val="18"/>
                <w:szCs w:val="18"/>
              </w:rPr>
            </w:pPr>
            <w:r w:rsidRPr="00D61120">
              <w:rPr>
                <w:sz w:val="18"/>
                <w:szCs w:val="18"/>
              </w:rPr>
              <w:t> </w:t>
            </w:r>
          </w:p>
        </w:tc>
        <w:tc>
          <w:tcPr>
            <w:tcW w:w="114" w:type="pct"/>
            <w:tcBorders>
              <w:top w:val="single" w:sz="4" w:space="0" w:color="auto"/>
              <w:left w:val="nil"/>
              <w:bottom w:val="single" w:sz="4" w:space="0" w:color="auto"/>
              <w:right w:val="nil"/>
            </w:tcBorders>
            <w:shd w:val="clear" w:color="auto" w:fill="auto"/>
            <w:vAlign w:val="bottom"/>
            <w:hideMark/>
          </w:tcPr>
          <w:p w:rsidR="00E06045" w:rsidRPr="00D61120" w:rsidP="00E06045" w14:paraId="41A052E6"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vAlign w:val="bottom"/>
            <w:hideMark/>
          </w:tcPr>
          <w:p w:rsidR="00E06045" w:rsidRPr="00D61120" w:rsidP="00E06045" w14:paraId="3E990B82" w14:textId="77777777">
            <w:pPr>
              <w:rPr>
                <w:sz w:val="18"/>
                <w:szCs w:val="18"/>
              </w:rPr>
            </w:pPr>
            <w:r w:rsidRPr="00D61120">
              <w:rPr>
                <w:sz w:val="18"/>
                <w:szCs w:val="18"/>
              </w:rPr>
              <w:t>Onshore Natural Gas Processing reporters 49,53</w:t>
            </w:r>
          </w:p>
        </w:tc>
        <w:tc>
          <w:tcPr>
            <w:tcW w:w="672" w:type="pct"/>
            <w:tcBorders>
              <w:top w:val="nil"/>
              <w:left w:val="nil"/>
              <w:bottom w:val="single" w:sz="4" w:space="0" w:color="auto"/>
              <w:right w:val="single" w:sz="4" w:space="0" w:color="auto"/>
            </w:tcBorders>
            <w:shd w:val="clear" w:color="auto" w:fill="auto"/>
            <w:vAlign w:val="bottom"/>
            <w:hideMark/>
          </w:tcPr>
          <w:p w:rsidR="00E06045" w:rsidRPr="00D61120" w:rsidP="00E06045" w14:paraId="1C4FEF5B" w14:textId="77777777">
            <w:pPr>
              <w:jc w:val="right"/>
              <w:rPr>
                <w:sz w:val="18"/>
                <w:szCs w:val="18"/>
              </w:rPr>
            </w:pPr>
            <w:r w:rsidRPr="00D61120">
              <w:rPr>
                <w:sz w:val="18"/>
                <w:szCs w:val="18"/>
              </w:rPr>
              <w:t>1.0</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E06045" w14:paraId="6F46F4ED" w14:textId="77777777">
            <w:pPr>
              <w:jc w:val="right"/>
              <w:rPr>
                <w:sz w:val="18"/>
                <w:szCs w:val="18"/>
              </w:rPr>
            </w:pPr>
            <w:r w:rsidRPr="00D61120">
              <w:rPr>
                <w:sz w:val="18"/>
                <w:szCs w:val="18"/>
              </w:rPr>
              <w:t>165</w:t>
            </w:r>
          </w:p>
        </w:tc>
        <w:tc>
          <w:tcPr>
            <w:tcW w:w="482" w:type="pct"/>
            <w:tcBorders>
              <w:top w:val="nil"/>
              <w:left w:val="nil"/>
              <w:bottom w:val="single" w:sz="4" w:space="0" w:color="auto"/>
              <w:right w:val="single" w:sz="4" w:space="0" w:color="auto"/>
            </w:tcBorders>
            <w:shd w:val="clear" w:color="auto" w:fill="auto"/>
            <w:vAlign w:val="bottom"/>
            <w:hideMark/>
          </w:tcPr>
          <w:p w:rsidR="00E06045" w:rsidRPr="00D61120" w:rsidP="00E06045" w14:paraId="48B4136D" w14:textId="77777777">
            <w:pPr>
              <w:jc w:val="right"/>
              <w:rPr>
                <w:sz w:val="18"/>
                <w:szCs w:val="18"/>
              </w:rPr>
            </w:pPr>
            <w:r w:rsidRPr="00D61120">
              <w:rPr>
                <w:sz w:val="18"/>
                <w:szCs w:val="18"/>
              </w:rPr>
              <w:t>$32,991</w:t>
            </w:r>
          </w:p>
        </w:tc>
      </w:tr>
      <w:tr w14:paraId="0711D3A6"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E06045" w:rsidRPr="00D61120" w:rsidP="00E06045" w14:paraId="7D3E4250" w14:textId="4896C84E">
            <w:pPr>
              <w:rPr>
                <w:sz w:val="18"/>
                <w:szCs w:val="18"/>
              </w:rPr>
            </w:pPr>
          </w:p>
        </w:tc>
        <w:tc>
          <w:tcPr>
            <w:tcW w:w="4585" w:type="pct"/>
            <w:gridSpan w:val="6"/>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E06045" w14:paraId="66B9F5A6" w14:textId="04D11902">
            <w:pPr>
              <w:rPr>
                <w:sz w:val="18"/>
                <w:szCs w:val="18"/>
              </w:rPr>
            </w:pPr>
            <w:r w:rsidRPr="00D61120">
              <w:rPr>
                <w:i/>
                <w:iCs/>
                <w:sz w:val="18"/>
                <w:szCs w:val="18"/>
              </w:rPr>
              <w:t>Pneumatic Devices-measure volumetric flow rate regularly 2</w:t>
            </w:r>
            <w:r w:rsidRPr="00D61120">
              <w:rPr>
                <w:sz w:val="18"/>
                <w:szCs w:val="18"/>
              </w:rPr>
              <w:t>  </w:t>
            </w:r>
          </w:p>
        </w:tc>
      </w:tr>
      <w:tr w14:paraId="3A3162F1"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51F141D3" w14:textId="5B8F377E">
            <w:pPr>
              <w:jc w:val="right"/>
              <w:rPr>
                <w:sz w:val="18"/>
                <w:szCs w:val="18"/>
              </w:rPr>
            </w:pPr>
          </w:p>
        </w:tc>
        <w:tc>
          <w:tcPr>
            <w:tcW w:w="113" w:type="pct"/>
            <w:tcBorders>
              <w:top w:val="nil"/>
              <w:left w:val="nil"/>
              <w:bottom w:val="single" w:sz="4" w:space="0" w:color="auto"/>
              <w:right w:val="nil"/>
            </w:tcBorders>
            <w:shd w:val="clear" w:color="auto" w:fill="auto"/>
            <w:noWrap/>
            <w:vAlign w:val="bottom"/>
            <w:hideMark/>
          </w:tcPr>
          <w:p w:rsidR="00E06045" w:rsidRPr="00D61120" w:rsidP="00E06045" w14:paraId="2F77102C"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noWrap/>
            <w:vAlign w:val="bottom"/>
            <w:hideMark/>
          </w:tcPr>
          <w:p w:rsidR="00E06045" w:rsidRPr="00D61120" w:rsidP="00E06045" w14:paraId="05B43DA2"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E06045" w14:paraId="6EAD1490" w14:textId="77777777">
            <w:pPr>
              <w:rPr>
                <w:sz w:val="18"/>
                <w:szCs w:val="18"/>
              </w:rPr>
            </w:pPr>
            <w:r w:rsidRPr="00D61120">
              <w:rPr>
                <w:sz w:val="18"/>
                <w:szCs w:val="18"/>
              </w:rPr>
              <w:t>Onshore Natural Gas Processing reporters 54,55,56</w:t>
            </w:r>
          </w:p>
        </w:tc>
        <w:tc>
          <w:tcPr>
            <w:tcW w:w="67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3256D171" w14:textId="77777777">
            <w:pPr>
              <w:jc w:val="right"/>
              <w:rPr>
                <w:sz w:val="18"/>
                <w:szCs w:val="18"/>
              </w:rPr>
            </w:pPr>
            <w:r w:rsidRPr="00D61120">
              <w:rPr>
                <w:sz w:val="18"/>
                <w:szCs w:val="18"/>
              </w:rPr>
              <w:t>250</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222DC1" w14:paraId="6DE5ABF9" w14:textId="1B22F5C1">
            <w:pPr>
              <w:jc w:val="right"/>
              <w:rPr>
                <w:sz w:val="18"/>
                <w:szCs w:val="18"/>
              </w:rPr>
            </w:pPr>
            <w:r w:rsidRPr="00D61120">
              <w:rPr>
                <w:sz w:val="18"/>
                <w:szCs w:val="18"/>
              </w:rPr>
              <w:t xml:space="preserve">  454 </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0C51D3A7" w14:textId="77777777">
            <w:pPr>
              <w:jc w:val="right"/>
              <w:rPr>
                <w:sz w:val="18"/>
                <w:szCs w:val="18"/>
              </w:rPr>
            </w:pPr>
            <w:r w:rsidRPr="00D61120">
              <w:rPr>
                <w:sz w:val="18"/>
                <w:szCs w:val="18"/>
              </w:rPr>
              <w:t>$1,362,000</w:t>
            </w:r>
          </w:p>
        </w:tc>
      </w:tr>
      <w:tr w14:paraId="5DE94373"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13AD9703" w14:textId="2050D0D7">
            <w:pPr>
              <w:jc w:val="right"/>
              <w:rPr>
                <w:sz w:val="18"/>
                <w:szCs w:val="18"/>
              </w:rPr>
            </w:pPr>
          </w:p>
        </w:tc>
        <w:tc>
          <w:tcPr>
            <w:tcW w:w="113" w:type="pct"/>
            <w:tcBorders>
              <w:top w:val="nil"/>
              <w:left w:val="nil"/>
              <w:bottom w:val="single" w:sz="4" w:space="0" w:color="auto"/>
              <w:right w:val="nil"/>
            </w:tcBorders>
            <w:shd w:val="clear" w:color="auto" w:fill="auto"/>
            <w:noWrap/>
            <w:vAlign w:val="bottom"/>
            <w:hideMark/>
          </w:tcPr>
          <w:p w:rsidR="00E06045" w:rsidRPr="00D61120" w:rsidP="00E06045" w14:paraId="0587114E"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noWrap/>
            <w:vAlign w:val="bottom"/>
            <w:hideMark/>
          </w:tcPr>
          <w:p w:rsidR="00E06045" w:rsidRPr="00D61120" w:rsidP="00E06045" w14:paraId="29AF8E31"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E06045" w14:paraId="4EEEB1C3" w14:textId="77777777">
            <w:pPr>
              <w:rPr>
                <w:sz w:val="18"/>
                <w:szCs w:val="18"/>
              </w:rPr>
            </w:pPr>
            <w:r w:rsidRPr="00D61120">
              <w:rPr>
                <w:sz w:val="18"/>
                <w:szCs w:val="18"/>
              </w:rPr>
              <w:t>Natural Gas Distribution reporters 56,57,58</w:t>
            </w:r>
          </w:p>
        </w:tc>
        <w:tc>
          <w:tcPr>
            <w:tcW w:w="67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77BE9890" w14:textId="77777777">
            <w:pPr>
              <w:jc w:val="right"/>
              <w:rPr>
                <w:sz w:val="18"/>
                <w:szCs w:val="18"/>
              </w:rPr>
            </w:pPr>
            <w:r w:rsidRPr="00D61120">
              <w:rPr>
                <w:sz w:val="18"/>
                <w:szCs w:val="18"/>
              </w:rPr>
              <w:t>33</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222DC1" w14:paraId="3AA29FD8" w14:textId="273AB7D2">
            <w:pPr>
              <w:jc w:val="right"/>
              <w:rPr>
                <w:sz w:val="18"/>
                <w:szCs w:val="18"/>
              </w:rPr>
            </w:pPr>
            <w:r w:rsidRPr="00D61120">
              <w:rPr>
                <w:sz w:val="18"/>
                <w:szCs w:val="18"/>
              </w:rPr>
              <w:t xml:space="preserve">163 </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72E5332D" w14:textId="77777777">
            <w:pPr>
              <w:jc w:val="right"/>
              <w:rPr>
                <w:sz w:val="18"/>
                <w:szCs w:val="18"/>
              </w:rPr>
            </w:pPr>
            <w:r w:rsidRPr="00D61120">
              <w:rPr>
                <w:sz w:val="18"/>
                <w:szCs w:val="18"/>
              </w:rPr>
              <w:t>$161,370</w:t>
            </w:r>
          </w:p>
        </w:tc>
      </w:tr>
      <w:tr w14:paraId="1CFE6903"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58CD8797" w14:textId="57688971">
            <w:pPr>
              <w:jc w:val="right"/>
              <w:rPr>
                <w:sz w:val="18"/>
                <w:szCs w:val="18"/>
              </w:rPr>
            </w:pPr>
          </w:p>
        </w:tc>
        <w:tc>
          <w:tcPr>
            <w:tcW w:w="113" w:type="pct"/>
            <w:tcBorders>
              <w:top w:val="nil"/>
              <w:left w:val="nil"/>
              <w:bottom w:val="single" w:sz="4" w:space="0" w:color="auto"/>
              <w:right w:val="nil"/>
            </w:tcBorders>
            <w:shd w:val="clear" w:color="auto" w:fill="auto"/>
            <w:noWrap/>
            <w:vAlign w:val="bottom"/>
            <w:hideMark/>
          </w:tcPr>
          <w:p w:rsidR="00E06045" w:rsidRPr="00D61120" w:rsidP="00E06045" w14:paraId="5FD78C83"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noWrap/>
            <w:vAlign w:val="bottom"/>
            <w:hideMark/>
          </w:tcPr>
          <w:p w:rsidR="00E06045" w:rsidRPr="00D61120" w:rsidP="00E06045" w14:paraId="6B366391"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E06045" w14:paraId="209693AF" w14:textId="77777777">
            <w:pPr>
              <w:rPr>
                <w:sz w:val="18"/>
                <w:szCs w:val="18"/>
              </w:rPr>
            </w:pPr>
            <w:r w:rsidRPr="00D61120">
              <w:rPr>
                <w:sz w:val="18"/>
                <w:szCs w:val="18"/>
              </w:rPr>
              <w:t>Onshore Natural Gas Transmission Compression reporters 31,56,58</w:t>
            </w:r>
          </w:p>
        </w:tc>
        <w:tc>
          <w:tcPr>
            <w:tcW w:w="67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307FA199" w14:textId="77777777">
            <w:pPr>
              <w:jc w:val="right"/>
              <w:rPr>
                <w:sz w:val="18"/>
                <w:szCs w:val="18"/>
              </w:rPr>
            </w:pPr>
            <w:r w:rsidRPr="00D61120">
              <w:rPr>
                <w:sz w:val="18"/>
                <w:szCs w:val="18"/>
              </w:rPr>
              <w:t>33</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222DC1" w14:paraId="325A04AF" w14:textId="12AAAA70">
            <w:pPr>
              <w:jc w:val="right"/>
              <w:rPr>
                <w:sz w:val="18"/>
                <w:szCs w:val="18"/>
              </w:rPr>
            </w:pPr>
            <w:r w:rsidRPr="00D61120">
              <w:rPr>
                <w:sz w:val="18"/>
                <w:szCs w:val="18"/>
              </w:rPr>
              <w:t xml:space="preserve">  624 </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040DB5A7" w14:textId="77777777">
            <w:pPr>
              <w:jc w:val="right"/>
              <w:rPr>
                <w:sz w:val="18"/>
                <w:szCs w:val="18"/>
              </w:rPr>
            </w:pPr>
            <w:r w:rsidRPr="00D61120">
              <w:rPr>
                <w:sz w:val="18"/>
                <w:szCs w:val="18"/>
              </w:rPr>
              <w:t>$624,480</w:t>
            </w:r>
          </w:p>
        </w:tc>
      </w:tr>
      <w:tr w14:paraId="0736BDBE"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670F6B68" w14:textId="606D9CE0">
            <w:pPr>
              <w:jc w:val="right"/>
              <w:rPr>
                <w:sz w:val="18"/>
                <w:szCs w:val="18"/>
              </w:rPr>
            </w:pPr>
          </w:p>
        </w:tc>
        <w:tc>
          <w:tcPr>
            <w:tcW w:w="113" w:type="pct"/>
            <w:tcBorders>
              <w:top w:val="nil"/>
              <w:left w:val="nil"/>
              <w:bottom w:val="single" w:sz="4" w:space="0" w:color="auto"/>
              <w:right w:val="nil"/>
            </w:tcBorders>
            <w:shd w:val="clear" w:color="auto" w:fill="auto"/>
            <w:noWrap/>
            <w:vAlign w:val="bottom"/>
            <w:hideMark/>
          </w:tcPr>
          <w:p w:rsidR="00E06045" w:rsidRPr="00D61120" w:rsidP="00E06045" w14:paraId="55987462"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noWrap/>
            <w:vAlign w:val="bottom"/>
            <w:hideMark/>
          </w:tcPr>
          <w:p w:rsidR="00E06045" w:rsidRPr="00D61120" w:rsidP="00E06045" w14:paraId="54B5BA41"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E06045" w14:paraId="5AB7239B" w14:textId="77777777">
            <w:pPr>
              <w:rPr>
                <w:sz w:val="18"/>
                <w:szCs w:val="18"/>
              </w:rPr>
            </w:pPr>
            <w:r w:rsidRPr="00D61120">
              <w:rPr>
                <w:sz w:val="18"/>
                <w:szCs w:val="18"/>
              </w:rPr>
              <w:t xml:space="preserve">Underground </w:t>
            </w:r>
            <w:r w:rsidRPr="00D61120">
              <w:rPr>
                <w:sz w:val="18"/>
                <w:szCs w:val="18"/>
              </w:rPr>
              <w:t>Natural Gas Storage reporters 31,56,59</w:t>
            </w:r>
          </w:p>
        </w:tc>
        <w:tc>
          <w:tcPr>
            <w:tcW w:w="67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6156797B" w14:textId="77777777">
            <w:pPr>
              <w:jc w:val="right"/>
              <w:rPr>
                <w:sz w:val="18"/>
                <w:szCs w:val="18"/>
              </w:rPr>
            </w:pPr>
            <w:r w:rsidRPr="00D61120">
              <w:rPr>
                <w:sz w:val="18"/>
                <w:szCs w:val="18"/>
              </w:rPr>
              <w:t>73</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222DC1" w14:paraId="2509339F" w14:textId="3859588A">
            <w:pPr>
              <w:jc w:val="right"/>
              <w:rPr>
                <w:sz w:val="18"/>
                <w:szCs w:val="18"/>
              </w:rPr>
            </w:pPr>
            <w:r w:rsidRPr="00D61120">
              <w:rPr>
                <w:sz w:val="18"/>
                <w:szCs w:val="18"/>
              </w:rPr>
              <w:t xml:space="preserve">49 </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08A39924" w14:textId="77777777">
            <w:pPr>
              <w:jc w:val="right"/>
              <w:rPr>
                <w:sz w:val="18"/>
                <w:szCs w:val="18"/>
              </w:rPr>
            </w:pPr>
            <w:r w:rsidRPr="00D61120">
              <w:rPr>
                <w:sz w:val="18"/>
                <w:szCs w:val="18"/>
              </w:rPr>
              <w:t>$71,600</w:t>
            </w:r>
          </w:p>
        </w:tc>
      </w:tr>
      <w:tr w14:paraId="60CC071F"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5A19D652" w14:textId="68281BA2">
            <w:pPr>
              <w:jc w:val="right"/>
              <w:rPr>
                <w:sz w:val="18"/>
                <w:szCs w:val="18"/>
              </w:rPr>
            </w:pPr>
          </w:p>
        </w:tc>
        <w:tc>
          <w:tcPr>
            <w:tcW w:w="113" w:type="pct"/>
            <w:tcBorders>
              <w:top w:val="nil"/>
              <w:left w:val="nil"/>
              <w:bottom w:val="single" w:sz="4" w:space="0" w:color="auto"/>
              <w:right w:val="nil"/>
            </w:tcBorders>
            <w:shd w:val="clear" w:color="auto" w:fill="auto"/>
            <w:noWrap/>
            <w:vAlign w:val="bottom"/>
            <w:hideMark/>
          </w:tcPr>
          <w:p w:rsidR="00E06045" w:rsidRPr="00D61120" w:rsidP="00E06045" w14:paraId="2C3FFFC0"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noWrap/>
            <w:vAlign w:val="bottom"/>
            <w:hideMark/>
          </w:tcPr>
          <w:p w:rsidR="00E06045" w:rsidRPr="00D61120" w:rsidP="00E06045" w14:paraId="2E433B2C"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E06045" w14:paraId="6441D954" w14:textId="77777777">
            <w:pPr>
              <w:rPr>
                <w:sz w:val="18"/>
                <w:szCs w:val="18"/>
              </w:rPr>
            </w:pPr>
            <w:r w:rsidRPr="00D61120">
              <w:rPr>
                <w:sz w:val="18"/>
                <w:szCs w:val="18"/>
              </w:rPr>
              <w:t>Onshore Petroleum and Natural Gas Production reporters 31,55,56</w:t>
            </w:r>
          </w:p>
        </w:tc>
        <w:tc>
          <w:tcPr>
            <w:tcW w:w="67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79757C79" w14:textId="77777777">
            <w:pPr>
              <w:jc w:val="right"/>
              <w:rPr>
                <w:sz w:val="18"/>
                <w:szCs w:val="18"/>
              </w:rPr>
            </w:pPr>
            <w:r w:rsidRPr="00D61120">
              <w:rPr>
                <w:sz w:val="18"/>
                <w:szCs w:val="18"/>
              </w:rPr>
              <w:t>1,765</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222DC1" w14:paraId="309D9F10" w14:textId="56A67568">
            <w:pPr>
              <w:jc w:val="right"/>
              <w:rPr>
                <w:sz w:val="18"/>
                <w:szCs w:val="18"/>
              </w:rPr>
            </w:pPr>
            <w:r w:rsidRPr="00D61120">
              <w:rPr>
                <w:sz w:val="18"/>
                <w:szCs w:val="18"/>
              </w:rPr>
              <w:t xml:space="preserve">478 </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064A05C5" w14:textId="77777777">
            <w:pPr>
              <w:jc w:val="right"/>
              <w:rPr>
                <w:sz w:val="18"/>
                <w:szCs w:val="18"/>
              </w:rPr>
            </w:pPr>
            <w:r w:rsidRPr="00D61120">
              <w:rPr>
                <w:sz w:val="18"/>
                <w:szCs w:val="18"/>
              </w:rPr>
              <w:t>$10,122,492</w:t>
            </w:r>
          </w:p>
        </w:tc>
      </w:tr>
      <w:tr w14:paraId="36B842B5"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0E3A0D16" w14:textId="65B90305">
            <w:pPr>
              <w:jc w:val="right"/>
              <w:rPr>
                <w:sz w:val="18"/>
                <w:szCs w:val="18"/>
              </w:rPr>
            </w:pPr>
          </w:p>
        </w:tc>
        <w:tc>
          <w:tcPr>
            <w:tcW w:w="113" w:type="pct"/>
            <w:tcBorders>
              <w:top w:val="nil"/>
              <w:left w:val="nil"/>
              <w:bottom w:val="single" w:sz="4" w:space="0" w:color="auto"/>
              <w:right w:val="nil"/>
            </w:tcBorders>
            <w:shd w:val="clear" w:color="auto" w:fill="auto"/>
            <w:noWrap/>
            <w:vAlign w:val="bottom"/>
            <w:hideMark/>
          </w:tcPr>
          <w:p w:rsidR="00E06045" w:rsidRPr="00D61120" w:rsidP="00E06045" w14:paraId="6414CA00"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noWrap/>
            <w:vAlign w:val="bottom"/>
            <w:hideMark/>
          </w:tcPr>
          <w:p w:rsidR="00E06045" w:rsidRPr="00D61120" w:rsidP="00E06045" w14:paraId="0C964702"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E06045" w14:paraId="7C2EC581" w14:textId="77777777">
            <w:pPr>
              <w:rPr>
                <w:sz w:val="18"/>
                <w:szCs w:val="18"/>
              </w:rPr>
            </w:pPr>
            <w:r w:rsidRPr="00D61120">
              <w:rPr>
                <w:sz w:val="18"/>
                <w:szCs w:val="18"/>
              </w:rPr>
              <w:t>Onshore Petroleum and Natural Gas Gathering and Boosting reporters 31,55,56</w:t>
            </w:r>
          </w:p>
        </w:tc>
        <w:tc>
          <w:tcPr>
            <w:tcW w:w="67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457C0D29" w14:textId="77777777">
            <w:pPr>
              <w:jc w:val="right"/>
              <w:rPr>
                <w:sz w:val="18"/>
                <w:szCs w:val="18"/>
              </w:rPr>
            </w:pPr>
            <w:r w:rsidRPr="00D61120">
              <w:rPr>
                <w:sz w:val="18"/>
                <w:szCs w:val="18"/>
              </w:rPr>
              <w:t>407</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222DC1" w14:paraId="1B9703E4" w14:textId="4AF2F75D">
            <w:pPr>
              <w:jc w:val="right"/>
              <w:rPr>
                <w:sz w:val="18"/>
                <w:szCs w:val="18"/>
              </w:rPr>
            </w:pPr>
            <w:r w:rsidRPr="00D61120">
              <w:rPr>
                <w:sz w:val="18"/>
                <w:szCs w:val="18"/>
              </w:rPr>
              <w:t xml:space="preserve"> 354 </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17125E4C" w14:textId="77777777">
            <w:pPr>
              <w:jc w:val="right"/>
              <w:rPr>
                <w:sz w:val="18"/>
                <w:szCs w:val="18"/>
              </w:rPr>
            </w:pPr>
            <w:r w:rsidRPr="00D61120">
              <w:rPr>
                <w:sz w:val="18"/>
                <w:szCs w:val="18"/>
              </w:rPr>
              <w:t>$1,727,016</w:t>
            </w:r>
          </w:p>
        </w:tc>
      </w:tr>
      <w:tr w14:paraId="46CBC20C"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vAlign w:val="bottom"/>
          </w:tcPr>
          <w:p w:rsidR="00E06045" w:rsidRPr="00D61120" w:rsidP="00E06045" w14:paraId="55E3DCF7" w14:textId="05B5C99C">
            <w:pPr>
              <w:rPr>
                <w:sz w:val="18"/>
                <w:szCs w:val="18"/>
              </w:rPr>
            </w:pPr>
          </w:p>
        </w:tc>
        <w:tc>
          <w:tcPr>
            <w:tcW w:w="4585" w:type="pct"/>
            <w:gridSpan w:val="6"/>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222DC1" w14:paraId="5F4DCD59" w14:textId="331AC7C5">
            <w:pPr>
              <w:rPr>
                <w:sz w:val="18"/>
                <w:szCs w:val="18"/>
              </w:rPr>
            </w:pPr>
            <w:r w:rsidRPr="00D61120">
              <w:rPr>
                <w:i/>
                <w:iCs/>
                <w:sz w:val="18"/>
                <w:szCs w:val="18"/>
              </w:rPr>
              <w:t>Pneumatic Pumps-measure volumetric flow rate regularly 2</w:t>
            </w:r>
            <w:r w:rsidRPr="00D61120">
              <w:rPr>
                <w:sz w:val="18"/>
                <w:szCs w:val="18"/>
              </w:rPr>
              <w:t> </w:t>
            </w:r>
          </w:p>
        </w:tc>
      </w:tr>
      <w:tr w14:paraId="0BE9C002"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11E023B9" w14:textId="2A0423A4">
            <w:pPr>
              <w:jc w:val="right"/>
              <w:rPr>
                <w:sz w:val="18"/>
                <w:szCs w:val="18"/>
              </w:rPr>
            </w:pPr>
          </w:p>
        </w:tc>
        <w:tc>
          <w:tcPr>
            <w:tcW w:w="113" w:type="pct"/>
            <w:tcBorders>
              <w:top w:val="nil"/>
              <w:left w:val="nil"/>
              <w:bottom w:val="single" w:sz="4" w:space="0" w:color="auto"/>
              <w:right w:val="nil"/>
            </w:tcBorders>
            <w:shd w:val="clear" w:color="auto" w:fill="auto"/>
            <w:noWrap/>
            <w:vAlign w:val="bottom"/>
            <w:hideMark/>
          </w:tcPr>
          <w:p w:rsidR="00E06045" w:rsidRPr="00D61120" w:rsidP="00E06045" w14:paraId="5EC7301F"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noWrap/>
            <w:vAlign w:val="bottom"/>
            <w:hideMark/>
          </w:tcPr>
          <w:p w:rsidR="00E06045" w:rsidRPr="00D61120" w:rsidP="00E06045" w14:paraId="1A8DECC8"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E06045" w14:paraId="51C16E20" w14:textId="77777777">
            <w:pPr>
              <w:rPr>
                <w:sz w:val="18"/>
                <w:szCs w:val="18"/>
              </w:rPr>
            </w:pPr>
            <w:r w:rsidRPr="00D61120">
              <w:rPr>
                <w:sz w:val="18"/>
                <w:szCs w:val="18"/>
              </w:rPr>
              <w:t>Onshore Petroleum and Natural Gas Production reporters 31,60,61</w:t>
            </w:r>
          </w:p>
        </w:tc>
        <w:tc>
          <w:tcPr>
            <w:tcW w:w="67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21EF80D3" w14:textId="77777777">
            <w:pPr>
              <w:jc w:val="right"/>
              <w:rPr>
                <w:sz w:val="18"/>
                <w:szCs w:val="18"/>
              </w:rPr>
            </w:pPr>
            <w:r w:rsidRPr="00D61120">
              <w:rPr>
                <w:sz w:val="18"/>
                <w:szCs w:val="18"/>
              </w:rPr>
              <w:t>134</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222DC1" w14:paraId="07A34DFB" w14:textId="660889CB">
            <w:pPr>
              <w:jc w:val="right"/>
              <w:rPr>
                <w:sz w:val="18"/>
                <w:szCs w:val="18"/>
              </w:rPr>
            </w:pPr>
            <w:r w:rsidRPr="00D61120">
              <w:rPr>
                <w:sz w:val="18"/>
                <w:szCs w:val="18"/>
              </w:rPr>
              <w:t xml:space="preserve">  478 </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13B7C413" w14:textId="77777777">
            <w:pPr>
              <w:jc w:val="right"/>
              <w:rPr>
                <w:sz w:val="18"/>
                <w:szCs w:val="18"/>
              </w:rPr>
            </w:pPr>
            <w:r w:rsidRPr="00D61120">
              <w:rPr>
                <w:sz w:val="18"/>
                <w:szCs w:val="18"/>
              </w:rPr>
              <w:t>$383,934</w:t>
            </w:r>
          </w:p>
        </w:tc>
      </w:tr>
      <w:tr w14:paraId="540DD2E8"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2177BB8F" w14:textId="7BD8065E">
            <w:pPr>
              <w:jc w:val="right"/>
              <w:rPr>
                <w:sz w:val="18"/>
                <w:szCs w:val="18"/>
              </w:rPr>
            </w:pPr>
          </w:p>
        </w:tc>
        <w:tc>
          <w:tcPr>
            <w:tcW w:w="113" w:type="pct"/>
            <w:tcBorders>
              <w:top w:val="nil"/>
              <w:left w:val="nil"/>
              <w:bottom w:val="single" w:sz="4" w:space="0" w:color="auto"/>
              <w:right w:val="nil"/>
            </w:tcBorders>
            <w:shd w:val="clear" w:color="auto" w:fill="auto"/>
            <w:noWrap/>
            <w:vAlign w:val="bottom"/>
            <w:hideMark/>
          </w:tcPr>
          <w:p w:rsidR="00E06045" w:rsidRPr="00D61120" w:rsidP="00E06045" w14:paraId="09632496"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noWrap/>
            <w:vAlign w:val="bottom"/>
            <w:hideMark/>
          </w:tcPr>
          <w:p w:rsidR="00E06045" w:rsidRPr="00D61120" w:rsidP="00E06045" w14:paraId="3B7F347B"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E06045" w14:paraId="1A0D300C" w14:textId="77777777">
            <w:pPr>
              <w:rPr>
                <w:sz w:val="18"/>
                <w:szCs w:val="18"/>
              </w:rPr>
            </w:pPr>
            <w:r w:rsidRPr="00D61120">
              <w:rPr>
                <w:sz w:val="18"/>
                <w:szCs w:val="18"/>
              </w:rPr>
              <w:t>Onshore Petroleum and Natural Gas Gathering and Boosting reporters 31,61,62</w:t>
            </w:r>
          </w:p>
        </w:tc>
        <w:tc>
          <w:tcPr>
            <w:tcW w:w="67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18F2E0F3" w14:textId="77777777">
            <w:pPr>
              <w:jc w:val="right"/>
              <w:rPr>
                <w:sz w:val="18"/>
                <w:szCs w:val="18"/>
              </w:rPr>
            </w:pPr>
            <w:r w:rsidRPr="00D61120">
              <w:rPr>
                <w:sz w:val="18"/>
                <w:szCs w:val="18"/>
              </w:rPr>
              <w:t>41</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222DC1" w14:paraId="4D471C70" w14:textId="709B16DF">
            <w:pPr>
              <w:jc w:val="right"/>
              <w:rPr>
                <w:sz w:val="18"/>
                <w:szCs w:val="18"/>
              </w:rPr>
            </w:pPr>
            <w:r w:rsidRPr="00D61120">
              <w:rPr>
                <w:sz w:val="18"/>
                <w:szCs w:val="18"/>
              </w:rPr>
              <w:t xml:space="preserve">354 </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E06045" w:rsidRPr="00D61120" w:rsidP="00E06045" w14:paraId="679180FA" w14:textId="77777777">
            <w:pPr>
              <w:jc w:val="right"/>
              <w:rPr>
                <w:sz w:val="18"/>
                <w:szCs w:val="18"/>
              </w:rPr>
            </w:pPr>
            <w:r w:rsidRPr="00D61120">
              <w:rPr>
                <w:sz w:val="18"/>
                <w:szCs w:val="18"/>
              </w:rPr>
              <w:t>$216,780</w:t>
            </w:r>
          </w:p>
        </w:tc>
      </w:tr>
      <w:tr w14:paraId="4F27810C" w14:textId="77777777" w:rsidTr="00EC7DEA">
        <w:tblPrEx>
          <w:tblW w:w="4471" w:type="pct"/>
          <w:tblLook w:val="04A0"/>
        </w:tblPrEx>
        <w:trPr>
          <w:trHeight w:val="300"/>
        </w:trPr>
        <w:tc>
          <w:tcPr>
            <w:tcW w:w="5000" w:type="pct"/>
            <w:gridSpan w:val="7"/>
            <w:tcBorders>
              <w:top w:val="single" w:sz="4" w:space="0" w:color="auto"/>
              <w:left w:val="single" w:sz="4" w:space="0" w:color="auto"/>
              <w:bottom w:val="nil"/>
              <w:right w:val="single" w:sz="4" w:space="0" w:color="auto"/>
            </w:tcBorders>
            <w:shd w:val="clear" w:color="auto" w:fill="auto"/>
            <w:noWrap/>
            <w:vAlign w:val="bottom"/>
            <w:hideMark/>
          </w:tcPr>
          <w:p w:rsidR="00E06045" w:rsidRPr="00D61120" w:rsidP="00E06045" w14:paraId="180D3E9B" w14:textId="6C6AD8C7">
            <w:pPr>
              <w:rPr>
                <w:sz w:val="18"/>
                <w:szCs w:val="18"/>
              </w:rPr>
            </w:pPr>
            <w:r w:rsidRPr="00D61120">
              <w:rPr>
                <w:i/>
                <w:iCs/>
                <w:sz w:val="18"/>
                <w:szCs w:val="18"/>
              </w:rPr>
              <w:t xml:space="preserve">Incremental </w:t>
            </w:r>
            <w:r w:rsidRPr="00D61120" w:rsidR="00DC42E0">
              <w:rPr>
                <w:i/>
                <w:iCs/>
                <w:sz w:val="18"/>
                <w:szCs w:val="18"/>
              </w:rPr>
              <w:t xml:space="preserve">recordkeeping and </w:t>
            </w:r>
            <w:r w:rsidRPr="00D61120">
              <w:rPr>
                <w:i/>
                <w:iCs/>
                <w:sz w:val="18"/>
                <w:szCs w:val="18"/>
              </w:rPr>
              <w:t xml:space="preserve">O&amp;M costs due to new sources </w:t>
            </w:r>
            <w:r w:rsidRPr="00D61120">
              <w:rPr>
                <w:b/>
                <w:bCs/>
                <w:i/>
                <w:iCs/>
                <w:sz w:val="18"/>
                <w:szCs w:val="18"/>
              </w:rPr>
              <w:t> </w:t>
            </w:r>
            <w:r w:rsidRPr="00D61120">
              <w:rPr>
                <w:sz w:val="18"/>
                <w:szCs w:val="18"/>
              </w:rPr>
              <w:t> </w:t>
            </w:r>
            <w:r w:rsidRPr="00D61120" w:rsidR="00EC7DEA">
              <w:rPr>
                <w:sz w:val="18"/>
                <w:szCs w:val="18"/>
              </w:rPr>
              <w:t>67</w:t>
            </w:r>
          </w:p>
        </w:tc>
      </w:tr>
      <w:tr w14:paraId="42AE04C4"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vAlign w:val="bottom"/>
          </w:tcPr>
          <w:p w:rsidR="00C56B4E" w:rsidRPr="00D61120" w:rsidP="00C56B4E" w14:paraId="398E80CD" w14:textId="29794268">
            <w:pPr>
              <w:jc w:val="right"/>
              <w:rPr>
                <w:sz w:val="18"/>
                <w:szCs w:val="18"/>
              </w:rPr>
            </w:pPr>
          </w:p>
        </w:tc>
        <w:tc>
          <w:tcPr>
            <w:tcW w:w="113" w:type="pct"/>
            <w:tcBorders>
              <w:top w:val="single" w:sz="4" w:space="0" w:color="auto"/>
              <w:left w:val="nil"/>
              <w:bottom w:val="single" w:sz="4" w:space="0" w:color="auto"/>
              <w:right w:val="nil"/>
            </w:tcBorders>
            <w:shd w:val="clear" w:color="auto" w:fill="auto"/>
            <w:vAlign w:val="bottom"/>
            <w:hideMark/>
          </w:tcPr>
          <w:p w:rsidR="00C56B4E" w:rsidRPr="00D61120" w:rsidP="00C56B4E" w14:paraId="2AF01157" w14:textId="77777777">
            <w:pPr>
              <w:rPr>
                <w:sz w:val="18"/>
                <w:szCs w:val="18"/>
              </w:rPr>
            </w:pPr>
            <w:r w:rsidRPr="00D61120">
              <w:rPr>
                <w:sz w:val="18"/>
                <w:szCs w:val="18"/>
              </w:rPr>
              <w:t> </w:t>
            </w:r>
          </w:p>
        </w:tc>
        <w:tc>
          <w:tcPr>
            <w:tcW w:w="2780" w:type="pct"/>
            <w:gridSpan w:val="2"/>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56D5FA6A" w14:textId="77777777">
            <w:pPr>
              <w:rPr>
                <w:sz w:val="18"/>
                <w:szCs w:val="18"/>
              </w:rPr>
            </w:pPr>
            <w:r w:rsidRPr="00D61120">
              <w:rPr>
                <w:sz w:val="18"/>
                <w:szCs w:val="18"/>
              </w:rPr>
              <w:t xml:space="preserve">Onshore Natural Gas Processing reporters </w:t>
            </w:r>
          </w:p>
        </w:tc>
        <w:tc>
          <w:tcPr>
            <w:tcW w:w="672" w:type="pct"/>
            <w:tcBorders>
              <w:top w:val="single" w:sz="4" w:space="0" w:color="auto"/>
              <w:left w:val="single" w:sz="4" w:space="0" w:color="auto"/>
              <w:bottom w:val="single" w:sz="4" w:space="0" w:color="auto"/>
              <w:right w:val="nil"/>
            </w:tcBorders>
            <w:shd w:val="clear" w:color="auto" w:fill="auto"/>
            <w:vAlign w:val="bottom"/>
            <w:hideMark/>
          </w:tcPr>
          <w:p w:rsidR="00C56B4E" w:rsidRPr="00D61120" w:rsidP="00C56B4E" w14:paraId="683C0486" w14:textId="77777777">
            <w:pPr>
              <w:rPr>
                <w:sz w:val="18"/>
                <w:szCs w:val="18"/>
              </w:rPr>
            </w:pPr>
            <w:r w:rsidRPr="00D61120">
              <w:rPr>
                <w:sz w:val="18"/>
                <w:szCs w:val="18"/>
              </w:rPr>
              <w:t> </w:t>
            </w:r>
          </w:p>
        </w:tc>
        <w:tc>
          <w:tcPr>
            <w:tcW w:w="538" w:type="pct"/>
            <w:tcBorders>
              <w:top w:val="single" w:sz="4" w:space="0" w:color="auto"/>
              <w:left w:val="single" w:sz="4" w:space="0" w:color="auto"/>
              <w:bottom w:val="single" w:sz="4" w:space="0" w:color="auto"/>
              <w:right w:val="nil"/>
            </w:tcBorders>
            <w:shd w:val="clear" w:color="auto" w:fill="auto"/>
            <w:vAlign w:val="bottom"/>
            <w:hideMark/>
          </w:tcPr>
          <w:p w:rsidR="00C56B4E" w:rsidRPr="00D61120" w:rsidP="00C56B4E" w14:paraId="003E434A" w14:textId="47487A5E">
            <w:pPr>
              <w:jc w:val="right"/>
              <w:rPr>
                <w:color w:val="E062C5"/>
                <w:sz w:val="18"/>
                <w:szCs w:val="18"/>
              </w:rPr>
            </w:pPr>
            <w:r w:rsidRPr="00D61120">
              <w:rPr>
                <w:sz w:val="18"/>
                <w:szCs w:val="18"/>
              </w:rPr>
              <w:t>53</w:t>
            </w:r>
          </w:p>
        </w:tc>
        <w:tc>
          <w:tcPr>
            <w:tcW w:w="48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6B4E" w:rsidRPr="00D61120" w:rsidP="00C56B4E" w14:paraId="654C7EEC" w14:textId="1DD6A229">
            <w:pPr>
              <w:jc w:val="right"/>
              <w:rPr>
                <w:color w:val="E062C5"/>
                <w:sz w:val="18"/>
                <w:szCs w:val="18"/>
              </w:rPr>
            </w:pPr>
            <w:r w:rsidRPr="00D61120">
              <w:rPr>
                <w:sz w:val="18"/>
                <w:szCs w:val="18"/>
              </w:rPr>
              <w:t>$1,663,008</w:t>
            </w:r>
          </w:p>
        </w:tc>
      </w:tr>
      <w:tr w14:paraId="6767B40C"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C56B4E" w:rsidRPr="00D61120" w:rsidP="00C56B4E" w14:paraId="28F9B5A9" w14:textId="2BF545CE">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C56B4E" w:rsidRPr="00D61120" w:rsidP="00C56B4E" w14:paraId="0EBAE1CC" w14:textId="77777777">
            <w:pPr>
              <w:rPr>
                <w:sz w:val="18"/>
                <w:szCs w:val="18"/>
              </w:rPr>
            </w:pPr>
            <w:r w:rsidRPr="00D61120">
              <w:rPr>
                <w:sz w:val="18"/>
                <w:szCs w:val="18"/>
              </w:rPr>
              <w:t> </w:t>
            </w:r>
          </w:p>
        </w:tc>
        <w:tc>
          <w:tcPr>
            <w:tcW w:w="2780" w:type="pct"/>
            <w:gridSpan w:val="2"/>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32751AF0" w14:textId="77777777">
            <w:pPr>
              <w:rPr>
                <w:sz w:val="18"/>
                <w:szCs w:val="18"/>
              </w:rPr>
            </w:pPr>
            <w:r w:rsidRPr="00D61120">
              <w:rPr>
                <w:sz w:val="18"/>
                <w:szCs w:val="18"/>
              </w:rPr>
              <w:t xml:space="preserve">Onshore Natural Gas Transmission Compression reporters </w:t>
            </w:r>
          </w:p>
        </w:tc>
        <w:tc>
          <w:tcPr>
            <w:tcW w:w="672" w:type="pct"/>
            <w:tcBorders>
              <w:top w:val="nil"/>
              <w:left w:val="single" w:sz="4" w:space="0" w:color="auto"/>
              <w:bottom w:val="single" w:sz="4" w:space="0" w:color="auto"/>
              <w:right w:val="nil"/>
            </w:tcBorders>
            <w:shd w:val="clear" w:color="auto" w:fill="auto"/>
            <w:vAlign w:val="bottom"/>
            <w:hideMark/>
          </w:tcPr>
          <w:p w:rsidR="00C56B4E" w:rsidRPr="00D61120" w:rsidP="00C56B4E" w14:paraId="31EAC11D" w14:textId="77777777">
            <w:pPr>
              <w:rPr>
                <w:sz w:val="18"/>
                <w:szCs w:val="18"/>
              </w:rPr>
            </w:pPr>
            <w:r w:rsidRPr="00D61120">
              <w:rPr>
                <w:sz w:val="18"/>
                <w:szCs w:val="18"/>
              </w:rPr>
              <w:t> </w:t>
            </w:r>
          </w:p>
        </w:tc>
        <w:tc>
          <w:tcPr>
            <w:tcW w:w="538" w:type="pct"/>
            <w:tcBorders>
              <w:top w:val="nil"/>
              <w:left w:val="single" w:sz="4" w:space="0" w:color="auto"/>
              <w:bottom w:val="single" w:sz="4" w:space="0" w:color="auto"/>
              <w:right w:val="nil"/>
            </w:tcBorders>
            <w:shd w:val="clear" w:color="auto" w:fill="auto"/>
            <w:vAlign w:val="bottom"/>
            <w:hideMark/>
          </w:tcPr>
          <w:p w:rsidR="00C56B4E" w:rsidRPr="00D61120" w:rsidP="00C56B4E" w14:paraId="7DD73014" w14:textId="755242DA">
            <w:pPr>
              <w:jc w:val="right"/>
              <w:rPr>
                <w:color w:val="E062C5"/>
                <w:sz w:val="18"/>
                <w:szCs w:val="18"/>
              </w:rPr>
            </w:pPr>
            <w:r w:rsidRPr="00D61120">
              <w:rPr>
                <w:sz w:val="18"/>
                <w:szCs w:val="18"/>
              </w:rPr>
              <w:t>364</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2DF692BA" w14:textId="00D49926">
            <w:pPr>
              <w:jc w:val="right"/>
              <w:rPr>
                <w:color w:val="E062C5"/>
                <w:sz w:val="18"/>
                <w:szCs w:val="18"/>
              </w:rPr>
            </w:pPr>
            <w:r w:rsidRPr="00D61120">
              <w:rPr>
                <w:sz w:val="18"/>
                <w:szCs w:val="18"/>
              </w:rPr>
              <w:t>$4,868,646</w:t>
            </w:r>
          </w:p>
        </w:tc>
      </w:tr>
      <w:tr w14:paraId="7B50D845"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C56B4E" w:rsidRPr="00D61120" w:rsidP="00C56B4E" w14:paraId="10731F55" w14:textId="7B83C83F">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C56B4E" w:rsidRPr="00D61120" w:rsidP="00C56B4E" w14:paraId="2B85B3BB" w14:textId="77777777">
            <w:pPr>
              <w:rPr>
                <w:sz w:val="18"/>
                <w:szCs w:val="18"/>
              </w:rPr>
            </w:pPr>
            <w:r w:rsidRPr="00D61120">
              <w:rPr>
                <w:sz w:val="18"/>
                <w:szCs w:val="18"/>
              </w:rPr>
              <w:t> </w:t>
            </w:r>
          </w:p>
        </w:tc>
        <w:tc>
          <w:tcPr>
            <w:tcW w:w="2780" w:type="pct"/>
            <w:gridSpan w:val="2"/>
            <w:tcBorders>
              <w:top w:val="nil"/>
              <w:left w:val="nil"/>
              <w:bottom w:val="nil"/>
              <w:right w:val="single" w:sz="4" w:space="0" w:color="000000"/>
            </w:tcBorders>
            <w:shd w:val="clear" w:color="auto" w:fill="auto"/>
            <w:vAlign w:val="bottom"/>
            <w:hideMark/>
          </w:tcPr>
          <w:p w:rsidR="00C56B4E" w:rsidRPr="00D61120" w:rsidP="00C56B4E" w14:paraId="434CDB15" w14:textId="77777777">
            <w:pPr>
              <w:rPr>
                <w:sz w:val="18"/>
                <w:szCs w:val="18"/>
              </w:rPr>
            </w:pPr>
            <w:r w:rsidRPr="00D61120">
              <w:rPr>
                <w:sz w:val="18"/>
                <w:szCs w:val="18"/>
              </w:rPr>
              <w:t xml:space="preserve">Underground Natural Gas Storage reporters </w:t>
            </w:r>
          </w:p>
        </w:tc>
        <w:tc>
          <w:tcPr>
            <w:tcW w:w="672" w:type="pct"/>
            <w:tcBorders>
              <w:top w:val="nil"/>
              <w:left w:val="single" w:sz="4" w:space="0" w:color="auto"/>
              <w:bottom w:val="single" w:sz="4" w:space="0" w:color="auto"/>
              <w:right w:val="nil"/>
            </w:tcBorders>
            <w:shd w:val="clear" w:color="auto" w:fill="auto"/>
            <w:vAlign w:val="bottom"/>
            <w:hideMark/>
          </w:tcPr>
          <w:p w:rsidR="00C56B4E" w:rsidRPr="00D61120" w:rsidP="00C56B4E" w14:paraId="4C676564" w14:textId="77777777">
            <w:pPr>
              <w:rPr>
                <w:sz w:val="18"/>
                <w:szCs w:val="18"/>
              </w:rPr>
            </w:pPr>
            <w:r w:rsidRPr="00D61120">
              <w:rPr>
                <w:sz w:val="18"/>
                <w:szCs w:val="18"/>
              </w:rPr>
              <w:t> </w:t>
            </w:r>
          </w:p>
        </w:tc>
        <w:tc>
          <w:tcPr>
            <w:tcW w:w="538" w:type="pct"/>
            <w:tcBorders>
              <w:top w:val="nil"/>
              <w:left w:val="single" w:sz="4" w:space="0" w:color="auto"/>
              <w:bottom w:val="single" w:sz="4" w:space="0" w:color="auto"/>
              <w:right w:val="nil"/>
            </w:tcBorders>
            <w:shd w:val="clear" w:color="auto" w:fill="auto"/>
            <w:vAlign w:val="bottom"/>
          </w:tcPr>
          <w:p w:rsidR="00C56B4E" w:rsidRPr="00D61120" w:rsidP="00C56B4E" w14:paraId="44B602A7" w14:textId="6FDBA326">
            <w:pPr>
              <w:jc w:val="right"/>
              <w:rPr>
                <w:color w:val="E062C5"/>
                <w:sz w:val="18"/>
                <w:szCs w:val="18"/>
              </w:rPr>
            </w:pPr>
            <w:r w:rsidRPr="00D61120">
              <w:rPr>
                <w:sz w:val="18"/>
                <w:szCs w:val="18"/>
              </w:rPr>
              <w:t>16</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6D915403" w14:textId="6FD6201E">
            <w:pPr>
              <w:jc w:val="right"/>
              <w:rPr>
                <w:color w:val="E062C5"/>
                <w:sz w:val="18"/>
                <w:szCs w:val="18"/>
              </w:rPr>
            </w:pPr>
            <w:r w:rsidRPr="00D61120">
              <w:rPr>
                <w:sz w:val="18"/>
                <w:szCs w:val="18"/>
              </w:rPr>
              <w:t>$276,608</w:t>
            </w:r>
          </w:p>
        </w:tc>
      </w:tr>
      <w:tr w14:paraId="64214F4D"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C56B4E" w:rsidRPr="00D61120" w:rsidP="00C56B4E" w14:paraId="6785BF88" w14:textId="09A625FB">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C56B4E" w:rsidRPr="00D61120" w:rsidP="00C56B4E" w14:paraId="1111B6FA" w14:textId="77777777">
            <w:pPr>
              <w:rPr>
                <w:sz w:val="18"/>
                <w:szCs w:val="18"/>
              </w:rPr>
            </w:pPr>
            <w:r w:rsidRPr="00D61120">
              <w:rPr>
                <w:sz w:val="18"/>
                <w:szCs w:val="18"/>
              </w:rPr>
              <w:t> </w:t>
            </w:r>
          </w:p>
        </w:tc>
        <w:tc>
          <w:tcPr>
            <w:tcW w:w="2780" w:type="pct"/>
            <w:gridSpan w:val="2"/>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6FA53DE1" w14:textId="77777777">
            <w:pPr>
              <w:rPr>
                <w:sz w:val="18"/>
                <w:szCs w:val="18"/>
              </w:rPr>
            </w:pPr>
            <w:r w:rsidRPr="00D61120">
              <w:rPr>
                <w:sz w:val="18"/>
                <w:szCs w:val="18"/>
              </w:rPr>
              <w:t xml:space="preserve">LNG Import and Export Equipment reporters </w:t>
            </w:r>
          </w:p>
        </w:tc>
        <w:tc>
          <w:tcPr>
            <w:tcW w:w="672" w:type="pct"/>
            <w:tcBorders>
              <w:top w:val="nil"/>
              <w:left w:val="single" w:sz="4" w:space="0" w:color="auto"/>
              <w:bottom w:val="single" w:sz="4" w:space="0" w:color="auto"/>
              <w:right w:val="nil"/>
            </w:tcBorders>
            <w:shd w:val="clear" w:color="auto" w:fill="auto"/>
            <w:vAlign w:val="bottom"/>
            <w:hideMark/>
          </w:tcPr>
          <w:p w:rsidR="00C56B4E" w:rsidRPr="00D61120" w:rsidP="00C56B4E" w14:paraId="1172EDD2" w14:textId="77777777">
            <w:pPr>
              <w:rPr>
                <w:sz w:val="18"/>
                <w:szCs w:val="18"/>
              </w:rPr>
            </w:pPr>
            <w:r w:rsidRPr="00D61120">
              <w:rPr>
                <w:sz w:val="18"/>
                <w:szCs w:val="18"/>
              </w:rPr>
              <w:t> </w:t>
            </w:r>
          </w:p>
        </w:tc>
        <w:tc>
          <w:tcPr>
            <w:tcW w:w="538" w:type="pct"/>
            <w:tcBorders>
              <w:top w:val="nil"/>
              <w:left w:val="single" w:sz="4" w:space="0" w:color="auto"/>
              <w:bottom w:val="single" w:sz="4" w:space="0" w:color="auto"/>
              <w:right w:val="nil"/>
            </w:tcBorders>
            <w:shd w:val="clear" w:color="auto" w:fill="auto"/>
            <w:vAlign w:val="bottom"/>
          </w:tcPr>
          <w:p w:rsidR="00C56B4E" w:rsidRPr="00D61120" w:rsidP="00C56B4E" w14:paraId="6ACC6258" w14:textId="580ECFAE">
            <w:pPr>
              <w:jc w:val="right"/>
              <w:rPr>
                <w:color w:val="E062C5"/>
                <w:sz w:val="18"/>
                <w:szCs w:val="18"/>
              </w:rPr>
            </w:pPr>
            <w:r w:rsidRPr="00D61120">
              <w:rPr>
                <w:sz w:val="18"/>
                <w:szCs w:val="18"/>
              </w:rPr>
              <w:t>0</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186B36C8" w14:textId="4D7540A8">
            <w:pPr>
              <w:jc w:val="right"/>
              <w:rPr>
                <w:color w:val="E062C5"/>
                <w:sz w:val="18"/>
                <w:szCs w:val="18"/>
              </w:rPr>
            </w:pPr>
            <w:r w:rsidRPr="00D61120">
              <w:rPr>
                <w:sz w:val="18"/>
                <w:szCs w:val="18"/>
              </w:rPr>
              <w:t>$0</w:t>
            </w:r>
          </w:p>
        </w:tc>
      </w:tr>
      <w:tr w14:paraId="11301064"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C56B4E" w:rsidRPr="00D61120" w:rsidP="00C56B4E" w14:paraId="6CEC2319" w14:textId="460BC2DC">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C56B4E" w:rsidRPr="00D61120" w:rsidP="00C56B4E" w14:paraId="3A0B6607" w14:textId="77777777">
            <w:pPr>
              <w:rPr>
                <w:sz w:val="18"/>
                <w:szCs w:val="18"/>
              </w:rPr>
            </w:pPr>
            <w:r w:rsidRPr="00D61120">
              <w:rPr>
                <w:sz w:val="18"/>
                <w:szCs w:val="18"/>
              </w:rPr>
              <w:t> </w:t>
            </w:r>
          </w:p>
        </w:tc>
        <w:tc>
          <w:tcPr>
            <w:tcW w:w="2780" w:type="pct"/>
            <w:gridSpan w:val="2"/>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6255DC67" w14:textId="77777777">
            <w:pPr>
              <w:rPr>
                <w:sz w:val="18"/>
                <w:szCs w:val="18"/>
              </w:rPr>
            </w:pPr>
            <w:r w:rsidRPr="00D61120">
              <w:rPr>
                <w:sz w:val="18"/>
                <w:szCs w:val="18"/>
              </w:rPr>
              <w:t xml:space="preserve">Onshore Petroleum and Natural Gas Production reporters </w:t>
            </w:r>
          </w:p>
        </w:tc>
        <w:tc>
          <w:tcPr>
            <w:tcW w:w="672" w:type="pct"/>
            <w:tcBorders>
              <w:top w:val="nil"/>
              <w:left w:val="single" w:sz="4" w:space="0" w:color="auto"/>
              <w:bottom w:val="single" w:sz="4" w:space="0" w:color="auto"/>
              <w:right w:val="nil"/>
            </w:tcBorders>
            <w:shd w:val="clear" w:color="auto" w:fill="auto"/>
            <w:vAlign w:val="bottom"/>
            <w:hideMark/>
          </w:tcPr>
          <w:p w:rsidR="00C56B4E" w:rsidRPr="00D61120" w:rsidP="00C56B4E" w14:paraId="67D76ACE" w14:textId="77777777">
            <w:pPr>
              <w:rPr>
                <w:sz w:val="18"/>
                <w:szCs w:val="18"/>
              </w:rPr>
            </w:pPr>
            <w:r w:rsidRPr="00D61120">
              <w:rPr>
                <w:sz w:val="18"/>
                <w:szCs w:val="18"/>
              </w:rPr>
              <w:t> </w:t>
            </w:r>
          </w:p>
        </w:tc>
        <w:tc>
          <w:tcPr>
            <w:tcW w:w="538" w:type="pct"/>
            <w:tcBorders>
              <w:top w:val="nil"/>
              <w:left w:val="single" w:sz="4" w:space="0" w:color="auto"/>
              <w:bottom w:val="single" w:sz="4" w:space="0" w:color="auto"/>
              <w:right w:val="nil"/>
            </w:tcBorders>
            <w:shd w:val="clear" w:color="auto" w:fill="auto"/>
            <w:vAlign w:val="bottom"/>
            <w:hideMark/>
          </w:tcPr>
          <w:p w:rsidR="00C56B4E" w:rsidRPr="00D61120" w:rsidP="00C56B4E" w14:paraId="22070AA1" w14:textId="45190A45">
            <w:pPr>
              <w:jc w:val="right"/>
              <w:rPr>
                <w:color w:val="E062C5"/>
                <w:sz w:val="18"/>
                <w:szCs w:val="18"/>
              </w:rPr>
            </w:pPr>
            <w:r w:rsidRPr="00D61120">
              <w:rPr>
                <w:sz w:val="18"/>
                <w:szCs w:val="18"/>
              </w:rPr>
              <w:t>309</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2F4F5301" w14:textId="414DE6DC">
            <w:pPr>
              <w:jc w:val="right"/>
              <w:rPr>
                <w:color w:val="E062C5"/>
                <w:sz w:val="18"/>
                <w:szCs w:val="18"/>
              </w:rPr>
            </w:pPr>
            <w:r w:rsidRPr="00D61120">
              <w:rPr>
                <w:sz w:val="18"/>
                <w:szCs w:val="18"/>
              </w:rPr>
              <w:t>$7,364,715</w:t>
            </w:r>
          </w:p>
        </w:tc>
      </w:tr>
      <w:tr w14:paraId="3BC357C7"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C56B4E" w:rsidRPr="00D61120" w:rsidP="00C56B4E" w14:paraId="7BF17EF0" w14:textId="4C3F3FFF">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C56B4E" w:rsidRPr="00D61120" w:rsidP="00C56B4E" w14:paraId="7A9FC4FE" w14:textId="77777777">
            <w:pPr>
              <w:rPr>
                <w:sz w:val="18"/>
                <w:szCs w:val="18"/>
              </w:rPr>
            </w:pPr>
            <w:r w:rsidRPr="00D61120">
              <w:rPr>
                <w:sz w:val="18"/>
                <w:szCs w:val="18"/>
              </w:rPr>
              <w:t> </w:t>
            </w:r>
          </w:p>
        </w:tc>
        <w:tc>
          <w:tcPr>
            <w:tcW w:w="2780" w:type="pct"/>
            <w:gridSpan w:val="2"/>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5E5539FC" w14:textId="77777777">
            <w:pPr>
              <w:rPr>
                <w:sz w:val="18"/>
                <w:szCs w:val="18"/>
              </w:rPr>
            </w:pPr>
            <w:r w:rsidRPr="00D61120">
              <w:rPr>
                <w:sz w:val="18"/>
                <w:szCs w:val="18"/>
              </w:rPr>
              <w:t xml:space="preserve">Natural Gas Distribution reporters </w:t>
            </w:r>
          </w:p>
        </w:tc>
        <w:tc>
          <w:tcPr>
            <w:tcW w:w="672" w:type="pct"/>
            <w:tcBorders>
              <w:top w:val="nil"/>
              <w:left w:val="single" w:sz="4" w:space="0" w:color="auto"/>
              <w:bottom w:val="single" w:sz="4" w:space="0" w:color="auto"/>
              <w:right w:val="nil"/>
            </w:tcBorders>
            <w:shd w:val="clear" w:color="auto" w:fill="auto"/>
            <w:vAlign w:val="bottom"/>
            <w:hideMark/>
          </w:tcPr>
          <w:p w:rsidR="00C56B4E" w:rsidRPr="00D61120" w:rsidP="00C56B4E" w14:paraId="04DC59D8" w14:textId="77777777">
            <w:pPr>
              <w:rPr>
                <w:sz w:val="18"/>
                <w:szCs w:val="18"/>
              </w:rPr>
            </w:pPr>
            <w:r w:rsidRPr="00D61120">
              <w:rPr>
                <w:sz w:val="18"/>
                <w:szCs w:val="18"/>
              </w:rPr>
              <w:t> </w:t>
            </w:r>
          </w:p>
        </w:tc>
        <w:tc>
          <w:tcPr>
            <w:tcW w:w="538" w:type="pct"/>
            <w:tcBorders>
              <w:top w:val="nil"/>
              <w:left w:val="single" w:sz="4" w:space="0" w:color="auto"/>
              <w:bottom w:val="single" w:sz="4" w:space="0" w:color="auto"/>
              <w:right w:val="nil"/>
            </w:tcBorders>
            <w:shd w:val="clear" w:color="auto" w:fill="auto"/>
            <w:vAlign w:val="bottom"/>
          </w:tcPr>
          <w:p w:rsidR="00C56B4E" w:rsidRPr="00D61120" w:rsidP="00C56B4E" w14:paraId="1214D4D9" w14:textId="6CABDDFE">
            <w:pPr>
              <w:jc w:val="right"/>
              <w:rPr>
                <w:color w:val="E062C5"/>
                <w:sz w:val="18"/>
                <w:szCs w:val="18"/>
              </w:rPr>
            </w:pPr>
            <w:r w:rsidRPr="00D61120">
              <w:rPr>
                <w:sz w:val="18"/>
                <w:szCs w:val="18"/>
              </w:rPr>
              <w:t>0</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7E19B861" w14:textId="2C229E20">
            <w:pPr>
              <w:jc w:val="right"/>
              <w:rPr>
                <w:color w:val="E062C5"/>
                <w:sz w:val="18"/>
                <w:szCs w:val="18"/>
              </w:rPr>
            </w:pPr>
            <w:r w:rsidRPr="00D61120">
              <w:rPr>
                <w:sz w:val="18"/>
                <w:szCs w:val="18"/>
              </w:rPr>
              <w:t>$0</w:t>
            </w:r>
          </w:p>
        </w:tc>
      </w:tr>
      <w:tr w14:paraId="34878EFA"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C56B4E" w:rsidRPr="00D61120" w:rsidP="00C56B4E" w14:paraId="500B2E8E" w14:textId="3186FDD1">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C56B4E" w:rsidRPr="00D61120" w:rsidP="00C56B4E" w14:paraId="5805DF71" w14:textId="77777777">
            <w:pPr>
              <w:rPr>
                <w:sz w:val="18"/>
                <w:szCs w:val="18"/>
              </w:rPr>
            </w:pPr>
            <w:r w:rsidRPr="00D61120">
              <w:rPr>
                <w:sz w:val="18"/>
                <w:szCs w:val="18"/>
              </w:rPr>
              <w:t> </w:t>
            </w:r>
          </w:p>
        </w:tc>
        <w:tc>
          <w:tcPr>
            <w:tcW w:w="2780" w:type="pct"/>
            <w:gridSpan w:val="2"/>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7459D46E" w14:textId="77777777">
            <w:pPr>
              <w:rPr>
                <w:sz w:val="18"/>
                <w:szCs w:val="18"/>
              </w:rPr>
            </w:pPr>
            <w:r w:rsidRPr="00D61120">
              <w:rPr>
                <w:sz w:val="18"/>
                <w:szCs w:val="18"/>
              </w:rPr>
              <w:t xml:space="preserve">LNG Storage reporters </w:t>
            </w:r>
          </w:p>
        </w:tc>
        <w:tc>
          <w:tcPr>
            <w:tcW w:w="672" w:type="pct"/>
            <w:tcBorders>
              <w:top w:val="nil"/>
              <w:left w:val="single" w:sz="4" w:space="0" w:color="auto"/>
              <w:bottom w:val="single" w:sz="4" w:space="0" w:color="auto"/>
              <w:right w:val="nil"/>
            </w:tcBorders>
            <w:shd w:val="clear" w:color="auto" w:fill="auto"/>
            <w:vAlign w:val="bottom"/>
            <w:hideMark/>
          </w:tcPr>
          <w:p w:rsidR="00C56B4E" w:rsidRPr="00D61120" w:rsidP="00C56B4E" w14:paraId="2A541E6D" w14:textId="77777777">
            <w:pPr>
              <w:rPr>
                <w:sz w:val="18"/>
                <w:szCs w:val="18"/>
              </w:rPr>
            </w:pPr>
            <w:r w:rsidRPr="00D61120">
              <w:rPr>
                <w:sz w:val="18"/>
                <w:szCs w:val="18"/>
              </w:rPr>
              <w:t> </w:t>
            </w:r>
          </w:p>
        </w:tc>
        <w:tc>
          <w:tcPr>
            <w:tcW w:w="538" w:type="pct"/>
            <w:tcBorders>
              <w:top w:val="nil"/>
              <w:left w:val="single" w:sz="4" w:space="0" w:color="auto"/>
              <w:bottom w:val="single" w:sz="4" w:space="0" w:color="auto"/>
              <w:right w:val="nil"/>
            </w:tcBorders>
            <w:shd w:val="clear" w:color="auto" w:fill="auto"/>
            <w:vAlign w:val="bottom"/>
          </w:tcPr>
          <w:p w:rsidR="00C56B4E" w:rsidRPr="00D61120" w:rsidP="00C56B4E" w14:paraId="00CC67E8" w14:textId="18704CD1">
            <w:pPr>
              <w:jc w:val="right"/>
              <w:rPr>
                <w:color w:val="E062C5"/>
                <w:sz w:val="18"/>
                <w:szCs w:val="18"/>
              </w:rPr>
            </w:pPr>
            <w:r w:rsidRPr="00D61120">
              <w:rPr>
                <w:sz w:val="18"/>
                <w:szCs w:val="18"/>
              </w:rPr>
              <w:t>2</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13440BDB" w14:textId="2247BA8A">
            <w:pPr>
              <w:jc w:val="right"/>
              <w:rPr>
                <w:color w:val="E062C5"/>
                <w:sz w:val="18"/>
                <w:szCs w:val="18"/>
              </w:rPr>
            </w:pPr>
            <w:r w:rsidRPr="00D61120">
              <w:rPr>
                <w:sz w:val="18"/>
                <w:szCs w:val="18"/>
              </w:rPr>
              <w:t>$10,913</w:t>
            </w:r>
          </w:p>
        </w:tc>
      </w:tr>
      <w:tr w14:paraId="7668CA0A"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C56B4E" w:rsidRPr="00D61120" w:rsidP="00C56B4E" w14:paraId="4F84CC0F" w14:textId="22C40F26">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C56B4E" w:rsidRPr="00D61120" w:rsidP="00C56B4E" w14:paraId="349540FA" w14:textId="77777777">
            <w:pPr>
              <w:rPr>
                <w:sz w:val="18"/>
                <w:szCs w:val="18"/>
              </w:rPr>
            </w:pPr>
            <w:r w:rsidRPr="00D61120">
              <w:rPr>
                <w:sz w:val="18"/>
                <w:szCs w:val="18"/>
              </w:rPr>
              <w:t> </w:t>
            </w:r>
          </w:p>
        </w:tc>
        <w:tc>
          <w:tcPr>
            <w:tcW w:w="2780" w:type="pct"/>
            <w:gridSpan w:val="2"/>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5CEA9561" w14:textId="77777777">
            <w:pPr>
              <w:rPr>
                <w:sz w:val="18"/>
                <w:szCs w:val="18"/>
              </w:rPr>
            </w:pPr>
            <w:r w:rsidRPr="00D61120">
              <w:rPr>
                <w:sz w:val="18"/>
                <w:szCs w:val="18"/>
              </w:rPr>
              <w:t xml:space="preserve">Onshore Petroleum and Natural Gas Gathering and Boosting reporters </w:t>
            </w:r>
          </w:p>
        </w:tc>
        <w:tc>
          <w:tcPr>
            <w:tcW w:w="672" w:type="pct"/>
            <w:tcBorders>
              <w:top w:val="nil"/>
              <w:left w:val="single" w:sz="4" w:space="0" w:color="auto"/>
              <w:bottom w:val="single" w:sz="4" w:space="0" w:color="auto"/>
              <w:right w:val="nil"/>
            </w:tcBorders>
            <w:shd w:val="clear" w:color="auto" w:fill="auto"/>
            <w:vAlign w:val="bottom"/>
            <w:hideMark/>
          </w:tcPr>
          <w:p w:rsidR="00C56B4E" w:rsidRPr="00D61120" w:rsidP="00C56B4E" w14:paraId="5537F5AD" w14:textId="77777777">
            <w:pPr>
              <w:rPr>
                <w:sz w:val="18"/>
                <w:szCs w:val="18"/>
              </w:rPr>
            </w:pPr>
            <w:r w:rsidRPr="00D61120">
              <w:rPr>
                <w:sz w:val="18"/>
                <w:szCs w:val="18"/>
              </w:rPr>
              <w:t> </w:t>
            </w:r>
          </w:p>
        </w:tc>
        <w:tc>
          <w:tcPr>
            <w:tcW w:w="538" w:type="pct"/>
            <w:tcBorders>
              <w:top w:val="nil"/>
              <w:left w:val="single" w:sz="4" w:space="0" w:color="auto"/>
              <w:bottom w:val="single" w:sz="4" w:space="0" w:color="auto"/>
              <w:right w:val="nil"/>
            </w:tcBorders>
            <w:shd w:val="clear" w:color="auto" w:fill="auto"/>
            <w:vAlign w:val="bottom"/>
          </w:tcPr>
          <w:p w:rsidR="00C56B4E" w:rsidRPr="00D61120" w:rsidP="00C56B4E" w14:paraId="3F3D67EB" w14:textId="273FA500">
            <w:pPr>
              <w:jc w:val="right"/>
              <w:rPr>
                <w:color w:val="E062C5"/>
                <w:sz w:val="18"/>
                <w:szCs w:val="18"/>
              </w:rPr>
            </w:pPr>
            <w:r w:rsidRPr="00D61120">
              <w:rPr>
                <w:sz w:val="18"/>
                <w:szCs w:val="18"/>
              </w:rPr>
              <w:t>0</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676A5C6E" w14:textId="1360EA67">
            <w:pPr>
              <w:jc w:val="right"/>
              <w:rPr>
                <w:color w:val="E062C5"/>
                <w:sz w:val="18"/>
                <w:szCs w:val="18"/>
              </w:rPr>
            </w:pPr>
            <w:r w:rsidRPr="00D61120">
              <w:rPr>
                <w:sz w:val="18"/>
                <w:szCs w:val="18"/>
              </w:rPr>
              <w:t>$0</w:t>
            </w:r>
          </w:p>
        </w:tc>
      </w:tr>
      <w:tr w14:paraId="54139083"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C56B4E" w:rsidRPr="00D61120" w:rsidP="00C56B4E" w14:paraId="2D1BD8EC" w14:textId="5685DE93">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C56B4E" w:rsidRPr="00D61120" w:rsidP="00C56B4E" w14:paraId="205D8FCE" w14:textId="77777777">
            <w:pPr>
              <w:rPr>
                <w:sz w:val="18"/>
                <w:szCs w:val="18"/>
              </w:rPr>
            </w:pPr>
            <w:r w:rsidRPr="00D61120">
              <w:rPr>
                <w:sz w:val="18"/>
                <w:szCs w:val="18"/>
              </w:rPr>
              <w:t> </w:t>
            </w:r>
          </w:p>
        </w:tc>
        <w:tc>
          <w:tcPr>
            <w:tcW w:w="2780" w:type="pct"/>
            <w:gridSpan w:val="2"/>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4062A2E9" w14:textId="77777777">
            <w:pPr>
              <w:rPr>
                <w:sz w:val="18"/>
                <w:szCs w:val="18"/>
              </w:rPr>
            </w:pPr>
            <w:r w:rsidRPr="00D61120">
              <w:rPr>
                <w:sz w:val="18"/>
                <w:szCs w:val="18"/>
              </w:rPr>
              <w:t>Natural Gas Transmission Pipeline reporters</w:t>
            </w:r>
          </w:p>
        </w:tc>
        <w:tc>
          <w:tcPr>
            <w:tcW w:w="672" w:type="pct"/>
            <w:tcBorders>
              <w:top w:val="nil"/>
              <w:left w:val="single" w:sz="4" w:space="0" w:color="auto"/>
              <w:bottom w:val="single" w:sz="4" w:space="0" w:color="auto"/>
              <w:right w:val="nil"/>
            </w:tcBorders>
            <w:shd w:val="clear" w:color="auto" w:fill="auto"/>
            <w:vAlign w:val="bottom"/>
            <w:hideMark/>
          </w:tcPr>
          <w:p w:rsidR="00C56B4E" w:rsidRPr="00D61120" w:rsidP="00C56B4E" w14:paraId="4CF0AB7F" w14:textId="77777777">
            <w:pPr>
              <w:rPr>
                <w:sz w:val="18"/>
                <w:szCs w:val="18"/>
              </w:rPr>
            </w:pPr>
            <w:r w:rsidRPr="00D61120">
              <w:rPr>
                <w:sz w:val="18"/>
                <w:szCs w:val="18"/>
              </w:rPr>
              <w:t> </w:t>
            </w:r>
          </w:p>
        </w:tc>
        <w:tc>
          <w:tcPr>
            <w:tcW w:w="538" w:type="pct"/>
            <w:tcBorders>
              <w:top w:val="nil"/>
              <w:left w:val="single" w:sz="4" w:space="0" w:color="auto"/>
              <w:bottom w:val="single" w:sz="4" w:space="0" w:color="auto"/>
              <w:right w:val="nil"/>
            </w:tcBorders>
            <w:shd w:val="clear" w:color="auto" w:fill="auto"/>
            <w:vAlign w:val="bottom"/>
          </w:tcPr>
          <w:p w:rsidR="00C56B4E" w:rsidRPr="00D61120" w:rsidP="00C56B4E" w14:paraId="6092A3C3" w14:textId="4FA9B7E2">
            <w:pPr>
              <w:jc w:val="right"/>
              <w:rPr>
                <w:color w:val="E062C5"/>
                <w:sz w:val="18"/>
                <w:szCs w:val="18"/>
              </w:rPr>
            </w:pPr>
            <w:r w:rsidRPr="00D61120">
              <w:rPr>
                <w:sz w:val="18"/>
                <w:szCs w:val="18"/>
              </w:rPr>
              <w:t>4</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0B97A7F8" w14:textId="7B44973F">
            <w:pPr>
              <w:jc w:val="right"/>
              <w:rPr>
                <w:color w:val="E062C5"/>
                <w:sz w:val="18"/>
                <w:szCs w:val="18"/>
              </w:rPr>
            </w:pPr>
            <w:r w:rsidRPr="00D61120">
              <w:rPr>
                <w:sz w:val="18"/>
                <w:szCs w:val="18"/>
              </w:rPr>
              <w:t>$187</w:t>
            </w:r>
          </w:p>
        </w:tc>
      </w:tr>
      <w:tr w14:paraId="5DAE979E" w14:textId="77777777" w:rsidTr="00C56B4E">
        <w:tblPrEx>
          <w:tblW w:w="4471" w:type="pct"/>
          <w:tblLook w:val="04A0"/>
        </w:tblPrEx>
        <w:trPr>
          <w:trHeight w:val="300"/>
        </w:trPr>
        <w:tc>
          <w:tcPr>
            <w:tcW w:w="415" w:type="pct"/>
            <w:tcBorders>
              <w:top w:val="nil"/>
              <w:left w:val="single" w:sz="4" w:space="0" w:color="auto"/>
              <w:bottom w:val="single" w:sz="4" w:space="0" w:color="auto"/>
              <w:right w:val="nil"/>
            </w:tcBorders>
            <w:shd w:val="clear" w:color="auto" w:fill="auto"/>
            <w:vAlign w:val="bottom"/>
          </w:tcPr>
          <w:p w:rsidR="00C56B4E" w:rsidRPr="00D61120" w:rsidP="00C56B4E" w14:paraId="0D9BCD01" w14:textId="68B888F6">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C56B4E" w:rsidRPr="00D61120" w:rsidP="00C56B4E" w14:paraId="2D1469EB" w14:textId="77777777">
            <w:pPr>
              <w:rPr>
                <w:sz w:val="18"/>
                <w:szCs w:val="18"/>
              </w:rPr>
            </w:pPr>
            <w:r w:rsidRPr="00D61120">
              <w:rPr>
                <w:sz w:val="18"/>
                <w:szCs w:val="18"/>
              </w:rPr>
              <w:t> </w:t>
            </w:r>
          </w:p>
        </w:tc>
        <w:tc>
          <w:tcPr>
            <w:tcW w:w="2780" w:type="pct"/>
            <w:gridSpan w:val="2"/>
            <w:tcBorders>
              <w:top w:val="single" w:sz="4" w:space="0" w:color="auto"/>
              <w:left w:val="nil"/>
              <w:bottom w:val="single" w:sz="4" w:space="0" w:color="auto"/>
              <w:right w:val="single" w:sz="4" w:space="0" w:color="000000"/>
            </w:tcBorders>
            <w:shd w:val="clear" w:color="auto" w:fill="auto"/>
            <w:vAlign w:val="bottom"/>
            <w:hideMark/>
          </w:tcPr>
          <w:p w:rsidR="00C56B4E" w:rsidRPr="00D61120" w:rsidP="00C56B4E" w14:paraId="03302BF3" w14:textId="77777777">
            <w:pPr>
              <w:rPr>
                <w:sz w:val="18"/>
                <w:szCs w:val="18"/>
              </w:rPr>
            </w:pPr>
            <w:r w:rsidRPr="00D61120">
              <w:rPr>
                <w:sz w:val="18"/>
                <w:szCs w:val="18"/>
              </w:rPr>
              <w:t xml:space="preserve">Offshore Petroleum and Natural Gas Production reporters </w:t>
            </w:r>
          </w:p>
        </w:tc>
        <w:tc>
          <w:tcPr>
            <w:tcW w:w="672" w:type="pct"/>
            <w:tcBorders>
              <w:top w:val="nil"/>
              <w:left w:val="single" w:sz="4" w:space="0" w:color="auto"/>
              <w:bottom w:val="single" w:sz="4" w:space="0" w:color="auto"/>
              <w:right w:val="nil"/>
            </w:tcBorders>
            <w:shd w:val="clear" w:color="auto" w:fill="auto"/>
            <w:vAlign w:val="bottom"/>
            <w:hideMark/>
          </w:tcPr>
          <w:p w:rsidR="00C56B4E" w:rsidRPr="00D61120" w:rsidP="00C56B4E" w14:paraId="6B505040" w14:textId="77777777">
            <w:pPr>
              <w:rPr>
                <w:sz w:val="18"/>
                <w:szCs w:val="18"/>
              </w:rPr>
            </w:pPr>
            <w:r w:rsidRPr="00D61120">
              <w:rPr>
                <w:sz w:val="18"/>
                <w:szCs w:val="18"/>
              </w:rPr>
              <w:t> </w:t>
            </w:r>
          </w:p>
        </w:tc>
        <w:tc>
          <w:tcPr>
            <w:tcW w:w="538" w:type="pct"/>
            <w:tcBorders>
              <w:top w:val="nil"/>
              <w:left w:val="single" w:sz="4" w:space="0" w:color="auto"/>
              <w:bottom w:val="single" w:sz="4" w:space="0" w:color="auto"/>
              <w:right w:val="nil"/>
            </w:tcBorders>
            <w:shd w:val="clear" w:color="auto" w:fill="auto"/>
            <w:vAlign w:val="bottom"/>
          </w:tcPr>
          <w:p w:rsidR="00C56B4E" w:rsidRPr="00D61120" w:rsidP="00C56B4E" w14:paraId="099F81AF" w14:textId="3D002C7F">
            <w:pPr>
              <w:jc w:val="right"/>
              <w:rPr>
                <w:color w:val="E062C5"/>
                <w:sz w:val="18"/>
                <w:szCs w:val="18"/>
              </w:rPr>
            </w:pPr>
            <w:r w:rsidRPr="00D61120">
              <w:rPr>
                <w:sz w:val="18"/>
                <w:szCs w:val="18"/>
              </w:rPr>
              <w:t>7</w:t>
            </w:r>
          </w:p>
        </w:tc>
        <w:tc>
          <w:tcPr>
            <w:tcW w:w="482" w:type="pct"/>
            <w:tcBorders>
              <w:top w:val="nil"/>
              <w:left w:val="single" w:sz="4" w:space="0" w:color="auto"/>
              <w:bottom w:val="single" w:sz="4" w:space="0" w:color="auto"/>
              <w:right w:val="single" w:sz="4" w:space="0" w:color="auto"/>
            </w:tcBorders>
            <w:shd w:val="clear" w:color="auto" w:fill="auto"/>
            <w:vAlign w:val="bottom"/>
            <w:hideMark/>
          </w:tcPr>
          <w:p w:rsidR="00C56B4E" w:rsidRPr="00D61120" w:rsidP="00C56B4E" w14:paraId="593B9421" w14:textId="5E1BEB9D">
            <w:pPr>
              <w:jc w:val="right"/>
              <w:rPr>
                <w:color w:val="E062C5"/>
                <w:sz w:val="18"/>
                <w:szCs w:val="18"/>
              </w:rPr>
            </w:pPr>
            <w:r w:rsidRPr="00D61120">
              <w:rPr>
                <w:sz w:val="18"/>
                <w:szCs w:val="18"/>
              </w:rPr>
              <w:t>$0</w:t>
            </w:r>
          </w:p>
        </w:tc>
      </w:tr>
      <w:tr w14:paraId="723D1663" w14:textId="77777777" w:rsidTr="00EC7DEA">
        <w:tblPrEx>
          <w:tblW w:w="4471" w:type="pct"/>
          <w:tblLook w:val="04A0"/>
        </w:tblPrEx>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E06045" w:rsidRPr="00D61120" w:rsidP="00E97F0F" w14:paraId="1D7D7D50" w14:textId="70803C01">
            <w:pPr>
              <w:rPr>
                <w:sz w:val="18"/>
                <w:szCs w:val="18"/>
              </w:rPr>
            </w:pPr>
            <w:r w:rsidRPr="00D61120">
              <w:rPr>
                <w:b/>
                <w:bCs/>
                <w:sz w:val="18"/>
                <w:szCs w:val="18"/>
              </w:rPr>
              <w:t>ANNUALIZED CAPITAL COSTS</w:t>
            </w:r>
            <w:r w:rsidRPr="00D61120">
              <w:rPr>
                <w:sz w:val="18"/>
                <w:szCs w:val="18"/>
              </w:rPr>
              <w:t> </w:t>
            </w:r>
          </w:p>
        </w:tc>
      </w:tr>
      <w:tr w14:paraId="33F57222" w14:textId="77777777" w:rsidTr="00C56B4E">
        <w:tblPrEx>
          <w:tblW w:w="4471" w:type="pct"/>
          <w:tblLook w:val="04A0"/>
        </w:tblPrEx>
        <w:trPr>
          <w:trHeight w:val="255"/>
        </w:trPr>
        <w:tc>
          <w:tcPr>
            <w:tcW w:w="415" w:type="pct"/>
            <w:tcBorders>
              <w:top w:val="nil"/>
              <w:left w:val="single" w:sz="4" w:space="0" w:color="auto"/>
              <w:bottom w:val="single" w:sz="4" w:space="0" w:color="auto"/>
              <w:right w:val="nil"/>
            </w:tcBorders>
            <w:shd w:val="clear" w:color="auto" w:fill="auto"/>
            <w:vAlign w:val="bottom"/>
            <w:hideMark/>
          </w:tcPr>
          <w:p w:rsidR="00E06045" w:rsidRPr="00D61120" w:rsidP="00E06045" w14:paraId="2C90DA3D" w14:textId="77777777">
            <w:pPr>
              <w:rPr>
                <w:sz w:val="18"/>
                <w:szCs w:val="18"/>
              </w:rPr>
            </w:pPr>
            <w:r w:rsidRPr="00D61120">
              <w:rPr>
                <w:sz w:val="18"/>
                <w:szCs w:val="18"/>
              </w:rPr>
              <w:t> </w:t>
            </w:r>
          </w:p>
        </w:tc>
        <w:tc>
          <w:tcPr>
            <w:tcW w:w="4585" w:type="pct"/>
            <w:gridSpan w:val="6"/>
            <w:tcBorders>
              <w:top w:val="single" w:sz="4" w:space="0" w:color="auto"/>
              <w:left w:val="nil"/>
              <w:bottom w:val="single" w:sz="4" w:space="0" w:color="auto"/>
              <w:right w:val="single" w:sz="4" w:space="0" w:color="auto"/>
            </w:tcBorders>
            <w:shd w:val="clear" w:color="auto" w:fill="auto"/>
            <w:noWrap/>
            <w:vAlign w:val="bottom"/>
            <w:hideMark/>
          </w:tcPr>
          <w:p w:rsidR="00E06045" w:rsidRPr="00D61120" w:rsidP="00E06045" w14:paraId="2CE6F944" w14:textId="773BBEFE">
            <w:pPr>
              <w:rPr>
                <w:sz w:val="18"/>
                <w:szCs w:val="18"/>
              </w:rPr>
            </w:pPr>
            <w:r w:rsidRPr="00D61120">
              <w:rPr>
                <w:i/>
                <w:iCs/>
                <w:sz w:val="18"/>
                <w:szCs w:val="18"/>
              </w:rPr>
              <w:t>Flare stacks - continuous parameter monitoring 3</w:t>
            </w:r>
            <w:r w:rsidRPr="00D61120">
              <w:rPr>
                <w:sz w:val="18"/>
                <w:szCs w:val="18"/>
              </w:rPr>
              <w:t> </w:t>
            </w:r>
          </w:p>
        </w:tc>
      </w:tr>
      <w:tr w14:paraId="4AF9159A"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6A284051" w14:textId="0A6B4439">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E06045" w:rsidRPr="00D61120" w:rsidP="00E06045" w14:paraId="25384595"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E06045" w:rsidRPr="00D61120" w:rsidP="00E06045" w14:paraId="7AD23D04"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hideMark/>
          </w:tcPr>
          <w:p w:rsidR="00E06045" w:rsidRPr="00D61120" w:rsidP="00E06045" w14:paraId="6E7BC520" w14:textId="77777777">
            <w:pPr>
              <w:rPr>
                <w:sz w:val="18"/>
                <w:szCs w:val="18"/>
              </w:rPr>
            </w:pPr>
            <w:r w:rsidRPr="00D61120">
              <w:rPr>
                <w:sz w:val="18"/>
                <w:szCs w:val="18"/>
              </w:rPr>
              <w:t>Onshore Natural Gas Processing reporters 31,63,64,65</w:t>
            </w:r>
          </w:p>
        </w:tc>
        <w:tc>
          <w:tcPr>
            <w:tcW w:w="672" w:type="pct"/>
            <w:tcBorders>
              <w:top w:val="nil"/>
              <w:left w:val="nil"/>
              <w:bottom w:val="single" w:sz="4" w:space="0" w:color="auto"/>
              <w:right w:val="single" w:sz="4" w:space="0" w:color="auto"/>
            </w:tcBorders>
            <w:shd w:val="clear" w:color="auto" w:fill="auto"/>
            <w:vAlign w:val="bottom"/>
            <w:hideMark/>
          </w:tcPr>
          <w:p w:rsidR="00E06045" w:rsidRPr="00D61120" w:rsidP="00E06045" w14:paraId="2E221140" w14:textId="77777777">
            <w:pPr>
              <w:rPr>
                <w:sz w:val="18"/>
                <w:szCs w:val="18"/>
              </w:rPr>
            </w:pPr>
            <w:r w:rsidRPr="00D61120">
              <w:rPr>
                <w:sz w:val="18"/>
                <w:szCs w:val="18"/>
              </w:rPr>
              <w:t xml:space="preserve">                        2 </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E06045" w14:paraId="50B1FEEC" w14:textId="77777777">
            <w:pPr>
              <w:jc w:val="right"/>
              <w:rPr>
                <w:sz w:val="18"/>
                <w:szCs w:val="18"/>
              </w:rPr>
            </w:pPr>
            <w:r w:rsidRPr="00D61120">
              <w:rPr>
                <w:sz w:val="18"/>
                <w:szCs w:val="18"/>
              </w:rPr>
              <w:t>454</w:t>
            </w:r>
          </w:p>
        </w:tc>
        <w:tc>
          <w:tcPr>
            <w:tcW w:w="482" w:type="pct"/>
            <w:tcBorders>
              <w:top w:val="nil"/>
              <w:left w:val="nil"/>
              <w:bottom w:val="single" w:sz="4" w:space="0" w:color="auto"/>
              <w:right w:val="single" w:sz="4" w:space="0" w:color="auto"/>
            </w:tcBorders>
            <w:shd w:val="clear" w:color="auto" w:fill="auto"/>
            <w:vAlign w:val="bottom"/>
            <w:hideMark/>
          </w:tcPr>
          <w:p w:rsidR="00E06045" w:rsidRPr="00D61120" w:rsidP="00E06045" w14:paraId="414D3BBA" w14:textId="77777777">
            <w:pPr>
              <w:jc w:val="right"/>
              <w:rPr>
                <w:sz w:val="18"/>
                <w:szCs w:val="18"/>
              </w:rPr>
            </w:pPr>
            <w:r w:rsidRPr="00D61120">
              <w:rPr>
                <w:sz w:val="18"/>
                <w:szCs w:val="18"/>
              </w:rPr>
              <w:t>$128,355</w:t>
            </w:r>
          </w:p>
        </w:tc>
      </w:tr>
      <w:tr w14:paraId="478F705E"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50BE9647" w14:textId="5025060A">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E06045" w:rsidRPr="00D61120" w:rsidP="00E06045" w14:paraId="3A97F9C2"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E06045" w:rsidRPr="00D61120" w:rsidP="00E06045" w14:paraId="73556AC1"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hideMark/>
          </w:tcPr>
          <w:p w:rsidR="00E06045" w:rsidRPr="00D61120" w:rsidP="00E06045" w14:paraId="2EED61CE" w14:textId="77777777">
            <w:pPr>
              <w:rPr>
                <w:sz w:val="18"/>
                <w:szCs w:val="18"/>
              </w:rPr>
            </w:pPr>
            <w:r w:rsidRPr="00D61120">
              <w:rPr>
                <w:sz w:val="18"/>
                <w:szCs w:val="18"/>
              </w:rPr>
              <w:t>Onshore Natural Gas Transmission Compression reporters 31,63,64,65</w:t>
            </w:r>
          </w:p>
        </w:tc>
        <w:tc>
          <w:tcPr>
            <w:tcW w:w="672" w:type="pct"/>
            <w:tcBorders>
              <w:top w:val="nil"/>
              <w:left w:val="nil"/>
              <w:bottom w:val="single" w:sz="4" w:space="0" w:color="auto"/>
              <w:right w:val="single" w:sz="4" w:space="0" w:color="auto"/>
            </w:tcBorders>
            <w:shd w:val="clear" w:color="auto" w:fill="auto"/>
            <w:vAlign w:val="bottom"/>
            <w:hideMark/>
          </w:tcPr>
          <w:p w:rsidR="00E06045" w:rsidRPr="00D61120" w:rsidP="00E06045" w14:paraId="6C31E3BA" w14:textId="77777777">
            <w:pPr>
              <w:rPr>
                <w:sz w:val="18"/>
                <w:szCs w:val="18"/>
              </w:rPr>
            </w:pPr>
            <w:r w:rsidRPr="00D61120">
              <w:rPr>
                <w:sz w:val="18"/>
                <w:szCs w:val="18"/>
              </w:rPr>
              <w:t xml:space="preserve">                        1 </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E06045" w14:paraId="2F417748" w14:textId="77777777">
            <w:pPr>
              <w:jc w:val="right"/>
              <w:rPr>
                <w:sz w:val="18"/>
                <w:szCs w:val="18"/>
              </w:rPr>
            </w:pPr>
            <w:r w:rsidRPr="00D61120">
              <w:rPr>
                <w:sz w:val="18"/>
                <w:szCs w:val="18"/>
              </w:rPr>
              <w:t>624</w:t>
            </w:r>
          </w:p>
        </w:tc>
        <w:tc>
          <w:tcPr>
            <w:tcW w:w="482" w:type="pct"/>
            <w:tcBorders>
              <w:top w:val="nil"/>
              <w:left w:val="nil"/>
              <w:bottom w:val="single" w:sz="4" w:space="0" w:color="auto"/>
              <w:right w:val="single" w:sz="4" w:space="0" w:color="auto"/>
            </w:tcBorders>
            <w:shd w:val="clear" w:color="auto" w:fill="auto"/>
            <w:vAlign w:val="bottom"/>
            <w:hideMark/>
          </w:tcPr>
          <w:p w:rsidR="00E06045" w:rsidRPr="00D61120" w:rsidP="00E06045" w14:paraId="4EB66D64" w14:textId="77777777">
            <w:pPr>
              <w:jc w:val="right"/>
              <w:rPr>
                <w:sz w:val="18"/>
                <w:szCs w:val="18"/>
              </w:rPr>
            </w:pPr>
            <w:r w:rsidRPr="00D61120">
              <w:rPr>
                <w:sz w:val="18"/>
                <w:szCs w:val="18"/>
              </w:rPr>
              <w:t>$123,014</w:t>
            </w:r>
          </w:p>
        </w:tc>
      </w:tr>
      <w:tr w14:paraId="2FD135FE"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64D69439" w14:textId="3765847A">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E06045" w:rsidRPr="00D61120" w:rsidP="00E06045" w14:paraId="170132E4"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E06045" w:rsidRPr="00D61120" w:rsidP="00E06045" w14:paraId="240A02B0"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hideMark/>
          </w:tcPr>
          <w:p w:rsidR="00E06045" w:rsidRPr="00D61120" w:rsidP="00E06045" w14:paraId="2F15D3B5" w14:textId="77777777">
            <w:pPr>
              <w:rPr>
                <w:sz w:val="18"/>
                <w:szCs w:val="18"/>
              </w:rPr>
            </w:pPr>
            <w:r w:rsidRPr="00D61120">
              <w:rPr>
                <w:sz w:val="18"/>
                <w:szCs w:val="18"/>
              </w:rPr>
              <w:t>Underground Natural Gas Storage reporters 31,63,64,65</w:t>
            </w:r>
          </w:p>
        </w:tc>
        <w:tc>
          <w:tcPr>
            <w:tcW w:w="672" w:type="pct"/>
            <w:tcBorders>
              <w:top w:val="nil"/>
              <w:left w:val="nil"/>
              <w:bottom w:val="single" w:sz="4" w:space="0" w:color="auto"/>
              <w:right w:val="single" w:sz="4" w:space="0" w:color="auto"/>
            </w:tcBorders>
            <w:shd w:val="clear" w:color="auto" w:fill="auto"/>
            <w:vAlign w:val="bottom"/>
            <w:hideMark/>
          </w:tcPr>
          <w:p w:rsidR="00E06045" w:rsidRPr="00D61120" w:rsidP="00E06045" w14:paraId="69CAD5EA" w14:textId="77777777">
            <w:pPr>
              <w:rPr>
                <w:sz w:val="18"/>
                <w:szCs w:val="18"/>
              </w:rPr>
            </w:pPr>
            <w:r w:rsidRPr="00D61120">
              <w:rPr>
                <w:sz w:val="18"/>
                <w:szCs w:val="18"/>
              </w:rPr>
              <w:t xml:space="preserve">                        4 </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E06045" w14:paraId="55D0331A" w14:textId="77777777">
            <w:pPr>
              <w:jc w:val="right"/>
              <w:rPr>
                <w:sz w:val="18"/>
                <w:szCs w:val="18"/>
              </w:rPr>
            </w:pPr>
            <w:r w:rsidRPr="00D61120">
              <w:rPr>
                <w:sz w:val="18"/>
                <w:szCs w:val="18"/>
              </w:rPr>
              <w:t>49</w:t>
            </w:r>
          </w:p>
        </w:tc>
        <w:tc>
          <w:tcPr>
            <w:tcW w:w="482" w:type="pct"/>
            <w:tcBorders>
              <w:top w:val="nil"/>
              <w:left w:val="nil"/>
              <w:bottom w:val="single" w:sz="4" w:space="0" w:color="auto"/>
              <w:right w:val="single" w:sz="4" w:space="0" w:color="auto"/>
            </w:tcBorders>
            <w:shd w:val="clear" w:color="auto" w:fill="auto"/>
            <w:vAlign w:val="bottom"/>
            <w:hideMark/>
          </w:tcPr>
          <w:p w:rsidR="00E06045" w:rsidRPr="00D61120" w:rsidP="00E06045" w14:paraId="43690AD4" w14:textId="77777777">
            <w:pPr>
              <w:jc w:val="right"/>
              <w:rPr>
                <w:sz w:val="18"/>
                <w:szCs w:val="18"/>
              </w:rPr>
            </w:pPr>
            <w:r w:rsidRPr="00D61120">
              <w:rPr>
                <w:sz w:val="18"/>
                <w:szCs w:val="18"/>
              </w:rPr>
              <w:t>$24,418</w:t>
            </w:r>
          </w:p>
        </w:tc>
      </w:tr>
      <w:tr w14:paraId="4992A247"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081115FD" w14:textId="4C9803CD">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E06045" w:rsidRPr="00D61120" w:rsidP="00E06045" w14:paraId="12852DAE"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E06045" w:rsidRPr="00D61120" w:rsidP="00E06045" w14:paraId="1A362A7B"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hideMark/>
          </w:tcPr>
          <w:p w:rsidR="00E06045" w:rsidRPr="00D61120" w:rsidP="00E06045" w14:paraId="2B0861FD" w14:textId="77777777">
            <w:pPr>
              <w:rPr>
                <w:sz w:val="18"/>
                <w:szCs w:val="18"/>
              </w:rPr>
            </w:pPr>
            <w:r w:rsidRPr="00D61120">
              <w:rPr>
                <w:sz w:val="18"/>
                <w:szCs w:val="18"/>
              </w:rPr>
              <w:t xml:space="preserve">LNG Import and Export Equipment </w:t>
            </w:r>
            <w:r w:rsidRPr="00D61120">
              <w:rPr>
                <w:sz w:val="18"/>
                <w:szCs w:val="18"/>
              </w:rPr>
              <w:t>reporters 31,63,64,65</w:t>
            </w:r>
          </w:p>
        </w:tc>
        <w:tc>
          <w:tcPr>
            <w:tcW w:w="672" w:type="pct"/>
            <w:tcBorders>
              <w:top w:val="nil"/>
              <w:left w:val="nil"/>
              <w:bottom w:val="single" w:sz="4" w:space="0" w:color="auto"/>
              <w:right w:val="single" w:sz="4" w:space="0" w:color="auto"/>
            </w:tcBorders>
            <w:shd w:val="clear" w:color="auto" w:fill="auto"/>
            <w:vAlign w:val="bottom"/>
            <w:hideMark/>
          </w:tcPr>
          <w:p w:rsidR="00E06045" w:rsidRPr="00D61120" w:rsidP="00E06045" w14:paraId="5AFA773C" w14:textId="77777777">
            <w:pPr>
              <w:rPr>
                <w:sz w:val="18"/>
                <w:szCs w:val="18"/>
              </w:rPr>
            </w:pPr>
            <w:r w:rsidRPr="00D61120">
              <w:rPr>
                <w:sz w:val="18"/>
                <w:szCs w:val="18"/>
              </w:rPr>
              <w:t xml:space="preserve">                        3 </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E06045" w14:paraId="53E22D78" w14:textId="77777777">
            <w:pPr>
              <w:jc w:val="right"/>
              <w:rPr>
                <w:sz w:val="18"/>
                <w:szCs w:val="18"/>
              </w:rPr>
            </w:pPr>
            <w:r w:rsidRPr="00D61120">
              <w:rPr>
                <w:sz w:val="18"/>
                <w:szCs w:val="18"/>
              </w:rPr>
              <w:t>11</w:t>
            </w:r>
          </w:p>
        </w:tc>
        <w:tc>
          <w:tcPr>
            <w:tcW w:w="482" w:type="pct"/>
            <w:tcBorders>
              <w:top w:val="nil"/>
              <w:left w:val="nil"/>
              <w:bottom w:val="single" w:sz="4" w:space="0" w:color="auto"/>
              <w:right w:val="single" w:sz="4" w:space="0" w:color="auto"/>
            </w:tcBorders>
            <w:shd w:val="clear" w:color="auto" w:fill="auto"/>
            <w:vAlign w:val="bottom"/>
            <w:hideMark/>
          </w:tcPr>
          <w:p w:rsidR="00E06045" w:rsidRPr="00D61120" w:rsidP="00E06045" w14:paraId="3EF49F5E" w14:textId="77777777">
            <w:pPr>
              <w:jc w:val="right"/>
              <w:rPr>
                <w:sz w:val="18"/>
                <w:szCs w:val="18"/>
              </w:rPr>
            </w:pPr>
            <w:r w:rsidRPr="00D61120">
              <w:rPr>
                <w:sz w:val="18"/>
                <w:szCs w:val="18"/>
              </w:rPr>
              <w:t>$3,915</w:t>
            </w:r>
          </w:p>
        </w:tc>
      </w:tr>
      <w:tr w14:paraId="668CF6CC"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E06045" w:rsidRPr="00D61120" w:rsidP="00E06045" w14:paraId="1968626D" w14:textId="7ED6B43F">
            <w:pPr>
              <w:jc w:val="right"/>
              <w:rPr>
                <w:sz w:val="18"/>
                <w:szCs w:val="18"/>
              </w:rPr>
            </w:pPr>
          </w:p>
        </w:tc>
        <w:tc>
          <w:tcPr>
            <w:tcW w:w="113" w:type="pct"/>
            <w:tcBorders>
              <w:top w:val="nil"/>
              <w:left w:val="nil"/>
              <w:bottom w:val="single" w:sz="4" w:space="0" w:color="auto"/>
              <w:right w:val="nil"/>
            </w:tcBorders>
            <w:shd w:val="clear" w:color="auto" w:fill="auto"/>
            <w:vAlign w:val="bottom"/>
            <w:hideMark/>
          </w:tcPr>
          <w:p w:rsidR="00E06045" w:rsidRPr="00D61120" w:rsidP="00E06045" w14:paraId="5494A0E6" w14:textId="77777777">
            <w:pPr>
              <w:rPr>
                <w:sz w:val="18"/>
                <w:szCs w:val="18"/>
              </w:rPr>
            </w:pPr>
            <w:r w:rsidRPr="00D61120">
              <w:rPr>
                <w:sz w:val="18"/>
                <w:szCs w:val="18"/>
              </w:rPr>
              <w:t> </w:t>
            </w:r>
          </w:p>
        </w:tc>
        <w:tc>
          <w:tcPr>
            <w:tcW w:w="114" w:type="pct"/>
            <w:tcBorders>
              <w:top w:val="nil"/>
              <w:left w:val="nil"/>
              <w:bottom w:val="single" w:sz="4" w:space="0" w:color="auto"/>
              <w:right w:val="nil"/>
            </w:tcBorders>
            <w:shd w:val="clear" w:color="auto" w:fill="auto"/>
            <w:vAlign w:val="bottom"/>
            <w:hideMark/>
          </w:tcPr>
          <w:p w:rsidR="00E06045" w:rsidRPr="00D61120" w:rsidP="00E06045" w14:paraId="64ED8553" w14:textId="77777777">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hideMark/>
          </w:tcPr>
          <w:p w:rsidR="00E06045" w:rsidRPr="00D61120" w:rsidP="00E06045" w14:paraId="07209EF7" w14:textId="77777777">
            <w:pPr>
              <w:rPr>
                <w:sz w:val="18"/>
                <w:szCs w:val="18"/>
              </w:rPr>
            </w:pPr>
            <w:r w:rsidRPr="00D61120">
              <w:rPr>
                <w:sz w:val="18"/>
                <w:szCs w:val="18"/>
              </w:rPr>
              <w:t>Onshore Petroleum and Natural Gas Production reporters 31,63,64,65</w:t>
            </w:r>
          </w:p>
        </w:tc>
        <w:tc>
          <w:tcPr>
            <w:tcW w:w="672" w:type="pct"/>
            <w:tcBorders>
              <w:top w:val="nil"/>
              <w:left w:val="nil"/>
              <w:bottom w:val="single" w:sz="4" w:space="0" w:color="auto"/>
              <w:right w:val="single" w:sz="4" w:space="0" w:color="auto"/>
            </w:tcBorders>
            <w:shd w:val="clear" w:color="auto" w:fill="auto"/>
            <w:vAlign w:val="bottom"/>
            <w:hideMark/>
          </w:tcPr>
          <w:p w:rsidR="00E06045" w:rsidRPr="00D61120" w:rsidP="00E06045" w14:paraId="6EF1B082" w14:textId="77777777">
            <w:pPr>
              <w:rPr>
                <w:sz w:val="18"/>
                <w:szCs w:val="18"/>
              </w:rPr>
            </w:pPr>
            <w:r w:rsidRPr="00D61120">
              <w:rPr>
                <w:sz w:val="18"/>
                <w:szCs w:val="18"/>
              </w:rPr>
              <w:t xml:space="preserve">                    157 </w:t>
            </w:r>
          </w:p>
        </w:tc>
        <w:tc>
          <w:tcPr>
            <w:tcW w:w="538" w:type="pct"/>
            <w:tcBorders>
              <w:top w:val="nil"/>
              <w:left w:val="nil"/>
              <w:bottom w:val="single" w:sz="4" w:space="0" w:color="auto"/>
              <w:right w:val="single" w:sz="4" w:space="0" w:color="auto"/>
            </w:tcBorders>
            <w:shd w:val="clear" w:color="auto" w:fill="auto"/>
            <w:vAlign w:val="bottom"/>
            <w:hideMark/>
          </w:tcPr>
          <w:p w:rsidR="00E06045" w:rsidRPr="00D61120" w:rsidP="00E06045" w14:paraId="1E5BA0B3" w14:textId="77777777">
            <w:pPr>
              <w:jc w:val="right"/>
              <w:rPr>
                <w:sz w:val="18"/>
                <w:szCs w:val="18"/>
              </w:rPr>
            </w:pPr>
            <w:r w:rsidRPr="00D61120">
              <w:rPr>
                <w:sz w:val="18"/>
                <w:szCs w:val="18"/>
              </w:rPr>
              <w:t>478</w:t>
            </w:r>
          </w:p>
        </w:tc>
        <w:tc>
          <w:tcPr>
            <w:tcW w:w="482" w:type="pct"/>
            <w:tcBorders>
              <w:top w:val="nil"/>
              <w:left w:val="nil"/>
              <w:bottom w:val="single" w:sz="4" w:space="0" w:color="auto"/>
              <w:right w:val="single" w:sz="4" w:space="0" w:color="auto"/>
            </w:tcBorders>
            <w:shd w:val="clear" w:color="auto" w:fill="auto"/>
            <w:vAlign w:val="bottom"/>
            <w:hideMark/>
          </w:tcPr>
          <w:p w:rsidR="00E06045" w:rsidRPr="00D61120" w:rsidP="00E06045" w14:paraId="6DA8247E" w14:textId="77777777">
            <w:pPr>
              <w:jc w:val="right"/>
              <w:rPr>
                <w:sz w:val="18"/>
                <w:szCs w:val="18"/>
              </w:rPr>
            </w:pPr>
            <w:r w:rsidRPr="00D61120">
              <w:rPr>
                <w:sz w:val="18"/>
                <w:szCs w:val="18"/>
              </w:rPr>
              <w:t>$10,708,030</w:t>
            </w:r>
          </w:p>
        </w:tc>
      </w:tr>
      <w:tr w14:paraId="1B291421" w14:textId="77777777" w:rsidTr="009F6DDA">
        <w:tblPrEx>
          <w:tblW w:w="4471" w:type="pct"/>
          <w:tblLook w:val="04A0"/>
        </w:tblPrEx>
        <w:trPr>
          <w:trHeight w:val="233"/>
        </w:trPr>
        <w:tc>
          <w:tcPr>
            <w:tcW w:w="642" w:type="pct"/>
            <w:gridSpan w:val="3"/>
            <w:tcBorders>
              <w:top w:val="single" w:sz="4" w:space="0" w:color="auto"/>
              <w:left w:val="single" w:sz="4" w:space="0" w:color="auto"/>
              <w:bottom w:val="single" w:sz="4" w:space="0" w:color="auto"/>
              <w:right w:val="nil"/>
            </w:tcBorders>
            <w:shd w:val="clear" w:color="auto" w:fill="auto"/>
            <w:noWrap/>
            <w:vAlign w:val="bottom"/>
          </w:tcPr>
          <w:p w:rsidR="00FB6830" w:rsidRPr="00D61120" w:rsidP="00FB6830" w14:paraId="6CFB9F7E" w14:textId="3227AD4A">
            <w:pPr>
              <w:rPr>
                <w:sz w:val="18"/>
                <w:szCs w:val="18"/>
              </w:rPr>
            </w:pPr>
            <w:r w:rsidRPr="00D61120">
              <w:rPr>
                <w:sz w:val="18"/>
                <w:szCs w:val="18"/>
              </w:rPr>
              <w:t>  </w:t>
            </w:r>
          </w:p>
        </w:tc>
        <w:tc>
          <w:tcPr>
            <w:tcW w:w="2666" w:type="pct"/>
            <w:tcBorders>
              <w:top w:val="single" w:sz="4" w:space="0" w:color="auto"/>
              <w:left w:val="nil"/>
              <w:bottom w:val="single" w:sz="4" w:space="0" w:color="auto"/>
              <w:right w:val="single" w:sz="4" w:space="0" w:color="000000"/>
            </w:tcBorders>
            <w:shd w:val="clear" w:color="auto" w:fill="auto"/>
            <w:noWrap/>
            <w:vAlign w:val="bottom"/>
            <w:hideMark/>
          </w:tcPr>
          <w:p w:rsidR="00FB6830" w:rsidRPr="00D61120" w:rsidP="00FB6830" w14:paraId="0C229744" w14:textId="77777777">
            <w:pPr>
              <w:rPr>
                <w:sz w:val="18"/>
                <w:szCs w:val="18"/>
              </w:rPr>
            </w:pPr>
            <w:r w:rsidRPr="00D61120">
              <w:rPr>
                <w:sz w:val="18"/>
                <w:szCs w:val="18"/>
              </w:rPr>
              <w:t xml:space="preserve">Onshore Petroleum and Natural Gas Gathering and Boosting reporters </w:t>
            </w:r>
            <w:r w:rsidRPr="00D61120">
              <w:rPr>
                <w:sz w:val="18"/>
                <w:szCs w:val="18"/>
              </w:rPr>
              <w:t>31,63,64,65</w:t>
            </w:r>
          </w:p>
        </w:tc>
        <w:tc>
          <w:tcPr>
            <w:tcW w:w="672" w:type="pct"/>
            <w:tcBorders>
              <w:top w:val="nil"/>
              <w:left w:val="nil"/>
              <w:bottom w:val="single" w:sz="4" w:space="0" w:color="auto"/>
              <w:right w:val="single" w:sz="4" w:space="0" w:color="auto"/>
            </w:tcBorders>
            <w:shd w:val="clear" w:color="auto" w:fill="auto"/>
            <w:vAlign w:val="bottom"/>
            <w:hideMark/>
          </w:tcPr>
          <w:p w:rsidR="00FB6830" w:rsidRPr="00D61120" w:rsidP="00FB6830" w14:paraId="1504F52D" w14:textId="77777777">
            <w:pPr>
              <w:rPr>
                <w:sz w:val="18"/>
                <w:szCs w:val="18"/>
              </w:rPr>
            </w:pPr>
            <w:r w:rsidRPr="00D61120">
              <w:rPr>
                <w:sz w:val="18"/>
                <w:szCs w:val="18"/>
              </w:rPr>
              <w:t xml:space="preserve">                      22 </w:t>
            </w:r>
          </w:p>
        </w:tc>
        <w:tc>
          <w:tcPr>
            <w:tcW w:w="538" w:type="pct"/>
            <w:tcBorders>
              <w:top w:val="nil"/>
              <w:left w:val="nil"/>
              <w:bottom w:val="single" w:sz="4" w:space="0" w:color="auto"/>
              <w:right w:val="single" w:sz="4" w:space="0" w:color="auto"/>
            </w:tcBorders>
            <w:shd w:val="clear" w:color="auto" w:fill="auto"/>
            <w:vAlign w:val="bottom"/>
            <w:hideMark/>
          </w:tcPr>
          <w:p w:rsidR="00FB6830" w:rsidRPr="00D61120" w:rsidP="00FB6830" w14:paraId="4843A046" w14:textId="77777777">
            <w:pPr>
              <w:jc w:val="right"/>
              <w:rPr>
                <w:sz w:val="18"/>
                <w:szCs w:val="18"/>
              </w:rPr>
            </w:pPr>
            <w:r w:rsidRPr="00D61120">
              <w:rPr>
                <w:sz w:val="18"/>
                <w:szCs w:val="18"/>
              </w:rPr>
              <w:t>354</w:t>
            </w:r>
          </w:p>
        </w:tc>
        <w:tc>
          <w:tcPr>
            <w:tcW w:w="482" w:type="pct"/>
            <w:tcBorders>
              <w:top w:val="nil"/>
              <w:left w:val="nil"/>
              <w:bottom w:val="single" w:sz="4" w:space="0" w:color="auto"/>
              <w:right w:val="single" w:sz="4" w:space="0" w:color="auto"/>
            </w:tcBorders>
            <w:shd w:val="clear" w:color="auto" w:fill="auto"/>
            <w:vAlign w:val="bottom"/>
            <w:hideMark/>
          </w:tcPr>
          <w:p w:rsidR="00FB6830" w:rsidRPr="00D61120" w:rsidP="00FB6830" w14:paraId="4C740D25" w14:textId="77777777">
            <w:pPr>
              <w:rPr>
                <w:sz w:val="18"/>
                <w:szCs w:val="18"/>
              </w:rPr>
            </w:pPr>
            <w:r w:rsidRPr="00D61120">
              <w:rPr>
                <w:sz w:val="18"/>
                <w:szCs w:val="18"/>
              </w:rPr>
              <w:t>$1,108,836</w:t>
            </w:r>
          </w:p>
        </w:tc>
      </w:tr>
      <w:tr w14:paraId="5A6F26EB" w14:textId="77777777" w:rsidTr="00EC7DEA">
        <w:tblPrEx>
          <w:tblW w:w="4471" w:type="pct"/>
          <w:tblLook w:val="04A0"/>
        </w:tblPrEx>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FB6830" w:rsidRPr="00D61120" w:rsidP="00FB6830" w14:paraId="0BABD74C" w14:textId="5E5ADCAF">
            <w:pPr>
              <w:rPr>
                <w:sz w:val="18"/>
                <w:szCs w:val="18"/>
              </w:rPr>
            </w:pPr>
            <w:r w:rsidRPr="00D61120">
              <w:rPr>
                <w:i/>
                <w:iCs/>
                <w:sz w:val="18"/>
                <w:szCs w:val="18"/>
              </w:rPr>
              <w:t xml:space="preserve">Incremental capital costs due to new sources </w:t>
            </w:r>
            <w:r w:rsidRPr="00D61120">
              <w:rPr>
                <w:b/>
                <w:bCs/>
                <w:i/>
                <w:iCs/>
                <w:sz w:val="18"/>
                <w:szCs w:val="18"/>
              </w:rPr>
              <w:t> </w:t>
            </w:r>
            <w:r w:rsidRPr="00D61120">
              <w:rPr>
                <w:sz w:val="18"/>
                <w:szCs w:val="18"/>
              </w:rPr>
              <w:t> </w:t>
            </w:r>
            <w:r w:rsidRPr="00D61120" w:rsidR="00EC7DEA">
              <w:rPr>
                <w:i/>
                <w:iCs/>
                <w:sz w:val="18"/>
                <w:szCs w:val="18"/>
              </w:rPr>
              <w:t>67</w:t>
            </w:r>
          </w:p>
        </w:tc>
      </w:tr>
      <w:tr w14:paraId="0881452F" w14:textId="77777777" w:rsidTr="009F6DDA">
        <w:tblPrEx>
          <w:tblW w:w="4471" w:type="pct"/>
          <w:tblLook w:val="04A0"/>
        </w:tblPrEx>
        <w:trPr>
          <w:trHeight w:val="300"/>
        </w:trPr>
        <w:tc>
          <w:tcPr>
            <w:tcW w:w="642" w:type="pct"/>
            <w:gridSpan w:val="3"/>
            <w:tcBorders>
              <w:top w:val="single" w:sz="4" w:space="0" w:color="auto"/>
              <w:left w:val="single" w:sz="4" w:space="0" w:color="auto"/>
              <w:bottom w:val="single" w:sz="4" w:space="0" w:color="auto"/>
              <w:right w:val="nil"/>
            </w:tcBorders>
            <w:shd w:val="clear" w:color="auto" w:fill="auto"/>
            <w:noWrap/>
            <w:vAlign w:val="bottom"/>
          </w:tcPr>
          <w:p w:rsidR="00FB6830" w:rsidRPr="00D61120" w:rsidP="00FB6830" w14:paraId="5B377F90" w14:textId="77777777">
            <w:pPr>
              <w:rPr>
                <w:sz w:val="18"/>
                <w:szCs w:val="18"/>
              </w:rPr>
            </w:pPr>
          </w:p>
        </w:tc>
        <w:tc>
          <w:tcPr>
            <w:tcW w:w="2666" w:type="pct"/>
            <w:tcBorders>
              <w:top w:val="single" w:sz="4" w:space="0" w:color="auto"/>
              <w:left w:val="nil"/>
              <w:bottom w:val="single" w:sz="4" w:space="0" w:color="auto"/>
              <w:right w:val="single" w:sz="4" w:space="0" w:color="000000"/>
            </w:tcBorders>
            <w:shd w:val="clear" w:color="auto" w:fill="auto"/>
            <w:noWrap/>
            <w:vAlign w:val="bottom"/>
          </w:tcPr>
          <w:p w:rsidR="00FB6830" w:rsidRPr="00D61120" w:rsidP="00FB6830" w14:paraId="7B25A3CE" w14:textId="3574C500">
            <w:pPr>
              <w:rPr>
                <w:sz w:val="18"/>
                <w:szCs w:val="18"/>
              </w:rPr>
            </w:pPr>
            <w:r w:rsidRPr="00D61120">
              <w:rPr>
                <w:sz w:val="18"/>
                <w:szCs w:val="18"/>
              </w:rPr>
              <w:t xml:space="preserve">Onshore Natural Gas Processing reporters </w:t>
            </w:r>
          </w:p>
        </w:tc>
        <w:tc>
          <w:tcPr>
            <w:tcW w:w="672" w:type="pct"/>
            <w:tcBorders>
              <w:top w:val="nil"/>
              <w:left w:val="nil"/>
              <w:bottom w:val="single" w:sz="4" w:space="0" w:color="auto"/>
              <w:right w:val="single" w:sz="4" w:space="0" w:color="auto"/>
            </w:tcBorders>
            <w:shd w:val="clear" w:color="auto" w:fill="auto"/>
            <w:vAlign w:val="bottom"/>
          </w:tcPr>
          <w:p w:rsidR="00FB6830" w:rsidRPr="00D61120" w:rsidP="00FB6830" w14:paraId="6E0A16A3" w14:textId="5BB65CC0">
            <w:pPr>
              <w:rPr>
                <w:sz w:val="18"/>
                <w:szCs w:val="18"/>
              </w:rPr>
            </w:pPr>
            <w:r w:rsidRPr="00D61120">
              <w:rPr>
                <w:sz w:val="18"/>
                <w:szCs w:val="18"/>
              </w:rPr>
              <w:t> </w:t>
            </w:r>
          </w:p>
        </w:tc>
        <w:tc>
          <w:tcPr>
            <w:tcW w:w="538" w:type="pct"/>
            <w:tcBorders>
              <w:top w:val="nil"/>
              <w:left w:val="nil"/>
              <w:bottom w:val="single" w:sz="4" w:space="0" w:color="auto"/>
              <w:right w:val="single" w:sz="4" w:space="0" w:color="auto"/>
            </w:tcBorders>
            <w:shd w:val="clear" w:color="auto" w:fill="auto"/>
            <w:vAlign w:val="bottom"/>
          </w:tcPr>
          <w:p w:rsidR="00FB6830" w:rsidRPr="00D61120" w:rsidP="00B845C6" w14:paraId="14134E59" w14:textId="104A0EB3">
            <w:pPr>
              <w:jc w:val="right"/>
              <w:rPr>
                <w:sz w:val="18"/>
                <w:szCs w:val="18"/>
              </w:rPr>
            </w:pPr>
            <w:r w:rsidRPr="00D61120">
              <w:rPr>
                <w:sz w:val="18"/>
                <w:szCs w:val="18"/>
              </w:rPr>
              <w:t xml:space="preserve">53 </w:t>
            </w:r>
          </w:p>
        </w:tc>
        <w:tc>
          <w:tcPr>
            <w:tcW w:w="482" w:type="pct"/>
            <w:tcBorders>
              <w:top w:val="nil"/>
              <w:left w:val="nil"/>
              <w:bottom w:val="single" w:sz="4" w:space="0" w:color="auto"/>
              <w:right w:val="single" w:sz="4" w:space="0" w:color="auto"/>
            </w:tcBorders>
            <w:shd w:val="clear" w:color="auto" w:fill="auto"/>
            <w:vAlign w:val="bottom"/>
          </w:tcPr>
          <w:p w:rsidR="00FB6830" w:rsidRPr="00D61120" w:rsidP="00B845C6" w14:paraId="43B16BCC" w14:textId="1324D0C2">
            <w:pPr>
              <w:jc w:val="right"/>
              <w:rPr>
                <w:sz w:val="18"/>
                <w:szCs w:val="18"/>
              </w:rPr>
            </w:pPr>
            <w:r w:rsidRPr="00D61120">
              <w:rPr>
                <w:sz w:val="18"/>
                <w:szCs w:val="18"/>
              </w:rPr>
              <w:t>$14,984</w:t>
            </w:r>
          </w:p>
        </w:tc>
      </w:tr>
      <w:tr w14:paraId="0CC2A830"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FB6830" w:rsidRPr="00D61120" w:rsidP="00FB6830" w14:paraId="6247C7E8" w14:textId="77777777">
            <w:pPr>
              <w:rPr>
                <w:sz w:val="18"/>
                <w:szCs w:val="18"/>
              </w:rPr>
            </w:pPr>
          </w:p>
        </w:tc>
        <w:tc>
          <w:tcPr>
            <w:tcW w:w="113" w:type="pct"/>
            <w:tcBorders>
              <w:top w:val="nil"/>
              <w:left w:val="nil"/>
              <w:bottom w:val="single" w:sz="4" w:space="0" w:color="auto"/>
              <w:right w:val="nil"/>
            </w:tcBorders>
            <w:shd w:val="clear" w:color="auto" w:fill="auto"/>
            <w:vAlign w:val="bottom"/>
          </w:tcPr>
          <w:p w:rsidR="00FB6830" w:rsidRPr="00D61120" w:rsidP="00FB6830" w14:paraId="76CCF315" w14:textId="77777777">
            <w:pPr>
              <w:rPr>
                <w:sz w:val="18"/>
                <w:szCs w:val="18"/>
              </w:rPr>
            </w:pPr>
          </w:p>
        </w:tc>
        <w:tc>
          <w:tcPr>
            <w:tcW w:w="114" w:type="pct"/>
            <w:tcBorders>
              <w:top w:val="nil"/>
              <w:left w:val="nil"/>
              <w:bottom w:val="single" w:sz="4" w:space="0" w:color="auto"/>
              <w:right w:val="nil"/>
            </w:tcBorders>
            <w:shd w:val="clear" w:color="auto" w:fill="auto"/>
            <w:vAlign w:val="bottom"/>
          </w:tcPr>
          <w:p w:rsidR="00FB6830" w:rsidRPr="00D61120" w:rsidP="00FB6830" w14:paraId="2F966ABC" w14:textId="77777777">
            <w:pPr>
              <w:rPr>
                <w:sz w:val="18"/>
                <w:szCs w:val="18"/>
              </w:rPr>
            </w:pPr>
          </w:p>
        </w:tc>
        <w:tc>
          <w:tcPr>
            <w:tcW w:w="2666" w:type="pct"/>
            <w:tcBorders>
              <w:top w:val="single" w:sz="4" w:space="0" w:color="auto"/>
              <w:left w:val="nil"/>
              <w:bottom w:val="single" w:sz="4" w:space="0" w:color="auto"/>
              <w:right w:val="single" w:sz="4" w:space="0" w:color="000000"/>
            </w:tcBorders>
            <w:shd w:val="clear" w:color="auto" w:fill="auto"/>
            <w:noWrap/>
            <w:vAlign w:val="bottom"/>
          </w:tcPr>
          <w:p w:rsidR="00FB6830" w:rsidRPr="00D61120" w:rsidP="00FB6830" w14:paraId="38897CBF" w14:textId="7582BFCC">
            <w:pPr>
              <w:rPr>
                <w:sz w:val="18"/>
                <w:szCs w:val="18"/>
              </w:rPr>
            </w:pPr>
            <w:r w:rsidRPr="00D61120">
              <w:rPr>
                <w:sz w:val="18"/>
                <w:szCs w:val="18"/>
              </w:rPr>
              <w:t xml:space="preserve">Onshore Natural Gas Transmission Compression reporters </w:t>
            </w:r>
          </w:p>
        </w:tc>
        <w:tc>
          <w:tcPr>
            <w:tcW w:w="672" w:type="pct"/>
            <w:tcBorders>
              <w:top w:val="single" w:sz="4" w:space="0" w:color="auto"/>
              <w:left w:val="nil"/>
              <w:bottom w:val="single" w:sz="4" w:space="0" w:color="auto"/>
              <w:right w:val="single" w:sz="4" w:space="0" w:color="auto"/>
            </w:tcBorders>
            <w:shd w:val="clear" w:color="auto" w:fill="auto"/>
            <w:vAlign w:val="bottom"/>
          </w:tcPr>
          <w:p w:rsidR="00FB6830" w:rsidRPr="00D61120" w:rsidP="00FB6830" w14:paraId="0D838C0C" w14:textId="3404E966">
            <w:pPr>
              <w:rPr>
                <w:sz w:val="18"/>
                <w:szCs w:val="18"/>
              </w:rPr>
            </w:pPr>
            <w:r w:rsidRPr="00D61120">
              <w:rPr>
                <w:sz w:val="18"/>
                <w:szCs w:val="18"/>
              </w:rPr>
              <w:t> </w:t>
            </w:r>
          </w:p>
        </w:tc>
        <w:tc>
          <w:tcPr>
            <w:tcW w:w="538"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0AA067FA" w14:textId="42810881">
            <w:pPr>
              <w:jc w:val="right"/>
              <w:rPr>
                <w:sz w:val="18"/>
                <w:szCs w:val="18"/>
              </w:rPr>
            </w:pPr>
            <w:r w:rsidRPr="00D61120">
              <w:rPr>
                <w:sz w:val="18"/>
                <w:szCs w:val="18"/>
              </w:rPr>
              <w:t>3</w:t>
            </w:r>
            <w:r w:rsidRPr="00D61120" w:rsidR="00CA5CE1">
              <w:rPr>
                <w:sz w:val="18"/>
                <w:szCs w:val="18"/>
              </w:rPr>
              <w:t>64</w:t>
            </w:r>
            <w:r w:rsidRPr="00D61120">
              <w:rPr>
                <w:sz w:val="18"/>
                <w:szCs w:val="18"/>
              </w:rPr>
              <w:t xml:space="preserve"> </w:t>
            </w:r>
          </w:p>
        </w:tc>
        <w:tc>
          <w:tcPr>
            <w:tcW w:w="482"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46C19D77" w14:textId="675B638B">
            <w:pPr>
              <w:jc w:val="right"/>
              <w:rPr>
                <w:sz w:val="18"/>
                <w:szCs w:val="18"/>
              </w:rPr>
            </w:pPr>
            <w:r w:rsidRPr="00D61120">
              <w:rPr>
                <w:sz w:val="18"/>
                <w:szCs w:val="18"/>
              </w:rPr>
              <w:t>$71,758</w:t>
            </w:r>
          </w:p>
        </w:tc>
      </w:tr>
      <w:tr w14:paraId="3F236A9B"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FB6830" w:rsidRPr="00D61120" w:rsidP="00FB6830" w14:paraId="22BAF7A1" w14:textId="77777777">
            <w:pPr>
              <w:rPr>
                <w:sz w:val="18"/>
                <w:szCs w:val="18"/>
              </w:rPr>
            </w:pPr>
          </w:p>
        </w:tc>
        <w:tc>
          <w:tcPr>
            <w:tcW w:w="113" w:type="pct"/>
            <w:tcBorders>
              <w:top w:val="single" w:sz="4" w:space="0" w:color="auto"/>
              <w:left w:val="nil"/>
              <w:bottom w:val="single" w:sz="4" w:space="0" w:color="auto"/>
              <w:right w:val="nil"/>
            </w:tcBorders>
            <w:shd w:val="clear" w:color="auto" w:fill="auto"/>
            <w:vAlign w:val="bottom"/>
          </w:tcPr>
          <w:p w:rsidR="00FB6830" w:rsidRPr="00D61120" w:rsidP="00FB6830" w14:paraId="79BAAC2F" w14:textId="77777777">
            <w:pPr>
              <w:rPr>
                <w:sz w:val="18"/>
                <w:szCs w:val="18"/>
              </w:rPr>
            </w:pPr>
          </w:p>
        </w:tc>
        <w:tc>
          <w:tcPr>
            <w:tcW w:w="114" w:type="pct"/>
            <w:tcBorders>
              <w:top w:val="single" w:sz="4" w:space="0" w:color="auto"/>
              <w:left w:val="nil"/>
              <w:bottom w:val="single" w:sz="4" w:space="0" w:color="auto"/>
              <w:right w:val="nil"/>
            </w:tcBorders>
            <w:shd w:val="clear" w:color="auto" w:fill="auto"/>
            <w:vAlign w:val="bottom"/>
          </w:tcPr>
          <w:p w:rsidR="00FB6830" w:rsidRPr="00D61120" w:rsidP="00FB6830" w14:paraId="096C78F8" w14:textId="77777777">
            <w:pPr>
              <w:rPr>
                <w:sz w:val="18"/>
                <w:szCs w:val="18"/>
              </w:rPr>
            </w:pPr>
          </w:p>
        </w:tc>
        <w:tc>
          <w:tcPr>
            <w:tcW w:w="2666" w:type="pct"/>
            <w:tcBorders>
              <w:top w:val="single" w:sz="4" w:space="0" w:color="auto"/>
              <w:left w:val="nil"/>
              <w:bottom w:val="single" w:sz="4" w:space="0" w:color="auto"/>
              <w:right w:val="single" w:sz="4" w:space="0" w:color="000000"/>
            </w:tcBorders>
            <w:shd w:val="clear" w:color="auto" w:fill="auto"/>
            <w:noWrap/>
            <w:vAlign w:val="bottom"/>
          </w:tcPr>
          <w:p w:rsidR="00FB6830" w:rsidRPr="00D61120" w:rsidP="00FB6830" w14:paraId="2169792B" w14:textId="4B2E016A">
            <w:pPr>
              <w:rPr>
                <w:sz w:val="18"/>
                <w:szCs w:val="18"/>
              </w:rPr>
            </w:pPr>
            <w:r w:rsidRPr="00D61120">
              <w:rPr>
                <w:sz w:val="18"/>
                <w:szCs w:val="18"/>
              </w:rPr>
              <w:t xml:space="preserve">Underground Natural Gas Storage reporters </w:t>
            </w:r>
          </w:p>
        </w:tc>
        <w:tc>
          <w:tcPr>
            <w:tcW w:w="672" w:type="pct"/>
            <w:tcBorders>
              <w:top w:val="single" w:sz="4" w:space="0" w:color="auto"/>
              <w:left w:val="nil"/>
              <w:bottom w:val="single" w:sz="4" w:space="0" w:color="auto"/>
              <w:right w:val="single" w:sz="4" w:space="0" w:color="auto"/>
            </w:tcBorders>
            <w:shd w:val="clear" w:color="auto" w:fill="auto"/>
            <w:vAlign w:val="bottom"/>
          </w:tcPr>
          <w:p w:rsidR="00FB6830" w:rsidRPr="00D61120" w:rsidP="00FB6830" w14:paraId="665A2D80" w14:textId="3EF921D0">
            <w:pPr>
              <w:rPr>
                <w:sz w:val="18"/>
                <w:szCs w:val="18"/>
              </w:rPr>
            </w:pPr>
            <w:r w:rsidRPr="00D61120">
              <w:rPr>
                <w:sz w:val="18"/>
                <w:szCs w:val="18"/>
              </w:rPr>
              <w:t> </w:t>
            </w:r>
          </w:p>
        </w:tc>
        <w:tc>
          <w:tcPr>
            <w:tcW w:w="538"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2C908143" w14:textId="2F53E405">
            <w:pPr>
              <w:jc w:val="right"/>
              <w:rPr>
                <w:sz w:val="18"/>
                <w:szCs w:val="18"/>
              </w:rPr>
            </w:pPr>
            <w:r w:rsidRPr="00D61120">
              <w:rPr>
                <w:sz w:val="18"/>
                <w:szCs w:val="18"/>
              </w:rPr>
              <w:t xml:space="preserve">16 </w:t>
            </w:r>
          </w:p>
        </w:tc>
        <w:tc>
          <w:tcPr>
            <w:tcW w:w="482"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3EBBA12F" w14:textId="6683BFA1">
            <w:pPr>
              <w:jc w:val="right"/>
              <w:rPr>
                <w:sz w:val="18"/>
                <w:szCs w:val="18"/>
              </w:rPr>
            </w:pPr>
            <w:r w:rsidRPr="00D61120">
              <w:rPr>
                <w:sz w:val="18"/>
                <w:szCs w:val="18"/>
              </w:rPr>
              <w:t>$7,973</w:t>
            </w:r>
          </w:p>
        </w:tc>
      </w:tr>
      <w:tr w14:paraId="685AE922" w14:textId="77777777" w:rsidTr="00C56B4E">
        <w:tblPrEx>
          <w:tblW w:w="4471" w:type="pct"/>
          <w:tblLook w:val="04A0"/>
        </w:tblPrEx>
        <w:trPr>
          <w:trHeight w:val="197"/>
        </w:trPr>
        <w:tc>
          <w:tcPr>
            <w:tcW w:w="415" w:type="pct"/>
            <w:tcBorders>
              <w:top w:val="single" w:sz="4" w:space="0" w:color="auto"/>
              <w:left w:val="single" w:sz="4" w:space="0" w:color="auto"/>
              <w:bottom w:val="single" w:sz="4" w:space="0" w:color="auto"/>
              <w:right w:val="nil"/>
            </w:tcBorders>
            <w:shd w:val="clear" w:color="auto" w:fill="auto"/>
            <w:noWrap/>
            <w:vAlign w:val="bottom"/>
          </w:tcPr>
          <w:p w:rsidR="00FB6830" w:rsidRPr="00D61120" w:rsidP="00FB6830" w14:paraId="4CBD90AD" w14:textId="77777777">
            <w:pPr>
              <w:rPr>
                <w:sz w:val="18"/>
                <w:szCs w:val="18"/>
              </w:rPr>
            </w:pPr>
          </w:p>
        </w:tc>
        <w:tc>
          <w:tcPr>
            <w:tcW w:w="113" w:type="pct"/>
            <w:tcBorders>
              <w:top w:val="single" w:sz="4" w:space="0" w:color="auto"/>
              <w:left w:val="nil"/>
              <w:bottom w:val="single" w:sz="4" w:space="0" w:color="auto"/>
              <w:right w:val="nil"/>
            </w:tcBorders>
            <w:shd w:val="clear" w:color="auto" w:fill="auto"/>
            <w:vAlign w:val="bottom"/>
          </w:tcPr>
          <w:p w:rsidR="00FB6830" w:rsidRPr="00D61120" w:rsidP="00FB6830" w14:paraId="1F642AEB" w14:textId="77777777">
            <w:pPr>
              <w:rPr>
                <w:sz w:val="18"/>
                <w:szCs w:val="18"/>
              </w:rPr>
            </w:pPr>
          </w:p>
        </w:tc>
        <w:tc>
          <w:tcPr>
            <w:tcW w:w="114" w:type="pct"/>
            <w:tcBorders>
              <w:top w:val="single" w:sz="4" w:space="0" w:color="auto"/>
              <w:left w:val="nil"/>
              <w:bottom w:val="single" w:sz="4" w:space="0" w:color="auto"/>
              <w:right w:val="nil"/>
            </w:tcBorders>
            <w:shd w:val="clear" w:color="auto" w:fill="auto"/>
            <w:vAlign w:val="bottom"/>
          </w:tcPr>
          <w:p w:rsidR="00FB6830" w:rsidRPr="00D61120" w:rsidP="00FB6830" w14:paraId="60CF4CB1"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FB6830" w:rsidRPr="00D61120" w:rsidP="00FB6830" w14:paraId="0BBDFB8B" w14:textId="5F899FCC">
            <w:pPr>
              <w:rPr>
                <w:sz w:val="18"/>
                <w:szCs w:val="18"/>
              </w:rPr>
            </w:pPr>
            <w:r w:rsidRPr="00D61120">
              <w:rPr>
                <w:sz w:val="18"/>
                <w:szCs w:val="18"/>
              </w:rPr>
              <w:t xml:space="preserve">LNG Import and Export Equipment reporters </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FB6830" w:rsidRPr="00D61120" w:rsidP="00FB6830" w14:paraId="1267C3CA" w14:textId="3DC43B9D">
            <w:pPr>
              <w:rPr>
                <w:sz w:val="18"/>
                <w:szCs w:val="18"/>
              </w:rPr>
            </w:pPr>
            <w:r w:rsidRPr="00D61120">
              <w:rPr>
                <w:sz w:val="18"/>
                <w:szCs w:val="18"/>
              </w:rPr>
              <w:t> </w:t>
            </w:r>
          </w:p>
        </w:tc>
        <w:tc>
          <w:tcPr>
            <w:tcW w:w="538"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31CECA04" w14:textId="405F6603">
            <w:pPr>
              <w:jc w:val="right"/>
              <w:rPr>
                <w:sz w:val="18"/>
                <w:szCs w:val="18"/>
              </w:rPr>
            </w:pPr>
            <w:r w:rsidRPr="00D61120">
              <w:rPr>
                <w:sz w:val="18"/>
                <w:szCs w:val="18"/>
              </w:rPr>
              <w:t xml:space="preserve">0  </w:t>
            </w:r>
          </w:p>
        </w:tc>
        <w:tc>
          <w:tcPr>
            <w:tcW w:w="482"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6528C6AE" w14:textId="24F87A74">
            <w:pPr>
              <w:jc w:val="right"/>
              <w:rPr>
                <w:sz w:val="18"/>
                <w:szCs w:val="18"/>
              </w:rPr>
            </w:pPr>
            <w:r w:rsidRPr="00D61120">
              <w:rPr>
                <w:sz w:val="18"/>
                <w:szCs w:val="18"/>
              </w:rPr>
              <w:t>$0</w:t>
            </w:r>
          </w:p>
        </w:tc>
      </w:tr>
      <w:tr w14:paraId="76E6BE0F" w14:textId="77777777" w:rsidTr="00C56B4E">
        <w:tblPrEx>
          <w:tblW w:w="4471" w:type="pct"/>
          <w:tblLook w:val="04A0"/>
        </w:tblPrEx>
        <w:trPr>
          <w:trHeight w:val="215"/>
        </w:trPr>
        <w:tc>
          <w:tcPr>
            <w:tcW w:w="415" w:type="pct"/>
            <w:tcBorders>
              <w:top w:val="single" w:sz="4" w:space="0" w:color="auto"/>
              <w:left w:val="single" w:sz="4" w:space="0" w:color="auto"/>
              <w:bottom w:val="single" w:sz="4" w:space="0" w:color="auto"/>
              <w:right w:val="nil"/>
            </w:tcBorders>
            <w:shd w:val="clear" w:color="auto" w:fill="auto"/>
            <w:noWrap/>
            <w:vAlign w:val="bottom"/>
          </w:tcPr>
          <w:p w:rsidR="00FB6830" w:rsidRPr="00D61120" w:rsidP="00FB6830" w14:paraId="2896A491" w14:textId="77777777">
            <w:pPr>
              <w:rPr>
                <w:sz w:val="18"/>
                <w:szCs w:val="18"/>
              </w:rPr>
            </w:pPr>
          </w:p>
        </w:tc>
        <w:tc>
          <w:tcPr>
            <w:tcW w:w="113" w:type="pct"/>
            <w:tcBorders>
              <w:top w:val="single" w:sz="4" w:space="0" w:color="auto"/>
              <w:left w:val="nil"/>
              <w:bottom w:val="single" w:sz="4" w:space="0" w:color="auto"/>
              <w:right w:val="nil"/>
            </w:tcBorders>
            <w:shd w:val="clear" w:color="auto" w:fill="auto"/>
            <w:vAlign w:val="bottom"/>
          </w:tcPr>
          <w:p w:rsidR="00FB6830" w:rsidRPr="00D61120" w:rsidP="00FB6830" w14:paraId="363428F7" w14:textId="77777777">
            <w:pPr>
              <w:rPr>
                <w:sz w:val="18"/>
                <w:szCs w:val="18"/>
              </w:rPr>
            </w:pPr>
          </w:p>
        </w:tc>
        <w:tc>
          <w:tcPr>
            <w:tcW w:w="114" w:type="pct"/>
            <w:tcBorders>
              <w:top w:val="single" w:sz="4" w:space="0" w:color="auto"/>
              <w:left w:val="nil"/>
              <w:bottom w:val="single" w:sz="4" w:space="0" w:color="auto"/>
              <w:right w:val="nil"/>
            </w:tcBorders>
            <w:shd w:val="clear" w:color="auto" w:fill="auto"/>
            <w:vAlign w:val="bottom"/>
          </w:tcPr>
          <w:p w:rsidR="00FB6830" w:rsidRPr="00D61120" w:rsidP="00FB6830" w14:paraId="0A1460DA"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FB6830" w:rsidRPr="00D61120" w:rsidP="00FB6830" w14:paraId="4AD44BDC" w14:textId="7C709571">
            <w:pPr>
              <w:rPr>
                <w:sz w:val="18"/>
                <w:szCs w:val="18"/>
              </w:rPr>
            </w:pPr>
            <w:r w:rsidRPr="00D61120">
              <w:rPr>
                <w:sz w:val="18"/>
                <w:szCs w:val="18"/>
              </w:rPr>
              <w:t xml:space="preserve">Onshore Petroleum and Natural Gas Production reporters </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FB6830" w:rsidRPr="00D61120" w:rsidP="00FB6830" w14:paraId="4D6F0765" w14:textId="06220B29">
            <w:pPr>
              <w:rPr>
                <w:sz w:val="18"/>
                <w:szCs w:val="18"/>
              </w:rPr>
            </w:pPr>
            <w:r w:rsidRPr="00D61120">
              <w:rPr>
                <w:sz w:val="18"/>
                <w:szCs w:val="18"/>
              </w:rPr>
              <w:t> </w:t>
            </w:r>
          </w:p>
        </w:tc>
        <w:tc>
          <w:tcPr>
            <w:tcW w:w="538"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377B8AAE" w14:textId="28CD81AE">
            <w:pPr>
              <w:jc w:val="right"/>
              <w:rPr>
                <w:sz w:val="18"/>
                <w:szCs w:val="18"/>
              </w:rPr>
            </w:pPr>
            <w:r w:rsidRPr="00D61120">
              <w:rPr>
                <w:sz w:val="18"/>
                <w:szCs w:val="18"/>
              </w:rPr>
              <w:t>309</w:t>
            </w:r>
          </w:p>
        </w:tc>
        <w:tc>
          <w:tcPr>
            <w:tcW w:w="482"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1983F8A6" w14:textId="3127FF8E">
            <w:pPr>
              <w:jc w:val="right"/>
              <w:rPr>
                <w:sz w:val="18"/>
                <w:szCs w:val="18"/>
              </w:rPr>
            </w:pPr>
            <w:r w:rsidRPr="00D61120">
              <w:rPr>
                <w:sz w:val="18"/>
                <w:szCs w:val="18"/>
              </w:rPr>
              <w:t>$6,922,137</w:t>
            </w:r>
          </w:p>
        </w:tc>
      </w:tr>
      <w:tr w14:paraId="2948983F"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FB6830" w:rsidRPr="00D61120" w:rsidP="00FB6830" w14:paraId="78966462" w14:textId="77777777">
            <w:pPr>
              <w:rPr>
                <w:sz w:val="18"/>
                <w:szCs w:val="18"/>
              </w:rPr>
            </w:pPr>
          </w:p>
        </w:tc>
        <w:tc>
          <w:tcPr>
            <w:tcW w:w="113" w:type="pct"/>
            <w:tcBorders>
              <w:top w:val="single" w:sz="4" w:space="0" w:color="auto"/>
              <w:left w:val="nil"/>
              <w:bottom w:val="single" w:sz="4" w:space="0" w:color="auto"/>
              <w:right w:val="nil"/>
            </w:tcBorders>
            <w:shd w:val="clear" w:color="auto" w:fill="auto"/>
            <w:vAlign w:val="bottom"/>
          </w:tcPr>
          <w:p w:rsidR="00FB6830" w:rsidRPr="00D61120" w:rsidP="00FB6830" w14:paraId="3C960A8C" w14:textId="77777777">
            <w:pPr>
              <w:rPr>
                <w:sz w:val="18"/>
                <w:szCs w:val="18"/>
              </w:rPr>
            </w:pPr>
          </w:p>
        </w:tc>
        <w:tc>
          <w:tcPr>
            <w:tcW w:w="114" w:type="pct"/>
            <w:tcBorders>
              <w:top w:val="single" w:sz="4" w:space="0" w:color="auto"/>
              <w:left w:val="nil"/>
              <w:bottom w:val="single" w:sz="4" w:space="0" w:color="auto"/>
              <w:right w:val="nil"/>
            </w:tcBorders>
            <w:shd w:val="clear" w:color="auto" w:fill="auto"/>
            <w:vAlign w:val="bottom"/>
          </w:tcPr>
          <w:p w:rsidR="00FB6830" w:rsidRPr="00D61120" w:rsidP="00FB6830" w14:paraId="631F7BF1"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FB6830" w:rsidRPr="00D61120" w:rsidP="00FB6830" w14:paraId="49E2B9A5" w14:textId="57E0D5E0">
            <w:pPr>
              <w:rPr>
                <w:sz w:val="18"/>
                <w:szCs w:val="18"/>
              </w:rPr>
            </w:pPr>
            <w:r w:rsidRPr="00D61120">
              <w:rPr>
                <w:sz w:val="18"/>
                <w:szCs w:val="18"/>
              </w:rPr>
              <w:t xml:space="preserve">Natural Gas Distribution reporters </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FB6830" w:rsidRPr="00D61120" w:rsidP="00FB6830" w14:paraId="19F8DAC4" w14:textId="6779CEE9">
            <w:pPr>
              <w:rPr>
                <w:sz w:val="18"/>
                <w:szCs w:val="18"/>
              </w:rPr>
            </w:pPr>
            <w:r w:rsidRPr="00D61120">
              <w:rPr>
                <w:sz w:val="18"/>
                <w:szCs w:val="18"/>
              </w:rPr>
              <w:t> </w:t>
            </w:r>
          </w:p>
        </w:tc>
        <w:tc>
          <w:tcPr>
            <w:tcW w:w="538"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7AED5349" w14:textId="6EF4BE6F">
            <w:pPr>
              <w:jc w:val="right"/>
              <w:rPr>
                <w:sz w:val="18"/>
                <w:szCs w:val="18"/>
              </w:rPr>
            </w:pPr>
            <w:r w:rsidRPr="00D61120">
              <w:rPr>
                <w:sz w:val="18"/>
                <w:szCs w:val="18"/>
              </w:rPr>
              <w:t>0</w:t>
            </w:r>
          </w:p>
        </w:tc>
        <w:tc>
          <w:tcPr>
            <w:tcW w:w="482"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7DA11FA9" w14:textId="6F3F5D31">
            <w:pPr>
              <w:jc w:val="right"/>
              <w:rPr>
                <w:sz w:val="18"/>
                <w:szCs w:val="18"/>
              </w:rPr>
            </w:pPr>
            <w:r w:rsidRPr="00D61120">
              <w:rPr>
                <w:sz w:val="18"/>
                <w:szCs w:val="18"/>
              </w:rPr>
              <w:t>$0</w:t>
            </w:r>
          </w:p>
        </w:tc>
      </w:tr>
      <w:tr w14:paraId="0C5EF814"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FB6830" w:rsidRPr="00D61120" w:rsidP="00FB6830" w14:paraId="342DDD11" w14:textId="77777777">
            <w:pPr>
              <w:rPr>
                <w:sz w:val="18"/>
                <w:szCs w:val="18"/>
              </w:rPr>
            </w:pPr>
          </w:p>
        </w:tc>
        <w:tc>
          <w:tcPr>
            <w:tcW w:w="113" w:type="pct"/>
            <w:tcBorders>
              <w:top w:val="single" w:sz="4" w:space="0" w:color="auto"/>
              <w:left w:val="nil"/>
              <w:bottom w:val="single" w:sz="4" w:space="0" w:color="auto"/>
              <w:right w:val="nil"/>
            </w:tcBorders>
            <w:shd w:val="clear" w:color="auto" w:fill="auto"/>
            <w:vAlign w:val="bottom"/>
          </w:tcPr>
          <w:p w:rsidR="00FB6830" w:rsidRPr="00D61120" w:rsidP="00FB6830" w14:paraId="5E86A68C" w14:textId="77777777">
            <w:pPr>
              <w:rPr>
                <w:sz w:val="18"/>
                <w:szCs w:val="18"/>
              </w:rPr>
            </w:pPr>
          </w:p>
        </w:tc>
        <w:tc>
          <w:tcPr>
            <w:tcW w:w="114" w:type="pct"/>
            <w:tcBorders>
              <w:top w:val="single" w:sz="4" w:space="0" w:color="auto"/>
              <w:left w:val="nil"/>
              <w:bottom w:val="single" w:sz="4" w:space="0" w:color="auto"/>
              <w:right w:val="nil"/>
            </w:tcBorders>
            <w:shd w:val="clear" w:color="auto" w:fill="auto"/>
            <w:vAlign w:val="bottom"/>
          </w:tcPr>
          <w:p w:rsidR="00FB6830" w:rsidRPr="00D61120" w:rsidP="00FB6830" w14:paraId="6EB02CBC"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FB6830" w:rsidRPr="00D61120" w:rsidP="00FB6830" w14:paraId="77B12D5E" w14:textId="54EC71E2">
            <w:pPr>
              <w:rPr>
                <w:sz w:val="18"/>
                <w:szCs w:val="18"/>
              </w:rPr>
            </w:pPr>
            <w:r w:rsidRPr="00D61120">
              <w:rPr>
                <w:sz w:val="18"/>
                <w:szCs w:val="18"/>
              </w:rPr>
              <w:t xml:space="preserve">LNG Storage reporters </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FB6830" w:rsidRPr="00D61120" w:rsidP="00FB6830" w14:paraId="63265FC4" w14:textId="0DD9D08F">
            <w:pPr>
              <w:rPr>
                <w:sz w:val="18"/>
                <w:szCs w:val="18"/>
              </w:rPr>
            </w:pPr>
            <w:r w:rsidRPr="00D61120">
              <w:rPr>
                <w:sz w:val="18"/>
                <w:szCs w:val="18"/>
              </w:rPr>
              <w:t> </w:t>
            </w:r>
          </w:p>
        </w:tc>
        <w:tc>
          <w:tcPr>
            <w:tcW w:w="538"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5234BC57" w14:textId="3E3A9A71">
            <w:pPr>
              <w:jc w:val="right"/>
              <w:rPr>
                <w:sz w:val="18"/>
                <w:szCs w:val="18"/>
              </w:rPr>
            </w:pPr>
            <w:r w:rsidRPr="00D61120">
              <w:rPr>
                <w:sz w:val="18"/>
                <w:szCs w:val="18"/>
              </w:rPr>
              <w:t>2</w:t>
            </w:r>
          </w:p>
        </w:tc>
        <w:tc>
          <w:tcPr>
            <w:tcW w:w="482"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4C2A4326" w14:textId="6CE71610">
            <w:pPr>
              <w:jc w:val="right"/>
              <w:rPr>
                <w:sz w:val="18"/>
                <w:szCs w:val="18"/>
              </w:rPr>
            </w:pPr>
            <w:r w:rsidRPr="00D61120">
              <w:rPr>
                <w:sz w:val="18"/>
                <w:szCs w:val="18"/>
              </w:rPr>
              <w:t>$0</w:t>
            </w:r>
          </w:p>
        </w:tc>
      </w:tr>
      <w:tr w14:paraId="23B364C7"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FB6830" w:rsidRPr="00D61120" w:rsidP="00FB6830" w14:paraId="68FEFF1F" w14:textId="77777777">
            <w:pPr>
              <w:rPr>
                <w:sz w:val="18"/>
                <w:szCs w:val="18"/>
              </w:rPr>
            </w:pPr>
          </w:p>
        </w:tc>
        <w:tc>
          <w:tcPr>
            <w:tcW w:w="113" w:type="pct"/>
            <w:tcBorders>
              <w:top w:val="single" w:sz="4" w:space="0" w:color="auto"/>
              <w:left w:val="nil"/>
              <w:bottom w:val="single" w:sz="4" w:space="0" w:color="auto"/>
              <w:right w:val="nil"/>
            </w:tcBorders>
            <w:shd w:val="clear" w:color="auto" w:fill="auto"/>
            <w:vAlign w:val="bottom"/>
          </w:tcPr>
          <w:p w:rsidR="00FB6830" w:rsidRPr="00D61120" w:rsidP="00FB6830" w14:paraId="198E2DA4" w14:textId="77777777">
            <w:pPr>
              <w:rPr>
                <w:sz w:val="18"/>
                <w:szCs w:val="18"/>
              </w:rPr>
            </w:pPr>
          </w:p>
        </w:tc>
        <w:tc>
          <w:tcPr>
            <w:tcW w:w="114" w:type="pct"/>
            <w:tcBorders>
              <w:top w:val="single" w:sz="4" w:space="0" w:color="auto"/>
              <w:left w:val="nil"/>
              <w:bottom w:val="single" w:sz="4" w:space="0" w:color="auto"/>
              <w:right w:val="nil"/>
            </w:tcBorders>
            <w:shd w:val="clear" w:color="auto" w:fill="auto"/>
            <w:vAlign w:val="bottom"/>
          </w:tcPr>
          <w:p w:rsidR="00FB6830" w:rsidRPr="00D61120" w:rsidP="00FB6830" w14:paraId="7E79BD33"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FB6830" w:rsidRPr="00D61120" w:rsidP="00FB6830" w14:paraId="1F5C3874" w14:textId="3F5D74A5">
            <w:pPr>
              <w:rPr>
                <w:sz w:val="18"/>
                <w:szCs w:val="18"/>
              </w:rPr>
            </w:pPr>
            <w:r w:rsidRPr="00D61120">
              <w:rPr>
                <w:sz w:val="18"/>
                <w:szCs w:val="18"/>
              </w:rPr>
              <w:t xml:space="preserve">Onshore Petroleum and Natural Gas Gathering and Boosting reporters </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FB6830" w:rsidRPr="00D61120" w:rsidP="00FB6830" w14:paraId="2FEE7569" w14:textId="7F50C69D">
            <w:pPr>
              <w:rPr>
                <w:sz w:val="18"/>
                <w:szCs w:val="18"/>
              </w:rPr>
            </w:pPr>
            <w:r w:rsidRPr="00D61120">
              <w:rPr>
                <w:sz w:val="18"/>
                <w:szCs w:val="18"/>
              </w:rPr>
              <w:t> </w:t>
            </w:r>
          </w:p>
        </w:tc>
        <w:tc>
          <w:tcPr>
            <w:tcW w:w="538"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6A1B0A9E" w14:textId="6943AD1A">
            <w:pPr>
              <w:jc w:val="right"/>
              <w:rPr>
                <w:sz w:val="18"/>
                <w:szCs w:val="18"/>
              </w:rPr>
            </w:pPr>
            <w:r w:rsidRPr="00D61120">
              <w:rPr>
                <w:sz w:val="18"/>
                <w:szCs w:val="18"/>
              </w:rPr>
              <w:t>0</w:t>
            </w:r>
          </w:p>
        </w:tc>
        <w:tc>
          <w:tcPr>
            <w:tcW w:w="482"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2A73488F" w14:textId="784647FD">
            <w:pPr>
              <w:jc w:val="right"/>
              <w:rPr>
                <w:sz w:val="18"/>
                <w:szCs w:val="18"/>
              </w:rPr>
            </w:pPr>
            <w:r w:rsidRPr="00D61120">
              <w:rPr>
                <w:sz w:val="18"/>
                <w:szCs w:val="18"/>
              </w:rPr>
              <w:t>$0</w:t>
            </w:r>
          </w:p>
        </w:tc>
      </w:tr>
      <w:tr w14:paraId="6CA1FEE2"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FB6830" w:rsidRPr="00D61120" w:rsidP="00FB6830" w14:paraId="6B26EECF" w14:textId="77777777">
            <w:pPr>
              <w:rPr>
                <w:sz w:val="18"/>
                <w:szCs w:val="18"/>
              </w:rPr>
            </w:pPr>
          </w:p>
        </w:tc>
        <w:tc>
          <w:tcPr>
            <w:tcW w:w="113" w:type="pct"/>
            <w:tcBorders>
              <w:top w:val="single" w:sz="4" w:space="0" w:color="auto"/>
              <w:left w:val="nil"/>
              <w:bottom w:val="single" w:sz="4" w:space="0" w:color="auto"/>
              <w:right w:val="nil"/>
            </w:tcBorders>
            <w:shd w:val="clear" w:color="auto" w:fill="auto"/>
            <w:vAlign w:val="bottom"/>
          </w:tcPr>
          <w:p w:rsidR="00FB6830" w:rsidRPr="00D61120" w:rsidP="00FB6830" w14:paraId="4FA465BF" w14:textId="77777777">
            <w:pPr>
              <w:rPr>
                <w:sz w:val="18"/>
                <w:szCs w:val="18"/>
              </w:rPr>
            </w:pPr>
          </w:p>
        </w:tc>
        <w:tc>
          <w:tcPr>
            <w:tcW w:w="114" w:type="pct"/>
            <w:tcBorders>
              <w:top w:val="single" w:sz="4" w:space="0" w:color="auto"/>
              <w:left w:val="nil"/>
              <w:bottom w:val="single" w:sz="4" w:space="0" w:color="auto"/>
              <w:right w:val="nil"/>
            </w:tcBorders>
            <w:shd w:val="clear" w:color="auto" w:fill="auto"/>
            <w:vAlign w:val="bottom"/>
          </w:tcPr>
          <w:p w:rsidR="00FB6830" w:rsidRPr="00D61120" w:rsidP="00FB6830" w14:paraId="70E0359D"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FB6830" w:rsidRPr="00D61120" w:rsidP="00FB6830" w14:paraId="6475B115" w14:textId="4892640A">
            <w:pPr>
              <w:rPr>
                <w:sz w:val="18"/>
                <w:szCs w:val="18"/>
              </w:rPr>
            </w:pPr>
            <w:r w:rsidRPr="00D61120">
              <w:rPr>
                <w:sz w:val="18"/>
                <w:szCs w:val="18"/>
              </w:rPr>
              <w:t>Natural Gas Transmission Pipeline reporters</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FB6830" w:rsidRPr="00D61120" w:rsidP="00FB6830" w14:paraId="121765F2" w14:textId="3314B8A3">
            <w:pPr>
              <w:rPr>
                <w:sz w:val="18"/>
                <w:szCs w:val="18"/>
              </w:rPr>
            </w:pPr>
            <w:r w:rsidRPr="00D61120">
              <w:rPr>
                <w:sz w:val="18"/>
                <w:szCs w:val="18"/>
              </w:rPr>
              <w:t> </w:t>
            </w:r>
          </w:p>
        </w:tc>
        <w:tc>
          <w:tcPr>
            <w:tcW w:w="538"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26AEBD4C" w14:textId="6454A64B">
            <w:pPr>
              <w:jc w:val="right"/>
              <w:rPr>
                <w:sz w:val="18"/>
                <w:szCs w:val="18"/>
              </w:rPr>
            </w:pPr>
            <w:r w:rsidRPr="00D61120">
              <w:rPr>
                <w:sz w:val="18"/>
                <w:szCs w:val="18"/>
              </w:rPr>
              <w:t>4</w:t>
            </w:r>
          </w:p>
        </w:tc>
        <w:tc>
          <w:tcPr>
            <w:tcW w:w="482"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18A0D1EC" w14:textId="3B44AF92">
            <w:pPr>
              <w:jc w:val="right"/>
              <w:rPr>
                <w:sz w:val="18"/>
                <w:szCs w:val="18"/>
              </w:rPr>
            </w:pPr>
            <w:r w:rsidRPr="00D61120">
              <w:rPr>
                <w:sz w:val="18"/>
                <w:szCs w:val="18"/>
              </w:rPr>
              <w:t>$0</w:t>
            </w:r>
          </w:p>
        </w:tc>
      </w:tr>
      <w:tr w14:paraId="2F8AE898" w14:textId="77777777" w:rsidTr="00C56B4E">
        <w:tblPrEx>
          <w:tblW w:w="4471" w:type="pct"/>
          <w:tblLook w:val="04A0"/>
        </w:tblPrEx>
        <w:trPr>
          <w:trHeight w:val="300"/>
        </w:trPr>
        <w:tc>
          <w:tcPr>
            <w:tcW w:w="415" w:type="pct"/>
            <w:tcBorders>
              <w:top w:val="single" w:sz="4" w:space="0" w:color="auto"/>
              <w:left w:val="single" w:sz="4" w:space="0" w:color="auto"/>
              <w:bottom w:val="single" w:sz="4" w:space="0" w:color="auto"/>
              <w:right w:val="nil"/>
            </w:tcBorders>
            <w:shd w:val="clear" w:color="auto" w:fill="auto"/>
            <w:noWrap/>
            <w:vAlign w:val="bottom"/>
          </w:tcPr>
          <w:p w:rsidR="00FB6830" w:rsidRPr="00D61120" w:rsidP="00FB6830" w14:paraId="1DBC0E21" w14:textId="77777777">
            <w:pPr>
              <w:rPr>
                <w:sz w:val="18"/>
                <w:szCs w:val="18"/>
              </w:rPr>
            </w:pPr>
          </w:p>
        </w:tc>
        <w:tc>
          <w:tcPr>
            <w:tcW w:w="113" w:type="pct"/>
            <w:tcBorders>
              <w:top w:val="single" w:sz="4" w:space="0" w:color="auto"/>
              <w:left w:val="nil"/>
              <w:bottom w:val="single" w:sz="4" w:space="0" w:color="auto"/>
              <w:right w:val="nil"/>
            </w:tcBorders>
            <w:shd w:val="clear" w:color="auto" w:fill="auto"/>
            <w:vAlign w:val="bottom"/>
          </w:tcPr>
          <w:p w:rsidR="00FB6830" w:rsidRPr="00D61120" w:rsidP="00FB6830" w14:paraId="5276BC5D" w14:textId="77777777">
            <w:pPr>
              <w:rPr>
                <w:sz w:val="18"/>
                <w:szCs w:val="18"/>
              </w:rPr>
            </w:pPr>
          </w:p>
        </w:tc>
        <w:tc>
          <w:tcPr>
            <w:tcW w:w="114" w:type="pct"/>
            <w:tcBorders>
              <w:top w:val="single" w:sz="4" w:space="0" w:color="auto"/>
              <w:left w:val="nil"/>
              <w:bottom w:val="single" w:sz="4" w:space="0" w:color="auto"/>
              <w:right w:val="nil"/>
            </w:tcBorders>
            <w:shd w:val="clear" w:color="auto" w:fill="auto"/>
            <w:vAlign w:val="bottom"/>
          </w:tcPr>
          <w:p w:rsidR="00FB6830" w:rsidRPr="00D61120" w:rsidP="00FB6830" w14:paraId="3025145A" w14:textId="77777777">
            <w:pPr>
              <w:rPr>
                <w:sz w:val="18"/>
                <w:szCs w:val="18"/>
              </w:rPr>
            </w:pPr>
          </w:p>
        </w:tc>
        <w:tc>
          <w:tcPr>
            <w:tcW w:w="2666" w:type="pct"/>
            <w:tcBorders>
              <w:top w:val="single" w:sz="4" w:space="0" w:color="auto"/>
              <w:left w:val="nil"/>
              <w:bottom w:val="single" w:sz="4" w:space="0" w:color="auto"/>
              <w:right w:val="single" w:sz="4" w:space="0" w:color="auto"/>
            </w:tcBorders>
            <w:shd w:val="clear" w:color="auto" w:fill="auto"/>
            <w:noWrap/>
            <w:vAlign w:val="bottom"/>
          </w:tcPr>
          <w:p w:rsidR="00FB6830" w:rsidRPr="00D61120" w:rsidP="00FB6830" w14:paraId="198A8F00" w14:textId="453EF777">
            <w:pPr>
              <w:rPr>
                <w:sz w:val="18"/>
                <w:szCs w:val="18"/>
              </w:rPr>
            </w:pPr>
            <w:r w:rsidRPr="00D61120">
              <w:rPr>
                <w:sz w:val="18"/>
                <w:szCs w:val="18"/>
              </w:rPr>
              <w:t xml:space="preserve">Offshore Petroleum and Natural Gas Production reporters </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FB6830" w:rsidRPr="00D61120" w:rsidP="00FB6830" w14:paraId="739C9F5B" w14:textId="1BA85B16">
            <w:pPr>
              <w:rPr>
                <w:sz w:val="18"/>
                <w:szCs w:val="18"/>
              </w:rPr>
            </w:pPr>
            <w:r w:rsidRPr="00D61120">
              <w:rPr>
                <w:sz w:val="18"/>
                <w:szCs w:val="18"/>
              </w:rPr>
              <w:t> </w:t>
            </w:r>
          </w:p>
        </w:tc>
        <w:tc>
          <w:tcPr>
            <w:tcW w:w="538"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5A9A5447" w14:textId="1E7C8203">
            <w:pPr>
              <w:jc w:val="right"/>
              <w:rPr>
                <w:sz w:val="18"/>
                <w:szCs w:val="18"/>
              </w:rPr>
            </w:pPr>
            <w:r w:rsidRPr="00D61120">
              <w:rPr>
                <w:sz w:val="18"/>
                <w:szCs w:val="18"/>
              </w:rPr>
              <w:t>7</w:t>
            </w:r>
          </w:p>
        </w:tc>
        <w:tc>
          <w:tcPr>
            <w:tcW w:w="482" w:type="pct"/>
            <w:tcBorders>
              <w:top w:val="single" w:sz="4" w:space="0" w:color="auto"/>
              <w:left w:val="nil"/>
              <w:bottom w:val="single" w:sz="4" w:space="0" w:color="auto"/>
              <w:right w:val="single" w:sz="4" w:space="0" w:color="auto"/>
            </w:tcBorders>
            <w:shd w:val="clear" w:color="auto" w:fill="auto"/>
            <w:vAlign w:val="bottom"/>
          </w:tcPr>
          <w:p w:rsidR="00FB6830" w:rsidRPr="00D61120" w:rsidP="00B845C6" w14:paraId="6DA0091F" w14:textId="551034DA">
            <w:pPr>
              <w:jc w:val="right"/>
              <w:rPr>
                <w:sz w:val="18"/>
                <w:szCs w:val="18"/>
              </w:rPr>
            </w:pPr>
            <w:r w:rsidRPr="00D61120">
              <w:rPr>
                <w:sz w:val="18"/>
                <w:szCs w:val="18"/>
              </w:rPr>
              <w:t>$0</w:t>
            </w:r>
          </w:p>
        </w:tc>
      </w:tr>
    </w:tbl>
    <w:p w:rsidR="008459A5" w:rsidRPr="00D61120" w:rsidP="003137DA" w14:paraId="076BB7FC" w14:textId="4A7DFDA3"/>
    <w:p w:rsidR="008459A5" w:rsidRPr="00D61120" w:rsidP="003137DA" w14:paraId="5E782DCE" w14:textId="77777777"/>
    <w:p w:rsidR="00D1272F" w:rsidRPr="00D61120" w14:paraId="43AC99A0" w14:textId="77777777">
      <w:pPr>
        <w:rPr>
          <w:b/>
          <w:bCs/>
        </w:rPr>
      </w:pPr>
      <w:r w:rsidRPr="00D61120">
        <w:rPr>
          <w:b/>
          <w:bCs/>
        </w:rPr>
        <w:br w:type="page"/>
      </w:r>
    </w:p>
    <w:p w:rsidR="00D1272F" w:rsidRPr="00D61120" w:rsidP="00D1272F" w14:paraId="769188E2" w14:textId="1DBF0207">
      <w:pPr>
        <w:rPr>
          <w:b/>
          <w:bCs/>
        </w:rPr>
      </w:pPr>
      <w:r w:rsidRPr="00D61120">
        <w:rPr>
          <w:b/>
          <w:bCs/>
        </w:rPr>
        <w:t xml:space="preserve">Table 3. Total Subpart W </w:t>
      </w:r>
      <w:r w:rsidRPr="00D61120" w:rsidR="00D77A89">
        <w:rPr>
          <w:b/>
          <w:bCs/>
        </w:rPr>
        <w:t xml:space="preserve">Burden Hours and </w:t>
      </w:r>
      <w:r w:rsidRPr="00D61120">
        <w:rPr>
          <w:b/>
          <w:bCs/>
        </w:rPr>
        <w:t xml:space="preserve">Costs </w:t>
      </w:r>
      <w:r w:rsidRPr="00D61120" w:rsidR="00D77A89">
        <w:rPr>
          <w:b/>
          <w:bCs/>
        </w:rPr>
        <w:t>Per Year</w:t>
      </w:r>
    </w:p>
    <w:tbl>
      <w:tblPr>
        <w:tblW w:w="5000" w:type="pct"/>
        <w:tblLook w:val="04A0"/>
      </w:tblPr>
      <w:tblGrid>
        <w:gridCol w:w="3036"/>
        <w:gridCol w:w="1689"/>
        <w:gridCol w:w="1779"/>
        <w:gridCol w:w="1958"/>
        <w:gridCol w:w="1958"/>
        <w:gridCol w:w="1235"/>
        <w:gridCol w:w="1295"/>
      </w:tblGrid>
      <w:tr w14:paraId="50ABBFE0" w14:textId="77777777" w:rsidTr="000D7025">
        <w:tblPrEx>
          <w:tblW w:w="5000" w:type="pct"/>
          <w:tblLook w:val="04A0"/>
        </w:tblPrEx>
        <w:trPr>
          <w:trHeight w:val="144"/>
        </w:trPr>
        <w:tc>
          <w:tcPr>
            <w:tcW w:w="1172" w:type="pct"/>
            <w:tcBorders>
              <w:top w:val="single" w:sz="4" w:space="0" w:color="auto"/>
              <w:left w:val="single" w:sz="4" w:space="0" w:color="auto"/>
              <w:bottom w:val="single" w:sz="4" w:space="0" w:color="auto"/>
              <w:right w:val="single" w:sz="4" w:space="0" w:color="000000"/>
            </w:tcBorders>
            <w:shd w:val="clear" w:color="auto" w:fill="auto"/>
            <w:vAlign w:val="bottom"/>
          </w:tcPr>
          <w:p w:rsidR="008459A5" w:rsidRPr="00D61120" w:rsidP="00697423" w14:paraId="42CB1569" w14:textId="32CFB638">
            <w:pPr>
              <w:rPr>
                <w:b/>
                <w:bCs/>
                <w:sz w:val="18"/>
                <w:szCs w:val="18"/>
              </w:rPr>
            </w:pPr>
          </w:p>
        </w:tc>
        <w:tc>
          <w:tcPr>
            <w:tcW w:w="652" w:type="pct"/>
            <w:tcBorders>
              <w:top w:val="single" w:sz="4" w:space="0" w:color="auto"/>
              <w:left w:val="single" w:sz="4" w:space="0" w:color="auto"/>
              <w:bottom w:val="single" w:sz="4" w:space="0" w:color="auto"/>
              <w:right w:val="nil"/>
            </w:tcBorders>
            <w:shd w:val="clear" w:color="auto" w:fill="auto"/>
            <w:vAlign w:val="bottom"/>
          </w:tcPr>
          <w:p w:rsidR="008459A5" w:rsidRPr="00D61120" w:rsidP="00697423" w14:paraId="04014320" w14:textId="38B92BBD">
            <w:pPr>
              <w:rPr>
                <w:b/>
                <w:bCs/>
                <w:sz w:val="18"/>
                <w:szCs w:val="18"/>
              </w:rPr>
            </w:pPr>
          </w:p>
        </w:tc>
        <w:tc>
          <w:tcPr>
            <w:tcW w:w="687" w:type="pct"/>
            <w:tcBorders>
              <w:top w:val="single" w:sz="4" w:space="0" w:color="auto"/>
              <w:left w:val="single" w:sz="4" w:space="0" w:color="auto"/>
              <w:bottom w:val="single" w:sz="4" w:space="0" w:color="auto"/>
              <w:right w:val="nil"/>
            </w:tcBorders>
            <w:shd w:val="clear" w:color="auto" w:fill="auto"/>
            <w:vAlign w:val="bottom"/>
          </w:tcPr>
          <w:p w:rsidR="008459A5" w:rsidRPr="00D61120" w:rsidP="00697423" w14:paraId="3F78DE45" w14:textId="2C183BC1">
            <w:pPr>
              <w:rPr>
                <w:b/>
                <w:bCs/>
                <w:sz w:val="18"/>
                <w:szCs w:val="18"/>
              </w:rPr>
            </w:pPr>
          </w:p>
        </w:tc>
        <w:tc>
          <w:tcPr>
            <w:tcW w:w="756" w:type="pct"/>
            <w:tcBorders>
              <w:top w:val="single" w:sz="4" w:space="0" w:color="auto"/>
              <w:left w:val="single" w:sz="4" w:space="0" w:color="auto"/>
              <w:bottom w:val="single" w:sz="4" w:space="0" w:color="auto"/>
              <w:right w:val="nil"/>
            </w:tcBorders>
            <w:shd w:val="clear" w:color="auto" w:fill="auto"/>
            <w:vAlign w:val="bottom"/>
          </w:tcPr>
          <w:p w:rsidR="008459A5" w:rsidRPr="00D61120" w:rsidP="00697423" w14:paraId="1AF3C706" w14:textId="23CA89E1">
            <w:pPr>
              <w:rPr>
                <w:b/>
                <w:bCs/>
                <w:sz w:val="18"/>
                <w:szCs w:val="18"/>
              </w:rPr>
            </w:pPr>
          </w:p>
        </w:tc>
        <w:tc>
          <w:tcPr>
            <w:tcW w:w="756" w:type="pct"/>
            <w:tcBorders>
              <w:top w:val="single" w:sz="4" w:space="0" w:color="auto"/>
              <w:left w:val="single" w:sz="4" w:space="0" w:color="auto"/>
              <w:bottom w:val="single" w:sz="4" w:space="0" w:color="auto"/>
              <w:right w:val="nil"/>
            </w:tcBorders>
            <w:shd w:val="clear" w:color="auto" w:fill="auto"/>
            <w:vAlign w:val="bottom"/>
          </w:tcPr>
          <w:p w:rsidR="008459A5" w:rsidRPr="00D61120" w:rsidP="00697423" w14:paraId="1526EF60" w14:textId="6180C320">
            <w:pPr>
              <w:rPr>
                <w:b/>
                <w:bCs/>
                <w:sz w:val="18"/>
                <w:szCs w:val="18"/>
              </w:rPr>
            </w:pPr>
          </w:p>
        </w:tc>
        <w:tc>
          <w:tcPr>
            <w:tcW w:w="476" w:type="pct"/>
            <w:tcBorders>
              <w:top w:val="single" w:sz="4" w:space="0" w:color="auto"/>
              <w:left w:val="single" w:sz="4" w:space="0" w:color="auto"/>
              <w:bottom w:val="single" w:sz="4" w:space="0" w:color="auto"/>
              <w:right w:val="nil"/>
            </w:tcBorders>
            <w:shd w:val="clear" w:color="auto" w:fill="auto"/>
            <w:vAlign w:val="bottom"/>
          </w:tcPr>
          <w:p w:rsidR="008459A5" w:rsidRPr="00D61120" w:rsidP="00697423" w14:paraId="11B9E036" w14:textId="40AA54B7">
            <w:pPr>
              <w:rPr>
                <w:b/>
                <w:bCs/>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rsidR="008459A5" w:rsidRPr="00D61120" w:rsidP="00697423" w14:paraId="22DB4326" w14:textId="594C5783">
            <w:pPr>
              <w:rPr>
                <w:b/>
                <w:bCs/>
                <w:sz w:val="18"/>
                <w:szCs w:val="18"/>
              </w:rPr>
            </w:pPr>
            <w:r w:rsidRPr="00D61120">
              <w:rPr>
                <w:b/>
                <w:bCs/>
                <w:sz w:val="18"/>
                <w:szCs w:val="18"/>
              </w:rPr>
              <w:t>Total Hours</w:t>
            </w:r>
          </w:p>
        </w:tc>
      </w:tr>
      <w:tr w14:paraId="53ED8E61" w14:textId="77777777" w:rsidTr="000D7025">
        <w:tblPrEx>
          <w:tblW w:w="5000" w:type="pct"/>
          <w:tblLook w:val="04A0"/>
        </w:tblPrEx>
        <w:trPr>
          <w:trHeight w:val="233"/>
        </w:trPr>
        <w:tc>
          <w:tcPr>
            <w:tcW w:w="1172" w:type="pct"/>
            <w:tcBorders>
              <w:top w:val="single" w:sz="4" w:space="0" w:color="auto"/>
              <w:left w:val="single" w:sz="4" w:space="0" w:color="auto"/>
              <w:right w:val="single" w:sz="4" w:space="0" w:color="auto"/>
            </w:tcBorders>
            <w:shd w:val="clear" w:color="auto" w:fill="auto"/>
            <w:vAlign w:val="center"/>
            <w:hideMark/>
          </w:tcPr>
          <w:p w:rsidR="00CA5CE1" w:rsidRPr="00D61120" w:rsidP="00CA5CE1" w14:paraId="7EBAAF2B" w14:textId="5DEEE65D">
            <w:pPr>
              <w:rPr>
                <w:sz w:val="18"/>
                <w:szCs w:val="18"/>
              </w:rPr>
            </w:pPr>
            <w:r w:rsidRPr="00D61120">
              <w:rPr>
                <w:b/>
                <w:bCs/>
                <w:sz w:val="18"/>
                <w:szCs w:val="18"/>
              </w:rPr>
              <w:t>Years 1 - 3</w:t>
            </w:r>
          </w:p>
        </w:tc>
        <w:tc>
          <w:tcPr>
            <w:tcW w:w="652" w:type="pct"/>
            <w:tcBorders>
              <w:top w:val="nil"/>
              <w:left w:val="single" w:sz="4" w:space="0" w:color="auto"/>
              <w:bottom w:val="single" w:sz="4" w:space="0" w:color="auto"/>
              <w:right w:val="nil"/>
            </w:tcBorders>
            <w:shd w:val="clear" w:color="auto" w:fill="auto"/>
          </w:tcPr>
          <w:p w:rsidR="00CA5CE1" w:rsidRPr="00D61120" w:rsidP="00CA5CE1" w14:paraId="5ADEF2B0" w14:textId="0C6B0568">
            <w:pPr>
              <w:jc w:val="right"/>
              <w:rPr>
                <w:color w:val="FF33CC"/>
                <w:sz w:val="18"/>
                <w:szCs w:val="18"/>
              </w:rPr>
            </w:pPr>
          </w:p>
        </w:tc>
        <w:tc>
          <w:tcPr>
            <w:tcW w:w="687" w:type="pct"/>
            <w:tcBorders>
              <w:top w:val="nil"/>
              <w:left w:val="single" w:sz="4" w:space="0" w:color="auto"/>
              <w:bottom w:val="single" w:sz="4" w:space="0" w:color="auto"/>
              <w:right w:val="nil"/>
            </w:tcBorders>
            <w:shd w:val="clear" w:color="auto" w:fill="auto"/>
          </w:tcPr>
          <w:p w:rsidR="00CA5CE1" w:rsidRPr="00D61120" w:rsidP="00CA5CE1" w14:paraId="361143B2" w14:textId="3D0F3B84">
            <w:pPr>
              <w:jc w:val="right"/>
              <w:rPr>
                <w:color w:val="FF33CC"/>
                <w:sz w:val="18"/>
                <w:szCs w:val="18"/>
              </w:rPr>
            </w:pPr>
          </w:p>
        </w:tc>
        <w:tc>
          <w:tcPr>
            <w:tcW w:w="756" w:type="pct"/>
            <w:tcBorders>
              <w:top w:val="nil"/>
              <w:left w:val="single" w:sz="4" w:space="0" w:color="auto"/>
              <w:bottom w:val="single" w:sz="4" w:space="0" w:color="auto"/>
              <w:right w:val="nil"/>
            </w:tcBorders>
            <w:shd w:val="clear" w:color="auto" w:fill="auto"/>
          </w:tcPr>
          <w:p w:rsidR="00CA5CE1" w:rsidRPr="00D61120" w:rsidP="00CA5CE1" w14:paraId="4F5EE3DF" w14:textId="229B5B6D">
            <w:pPr>
              <w:jc w:val="right"/>
              <w:rPr>
                <w:color w:val="FF33CC"/>
                <w:sz w:val="18"/>
                <w:szCs w:val="18"/>
              </w:rPr>
            </w:pPr>
          </w:p>
        </w:tc>
        <w:tc>
          <w:tcPr>
            <w:tcW w:w="756" w:type="pct"/>
            <w:tcBorders>
              <w:top w:val="nil"/>
              <w:left w:val="single" w:sz="4" w:space="0" w:color="auto"/>
              <w:bottom w:val="single" w:sz="4" w:space="0" w:color="auto"/>
              <w:right w:val="nil"/>
            </w:tcBorders>
            <w:shd w:val="clear" w:color="auto" w:fill="auto"/>
          </w:tcPr>
          <w:p w:rsidR="00CA5CE1" w:rsidRPr="00D61120" w:rsidP="00CA5CE1" w14:paraId="0658C48C" w14:textId="658E63E6">
            <w:pPr>
              <w:jc w:val="right"/>
              <w:rPr>
                <w:color w:val="FF33CC"/>
                <w:sz w:val="18"/>
                <w:szCs w:val="18"/>
              </w:rPr>
            </w:pPr>
          </w:p>
        </w:tc>
        <w:tc>
          <w:tcPr>
            <w:tcW w:w="476" w:type="pct"/>
            <w:tcBorders>
              <w:top w:val="nil"/>
              <w:left w:val="single" w:sz="4" w:space="0" w:color="auto"/>
              <w:bottom w:val="single" w:sz="4" w:space="0" w:color="auto"/>
              <w:right w:val="nil"/>
            </w:tcBorders>
            <w:shd w:val="clear" w:color="auto" w:fill="auto"/>
            <w:hideMark/>
          </w:tcPr>
          <w:p w:rsidR="00CA5CE1" w:rsidRPr="00D61120" w:rsidP="00CA5CE1" w14:paraId="1678DCDE" w14:textId="00BB2114">
            <w:pPr>
              <w:jc w:val="right"/>
              <w:rPr>
                <w:color w:val="FF33CC"/>
                <w:sz w:val="18"/>
                <w:szCs w:val="18"/>
              </w:rPr>
            </w:pPr>
          </w:p>
        </w:tc>
        <w:tc>
          <w:tcPr>
            <w:tcW w:w="500" w:type="pct"/>
            <w:tcBorders>
              <w:top w:val="nil"/>
              <w:left w:val="single" w:sz="4" w:space="0" w:color="auto"/>
              <w:bottom w:val="single" w:sz="4" w:space="0" w:color="auto"/>
              <w:right w:val="single" w:sz="4" w:space="0" w:color="auto"/>
            </w:tcBorders>
            <w:shd w:val="clear" w:color="auto" w:fill="auto"/>
          </w:tcPr>
          <w:p w:rsidR="00CA5CE1" w:rsidRPr="00D61120" w:rsidP="00CA5CE1" w14:paraId="35BDF85B" w14:textId="5ACB3482">
            <w:pPr>
              <w:jc w:val="right"/>
              <w:rPr>
                <w:color w:val="FF33CC"/>
                <w:sz w:val="18"/>
                <w:szCs w:val="18"/>
              </w:rPr>
            </w:pPr>
            <w:r w:rsidRPr="00D61120">
              <w:rPr>
                <w:sz w:val="18"/>
                <w:szCs w:val="18"/>
              </w:rPr>
              <w:t>417,821</w:t>
            </w:r>
          </w:p>
        </w:tc>
      </w:tr>
      <w:tr w14:paraId="6E1575CF" w14:textId="77777777" w:rsidTr="00D77A89">
        <w:tblPrEx>
          <w:tblW w:w="5000" w:type="pct"/>
          <w:tblLook w:val="04A0"/>
        </w:tblPrEx>
        <w:trPr>
          <w:trHeight w:val="170"/>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bottom"/>
            <w:hideMark/>
          </w:tcPr>
          <w:p w:rsidR="008459A5" w:rsidRPr="00D61120" w14:paraId="16A5B4CA" w14:textId="67D9D0CC">
            <w:pPr>
              <w:rPr>
                <w:color w:val="FF33CC"/>
                <w:sz w:val="18"/>
                <w:szCs w:val="18"/>
              </w:rPr>
            </w:pPr>
            <w:r w:rsidRPr="00D61120">
              <w:rPr>
                <w:color w:val="FF33CC"/>
                <w:sz w:val="18"/>
                <w:szCs w:val="18"/>
              </w:rPr>
              <w:t> </w:t>
            </w:r>
          </w:p>
        </w:tc>
      </w:tr>
      <w:tr w14:paraId="348652F5" w14:textId="77777777" w:rsidTr="00CA5CE1">
        <w:tblPrEx>
          <w:tblW w:w="5000" w:type="pct"/>
          <w:tblLook w:val="04A0"/>
        </w:tblPrEx>
        <w:trPr>
          <w:trHeight w:val="144"/>
        </w:trPr>
        <w:tc>
          <w:tcPr>
            <w:tcW w:w="4500"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A5CE1" w:rsidRPr="00D61120" w:rsidP="00CA5CE1" w14:paraId="23DFB5B3" w14:textId="68B3454F">
            <w:pPr>
              <w:rPr>
                <w:sz w:val="18"/>
                <w:szCs w:val="18"/>
              </w:rPr>
            </w:pPr>
            <w:r w:rsidRPr="00D61120">
              <w:rPr>
                <w:b/>
                <w:bCs/>
                <w:sz w:val="18"/>
                <w:szCs w:val="18"/>
              </w:rPr>
              <w:t>TOTAL ANNUALIZED CAPITAL COST</w:t>
            </w:r>
            <w:r w:rsidRPr="00D61120">
              <w:rPr>
                <w:sz w:val="18"/>
                <w:szCs w:val="18"/>
              </w:rPr>
              <w:t> </w:t>
            </w:r>
          </w:p>
        </w:tc>
        <w:tc>
          <w:tcPr>
            <w:tcW w:w="500" w:type="pct"/>
            <w:tcBorders>
              <w:top w:val="nil"/>
              <w:left w:val="nil"/>
              <w:bottom w:val="single" w:sz="4" w:space="0" w:color="auto"/>
              <w:right w:val="single" w:sz="4" w:space="0" w:color="auto"/>
            </w:tcBorders>
            <w:shd w:val="clear" w:color="auto" w:fill="auto"/>
            <w:hideMark/>
          </w:tcPr>
          <w:p w:rsidR="00CA5CE1" w:rsidRPr="00D61120" w:rsidP="00CA5CE1" w14:paraId="584A46AD" w14:textId="30924413">
            <w:pPr>
              <w:jc w:val="right"/>
              <w:rPr>
                <w:color w:val="FF33CC"/>
                <w:sz w:val="18"/>
                <w:szCs w:val="18"/>
              </w:rPr>
            </w:pPr>
            <w:r w:rsidRPr="00D61120">
              <w:rPr>
                <w:sz w:val="18"/>
                <w:szCs w:val="18"/>
              </w:rPr>
              <w:t>$19,113,421</w:t>
            </w:r>
          </w:p>
        </w:tc>
      </w:tr>
      <w:tr w14:paraId="6B01DF2B" w14:textId="77777777" w:rsidTr="00CA5CE1">
        <w:tblPrEx>
          <w:tblW w:w="5000" w:type="pct"/>
          <w:tblLook w:val="04A0"/>
        </w:tblPrEx>
        <w:trPr>
          <w:trHeight w:val="144"/>
        </w:trPr>
        <w:tc>
          <w:tcPr>
            <w:tcW w:w="4500"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A5CE1" w:rsidRPr="00D61120" w:rsidP="00CA5CE1" w14:paraId="413A6D81" w14:textId="4076CDFA">
            <w:pPr>
              <w:rPr>
                <w:sz w:val="18"/>
                <w:szCs w:val="18"/>
              </w:rPr>
            </w:pPr>
            <w:r w:rsidRPr="00D61120">
              <w:rPr>
                <w:b/>
                <w:bCs/>
                <w:sz w:val="18"/>
                <w:szCs w:val="18"/>
              </w:rPr>
              <w:t>TOTAL ANNUAL LABOR COST</w:t>
            </w:r>
            <w:r w:rsidRPr="00D61120">
              <w:rPr>
                <w:sz w:val="18"/>
                <w:szCs w:val="18"/>
              </w:rPr>
              <w:t>  </w:t>
            </w:r>
          </w:p>
        </w:tc>
        <w:tc>
          <w:tcPr>
            <w:tcW w:w="500" w:type="pct"/>
            <w:tcBorders>
              <w:top w:val="nil"/>
              <w:left w:val="nil"/>
              <w:bottom w:val="single" w:sz="4" w:space="0" w:color="auto"/>
              <w:right w:val="single" w:sz="4" w:space="0" w:color="auto"/>
            </w:tcBorders>
            <w:shd w:val="clear" w:color="auto" w:fill="auto"/>
            <w:hideMark/>
          </w:tcPr>
          <w:p w:rsidR="00CA5CE1" w:rsidRPr="00D61120" w:rsidP="00CA5CE1" w14:paraId="7987D4F6" w14:textId="1CB696D5">
            <w:pPr>
              <w:jc w:val="right"/>
              <w:rPr>
                <w:color w:val="FF33CC"/>
                <w:sz w:val="18"/>
                <w:szCs w:val="18"/>
              </w:rPr>
            </w:pPr>
            <w:r w:rsidRPr="00D61120">
              <w:rPr>
                <w:sz w:val="18"/>
                <w:szCs w:val="18"/>
              </w:rPr>
              <w:t>$41,413,037</w:t>
            </w:r>
          </w:p>
        </w:tc>
      </w:tr>
      <w:tr w14:paraId="3017B80C" w14:textId="77777777" w:rsidTr="00CA5CE1">
        <w:tblPrEx>
          <w:tblW w:w="5000" w:type="pct"/>
          <w:tblLook w:val="04A0"/>
        </w:tblPrEx>
        <w:trPr>
          <w:trHeight w:val="144"/>
        </w:trPr>
        <w:tc>
          <w:tcPr>
            <w:tcW w:w="4500"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A5CE1" w:rsidRPr="00D61120" w:rsidP="00CA5CE1" w14:paraId="2C03F7CC" w14:textId="28C8C757">
            <w:pPr>
              <w:rPr>
                <w:sz w:val="18"/>
                <w:szCs w:val="18"/>
              </w:rPr>
            </w:pPr>
            <w:r w:rsidRPr="00D61120">
              <w:rPr>
                <w:b/>
                <w:bCs/>
                <w:sz w:val="18"/>
                <w:szCs w:val="18"/>
              </w:rPr>
              <w:t>TOTAL ANNUAL O&amp;M COSTS</w:t>
            </w:r>
            <w:r w:rsidRPr="00D61120">
              <w:rPr>
                <w:sz w:val="18"/>
                <w:szCs w:val="18"/>
              </w:rPr>
              <w:t>   </w:t>
            </w:r>
          </w:p>
        </w:tc>
        <w:tc>
          <w:tcPr>
            <w:tcW w:w="500" w:type="pct"/>
            <w:tcBorders>
              <w:top w:val="nil"/>
              <w:left w:val="nil"/>
              <w:bottom w:val="single" w:sz="4" w:space="0" w:color="auto"/>
              <w:right w:val="single" w:sz="4" w:space="0" w:color="auto"/>
            </w:tcBorders>
            <w:shd w:val="clear" w:color="auto" w:fill="auto"/>
            <w:hideMark/>
          </w:tcPr>
          <w:p w:rsidR="00CA5CE1" w:rsidRPr="00D61120" w:rsidP="00CA5CE1" w14:paraId="2F461EC8" w14:textId="5C0D8DF0">
            <w:pPr>
              <w:jc w:val="right"/>
              <w:rPr>
                <w:color w:val="FF33CC"/>
                <w:sz w:val="18"/>
                <w:szCs w:val="18"/>
              </w:rPr>
            </w:pPr>
            <w:r w:rsidRPr="00D61120">
              <w:rPr>
                <w:sz w:val="18"/>
                <w:szCs w:val="18"/>
              </w:rPr>
              <w:t>$31,784,577</w:t>
            </w:r>
          </w:p>
        </w:tc>
      </w:tr>
      <w:tr w14:paraId="6C0EFDBF" w14:textId="77777777" w:rsidTr="00CA5CE1">
        <w:tblPrEx>
          <w:tblW w:w="5000" w:type="pct"/>
          <w:tblLook w:val="04A0"/>
        </w:tblPrEx>
        <w:trPr>
          <w:trHeight w:val="144"/>
        </w:trPr>
        <w:tc>
          <w:tcPr>
            <w:tcW w:w="4500"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A5CE1" w:rsidRPr="00D61120" w:rsidP="00CA5CE1" w14:paraId="03B54DC4" w14:textId="39940E14">
            <w:pPr>
              <w:rPr>
                <w:sz w:val="18"/>
                <w:szCs w:val="18"/>
              </w:rPr>
            </w:pPr>
            <w:r w:rsidRPr="00D61120">
              <w:rPr>
                <w:b/>
                <w:bCs/>
                <w:sz w:val="18"/>
                <w:szCs w:val="18"/>
              </w:rPr>
              <w:t xml:space="preserve">TOTAL ANNUAL COSTS (Labor, O&amp;M, and </w:t>
            </w:r>
            <w:r w:rsidRPr="00D61120">
              <w:rPr>
                <w:b/>
                <w:bCs/>
                <w:sz w:val="18"/>
                <w:szCs w:val="18"/>
              </w:rPr>
              <w:t>annualized capital)</w:t>
            </w:r>
            <w:r w:rsidRPr="00D61120">
              <w:rPr>
                <w:sz w:val="18"/>
                <w:szCs w:val="18"/>
              </w:rPr>
              <w:t>  </w:t>
            </w:r>
          </w:p>
        </w:tc>
        <w:tc>
          <w:tcPr>
            <w:tcW w:w="500" w:type="pct"/>
            <w:tcBorders>
              <w:top w:val="nil"/>
              <w:left w:val="nil"/>
              <w:bottom w:val="single" w:sz="4" w:space="0" w:color="auto"/>
              <w:right w:val="single" w:sz="4" w:space="0" w:color="auto"/>
            </w:tcBorders>
            <w:shd w:val="clear" w:color="auto" w:fill="auto"/>
            <w:hideMark/>
          </w:tcPr>
          <w:p w:rsidR="00CA5CE1" w:rsidRPr="00D61120" w:rsidP="00CA5CE1" w14:paraId="5D74FCB1" w14:textId="350E05E8">
            <w:pPr>
              <w:jc w:val="right"/>
              <w:rPr>
                <w:color w:val="FF33CC"/>
                <w:sz w:val="18"/>
                <w:szCs w:val="18"/>
              </w:rPr>
            </w:pPr>
            <w:r w:rsidRPr="00D61120">
              <w:rPr>
                <w:sz w:val="18"/>
                <w:szCs w:val="18"/>
              </w:rPr>
              <w:t>$92,311,035</w:t>
            </w:r>
          </w:p>
        </w:tc>
      </w:tr>
    </w:tbl>
    <w:p w:rsidR="004B2A80" w:rsidRPr="00D61120" w14:paraId="7FB66D68" w14:textId="4F8E6465"/>
    <w:p w:rsidR="00D1272F" w:rsidRPr="00D61120" w14:paraId="24AE454B" w14:textId="77777777"/>
    <w:tbl>
      <w:tblPr>
        <w:tblW w:w="9360" w:type="dxa"/>
        <w:tblLook w:val="04A0"/>
      </w:tblPr>
      <w:tblGrid>
        <w:gridCol w:w="9360"/>
      </w:tblGrid>
      <w:tr w14:paraId="04B71AF3" w14:textId="77777777" w:rsidTr="00D1272F">
        <w:tblPrEx>
          <w:tblW w:w="9360" w:type="dxa"/>
          <w:tblLook w:val="04A0"/>
        </w:tblPrEx>
        <w:trPr>
          <w:trHeight w:val="255"/>
        </w:trPr>
        <w:tc>
          <w:tcPr>
            <w:tcW w:w="9360" w:type="dxa"/>
            <w:tcBorders>
              <w:top w:val="nil"/>
              <w:left w:val="nil"/>
              <w:bottom w:val="single" w:sz="4" w:space="0" w:color="auto"/>
              <w:right w:val="nil"/>
            </w:tcBorders>
            <w:shd w:val="clear" w:color="auto" w:fill="auto"/>
            <w:vAlign w:val="bottom"/>
            <w:hideMark/>
          </w:tcPr>
          <w:p w:rsidR="00D1272F" w:rsidRPr="00D61120" w:rsidP="00D1272F" w14:paraId="4CA5167A" w14:textId="27A2552F">
            <w:pPr>
              <w:rPr>
                <w:b/>
                <w:bCs/>
              </w:rPr>
            </w:pPr>
            <w:r w:rsidRPr="00D61120">
              <w:rPr>
                <w:b/>
                <w:bCs/>
              </w:rPr>
              <w:t>Table 4. Subpart W Assumptions Used in Table 1 and Table 2 of the Appendix</w:t>
            </w:r>
          </w:p>
          <w:p w:rsidR="008E11DF" w:rsidRPr="00D61120" w14:paraId="3C5E3229" w14:textId="5ED51860">
            <w:pPr>
              <w:rPr>
                <w:b/>
                <w:bCs/>
                <w:sz w:val="18"/>
                <w:szCs w:val="18"/>
              </w:rPr>
            </w:pPr>
          </w:p>
        </w:tc>
      </w:tr>
      <w:tr w14:paraId="105E389B"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756" w:rsidRPr="00D61120" w14:paraId="7F919DC3" w14:textId="0FD1EBCF">
            <w:pPr>
              <w:rPr>
                <w:sz w:val="18"/>
                <w:szCs w:val="18"/>
              </w:rPr>
            </w:pPr>
            <w:r w:rsidRPr="00D61120">
              <w:rPr>
                <w:sz w:val="18"/>
                <w:szCs w:val="18"/>
              </w:rPr>
              <w:t>1 New emission source for the listed industry segment(s).</w:t>
            </w:r>
          </w:p>
        </w:tc>
      </w:tr>
      <w:tr w14:paraId="6279F58B"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D1272F" w14:paraId="6F5D1EF8" w14:textId="610FE8A0">
            <w:pPr>
              <w:rPr>
                <w:sz w:val="18"/>
                <w:szCs w:val="18"/>
              </w:rPr>
            </w:pPr>
            <w:r w:rsidRPr="00D61120">
              <w:rPr>
                <w:sz w:val="18"/>
                <w:szCs w:val="18"/>
              </w:rPr>
              <w:t>2 New measurement requirements for the listed industry segment(s).</w:t>
            </w:r>
          </w:p>
        </w:tc>
      </w:tr>
      <w:tr w14:paraId="71ED8EBE" w14:textId="77777777" w:rsidTr="002E3EC0">
        <w:tblPrEx>
          <w:tblW w:w="9360" w:type="dxa"/>
          <w:tblLook w:val="04A0"/>
        </w:tblPrEx>
        <w:trPr>
          <w:trHeight w:val="30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7F301048" w14:textId="27387D67">
            <w:pPr>
              <w:rPr>
                <w:sz w:val="18"/>
                <w:szCs w:val="18"/>
              </w:rPr>
            </w:pPr>
            <w:r w:rsidRPr="00D61120">
              <w:rPr>
                <w:sz w:val="18"/>
                <w:szCs w:val="18"/>
              </w:rPr>
              <w:t xml:space="preserve">3 New </w:t>
            </w:r>
            <w:r w:rsidRPr="00D61120">
              <w:rPr>
                <w:sz w:val="18"/>
                <w:szCs w:val="18"/>
              </w:rPr>
              <w:t>equipment purchase requirements for the listed industry segment(s).</w:t>
            </w:r>
          </w:p>
        </w:tc>
      </w:tr>
      <w:tr w14:paraId="665A8E21"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418A0124" w14:textId="3D2F9E1A">
            <w:pPr>
              <w:rPr>
                <w:sz w:val="18"/>
                <w:szCs w:val="18"/>
              </w:rPr>
            </w:pPr>
            <w:r w:rsidRPr="00D61120">
              <w:rPr>
                <w:sz w:val="18"/>
                <w:szCs w:val="18"/>
              </w:rPr>
              <w:t>4 Assumed 1 hour per year to gather CEMS data.</w:t>
            </w:r>
          </w:p>
        </w:tc>
      </w:tr>
      <w:tr w14:paraId="40CE5B81"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3B0B6FD7" w14:textId="66D1226F">
            <w:pPr>
              <w:rPr>
                <w:sz w:val="18"/>
                <w:szCs w:val="18"/>
              </w:rPr>
            </w:pPr>
            <w:r w:rsidRPr="00D61120">
              <w:rPr>
                <w:sz w:val="18"/>
                <w:szCs w:val="18"/>
              </w:rPr>
              <w:t>5 Number of occurrences per respondent based on maximum average number reported by segment and by calculation method for RY2019 for other i</w:t>
            </w:r>
            <w:r w:rsidRPr="00D61120">
              <w:rPr>
                <w:sz w:val="18"/>
                <w:szCs w:val="18"/>
              </w:rPr>
              <w:t>ndustry segments for this emission source.</w:t>
            </w:r>
          </w:p>
        </w:tc>
      </w:tr>
      <w:tr w14:paraId="5C4E5AA8"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479939E1" w14:textId="0022F81C">
            <w:pPr>
              <w:rPr>
                <w:sz w:val="18"/>
                <w:szCs w:val="18"/>
              </w:rPr>
            </w:pPr>
            <w:r w:rsidRPr="00D61120">
              <w:rPr>
                <w:sz w:val="18"/>
                <w:szCs w:val="18"/>
              </w:rPr>
              <w:t>6 Assumed 1 reporter would use this method.</w:t>
            </w:r>
          </w:p>
        </w:tc>
      </w:tr>
      <w:tr w14:paraId="178815C7"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44F8CAC7" w14:textId="28C413FE">
            <w:pPr>
              <w:rPr>
                <w:sz w:val="18"/>
                <w:szCs w:val="18"/>
              </w:rPr>
            </w:pPr>
            <w:r w:rsidRPr="00D61120">
              <w:rPr>
                <w:sz w:val="18"/>
                <w:szCs w:val="18"/>
              </w:rPr>
              <w:t>7 For each hour of an Engineer's time, assumed 0.1 hours of a Middle Manager's time and 0.05 hours of a Senior Manager's time for oversight and review.</w:t>
            </w:r>
          </w:p>
        </w:tc>
      </w:tr>
      <w:tr w14:paraId="6782F06A"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5AB832D5" w14:textId="475526F3">
            <w:pPr>
              <w:rPr>
                <w:sz w:val="18"/>
                <w:szCs w:val="18"/>
              </w:rPr>
            </w:pPr>
            <w:r w:rsidRPr="00D61120">
              <w:rPr>
                <w:sz w:val="18"/>
                <w:szCs w:val="18"/>
              </w:rPr>
              <w:t>8 Only LNG exp</w:t>
            </w:r>
            <w:r w:rsidRPr="00D61120">
              <w:rPr>
                <w:sz w:val="18"/>
                <w:szCs w:val="18"/>
              </w:rPr>
              <w:t>orters use AGRU.</w:t>
            </w:r>
          </w:p>
        </w:tc>
      </w:tr>
      <w:tr w14:paraId="0F31C71B"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242A8B61" w14:textId="0D5314E4">
            <w:pPr>
              <w:rPr>
                <w:sz w:val="18"/>
                <w:szCs w:val="18"/>
              </w:rPr>
            </w:pPr>
            <w:r w:rsidRPr="00D61120">
              <w:rPr>
                <w:sz w:val="18"/>
                <w:szCs w:val="18"/>
              </w:rPr>
              <w:t>9 Assumed activity takes 10 minutes (based on similar activity in December 2010 EIA for GHGRP) and multiplied by 4 for quarterly activities.</w:t>
            </w:r>
            <w:r w:rsidRPr="00D61120" w:rsidR="006C47D4">
              <w:rPr>
                <w:sz w:val="18"/>
                <w:szCs w:val="18"/>
              </w:rPr>
              <w:t xml:space="preserve"> (See https://www.epa.gov/ghgreporting/regulatory-impact-analysis-mandatory-reporting-greenhouse-gas-emissions-final-rule)</w:t>
            </w:r>
          </w:p>
        </w:tc>
      </w:tr>
      <w:tr w14:paraId="15CEE9F1"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03B01980" w14:textId="44BFCE1D">
            <w:pPr>
              <w:rPr>
                <w:sz w:val="18"/>
                <w:szCs w:val="18"/>
              </w:rPr>
            </w:pPr>
            <w:r w:rsidRPr="00D61120">
              <w:rPr>
                <w:sz w:val="18"/>
                <w:szCs w:val="18"/>
              </w:rPr>
              <w:t>10 Assumed activity takes 10 minutes (based on similar activity in December 2010 EIA for GHGRP).</w:t>
            </w:r>
            <w:r w:rsidRPr="00D61120" w:rsidR="006C47D4">
              <w:rPr>
                <w:sz w:val="18"/>
                <w:szCs w:val="18"/>
              </w:rPr>
              <w:t xml:space="preserve"> (See https://www.epa.gov/ghgreporting/regulatory-impact-analysis-mandatory-reporting-greenhouse-gas-emissions-final-rule)</w:t>
            </w:r>
          </w:p>
        </w:tc>
      </w:tr>
      <w:tr w14:paraId="7455102F"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3DF17CFF" w14:textId="2C0638DB">
            <w:pPr>
              <w:rPr>
                <w:sz w:val="18"/>
                <w:szCs w:val="18"/>
              </w:rPr>
            </w:pPr>
            <w:r w:rsidRPr="00D61120">
              <w:rPr>
                <w:sz w:val="18"/>
                <w:szCs w:val="18"/>
              </w:rPr>
              <w:t xml:space="preserve">11 </w:t>
            </w:r>
            <w:r w:rsidRPr="00D61120">
              <w:rPr>
                <w:sz w:val="18"/>
                <w:szCs w:val="18"/>
              </w:rPr>
              <w:t>Assumed 2 reporters would use this method.</w:t>
            </w:r>
          </w:p>
        </w:tc>
      </w:tr>
      <w:tr w14:paraId="7E9824BE"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7E5ADB33" w14:textId="05C0008E">
            <w:pPr>
              <w:rPr>
                <w:sz w:val="18"/>
                <w:szCs w:val="18"/>
              </w:rPr>
            </w:pPr>
            <w:r w:rsidRPr="00D61120">
              <w:rPr>
                <w:sz w:val="18"/>
                <w:szCs w:val="18"/>
              </w:rPr>
              <w:t>12 Assumed 3 reporters would use this method.</w:t>
            </w:r>
          </w:p>
        </w:tc>
      </w:tr>
      <w:tr w14:paraId="320B5F83"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2DC6788C" w14:textId="31E1F6A4">
            <w:pPr>
              <w:rPr>
                <w:sz w:val="18"/>
                <w:szCs w:val="18"/>
              </w:rPr>
            </w:pPr>
            <w:r w:rsidRPr="00D61120">
              <w:rPr>
                <w:sz w:val="18"/>
                <w:szCs w:val="18"/>
              </w:rPr>
              <w:t>13 Assumed same amount of time per AGRU as for dehydrators in December 2010 EIA for GHGRP [10 minutes to compile data + 15 minutes to run simulation, per AGRU].</w:t>
            </w:r>
            <w:r w:rsidRPr="00D61120" w:rsidR="006C47D4">
              <w:rPr>
                <w:sz w:val="18"/>
                <w:szCs w:val="18"/>
              </w:rPr>
              <w:t xml:space="preserve"> (See https://www.epa.gov/ghgreporting/regulatory-impact-analysis-mandatory-reporting-greenhouse-gas-emissions-final-rule)</w:t>
            </w:r>
          </w:p>
        </w:tc>
      </w:tr>
      <w:tr w14:paraId="58313FA9"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795BF775" w14:textId="46B6C20F">
            <w:pPr>
              <w:rPr>
                <w:sz w:val="18"/>
                <w:szCs w:val="18"/>
              </w:rPr>
            </w:pPr>
            <w:r w:rsidRPr="00D61120">
              <w:rPr>
                <w:sz w:val="18"/>
                <w:szCs w:val="18"/>
              </w:rPr>
              <w:t xml:space="preserve">14 Assumed same average number of NRUs per reporter as AGRUs in RY2019 for each </w:t>
            </w:r>
            <w:r w:rsidRPr="00D61120" w:rsidR="00D30C92">
              <w:rPr>
                <w:sz w:val="18"/>
                <w:szCs w:val="18"/>
              </w:rPr>
              <w:t xml:space="preserve">industry segment and </w:t>
            </w:r>
            <w:r w:rsidRPr="00D61120">
              <w:rPr>
                <w:sz w:val="18"/>
                <w:szCs w:val="18"/>
              </w:rPr>
              <w:t>calculation method.</w:t>
            </w:r>
          </w:p>
        </w:tc>
      </w:tr>
      <w:tr w14:paraId="14E7DD29"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6FA480A3" w14:textId="6C3F8D4B">
            <w:pPr>
              <w:rPr>
                <w:sz w:val="18"/>
                <w:szCs w:val="18"/>
              </w:rPr>
            </w:pPr>
            <w:r w:rsidRPr="00D61120">
              <w:rPr>
                <w:sz w:val="18"/>
                <w:szCs w:val="18"/>
              </w:rPr>
              <w:t>15 Assumed same</w:t>
            </w:r>
            <w:r w:rsidRPr="00D61120">
              <w:rPr>
                <w:sz w:val="18"/>
                <w:szCs w:val="18"/>
              </w:rPr>
              <w:t xml:space="preserve"> number of reporters have NRUs as AGRUs in RY2019 for each calculation method.</w:t>
            </w:r>
          </w:p>
        </w:tc>
      </w:tr>
      <w:tr w14:paraId="3A60F25B"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1E1C2FC2" w14:textId="5D1C59E6">
            <w:pPr>
              <w:rPr>
                <w:sz w:val="18"/>
                <w:szCs w:val="18"/>
              </w:rPr>
            </w:pPr>
            <w:r w:rsidRPr="00D61120">
              <w:rPr>
                <w:sz w:val="18"/>
                <w:szCs w:val="18"/>
              </w:rPr>
              <w:t>16 Assumed 4 hours per year per respondent to schedule contractor, review contractor results, etc.</w:t>
            </w:r>
          </w:p>
        </w:tc>
      </w:tr>
      <w:tr w14:paraId="55554163"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343E4E79" w14:textId="23B1BCE0">
            <w:pPr>
              <w:rPr>
                <w:sz w:val="18"/>
                <w:szCs w:val="18"/>
              </w:rPr>
            </w:pPr>
            <w:r w:rsidRPr="00D61120">
              <w:rPr>
                <w:sz w:val="18"/>
                <w:szCs w:val="18"/>
              </w:rPr>
              <w:t>17 Activity conducted by a technician.</w:t>
            </w:r>
          </w:p>
        </w:tc>
      </w:tr>
      <w:tr w14:paraId="002CCBFF"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42BA4D1B" w14:textId="74A79B90">
            <w:pPr>
              <w:rPr>
                <w:sz w:val="18"/>
                <w:szCs w:val="18"/>
              </w:rPr>
            </w:pPr>
            <w:r w:rsidRPr="00D61120">
              <w:rPr>
                <w:sz w:val="18"/>
                <w:szCs w:val="18"/>
              </w:rPr>
              <w:t xml:space="preserve">18 Assumed 4.5 hours in first year. </w:t>
            </w:r>
            <w:r w:rsidRPr="00D61120">
              <w:rPr>
                <w:sz w:val="18"/>
                <w:szCs w:val="18"/>
              </w:rPr>
              <w:t xml:space="preserve">Assumed 10% of 4.5 hours in subsequent years. After the first year, the </w:t>
            </w:r>
            <w:r w:rsidRPr="00D61120" w:rsidR="006C47D4">
              <w:rPr>
                <w:sz w:val="18"/>
                <w:szCs w:val="18"/>
              </w:rPr>
              <w:t>level of effort (</w:t>
            </w:r>
            <w:r w:rsidRPr="00D61120">
              <w:rPr>
                <w:sz w:val="18"/>
                <w:szCs w:val="18"/>
              </w:rPr>
              <w:t>LOE</w:t>
            </w:r>
            <w:r w:rsidRPr="00D61120" w:rsidR="006C47D4">
              <w:rPr>
                <w:sz w:val="18"/>
                <w:szCs w:val="18"/>
              </w:rPr>
              <w:t>)</w:t>
            </w:r>
            <w:r w:rsidRPr="00D61120">
              <w:rPr>
                <w:sz w:val="18"/>
                <w:szCs w:val="18"/>
              </w:rPr>
              <w:t xml:space="preserve"> will only involve accounting for changes from the previous year.</w:t>
            </w:r>
          </w:p>
        </w:tc>
      </w:tr>
      <w:tr w14:paraId="7D284827" w14:textId="77777777" w:rsidTr="00D1272F">
        <w:tblPrEx>
          <w:tblW w:w="9360" w:type="dxa"/>
          <w:tblLook w:val="04A0"/>
        </w:tblPrEx>
        <w:trPr>
          <w:trHeight w:val="255"/>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708E" w:rsidRPr="00D61120" w:rsidP="004A708E" w14:paraId="09AE420B" w14:textId="19089E6D">
            <w:pPr>
              <w:rPr>
                <w:color w:val="FF0000"/>
                <w:sz w:val="18"/>
                <w:szCs w:val="18"/>
              </w:rPr>
            </w:pPr>
            <w:r w:rsidRPr="00D61120">
              <w:rPr>
                <w:sz w:val="18"/>
                <w:szCs w:val="18"/>
              </w:rPr>
              <w:t xml:space="preserve">19 </w:t>
            </w:r>
            <w:r w:rsidRPr="00D61120" w:rsidR="008E11DF">
              <w:rPr>
                <w:sz w:val="18"/>
                <w:szCs w:val="18"/>
              </w:rPr>
              <w:t>Assumed activity occurs once per year per reporter.</w:t>
            </w:r>
          </w:p>
        </w:tc>
      </w:tr>
      <w:tr w14:paraId="78DCF676"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11DF" w:rsidRPr="00D61120" w14:paraId="0D650E29" w14:textId="66B6258D">
            <w:pPr>
              <w:rPr>
                <w:sz w:val="18"/>
                <w:szCs w:val="18"/>
              </w:rPr>
            </w:pPr>
            <w:r w:rsidRPr="00D61120">
              <w:rPr>
                <w:sz w:val="18"/>
                <w:szCs w:val="18"/>
              </w:rPr>
              <w:t xml:space="preserve">20 Assumed 4 hours per reporter per </w:t>
            </w:r>
            <w:r w:rsidRPr="00D61120">
              <w:rPr>
                <w:sz w:val="18"/>
                <w:szCs w:val="18"/>
              </w:rPr>
              <w:t>year to perform calculations for blowdown vent stacks.</w:t>
            </w:r>
          </w:p>
        </w:tc>
      </w:tr>
      <w:tr w14:paraId="10DD84CF"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6751" w:rsidRPr="00D61120" w:rsidP="00C66751" w14:paraId="4FE7F637" w14:textId="5ECD5E27">
            <w:pPr>
              <w:rPr>
                <w:sz w:val="18"/>
                <w:szCs w:val="18"/>
              </w:rPr>
            </w:pPr>
            <w:r w:rsidRPr="00D61120">
              <w:rPr>
                <w:sz w:val="18"/>
                <w:szCs w:val="18"/>
              </w:rPr>
              <w:t>21 Assumed 4 hours per reporter per year to perform calculations for blowdown vent stacks.</w:t>
            </w:r>
          </w:p>
        </w:tc>
      </w:tr>
      <w:tr w14:paraId="3C62D2E4"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6751" w:rsidRPr="00D61120" w:rsidP="00C66751" w14:paraId="1D3CB119" w14:textId="6AFAD10D">
            <w:pPr>
              <w:rPr>
                <w:sz w:val="18"/>
                <w:szCs w:val="18"/>
              </w:rPr>
            </w:pPr>
            <w:r w:rsidRPr="00D61120">
              <w:rPr>
                <w:sz w:val="18"/>
                <w:szCs w:val="18"/>
              </w:rPr>
              <w:t xml:space="preserve">22 Assumed that each facility would calculate emissions using 98.233(u) and 98.233(v) and assign to the </w:t>
            </w:r>
            <w:r w:rsidRPr="00D61120">
              <w:rPr>
                <w:sz w:val="18"/>
                <w:szCs w:val="18"/>
              </w:rPr>
              <w:t>equipment type that represents the largest portion of the emissions by equipment or event type.</w:t>
            </w:r>
          </w:p>
        </w:tc>
      </w:tr>
      <w:tr w14:paraId="00713EF2"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6751" w:rsidRPr="00D61120" w:rsidP="00C66751" w14:paraId="36414142" w14:textId="142FF658">
            <w:pPr>
              <w:rPr>
                <w:sz w:val="18"/>
                <w:szCs w:val="18"/>
              </w:rPr>
            </w:pPr>
            <w:r w:rsidRPr="00D61120">
              <w:rPr>
                <w:sz w:val="18"/>
                <w:szCs w:val="18"/>
              </w:rPr>
              <w:t>23Assumed that 40% of reporters with desiccant dehydrators will be required to report blowdown vent stacks now that emissions from desiccant dehydrators are no</w:t>
            </w:r>
            <w:r w:rsidRPr="00D61120">
              <w:rPr>
                <w:sz w:val="18"/>
                <w:szCs w:val="18"/>
              </w:rPr>
              <w:t xml:space="preserve"> longer being reported to subpart W and are no longer exempt from 98.233(i).</w:t>
            </w:r>
          </w:p>
        </w:tc>
      </w:tr>
      <w:tr w14:paraId="60279F5D"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4D1600C0" w14:textId="5D07DA5F">
            <w:pPr>
              <w:rPr>
                <w:sz w:val="18"/>
                <w:szCs w:val="18"/>
              </w:rPr>
            </w:pPr>
            <w:r w:rsidRPr="00D61120">
              <w:rPr>
                <w:sz w:val="18"/>
                <w:szCs w:val="18"/>
              </w:rPr>
              <w:t>24 Assumed 20 hours to gather the necessary data to estimate emissions from other large release events and minimal time to calculate the emissions.</w:t>
            </w:r>
          </w:p>
        </w:tc>
      </w:tr>
      <w:tr w14:paraId="777E48A5"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1753" w:rsidRPr="00D61120" w:rsidP="002E3EC0" w14:paraId="138885B6" w14:textId="1151607B">
            <w:pPr>
              <w:rPr>
                <w:sz w:val="18"/>
                <w:szCs w:val="18"/>
              </w:rPr>
            </w:pPr>
            <w:r w:rsidRPr="00D61120">
              <w:rPr>
                <w:sz w:val="18"/>
                <w:szCs w:val="18"/>
              </w:rPr>
              <w:t xml:space="preserve">25 Assumed half </w:t>
            </w:r>
            <w:r w:rsidRPr="00D61120" w:rsidR="00240E27">
              <w:rPr>
                <w:sz w:val="18"/>
                <w:szCs w:val="18"/>
              </w:rPr>
              <w:t xml:space="preserve">of reporters </w:t>
            </w:r>
            <w:r w:rsidRPr="00D61120">
              <w:rPr>
                <w:sz w:val="18"/>
                <w:szCs w:val="18"/>
              </w:rPr>
              <w:t xml:space="preserve">would conduct leak surveys and </w:t>
            </w:r>
            <w:r w:rsidRPr="00D61120" w:rsidR="00097BE0">
              <w:rPr>
                <w:sz w:val="18"/>
                <w:szCs w:val="18"/>
              </w:rPr>
              <w:t xml:space="preserve">the other </w:t>
            </w:r>
            <w:r w:rsidRPr="00D61120">
              <w:rPr>
                <w:sz w:val="18"/>
                <w:szCs w:val="18"/>
              </w:rPr>
              <w:t>half would use population leak factors.</w:t>
            </w:r>
          </w:p>
        </w:tc>
      </w:tr>
      <w:tr w14:paraId="2EA2216A"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30A7C0F4" w14:textId="79EF0CB9">
            <w:pPr>
              <w:rPr>
                <w:sz w:val="18"/>
                <w:szCs w:val="18"/>
              </w:rPr>
            </w:pPr>
            <w:r w:rsidRPr="00D61120">
              <w:rPr>
                <w:sz w:val="18"/>
                <w:szCs w:val="18"/>
              </w:rPr>
              <w:t>26 Assumed one large release event per year.</w:t>
            </w:r>
          </w:p>
        </w:tc>
      </w:tr>
      <w:tr w14:paraId="6EC2F549"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3A9B3166" w14:textId="62C7FE54">
            <w:pPr>
              <w:rPr>
                <w:sz w:val="18"/>
                <w:szCs w:val="18"/>
              </w:rPr>
            </w:pPr>
            <w:r w:rsidRPr="00D61120">
              <w:rPr>
                <w:sz w:val="18"/>
                <w:szCs w:val="18"/>
              </w:rPr>
              <w:t>27 Assumed two large release events per year.</w:t>
            </w:r>
          </w:p>
        </w:tc>
      </w:tr>
      <w:tr w14:paraId="084780AE"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3D12760C" w14:textId="2D74D6BA">
            <w:pPr>
              <w:rPr>
                <w:sz w:val="18"/>
                <w:szCs w:val="18"/>
              </w:rPr>
            </w:pPr>
            <w:r w:rsidRPr="00D61120">
              <w:rPr>
                <w:sz w:val="18"/>
                <w:szCs w:val="18"/>
              </w:rPr>
              <w:t>28 Assumed 1% of reporters have a large release event to report each</w:t>
            </w:r>
            <w:r w:rsidRPr="00D61120">
              <w:rPr>
                <w:sz w:val="18"/>
                <w:szCs w:val="18"/>
              </w:rPr>
              <w:t xml:space="preserve"> year.</w:t>
            </w:r>
          </w:p>
        </w:tc>
      </w:tr>
      <w:tr w14:paraId="04B48F0F"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3A205047" w14:textId="765E5ADC">
            <w:pPr>
              <w:rPr>
                <w:sz w:val="18"/>
                <w:szCs w:val="18"/>
              </w:rPr>
            </w:pPr>
            <w:r w:rsidRPr="00D61120">
              <w:rPr>
                <w:sz w:val="18"/>
                <w:szCs w:val="18"/>
              </w:rPr>
              <w:t>29 Assumed 3% of reporters have large release events to report each year.</w:t>
            </w:r>
          </w:p>
        </w:tc>
      </w:tr>
      <w:tr w14:paraId="594036FE"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1DE0EF12" w14:textId="1CD09A18">
            <w:pPr>
              <w:rPr>
                <w:sz w:val="18"/>
                <w:szCs w:val="18"/>
              </w:rPr>
            </w:pPr>
            <w:r w:rsidRPr="00D61120">
              <w:rPr>
                <w:sz w:val="18"/>
                <w:szCs w:val="18"/>
              </w:rPr>
              <w:t>30 LOE from December 2010 EIA</w:t>
            </w:r>
            <w:r w:rsidRPr="00D61120" w:rsidR="006C47D4">
              <w:rPr>
                <w:sz w:val="18"/>
                <w:szCs w:val="18"/>
              </w:rPr>
              <w:t xml:space="preserve"> (See https://www.epa.gov/ghgreporting/regulatory-impact-analysis-mandatory-reporting-greenhouse-gas-emissions-final-rule)</w:t>
            </w:r>
            <w:r w:rsidRPr="00D61120">
              <w:rPr>
                <w:sz w:val="18"/>
                <w:szCs w:val="18"/>
              </w:rPr>
              <w:t>.</w:t>
            </w:r>
          </w:p>
        </w:tc>
      </w:tr>
      <w:tr w14:paraId="4FE819F7"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0F8A839F" w14:textId="09B43B0D">
            <w:pPr>
              <w:rPr>
                <w:sz w:val="18"/>
                <w:szCs w:val="18"/>
              </w:rPr>
            </w:pPr>
            <w:r w:rsidRPr="00D61120">
              <w:rPr>
                <w:sz w:val="18"/>
                <w:szCs w:val="18"/>
              </w:rPr>
              <w:t>31</w:t>
            </w:r>
            <w:r w:rsidRPr="00D61120">
              <w:t xml:space="preserve"> </w:t>
            </w:r>
            <w:r w:rsidRPr="00D61120">
              <w:rPr>
                <w:sz w:val="18"/>
                <w:szCs w:val="18"/>
              </w:rPr>
              <w:t>Number of occurr</w:t>
            </w:r>
            <w:r w:rsidRPr="00D61120">
              <w:rPr>
                <w:sz w:val="18"/>
                <w:szCs w:val="18"/>
              </w:rPr>
              <w:t>ences per respondent based on average number reported by segment for RY2019.</w:t>
            </w:r>
          </w:p>
        </w:tc>
      </w:tr>
      <w:tr w14:paraId="24D153CA"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3E3F7DFE" w14:textId="5004ECB9">
            <w:pPr>
              <w:rPr>
                <w:sz w:val="18"/>
                <w:szCs w:val="18"/>
              </w:rPr>
            </w:pPr>
            <w:r w:rsidRPr="00D61120">
              <w:rPr>
                <w:sz w:val="18"/>
                <w:szCs w:val="18"/>
              </w:rPr>
              <w:t>32 Assumed 10 minutes per tank.</w:t>
            </w:r>
          </w:p>
        </w:tc>
      </w:tr>
      <w:tr w14:paraId="3CA7F0A9"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0D88300C" w14:textId="624A1B44">
            <w:pPr>
              <w:rPr>
                <w:sz w:val="18"/>
                <w:szCs w:val="18"/>
              </w:rPr>
            </w:pPr>
            <w:r w:rsidRPr="00D61120">
              <w:rPr>
                <w:sz w:val="18"/>
                <w:szCs w:val="18"/>
              </w:rPr>
              <w:t>33 Assumed 15 minutes per tank.</w:t>
            </w:r>
          </w:p>
        </w:tc>
      </w:tr>
      <w:tr w14:paraId="4D7166B2"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11C854FF" w14:textId="67FA5A0F">
            <w:pPr>
              <w:rPr>
                <w:sz w:val="18"/>
                <w:szCs w:val="18"/>
              </w:rPr>
            </w:pPr>
            <w:r w:rsidRPr="00D61120">
              <w:rPr>
                <w:sz w:val="18"/>
                <w:szCs w:val="18"/>
              </w:rPr>
              <w:t>34 Used average number of transmission tanks per reporter for underground storage segment (1.5 tanks per facilit</w:t>
            </w:r>
            <w:r w:rsidRPr="00D61120">
              <w:rPr>
                <w:sz w:val="18"/>
                <w:szCs w:val="18"/>
              </w:rPr>
              <w:t>y).</w:t>
            </w:r>
          </w:p>
        </w:tc>
      </w:tr>
      <w:tr w14:paraId="280D330A"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4AE7574E" w14:textId="0A5DDE06">
            <w:pPr>
              <w:rPr>
                <w:sz w:val="18"/>
                <w:szCs w:val="18"/>
              </w:rPr>
            </w:pPr>
            <w:r w:rsidRPr="00D61120">
              <w:rPr>
                <w:sz w:val="18"/>
                <w:szCs w:val="18"/>
              </w:rPr>
              <w:t>35 Based on RY2019 data from transmission compression facilities, 515 unique facilities tested for leaks from transmission tanks. Of those 515 facilities, 503 used optical gas imaging to screen for leaks, 1 used flow meters to screen for leaks, and 11</w:t>
            </w:r>
            <w:r w:rsidRPr="00D61120">
              <w:rPr>
                <w:sz w:val="18"/>
                <w:szCs w:val="18"/>
              </w:rPr>
              <w:t xml:space="preserve"> used high volume sampling for screening and quantifying leaks. No facilities used calibrated bags or acoustic leak detection to screen and quantify leaks.</w:t>
            </w:r>
          </w:p>
        </w:tc>
      </w:tr>
      <w:tr w14:paraId="4B0E7BFA"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1D6BC919" w14:textId="71AA442C">
            <w:pPr>
              <w:rPr>
                <w:sz w:val="18"/>
                <w:szCs w:val="18"/>
              </w:rPr>
            </w:pPr>
            <w:r w:rsidRPr="00D61120">
              <w:rPr>
                <w:sz w:val="18"/>
                <w:szCs w:val="18"/>
              </w:rPr>
              <w:t>36 Used same ratios from transmission tanks for underground storage condensate storage tanks.</w:t>
            </w:r>
          </w:p>
        </w:tc>
      </w:tr>
      <w:tr w14:paraId="5B6066B3"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05B712FF" w14:textId="299FC737">
            <w:pPr>
              <w:rPr>
                <w:sz w:val="18"/>
                <w:szCs w:val="18"/>
              </w:rPr>
            </w:pPr>
            <w:r w:rsidRPr="00D61120">
              <w:rPr>
                <w:sz w:val="18"/>
                <w:szCs w:val="18"/>
              </w:rPr>
              <w:t xml:space="preserve">37 </w:t>
            </w:r>
            <w:r w:rsidRPr="00D61120">
              <w:rPr>
                <w:sz w:val="18"/>
                <w:szCs w:val="18"/>
              </w:rPr>
              <w:t>This is the sum of reporters using high volume samplers to quantify leaks and reporters using flowmeters to quantify leaks.</w:t>
            </w:r>
          </w:p>
        </w:tc>
      </w:tr>
      <w:tr w14:paraId="61B01637"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1C50C55C" w14:textId="55C2B4D2">
            <w:pPr>
              <w:rPr>
                <w:sz w:val="18"/>
                <w:szCs w:val="18"/>
              </w:rPr>
            </w:pPr>
            <w:r w:rsidRPr="00D61120">
              <w:rPr>
                <w:sz w:val="18"/>
                <w:szCs w:val="18"/>
              </w:rPr>
              <w:t>38 Assumed inspections take 10 minutes per separator or 10 minute per tank.</w:t>
            </w:r>
          </w:p>
        </w:tc>
      </w:tr>
      <w:tr w14:paraId="30742E53"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3B5113DF" w14:textId="4FE66BCF">
            <w:pPr>
              <w:rPr>
                <w:sz w:val="18"/>
                <w:szCs w:val="18"/>
              </w:rPr>
            </w:pPr>
            <w:r w:rsidRPr="00D61120">
              <w:rPr>
                <w:sz w:val="18"/>
                <w:szCs w:val="18"/>
              </w:rPr>
              <w:t>39 Number of occurrences based on total number of tank</w:t>
            </w:r>
            <w:r w:rsidRPr="00D61120">
              <w:rPr>
                <w:sz w:val="18"/>
                <w:szCs w:val="18"/>
              </w:rPr>
              <w:t>s reported in RY2019.</w:t>
            </w:r>
          </w:p>
        </w:tc>
      </w:tr>
      <w:tr w14:paraId="66241ABB"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4846FB50" w14:textId="2DE89D47">
            <w:pPr>
              <w:rPr>
                <w:sz w:val="18"/>
                <w:szCs w:val="18"/>
              </w:rPr>
            </w:pPr>
            <w:r w:rsidRPr="00D61120">
              <w:rPr>
                <w:sz w:val="18"/>
                <w:szCs w:val="18"/>
              </w:rPr>
              <w:t>40 Assumed the same number of produced water tanks per reporter as hydrocarbon storage tanks reported in RY2019 by industry segment.</w:t>
            </w:r>
          </w:p>
        </w:tc>
      </w:tr>
      <w:tr w14:paraId="4B48B7D9"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12225CA4" w14:textId="25AE61BF">
            <w:pPr>
              <w:rPr>
                <w:sz w:val="18"/>
                <w:szCs w:val="18"/>
              </w:rPr>
            </w:pPr>
            <w:r w:rsidRPr="00D61120">
              <w:rPr>
                <w:sz w:val="18"/>
                <w:szCs w:val="18"/>
              </w:rPr>
              <w:t>41 Assumed 1/3 of reporters would use M1.</w:t>
            </w:r>
          </w:p>
        </w:tc>
      </w:tr>
      <w:tr w14:paraId="0D26F1DF"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3FC1E97B" w14:textId="051F87EE">
            <w:pPr>
              <w:rPr>
                <w:sz w:val="18"/>
                <w:szCs w:val="18"/>
              </w:rPr>
            </w:pPr>
            <w:r w:rsidRPr="00D61120">
              <w:rPr>
                <w:sz w:val="18"/>
                <w:szCs w:val="18"/>
              </w:rPr>
              <w:t>42 Assumed 2/3 of reporters would use M2 or M3.</w:t>
            </w:r>
          </w:p>
        </w:tc>
      </w:tr>
      <w:tr w14:paraId="37AEF6BE"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2A19B7DA" w14:textId="10A0D532">
            <w:pPr>
              <w:rPr>
                <w:sz w:val="18"/>
                <w:szCs w:val="18"/>
              </w:rPr>
            </w:pPr>
            <w:r w:rsidRPr="00D61120">
              <w:rPr>
                <w:sz w:val="18"/>
                <w:szCs w:val="18"/>
              </w:rPr>
              <w:t xml:space="preserve">43 </w:t>
            </w:r>
            <w:r w:rsidRPr="00D61120">
              <w:rPr>
                <w:sz w:val="18"/>
                <w:szCs w:val="18"/>
              </w:rPr>
              <w:t>Assumed 10 minutes per well.</w:t>
            </w:r>
          </w:p>
        </w:tc>
      </w:tr>
      <w:tr w14:paraId="0ADDEE80"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4E3CBAFA" w14:textId="33243F65">
            <w:pPr>
              <w:rPr>
                <w:sz w:val="18"/>
                <w:szCs w:val="18"/>
              </w:rPr>
            </w:pPr>
            <w:r w:rsidRPr="00D61120">
              <w:rPr>
                <w:sz w:val="18"/>
                <w:szCs w:val="18"/>
              </w:rPr>
              <w:t>44 Assumed 15 hours per reporter per year to report by well-pad instead of by sub-basin (12 hours of an Engineer's time, 2 hours of a Middle Manager's time and 1 hour of a Technician's time).</w:t>
            </w:r>
          </w:p>
        </w:tc>
      </w:tr>
      <w:tr w14:paraId="10E1423F"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01CC2CD9" w14:textId="111D7BD4">
            <w:pPr>
              <w:rPr>
                <w:sz w:val="18"/>
                <w:szCs w:val="18"/>
              </w:rPr>
            </w:pPr>
            <w:r w:rsidRPr="00D61120">
              <w:rPr>
                <w:sz w:val="18"/>
                <w:szCs w:val="18"/>
              </w:rPr>
              <w:t>45 Assumed an average of 3.44 wel</w:t>
            </w:r>
            <w:r w:rsidRPr="00D61120">
              <w:rPr>
                <w:sz w:val="18"/>
                <w:szCs w:val="18"/>
              </w:rPr>
              <w:t>ls per well-pad from NSPS OOOOb TSD.</w:t>
            </w:r>
          </w:p>
        </w:tc>
      </w:tr>
      <w:tr w14:paraId="0B5EF892"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2CB73452" w14:textId="365C61B7">
            <w:pPr>
              <w:rPr>
                <w:sz w:val="18"/>
                <w:szCs w:val="18"/>
              </w:rPr>
            </w:pPr>
            <w:r w:rsidRPr="00D61120">
              <w:rPr>
                <w:sz w:val="18"/>
                <w:szCs w:val="18"/>
              </w:rPr>
              <w:t>46 Assumed 5 hours per reporter per year to report by G&amp;B site instead of by county (3 hours of an Engineer's time, 1 hour of a Middle Manager's time and 1 hour of a Technician's time).</w:t>
            </w:r>
          </w:p>
        </w:tc>
      </w:tr>
      <w:tr w14:paraId="2CE94343"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5572B727" w14:textId="7098F0D7">
            <w:pPr>
              <w:rPr>
                <w:sz w:val="18"/>
                <w:szCs w:val="18"/>
              </w:rPr>
            </w:pPr>
            <w:r w:rsidRPr="00D61120">
              <w:rPr>
                <w:sz w:val="18"/>
                <w:szCs w:val="18"/>
              </w:rPr>
              <w:t xml:space="preserve">47 Assumed an average of 45 </w:t>
            </w:r>
            <w:r w:rsidRPr="00D61120">
              <w:rPr>
                <w:sz w:val="18"/>
                <w:szCs w:val="18"/>
              </w:rPr>
              <w:t>sites per Gathering and Boosting facility (15 centralized production, 15 compressor stations, and 15 other).</w:t>
            </w:r>
          </w:p>
        </w:tc>
      </w:tr>
      <w:tr w14:paraId="4D5236F8"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0BC630FE" w14:textId="3C3FA490">
            <w:pPr>
              <w:rPr>
                <w:sz w:val="18"/>
                <w:szCs w:val="18"/>
              </w:rPr>
            </w:pPr>
            <w:r w:rsidRPr="00D61120">
              <w:rPr>
                <w:sz w:val="18"/>
                <w:szCs w:val="18"/>
              </w:rPr>
              <w:t>48 Assumed testing costs of $400 per AGRU/NRU.</w:t>
            </w:r>
          </w:p>
        </w:tc>
      </w:tr>
      <w:tr w14:paraId="1DA7B7ED"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BE0" w:rsidRPr="00D61120" w:rsidP="002E3EC0" w14:paraId="6613B8DC" w14:textId="0439E62B">
            <w:pPr>
              <w:rPr>
                <w:sz w:val="18"/>
                <w:szCs w:val="18"/>
              </w:rPr>
            </w:pPr>
            <w:r w:rsidRPr="00D61120">
              <w:rPr>
                <w:sz w:val="18"/>
                <w:szCs w:val="18"/>
              </w:rPr>
              <w:t>49 Assumed</w:t>
            </w:r>
            <w:r w:rsidRPr="00D61120" w:rsidR="00D30C92">
              <w:rPr>
                <w:sz w:val="18"/>
                <w:szCs w:val="18"/>
              </w:rPr>
              <w:t xml:space="preserve"> flow measurement</w:t>
            </w:r>
            <w:r w:rsidRPr="00D61120">
              <w:rPr>
                <w:sz w:val="18"/>
                <w:szCs w:val="18"/>
              </w:rPr>
              <w:t xml:space="preserve"> activity occurs once per year per </w:t>
            </w:r>
            <w:r w:rsidRPr="00D61120" w:rsidR="00D30C92">
              <w:rPr>
                <w:sz w:val="18"/>
                <w:szCs w:val="18"/>
              </w:rPr>
              <w:t>AGRU/NRU facility.</w:t>
            </w:r>
          </w:p>
        </w:tc>
      </w:tr>
      <w:tr w14:paraId="3EED006B"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D30C92" w14:paraId="48E972FC" w14:textId="7EB90B7C">
            <w:pPr>
              <w:rPr>
                <w:sz w:val="18"/>
                <w:szCs w:val="18"/>
              </w:rPr>
            </w:pPr>
            <w:r w:rsidRPr="00D61120">
              <w:rPr>
                <w:sz w:val="18"/>
                <w:szCs w:val="18"/>
              </w:rPr>
              <w:t xml:space="preserve">50 </w:t>
            </w:r>
            <w:r w:rsidRPr="00D61120" w:rsidR="00D30C92">
              <w:rPr>
                <w:sz w:val="18"/>
                <w:szCs w:val="18"/>
              </w:rPr>
              <w:t xml:space="preserve">Based on OGI crew costs, assumed it would cost $300 to show up (travel, + set up) + $150/hr for measurements. Assuming  8 hour day for testing for $1,500. </w:t>
            </w:r>
          </w:p>
        </w:tc>
      </w:tr>
      <w:tr w14:paraId="1EABF8C6"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2535DEAA" w14:textId="799C8226">
            <w:pPr>
              <w:rPr>
                <w:sz w:val="18"/>
                <w:szCs w:val="18"/>
              </w:rPr>
            </w:pPr>
            <w:r w:rsidRPr="00D61120">
              <w:rPr>
                <w:sz w:val="18"/>
                <w:szCs w:val="18"/>
              </w:rPr>
              <w:t>51 Assumed an average of 6 compressors per reporter (based on average number of reciprocating compressors per re</w:t>
            </w:r>
            <w:r w:rsidRPr="00D61120">
              <w:rPr>
                <w:sz w:val="18"/>
                <w:szCs w:val="18"/>
              </w:rPr>
              <w:t>porter from RY2019). NOD measurements are only required once every 3 years, so 2 compressors per year over the 3 year period of the ICR.</w:t>
            </w:r>
          </w:p>
        </w:tc>
      </w:tr>
      <w:tr w14:paraId="5B41EE34"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467395AD" w14:textId="242D5181">
            <w:pPr>
              <w:rPr>
                <w:sz w:val="18"/>
                <w:szCs w:val="18"/>
              </w:rPr>
            </w:pPr>
            <w:r w:rsidRPr="00D61120">
              <w:rPr>
                <w:sz w:val="18"/>
                <w:szCs w:val="18"/>
              </w:rPr>
              <w:t>52 Assumed costs only apply to NOD measurements. Only requiring volumetric measurements for Onshore Production and Gat</w:t>
            </w:r>
            <w:r w:rsidRPr="00D61120">
              <w:rPr>
                <w:sz w:val="18"/>
                <w:szCs w:val="18"/>
              </w:rPr>
              <w:t>hering and Boosting if the compressors are subject to NSPS OOOOb. The NSPS only requires measurements when compressors are in operating or standby pressurized modes.</w:t>
            </w:r>
          </w:p>
        </w:tc>
      </w:tr>
      <w:tr w14:paraId="6ADE628C"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0B5C315D" w14:textId="2FC7EF1F">
            <w:pPr>
              <w:rPr>
                <w:sz w:val="18"/>
                <w:szCs w:val="18"/>
              </w:rPr>
            </w:pPr>
            <w:r w:rsidRPr="00D61120">
              <w:rPr>
                <w:sz w:val="18"/>
                <w:szCs w:val="18"/>
              </w:rPr>
              <w:t>53 Assumed one time license costs of E&amp;P Tanks of $600 over the three-year period or $200</w:t>
            </w:r>
            <w:r w:rsidRPr="00D61120">
              <w:rPr>
                <w:sz w:val="18"/>
                <w:szCs w:val="18"/>
              </w:rPr>
              <w:t xml:space="preserve"> per year.</w:t>
            </w:r>
          </w:p>
        </w:tc>
      </w:tr>
      <w:tr w14:paraId="34037690"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707783AD" w14:textId="7DEAB252">
            <w:pPr>
              <w:rPr>
                <w:sz w:val="18"/>
                <w:szCs w:val="18"/>
              </w:rPr>
            </w:pPr>
            <w:r w:rsidRPr="00D61120">
              <w:rPr>
                <w:sz w:val="18"/>
                <w:szCs w:val="18"/>
              </w:rPr>
              <w:t>54 Assumed 250 pneumatic devices per facility.</w:t>
            </w:r>
          </w:p>
        </w:tc>
      </w:tr>
      <w:tr w14:paraId="02483FA3"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03E84FC1" w14:textId="2664A3C0">
            <w:pPr>
              <w:rPr>
                <w:sz w:val="18"/>
                <w:szCs w:val="18"/>
              </w:rPr>
            </w:pPr>
            <w:r w:rsidRPr="00D61120">
              <w:rPr>
                <w:sz w:val="18"/>
                <w:szCs w:val="18"/>
              </w:rPr>
              <w:t>55 Based on average number of pneumatic devices per facility, assumed would test 1/5 of devices every year.</w:t>
            </w:r>
            <w:r w:rsidRPr="00D61120">
              <w:rPr>
                <w:sz w:val="18"/>
                <w:szCs w:val="18"/>
              </w:rPr>
              <w:tab/>
            </w:r>
          </w:p>
        </w:tc>
      </w:tr>
      <w:tr w14:paraId="1BA93A19"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D1272F" w14:paraId="28BDFD40" w14:textId="354FEC72">
            <w:pPr>
              <w:rPr>
                <w:sz w:val="18"/>
                <w:szCs w:val="18"/>
              </w:rPr>
            </w:pPr>
            <w:r w:rsidRPr="00D61120">
              <w:rPr>
                <w:sz w:val="18"/>
                <w:szCs w:val="18"/>
              </w:rPr>
              <w:t xml:space="preserve">56 Assuming the testing crew would cost $300 to show up (travel, + set up) + $150/hr for measurements. Vent measurements are 15 minute long, so max 4 device measurements/hour, and 25-28 total devices could be measured in an 8 hour day and would cost about </w:t>
            </w:r>
            <w:r w:rsidRPr="00D61120">
              <w:rPr>
                <w:sz w:val="18"/>
                <w:szCs w:val="18"/>
              </w:rPr>
              <w:t>$1,500. Second day costs would be similar, since multi-day monitoring would incur hotel and additional per diem costs. Based on 25 devices at the site, an average cost of about $60 per device for the vent measurements</w:t>
            </w:r>
          </w:p>
        </w:tc>
      </w:tr>
      <w:tr w14:paraId="53781CEA"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D1272F" w14:paraId="4626A441" w14:textId="6975F062">
            <w:pPr>
              <w:rPr>
                <w:sz w:val="18"/>
                <w:szCs w:val="18"/>
              </w:rPr>
            </w:pPr>
            <w:r w:rsidRPr="00D61120">
              <w:rPr>
                <w:sz w:val="18"/>
                <w:szCs w:val="18"/>
              </w:rPr>
              <w:t>57 Assumed 33 pneumatic devices per f</w:t>
            </w:r>
            <w:r w:rsidRPr="00D61120">
              <w:rPr>
                <w:sz w:val="18"/>
                <w:szCs w:val="18"/>
              </w:rPr>
              <w:t>acility, same as Transmission Compression facilities.</w:t>
            </w:r>
          </w:p>
        </w:tc>
      </w:tr>
      <w:tr w14:paraId="3F316117"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4F9917C3" w14:textId="22AB72ED">
            <w:pPr>
              <w:rPr>
                <w:sz w:val="18"/>
                <w:szCs w:val="18"/>
              </w:rPr>
            </w:pPr>
            <w:r w:rsidRPr="00D61120">
              <w:rPr>
                <w:sz w:val="18"/>
                <w:szCs w:val="18"/>
              </w:rPr>
              <w:t>58 Based on average number of pneumatic devices per facility, assumed would test 1/2 of devices every year.</w:t>
            </w:r>
            <w:r w:rsidRPr="00D61120">
              <w:rPr>
                <w:sz w:val="18"/>
                <w:szCs w:val="18"/>
              </w:rPr>
              <w:tab/>
            </w:r>
          </w:p>
        </w:tc>
      </w:tr>
      <w:tr w14:paraId="1429ADF0"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4E39A2DC" w14:textId="71AC8F40">
            <w:pPr>
              <w:rPr>
                <w:sz w:val="18"/>
                <w:szCs w:val="18"/>
              </w:rPr>
            </w:pPr>
            <w:r w:rsidRPr="00D61120">
              <w:rPr>
                <w:sz w:val="18"/>
                <w:szCs w:val="18"/>
              </w:rPr>
              <w:t>59 Based on average number of pneumatic devices per facility, assumed would test 1/3 of dev</w:t>
            </w:r>
            <w:r w:rsidRPr="00D61120">
              <w:rPr>
                <w:sz w:val="18"/>
                <w:szCs w:val="18"/>
              </w:rPr>
              <w:t>ices every year.</w:t>
            </w:r>
          </w:p>
        </w:tc>
      </w:tr>
      <w:tr w14:paraId="5E8C044A"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61D25ECF" w14:textId="040082ED">
            <w:pPr>
              <w:rPr>
                <w:sz w:val="18"/>
                <w:szCs w:val="18"/>
              </w:rPr>
            </w:pPr>
            <w:r w:rsidRPr="00D61120">
              <w:rPr>
                <w:sz w:val="18"/>
                <w:szCs w:val="18"/>
              </w:rPr>
              <w:t>60 Based on average number of pneumatic pumps per facility, assumed would test 1/5 of pumps every year.</w:t>
            </w:r>
          </w:p>
        </w:tc>
      </w:tr>
      <w:tr w14:paraId="1732C0D2"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3C8D6399" w14:textId="2BDDA917">
            <w:pPr>
              <w:rPr>
                <w:sz w:val="18"/>
                <w:szCs w:val="18"/>
              </w:rPr>
            </w:pPr>
            <w:r w:rsidRPr="00D61120">
              <w:rPr>
                <w:sz w:val="18"/>
                <w:szCs w:val="18"/>
              </w:rPr>
              <w:t>61 Based on OGI crew costs, I estimate it would cost $300 to show up (travel, + set up) + $150/hr for measurements. Vent measurements</w:t>
            </w:r>
            <w:r w:rsidRPr="00D61120">
              <w:rPr>
                <w:sz w:val="18"/>
                <w:szCs w:val="18"/>
              </w:rPr>
              <w:t xml:space="preserve"> are 5 minutes long, so max 12 device measurements/hour, and something like 50 total pumps could be measured in an 8 hour day and would cost about $1,500. Second day costs would be similar, since multi-day monitoring would incur hotel and additional per di</w:t>
            </w:r>
            <w:r w:rsidRPr="00D61120">
              <w:rPr>
                <w:sz w:val="18"/>
                <w:szCs w:val="18"/>
              </w:rPr>
              <w:t>em costs. Based on 50 pumps at the site, an average cost of about $30 per device for the vent measurements.</w:t>
            </w:r>
          </w:p>
        </w:tc>
      </w:tr>
      <w:tr w14:paraId="5B7D5A32"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7AA3082B" w14:textId="01A4D720">
            <w:pPr>
              <w:rPr>
                <w:sz w:val="18"/>
                <w:szCs w:val="18"/>
              </w:rPr>
            </w:pPr>
            <w:r w:rsidRPr="00D61120">
              <w:rPr>
                <w:sz w:val="18"/>
                <w:szCs w:val="18"/>
              </w:rPr>
              <w:t>62 Based on average number of pneumatic pumps per facility, assumed would test 1/2 of pumps every year.</w:t>
            </w:r>
          </w:p>
        </w:tc>
      </w:tr>
      <w:tr w14:paraId="015DEC00"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C66751" w14:paraId="72FA24AD" w14:textId="18D841B9">
            <w:pPr>
              <w:rPr>
                <w:sz w:val="18"/>
                <w:szCs w:val="18"/>
              </w:rPr>
            </w:pPr>
            <w:r w:rsidRPr="00D61120">
              <w:rPr>
                <w:sz w:val="18"/>
                <w:szCs w:val="18"/>
              </w:rPr>
              <w:t>63 Assumed one continuous parameter monito</w:t>
            </w:r>
            <w:r w:rsidRPr="00D61120">
              <w:rPr>
                <w:sz w:val="18"/>
                <w:szCs w:val="18"/>
              </w:rPr>
              <w:t>ring device per flare stack.</w:t>
            </w:r>
          </w:p>
        </w:tc>
      </w:tr>
      <w:tr w14:paraId="4DD87D8C"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0B3365E3" w14:textId="4B045E5C">
            <w:pPr>
              <w:rPr>
                <w:sz w:val="18"/>
                <w:szCs w:val="18"/>
              </w:rPr>
            </w:pPr>
            <w:r w:rsidRPr="00D61120">
              <w:rPr>
                <w:sz w:val="18"/>
                <w:szCs w:val="18"/>
              </w:rPr>
              <w:t>64 Estimated that 80% of oil and gas industry already monitors flow rate, so the need for continuous parameter monitoring is reduced.</w:t>
            </w:r>
          </w:p>
        </w:tc>
      </w:tr>
      <w:tr w14:paraId="3264DB37"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272F" w:rsidRPr="00D61120" w:rsidP="002E3EC0" w14:paraId="05553F2A" w14:textId="0F5856BE">
            <w:pPr>
              <w:rPr>
                <w:sz w:val="18"/>
                <w:szCs w:val="18"/>
              </w:rPr>
            </w:pPr>
            <w:r w:rsidRPr="00D61120">
              <w:rPr>
                <w:sz w:val="18"/>
                <w:szCs w:val="18"/>
              </w:rPr>
              <w:t>65 Assumed that continuous parameter monitoring device would cost $5,000 per flare. Assuming 10 year life and 7% interest, annualized cost is $712 per flare.</w:t>
            </w:r>
          </w:p>
        </w:tc>
      </w:tr>
      <w:tr w14:paraId="2610989E"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830" w:rsidRPr="00D61120" w:rsidP="00D1272F" w14:paraId="607FE8BE" w14:textId="55E94B35">
            <w:pPr>
              <w:rPr>
                <w:sz w:val="18"/>
                <w:szCs w:val="18"/>
              </w:rPr>
            </w:pPr>
            <w:r w:rsidRPr="00D61120">
              <w:rPr>
                <w:sz w:val="18"/>
                <w:szCs w:val="18"/>
              </w:rPr>
              <w:t>66 Assumed an additional 0.5 hours per year per reporter to incorporate combustion slip into exis</w:t>
            </w:r>
            <w:r w:rsidRPr="00D61120">
              <w:rPr>
                <w:sz w:val="18"/>
                <w:szCs w:val="18"/>
              </w:rPr>
              <w:t>ting calculations.</w:t>
            </w:r>
          </w:p>
        </w:tc>
      </w:tr>
      <w:tr w14:paraId="7DDB526E"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830" w:rsidRPr="00D61120" w:rsidP="00B845C6" w14:paraId="2E0E8399" w14:textId="24F10170">
            <w:pPr>
              <w:rPr>
                <w:sz w:val="18"/>
                <w:szCs w:val="18"/>
              </w:rPr>
            </w:pPr>
            <w:r w:rsidRPr="00D61120">
              <w:rPr>
                <w:sz w:val="18"/>
                <w:szCs w:val="18"/>
              </w:rPr>
              <w:t>67</w:t>
            </w:r>
            <w:r w:rsidRPr="00D61120" w:rsidR="00EC7DEA">
              <w:rPr>
                <w:sz w:val="18"/>
                <w:szCs w:val="18"/>
              </w:rPr>
              <w:t xml:space="preserve"> There are a total of </w:t>
            </w:r>
            <w:r w:rsidRPr="00D61120" w:rsidR="000D7025">
              <w:rPr>
                <w:sz w:val="18"/>
                <w:szCs w:val="18"/>
              </w:rPr>
              <w:t>755</w:t>
            </w:r>
            <w:r w:rsidRPr="00D61120" w:rsidR="00EC7DEA">
              <w:rPr>
                <w:sz w:val="18"/>
                <w:szCs w:val="18"/>
              </w:rPr>
              <w:t xml:space="preserve"> new sources expected to be required to comply with subpart W as a result of this rulemaking and the</w:t>
            </w:r>
            <w:r w:rsidRPr="00D61120" w:rsidR="00B845C6">
              <w:rPr>
                <w:sz w:val="18"/>
                <w:szCs w:val="18"/>
              </w:rPr>
              <w:t xml:space="preserve"> change in global warming potentials in the</w:t>
            </w:r>
            <w:r w:rsidRPr="00D61120" w:rsidR="00EC7DEA">
              <w:rPr>
                <w:sz w:val="18"/>
                <w:szCs w:val="18"/>
              </w:rPr>
              <w:t xml:space="preserve"> supplemental proposal.</w:t>
            </w:r>
          </w:p>
        </w:tc>
      </w:tr>
      <w:tr w14:paraId="4B910975"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2DC1" w:rsidRPr="00D61120" w:rsidP="00D1272F" w14:paraId="4C67F78F" w14:textId="14693BB9">
            <w:pPr>
              <w:rPr>
                <w:sz w:val="18"/>
                <w:szCs w:val="18"/>
              </w:rPr>
            </w:pPr>
            <w:r w:rsidRPr="00D61120">
              <w:rPr>
                <w:sz w:val="18"/>
                <w:szCs w:val="18"/>
              </w:rPr>
              <w:t xml:space="preserve">68 </w:t>
            </w:r>
            <w:r w:rsidRPr="00D61120">
              <w:rPr>
                <w:sz w:val="18"/>
                <w:szCs w:val="18"/>
              </w:rPr>
              <w:t xml:space="preserve">Assumed 1 hour per well to gather mudlogging data and calculate emissions. </w:t>
            </w:r>
          </w:p>
        </w:tc>
      </w:tr>
      <w:tr w14:paraId="552CB79F"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2DC1" w:rsidRPr="00D61120" w:rsidP="00D1272F" w14:paraId="351DD979" w14:textId="72F6347D">
            <w:pPr>
              <w:rPr>
                <w:sz w:val="18"/>
                <w:szCs w:val="18"/>
              </w:rPr>
            </w:pPr>
            <w:r w:rsidRPr="00D61120">
              <w:rPr>
                <w:sz w:val="18"/>
                <w:szCs w:val="18"/>
              </w:rPr>
              <w:t xml:space="preserve">69 </w:t>
            </w:r>
            <w:r w:rsidRPr="00D61120">
              <w:rPr>
                <w:sz w:val="18"/>
                <w:szCs w:val="18"/>
              </w:rPr>
              <w:t>Assumed mudlogging is already being used so no costs for measurement equipment.</w:t>
            </w:r>
            <w:r w:rsidRPr="00D61120">
              <w:rPr>
                <w:sz w:val="18"/>
                <w:szCs w:val="18"/>
              </w:rPr>
              <w:t xml:space="preserve"> I</w:t>
            </w:r>
            <w:r w:rsidRPr="00D61120">
              <w:rPr>
                <w:sz w:val="18"/>
                <w:szCs w:val="18"/>
              </w:rPr>
              <w:t xml:space="preserve">f mudlogging </w:t>
            </w:r>
            <w:r w:rsidRPr="00D61120">
              <w:rPr>
                <w:sz w:val="18"/>
                <w:szCs w:val="18"/>
              </w:rPr>
              <w:t xml:space="preserve">is </w:t>
            </w:r>
            <w:r w:rsidRPr="00D61120">
              <w:rPr>
                <w:sz w:val="18"/>
                <w:szCs w:val="18"/>
              </w:rPr>
              <w:t>not already being used, would use method 2 instead of purchasing measurement eq</w:t>
            </w:r>
            <w:r w:rsidRPr="00D61120">
              <w:rPr>
                <w:sz w:val="18"/>
                <w:szCs w:val="18"/>
              </w:rPr>
              <w:t>uipment.</w:t>
            </w:r>
          </w:p>
        </w:tc>
      </w:tr>
      <w:tr w14:paraId="57276B74"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2DC1" w:rsidRPr="00D61120" w:rsidP="00D1272F" w14:paraId="53F41DC8" w14:textId="4285D8AA">
            <w:pPr>
              <w:rPr>
                <w:sz w:val="18"/>
                <w:szCs w:val="18"/>
              </w:rPr>
            </w:pPr>
            <w:r w:rsidRPr="00D61120">
              <w:rPr>
                <w:sz w:val="18"/>
                <w:szCs w:val="18"/>
              </w:rPr>
              <w:t xml:space="preserve">70 </w:t>
            </w:r>
            <w:r w:rsidRPr="00D61120">
              <w:rPr>
                <w:sz w:val="18"/>
                <w:szCs w:val="18"/>
              </w:rPr>
              <w:t xml:space="preserve">Assumed half </w:t>
            </w:r>
            <w:r w:rsidRPr="00D61120">
              <w:rPr>
                <w:sz w:val="18"/>
                <w:szCs w:val="18"/>
              </w:rPr>
              <w:t xml:space="preserve">of affected reporters </w:t>
            </w:r>
            <w:r w:rsidRPr="00D61120">
              <w:rPr>
                <w:sz w:val="18"/>
                <w:szCs w:val="18"/>
              </w:rPr>
              <w:t xml:space="preserve">would use </w:t>
            </w:r>
            <w:r w:rsidRPr="00D61120">
              <w:rPr>
                <w:sz w:val="18"/>
                <w:szCs w:val="18"/>
              </w:rPr>
              <w:t>M</w:t>
            </w:r>
            <w:r w:rsidRPr="00D61120">
              <w:rPr>
                <w:sz w:val="18"/>
                <w:szCs w:val="18"/>
              </w:rPr>
              <w:t xml:space="preserve">ethod 1 </w:t>
            </w:r>
            <w:r w:rsidRPr="00D61120" w:rsidR="00D43AA6">
              <w:rPr>
                <w:sz w:val="18"/>
                <w:szCs w:val="18"/>
              </w:rPr>
              <w:t xml:space="preserve">for mud degassing emissions </w:t>
            </w:r>
            <w:r w:rsidRPr="00D61120">
              <w:rPr>
                <w:sz w:val="18"/>
                <w:szCs w:val="18"/>
              </w:rPr>
              <w:t>and half would use Method 2.</w:t>
            </w:r>
          </w:p>
        </w:tc>
      </w:tr>
      <w:tr w14:paraId="6598F845"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2DC1" w:rsidRPr="00D61120" w:rsidP="00D1272F" w14:paraId="519F414D" w14:textId="2CABCF72">
            <w:pPr>
              <w:rPr>
                <w:sz w:val="18"/>
                <w:szCs w:val="18"/>
              </w:rPr>
            </w:pPr>
            <w:r w:rsidRPr="00D61120">
              <w:rPr>
                <w:sz w:val="18"/>
                <w:szCs w:val="18"/>
              </w:rPr>
              <w:t xml:space="preserve">71 </w:t>
            </w:r>
            <w:r w:rsidRPr="00D61120">
              <w:rPr>
                <w:sz w:val="18"/>
                <w:szCs w:val="18"/>
              </w:rPr>
              <w:t xml:space="preserve">Assumed 10 minutes per well to calculate emissions </w:t>
            </w:r>
            <w:r w:rsidRPr="00D61120" w:rsidR="00D43AA6">
              <w:rPr>
                <w:sz w:val="18"/>
                <w:szCs w:val="18"/>
              </w:rPr>
              <w:t xml:space="preserve">from mud degassing </w:t>
            </w:r>
            <w:r w:rsidRPr="00D61120">
              <w:rPr>
                <w:sz w:val="18"/>
                <w:szCs w:val="18"/>
              </w:rPr>
              <w:t>using the emission factor.</w:t>
            </w:r>
          </w:p>
        </w:tc>
      </w:tr>
      <w:tr w14:paraId="06BCA888"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2DC1" w:rsidRPr="00D61120" w:rsidP="00D1272F" w14:paraId="797B3567" w14:textId="680014C2">
            <w:pPr>
              <w:rPr>
                <w:sz w:val="18"/>
                <w:szCs w:val="18"/>
              </w:rPr>
            </w:pPr>
            <w:r w:rsidRPr="00D61120">
              <w:rPr>
                <w:sz w:val="18"/>
                <w:szCs w:val="18"/>
              </w:rPr>
              <w:t xml:space="preserve">72 </w:t>
            </w:r>
            <w:r w:rsidRPr="00D61120">
              <w:rPr>
                <w:sz w:val="18"/>
                <w:szCs w:val="18"/>
              </w:rPr>
              <w:t>Assumed an additional 0.5 h</w:t>
            </w:r>
            <w:r w:rsidRPr="00D61120">
              <w:rPr>
                <w:sz w:val="18"/>
                <w:szCs w:val="18"/>
              </w:rPr>
              <w:t>ours per year to incorporate combustion slip into existing calculations</w:t>
            </w:r>
            <w:r w:rsidRPr="00D61120">
              <w:rPr>
                <w:sz w:val="18"/>
                <w:szCs w:val="18"/>
              </w:rPr>
              <w:t>.</w:t>
            </w:r>
          </w:p>
        </w:tc>
      </w:tr>
      <w:tr w14:paraId="2275337F"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3AA6" w:rsidRPr="00D61120" w:rsidP="00D1272F" w14:paraId="5D3702D9" w14:textId="55B4A528">
            <w:pPr>
              <w:rPr>
                <w:sz w:val="18"/>
                <w:szCs w:val="18"/>
              </w:rPr>
            </w:pPr>
            <w:r w:rsidRPr="00D61120">
              <w:rPr>
                <w:sz w:val="18"/>
                <w:szCs w:val="18"/>
              </w:rPr>
              <w:t xml:space="preserve">73 </w:t>
            </w:r>
            <w:r w:rsidRPr="00D61120">
              <w:rPr>
                <w:sz w:val="18"/>
                <w:szCs w:val="18"/>
              </w:rPr>
              <w:t>Assumed 2 hours per year to gather information (determine concentration of CH4 in gas stream entering the engine, determine total number of crank case vents on reciprocating inter</w:t>
            </w:r>
            <w:r w:rsidRPr="00D61120">
              <w:rPr>
                <w:sz w:val="18"/>
                <w:szCs w:val="18"/>
              </w:rPr>
              <w:t>nal combustion engines, and total operating hours per year for reciprocating internal combustion engines) and calculate emissions.</w:t>
            </w:r>
          </w:p>
        </w:tc>
      </w:tr>
      <w:tr w14:paraId="36415CD4"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6093" w:rsidRPr="00D61120" w:rsidP="001E4A7B" w14:paraId="08C6308E" w14:textId="704E586D">
            <w:pPr>
              <w:rPr>
                <w:sz w:val="18"/>
                <w:szCs w:val="18"/>
              </w:rPr>
            </w:pPr>
            <w:r w:rsidRPr="00D61120">
              <w:rPr>
                <w:sz w:val="18"/>
                <w:szCs w:val="18"/>
              </w:rPr>
              <w:t xml:space="preserve">74 </w:t>
            </w:r>
            <w:r w:rsidRPr="00D61120">
              <w:rPr>
                <w:sz w:val="18"/>
                <w:szCs w:val="18"/>
              </w:rPr>
              <w:t xml:space="preserve">Assumed half of reporters would </w:t>
            </w:r>
            <w:r w:rsidRPr="00D61120">
              <w:rPr>
                <w:sz w:val="18"/>
                <w:szCs w:val="18"/>
              </w:rPr>
              <w:t>use simulation software for dehydrators and half would</w:t>
            </w:r>
            <w:r w:rsidRPr="00D61120">
              <w:rPr>
                <w:sz w:val="18"/>
                <w:szCs w:val="18"/>
              </w:rPr>
              <w:t xml:space="preserve"> use population </w:t>
            </w:r>
            <w:r w:rsidRPr="00D61120">
              <w:rPr>
                <w:sz w:val="18"/>
                <w:szCs w:val="18"/>
              </w:rPr>
              <w:t>emission</w:t>
            </w:r>
            <w:r w:rsidRPr="00D61120">
              <w:rPr>
                <w:sz w:val="18"/>
                <w:szCs w:val="18"/>
              </w:rPr>
              <w:t xml:space="preserve"> factors.</w:t>
            </w:r>
          </w:p>
        </w:tc>
      </w:tr>
      <w:tr w14:paraId="4E263FC9"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E3F" w:rsidRPr="00D61120" w:rsidP="001E4A7B" w14:paraId="39E2D586" w14:textId="6ACB1C59">
            <w:pPr>
              <w:rPr>
                <w:sz w:val="18"/>
                <w:szCs w:val="18"/>
              </w:rPr>
            </w:pPr>
            <w:r w:rsidRPr="00D61120">
              <w:rPr>
                <w:sz w:val="18"/>
                <w:szCs w:val="18"/>
              </w:rPr>
              <w:t xml:space="preserve">75 </w:t>
            </w:r>
            <w:r w:rsidRPr="00D61120">
              <w:rPr>
                <w:sz w:val="18"/>
                <w:szCs w:val="18"/>
              </w:rPr>
              <w:t xml:space="preserve">Assumed </w:t>
            </w:r>
            <w:r w:rsidRPr="00D61120">
              <w:rPr>
                <w:sz w:val="18"/>
                <w:szCs w:val="18"/>
              </w:rPr>
              <w:t>0.5</w:t>
            </w:r>
            <w:r w:rsidRPr="00D61120">
              <w:rPr>
                <w:sz w:val="18"/>
                <w:szCs w:val="18"/>
              </w:rPr>
              <w:t xml:space="preserve"> hour</w:t>
            </w:r>
            <w:r w:rsidRPr="00D61120">
              <w:rPr>
                <w:sz w:val="18"/>
                <w:szCs w:val="18"/>
              </w:rPr>
              <w:t>s</w:t>
            </w:r>
            <w:r w:rsidRPr="00D61120">
              <w:rPr>
                <w:sz w:val="18"/>
                <w:szCs w:val="18"/>
              </w:rPr>
              <w:t xml:space="preserve"> per </w:t>
            </w:r>
            <w:r w:rsidRPr="00D61120">
              <w:rPr>
                <w:sz w:val="18"/>
                <w:szCs w:val="18"/>
              </w:rPr>
              <w:t xml:space="preserve">well per </w:t>
            </w:r>
            <w:r w:rsidRPr="00D61120">
              <w:rPr>
                <w:sz w:val="18"/>
                <w:szCs w:val="18"/>
              </w:rPr>
              <w:t xml:space="preserve">site to gather </w:t>
            </w:r>
            <w:r w:rsidRPr="00D61120">
              <w:rPr>
                <w:sz w:val="18"/>
                <w:szCs w:val="18"/>
              </w:rPr>
              <w:t xml:space="preserve">plugged well </w:t>
            </w:r>
            <w:r w:rsidRPr="00D61120">
              <w:rPr>
                <w:sz w:val="18"/>
                <w:szCs w:val="18"/>
              </w:rPr>
              <w:t>data annually.</w:t>
            </w:r>
          </w:p>
        </w:tc>
      </w:tr>
      <w:tr w14:paraId="0EAFDA0F" w14:textId="77777777" w:rsidTr="00D1272F">
        <w:tblPrEx>
          <w:tblW w:w="9360" w:type="dxa"/>
          <w:tblLook w:val="04A0"/>
        </w:tblPrEx>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5E3F" w:rsidP="001E4A7B" w14:paraId="65CD43D3" w14:textId="40AC0348">
            <w:pPr>
              <w:rPr>
                <w:sz w:val="18"/>
                <w:szCs w:val="18"/>
              </w:rPr>
            </w:pPr>
            <w:r w:rsidRPr="00D61120">
              <w:rPr>
                <w:sz w:val="18"/>
                <w:szCs w:val="18"/>
              </w:rPr>
              <w:t xml:space="preserve">76 </w:t>
            </w:r>
            <w:r w:rsidRPr="00D61120">
              <w:rPr>
                <w:sz w:val="18"/>
                <w:szCs w:val="18"/>
              </w:rPr>
              <w:t>Assumed 5% of wells would be plugged per year.</w:t>
            </w:r>
          </w:p>
        </w:tc>
      </w:tr>
    </w:tbl>
    <w:p w:rsidR="00F6210B" w:rsidRPr="00B44E9E" w:rsidP="00F6210B" w14:paraId="0430328A" w14:textId="77777777"/>
    <w:sectPr w:rsidSect="00A27065">
      <w:headerReference w:type="default" r:id="rId14"/>
      <w:pgSz w:w="15840" w:h="12240" w:orient="landscape"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048E" w:rsidRPr="00A42F25" w:rsidP="00AD0556" w14:paraId="1B45FB7B" w14:textId="6AB160CF">
    <w:pPr>
      <w:pStyle w:val="Footer"/>
      <w:tabs>
        <w:tab w:val="clear" w:pos="4680"/>
        <w:tab w:val="left" w:pos="4695"/>
        <w:tab w:val="center" w:pos="5760"/>
        <w:tab w:val="clear" w:pos="9360"/>
        <w:tab w:val="right" w:pos="12960"/>
      </w:tabs>
      <w:rPr>
        <w:sz w:val="23"/>
        <w:szCs w:val="23"/>
      </w:rPr>
    </w:pPr>
    <w:r>
      <w:ptab w:relativeTo="margin" w:alignment="center" w:leader="none"/>
    </w:r>
    <w:r w:rsidRPr="00304BDA">
      <w:rPr>
        <w:sz w:val="23"/>
        <w:szCs w:val="23"/>
      </w:rPr>
      <w:fldChar w:fldCharType="begin"/>
    </w:r>
    <w:r w:rsidRPr="00304BDA">
      <w:rPr>
        <w:sz w:val="23"/>
        <w:szCs w:val="23"/>
      </w:rPr>
      <w:instrText xml:space="preserve"> PAGE   \* MERGEFORMAT </w:instrText>
    </w:r>
    <w:r w:rsidRPr="00304BDA">
      <w:rPr>
        <w:sz w:val="23"/>
        <w:szCs w:val="23"/>
      </w:rPr>
      <w:fldChar w:fldCharType="separate"/>
    </w:r>
    <w:r>
      <w:rPr>
        <w:noProof/>
        <w:sz w:val="23"/>
        <w:szCs w:val="23"/>
      </w:rPr>
      <w:t>22</w:t>
    </w:r>
    <w:r w:rsidRPr="00304BDA">
      <w:rPr>
        <w:noProof/>
        <w:sz w:val="23"/>
        <w:szCs w:val="23"/>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0D1D" w:rsidRPr="00A42F25" w14:paraId="366CCCC8" w14:textId="77777777">
      <w:pPr>
        <w:rPr>
          <w:sz w:val="23"/>
          <w:szCs w:val="23"/>
        </w:rPr>
      </w:pPr>
      <w:r w:rsidRPr="00A42F25">
        <w:rPr>
          <w:sz w:val="23"/>
          <w:szCs w:val="23"/>
        </w:rPr>
        <w:separator/>
      </w:r>
    </w:p>
  </w:footnote>
  <w:footnote w:type="continuationSeparator" w:id="1">
    <w:p w:rsidR="00520D1D" w:rsidRPr="00A42F25" w14:paraId="16ABB245" w14:textId="77777777">
      <w:pPr>
        <w:rPr>
          <w:sz w:val="23"/>
          <w:szCs w:val="23"/>
        </w:rPr>
      </w:pPr>
      <w:r w:rsidRPr="00A42F25">
        <w:rPr>
          <w:sz w:val="23"/>
          <w:szCs w:val="23"/>
        </w:rPr>
        <w:continuationSeparator/>
      </w:r>
    </w:p>
  </w:footnote>
  <w:footnote w:type="continuationNotice" w:id="2">
    <w:p w:rsidR="00520D1D" w14:paraId="3B60283B" w14:textId="77777777"/>
  </w:footnote>
  <w:footnote w:id="3">
    <w:p w:rsidR="0036048E" w:rsidRPr="00B340C0" w:rsidP="00165651" w14:paraId="0F0F0A13" w14:textId="385F2300">
      <w:pPr>
        <w:pStyle w:val="FootnoteText"/>
        <w:rPr>
          <w:rFonts w:asciiTheme="majorBidi" w:hAnsiTheme="majorBidi" w:cstheme="majorBidi"/>
        </w:rPr>
      </w:pPr>
      <w:r w:rsidRPr="00B340C0">
        <w:rPr>
          <w:rStyle w:val="FootnoteReference"/>
          <w:rFonts w:asciiTheme="majorBidi" w:hAnsiTheme="majorBidi" w:cstheme="majorBidi"/>
        </w:rPr>
        <w:footnoteRef/>
      </w:r>
      <w:r w:rsidRPr="00B340C0">
        <w:rPr>
          <w:rFonts w:asciiTheme="majorBidi" w:hAnsiTheme="majorBidi" w:cstheme="majorBidi"/>
        </w:rPr>
        <w:t xml:space="preserve"> </w:t>
      </w:r>
      <w:r w:rsidRPr="00405536" w:rsidR="00405536">
        <w:rPr>
          <w:rFonts w:asciiTheme="majorBidi" w:hAnsiTheme="majorBidi" w:cstheme="majorBidi"/>
        </w:rPr>
        <w:t>https://www.opm.gov/policy-data-oversight/pay-leave/salaries-wages/salary-tables/pdf/20</w:t>
      </w:r>
      <w:r w:rsidR="00CF70FD">
        <w:rPr>
          <w:rFonts w:asciiTheme="majorBidi" w:hAnsiTheme="majorBidi" w:cstheme="majorBidi"/>
        </w:rPr>
        <w:t>21</w:t>
      </w:r>
      <w:r w:rsidRPr="00405536" w:rsidR="00405536">
        <w:rPr>
          <w:rFonts w:asciiTheme="majorBidi" w:hAnsiTheme="majorBidi" w:cstheme="majorBidi"/>
        </w:rPr>
        <w:t>/GS_h.pdf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048E" w:rsidP="00AF16F7" w14:paraId="032C29B9" w14:textId="77777777">
    <w:pPr>
      <w:rPr>
        <w:b/>
      </w:rPr>
    </w:pPr>
  </w:p>
  <w:p w:rsidR="0036048E" w14:paraId="50494D43" w14:textId="77777777">
    <w:pPr>
      <w:pStyle w:val="Header"/>
      <w:rPr>
        <w:b/>
        <w:sz w:val="22"/>
        <w:szCs w:val="20"/>
      </w:rPr>
    </w:pPr>
  </w:p>
  <w:p w:rsidR="0036048E" w14:paraId="2725DFE1" w14:textId="77777777">
    <w:pPr>
      <w:pStyle w:val="Header"/>
      <w:rPr>
        <w:b/>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E257C"/>
    <w:multiLevelType w:val="hybridMultilevel"/>
    <w:tmpl w:val="7AEE74D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5E772D"/>
    <w:multiLevelType w:val="hybridMultilevel"/>
    <w:tmpl w:val="8D9874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662B57"/>
    <w:multiLevelType w:val="hybridMultilevel"/>
    <w:tmpl w:val="7C9273F6"/>
    <w:lvl w:ilvl="0">
      <w:start w:val="1"/>
      <w:numFmt w:val="bullet"/>
      <w:pStyle w:val="Bullet-GHGPreamble"/>
      <w:lvlText w:val=""/>
      <w:lvlJc w:val="left"/>
      <w:pPr>
        <w:tabs>
          <w:tab w:val="num" w:pos="720"/>
        </w:tabs>
        <w:ind w:left="720" w:hanging="720"/>
      </w:pPr>
      <w:rPr>
        <w:rFonts w:ascii="WP MathA" w:hAnsi="WP MathA" w:hint="default"/>
        <w:sz w:val="24"/>
      </w:rPr>
    </w:lvl>
    <w:lvl w:ilvl="1">
      <w:start w:val="1"/>
      <w:numFmt w:val="lowerLetter"/>
      <w:lvlText w:val="%2."/>
      <w:lvlJc w:val="left"/>
      <w:pPr>
        <w:tabs>
          <w:tab w:val="num" w:pos="2340"/>
        </w:tabs>
        <w:ind w:left="234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
    <w:nsid w:val="0A8B2FB0"/>
    <w:multiLevelType w:val="hybridMultilevel"/>
    <w:tmpl w:val="0D04C65C"/>
    <w:lvl w:ilvl="0">
      <w:start w:val="2"/>
      <w:numFmt w:val="bullet"/>
      <w:lvlText w:val="•"/>
      <w:lvlJc w:val="left"/>
      <w:pPr>
        <w:ind w:left="1440" w:hanging="360"/>
      </w:pPr>
      <w:rPr>
        <w:rFonts w:ascii="Times New Roman" w:eastAsia="Times New Roman" w:hAnsi="Times New Roman" w:cs="Times New Roman" w:hint="default"/>
      </w:rPr>
    </w:lvl>
    <w:lvl w:ilvl="1">
      <w:start w:val="2"/>
      <w:numFmt w:val="bullet"/>
      <w:lvlText w:val="•"/>
      <w:lvlJc w:val="left"/>
      <w:pPr>
        <w:ind w:left="2520" w:hanging="72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88560E7"/>
    <w:multiLevelType w:val="hybridMultilevel"/>
    <w:tmpl w:val="875A1CE2"/>
    <w:lvl w:ilvl="0">
      <w:start w:val="0"/>
      <w:numFmt w:val="bullet"/>
      <w:lvlText w:val="•"/>
      <w:lvlJc w:val="left"/>
      <w:pPr>
        <w:ind w:left="1080" w:hanging="360"/>
      </w:pPr>
      <w:rPr>
        <w:rFonts w:ascii="Times New Roman" w:eastAsia="Times New Roman" w:hAnsi="Times New Roman"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856A84"/>
    <w:multiLevelType w:val="hybridMultilevel"/>
    <w:tmpl w:val="41E8DD42"/>
    <w:lvl w:ilvl="0">
      <w:start w:val="1"/>
      <w:numFmt w:val="bullet"/>
      <w:pStyle w:val="bullets-3rdlevel"/>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Helv"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Helv"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Helv"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199D5661"/>
    <w:multiLevelType w:val="hybridMultilevel"/>
    <w:tmpl w:val="C6AAF282"/>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7462F5"/>
    <w:multiLevelType w:val="hybridMultilevel"/>
    <w:tmpl w:val="B8840E48"/>
    <w:lvl w:ilvl="0">
      <w:start w:val="1"/>
      <w:numFmt w:val="bullet"/>
      <w:pStyle w:val="Bullet-GHGPreamblelast"/>
      <w:lvlText w:val=""/>
      <w:lvlJc w:val="left"/>
      <w:pPr>
        <w:ind w:left="720" w:hanging="360"/>
      </w:pPr>
      <w:rPr>
        <w:rFonts w:ascii="Symbol" w:hAnsi="Symbol" w:hint="default"/>
        <w:b w:val="0"/>
        <w:i w:val="0"/>
        <w:caps w:val="0"/>
        <w:strike w:val="0"/>
        <w:dstrike w:val="0"/>
        <w:vanish w:val="0"/>
        <w:color w:val="auto"/>
        <w:spacing w:val="52"/>
        <w:w w:val="100"/>
        <w:kern w:val="0"/>
        <w:position w:val="0"/>
        <w:sz w:val="24"/>
        <w:u w:val="none"/>
        <w:vertAlign w:val="baselin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100867"/>
    <w:multiLevelType w:val="hybridMultilevel"/>
    <w:tmpl w:val="E54654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4641CE"/>
    <w:multiLevelType w:val="hybridMultilevel"/>
    <w:tmpl w:val="751EA4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4C05CEB"/>
    <w:multiLevelType w:val="hybridMultilevel"/>
    <w:tmpl w:val="16FC3C90"/>
    <w:lvl w:ilvl="0">
      <w:start w:val="0"/>
      <w:numFmt w:val="bullet"/>
      <w:lvlText w:val="•"/>
      <w:lvlJc w:val="left"/>
      <w:pPr>
        <w:ind w:left="1440" w:hanging="72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3CD21013"/>
    <w:multiLevelType w:val="hybridMultilevel"/>
    <w:tmpl w:val="CF4E6EE8"/>
    <w:lvl w:ilvl="0">
      <w:start w:val="2"/>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CF003DA"/>
    <w:multiLevelType w:val="hybridMultilevel"/>
    <w:tmpl w:val="454621B6"/>
    <w:lvl w:ilvl="0">
      <w:start w:val="1"/>
      <w:numFmt w:val="bullet"/>
      <w:pStyle w:val="GHGPreamble-level4"/>
      <w:lvlText w:val=""/>
      <w:lvlJc w:val="left"/>
      <w:pPr>
        <w:tabs>
          <w:tab w:val="num" w:pos="360"/>
        </w:tabs>
        <w:ind w:left="360" w:hanging="360"/>
      </w:pPr>
      <w:rPr>
        <w:rFonts w:ascii="WP MathA" w:hAnsi="WP MathA"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pStyle w:val="GHGPreamble-level4"/>
      <w:lvlText w:val="%6."/>
      <w:lvlJc w:val="right"/>
      <w:pPr>
        <w:tabs>
          <w:tab w:val="num" w:pos="3240"/>
        </w:tabs>
        <w:ind w:left="3240" w:hanging="180"/>
      </w:pPr>
    </w:lvl>
    <w:lvl w:ilvl="6">
      <w:start w:val="1"/>
      <w:numFmt w:val="bullet"/>
      <w:lvlText w:val=""/>
      <w:lvlJc w:val="left"/>
      <w:pPr>
        <w:tabs>
          <w:tab w:val="num" w:pos="3960"/>
        </w:tabs>
        <w:ind w:left="3960" w:hanging="360"/>
      </w:pPr>
      <w:rPr>
        <w:rFonts w:ascii="Symbol" w:hAnsi="Symbol" w:hint="default"/>
      </w:r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4">
    <w:nsid w:val="43E03205"/>
    <w:multiLevelType w:val="hybridMultilevel"/>
    <w:tmpl w:val="431A9A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57C6CE4"/>
    <w:multiLevelType w:val="hybridMultilevel"/>
    <w:tmpl w:val="52FCF9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5BA2D3F"/>
    <w:multiLevelType w:val="hybridMultilevel"/>
    <w:tmpl w:val="BD4491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18">
    <w:nsid w:val="55557220"/>
    <w:multiLevelType w:val="hybridMultilevel"/>
    <w:tmpl w:val="12E660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8A31F14"/>
    <w:multiLevelType w:val="hybridMultilevel"/>
    <w:tmpl w:val="A2BEC630"/>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E47856"/>
    <w:multiLevelType w:val="hybridMultilevel"/>
    <w:tmpl w:val="DF14C4CC"/>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BB330C"/>
    <w:multiLevelType w:val="multilevel"/>
    <w:tmpl w:val="19A080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41E0F3B"/>
    <w:multiLevelType w:val="hybridMultilevel"/>
    <w:tmpl w:val="3162F1B6"/>
    <w:lvl w:ilvl="0">
      <w:start w:val="1"/>
      <w:numFmt w:val="lowerRoman"/>
      <w:lvlText w:val="(%1)"/>
      <w:lvlJc w:val="left"/>
      <w:pPr>
        <w:ind w:left="1440" w:hanging="72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4EF65D9"/>
    <w:multiLevelType w:val="hybridMultilevel"/>
    <w:tmpl w:val="68DE6D5C"/>
    <w:lvl w:ilvl="0">
      <w:start w:val="1"/>
      <w:numFmt w:val="bullet"/>
      <w:lvlText w:val=""/>
      <w:lvlJc w:val="left"/>
      <w:pPr>
        <w:tabs>
          <w:tab w:val="num" w:pos="1080"/>
        </w:tabs>
        <w:ind w:left="1080" w:hanging="360"/>
      </w:pPr>
      <w:rPr>
        <w:rFonts w:ascii="Symbol" w:hAnsi="Symbol" w:hint="default"/>
      </w:rPr>
    </w:lvl>
    <w:lvl w:ilvl="1">
      <w:start w:val="1"/>
      <w:numFmt w:val="bullet"/>
      <w:lvlText w:val="_"/>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25">
    <w:nsid w:val="67476A12"/>
    <w:multiLevelType w:val="hybridMultilevel"/>
    <w:tmpl w:val="16D08E1C"/>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6">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E8B2999"/>
    <w:multiLevelType w:val="hybridMultilevel"/>
    <w:tmpl w:val="1BA6F6B6"/>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nsid w:val="6EEE6079"/>
    <w:multiLevelType w:val="hybridMultilevel"/>
    <w:tmpl w:val="8778A0CE"/>
    <w:lvl w:ilvl="0">
      <w:start w:val="1"/>
      <w:numFmt w:val="bullet"/>
      <w:lvlText w:val=""/>
      <w:lvlJc w:val="left"/>
      <w:pPr>
        <w:ind w:left="1424" w:hanging="360"/>
      </w:pPr>
      <w:rPr>
        <w:rFonts w:ascii="Symbol" w:hAnsi="Symbol" w:hint="default"/>
      </w:rPr>
    </w:lvl>
    <w:lvl w:ilvl="1">
      <w:start w:val="1"/>
      <w:numFmt w:val="bullet"/>
      <w:lvlText w:val="o"/>
      <w:lvlJc w:val="left"/>
      <w:pPr>
        <w:ind w:left="2144" w:hanging="360"/>
      </w:pPr>
      <w:rPr>
        <w:rFonts w:ascii="Courier New" w:hAnsi="Courier New" w:cs="Courier New" w:hint="default"/>
      </w:rPr>
    </w:lvl>
    <w:lvl w:ilvl="2">
      <w:start w:val="1"/>
      <w:numFmt w:val="bullet"/>
      <w:lvlText w:val=""/>
      <w:lvlJc w:val="left"/>
      <w:pPr>
        <w:ind w:left="2864" w:hanging="360"/>
      </w:pPr>
      <w:rPr>
        <w:rFonts w:ascii="Wingdings" w:hAnsi="Wingdings" w:hint="default"/>
      </w:rPr>
    </w:lvl>
    <w:lvl w:ilvl="3" w:tentative="1">
      <w:start w:val="1"/>
      <w:numFmt w:val="bullet"/>
      <w:lvlText w:val=""/>
      <w:lvlJc w:val="left"/>
      <w:pPr>
        <w:ind w:left="3584" w:hanging="360"/>
      </w:pPr>
      <w:rPr>
        <w:rFonts w:ascii="Symbol" w:hAnsi="Symbol" w:hint="default"/>
      </w:rPr>
    </w:lvl>
    <w:lvl w:ilvl="4" w:tentative="1">
      <w:start w:val="1"/>
      <w:numFmt w:val="bullet"/>
      <w:lvlText w:val="o"/>
      <w:lvlJc w:val="left"/>
      <w:pPr>
        <w:ind w:left="4304" w:hanging="360"/>
      </w:pPr>
      <w:rPr>
        <w:rFonts w:ascii="Courier New" w:hAnsi="Courier New" w:cs="Courier New" w:hint="default"/>
      </w:rPr>
    </w:lvl>
    <w:lvl w:ilvl="5" w:tentative="1">
      <w:start w:val="1"/>
      <w:numFmt w:val="bullet"/>
      <w:lvlText w:val=""/>
      <w:lvlJc w:val="left"/>
      <w:pPr>
        <w:ind w:left="5024" w:hanging="360"/>
      </w:pPr>
      <w:rPr>
        <w:rFonts w:ascii="Wingdings" w:hAnsi="Wingdings" w:hint="default"/>
      </w:rPr>
    </w:lvl>
    <w:lvl w:ilvl="6" w:tentative="1">
      <w:start w:val="1"/>
      <w:numFmt w:val="bullet"/>
      <w:lvlText w:val=""/>
      <w:lvlJc w:val="left"/>
      <w:pPr>
        <w:ind w:left="5744" w:hanging="360"/>
      </w:pPr>
      <w:rPr>
        <w:rFonts w:ascii="Symbol" w:hAnsi="Symbol" w:hint="default"/>
      </w:rPr>
    </w:lvl>
    <w:lvl w:ilvl="7" w:tentative="1">
      <w:start w:val="1"/>
      <w:numFmt w:val="bullet"/>
      <w:lvlText w:val="o"/>
      <w:lvlJc w:val="left"/>
      <w:pPr>
        <w:ind w:left="6464" w:hanging="360"/>
      </w:pPr>
      <w:rPr>
        <w:rFonts w:ascii="Courier New" w:hAnsi="Courier New" w:cs="Courier New" w:hint="default"/>
      </w:rPr>
    </w:lvl>
    <w:lvl w:ilvl="8" w:tentative="1">
      <w:start w:val="1"/>
      <w:numFmt w:val="bullet"/>
      <w:lvlText w:val=""/>
      <w:lvlJc w:val="left"/>
      <w:pPr>
        <w:ind w:left="7184" w:hanging="360"/>
      </w:pPr>
      <w:rPr>
        <w:rFonts w:ascii="Wingdings" w:hAnsi="Wingdings" w:hint="default"/>
      </w:rPr>
    </w:lvl>
  </w:abstractNum>
  <w:abstractNum w:abstractNumId="29">
    <w:nsid w:val="76FB5128"/>
    <w:multiLevelType w:val="hybridMultilevel"/>
    <w:tmpl w:val="F7E48910"/>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A5E3693"/>
    <w:multiLevelType w:val="hybridMultilevel"/>
    <w:tmpl w:val="B5064C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6207916">
    <w:abstractNumId w:val="11"/>
  </w:num>
  <w:num w:numId="2" w16cid:durableId="2009824976">
    <w:abstractNumId w:val="24"/>
  </w:num>
  <w:num w:numId="3" w16cid:durableId="1301424098">
    <w:abstractNumId w:val="2"/>
  </w:num>
  <w:num w:numId="4" w16cid:durableId="196427864">
    <w:abstractNumId w:val="13"/>
  </w:num>
  <w:num w:numId="5" w16cid:durableId="342175176">
    <w:abstractNumId w:val="26"/>
  </w:num>
  <w:num w:numId="6" w16cid:durableId="1423725473">
    <w:abstractNumId w:val="17"/>
  </w:num>
  <w:num w:numId="7" w16cid:durableId="986668424">
    <w:abstractNumId w:val="27"/>
  </w:num>
  <w:num w:numId="8" w16cid:durableId="2109765353">
    <w:abstractNumId w:val="23"/>
  </w:num>
  <w:num w:numId="9" w16cid:durableId="1448696570">
    <w:abstractNumId w:val="5"/>
  </w:num>
  <w:num w:numId="10" w16cid:durableId="565455465">
    <w:abstractNumId w:val="7"/>
  </w:num>
  <w:num w:numId="11" w16cid:durableId="692806262">
    <w:abstractNumId w:val="14"/>
  </w:num>
  <w:num w:numId="12" w16cid:durableId="981884203">
    <w:abstractNumId w:val="29"/>
  </w:num>
  <w:num w:numId="13" w16cid:durableId="1248697">
    <w:abstractNumId w:val="4"/>
  </w:num>
  <w:num w:numId="14" w16cid:durableId="1651401398">
    <w:abstractNumId w:val="21"/>
  </w:num>
  <w:num w:numId="15" w16cid:durableId="3972864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2805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8236134">
    <w:abstractNumId w:val="9"/>
  </w:num>
  <w:num w:numId="18" w16cid:durableId="1806118144">
    <w:abstractNumId w:val="25"/>
  </w:num>
  <w:num w:numId="19" w16cid:durableId="1850482522">
    <w:abstractNumId w:val="20"/>
  </w:num>
  <w:num w:numId="20" w16cid:durableId="987589248">
    <w:abstractNumId w:val="15"/>
  </w:num>
  <w:num w:numId="21" w16cid:durableId="90779631">
    <w:abstractNumId w:val="28"/>
  </w:num>
  <w:num w:numId="22" w16cid:durableId="754009373">
    <w:abstractNumId w:val="16"/>
  </w:num>
  <w:num w:numId="23" w16cid:durableId="1427262627">
    <w:abstractNumId w:val="1"/>
  </w:num>
  <w:num w:numId="24" w16cid:durableId="515121431">
    <w:abstractNumId w:val="10"/>
  </w:num>
  <w:num w:numId="25" w16cid:durableId="591476683">
    <w:abstractNumId w:val="6"/>
  </w:num>
  <w:num w:numId="26" w16cid:durableId="345597226">
    <w:abstractNumId w:val="22"/>
  </w:num>
  <w:num w:numId="27" w16cid:durableId="422840565">
    <w:abstractNumId w:val="30"/>
  </w:num>
  <w:num w:numId="28" w16cid:durableId="853106908">
    <w:abstractNumId w:val="8"/>
  </w:num>
  <w:num w:numId="29" w16cid:durableId="1226530641">
    <w:abstractNumId w:val="19"/>
  </w:num>
  <w:num w:numId="30" w16cid:durableId="961959166">
    <w:abstractNumId w:val="18"/>
  </w:num>
  <w:num w:numId="31" w16cid:durableId="1650938535">
    <w:abstractNumId w:val="0"/>
  </w:num>
  <w:num w:numId="32" w16cid:durableId="955792254">
    <w:abstractNumId w:val="3"/>
  </w:num>
  <w:num w:numId="33" w16cid:durableId="6565413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94"/>
    <w:rsid w:val="00000B7D"/>
    <w:rsid w:val="0000135D"/>
    <w:rsid w:val="00001D98"/>
    <w:rsid w:val="00002C03"/>
    <w:rsid w:val="000034B4"/>
    <w:rsid w:val="00003A5C"/>
    <w:rsid w:val="00003F06"/>
    <w:rsid w:val="00004AA4"/>
    <w:rsid w:val="00005125"/>
    <w:rsid w:val="0000591E"/>
    <w:rsid w:val="00005EB7"/>
    <w:rsid w:val="00006050"/>
    <w:rsid w:val="00006304"/>
    <w:rsid w:val="000067C8"/>
    <w:rsid w:val="00006C55"/>
    <w:rsid w:val="000074A5"/>
    <w:rsid w:val="00007B66"/>
    <w:rsid w:val="00010391"/>
    <w:rsid w:val="000108B8"/>
    <w:rsid w:val="00010BF2"/>
    <w:rsid w:val="00010EC6"/>
    <w:rsid w:val="00011417"/>
    <w:rsid w:val="00011608"/>
    <w:rsid w:val="00011758"/>
    <w:rsid w:val="00011872"/>
    <w:rsid w:val="000120E4"/>
    <w:rsid w:val="00012240"/>
    <w:rsid w:val="00012819"/>
    <w:rsid w:val="00012866"/>
    <w:rsid w:val="000129C0"/>
    <w:rsid w:val="00012AAA"/>
    <w:rsid w:val="00012E52"/>
    <w:rsid w:val="000133F6"/>
    <w:rsid w:val="000134F1"/>
    <w:rsid w:val="0001354B"/>
    <w:rsid w:val="00013BD0"/>
    <w:rsid w:val="000145F2"/>
    <w:rsid w:val="0001563F"/>
    <w:rsid w:val="00015CC7"/>
    <w:rsid w:val="00016976"/>
    <w:rsid w:val="00016E59"/>
    <w:rsid w:val="000170F7"/>
    <w:rsid w:val="00017383"/>
    <w:rsid w:val="00017BE4"/>
    <w:rsid w:val="00020F19"/>
    <w:rsid w:val="00021369"/>
    <w:rsid w:val="00021664"/>
    <w:rsid w:val="0002175B"/>
    <w:rsid w:val="00021C43"/>
    <w:rsid w:val="00022691"/>
    <w:rsid w:val="00023C49"/>
    <w:rsid w:val="00023EB8"/>
    <w:rsid w:val="0002436E"/>
    <w:rsid w:val="00024667"/>
    <w:rsid w:val="000257AB"/>
    <w:rsid w:val="000259C6"/>
    <w:rsid w:val="000263D8"/>
    <w:rsid w:val="00027091"/>
    <w:rsid w:val="000270B4"/>
    <w:rsid w:val="00027396"/>
    <w:rsid w:val="00027397"/>
    <w:rsid w:val="00027F70"/>
    <w:rsid w:val="00030419"/>
    <w:rsid w:val="00030ABC"/>
    <w:rsid w:val="00031279"/>
    <w:rsid w:val="00031417"/>
    <w:rsid w:val="00031D7C"/>
    <w:rsid w:val="00033898"/>
    <w:rsid w:val="00033D68"/>
    <w:rsid w:val="000341BA"/>
    <w:rsid w:val="00034259"/>
    <w:rsid w:val="0003433C"/>
    <w:rsid w:val="00034517"/>
    <w:rsid w:val="00034784"/>
    <w:rsid w:val="00035007"/>
    <w:rsid w:val="00035226"/>
    <w:rsid w:val="000355D7"/>
    <w:rsid w:val="00035CD2"/>
    <w:rsid w:val="00035D96"/>
    <w:rsid w:val="00035EEE"/>
    <w:rsid w:val="00036368"/>
    <w:rsid w:val="00036D3E"/>
    <w:rsid w:val="000370E8"/>
    <w:rsid w:val="00037432"/>
    <w:rsid w:val="000374D9"/>
    <w:rsid w:val="0003779D"/>
    <w:rsid w:val="00040C3E"/>
    <w:rsid w:val="00040E90"/>
    <w:rsid w:val="00041B70"/>
    <w:rsid w:val="00042211"/>
    <w:rsid w:val="00042E32"/>
    <w:rsid w:val="00043A2C"/>
    <w:rsid w:val="0004449C"/>
    <w:rsid w:val="0004461C"/>
    <w:rsid w:val="00044A07"/>
    <w:rsid w:val="00044EC1"/>
    <w:rsid w:val="00044F87"/>
    <w:rsid w:val="00046124"/>
    <w:rsid w:val="00046165"/>
    <w:rsid w:val="0004737A"/>
    <w:rsid w:val="000476A6"/>
    <w:rsid w:val="00047A9E"/>
    <w:rsid w:val="00047CD4"/>
    <w:rsid w:val="00047D2E"/>
    <w:rsid w:val="00050261"/>
    <w:rsid w:val="00050348"/>
    <w:rsid w:val="000508AF"/>
    <w:rsid w:val="00050986"/>
    <w:rsid w:val="00050B1B"/>
    <w:rsid w:val="0005119B"/>
    <w:rsid w:val="00051B92"/>
    <w:rsid w:val="00052261"/>
    <w:rsid w:val="00052BF5"/>
    <w:rsid w:val="00052F54"/>
    <w:rsid w:val="00053470"/>
    <w:rsid w:val="00053711"/>
    <w:rsid w:val="00053D9E"/>
    <w:rsid w:val="00054496"/>
    <w:rsid w:val="00054FAA"/>
    <w:rsid w:val="00056D06"/>
    <w:rsid w:val="00056F3D"/>
    <w:rsid w:val="000574AA"/>
    <w:rsid w:val="000574BC"/>
    <w:rsid w:val="000574DD"/>
    <w:rsid w:val="00057540"/>
    <w:rsid w:val="00057AFD"/>
    <w:rsid w:val="00057D0D"/>
    <w:rsid w:val="00060046"/>
    <w:rsid w:val="00060537"/>
    <w:rsid w:val="000605EE"/>
    <w:rsid w:val="0006103F"/>
    <w:rsid w:val="000611DF"/>
    <w:rsid w:val="0006159B"/>
    <w:rsid w:val="000618D2"/>
    <w:rsid w:val="00061C30"/>
    <w:rsid w:val="00062186"/>
    <w:rsid w:val="00062408"/>
    <w:rsid w:val="00062A8E"/>
    <w:rsid w:val="00063223"/>
    <w:rsid w:val="00063D67"/>
    <w:rsid w:val="00063F66"/>
    <w:rsid w:val="000643CD"/>
    <w:rsid w:val="000644A7"/>
    <w:rsid w:val="000649B3"/>
    <w:rsid w:val="00066319"/>
    <w:rsid w:val="0006639B"/>
    <w:rsid w:val="00066503"/>
    <w:rsid w:val="00066621"/>
    <w:rsid w:val="000669E4"/>
    <w:rsid w:val="00067AB0"/>
    <w:rsid w:val="00070096"/>
    <w:rsid w:val="000703D3"/>
    <w:rsid w:val="00071082"/>
    <w:rsid w:val="00072130"/>
    <w:rsid w:val="00072394"/>
    <w:rsid w:val="000726DB"/>
    <w:rsid w:val="000727C7"/>
    <w:rsid w:val="000733BE"/>
    <w:rsid w:val="00073833"/>
    <w:rsid w:val="000739D4"/>
    <w:rsid w:val="00073AE4"/>
    <w:rsid w:val="00074086"/>
    <w:rsid w:val="000750A5"/>
    <w:rsid w:val="00076507"/>
    <w:rsid w:val="0007687E"/>
    <w:rsid w:val="00077668"/>
    <w:rsid w:val="000778A9"/>
    <w:rsid w:val="000778D0"/>
    <w:rsid w:val="00077FA4"/>
    <w:rsid w:val="00077FDA"/>
    <w:rsid w:val="000807E0"/>
    <w:rsid w:val="0008090E"/>
    <w:rsid w:val="00080A9A"/>
    <w:rsid w:val="0008179B"/>
    <w:rsid w:val="000822B0"/>
    <w:rsid w:val="00082441"/>
    <w:rsid w:val="00082B05"/>
    <w:rsid w:val="00082E8A"/>
    <w:rsid w:val="00082F34"/>
    <w:rsid w:val="00083308"/>
    <w:rsid w:val="00083966"/>
    <w:rsid w:val="00083B3F"/>
    <w:rsid w:val="00083D00"/>
    <w:rsid w:val="000849CD"/>
    <w:rsid w:val="000856F4"/>
    <w:rsid w:val="000859A4"/>
    <w:rsid w:val="00085A6A"/>
    <w:rsid w:val="00085FA7"/>
    <w:rsid w:val="00086CAF"/>
    <w:rsid w:val="00086EBA"/>
    <w:rsid w:val="0009002F"/>
    <w:rsid w:val="0009127B"/>
    <w:rsid w:val="00091DB0"/>
    <w:rsid w:val="00092A42"/>
    <w:rsid w:val="00092E90"/>
    <w:rsid w:val="00092E99"/>
    <w:rsid w:val="00092F65"/>
    <w:rsid w:val="00092FB3"/>
    <w:rsid w:val="0009370D"/>
    <w:rsid w:val="00094391"/>
    <w:rsid w:val="0009478B"/>
    <w:rsid w:val="0009482A"/>
    <w:rsid w:val="00095200"/>
    <w:rsid w:val="0009541D"/>
    <w:rsid w:val="00095BB2"/>
    <w:rsid w:val="00095BC1"/>
    <w:rsid w:val="00095C52"/>
    <w:rsid w:val="00095CD1"/>
    <w:rsid w:val="0009605B"/>
    <w:rsid w:val="00096321"/>
    <w:rsid w:val="0009646B"/>
    <w:rsid w:val="00097BE0"/>
    <w:rsid w:val="00097C9E"/>
    <w:rsid w:val="000A06B6"/>
    <w:rsid w:val="000A0E14"/>
    <w:rsid w:val="000A1034"/>
    <w:rsid w:val="000A16EC"/>
    <w:rsid w:val="000A1A18"/>
    <w:rsid w:val="000A1D87"/>
    <w:rsid w:val="000A1F6A"/>
    <w:rsid w:val="000A224F"/>
    <w:rsid w:val="000A3C2B"/>
    <w:rsid w:val="000A401E"/>
    <w:rsid w:val="000A487F"/>
    <w:rsid w:val="000A55A1"/>
    <w:rsid w:val="000A5D20"/>
    <w:rsid w:val="000A631D"/>
    <w:rsid w:val="000A67CD"/>
    <w:rsid w:val="000A6C68"/>
    <w:rsid w:val="000A6CC1"/>
    <w:rsid w:val="000A6DB3"/>
    <w:rsid w:val="000A75A0"/>
    <w:rsid w:val="000A7EB5"/>
    <w:rsid w:val="000B0156"/>
    <w:rsid w:val="000B065E"/>
    <w:rsid w:val="000B06DB"/>
    <w:rsid w:val="000B0C27"/>
    <w:rsid w:val="000B0C37"/>
    <w:rsid w:val="000B1CD3"/>
    <w:rsid w:val="000B1EBF"/>
    <w:rsid w:val="000B2150"/>
    <w:rsid w:val="000B2AA3"/>
    <w:rsid w:val="000B2E61"/>
    <w:rsid w:val="000B3157"/>
    <w:rsid w:val="000B36CB"/>
    <w:rsid w:val="000B3A55"/>
    <w:rsid w:val="000B3B3C"/>
    <w:rsid w:val="000B501F"/>
    <w:rsid w:val="000B56A2"/>
    <w:rsid w:val="000B57DF"/>
    <w:rsid w:val="000B674D"/>
    <w:rsid w:val="000B6ED1"/>
    <w:rsid w:val="000B7216"/>
    <w:rsid w:val="000B72A1"/>
    <w:rsid w:val="000B7B9C"/>
    <w:rsid w:val="000C01FD"/>
    <w:rsid w:val="000C0DB4"/>
    <w:rsid w:val="000C106E"/>
    <w:rsid w:val="000C1992"/>
    <w:rsid w:val="000C1E56"/>
    <w:rsid w:val="000C2140"/>
    <w:rsid w:val="000C2700"/>
    <w:rsid w:val="000C3171"/>
    <w:rsid w:val="000C5197"/>
    <w:rsid w:val="000C5364"/>
    <w:rsid w:val="000C6958"/>
    <w:rsid w:val="000C6EF9"/>
    <w:rsid w:val="000C703C"/>
    <w:rsid w:val="000C7CBD"/>
    <w:rsid w:val="000D01B3"/>
    <w:rsid w:val="000D061E"/>
    <w:rsid w:val="000D0C7F"/>
    <w:rsid w:val="000D1726"/>
    <w:rsid w:val="000D17CC"/>
    <w:rsid w:val="000D1A27"/>
    <w:rsid w:val="000D1C8D"/>
    <w:rsid w:val="000D244F"/>
    <w:rsid w:val="000D2479"/>
    <w:rsid w:val="000D2A0A"/>
    <w:rsid w:val="000D3AAF"/>
    <w:rsid w:val="000D422D"/>
    <w:rsid w:val="000D44BA"/>
    <w:rsid w:val="000D5358"/>
    <w:rsid w:val="000D5AE9"/>
    <w:rsid w:val="000D5B6F"/>
    <w:rsid w:val="000D5EDB"/>
    <w:rsid w:val="000D611D"/>
    <w:rsid w:val="000D64A2"/>
    <w:rsid w:val="000D6711"/>
    <w:rsid w:val="000D6950"/>
    <w:rsid w:val="000D6D57"/>
    <w:rsid w:val="000D7025"/>
    <w:rsid w:val="000D76A8"/>
    <w:rsid w:val="000D7BBB"/>
    <w:rsid w:val="000D7C27"/>
    <w:rsid w:val="000E0234"/>
    <w:rsid w:val="000E03B6"/>
    <w:rsid w:val="000E073C"/>
    <w:rsid w:val="000E13CF"/>
    <w:rsid w:val="000E15DE"/>
    <w:rsid w:val="000E246C"/>
    <w:rsid w:val="000E25DE"/>
    <w:rsid w:val="000E2F78"/>
    <w:rsid w:val="000E327F"/>
    <w:rsid w:val="000E4243"/>
    <w:rsid w:val="000E4CF6"/>
    <w:rsid w:val="000E4DAC"/>
    <w:rsid w:val="000E4E55"/>
    <w:rsid w:val="000E4E99"/>
    <w:rsid w:val="000E5064"/>
    <w:rsid w:val="000E5864"/>
    <w:rsid w:val="000E65E8"/>
    <w:rsid w:val="000E6886"/>
    <w:rsid w:val="000E7132"/>
    <w:rsid w:val="000E76FA"/>
    <w:rsid w:val="000E7C21"/>
    <w:rsid w:val="000F04A7"/>
    <w:rsid w:val="000F0667"/>
    <w:rsid w:val="000F0CBF"/>
    <w:rsid w:val="000F0D5D"/>
    <w:rsid w:val="000F0FA9"/>
    <w:rsid w:val="000F1633"/>
    <w:rsid w:val="000F20F4"/>
    <w:rsid w:val="000F2AFE"/>
    <w:rsid w:val="000F2CE3"/>
    <w:rsid w:val="000F3256"/>
    <w:rsid w:val="000F352F"/>
    <w:rsid w:val="000F3799"/>
    <w:rsid w:val="000F4628"/>
    <w:rsid w:val="000F4BF0"/>
    <w:rsid w:val="000F5127"/>
    <w:rsid w:val="000F517E"/>
    <w:rsid w:val="000F5801"/>
    <w:rsid w:val="000F5CBC"/>
    <w:rsid w:val="000F67C7"/>
    <w:rsid w:val="000F695C"/>
    <w:rsid w:val="000F6973"/>
    <w:rsid w:val="000F6A08"/>
    <w:rsid w:val="000F7D62"/>
    <w:rsid w:val="000F7F37"/>
    <w:rsid w:val="001002C5"/>
    <w:rsid w:val="001006D2"/>
    <w:rsid w:val="001011E0"/>
    <w:rsid w:val="00101394"/>
    <w:rsid w:val="00101AE0"/>
    <w:rsid w:val="00102312"/>
    <w:rsid w:val="00102534"/>
    <w:rsid w:val="00102830"/>
    <w:rsid w:val="001035B0"/>
    <w:rsid w:val="00103839"/>
    <w:rsid w:val="0010406C"/>
    <w:rsid w:val="00104944"/>
    <w:rsid w:val="00106259"/>
    <w:rsid w:val="001062EC"/>
    <w:rsid w:val="001063E3"/>
    <w:rsid w:val="00106B92"/>
    <w:rsid w:val="00106E0B"/>
    <w:rsid w:val="001073F8"/>
    <w:rsid w:val="00107473"/>
    <w:rsid w:val="00107541"/>
    <w:rsid w:val="001076FB"/>
    <w:rsid w:val="0011001C"/>
    <w:rsid w:val="00110021"/>
    <w:rsid w:val="001105EA"/>
    <w:rsid w:val="001107FC"/>
    <w:rsid w:val="00110AF7"/>
    <w:rsid w:val="00110B7A"/>
    <w:rsid w:val="001114C7"/>
    <w:rsid w:val="001116C1"/>
    <w:rsid w:val="0011205A"/>
    <w:rsid w:val="0011275B"/>
    <w:rsid w:val="00112B62"/>
    <w:rsid w:val="00112C6A"/>
    <w:rsid w:val="00112D9C"/>
    <w:rsid w:val="00113BB8"/>
    <w:rsid w:val="00114A1A"/>
    <w:rsid w:val="00115308"/>
    <w:rsid w:val="00115865"/>
    <w:rsid w:val="00115E6D"/>
    <w:rsid w:val="001160B8"/>
    <w:rsid w:val="001166AA"/>
    <w:rsid w:val="00116858"/>
    <w:rsid w:val="001169DC"/>
    <w:rsid w:val="001172A2"/>
    <w:rsid w:val="00117458"/>
    <w:rsid w:val="001175DF"/>
    <w:rsid w:val="00117762"/>
    <w:rsid w:val="00117776"/>
    <w:rsid w:val="00117A41"/>
    <w:rsid w:val="001200C6"/>
    <w:rsid w:val="001209CD"/>
    <w:rsid w:val="00120D98"/>
    <w:rsid w:val="00121014"/>
    <w:rsid w:val="00121E59"/>
    <w:rsid w:val="00122095"/>
    <w:rsid w:val="00122243"/>
    <w:rsid w:val="0012252D"/>
    <w:rsid w:val="001226BB"/>
    <w:rsid w:val="00122FEA"/>
    <w:rsid w:val="00123644"/>
    <w:rsid w:val="00123896"/>
    <w:rsid w:val="001238AF"/>
    <w:rsid w:val="0012466D"/>
    <w:rsid w:val="0012482D"/>
    <w:rsid w:val="00124B02"/>
    <w:rsid w:val="00124CCA"/>
    <w:rsid w:val="00124D83"/>
    <w:rsid w:val="00124E18"/>
    <w:rsid w:val="001250F8"/>
    <w:rsid w:val="0012551E"/>
    <w:rsid w:val="00125A3A"/>
    <w:rsid w:val="00126082"/>
    <w:rsid w:val="00126AA6"/>
    <w:rsid w:val="00126B1C"/>
    <w:rsid w:val="0012733D"/>
    <w:rsid w:val="001279F1"/>
    <w:rsid w:val="00130F43"/>
    <w:rsid w:val="00132BA6"/>
    <w:rsid w:val="001335E1"/>
    <w:rsid w:val="00133DBE"/>
    <w:rsid w:val="0013466D"/>
    <w:rsid w:val="00135CE7"/>
    <w:rsid w:val="00135FD2"/>
    <w:rsid w:val="001362E8"/>
    <w:rsid w:val="0013676B"/>
    <w:rsid w:val="00136C76"/>
    <w:rsid w:val="00136E00"/>
    <w:rsid w:val="0013714C"/>
    <w:rsid w:val="00137A5F"/>
    <w:rsid w:val="00137DEA"/>
    <w:rsid w:val="00140140"/>
    <w:rsid w:val="001411FA"/>
    <w:rsid w:val="00141337"/>
    <w:rsid w:val="001419FE"/>
    <w:rsid w:val="00141CD1"/>
    <w:rsid w:val="0014209F"/>
    <w:rsid w:val="00143B0B"/>
    <w:rsid w:val="00143E5A"/>
    <w:rsid w:val="00144688"/>
    <w:rsid w:val="001446A4"/>
    <w:rsid w:val="00145098"/>
    <w:rsid w:val="0014577C"/>
    <w:rsid w:val="00145A4E"/>
    <w:rsid w:val="00146491"/>
    <w:rsid w:val="00146515"/>
    <w:rsid w:val="00146A12"/>
    <w:rsid w:val="00146D33"/>
    <w:rsid w:val="0014768F"/>
    <w:rsid w:val="00147A2B"/>
    <w:rsid w:val="00147BD3"/>
    <w:rsid w:val="00147F7E"/>
    <w:rsid w:val="00150C2C"/>
    <w:rsid w:val="00151ADF"/>
    <w:rsid w:val="00152146"/>
    <w:rsid w:val="001523A5"/>
    <w:rsid w:val="00152499"/>
    <w:rsid w:val="001528CA"/>
    <w:rsid w:val="00152B8B"/>
    <w:rsid w:val="00153B12"/>
    <w:rsid w:val="00153C79"/>
    <w:rsid w:val="001546DA"/>
    <w:rsid w:val="001547CD"/>
    <w:rsid w:val="00155653"/>
    <w:rsid w:val="00155682"/>
    <w:rsid w:val="0015592D"/>
    <w:rsid w:val="001563ED"/>
    <w:rsid w:val="00156F18"/>
    <w:rsid w:val="001575EF"/>
    <w:rsid w:val="00157843"/>
    <w:rsid w:val="00157ED8"/>
    <w:rsid w:val="00160CE0"/>
    <w:rsid w:val="00161463"/>
    <w:rsid w:val="00161DC8"/>
    <w:rsid w:val="00161F95"/>
    <w:rsid w:val="00162018"/>
    <w:rsid w:val="0016221D"/>
    <w:rsid w:val="00162E40"/>
    <w:rsid w:val="001630E1"/>
    <w:rsid w:val="001646B3"/>
    <w:rsid w:val="00164D87"/>
    <w:rsid w:val="001655A2"/>
    <w:rsid w:val="00165651"/>
    <w:rsid w:val="0016601C"/>
    <w:rsid w:val="00166CDB"/>
    <w:rsid w:val="00166D66"/>
    <w:rsid w:val="00166FEE"/>
    <w:rsid w:val="00167272"/>
    <w:rsid w:val="00167FCF"/>
    <w:rsid w:val="001708CF"/>
    <w:rsid w:val="001709CD"/>
    <w:rsid w:val="00170D82"/>
    <w:rsid w:val="001714FD"/>
    <w:rsid w:val="00171829"/>
    <w:rsid w:val="00171A41"/>
    <w:rsid w:val="0017274A"/>
    <w:rsid w:val="00172CDF"/>
    <w:rsid w:val="00172F5A"/>
    <w:rsid w:val="001733B8"/>
    <w:rsid w:val="0017351E"/>
    <w:rsid w:val="00173ACE"/>
    <w:rsid w:val="00173C18"/>
    <w:rsid w:val="00175271"/>
    <w:rsid w:val="001754A0"/>
    <w:rsid w:val="00176098"/>
    <w:rsid w:val="00176A45"/>
    <w:rsid w:val="00176B11"/>
    <w:rsid w:val="00176FFF"/>
    <w:rsid w:val="00177332"/>
    <w:rsid w:val="001773AC"/>
    <w:rsid w:val="00181237"/>
    <w:rsid w:val="001812DE"/>
    <w:rsid w:val="001823ED"/>
    <w:rsid w:val="001839DB"/>
    <w:rsid w:val="00183F95"/>
    <w:rsid w:val="00184F43"/>
    <w:rsid w:val="0018527A"/>
    <w:rsid w:val="00185697"/>
    <w:rsid w:val="001856D0"/>
    <w:rsid w:val="00186C80"/>
    <w:rsid w:val="00187508"/>
    <w:rsid w:val="001877C8"/>
    <w:rsid w:val="00187E5E"/>
    <w:rsid w:val="001900A5"/>
    <w:rsid w:val="0019094F"/>
    <w:rsid w:val="00191267"/>
    <w:rsid w:val="0019128F"/>
    <w:rsid w:val="0019151E"/>
    <w:rsid w:val="001917B7"/>
    <w:rsid w:val="001917FF"/>
    <w:rsid w:val="001926E6"/>
    <w:rsid w:val="00192FB0"/>
    <w:rsid w:val="00193293"/>
    <w:rsid w:val="001935C7"/>
    <w:rsid w:val="00194118"/>
    <w:rsid w:val="001942CA"/>
    <w:rsid w:val="00194387"/>
    <w:rsid w:val="0019456F"/>
    <w:rsid w:val="001945D8"/>
    <w:rsid w:val="0019476D"/>
    <w:rsid w:val="00194EBB"/>
    <w:rsid w:val="0019591A"/>
    <w:rsid w:val="00195A69"/>
    <w:rsid w:val="0019602E"/>
    <w:rsid w:val="001968E9"/>
    <w:rsid w:val="00196B32"/>
    <w:rsid w:val="00196DE2"/>
    <w:rsid w:val="001972DE"/>
    <w:rsid w:val="001A07C6"/>
    <w:rsid w:val="001A0E63"/>
    <w:rsid w:val="001A1781"/>
    <w:rsid w:val="001A1C6F"/>
    <w:rsid w:val="001A24DF"/>
    <w:rsid w:val="001A2AED"/>
    <w:rsid w:val="001A2E48"/>
    <w:rsid w:val="001A3835"/>
    <w:rsid w:val="001A39CF"/>
    <w:rsid w:val="001A4108"/>
    <w:rsid w:val="001A4881"/>
    <w:rsid w:val="001A492B"/>
    <w:rsid w:val="001A4CE2"/>
    <w:rsid w:val="001A568C"/>
    <w:rsid w:val="001A684D"/>
    <w:rsid w:val="001A7397"/>
    <w:rsid w:val="001A7B56"/>
    <w:rsid w:val="001B016B"/>
    <w:rsid w:val="001B0264"/>
    <w:rsid w:val="001B0674"/>
    <w:rsid w:val="001B084F"/>
    <w:rsid w:val="001B0D94"/>
    <w:rsid w:val="001B1A69"/>
    <w:rsid w:val="001B1F30"/>
    <w:rsid w:val="001B1FB3"/>
    <w:rsid w:val="001B2CD4"/>
    <w:rsid w:val="001B30F3"/>
    <w:rsid w:val="001B3611"/>
    <w:rsid w:val="001B3697"/>
    <w:rsid w:val="001B3702"/>
    <w:rsid w:val="001B3B43"/>
    <w:rsid w:val="001B3B64"/>
    <w:rsid w:val="001B4132"/>
    <w:rsid w:val="001B4808"/>
    <w:rsid w:val="001B4A5C"/>
    <w:rsid w:val="001B5222"/>
    <w:rsid w:val="001B55D4"/>
    <w:rsid w:val="001B5A70"/>
    <w:rsid w:val="001B5C39"/>
    <w:rsid w:val="001B5F6B"/>
    <w:rsid w:val="001B61DE"/>
    <w:rsid w:val="001B6961"/>
    <w:rsid w:val="001B698A"/>
    <w:rsid w:val="001B6B6C"/>
    <w:rsid w:val="001B7A69"/>
    <w:rsid w:val="001B7EDA"/>
    <w:rsid w:val="001C0EF4"/>
    <w:rsid w:val="001C14F6"/>
    <w:rsid w:val="001C164E"/>
    <w:rsid w:val="001C1EA2"/>
    <w:rsid w:val="001C2005"/>
    <w:rsid w:val="001C29DD"/>
    <w:rsid w:val="001C31C9"/>
    <w:rsid w:val="001C41FB"/>
    <w:rsid w:val="001C42AC"/>
    <w:rsid w:val="001C5775"/>
    <w:rsid w:val="001C5E84"/>
    <w:rsid w:val="001C637A"/>
    <w:rsid w:val="001C6CF2"/>
    <w:rsid w:val="001C72A2"/>
    <w:rsid w:val="001D0397"/>
    <w:rsid w:val="001D066F"/>
    <w:rsid w:val="001D123C"/>
    <w:rsid w:val="001D1428"/>
    <w:rsid w:val="001D1903"/>
    <w:rsid w:val="001D2613"/>
    <w:rsid w:val="001D270B"/>
    <w:rsid w:val="001D3EDF"/>
    <w:rsid w:val="001D4F25"/>
    <w:rsid w:val="001D5134"/>
    <w:rsid w:val="001D52F7"/>
    <w:rsid w:val="001D53EB"/>
    <w:rsid w:val="001D5546"/>
    <w:rsid w:val="001D599D"/>
    <w:rsid w:val="001D5B6A"/>
    <w:rsid w:val="001D5C7E"/>
    <w:rsid w:val="001D63E4"/>
    <w:rsid w:val="001D6A6D"/>
    <w:rsid w:val="001D6AAE"/>
    <w:rsid w:val="001D75AA"/>
    <w:rsid w:val="001E0AE8"/>
    <w:rsid w:val="001E0B82"/>
    <w:rsid w:val="001E1B7C"/>
    <w:rsid w:val="001E1D4F"/>
    <w:rsid w:val="001E34B9"/>
    <w:rsid w:val="001E3A07"/>
    <w:rsid w:val="001E3CCD"/>
    <w:rsid w:val="001E40DB"/>
    <w:rsid w:val="001E4A7B"/>
    <w:rsid w:val="001E517E"/>
    <w:rsid w:val="001E5972"/>
    <w:rsid w:val="001E5C7A"/>
    <w:rsid w:val="001E652F"/>
    <w:rsid w:val="001E7400"/>
    <w:rsid w:val="001E792B"/>
    <w:rsid w:val="001E7A24"/>
    <w:rsid w:val="001F04D9"/>
    <w:rsid w:val="001F077B"/>
    <w:rsid w:val="001F088E"/>
    <w:rsid w:val="001F1A2B"/>
    <w:rsid w:val="001F20FC"/>
    <w:rsid w:val="001F24A8"/>
    <w:rsid w:val="001F26AD"/>
    <w:rsid w:val="001F27AF"/>
    <w:rsid w:val="001F2D36"/>
    <w:rsid w:val="001F4947"/>
    <w:rsid w:val="001F4963"/>
    <w:rsid w:val="001F4CA7"/>
    <w:rsid w:val="001F5075"/>
    <w:rsid w:val="001F50C6"/>
    <w:rsid w:val="001F57E2"/>
    <w:rsid w:val="001F5826"/>
    <w:rsid w:val="001F630D"/>
    <w:rsid w:val="001F651D"/>
    <w:rsid w:val="001F653D"/>
    <w:rsid w:val="001F7826"/>
    <w:rsid w:val="001F7D9A"/>
    <w:rsid w:val="002000F5"/>
    <w:rsid w:val="0020052C"/>
    <w:rsid w:val="00200D4C"/>
    <w:rsid w:val="002012FC"/>
    <w:rsid w:val="00201572"/>
    <w:rsid w:val="00202BE1"/>
    <w:rsid w:val="00202E73"/>
    <w:rsid w:val="00203189"/>
    <w:rsid w:val="002031D0"/>
    <w:rsid w:val="0020330B"/>
    <w:rsid w:val="00203F95"/>
    <w:rsid w:val="002042AD"/>
    <w:rsid w:val="00204742"/>
    <w:rsid w:val="00204770"/>
    <w:rsid w:val="00204A29"/>
    <w:rsid w:val="002056E0"/>
    <w:rsid w:val="00206007"/>
    <w:rsid w:val="002060D4"/>
    <w:rsid w:val="00206D19"/>
    <w:rsid w:val="00207B94"/>
    <w:rsid w:val="00207D87"/>
    <w:rsid w:val="00207E2D"/>
    <w:rsid w:val="00210260"/>
    <w:rsid w:val="00210A4E"/>
    <w:rsid w:val="00210CB1"/>
    <w:rsid w:val="00210CE6"/>
    <w:rsid w:val="002114DA"/>
    <w:rsid w:val="00211B45"/>
    <w:rsid w:val="00211B5B"/>
    <w:rsid w:val="002123CC"/>
    <w:rsid w:val="0021269A"/>
    <w:rsid w:val="00213005"/>
    <w:rsid w:val="00213284"/>
    <w:rsid w:val="00213773"/>
    <w:rsid w:val="00213E17"/>
    <w:rsid w:val="00213ECA"/>
    <w:rsid w:val="002149E4"/>
    <w:rsid w:val="00214C13"/>
    <w:rsid w:val="00215B06"/>
    <w:rsid w:val="00215EFA"/>
    <w:rsid w:val="00215F29"/>
    <w:rsid w:val="002165F5"/>
    <w:rsid w:val="00216606"/>
    <w:rsid w:val="0021669C"/>
    <w:rsid w:val="002167DC"/>
    <w:rsid w:val="00216BF1"/>
    <w:rsid w:val="00216E53"/>
    <w:rsid w:val="00216F2F"/>
    <w:rsid w:val="00217243"/>
    <w:rsid w:val="002173CC"/>
    <w:rsid w:val="00217507"/>
    <w:rsid w:val="00217645"/>
    <w:rsid w:val="002201FE"/>
    <w:rsid w:val="0022102E"/>
    <w:rsid w:val="002213F9"/>
    <w:rsid w:val="002215AB"/>
    <w:rsid w:val="002216D1"/>
    <w:rsid w:val="00221CE5"/>
    <w:rsid w:val="00221D58"/>
    <w:rsid w:val="00222A83"/>
    <w:rsid w:val="00222B81"/>
    <w:rsid w:val="00222DC1"/>
    <w:rsid w:val="00223239"/>
    <w:rsid w:val="00223541"/>
    <w:rsid w:val="00223819"/>
    <w:rsid w:val="00223F00"/>
    <w:rsid w:val="00224C19"/>
    <w:rsid w:val="00225E54"/>
    <w:rsid w:val="00225E6D"/>
    <w:rsid w:val="00226AC1"/>
    <w:rsid w:val="00227840"/>
    <w:rsid w:val="002304B3"/>
    <w:rsid w:val="00230517"/>
    <w:rsid w:val="00230FDB"/>
    <w:rsid w:val="00232843"/>
    <w:rsid w:val="00232932"/>
    <w:rsid w:val="00232BB9"/>
    <w:rsid w:val="002334C6"/>
    <w:rsid w:val="002335BD"/>
    <w:rsid w:val="0023363D"/>
    <w:rsid w:val="002341BB"/>
    <w:rsid w:val="002354C7"/>
    <w:rsid w:val="0023601F"/>
    <w:rsid w:val="002376B7"/>
    <w:rsid w:val="0024006B"/>
    <w:rsid w:val="00240389"/>
    <w:rsid w:val="0024060C"/>
    <w:rsid w:val="00240C5F"/>
    <w:rsid w:val="00240E27"/>
    <w:rsid w:val="0024144B"/>
    <w:rsid w:val="00241753"/>
    <w:rsid w:val="00241CBE"/>
    <w:rsid w:val="00241EC9"/>
    <w:rsid w:val="002420DF"/>
    <w:rsid w:val="00242EEA"/>
    <w:rsid w:val="00242F4B"/>
    <w:rsid w:val="00243FB2"/>
    <w:rsid w:val="00244590"/>
    <w:rsid w:val="00244E71"/>
    <w:rsid w:val="00245200"/>
    <w:rsid w:val="0024567A"/>
    <w:rsid w:val="0024577C"/>
    <w:rsid w:val="00245B2F"/>
    <w:rsid w:val="00245E0F"/>
    <w:rsid w:val="00245E9A"/>
    <w:rsid w:val="00245F49"/>
    <w:rsid w:val="00247451"/>
    <w:rsid w:val="00247880"/>
    <w:rsid w:val="00247EE9"/>
    <w:rsid w:val="002502CD"/>
    <w:rsid w:val="002506BC"/>
    <w:rsid w:val="00250B48"/>
    <w:rsid w:val="00250E17"/>
    <w:rsid w:val="00251327"/>
    <w:rsid w:val="00252191"/>
    <w:rsid w:val="00252D93"/>
    <w:rsid w:val="00253056"/>
    <w:rsid w:val="00253447"/>
    <w:rsid w:val="00253504"/>
    <w:rsid w:val="0025353D"/>
    <w:rsid w:val="00253711"/>
    <w:rsid w:val="00253D6F"/>
    <w:rsid w:val="00254D3D"/>
    <w:rsid w:val="00255A14"/>
    <w:rsid w:val="00255CAB"/>
    <w:rsid w:val="0025623E"/>
    <w:rsid w:val="0025658F"/>
    <w:rsid w:val="00256623"/>
    <w:rsid w:val="00256756"/>
    <w:rsid w:val="00256AC5"/>
    <w:rsid w:val="00256F61"/>
    <w:rsid w:val="002570B9"/>
    <w:rsid w:val="0025772C"/>
    <w:rsid w:val="00257B9B"/>
    <w:rsid w:val="0026030B"/>
    <w:rsid w:val="00261868"/>
    <w:rsid w:val="00261C82"/>
    <w:rsid w:val="00263783"/>
    <w:rsid w:val="0026386F"/>
    <w:rsid w:val="00263907"/>
    <w:rsid w:val="00263E5F"/>
    <w:rsid w:val="002641B1"/>
    <w:rsid w:val="002647E3"/>
    <w:rsid w:val="00265AE5"/>
    <w:rsid w:val="00265B77"/>
    <w:rsid w:val="00265ECC"/>
    <w:rsid w:val="00265FD3"/>
    <w:rsid w:val="0026675B"/>
    <w:rsid w:val="00266A35"/>
    <w:rsid w:val="00266CC1"/>
    <w:rsid w:val="00270C47"/>
    <w:rsid w:val="00271C1A"/>
    <w:rsid w:val="00271CA9"/>
    <w:rsid w:val="002726FC"/>
    <w:rsid w:val="00272932"/>
    <w:rsid w:val="00272DE0"/>
    <w:rsid w:val="00272FB9"/>
    <w:rsid w:val="002733FD"/>
    <w:rsid w:val="002735CE"/>
    <w:rsid w:val="002736F3"/>
    <w:rsid w:val="0027400A"/>
    <w:rsid w:val="00274663"/>
    <w:rsid w:val="00275525"/>
    <w:rsid w:val="00275F08"/>
    <w:rsid w:val="002760E4"/>
    <w:rsid w:val="00276281"/>
    <w:rsid w:val="00276A0C"/>
    <w:rsid w:val="00277129"/>
    <w:rsid w:val="00277A49"/>
    <w:rsid w:val="00280151"/>
    <w:rsid w:val="002805D8"/>
    <w:rsid w:val="00280A9F"/>
    <w:rsid w:val="002813B2"/>
    <w:rsid w:val="00281A19"/>
    <w:rsid w:val="00281D93"/>
    <w:rsid w:val="00281EA9"/>
    <w:rsid w:val="002822A2"/>
    <w:rsid w:val="00282BBA"/>
    <w:rsid w:val="00282EBE"/>
    <w:rsid w:val="00283071"/>
    <w:rsid w:val="00283C38"/>
    <w:rsid w:val="002840D4"/>
    <w:rsid w:val="00284944"/>
    <w:rsid w:val="00284C33"/>
    <w:rsid w:val="00284F8C"/>
    <w:rsid w:val="00284FE4"/>
    <w:rsid w:val="00286136"/>
    <w:rsid w:val="00287061"/>
    <w:rsid w:val="00287187"/>
    <w:rsid w:val="0028780B"/>
    <w:rsid w:val="00287E39"/>
    <w:rsid w:val="002900DA"/>
    <w:rsid w:val="0029020D"/>
    <w:rsid w:val="00290619"/>
    <w:rsid w:val="00290A4E"/>
    <w:rsid w:val="00290DC8"/>
    <w:rsid w:val="00291175"/>
    <w:rsid w:val="00291E12"/>
    <w:rsid w:val="002920B1"/>
    <w:rsid w:val="0029357C"/>
    <w:rsid w:val="00293A9D"/>
    <w:rsid w:val="002948A7"/>
    <w:rsid w:val="00294DB0"/>
    <w:rsid w:val="0029599C"/>
    <w:rsid w:val="002961DE"/>
    <w:rsid w:val="00296286"/>
    <w:rsid w:val="00296E4D"/>
    <w:rsid w:val="002A02E8"/>
    <w:rsid w:val="002A0983"/>
    <w:rsid w:val="002A0ACD"/>
    <w:rsid w:val="002A0C74"/>
    <w:rsid w:val="002A0CC2"/>
    <w:rsid w:val="002A0E5F"/>
    <w:rsid w:val="002A14D2"/>
    <w:rsid w:val="002A17CA"/>
    <w:rsid w:val="002A4BC8"/>
    <w:rsid w:val="002A52EF"/>
    <w:rsid w:val="002A55D7"/>
    <w:rsid w:val="002A5776"/>
    <w:rsid w:val="002A59DA"/>
    <w:rsid w:val="002A5B3A"/>
    <w:rsid w:val="002A6896"/>
    <w:rsid w:val="002A6BC0"/>
    <w:rsid w:val="002A6D02"/>
    <w:rsid w:val="002A6E6C"/>
    <w:rsid w:val="002A6F8E"/>
    <w:rsid w:val="002A7953"/>
    <w:rsid w:val="002B033F"/>
    <w:rsid w:val="002B14E6"/>
    <w:rsid w:val="002B1503"/>
    <w:rsid w:val="002B1799"/>
    <w:rsid w:val="002B2241"/>
    <w:rsid w:val="002B3277"/>
    <w:rsid w:val="002B3768"/>
    <w:rsid w:val="002B3C5A"/>
    <w:rsid w:val="002B4539"/>
    <w:rsid w:val="002B46F0"/>
    <w:rsid w:val="002B481F"/>
    <w:rsid w:val="002B4F65"/>
    <w:rsid w:val="002B51C3"/>
    <w:rsid w:val="002B553D"/>
    <w:rsid w:val="002B5C2D"/>
    <w:rsid w:val="002B73D8"/>
    <w:rsid w:val="002B78B2"/>
    <w:rsid w:val="002B79F9"/>
    <w:rsid w:val="002B7D3E"/>
    <w:rsid w:val="002C04B7"/>
    <w:rsid w:val="002C07AA"/>
    <w:rsid w:val="002C13A8"/>
    <w:rsid w:val="002C1412"/>
    <w:rsid w:val="002C14C0"/>
    <w:rsid w:val="002C2276"/>
    <w:rsid w:val="002C23D6"/>
    <w:rsid w:val="002C2737"/>
    <w:rsid w:val="002C2A2E"/>
    <w:rsid w:val="002C3151"/>
    <w:rsid w:val="002C364A"/>
    <w:rsid w:val="002C3BBD"/>
    <w:rsid w:val="002C44AD"/>
    <w:rsid w:val="002C4B75"/>
    <w:rsid w:val="002C5327"/>
    <w:rsid w:val="002C5436"/>
    <w:rsid w:val="002C54FB"/>
    <w:rsid w:val="002C5613"/>
    <w:rsid w:val="002C56DF"/>
    <w:rsid w:val="002C579D"/>
    <w:rsid w:val="002C591D"/>
    <w:rsid w:val="002C5BE8"/>
    <w:rsid w:val="002C652C"/>
    <w:rsid w:val="002C7547"/>
    <w:rsid w:val="002C7725"/>
    <w:rsid w:val="002C7CB8"/>
    <w:rsid w:val="002D0799"/>
    <w:rsid w:val="002D0D98"/>
    <w:rsid w:val="002D1E66"/>
    <w:rsid w:val="002D2669"/>
    <w:rsid w:val="002D3ECF"/>
    <w:rsid w:val="002D413C"/>
    <w:rsid w:val="002D41C9"/>
    <w:rsid w:val="002D46CC"/>
    <w:rsid w:val="002D492C"/>
    <w:rsid w:val="002D533F"/>
    <w:rsid w:val="002D5CA5"/>
    <w:rsid w:val="002D658F"/>
    <w:rsid w:val="002D6C60"/>
    <w:rsid w:val="002D7095"/>
    <w:rsid w:val="002D7165"/>
    <w:rsid w:val="002D7284"/>
    <w:rsid w:val="002D7D9C"/>
    <w:rsid w:val="002E0496"/>
    <w:rsid w:val="002E0BF1"/>
    <w:rsid w:val="002E0ED9"/>
    <w:rsid w:val="002E2337"/>
    <w:rsid w:val="002E2CD4"/>
    <w:rsid w:val="002E3A26"/>
    <w:rsid w:val="002E3EC0"/>
    <w:rsid w:val="002E45B7"/>
    <w:rsid w:val="002E4A28"/>
    <w:rsid w:val="002E570E"/>
    <w:rsid w:val="002E5A93"/>
    <w:rsid w:val="002E5AAE"/>
    <w:rsid w:val="002E6F52"/>
    <w:rsid w:val="002E6F72"/>
    <w:rsid w:val="002E70BE"/>
    <w:rsid w:val="002E7D89"/>
    <w:rsid w:val="002F02EF"/>
    <w:rsid w:val="002F0739"/>
    <w:rsid w:val="002F2094"/>
    <w:rsid w:val="002F2169"/>
    <w:rsid w:val="002F2B04"/>
    <w:rsid w:val="002F357F"/>
    <w:rsid w:val="002F3F1D"/>
    <w:rsid w:val="002F4351"/>
    <w:rsid w:val="002F4958"/>
    <w:rsid w:val="002F5D1A"/>
    <w:rsid w:val="002F6161"/>
    <w:rsid w:val="002F62A2"/>
    <w:rsid w:val="002F6991"/>
    <w:rsid w:val="002F6C2A"/>
    <w:rsid w:val="002F6ECB"/>
    <w:rsid w:val="002F727B"/>
    <w:rsid w:val="002F7A1B"/>
    <w:rsid w:val="00300114"/>
    <w:rsid w:val="0030037A"/>
    <w:rsid w:val="00300514"/>
    <w:rsid w:val="003012B8"/>
    <w:rsid w:val="00303B6B"/>
    <w:rsid w:val="00303CC0"/>
    <w:rsid w:val="00303F14"/>
    <w:rsid w:val="00304154"/>
    <w:rsid w:val="0030448A"/>
    <w:rsid w:val="003044F7"/>
    <w:rsid w:val="003047B4"/>
    <w:rsid w:val="00304A66"/>
    <w:rsid w:val="00304BDA"/>
    <w:rsid w:val="003052C1"/>
    <w:rsid w:val="00305346"/>
    <w:rsid w:val="003053EA"/>
    <w:rsid w:val="003056CD"/>
    <w:rsid w:val="0030624F"/>
    <w:rsid w:val="00306557"/>
    <w:rsid w:val="00306606"/>
    <w:rsid w:val="00306791"/>
    <w:rsid w:val="00306C6A"/>
    <w:rsid w:val="00307A06"/>
    <w:rsid w:val="00307B1A"/>
    <w:rsid w:val="00310011"/>
    <w:rsid w:val="00310193"/>
    <w:rsid w:val="00310240"/>
    <w:rsid w:val="00310B5F"/>
    <w:rsid w:val="00310F53"/>
    <w:rsid w:val="00311016"/>
    <w:rsid w:val="00311192"/>
    <w:rsid w:val="0031137A"/>
    <w:rsid w:val="003120F4"/>
    <w:rsid w:val="00312125"/>
    <w:rsid w:val="00312236"/>
    <w:rsid w:val="0031346B"/>
    <w:rsid w:val="00313570"/>
    <w:rsid w:val="003137DA"/>
    <w:rsid w:val="003146B8"/>
    <w:rsid w:val="00315033"/>
    <w:rsid w:val="003152DE"/>
    <w:rsid w:val="00315A70"/>
    <w:rsid w:val="00315E37"/>
    <w:rsid w:val="0031615B"/>
    <w:rsid w:val="0031645A"/>
    <w:rsid w:val="00316996"/>
    <w:rsid w:val="00316C23"/>
    <w:rsid w:val="00316C51"/>
    <w:rsid w:val="00317702"/>
    <w:rsid w:val="00317C66"/>
    <w:rsid w:val="00317F87"/>
    <w:rsid w:val="00320911"/>
    <w:rsid w:val="00320ABF"/>
    <w:rsid w:val="003217DB"/>
    <w:rsid w:val="00322087"/>
    <w:rsid w:val="0032222D"/>
    <w:rsid w:val="00322D21"/>
    <w:rsid w:val="00323B24"/>
    <w:rsid w:val="003246A0"/>
    <w:rsid w:val="00324AD3"/>
    <w:rsid w:val="00325393"/>
    <w:rsid w:val="0032545B"/>
    <w:rsid w:val="00325B65"/>
    <w:rsid w:val="00325D8A"/>
    <w:rsid w:val="00325DA9"/>
    <w:rsid w:val="00326044"/>
    <w:rsid w:val="00326788"/>
    <w:rsid w:val="0032679D"/>
    <w:rsid w:val="003272B9"/>
    <w:rsid w:val="0033021E"/>
    <w:rsid w:val="00330380"/>
    <w:rsid w:val="00330506"/>
    <w:rsid w:val="00331B7A"/>
    <w:rsid w:val="00331E1F"/>
    <w:rsid w:val="003322AB"/>
    <w:rsid w:val="00332BC4"/>
    <w:rsid w:val="00332C3F"/>
    <w:rsid w:val="00334F1D"/>
    <w:rsid w:val="003350E6"/>
    <w:rsid w:val="003369A7"/>
    <w:rsid w:val="003373CA"/>
    <w:rsid w:val="00337863"/>
    <w:rsid w:val="00337A93"/>
    <w:rsid w:val="00337E54"/>
    <w:rsid w:val="00340069"/>
    <w:rsid w:val="0034009E"/>
    <w:rsid w:val="003404E1"/>
    <w:rsid w:val="00340553"/>
    <w:rsid w:val="00341352"/>
    <w:rsid w:val="00342372"/>
    <w:rsid w:val="00342559"/>
    <w:rsid w:val="00342755"/>
    <w:rsid w:val="003429D5"/>
    <w:rsid w:val="00342A1F"/>
    <w:rsid w:val="0034365D"/>
    <w:rsid w:val="003439E8"/>
    <w:rsid w:val="00343D38"/>
    <w:rsid w:val="003446F4"/>
    <w:rsid w:val="00345714"/>
    <w:rsid w:val="00345743"/>
    <w:rsid w:val="003463D1"/>
    <w:rsid w:val="0034642A"/>
    <w:rsid w:val="00346553"/>
    <w:rsid w:val="00346617"/>
    <w:rsid w:val="003477B6"/>
    <w:rsid w:val="003507A5"/>
    <w:rsid w:val="00350C35"/>
    <w:rsid w:val="00352B70"/>
    <w:rsid w:val="00352D82"/>
    <w:rsid w:val="00353A09"/>
    <w:rsid w:val="00353A58"/>
    <w:rsid w:val="00353FBE"/>
    <w:rsid w:val="00354794"/>
    <w:rsid w:val="00354813"/>
    <w:rsid w:val="003550E8"/>
    <w:rsid w:val="0035533D"/>
    <w:rsid w:val="00355F68"/>
    <w:rsid w:val="00356313"/>
    <w:rsid w:val="003563E5"/>
    <w:rsid w:val="00356882"/>
    <w:rsid w:val="003570F0"/>
    <w:rsid w:val="0035724F"/>
    <w:rsid w:val="003603FC"/>
    <w:rsid w:val="0036048E"/>
    <w:rsid w:val="0036173A"/>
    <w:rsid w:val="003617D6"/>
    <w:rsid w:val="00361B1E"/>
    <w:rsid w:val="00361B84"/>
    <w:rsid w:val="00362C7D"/>
    <w:rsid w:val="00363493"/>
    <w:rsid w:val="00363CFC"/>
    <w:rsid w:val="003649DA"/>
    <w:rsid w:val="00364E5A"/>
    <w:rsid w:val="00365120"/>
    <w:rsid w:val="0036516A"/>
    <w:rsid w:val="003651B0"/>
    <w:rsid w:val="00365B22"/>
    <w:rsid w:val="00366BBD"/>
    <w:rsid w:val="003677EB"/>
    <w:rsid w:val="00371C38"/>
    <w:rsid w:val="0037235D"/>
    <w:rsid w:val="003731AF"/>
    <w:rsid w:val="003736CB"/>
    <w:rsid w:val="0037387F"/>
    <w:rsid w:val="00374FC2"/>
    <w:rsid w:val="00375A0F"/>
    <w:rsid w:val="00375B20"/>
    <w:rsid w:val="003761EF"/>
    <w:rsid w:val="003763BD"/>
    <w:rsid w:val="003769B2"/>
    <w:rsid w:val="0037709B"/>
    <w:rsid w:val="00377773"/>
    <w:rsid w:val="003777C5"/>
    <w:rsid w:val="0038016C"/>
    <w:rsid w:val="00380549"/>
    <w:rsid w:val="00380760"/>
    <w:rsid w:val="00380A18"/>
    <w:rsid w:val="00380AEC"/>
    <w:rsid w:val="00380E91"/>
    <w:rsid w:val="003810DD"/>
    <w:rsid w:val="003814CE"/>
    <w:rsid w:val="0038163D"/>
    <w:rsid w:val="003822CD"/>
    <w:rsid w:val="0038265B"/>
    <w:rsid w:val="00382E48"/>
    <w:rsid w:val="0038359B"/>
    <w:rsid w:val="003836D0"/>
    <w:rsid w:val="003838B3"/>
    <w:rsid w:val="003839A1"/>
    <w:rsid w:val="00383A4B"/>
    <w:rsid w:val="00383B36"/>
    <w:rsid w:val="00384009"/>
    <w:rsid w:val="003854BF"/>
    <w:rsid w:val="003855B7"/>
    <w:rsid w:val="00385D13"/>
    <w:rsid w:val="00385D1D"/>
    <w:rsid w:val="00386C43"/>
    <w:rsid w:val="00386EB0"/>
    <w:rsid w:val="00386F2B"/>
    <w:rsid w:val="00387376"/>
    <w:rsid w:val="00387EA4"/>
    <w:rsid w:val="003905FF"/>
    <w:rsid w:val="003906EE"/>
    <w:rsid w:val="003909ED"/>
    <w:rsid w:val="00390A0D"/>
    <w:rsid w:val="00390C9C"/>
    <w:rsid w:val="00390F08"/>
    <w:rsid w:val="00391528"/>
    <w:rsid w:val="00391861"/>
    <w:rsid w:val="00391A44"/>
    <w:rsid w:val="00391DD3"/>
    <w:rsid w:val="00392131"/>
    <w:rsid w:val="00392F78"/>
    <w:rsid w:val="00394C54"/>
    <w:rsid w:val="00395147"/>
    <w:rsid w:val="00395248"/>
    <w:rsid w:val="003953E6"/>
    <w:rsid w:val="00395706"/>
    <w:rsid w:val="00395904"/>
    <w:rsid w:val="003961B6"/>
    <w:rsid w:val="00396F96"/>
    <w:rsid w:val="003974F4"/>
    <w:rsid w:val="00397E83"/>
    <w:rsid w:val="003A0154"/>
    <w:rsid w:val="003A0165"/>
    <w:rsid w:val="003A12D8"/>
    <w:rsid w:val="003A1913"/>
    <w:rsid w:val="003A38DD"/>
    <w:rsid w:val="003A4C5A"/>
    <w:rsid w:val="003A5159"/>
    <w:rsid w:val="003A524D"/>
    <w:rsid w:val="003A55BE"/>
    <w:rsid w:val="003A58F5"/>
    <w:rsid w:val="003A5F50"/>
    <w:rsid w:val="003B0B1C"/>
    <w:rsid w:val="003B100D"/>
    <w:rsid w:val="003B1CFA"/>
    <w:rsid w:val="003B1D43"/>
    <w:rsid w:val="003B211A"/>
    <w:rsid w:val="003B2306"/>
    <w:rsid w:val="003B23C5"/>
    <w:rsid w:val="003B290F"/>
    <w:rsid w:val="003B2C76"/>
    <w:rsid w:val="003B2F80"/>
    <w:rsid w:val="003B3139"/>
    <w:rsid w:val="003B3543"/>
    <w:rsid w:val="003B3F67"/>
    <w:rsid w:val="003B458C"/>
    <w:rsid w:val="003B4F76"/>
    <w:rsid w:val="003B517B"/>
    <w:rsid w:val="003B58AF"/>
    <w:rsid w:val="003B5D80"/>
    <w:rsid w:val="003B62CD"/>
    <w:rsid w:val="003B661D"/>
    <w:rsid w:val="003B7E87"/>
    <w:rsid w:val="003C00D9"/>
    <w:rsid w:val="003C0652"/>
    <w:rsid w:val="003C07E1"/>
    <w:rsid w:val="003C0DED"/>
    <w:rsid w:val="003C1628"/>
    <w:rsid w:val="003C1C59"/>
    <w:rsid w:val="003C2094"/>
    <w:rsid w:val="003C2302"/>
    <w:rsid w:val="003C24D4"/>
    <w:rsid w:val="003C44FB"/>
    <w:rsid w:val="003C45AC"/>
    <w:rsid w:val="003C592C"/>
    <w:rsid w:val="003C5E29"/>
    <w:rsid w:val="003C6069"/>
    <w:rsid w:val="003C62FC"/>
    <w:rsid w:val="003C702F"/>
    <w:rsid w:val="003C707E"/>
    <w:rsid w:val="003C7307"/>
    <w:rsid w:val="003C73AC"/>
    <w:rsid w:val="003C74E1"/>
    <w:rsid w:val="003C7C24"/>
    <w:rsid w:val="003D08CE"/>
    <w:rsid w:val="003D0995"/>
    <w:rsid w:val="003D1389"/>
    <w:rsid w:val="003D18A6"/>
    <w:rsid w:val="003D2810"/>
    <w:rsid w:val="003D2994"/>
    <w:rsid w:val="003D3567"/>
    <w:rsid w:val="003D377E"/>
    <w:rsid w:val="003D43CF"/>
    <w:rsid w:val="003D594F"/>
    <w:rsid w:val="003D5C2E"/>
    <w:rsid w:val="003D6631"/>
    <w:rsid w:val="003D6B1F"/>
    <w:rsid w:val="003D739D"/>
    <w:rsid w:val="003D76EE"/>
    <w:rsid w:val="003D7B4F"/>
    <w:rsid w:val="003D7BC6"/>
    <w:rsid w:val="003D7C38"/>
    <w:rsid w:val="003D7DD2"/>
    <w:rsid w:val="003E0422"/>
    <w:rsid w:val="003E1B81"/>
    <w:rsid w:val="003E1B8C"/>
    <w:rsid w:val="003E2433"/>
    <w:rsid w:val="003E272B"/>
    <w:rsid w:val="003E2C28"/>
    <w:rsid w:val="003E38E6"/>
    <w:rsid w:val="003E3973"/>
    <w:rsid w:val="003E3A81"/>
    <w:rsid w:val="003E3CBA"/>
    <w:rsid w:val="003E3DF8"/>
    <w:rsid w:val="003E4152"/>
    <w:rsid w:val="003E418F"/>
    <w:rsid w:val="003E42A0"/>
    <w:rsid w:val="003E446D"/>
    <w:rsid w:val="003E4CA3"/>
    <w:rsid w:val="003E4E37"/>
    <w:rsid w:val="003E522D"/>
    <w:rsid w:val="003E594E"/>
    <w:rsid w:val="003E7BB9"/>
    <w:rsid w:val="003E7FAA"/>
    <w:rsid w:val="003F025B"/>
    <w:rsid w:val="003F16AF"/>
    <w:rsid w:val="003F1E10"/>
    <w:rsid w:val="003F256A"/>
    <w:rsid w:val="003F35F6"/>
    <w:rsid w:val="003F44DF"/>
    <w:rsid w:val="003F4853"/>
    <w:rsid w:val="003F520D"/>
    <w:rsid w:val="003F5669"/>
    <w:rsid w:val="003F7810"/>
    <w:rsid w:val="003F78F1"/>
    <w:rsid w:val="003F7C76"/>
    <w:rsid w:val="00400155"/>
    <w:rsid w:val="00400422"/>
    <w:rsid w:val="00400A54"/>
    <w:rsid w:val="0040116C"/>
    <w:rsid w:val="00401668"/>
    <w:rsid w:val="004017A6"/>
    <w:rsid w:val="00401826"/>
    <w:rsid w:val="004020E6"/>
    <w:rsid w:val="00402EA1"/>
    <w:rsid w:val="0040353D"/>
    <w:rsid w:val="00403B25"/>
    <w:rsid w:val="00403B5A"/>
    <w:rsid w:val="004049D9"/>
    <w:rsid w:val="004051DE"/>
    <w:rsid w:val="00405536"/>
    <w:rsid w:val="00406C4E"/>
    <w:rsid w:val="004072EF"/>
    <w:rsid w:val="004073D0"/>
    <w:rsid w:val="004101A9"/>
    <w:rsid w:val="00410372"/>
    <w:rsid w:val="004104C1"/>
    <w:rsid w:val="00410E0B"/>
    <w:rsid w:val="0041141A"/>
    <w:rsid w:val="0041168B"/>
    <w:rsid w:val="004116A8"/>
    <w:rsid w:val="00411AF5"/>
    <w:rsid w:val="00412347"/>
    <w:rsid w:val="00412467"/>
    <w:rsid w:val="004125A3"/>
    <w:rsid w:val="0041392E"/>
    <w:rsid w:val="00413FEC"/>
    <w:rsid w:val="00414377"/>
    <w:rsid w:val="00415681"/>
    <w:rsid w:val="004158BB"/>
    <w:rsid w:val="00416874"/>
    <w:rsid w:val="00416E28"/>
    <w:rsid w:val="00417375"/>
    <w:rsid w:val="00420855"/>
    <w:rsid w:val="0042090F"/>
    <w:rsid w:val="0042093B"/>
    <w:rsid w:val="00420AFE"/>
    <w:rsid w:val="00421150"/>
    <w:rsid w:val="00421B28"/>
    <w:rsid w:val="00421BE3"/>
    <w:rsid w:val="00421E6A"/>
    <w:rsid w:val="0042201D"/>
    <w:rsid w:val="00422395"/>
    <w:rsid w:val="00422ED6"/>
    <w:rsid w:val="0042310A"/>
    <w:rsid w:val="0042374D"/>
    <w:rsid w:val="004245DC"/>
    <w:rsid w:val="00424962"/>
    <w:rsid w:val="00424F97"/>
    <w:rsid w:val="00425E10"/>
    <w:rsid w:val="00426954"/>
    <w:rsid w:val="00426CFE"/>
    <w:rsid w:val="004277E2"/>
    <w:rsid w:val="0042790B"/>
    <w:rsid w:val="00427F4B"/>
    <w:rsid w:val="0043067B"/>
    <w:rsid w:val="00430EFE"/>
    <w:rsid w:val="004313F8"/>
    <w:rsid w:val="004317D6"/>
    <w:rsid w:val="004319E0"/>
    <w:rsid w:val="00431EB5"/>
    <w:rsid w:val="00432D7C"/>
    <w:rsid w:val="00432FEE"/>
    <w:rsid w:val="004338B1"/>
    <w:rsid w:val="00433D2E"/>
    <w:rsid w:val="00434435"/>
    <w:rsid w:val="00435978"/>
    <w:rsid w:val="004363D2"/>
    <w:rsid w:val="004377A7"/>
    <w:rsid w:val="0043782B"/>
    <w:rsid w:val="004379C6"/>
    <w:rsid w:val="004412EB"/>
    <w:rsid w:val="00441468"/>
    <w:rsid w:val="004414B0"/>
    <w:rsid w:val="0044153C"/>
    <w:rsid w:val="00441798"/>
    <w:rsid w:val="00441FD1"/>
    <w:rsid w:val="004425E8"/>
    <w:rsid w:val="00442EB4"/>
    <w:rsid w:val="004437D0"/>
    <w:rsid w:val="00443CC3"/>
    <w:rsid w:val="004447A3"/>
    <w:rsid w:val="004448FD"/>
    <w:rsid w:val="00444D1F"/>
    <w:rsid w:val="004451EE"/>
    <w:rsid w:val="0044543F"/>
    <w:rsid w:val="00445A44"/>
    <w:rsid w:val="004462D2"/>
    <w:rsid w:val="00446580"/>
    <w:rsid w:val="004472B3"/>
    <w:rsid w:val="0044734D"/>
    <w:rsid w:val="0044737D"/>
    <w:rsid w:val="00447869"/>
    <w:rsid w:val="00447C70"/>
    <w:rsid w:val="00447E55"/>
    <w:rsid w:val="00447FFE"/>
    <w:rsid w:val="004514C1"/>
    <w:rsid w:val="004522A4"/>
    <w:rsid w:val="004527BC"/>
    <w:rsid w:val="0045288F"/>
    <w:rsid w:val="00452B05"/>
    <w:rsid w:val="00452ED7"/>
    <w:rsid w:val="00453509"/>
    <w:rsid w:val="00453789"/>
    <w:rsid w:val="00453CD0"/>
    <w:rsid w:val="004547AC"/>
    <w:rsid w:val="004548D1"/>
    <w:rsid w:val="00454DDE"/>
    <w:rsid w:val="004550A0"/>
    <w:rsid w:val="0045575F"/>
    <w:rsid w:val="00455946"/>
    <w:rsid w:val="0045594F"/>
    <w:rsid w:val="00455E56"/>
    <w:rsid w:val="00455F83"/>
    <w:rsid w:val="0045665F"/>
    <w:rsid w:val="00456E4C"/>
    <w:rsid w:val="00457A4C"/>
    <w:rsid w:val="00457AD5"/>
    <w:rsid w:val="004608E5"/>
    <w:rsid w:val="00460C7E"/>
    <w:rsid w:val="00461567"/>
    <w:rsid w:val="00461AC2"/>
    <w:rsid w:val="0046311E"/>
    <w:rsid w:val="004638FF"/>
    <w:rsid w:val="004646E7"/>
    <w:rsid w:val="004648FC"/>
    <w:rsid w:val="0046570F"/>
    <w:rsid w:val="0046613D"/>
    <w:rsid w:val="004669F5"/>
    <w:rsid w:val="00466C94"/>
    <w:rsid w:val="00466E67"/>
    <w:rsid w:val="004671F1"/>
    <w:rsid w:val="0046780F"/>
    <w:rsid w:val="00467A8E"/>
    <w:rsid w:val="00470143"/>
    <w:rsid w:val="00470466"/>
    <w:rsid w:val="00470836"/>
    <w:rsid w:val="0047117A"/>
    <w:rsid w:val="004713CC"/>
    <w:rsid w:val="00471A8E"/>
    <w:rsid w:val="00472399"/>
    <w:rsid w:val="00472723"/>
    <w:rsid w:val="00472792"/>
    <w:rsid w:val="0047296F"/>
    <w:rsid w:val="00472CC8"/>
    <w:rsid w:val="00472F9F"/>
    <w:rsid w:val="0047338A"/>
    <w:rsid w:val="004734A9"/>
    <w:rsid w:val="004734EA"/>
    <w:rsid w:val="004735A1"/>
    <w:rsid w:val="004743EB"/>
    <w:rsid w:val="00475058"/>
    <w:rsid w:val="004756B1"/>
    <w:rsid w:val="004778E6"/>
    <w:rsid w:val="00477E41"/>
    <w:rsid w:val="00480064"/>
    <w:rsid w:val="00480EF0"/>
    <w:rsid w:val="00481BE6"/>
    <w:rsid w:val="00481E8D"/>
    <w:rsid w:val="00482007"/>
    <w:rsid w:val="00482181"/>
    <w:rsid w:val="0048259E"/>
    <w:rsid w:val="00482996"/>
    <w:rsid w:val="00482A25"/>
    <w:rsid w:val="00482D2A"/>
    <w:rsid w:val="00482EE0"/>
    <w:rsid w:val="00482F96"/>
    <w:rsid w:val="004837A3"/>
    <w:rsid w:val="00483CC5"/>
    <w:rsid w:val="00484075"/>
    <w:rsid w:val="0048519A"/>
    <w:rsid w:val="0048549F"/>
    <w:rsid w:val="00485CD4"/>
    <w:rsid w:val="00486007"/>
    <w:rsid w:val="00486133"/>
    <w:rsid w:val="0048624E"/>
    <w:rsid w:val="00487900"/>
    <w:rsid w:val="0048790A"/>
    <w:rsid w:val="004900E8"/>
    <w:rsid w:val="00490BC2"/>
    <w:rsid w:val="004911D9"/>
    <w:rsid w:val="0049154B"/>
    <w:rsid w:val="004922F9"/>
    <w:rsid w:val="0049252B"/>
    <w:rsid w:val="00492674"/>
    <w:rsid w:val="00492AB7"/>
    <w:rsid w:val="00493211"/>
    <w:rsid w:val="00493570"/>
    <w:rsid w:val="00493B61"/>
    <w:rsid w:val="00493E44"/>
    <w:rsid w:val="004945A5"/>
    <w:rsid w:val="00494BFE"/>
    <w:rsid w:val="00495135"/>
    <w:rsid w:val="00495482"/>
    <w:rsid w:val="0049548F"/>
    <w:rsid w:val="004955BA"/>
    <w:rsid w:val="0049588B"/>
    <w:rsid w:val="00495EB9"/>
    <w:rsid w:val="00495FAB"/>
    <w:rsid w:val="00496728"/>
    <w:rsid w:val="0049717A"/>
    <w:rsid w:val="00497333"/>
    <w:rsid w:val="00497E21"/>
    <w:rsid w:val="004A0E59"/>
    <w:rsid w:val="004A1699"/>
    <w:rsid w:val="004A1835"/>
    <w:rsid w:val="004A2377"/>
    <w:rsid w:val="004A2413"/>
    <w:rsid w:val="004A2555"/>
    <w:rsid w:val="004A2BCA"/>
    <w:rsid w:val="004A2C26"/>
    <w:rsid w:val="004A2D11"/>
    <w:rsid w:val="004A2F46"/>
    <w:rsid w:val="004A3ABA"/>
    <w:rsid w:val="004A410E"/>
    <w:rsid w:val="004A4230"/>
    <w:rsid w:val="004A562C"/>
    <w:rsid w:val="004A5B23"/>
    <w:rsid w:val="004A5D71"/>
    <w:rsid w:val="004A6C56"/>
    <w:rsid w:val="004A708E"/>
    <w:rsid w:val="004A7163"/>
    <w:rsid w:val="004A7C99"/>
    <w:rsid w:val="004B01FE"/>
    <w:rsid w:val="004B0363"/>
    <w:rsid w:val="004B07DE"/>
    <w:rsid w:val="004B11F7"/>
    <w:rsid w:val="004B1347"/>
    <w:rsid w:val="004B136C"/>
    <w:rsid w:val="004B1444"/>
    <w:rsid w:val="004B171E"/>
    <w:rsid w:val="004B1756"/>
    <w:rsid w:val="004B19A5"/>
    <w:rsid w:val="004B2A80"/>
    <w:rsid w:val="004B2ABE"/>
    <w:rsid w:val="004B3299"/>
    <w:rsid w:val="004B5053"/>
    <w:rsid w:val="004B52A6"/>
    <w:rsid w:val="004B52AF"/>
    <w:rsid w:val="004B5BFD"/>
    <w:rsid w:val="004B5D5A"/>
    <w:rsid w:val="004B64F4"/>
    <w:rsid w:val="004B7A94"/>
    <w:rsid w:val="004C01C6"/>
    <w:rsid w:val="004C02BC"/>
    <w:rsid w:val="004C1073"/>
    <w:rsid w:val="004C1DC4"/>
    <w:rsid w:val="004C1EF6"/>
    <w:rsid w:val="004C2704"/>
    <w:rsid w:val="004C316D"/>
    <w:rsid w:val="004C39A1"/>
    <w:rsid w:val="004C416B"/>
    <w:rsid w:val="004C4280"/>
    <w:rsid w:val="004C489A"/>
    <w:rsid w:val="004C49F1"/>
    <w:rsid w:val="004C5484"/>
    <w:rsid w:val="004C5792"/>
    <w:rsid w:val="004C74E5"/>
    <w:rsid w:val="004C789E"/>
    <w:rsid w:val="004D03DD"/>
    <w:rsid w:val="004D08D9"/>
    <w:rsid w:val="004D0AA4"/>
    <w:rsid w:val="004D0FC5"/>
    <w:rsid w:val="004D1EC1"/>
    <w:rsid w:val="004D2CAF"/>
    <w:rsid w:val="004D32EA"/>
    <w:rsid w:val="004D33A3"/>
    <w:rsid w:val="004D4428"/>
    <w:rsid w:val="004D54D7"/>
    <w:rsid w:val="004D5C9A"/>
    <w:rsid w:val="004D6451"/>
    <w:rsid w:val="004D64EB"/>
    <w:rsid w:val="004D6F92"/>
    <w:rsid w:val="004D715C"/>
    <w:rsid w:val="004D7710"/>
    <w:rsid w:val="004E07BF"/>
    <w:rsid w:val="004E0CF2"/>
    <w:rsid w:val="004E18AB"/>
    <w:rsid w:val="004E1B03"/>
    <w:rsid w:val="004E2234"/>
    <w:rsid w:val="004E27C7"/>
    <w:rsid w:val="004E286E"/>
    <w:rsid w:val="004E2D71"/>
    <w:rsid w:val="004E2E17"/>
    <w:rsid w:val="004E317F"/>
    <w:rsid w:val="004E3494"/>
    <w:rsid w:val="004E4440"/>
    <w:rsid w:val="004E4876"/>
    <w:rsid w:val="004E4B38"/>
    <w:rsid w:val="004E4C6E"/>
    <w:rsid w:val="004E53FD"/>
    <w:rsid w:val="004E56B3"/>
    <w:rsid w:val="004E5E65"/>
    <w:rsid w:val="004E62D0"/>
    <w:rsid w:val="004E655D"/>
    <w:rsid w:val="004E7386"/>
    <w:rsid w:val="004E7872"/>
    <w:rsid w:val="004E7FC6"/>
    <w:rsid w:val="004F00FA"/>
    <w:rsid w:val="004F071A"/>
    <w:rsid w:val="004F0E65"/>
    <w:rsid w:val="004F0FC6"/>
    <w:rsid w:val="004F12C1"/>
    <w:rsid w:val="004F1433"/>
    <w:rsid w:val="004F28DB"/>
    <w:rsid w:val="004F2BBF"/>
    <w:rsid w:val="004F364A"/>
    <w:rsid w:val="004F44FA"/>
    <w:rsid w:val="004F4A19"/>
    <w:rsid w:val="004F4EC6"/>
    <w:rsid w:val="004F5137"/>
    <w:rsid w:val="004F55FD"/>
    <w:rsid w:val="004F591F"/>
    <w:rsid w:val="004F5F81"/>
    <w:rsid w:val="004F6291"/>
    <w:rsid w:val="004F66BE"/>
    <w:rsid w:val="004F6A9D"/>
    <w:rsid w:val="004F6B98"/>
    <w:rsid w:val="005002FB"/>
    <w:rsid w:val="00500602"/>
    <w:rsid w:val="0050070C"/>
    <w:rsid w:val="00501615"/>
    <w:rsid w:val="00501843"/>
    <w:rsid w:val="00501961"/>
    <w:rsid w:val="00501D68"/>
    <w:rsid w:val="00501E8C"/>
    <w:rsid w:val="0050240C"/>
    <w:rsid w:val="00502BC8"/>
    <w:rsid w:val="00502EEA"/>
    <w:rsid w:val="00502F32"/>
    <w:rsid w:val="00503322"/>
    <w:rsid w:val="00503354"/>
    <w:rsid w:val="00503408"/>
    <w:rsid w:val="00503442"/>
    <w:rsid w:val="00503DEC"/>
    <w:rsid w:val="00504287"/>
    <w:rsid w:val="005048F1"/>
    <w:rsid w:val="00505148"/>
    <w:rsid w:val="005052B9"/>
    <w:rsid w:val="00505535"/>
    <w:rsid w:val="00505749"/>
    <w:rsid w:val="00505781"/>
    <w:rsid w:val="00505B29"/>
    <w:rsid w:val="00505CC5"/>
    <w:rsid w:val="0050627E"/>
    <w:rsid w:val="005071C9"/>
    <w:rsid w:val="00507281"/>
    <w:rsid w:val="005072A5"/>
    <w:rsid w:val="00507EC2"/>
    <w:rsid w:val="0051057E"/>
    <w:rsid w:val="00510B3F"/>
    <w:rsid w:val="00510DBD"/>
    <w:rsid w:val="0051117F"/>
    <w:rsid w:val="00511ECF"/>
    <w:rsid w:val="005123CE"/>
    <w:rsid w:val="0051249F"/>
    <w:rsid w:val="00512CD5"/>
    <w:rsid w:val="00513643"/>
    <w:rsid w:val="00513AFB"/>
    <w:rsid w:val="00513BE8"/>
    <w:rsid w:val="00514588"/>
    <w:rsid w:val="0051519E"/>
    <w:rsid w:val="005163F7"/>
    <w:rsid w:val="00516946"/>
    <w:rsid w:val="0051717B"/>
    <w:rsid w:val="00517E44"/>
    <w:rsid w:val="0052066E"/>
    <w:rsid w:val="0052084B"/>
    <w:rsid w:val="005208BE"/>
    <w:rsid w:val="00520D1D"/>
    <w:rsid w:val="005213E3"/>
    <w:rsid w:val="00522115"/>
    <w:rsid w:val="005222D8"/>
    <w:rsid w:val="00522CDE"/>
    <w:rsid w:val="00523922"/>
    <w:rsid w:val="0052395E"/>
    <w:rsid w:val="00523D8A"/>
    <w:rsid w:val="00525433"/>
    <w:rsid w:val="00525807"/>
    <w:rsid w:val="0052589D"/>
    <w:rsid w:val="00525DC9"/>
    <w:rsid w:val="005260B4"/>
    <w:rsid w:val="00526D3A"/>
    <w:rsid w:val="005279B7"/>
    <w:rsid w:val="00530A44"/>
    <w:rsid w:val="00531916"/>
    <w:rsid w:val="00531DE2"/>
    <w:rsid w:val="0053297C"/>
    <w:rsid w:val="00532AE9"/>
    <w:rsid w:val="00532D7F"/>
    <w:rsid w:val="00533572"/>
    <w:rsid w:val="005336A1"/>
    <w:rsid w:val="005336DC"/>
    <w:rsid w:val="00533A63"/>
    <w:rsid w:val="00533C21"/>
    <w:rsid w:val="005344BD"/>
    <w:rsid w:val="005348FE"/>
    <w:rsid w:val="00534B6A"/>
    <w:rsid w:val="00535EA7"/>
    <w:rsid w:val="005361B5"/>
    <w:rsid w:val="0054090C"/>
    <w:rsid w:val="00541736"/>
    <w:rsid w:val="00541772"/>
    <w:rsid w:val="00542493"/>
    <w:rsid w:val="00542591"/>
    <w:rsid w:val="00542D86"/>
    <w:rsid w:val="00542DC2"/>
    <w:rsid w:val="005435CB"/>
    <w:rsid w:val="00543E27"/>
    <w:rsid w:val="005454B0"/>
    <w:rsid w:val="0054587E"/>
    <w:rsid w:val="00545A13"/>
    <w:rsid w:val="00545A70"/>
    <w:rsid w:val="00545C20"/>
    <w:rsid w:val="00545FB3"/>
    <w:rsid w:val="00546465"/>
    <w:rsid w:val="00546C30"/>
    <w:rsid w:val="0054778F"/>
    <w:rsid w:val="00550F05"/>
    <w:rsid w:val="00551F46"/>
    <w:rsid w:val="00552982"/>
    <w:rsid w:val="00552D8D"/>
    <w:rsid w:val="005532DA"/>
    <w:rsid w:val="00553DAA"/>
    <w:rsid w:val="005546CF"/>
    <w:rsid w:val="00554C54"/>
    <w:rsid w:val="00555512"/>
    <w:rsid w:val="00555B12"/>
    <w:rsid w:val="00555B88"/>
    <w:rsid w:val="00555D7B"/>
    <w:rsid w:val="00555DCD"/>
    <w:rsid w:val="00555FDF"/>
    <w:rsid w:val="0055606C"/>
    <w:rsid w:val="00556FDE"/>
    <w:rsid w:val="00557453"/>
    <w:rsid w:val="00557C7F"/>
    <w:rsid w:val="00557CC0"/>
    <w:rsid w:val="00560A6B"/>
    <w:rsid w:val="005625D7"/>
    <w:rsid w:val="005626A8"/>
    <w:rsid w:val="00562E97"/>
    <w:rsid w:val="005635F6"/>
    <w:rsid w:val="0056364F"/>
    <w:rsid w:val="0056374A"/>
    <w:rsid w:val="005639F1"/>
    <w:rsid w:val="0056542F"/>
    <w:rsid w:val="00566882"/>
    <w:rsid w:val="00567377"/>
    <w:rsid w:val="00567D19"/>
    <w:rsid w:val="00570F0D"/>
    <w:rsid w:val="00570F74"/>
    <w:rsid w:val="00572377"/>
    <w:rsid w:val="0057238B"/>
    <w:rsid w:val="00572C53"/>
    <w:rsid w:val="00572C8F"/>
    <w:rsid w:val="00573B02"/>
    <w:rsid w:val="00573DFE"/>
    <w:rsid w:val="00573EFF"/>
    <w:rsid w:val="005743C5"/>
    <w:rsid w:val="00574872"/>
    <w:rsid w:val="00574C3D"/>
    <w:rsid w:val="00574D2C"/>
    <w:rsid w:val="00574EE2"/>
    <w:rsid w:val="005750B2"/>
    <w:rsid w:val="00575678"/>
    <w:rsid w:val="00575898"/>
    <w:rsid w:val="005758FB"/>
    <w:rsid w:val="00575C3B"/>
    <w:rsid w:val="005760FF"/>
    <w:rsid w:val="005764FF"/>
    <w:rsid w:val="00576723"/>
    <w:rsid w:val="00576C30"/>
    <w:rsid w:val="005778FF"/>
    <w:rsid w:val="00577A00"/>
    <w:rsid w:val="00577A01"/>
    <w:rsid w:val="00577D59"/>
    <w:rsid w:val="00577F9B"/>
    <w:rsid w:val="00580289"/>
    <w:rsid w:val="005808E3"/>
    <w:rsid w:val="0058092C"/>
    <w:rsid w:val="00580FDA"/>
    <w:rsid w:val="00581166"/>
    <w:rsid w:val="0058141E"/>
    <w:rsid w:val="005816DF"/>
    <w:rsid w:val="005823B3"/>
    <w:rsid w:val="00582976"/>
    <w:rsid w:val="005829E7"/>
    <w:rsid w:val="00582DAA"/>
    <w:rsid w:val="00583AE6"/>
    <w:rsid w:val="00583EBB"/>
    <w:rsid w:val="00584D6D"/>
    <w:rsid w:val="00584D99"/>
    <w:rsid w:val="005854DC"/>
    <w:rsid w:val="00585665"/>
    <w:rsid w:val="00585E3F"/>
    <w:rsid w:val="00585EA4"/>
    <w:rsid w:val="00585EC4"/>
    <w:rsid w:val="00585F8A"/>
    <w:rsid w:val="00586070"/>
    <w:rsid w:val="00586590"/>
    <w:rsid w:val="0058675F"/>
    <w:rsid w:val="00586825"/>
    <w:rsid w:val="00586BE1"/>
    <w:rsid w:val="005876D7"/>
    <w:rsid w:val="00590A3A"/>
    <w:rsid w:val="00590C41"/>
    <w:rsid w:val="00590FAC"/>
    <w:rsid w:val="00591400"/>
    <w:rsid w:val="00592D7C"/>
    <w:rsid w:val="00592F6B"/>
    <w:rsid w:val="005931C9"/>
    <w:rsid w:val="0059364B"/>
    <w:rsid w:val="0059385F"/>
    <w:rsid w:val="00593E97"/>
    <w:rsid w:val="005942F9"/>
    <w:rsid w:val="0059469B"/>
    <w:rsid w:val="00595334"/>
    <w:rsid w:val="0059595A"/>
    <w:rsid w:val="005963EB"/>
    <w:rsid w:val="00597128"/>
    <w:rsid w:val="005A023A"/>
    <w:rsid w:val="005A0315"/>
    <w:rsid w:val="005A067E"/>
    <w:rsid w:val="005A143F"/>
    <w:rsid w:val="005A1642"/>
    <w:rsid w:val="005A2748"/>
    <w:rsid w:val="005A28E9"/>
    <w:rsid w:val="005A2DCB"/>
    <w:rsid w:val="005A331E"/>
    <w:rsid w:val="005A5AD0"/>
    <w:rsid w:val="005A5CBC"/>
    <w:rsid w:val="005A5F19"/>
    <w:rsid w:val="005A6813"/>
    <w:rsid w:val="005A6815"/>
    <w:rsid w:val="005A6C12"/>
    <w:rsid w:val="005A6F5C"/>
    <w:rsid w:val="005A7555"/>
    <w:rsid w:val="005A7681"/>
    <w:rsid w:val="005B015E"/>
    <w:rsid w:val="005B03F6"/>
    <w:rsid w:val="005B0857"/>
    <w:rsid w:val="005B21B0"/>
    <w:rsid w:val="005B2241"/>
    <w:rsid w:val="005B29C9"/>
    <w:rsid w:val="005B2A7D"/>
    <w:rsid w:val="005B2DA0"/>
    <w:rsid w:val="005B3412"/>
    <w:rsid w:val="005B370D"/>
    <w:rsid w:val="005B3C68"/>
    <w:rsid w:val="005B4001"/>
    <w:rsid w:val="005B4101"/>
    <w:rsid w:val="005B46DD"/>
    <w:rsid w:val="005B4805"/>
    <w:rsid w:val="005B4B34"/>
    <w:rsid w:val="005B4C99"/>
    <w:rsid w:val="005B4FB9"/>
    <w:rsid w:val="005B5044"/>
    <w:rsid w:val="005B6A28"/>
    <w:rsid w:val="005B72D0"/>
    <w:rsid w:val="005C063D"/>
    <w:rsid w:val="005C1425"/>
    <w:rsid w:val="005C183C"/>
    <w:rsid w:val="005C1A05"/>
    <w:rsid w:val="005C1E56"/>
    <w:rsid w:val="005C1FB2"/>
    <w:rsid w:val="005C1FE1"/>
    <w:rsid w:val="005C22EF"/>
    <w:rsid w:val="005C25B0"/>
    <w:rsid w:val="005C27A8"/>
    <w:rsid w:val="005C2E76"/>
    <w:rsid w:val="005C3759"/>
    <w:rsid w:val="005C3B9A"/>
    <w:rsid w:val="005C433A"/>
    <w:rsid w:val="005C45A6"/>
    <w:rsid w:val="005C4A97"/>
    <w:rsid w:val="005C4B8B"/>
    <w:rsid w:val="005C4D9D"/>
    <w:rsid w:val="005C56BA"/>
    <w:rsid w:val="005C6328"/>
    <w:rsid w:val="005C6443"/>
    <w:rsid w:val="005C67F0"/>
    <w:rsid w:val="005C6CA4"/>
    <w:rsid w:val="005C6DB1"/>
    <w:rsid w:val="005C6DD5"/>
    <w:rsid w:val="005C6E85"/>
    <w:rsid w:val="005C730B"/>
    <w:rsid w:val="005C735D"/>
    <w:rsid w:val="005D02AA"/>
    <w:rsid w:val="005D1037"/>
    <w:rsid w:val="005D126D"/>
    <w:rsid w:val="005D1353"/>
    <w:rsid w:val="005D2621"/>
    <w:rsid w:val="005D3252"/>
    <w:rsid w:val="005D32B2"/>
    <w:rsid w:val="005D3630"/>
    <w:rsid w:val="005D3A0D"/>
    <w:rsid w:val="005D3D06"/>
    <w:rsid w:val="005D3DBE"/>
    <w:rsid w:val="005D419A"/>
    <w:rsid w:val="005D44F5"/>
    <w:rsid w:val="005D5363"/>
    <w:rsid w:val="005D5993"/>
    <w:rsid w:val="005D5E71"/>
    <w:rsid w:val="005D6E0A"/>
    <w:rsid w:val="005D7BA5"/>
    <w:rsid w:val="005D7E9B"/>
    <w:rsid w:val="005E0D1B"/>
    <w:rsid w:val="005E28FD"/>
    <w:rsid w:val="005E296F"/>
    <w:rsid w:val="005E30E6"/>
    <w:rsid w:val="005E3343"/>
    <w:rsid w:val="005E3ED1"/>
    <w:rsid w:val="005E412C"/>
    <w:rsid w:val="005E4386"/>
    <w:rsid w:val="005E46F6"/>
    <w:rsid w:val="005E4D25"/>
    <w:rsid w:val="005E4D7C"/>
    <w:rsid w:val="005E5569"/>
    <w:rsid w:val="005E57C8"/>
    <w:rsid w:val="005E6165"/>
    <w:rsid w:val="005E64EF"/>
    <w:rsid w:val="005E7DCA"/>
    <w:rsid w:val="005E7EDB"/>
    <w:rsid w:val="005F0E00"/>
    <w:rsid w:val="005F1396"/>
    <w:rsid w:val="005F149C"/>
    <w:rsid w:val="005F14E6"/>
    <w:rsid w:val="005F1609"/>
    <w:rsid w:val="005F27C4"/>
    <w:rsid w:val="005F3014"/>
    <w:rsid w:val="005F3100"/>
    <w:rsid w:val="005F3AAB"/>
    <w:rsid w:val="005F3AEE"/>
    <w:rsid w:val="005F3B9D"/>
    <w:rsid w:val="005F3C6D"/>
    <w:rsid w:val="005F40DF"/>
    <w:rsid w:val="005F63D7"/>
    <w:rsid w:val="005F671E"/>
    <w:rsid w:val="005F68D0"/>
    <w:rsid w:val="005F6F7A"/>
    <w:rsid w:val="005F7494"/>
    <w:rsid w:val="005F755C"/>
    <w:rsid w:val="005F7599"/>
    <w:rsid w:val="005F77C6"/>
    <w:rsid w:val="00600C9C"/>
    <w:rsid w:val="006016E3"/>
    <w:rsid w:val="00601C7D"/>
    <w:rsid w:val="00602238"/>
    <w:rsid w:val="0060229E"/>
    <w:rsid w:val="0060278C"/>
    <w:rsid w:val="00602B05"/>
    <w:rsid w:val="00602EFD"/>
    <w:rsid w:val="00602F27"/>
    <w:rsid w:val="00603219"/>
    <w:rsid w:val="006032C5"/>
    <w:rsid w:val="00603347"/>
    <w:rsid w:val="0060368B"/>
    <w:rsid w:val="0060402B"/>
    <w:rsid w:val="0060441B"/>
    <w:rsid w:val="006049E7"/>
    <w:rsid w:val="006053B8"/>
    <w:rsid w:val="006057B8"/>
    <w:rsid w:val="00605DDB"/>
    <w:rsid w:val="00605FCE"/>
    <w:rsid w:val="0060615B"/>
    <w:rsid w:val="0060625E"/>
    <w:rsid w:val="006062A5"/>
    <w:rsid w:val="006064D5"/>
    <w:rsid w:val="00606614"/>
    <w:rsid w:val="00606846"/>
    <w:rsid w:val="00606DF6"/>
    <w:rsid w:val="0060713F"/>
    <w:rsid w:val="0060781A"/>
    <w:rsid w:val="006079BE"/>
    <w:rsid w:val="00607A36"/>
    <w:rsid w:val="00607BE0"/>
    <w:rsid w:val="00607FF1"/>
    <w:rsid w:val="00610BB0"/>
    <w:rsid w:val="00611F6F"/>
    <w:rsid w:val="0061212C"/>
    <w:rsid w:val="00612506"/>
    <w:rsid w:val="006126BE"/>
    <w:rsid w:val="006138EF"/>
    <w:rsid w:val="00613921"/>
    <w:rsid w:val="00613E47"/>
    <w:rsid w:val="00613F61"/>
    <w:rsid w:val="006141C7"/>
    <w:rsid w:val="00614A34"/>
    <w:rsid w:val="00614E5C"/>
    <w:rsid w:val="00615CC5"/>
    <w:rsid w:val="00615CE0"/>
    <w:rsid w:val="0061606F"/>
    <w:rsid w:val="00616132"/>
    <w:rsid w:val="0061622B"/>
    <w:rsid w:val="00616EE0"/>
    <w:rsid w:val="006173B4"/>
    <w:rsid w:val="00617A8C"/>
    <w:rsid w:val="006203B7"/>
    <w:rsid w:val="006208D8"/>
    <w:rsid w:val="00620BB5"/>
    <w:rsid w:val="00620D0C"/>
    <w:rsid w:val="00620EAF"/>
    <w:rsid w:val="0062149D"/>
    <w:rsid w:val="006219D5"/>
    <w:rsid w:val="006219DC"/>
    <w:rsid w:val="00622082"/>
    <w:rsid w:val="006223AE"/>
    <w:rsid w:val="00623F83"/>
    <w:rsid w:val="00624343"/>
    <w:rsid w:val="00624462"/>
    <w:rsid w:val="00624A33"/>
    <w:rsid w:val="00624C97"/>
    <w:rsid w:val="00624C9B"/>
    <w:rsid w:val="00625995"/>
    <w:rsid w:val="00625F01"/>
    <w:rsid w:val="00626093"/>
    <w:rsid w:val="006262B3"/>
    <w:rsid w:val="00626690"/>
    <w:rsid w:val="00626F5D"/>
    <w:rsid w:val="00627E83"/>
    <w:rsid w:val="0063152F"/>
    <w:rsid w:val="00631D05"/>
    <w:rsid w:val="0063213A"/>
    <w:rsid w:val="00632B79"/>
    <w:rsid w:val="006338B3"/>
    <w:rsid w:val="00633A1B"/>
    <w:rsid w:val="0063403E"/>
    <w:rsid w:val="006340AB"/>
    <w:rsid w:val="00634823"/>
    <w:rsid w:val="00635D0A"/>
    <w:rsid w:val="00635D5B"/>
    <w:rsid w:val="0063630C"/>
    <w:rsid w:val="0063656D"/>
    <w:rsid w:val="00636AF4"/>
    <w:rsid w:val="006408B3"/>
    <w:rsid w:val="00640A16"/>
    <w:rsid w:val="00640F4F"/>
    <w:rsid w:val="006413AA"/>
    <w:rsid w:val="00641BCB"/>
    <w:rsid w:val="0064203F"/>
    <w:rsid w:val="006423E8"/>
    <w:rsid w:val="00642470"/>
    <w:rsid w:val="00642B58"/>
    <w:rsid w:val="00642C87"/>
    <w:rsid w:val="006437F5"/>
    <w:rsid w:val="00643950"/>
    <w:rsid w:val="00644061"/>
    <w:rsid w:val="00645251"/>
    <w:rsid w:val="00645B3F"/>
    <w:rsid w:val="00645BA2"/>
    <w:rsid w:val="00646832"/>
    <w:rsid w:val="00646C1E"/>
    <w:rsid w:val="00646E27"/>
    <w:rsid w:val="006472ED"/>
    <w:rsid w:val="006473C2"/>
    <w:rsid w:val="00647580"/>
    <w:rsid w:val="0064763C"/>
    <w:rsid w:val="00647733"/>
    <w:rsid w:val="00647E97"/>
    <w:rsid w:val="006505F0"/>
    <w:rsid w:val="00650E8F"/>
    <w:rsid w:val="00651A74"/>
    <w:rsid w:val="00651D86"/>
    <w:rsid w:val="00651FC0"/>
    <w:rsid w:val="0065289B"/>
    <w:rsid w:val="006528A2"/>
    <w:rsid w:val="00652951"/>
    <w:rsid w:val="00652952"/>
    <w:rsid w:val="006529AD"/>
    <w:rsid w:val="00652BB6"/>
    <w:rsid w:val="0065316C"/>
    <w:rsid w:val="0065326D"/>
    <w:rsid w:val="00653349"/>
    <w:rsid w:val="006533F8"/>
    <w:rsid w:val="00653581"/>
    <w:rsid w:val="00653984"/>
    <w:rsid w:val="0065466D"/>
    <w:rsid w:val="00654A68"/>
    <w:rsid w:val="00654E85"/>
    <w:rsid w:val="006556C8"/>
    <w:rsid w:val="00655CB7"/>
    <w:rsid w:val="00656010"/>
    <w:rsid w:val="0065636C"/>
    <w:rsid w:val="006567C2"/>
    <w:rsid w:val="00656873"/>
    <w:rsid w:val="006574FB"/>
    <w:rsid w:val="00660426"/>
    <w:rsid w:val="00661131"/>
    <w:rsid w:val="00661279"/>
    <w:rsid w:val="00661379"/>
    <w:rsid w:val="0066148D"/>
    <w:rsid w:val="0066161E"/>
    <w:rsid w:val="00662462"/>
    <w:rsid w:val="006628C7"/>
    <w:rsid w:val="00663B19"/>
    <w:rsid w:val="00663B2C"/>
    <w:rsid w:val="00664149"/>
    <w:rsid w:val="006648B1"/>
    <w:rsid w:val="00664DAC"/>
    <w:rsid w:val="00665218"/>
    <w:rsid w:val="006656C6"/>
    <w:rsid w:val="00665A03"/>
    <w:rsid w:val="00665A76"/>
    <w:rsid w:val="00665FB4"/>
    <w:rsid w:val="0066605D"/>
    <w:rsid w:val="0066628D"/>
    <w:rsid w:val="006666D4"/>
    <w:rsid w:val="00667299"/>
    <w:rsid w:val="006679B4"/>
    <w:rsid w:val="00667FEE"/>
    <w:rsid w:val="00670D67"/>
    <w:rsid w:val="0067148C"/>
    <w:rsid w:val="006714C9"/>
    <w:rsid w:val="006715AA"/>
    <w:rsid w:val="006716B2"/>
    <w:rsid w:val="00671802"/>
    <w:rsid w:val="00671ACC"/>
    <w:rsid w:val="006726C1"/>
    <w:rsid w:val="00672D93"/>
    <w:rsid w:val="006731BD"/>
    <w:rsid w:val="00673C8D"/>
    <w:rsid w:val="0067441B"/>
    <w:rsid w:val="0067458D"/>
    <w:rsid w:val="00675469"/>
    <w:rsid w:val="00675DAC"/>
    <w:rsid w:val="00676041"/>
    <w:rsid w:val="00676852"/>
    <w:rsid w:val="00676B61"/>
    <w:rsid w:val="00676DF3"/>
    <w:rsid w:val="00677F02"/>
    <w:rsid w:val="00680887"/>
    <w:rsid w:val="00680934"/>
    <w:rsid w:val="00680A2F"/>
    <w:rsid w:val="00680A61"/>
    <w:rsid w:val="00680AB3"/>
    <w:rsid w:val="006824A3"/>
    <w:rsid w:val="00682D8C"/>
    <w:rsid w:val="00683298"/>
    <w:rsid w:val="0068330F"/>
    <w:rsid w:val="00683B63"/>
    <w:rsid w:val="00684386"/>
    <w:rsid w:val="00684827"/>
    <w:rsid w:val="00684892"/>
    <w:rsid w:val="00685087"/>
    <w:rsid w:val="00685263"/>
    <w:rsid w:val="00685A03"/>
    <w:rsid w:val="00685A57"/>
    <w:rsid w:val="00686868"/>
    <w:rsid w:val="0068744E"/>
    <w:rsid w:val="006875D4"/>
    <w:rsid w:val="00687B9A"/>
    <w:rsid w:val="00687C30"/>
    <w:rsid w:val="00687EAE"/>
    <w:rsid w:val="006902DF"/>
    <w:rsid w:val="00690E93"/>
    <w:rsid w:val="00690FC8"/>
    <w:rsid w:val="00691826"/>
    <w:rsid w:val="0069266A"/>
    <w:rsid w:val="00692A85"/>
    <w:rsid w:val="00693149"/>
    <w:rsid w:val="0069347B"/>
    <w:rsid w:val="00693612"/>
    <w:rsid w:val="00693A32"/>
    <w:rsid w:val="0069415C"/>
    <w:rsid w:val="006949B1"/>
    <w:rsid w:val="00694BB2"/>
    <w:rsid w:val="00695586"/>
    <w:rsid w:val="00695B54"/>
    <w:rsid w:val="0069691E"/>
    <w:rsid w:val="00697373"/>
    <w:rsid w:val="00697423"/>
    <w:rsid w:val="006974CA"/>
    <w:rsid w:val="00697E12"/>
    <w:rsid w:val="006A01CE"/>
    <w:rsid w:val="006A0493"/>
    <w:rsid w:val="006A09E2"/>
    <w:rsid w:val="006A0A4B"/>
    <w:rsid w:val="006A14AC"/>
    <w:rsid w:val="006A2B12"/>
    <w:rsid w:val="006A2BEB"/>
    <w:rsid w:val="006A33DB"/>
    <w:rsid w:val="006A35D1"/>
    <w:rsid w:val="006A3801"/>
    <w:rsid w:val="006A38E5"/>
    <w:rsid w:val="006A3AAA"/>
    <w:rsid w:val="006A4560"/>
    <w:rsid w:val="006A45EF"/>
    <w:rsid w:val="006A4CFE"/>
    <w:rsid w:val="006A4E24"/>
    <w:rsid w:val="006A4FE9"/>
    <w:rsid w:val="006A57FD"/>
    <w:rsid w:val="006A65B4"/>
    <w:rsid w:val="006A6B76"/>
    <w:rsid w:val="006A720A"/>
    <w:rsid w:val="006A737B"/>
    <w:rsid w:val="006A78FF"/>
    <w:rsid w:val="006A7B73"/>
    <w:rsid w:val="006B06B0"/>
    <w:rsid w:val="006B07A1"/>
    <w:rsid w:val="006B0877"/>
    <w:rsid w:val="006B0917"/>
    <w:rsid w:val="006B1218"/>
    <w:rsid w:val="006B1DEE"/>
    <w:rsid w:val="006B2616"/>
    <w:rsid w:val="006B2A58"/>
    <w:rsid w:val="006B3316"/>
    <w:rsid w:val="006B37BE"/>
    <w:rsid w:val="006B3A1D"/>
    <w:rsid w:val="006B3A71"/>
    <w:rsid w:val="006B499D"/>
    <w:rsid w:val="006B49EF"/>
    <w:rsid w:val="006B4E92"/>
    <w:rsid w:val="006B5926"/>
    <w:rsid w:val="006B5DC8"/>
    <w:rsid w:val="006B6055"/>
    <w:rsid w:val="006B605A"/>
    <w:rsid w:val="006B6085"/>
    <w:rsid w:val="006B60C2"/>
    <w:rsid w:val="006B62F6"/>
    <w:rsid w:val="006B65C9"/>
    <w:rsid w:val="006B71E0"/>
    <w:rsid w:val="006B7C34"/>
    <w:rsid w:val="006C0021"/>
    <w:rsid w:val="006C0144"/>
    <w:rsid w:val="006C0863"/>
    <w:rsid w:val="006C0E9E"/>
    <w:rsid w:val="006C0EF9"/>
    <w:rsid w:val="006C2725"/>
    <w:rsid w:val="006C2747"/>
    <w:rsid w:val="006C3455"/>
    <w:rsid w:val="006C42D1"/>
    <w:rsid w:val="006C47D4"/>
    <w:rsid w:val="006C55DA"/>
    <w:rsid w:val="006C5842"/>
    <w:rsid w:val="006C5B3E"/>
    <w:rsid w:val="006C5C8C"/>
    <w:rsid w:val="006C6284"/>
    <w:rsid w:val="006C70F0"/>
    <w:rsid w:val="006C745F"/>
    <w:rsid w:val="006C782D"/>
    <w:rsid w:val="006D09FC"/>
    <w:rsid w:val="006D0CD6"/>
    <w:rsid w:val="006D0D6D"/>
    <w:rsid w:val="006D21B5"/>
    <w:rsid w:val="006D26BE"/>
    <w:rsid w:val="006D2F43"/>
    <w:rsid w:val="006D3347"/>
    <w:rsid w:val="006D371F"/>
    <w:rsid w:val="006D3842"/>
    <w:rsid w:val="006D4202"/>
    <w:rsid w:val="006D4DEE"/>
    <w:rsid w:val="006D530B"/>
    <w:rsid w:val="006D59A3"/>
    <w:rsid w:val="006D5B1B"/>
    <w:rsid w:val="006D62BE"/>
    <w:rsid w:val="006D7866"/>
    <w:rsid w:val="006E05D4"/>
    <w:rsid w:val="006E07AC"/>
    <w:rsid w:val="006E0D46"/>
    <w:rsid w:val="006E15DD"/>
    <w:rsid w:val="006E1BED"/>
    <w:rsid w:val="006E1FEC"/>
    <w:rsid w:val="006E22D4"/>
    <w:rsid w:val="006E23A6"/>
    <w:rsid w:val="006E2454"/>
    <w:rsid w:val="006E2471"/>
    <w:rsid w:val="006E2784"/>
    <w:rsid w:val="006E2BD0"/>
    <w:rsid w:val="006E2F35"/>
    <w:rsid w:val="006E314E"/>
    <w:rsid w:val="006E3251"/>
    <w:rsid w:val="006E35FF"/>
    <w:rsid w:val="006E42B9"/>
    <w:rsid w:val="006E489E"/>
    <w:rsid w:val="006E4E14"/>
    <w:rsid w:val="006E58B4"/>
    <w:rsid w:val="006E5921"/>
    <w:rsid w:val="006E60EE"/>
    <w:rsid w:val="006E665D"/>
    <w:rsid w:val="006E686C"/>
    <w:rsid w:val="006E694A"/>
    <w:rsid w:val="006E6E57"/>
    <w:rsid w:val="006E73C1"/>
    <w:rsid w:val="006E751D"/>
    <w:rsid w:val="006E7F1C"/>
    <w:rsid w:val="006F06C9"/>
    <w:rsid w:val="006F098C"/>
    <w:rsid w:val="006F1735"/>
    <w:rsid w:val="006F262B"/>
    <w:rsid w:val="006F2748"/>
    <w:rsid w:val="006F2794"/>
    <w:rsid w:val="006F2B59"/>
    <w:rsid w:val="006F2E64"/>
    <w:rsid w:val="006F36CA"/>
    <w:rsid w:val="006F39B0"/>
    <w:rsid w:val="006F3D95"/>
    <w:rsid w:val="006F3F22"/>
    <w:rsid w:val="006F467F"/>
    <w:rsid w:val="006F6406"/>
    <w:rsid w:val="006F6E16"/>
    <w:rsid w:val="006F7C3B"/>
    <w:rsid w:val="006F7D07"/>
    <w:rsid w:val="006F7DF1"/>
    <w:rsid w:val="007000FA"/>
    <w:rsid w:val="007003B2"/>
    <w:rsid w:val="0070046A"/>
    <w:rsid w:val="00700D14"/>
    <w:rsid w:val="00700D35"/>
    <w:rsid w:val="00701410"/>
    <w:rsid w:val="007026E8"/>
    <w:rsid w:val="007032B4"/>
    <w:rsid w:val="007033A2"/>
    <w:rsid w:val="007038A7"/>
    <w:rsid w:val="00703A2A"/>
    <w:rsid w:val="00703D77"/>
    <w:rsid w:val="007040E1"/>
    <w:rsid w:val="00704412"/>
    <w:rsid w:val="00704D68"/>
    <w:rsid w:val="00704E1A"/>
    <w:rsid w:val="0070532B"/>
    <w:rsid w:val="00705577"/>
    <w:rsid w:val="00705B70"/>
    <w:rsid w:val="0070610F"/>
    <w:rsid w:val="0070644B"/>
    <w:rsid w:val="0070736B"/>
    <w:rsid w:val="00710085"/>
    <w:rsid w:val="00710D51"/>
    <w:rsid w:val="0071123D"/>
    <w:rsid w:val="00711559"/>
    <w:rsid w:val="00711E77"/>
    <w:rsid w:val="00712505"/>
    <w:rsid w:val="00712725"/>
    <w:rsid w:val="00712C8F"/>
    <w:rsid w:val="00712E91"/>
    <w:rsid w:val="0071301E"/>
    <w:rsid w:val="007131F9"/>
    <w:rsid w:val="007135AF"/>
    <w:rsid w:val="007143DA"/>
    <w:rsid w:val="0071445C"/>
    <w:rsid w:val="0071446A"/>
    <w:rsid w:val="0071466D"/>
    <w:rsid w:val="00714749"/>
    <w:rsid w:val="00715027"/>
    <w:rsid w:val="007153B4"/>
    <w:rsid w:val="00716547"/>
    <w:rsid w:val="0071699C"/>
    <w:rsid w:val="00716C35"/>
    <w:rsid w:val="00716FE7"/>
    <w:rsid w:val="00717194"/>
    <w:rsid w:val="00717832"/>
    <w:rsid w:val="007202B6"/>
    <w:rsid w:val="007214BC"/>
    <w:rsid w:val="007217F3"/>
    <w:rsid w:val="0072182C"/>
    <w:rsid w:val="007219F8"/>
    <w:rsid w:val="00721E20"/>
    <w:rsid w:val="00722309"/>
    <w:rsid w:val="00722ADC"/>
    <w:rsid w:val="007238A9"/>
    <w:rsid w:val="00724F23"/>
    <w:rsid w:val="007258F0"/>
    <w:rsid w:val="00725AAC"/>
    <w:rsid w:val="00725B88"/>
    <w:rsid w:val="00725D86"/>
    <w:rsid w:val="00726C49"/>
    <w:rsid w:val="00726CC9"/>
    <w:rsid w:val="007279E2"/>
    <w:rsid w:val="00727BCD"/>
    <w:rsid w:val="00727C47"/>
    <w:rsid w:val="0073039D"/>
    <w:rsid w:val="00730705"/>
    <w:rsid w:val="00730B0A"/>
    <w:rsid w:val="00730E8E"/>
    <w:rsid w:val="00731785"/>
    <w:rsid w:val="0073269B"/>
    <w:rsid w:val="00732862"/>
    <w:rsid w:val="00732A4B"/>
    <w:rsid w:val="00732C34"/>
    <w:rsid w:val="00733074"/>
    <w:rsid w:val="007338CE"/>
    <w:rsid w:val="007341BD"/>
    <w:rsid w:val="007344C3"/>
    <w:rsid w:val="00734553"/>
    <w:rsid w:val="007353A9"/>
    <w:rsid w:val="007353EF"/>
    <w:rsid w:val="00735763"/>
    <w:rsid w:val="00735D18"/>
    <w:rsid w:val="0073609B"/>
    <w:rsid w:val="0073654A"/>
    <w:rsid w:val="00736FFA"/>
    <w:rsid w:val="007402D5"/>
    <w:rsid w:val="00740335"/>
    <w:rsid w:val="007416E8"/>
    <w:rsid w:val="00741FB7"/>
    <w:rsid w:val="007421CB"/>
    <w:rsid w:val="0074244E"/>
    <w:rsid w:val="00742B8C"/>
    <w:rsid w:val="00743336"/>
    <w:rsid w:val="00743364"/>
    <w:rsid w:val="00743C16"/>
    <w:rsid w:val="00743FF5"/>
    <w:rsid w:val="007443DD"/>
    <w:rsid w:val="0074509E"/>
    <w:rsid w:val="00745388"/>
    <w:rsid w:val="0074589B"/>
    <w:rsid w:val="0074599A"/>
    <w:rsid w:val="00745A9F"/>
    <w:rsid w:val="007466C2"/>
    <w:rsid w:val="007468FB"/>
    <w:rsid w:val="00747106"/>
    <w:rsid w:val="007471FB"/>
    <w:rsid w:val="00747C3B"/>
    <w:rsid w:val="0075149E"/>
    <w:rsid w:val="007514BD"/>
    <w:rsid w:val="00752BC4"/>
    <w:rsid w:val="00753062"/>
    <w:rsid w:val="00753481"/>
    <w:rsid w:val="00753798"/>
    <w:rsid w:val="007537A8"/>
    <w:rsid w:val="00753E79"/>
    <w:rsid w:val="0075413D"/>
    <w:rsid w:val="00754BB7"/>
    <w:rsid w:val="007559F8"/>
    <w:rsid w:val="00755B5B"/>
    <w:rsid w:val="00755EA9"/>
    <w:rsid w:val="007562A4"/>
    <w:rsid w:val="0075687A"/>
    <w:rsid w:val="00757101"/>
    <w:rsid w:val="007571A7"/>
    <w:rsid w:val="007577B8"/>
    <w:rsid w:val="007600DC"/>
    <w:rsid w:val="00760C73"/>
    <w:rsid w:val="00760EFC"/>
    <w:rsid w:val="007612DD"/>
    <w:rsid w:val="0076152C"/>
    <w:rsid w:val="00761709"/>
    <w:rsid w:val="00761D7C"/>
    <w:rsid w:val="007627DD"/>
    <w:rsid w:val="00762BA0"/>
    <w:rsid w:val="00762FB6"/>
    <w:rsid w:val="007635EB"/>
    <w:rsid w:val="00763B25"/>
    <w:rsid w:val="00764042"/>
    <w:rsid w:val="00764258"/>
    <w:rsid w:val="0076443C"/>
    <w:rsid w:val="00764F38"/>
    <w:rsid w:val="00765509"/>
    <w:rsid w:val="0076599A"/>
    <w:rsid w:val="00765C4E"/>
    <w:rsid w:val="00766087"/>
    <w:rsid w:val="007664C0"/>
    <w:rsid w:val="0076726F"/>
    <w:rsid w:val="007674BD"/>
    <w:rsid w:val="00771010"/>
    <w:rsid w:val="00771087"/>
    <w:rsid w:val="0077129D"/>
    <w:rsid w:val="00771B41"/>
    <w:rsid w:val="00771E69"/>
    <w:rsid w:val="007721BF"/>
    <w:rsid w:val="0077346B"/>
    <w:rsid w:val="007735B8"/>
    <w:rsid w:val="00773794"/>
    <w:rsid w:val="00773D40"/>
    <w:rsid w:val="00774071"/>
    <w:rsid w:val="00774CA7"/>
    <w:rsid w:val="00775368"/>
    <w:rsid w:val="00775703"/>
    <w:rsid w:val="00775A4C"/>
    <w:rsid w:val="00775B5E"/>
    <w:rsid w:val="007762A2"/>
    <w:rsid w:val="00776878"/>
    <w:rsid w:val="00776F0D"/>
    <w:rsid w:val="00777285"/>
    <w:rsid w:val="00777AF5"/>
    <w:rsid w:val="007801D5"/>
    <w:rsid w:val="0078043F"/>
    <w:rsid w:val="00780699"/>
    <w:rsid w:val="00781085"/>
    <w:rsid w:val="007819B9"/>
    <w:rsid w:val="00781E5A"/>
    <w:rsid w:val="0078274F"/>
    <w:rsid w:val="00782B6F"/>
    <w:rsid w:val="00782C9A"/>
    <w:rsid w:val="00782DB6"/>
    <w:rsid w:val="007835DE"/>
    <w:rsid w:val="00783702"/>
    <w:rsid w:val="007839AE"/>
    <w:rsid w:val="00783F68"/>
    <w:rsid w:val="007845E4"/>
    <w:rsid w:val="00784BB3"/>
    <w:rsid w:val="00785DAA"/>
    <w:rsid w:val="007866A0"/>
    <w:rsid w:val="00786F4B"/>
    <w:rsid w:val="00787011"/>
    <w:rsid w:val="00787733"/>
    <w:rsid w:val="0078786E"/>
    <w:rsid w:val="00787E91"/>
    <w:rsid w:val="00787FB1"/>
    <w:rsid w:val="00790306"/>
    <w:rsid w:val="00790742"/>
    <w:rsid w:val="00790991"/>
    <w:rsid w:val="00791B81"/>
    <w:rsid w:val="00792139"/>
    <w:rsid w:val="007921DA"/>
    <w:rsid w:val="0079298D"/>
    <w:rsid w:val="0079302C"/>
    <w:rsid w:val="007933EB"/>
    <w:rsid w:val="0079342E"/>
    <w:rsid w:val="007936F8"/>
    <w:rsid w:val="007946B3"/>
    <w:rsid w:val="007966CD"/>
    <w:rsid w:val="00796895"/>
    <w:rsid w:val="007971E6"/>
    <w:rsid w:val="00797200"/>
    <w:rsid w:val="007972BA"/>
    <w:rsid w:val="007978A2"/>
    <w:rsid w:val="00797FEE"/>
    <w:rsid w:val="007A0012"/>
    <w:rsid w:val="007A041B"/>
    <w:rsid w:val="007A0B64"/>
    <w:rsid w:val="007A0C05"/>
    <w:rsid w:val="007A1878"/>
    <w:rsid w:val="007A220D"/>
    <w:rsid w:val="007A23EA"/>
    <w:rsid w:val="007A2BC7"/>
    <w:rsid w:val="007A2D98"/>
    <w:rsid w:val="007A2F06"/>
    <w:rsid w:val="007A37C4"/>
    <w:rsid w:val="007A3902"/>
    <w:rsid w:val="007A39B9"/>
    <w:rsid w:val="007A3ABD"/>
    <w:rsid w:val="007A3B57"/>
    <w:rsid w:val="007A4182"/>
    <w:rsid w:val="007A5250"/>
    <w:rsid w:val="007A62DB"/>
    <w:rsid w:val="007A68FC"/>
    <w:rsid w:val="007A6958"/>
    <w:rsid w:val="007A746B"/>
    <w:rsid w:val="007A772D"/>
    <w:rsid w:val="007B021F"/>
    <w:rsid w:val="007B0328"/>
    <w:rsid w:val="007B0C65"/>
    <w:rsid w:val="007B0CB7"/>
    <w:rsid w:val="007B0ED3"/>
    <w:rsid w:val="007B1312"/>
    <w:rsid w:val="007B1587"/>
    <w:rsid w:val="007B1DB6"/>
    <w:rsid w:val="007B2432"/>
    <w:rsid w:val="007B37A6"/>
    <w:rsid w:val="007B4552"/>
    <w:rsid w:val="007B4D71"/>
    <w:rsid w:val="007B54F1"/>
    <w:rsid w:val="007B59B9"/>
    <w:rsid w:val="007B5DC8"/>
    <w:rsid w:val="007B5E20"/>
    <w:rsid w:val="007B6915"/>
    <w:rsid w:val="007B6B08"/>
    <w:rsid w:val="007B719A"/>
    <w:rsid w:val="007B7504"/>
    <w:rsid w:val="007B7593"/>
    <w:rsid w:val="007C07BD"/>
    <w:rsid w:val="007C09C1"/>
    <w:rsid w:val="007C0F03"/>
    <w:rsid w:val="007C1318"/>
    <w:rsid w:val="007C13A6"/>
    <w:rsid w:val="007C1A6F"/>
    <w:rsid w:val="007C1F28"/>
    <w:rsid w:val="007C3161"/>
    <w:rsid w:val="007C3783"/>
    <w:rsid w:val="007C380A"/>
    <w:rsid w:val="007C3EE0"/>
    <w:rsid w:val="007C4A50"/>
    <w:rsid w:val="007C4A63"/>
    <w:rsid w:val="007C4E54"/>
    <w:rsid w:val="007C79C5"/>
    <w:rsid w:val="007C7E45"/>
    <w:rsid w:val="007D01D8"/>
    <w:rsid w:val="007D033D"/>
    <w:rsid w:val="007D1565"/>
    <w:rsid w:val="007D1AEA"/>
    <w:rsid w:val="007D288F"/>
    <w:rsid w:val="007D2DC9"/>
    <w:rsid w:val="007D3120"/>
    <w:rsid w:val="007D3AA0"/>
    <w:rsid w:val="007D4947"/>
    <w:rsid w:val="007D4C52"/>
    <w:rsid w:val="007D4C69"/>
    <w:rsid w:val="007D5042"/>
    <w:rsid w:val="007D507D"/>
    <w:rsid w:val="007D50B5"/>
    <w:rsid w:val="007D645A"/>
    <w:rsid w:val="007D65DC"/>
    <w:rsid w:val="007D7244"/>
    <w:rsid w:val="007D73AE"/>
    <w:rsid w:val="007D7D1C"/>
    <w:rsid w:val="007D7F6C"/>
    <w:rsid w:val="007E08A5"/>
    <w:rsid w:val="007E0A21"/>
    <w:rsid w:val="007E0CF5"/>
    <w:rsid w:val="007E1710"/>
    <w:rsid w:val="007E2235"/>
    <w:rsid w:val="007E2E82"/>
    <w:rsid w:val="007E2F76"/>
    <w:rsid w:val="007E41BE"/>
    <w:rsid w:val="007E4306"/>
    <w:rsid w:val="007E4393"/>
    <w:rsid w:val="007E48A5"/>
    <w:rsid w:val="007E4EB9"/>
    <w:rsid w:val="007E5033"/>
    <w:rsid w:val="007E5833"/>
    <w:rsid w:val="007E59E9"/>
    <w:rsid w:val="007E64CB"/>
    <w:rsid w:val="007E68C2"/>
    <w:rsid w:val="007E6AEB"/>
    <w:rsid w:val="007E6C23"/>
    <w:rsid w:val="007E6E5F"/>
    <w:rsid w:val="007E6FD8"/>
    <w:rsid w:val="007E7075"/>
    <w:rsid w:val="007E7234"/>
    <w:rsid w:val="007F01D7"/>
    <w:rsid w:val="007F19A1"/>
    <w:rsid w:val="007F2172"/>
    <w:rsid w:val="007F2216"/>
    <w:rsid w:val="007F2258"/>
    <w:rsid w:val="007F279B"/>
    <w:rsid w:val="007F3B09"/>
    <w:rsid w:val="007F3B80"/>
    <w:rsid w:val="007F4805"/>
    <w:rsid w:val="007F5125"/>
    <w:rsid w:val="007F5FD0"/>
    <w:rsid w:val="007F68DF"/>
    <w:rsid w:val="007F6CB8"/>
    <w:rsid w:val="007F6D7C"/>
    <w:rsid w:val="007F71AE"/>
    <w:rsid w:val="007F7890"/>
    <w:rsid w:val="007F7C2C"/>
    <w:rsid w:val="0080124B"/>
    <w:rsid w:val="00801ABD"/>
    <w:rsid w:val="00801DFA"/>
    <w:rsid w:val="00802FAF"/>
    <w:rsid w:val="008033AE"/>
    <w:rsid w:val="008036EF"/>
    <w:rsid w:val="00803AE0"/>
    <w:rsid w:val="00803BA2"/>
    <w:rsid w:val="00803CDD"/>
    <w:rsid w:val="00805146"/>
    <w:rsid w:val="0080517A"/>
    <w:rsid w:val="00805B7D"/>
    <w:rsid w:val="00806428"/>
    <w:rsid w:val="00806432"/>
    <w:rsid w:val="008065A8"/>
    <w:rsid w:val="008067C3"/>
    <w:rsid w:val="0080711C"/>
    <w:rsid w:val="0080759C"/>
    <w:rsid w:val="008076CD"/>
    <w:rsid w:val="00810FE2"/>
    <w:rsid w:val="00811888"/>
    <w:rsid w:val="00812449"/>
    <w:rsid w:val="008127E1"/>
    <w:rsid w:val="008135BA"/>
    <w:rsid w:val="00813B27"/>
    <w:rsid w:val="008141BA"/>
    <w:rsid w:val="008150F7"/>
    <w:rsid w:val="00815420"/>
    <w:rsid w:val="0081548A"/>
    <w:rsid w:val="00815822"/>
    <w:rsid w:val="00815F53"/>
    <w:rsid w:val="0081609B"/>
    <w:rsid w:val="0081658C"/>
    <w:rsid w:val="00816FC5"/>
    <w:rsid w:val="0081734D"/>
    <w:rsid w:val="00817464"/>
    <w:rsid w:val="0081778C"/>
    <w:rsid w:val="0081785B"/>
    <w:rsid w:val="00817B81"/>
    <w:rsid w:val="00817D7F"/>
    <w:rsid w:val="00820232"/>
    <w:rsid w:val="008206C9"/>
    <w:rsid w:val="00820761"/>
    <w:rsid w:val="00820E29"/>
    <w:rsid w:val="008211C5"/>
    <w:rsid w:val="00821BD1"/>
    <w:rsid w:val="00822728"/>
    <w:rsid w:val="008227A1"/>
    <w:rsid w:val="00822A7E"/>
    <w:rsid w:val="008231EB"/>
    <w:rsid w:val="00823B13"/>
    <w:rsid w:val="00823E4A"/>
    <w:rsid w:val="008244CF"/>
    <w:rsid w:val="00824935"/>
    <w:rsid w:val="00824A52"/>
    <w:rsid w:val="00824CDA"/>
    <w:rsid w:val="00824D23"/>
    <w:rsid w:val="008250BD"/>
    <w:rsid w:val="008256B7"/>
    <w:rsid w:val="00826A2D"/>
    <w:rsid w:val="008270EA"/>
    <w:rsid w:val="00827130"/>
    <w:rsid w:val="00827165"/>
    <w:rsid w:val="00827DF9"/>
    <w:rsid w:val="00827EDF"/>
    <w:rsid w:val="0083086C"/>
    <w:rsid w:val="00830AD5"/>
    <w:rsid w:val="0083121B"/>
    <w:rsid w:val="008312D9"/>
    <w:rsid w:val="0083162D"/>
    <w:rsid w:val="00831820"/>
    <w:rsid w:val="00831A82"/>
    <w:rsid w:val="00831F26"/>
    <w:rsid w:val="00831FF0"/>
    <w:rsid w:val="008324A0"/>
    <w:rsid w:val="00832C5A"/>
    <w:rsid w:val="008331EF"/>
    <w:rsid w:val="0083335B"/>
    <w:rsid w:val="00833ED1"/>
    <w:rsid w:val="00834F0C"/>
    <w:rsid w:val="00835486"/>
    <w:rsid w:val="008356C8"/>
    <w:rsid w:val="00835877"/>
    <w:rsid w:val="00836EC6"/>
    <w:rsid w:val="0083732A"/>
    <w:rsid w:val="00837413"/>
    <w:rsid w:val="0083771B"/>
    <w:rsid w:val="008409F5"/>
    <w:rsid w:val="00840A6B"/>
    <w:rsid w:val="00840FE2"/>
    <w:rsid w:val="00841B70"/>
    <w:rsid w:val="00841BC5"/>
    <w:rsid w:val="00842310"/>
    <w:rsid w:val="008423B5"/>
    <w:rsid w:val="00842F01"/>
    <w:rsid w:val="00843592"/>
    <w:rsid w:val="00844A00"/>
    <w:rsid w:val="00844C18"/>
    <w:rsid w:val="00844D07"/>
    <w:rsid w:val="008450CE"/>
    <w:rsid w:val="00845113"/>
    <w:rsid w:val="008454D3"/>
    <w:rsid w:val="008459A5"/>
    <w:rsid w:val="00845C62"/>
    <w:rsid w:val="00845D03"/>
    <w:rsid w:val="00846078"/>
    <w:rsid w:val="008465BB"/>
    <w:rsid w:val="00846A6C"/>
    <w:rsid w:val="00846F15"/>
    <w:rsid w:val="00847072"/>
    <w:rsid w:val="0084720A"/>
    <w:rsid w:val="00850028"/>
    <w:rsid w:val="00850662"/>
    <w:rsid w:val="008507D6"/>
    <w:rsid w:val="008510FA"/>
    <w:rsid w:val="008512FD"/>
    <w:rsid w:val="008517DF"/>
    <w:rsid w:val="0085187A"/>
    <w:rsid w:val="00851DAA"/>
    <w:rsid w:val="0085241C"/>
    <w:rsid w:val="00852E7E"/>
    <w:rsid w:val="008536D8"/>
    <w:rsid w:val="00854F94"/>
    <w:rsid w:val="00855293"/>
    <w:rsid w:val="008554F7"/>
    <w:rsid w:val="008555BC"/>
    <w:rsid w:val="00855738"/>
    <w:rsid w:val="008557C2"/>
    <w:rsid w:val="00855905"/>
    <w:rsid w:val="0085596D"/>
    <w:rsid w:val="00855D47"/>
    <w:rsid w:val="00855F82"/>
    <w:rsid w:val="00856268"/>
    <w:rsid w:val="0085712D"/>
    <w:rsid w:val="00857EB8"/>
    <w:rsid w:val="0086039D"/>
    <w:rsid w:val="00861E81"/>
    <w:rsid w:val="00862D88"/>
    <w:rsid w:val="0086327D"/>
    <w:rsid w:val="00863582"/>
    <w:rsid w:val="00864209"/>
    <w:rsid w:val="00864DEF"/>
    <w:rsid w:val="0086535C"/>
    <w:rsid w:val="008653C2"/>
    <w:rsid w:val="00865C8F"/>
    <w:rsid w:val="00866F3B"/>
    <w:rsid w:val="00867759"/>
    <w:rsid w:val="008677C7"/>
    <w:rsid w:val="00867AAB"/>
    <w:rsid w:val="00867EAA"/>
    <w:rsid w:val="00870252"/>
    <w:rsid w:val="0087042C"/>
    <w:rsid w:val="00870667"/>
    <w:rsid w:val="008706AF"/>
    <w:rsid w:val="00870FED"/>
    <w:rsid w:val="00872114"/>
    <w:rsid w:val="0087264C"/>
    <w:rsid w:val="00872868"/>
    <w:rsid w:val="00872B65"/>
    <w:rsid w:val="00872EA0"/>
    <w:rsid w:val="00873168"/>
    <w:rsid w:val="00873455"/>
    <w:rsid w:val="00873B72"/>
    <w:rsid w:val="0087415B"/>
    <w:rsid w:val="00874A18"/>
    <w:rsid w:val="00874E93"/>
    <w:rsid w:val="00875879"/>
    <w:rsid w:val="00875C1C"/>
    <w:rsid w:val="00875CCA"/>
    <w:rsid w:val="0087610E"/>
    <w:rsid w:val="00876489"/>
    <w:rsid w:val="00876746"/>
    <w:rsid w:val="00876C57"/>
    <w:rsid w:val="00876DD4"/>
    <w:rsid w:val="008800A7"/>
    <w:rsid w:val="00880391"/>
    <w:rsid w:val="00880CBA"/>
    <w:rsid w:val="00881CFD"/>
    <w:rsid w:val="0088224B"/>
    <w:rsid w:val="00882ABA"/>
    <w:rsid w:val="00882B63"/>
    <w:rsid w:val="008831EB"/>
    <w:rsid w:val="008838A8"/>
    <w:rsid w:val="00883900"/>
    <w:rsid w:val="00883998"/>
    <w:rsid w:val="00883BA4"/>
    <w:rsid w:val="00883C79"/>
    <w:rsid w:val="00883CDA"/>
    <w:rsid w:val="00884290"/>
    <w:rsid w:val="00884587"/>
    <w:rsid w:val="008845F4"/>
    <w:rsid w:val="00884A42"/>
    <w:rsid w:val="00884CF5"/>
    <w:rsid w:val="00884E57"/>
    <w:rsid w:val="00886533"/>
    <w:rsid w:val="0088656E"/>
    <w:rsid w:val="00886723"/>
    <w:rsid w:val="00887129"/>
    <w:rsid w:val="008873B7"/>
    <w:rsid w:val="00887711"/>
    <w:rsid w:val="00887A0A"/>
    <w:rsid w:val="008903C9"/>
    <w:rsid w:val="008905EE"/>
    <w:rsid w:val="00890C9B"/>
    <w:rsid w:val="008918F0"/>
    <w:rsid w:val="00891E89"/>
    <w:rsid w:val="008925AC"/>
    <w:rsid w:val="008928FC"/>
    <w:rsid w:val="008935D1"/>
    <w:rsid w:val="0089372A"/>
    <w:rsid w:val="0089373C"/>
    <w:rsid w:val="00893DC0"/>
    <w:rsid w:val="0089417C"/>
    <w:rsid w:val="0089424D"/>
    <w:rsid w:val="00894384"/>
    <w:rsid w:val="00894737"/>
    <w:rsid w:val="008947BE"/>
    <w:rsid w:val="00894883"/>
    <w:rsid w:val="00894FB6"/>
    <w:rsid w:val="0089563F"/>
    <w:rsid w:val="008957FB"/>
    <w:rsid w:val="00895822"/>
    <w:rsid w:val="00897264"/>
    <w:rsid w:val="00897E9E"/>
    <w:rsid w:val="008A0C89"/>
    <w:rsid w:val="008A1C7A"/>
    <w:rsid w:val="008A2098"/>
    <w:rsid w:val="008A32BF"/>
    <w:rsid w:val="008A3AE9"/>
    <w:rsid w:val="008A3F20"/>
    <w:rsid w:val="008A4119"/>
    <w:rsid w:val="008A432E"/>
    <w:rsid w:val="008A438F"/>
    <w:rsid w:val="008A4474"/>
    <w:rsid w:val="008A4492"/>
    <w:rsid w:val="008A4A5C"/>
    <w:rsid w:val="008A4E0D"/>
    <w:rsid w:val="008A5252"/>
    <w:rsid w:val="008A64E9"/>
    <w:rsid w:val="008A6C5A"/>
    <w:rsid w:val="008A6DFA"/>
    <w:rsid w:val="008A6E36"/>
    <w:rsid w:val="008A715C"/>
    <w:rsid w:val="008A724D"/>
    <w:rsid w:val="008A789F"/>
    <w:rsid w:val="008A7AD0"/>
    <w:rsid w:val="008B0148"/>
    <w:rsid w:val="008B1377"/>
    <w:rsid w:val="008B1681"/>
    <w:rsid w:val="008B1C89"/>
    <w:rsid w:val="008B1FE9"/>
    <w:rsid w:val="008B2928"/>
    <w:rsid w:val="008B3174"/>
    <w:rsid w:val="008B38A4"/>
    <w:rsid w:val="008B3A7F"/>
    <w:rsid w:val="008B431E"/>
    <w:rsid w:val="008B4492"/>
    <w:rsid w:val="008B486E"/>
    <w:rsid w:val="008B5E71"/>
    <w:rsid w:val="008B70F4"/>
    <w:rsid w:val="008B7326"/>
    <w:rsid w:val="008B755E"/>
    <w:rsid w:val="008B7726"/>
    <w:rsid w:val="008C0237"/>
    <w:rsid w:val="008C1076"/>
    <w:rsid w:val="008C1226"/>
    <w:rsid w:val="008C18E6"/>
    <w:rsid w:val="008C199E"/>
    <w:rsid w:val="008C3B04"/>
    <w:rsid w:val="008C434D"/>
    <w:rsid w:val="008C4D1B"/>
    <w:rsid w:val="008C5386"/>
    <w:rsid w:val="008C5665"/>
    <w:rsid w:val="008C5800"/>
    <w:rsid w:val="008C584C"/>
    <w:rsid w:val="008C5C5C"/>
    <w:rsid w:val="008C5FEE"/>
    <w:rsid w:val="008C6164"/>
    <w:rsid w:val="008C63C5"/>
    <w:rsid w:val="008C656A"/>
    <w:rsid w:val="008C6830"/>
    <w:rsid w:val="008C68E0"/>
    <w:rsid w:val="008C6909"/>
    <w:rsid w:val="008C6AB7"/>
    <w:rsid w:val="008C6E90"/>
    <w:rsid w:val="008C6F63"/>
    <w:rsid w:val="008C7112"/>
    <w:rsid w:val="008C7371"/>
    <w:rsid w:val="008C7701"/>
    <w:rsid w:val="008D03DB"/>
    <w:rsid w:val="008D070F"/>
    <w:rsid w:val="008D0835"/>
    <w:rsid w:val="008D16F4"/>
    <w:rsid w:val="008D1DB4"/>
    <w:rsid w:val="008D20EE"/>
    <w:rsid w:val="008D23C1"/>
    <w:rsid w:val="008D39E8"/>
    <w:rsid w:val="008D4706"/>
    <w:rsid w:val="008D4A83"/>
    <w:rsid w:val="008D4AD1"/>
    <w:rsid w:val="008D6186"/>
    <w:rsid w:val="008D71D5"/>
    <w:rsid w:val="008D78F6"/>
    <w:rsid w:val="008D7ADA"/>
    <w:rsid w:val="008D7EA1"/>
    <w:rsid w:val="008E04ED"/>
    <w:rsid w:val="008E05FB"/>
    <w:rsid w:val="008E0C4D"/>
    <w:rsid w:val="008E0DFA"/>
    <w:rsid w:val="008E11A7"/>
    <w:rsid w:val="008E11DF"/>
    <w:rsid w:val="008E1E3C"/>
    <w:rsid w:val="008E242B"/>
    <w:rsid w:val="008E4A94"/>
    <w:rsid w:val="008E4EAC"/>
    <w:rsid w:val="008E505B"/>
    <w:rsid w:val="008E6202"/>
    <w:rsid w:val="008E661B"/>
    <w:rsid w:val="008E669D"/>
    <w:rsid w:val="008E6A43"/>
    <w:rsid w:val="008E7948"/>
    <w:rsid w:val="008F08E5"/>
    <w:rsid w:val="008F1066"/>
    <w:rsid w:val="008F1820"/>
    <w:rsid w:val="008F1F87"/>
    <w:rsid w:val="008F1F8E"/>
    <w:rsid w:val="008F2000"/>
    <w:rsid w:val="008F2E23"/>
    <w:rsid w:val="008F38F8"/>
    <w:rsid w:val="008F3D12"/>
    <w:rsid w:val="008F4D6B"/>
    <w:rsid w:val="008F4F65"/>
    <w:rsid w:val="008F5517"/>
    <w:rsid w:val="008F57A0"/>
    <w:rsid w:val="008F6108"/>
    <w:rsid w:val="008F69C8"/>
    <w:rsid w:val="008F7304"/>
    <w:rsid w:val="0090021B"/>
    <w:rsid w:val="009003D8"/>
    <w:rsid w:val="009007B2"/>
    <w:rsid w:val="00900BB1"/>
    <w:rsid w:val="0090165D"/>
    <w:rsid w:val="00901753"/>
    <w:rsid w:val="0090199F"/>
    <w:rsid w:val="00901A2A"/>
    <w:rsid w:val="00901B08"/>
    <w:rsid w:val="00901DAA"/>
    <w:rsid w:val="00902CA2"/>
    <w:rsid w:val="009038C5"/>
    <w:rsid w:val="009039E6"/>
    <w:rsid w:val="00903DA7"/>
    <w:rsid w:val="00904069"/>
    <w:rsid w:val="009046FA"/>
    <w:rsid w:val="0090488F"/>
    <w:rsid w:val="009055CE"/>
    <w:rsid w:val="00905838"/>
    <w:rsid w:val="00905E19"/>
    <w:rsid w:val="00905EA4"/>
    <w:rsid w:val="00907AAA"/>
    <w:rsid w:val="00907DD4"/>
    <w:rsid w:val="00907FAB"/>
    <w:rsid w:val="009100CE"/>
    <w:rsid w:val="00910639"/>
    <w:rsid w:val="00910815"/>
    <w:rsid w:val="00910C48"/>
    <w:rsid w:val="00910F48"/>
    <w:rsid w:val="009110CC"/>
    <w:rsid w:val="00911A86"/>
    <w:rsid w:val="00911CC1"/>
    <w:rsid w:val="00912680"/>
    <w:rsid w:val="00912739"/>
    <w:rsid w:val="00912FD6"/>
    <w:rsid w:val="009130B9"/>
    <w:rsid w:val="009136E7"/>
    <w:rsid w:val="00913875"/>
    <w:rsid w:val="0091391D"/>
    <w:rsid w:val="00913ED4"/>
    <w:rsid w:val="0091483A"/>
    <w:rsid w:val="009149E5"/>
    <w:rsid w:val="00914F09"/>
    <w:rsid w:val="00915077"/>
    <w:rsid w:val="009152D8"/>
    <w:rsid w:val="00915B6A"/>
    <w:rsid w:val="00916412"/>
    <w:rsid w:val="00916B14"/>
    <w:rsid w:val="00916CF7"/>
    <w:rsid w:val="009171CA"/>
    <w:rsid w:val="00917485"/>
    <w:rsid w:val="0092002C"/>
    <w:rsid w:val="00920206"/>
    <w:rsid w:val="00920600"/>
    <w:rsid w:val="009209AB"/>
    <w:rsid w:val="009218D8"/>
    <w:rsid w:val="00923185"/>
    <w:rsid w:val="009236A5"/>
    <w:rsid w:val="0092444B"/>
    <w:rsid w:val="009253DD"/>
    <w:rsid w:val="00925756"/>
    <w:rsid w:val="00925BD5"/>
    <w:rsid w:val="00926D7C"/>
    <w:rsid w:val="00927827"/>
    <w:rsid w:val="00927A17"/>
    <w:rsid w:val="00927AB1"/>
    <w:rsid w:val="00927C31"/>
    <w:rsid w:val="00927DA1"/>
    <w:rsid w:val="00927F26"/>
    <w:rsid w:val="0093112E"/>
    <w:rsid w:val="009316E4"/>
    <w:rsid w:val="00931BC5"/>
    <w:rsid w:val="00933209"/>
    <w:rsid w:val="0093336F"/>
    <w:rsid w:val="00933656"/>
    <w:rsid w:val="00933874"/>
    <w:rsid w:val="009339AA"/>
    <w:rsid w:val="00933BC2"/>
    <w:rsid w:val="00934A97"/>
    <w:rsid w:val="00934AF9"/>
    <w:rsid w:val="00935182"/>
    <w:rsid w:val="00935B63"/>
    <w:rsid w:val="00935FFB"/>
    <w:rsid w:val="00936802"/>
    <w:rsid w:val="009368DF"/>
    <w:rsid w:val="009372ED"/>
    <w:rsid w:val="009410B9"/>
    <w:rsid w:val="009410C8"/>
    <w:rsid w:val="00941B8E"/>
    <w:rsid w:val="00942021"/>
    <w:rsid w:val="009420AC"/>
    <w:rsid w:val="009420C6"/>
    <w:rsid w:val="00942480"/>
    <w:rsid w:val="0094249D"/>
    <w:rsid w:val="009424AD"/>
    <w:rsid w:val="00943585"/>
    <w:rsid w:val="00943693"/>
    <w:rsid w:val="00943D9C"/>
    <w:rsid w:val="00944454"/>
    <w:rsid w:val="0094447A"/>
    <w:rsid w:val="009444BF"/>
    <w:rsid w:val="00944EF8"/>
    <w:rsid w:val="0094520D"/>
    <w:rsid w:val="009456A4"/>
    <w:rsid w:val="0094614B"/>
    <w:rsid w:val="009469F0"/>
    <w:rsid w:val="00946A5A"/>
    <w:rsid w:val="00946EBD"/>
    <w:rsid w:val="00947318"/>
    <w:rsid w:val="00947540"/>
    <w:rsid w:val="009476B2"/>
    <w:rsid w:val="00947FF4"/>
    <w:rsid w:val="0095094B"/>
    <w:rsid w:val="009510CC"/>
    <w:rsid w:val="009512DD"/>
    <w:rsid w:val="0095191F"/>
    <w:rsid w:val="00951C78"/>
    <w:rsid w:val="009528DD"/>
    <w:rsid w:val="00952CDD"/>
    <w:rsid w:val="00952F8A"/>
    <w:rsid w:val="00953E00"/>
    <w:rsid w:val="009543E6"/>
    <w:rsid w:val="0095474A"/>
    <w:rsid w:val="00954CDB"/>
    <w:rsid w:val="00955BC5"/>
    <w:rsid w:val="00956632"/>
    <w:rsid w:val="00956F0E"/>
    <w:rsid w:val="00960AB7"/>
    <w:rsid w:val="00961CE4"/>
    <w:rsid w:val="00961EBE"/>
    <w:rsid w:val="00962C1A"/>
    <w:rsid w:val="0096300E"/>
    <w:rsid w:val="009636EF"/>
    <w:rsid w:val="009639B1"/>
    <w:rsid w:val="00963AFD"/>
    <w:rsid w:val="00963E7F"/>
    <w:rsid w:val="0096452E"/>
    <w:rsid w:val="00965687"/>
    <w:rsid w:val="00965983"/>
    <w:rsid w:val="00965CDD"/>
    <w:rsid w:val="00967130"/>
    <w:rsid w:val="009674CB"/>
    <w:rsid w:val="0096786E"/>
    <w:rsid w:val="009678F0"/>
    <w:rsid w:val="00967DF8"/>
    <w:rsid w:val="009702E4"/>
    <w:rsid w:val="009704F3"/>
    <w:rsid w:val="00971947"/>
    <w:rsid w:val="0097211D"/>
    <w:rsid w:val="009721D0"/>
    <w:rsid w:val="0097253F"/>
    <w:rsid w:val="00974DB2"/>
    <w:rsid w:val="00975439"/>
    <w:rsid w:val="00975C04"/>
    <w:rsid w:val="00975FE6"/>
    <w:rsid w:val="009761E8"/>
    <w:rsid w:val="00976208"/>
    <w:rsid w:val="009767F7"/>
    <w:rsid w:val="009773D4"/>
    <w:rsid w:val="00977879"/>
    <w:rsid w:val="00977913"/>
    <w:rsid w:val="00977C42"/>
    <w:rsid w:val="0098020E"/>
    <w:rsid w:val="0098075E"/>
    <w:rsid w:val="00981AC3"/>
    <w:rsid w:val="00981F72"/>
    <w:rsid w:val="00982BD2"/>
    <w:rsid w:val="00983267"/>
    <w:rsid w:val="00983951"/>
    <w:rsid w:val="009839A2"/>
    <w:rsid w:val="00983EBC"/>
    <w:rsid w:val="009849A9"/>
    <w:rsid w:val="00984AEE"/>
    <w:rsid w:val="00984EAC"/>
    <w:rsid w:val="00984F2B"/>
    <w:rsid w:val="00985F4A"/>
    <w:rsid w:val="009861E6"/>
    <w:rsid w:val="009866EE"/>
    <w:rsid w:val="00986FDD"/>
    <w:rsid w:val="00987A56"/>
    <w:rsid w:val="0099023D"/>
    <w:rsid w:val="00990399"/>
    <w:rsid w:val="0099061C"/>
    <w:rsid w:val="009906E0"/>
    <w:rsid w:val="00990B6A"/>
    <w:rsid w:val="00990DF2"/>
    <w:rsid w:val="00990EC4"/>
    <w:rsid w:val="00990EFD"/>
    <w:rsid w:val="00990FA0"/>
    <w:rsid w:val="009914DF"/>
    <w:rsid w:val="0099204B"/>
    <w:rsid w:val="009924A0"/>
    <w:rsid w:val="009924EF"/>
    <w:rsid w:val="00992882"/>
    <w:rsid w:val="0099321B"/>
    <w:rsid w:val="00993E84"/>
    <w:rsid w:val="00994460"/>
    <w:rsid w:val="00994ECF"/>
    <w:rsid w:val="00994ED7"/>
    <w:rsid w:val="00994F6C"/>
    <w:rsid w:val="00995107"/>
    <w:rsid w:val="00995960"/>
    <w:rsid w:val="00995C76"/>
    <w:rsid w:val="00995DC6"/>
    <w:rsid w:val="00996C5C"/>
    <w:rsid w:val="0099702B"/>
    <w:rsid w:val="0099779D"/>
    <w:rsid w:val="009A1073"/>
    <w:rsid w:val="009A1887"/>
    <w:rsid w:val="009A219E"/>
    <w:rsid w:val="009A21A6"/>
    <w:rsid w:val="009A2720"/>
    <w:rsid w:val="009A2EFB"/>
    <w:rsid w:val="009A3B58"/>
    <w:rsid w:val="009A42D5"/>
    <w:rsid w:val="009A4692"/>
    <w:rsid w:val="009A47AE"/>
    <w:rsid w:val="009A4C65"/>
    <w:rsid w:val="009A4D56"/>
    <w:rsid w:val="009A500D"/>
    <w:rsid w:val="009A5306"/>
    <w:rsid w:val="009A55DC"/>
    <w:rsid w:val="009A6218"/>
    <w:rsid w:val="009A6E3A"/>
    <w:rsid w:val="009A6ED5"/>
    <w:rsid w:val="009A717D"/>
    <w:rsid w:val="009A794A"/>
    <w:rsid w:val="009A799D"/>
    <w:rsid w:val="009B03DD"/>
    <w:rsid w:val="009B10E8"/>
    <w:rsid w:val="009B25E0"/>
    <w:rsid w:val="009B281E"/>
    <w:rsid w:val="009B2896"/>
    <w:rsid w:val="009B2D17"/>
    <w:rsid w:val="009B3290"/>
    <w:rsid w:val="009B3599"/>
    <w:rsid w:val="009B36DE"/>
    <w:rsid w:val="009B39A5"/>
    <w:rsid w:val="009B41A1"/>
    <w:rsid w:val="009B469F"/>
    <w:rsid w:val="009B4844"/>
    <w:rsid w:val="009B4A4C"/>
    <w:rsid w:val="009B4D20"/>
    <w:rsid w:val="009B5607"/>
    <w:rsid w:val="009B56DE"/>
    <w:rsid w:val="009B58D8"/>
    <w:rsid w:val="009B59E6"/>
    <w:rsid w:val="009B5AF0"/>
    <w:rsid w:val="009B61DD"/>
    <w:rsid w:val="009B7260"/>
    <w:rsid w:val="009B7528"/>
    <w:rsid w:val="009C017D"/>
    <w:rsid w:val="009C0B5D"/>
    <w:rsid w:val="009C0E9C"/>
    <w:rsid w:val="009C231A"/>
    <w:rsid w:val="009C2F80"/>
    <w:rsid w:val="009C3150"/>
    <w:rsid w:val="009C3439"/>
    <w:rsid w:val="009C3CF7"/>
    <w:rsid w:val="009C42F7"/>
    <w:rsid w:val="009C4B48"/>
    <w:rsid w:val="009C510C"/>
    <w:rsid w:val="009C56AD"/>
    <w:rsid w:val="009C571E"/>
    <w:rsid w:val="009C5AF8"/>
    <w:rsid w:val="009C69B7"/>
    <w:rsid w:val="009C6B1B"/>
    <w:rsid w:val="009C6B9A"/>
    <w:rsid w:val="009C6F04"/>
    <w:rsid w:val="009C788B"/>
    <w:rsid w:val="009D0706"/>
    <w:rsid w:val="009D0842"/>
    <w:rsid w:val="009D0EF0"/>
    <w:rsid w:val="009D150F"/>
    <w:rsid w:val="009D1B84"/>
    <w:rsid w:val="009D1BAC"/>
    <w:rsid w:val="009D2956"/>
    <w:rsid w:val="009D2BDE"/>
    <w:rsid w:val="009D38AD"/>
    <w:rsid w:val="009D3ECF"/>
    <w:rsid w:val="009D3F52"/>
    <w:rsid w:val="009D3FA7"/>
    <w:rsid w:val="009D4213"/>
    <w:rsid w:val="009D42F9"/>
    <w:rsid w:val="009D45F1"/>
    <w:rsid w:val="009D535B"/>
    <w:rsid w:val="009D5ADE"/>
    <w:rsid w:val="009D5D2D"/>
    <w:rsid w:val="009D7214"/>
    <w:rsid w:val="009D7318"/>
    <w:rsid w:val="009D7E6B"/>
    <w:rsid w:val="009E0231"/>
    <w:rsid w:val="009E11E8"/>
    <w:rsid w:val="009E1ACD"/>
    <w:rsid w:val="009E2003"/>
    <w:rsid w:val="009E2810"/>
    <w:rsid w:val="009E316E"/>
    <w:rsid w:val="009E3301"/>
    <w:rsid w:val="009E3A7D"/>
    <w:rsid w:val="009E3E78"/>
    <w:rsid w:val="009E3F05"/>
    <w:rsid w:val="009E43B0"/>
    <w:rsid w:val="009E4789"/>
    <w:rsid w:val="009E487B"/>
    <w:rsid w:val="009E4A5D"/>
    <w:rsid w:val="009E4C8D"/>
    <w:rsid w:val="009E4E2C"/>
    <w:rsid w:val="009E5A93"/>
    <w:rsid w:val="009E5F5E"/>
    <w:rsid w:val="009E5FFC"/>
    <w:rsid w:val="009E62CF"/>
    <w:rsid w:val="009E6EDC"/>
    <w:rsid w:val="009E7A27"/>
    <w:rsid w:val="009E7EE8"/>
    <w:rsid w:val="009F002B"/>
    <w:rsid w:val="009F036C"/>
    <w:rsid w:val="009F052F"/>
    <w:rsid w:val="009F0761"/>
    <w:rsid w:val="009F0AED"/>
    <w:rsid w:val="009F0B7A"/>
    <w:rsid w:val="009F0C1F"/>
    <w:rsid w:val="009F0CE2"/>
    <w:rsid w:val="009F0F82"/>
    <w:rsid w:val="009F15D0"/>
    <w:rsid w:val="009F181C"/>
    <w:rsid w:val="009F1843"/>
    <w:rsid w:val="009F2F2C"/>
    <w:rsid w:val="009F31DB"/>
    <w:rsid w:val="009F3399"/>
    <w:rsid w:val="009F350E"/>
    <w:rsid w:val="009F3FDB"/>
    <w:rsid w:val="009F487B"/>
    <w:rsid w:val="009F5349"/>
    <w:rsid w:val="009F5445"/>
    <w:rsid w:val="009F5659"/>
    <w:rsid w:val="009F5896"/>
    <w:rsid w:val="009F5C5B"/>
    <w:rsid w:val="009F607E"/>
    <w:rsid w:val="009F61AB"/>
    <w:rsid w:val="009F6608"/>
    <w:rsid w:val="009F6791"/>
    <w:rsid w:val="009F693B"/>
    <w:rsid w:val="009F6CDA"/>
    <w:rsid w:val="009F6DDA"/>
    <w:rsid w:val="009F6EA8"/>
    <w:rsid w:val="009F7053"/>
    <w:rsid w:val="009F75BD"/>
    <w:rsid w:val="009F75F2"/>
    <w:rsid w:val="00A00147"/>
    <w:rsid w:val="00A00570"/>
    <w:rsid w:val="00A00866"/>
    <w:rsid w:val="00A010AB"/>
    <w:rsid w:val="00A01160"/>
    <w:rsid w:val="00A0168B"/>
    <w:rsid w:val="00A018D7"/>
    <w:rsid w:val="00A01F75"/>
    <w:rsid w:val="00A01F9F"/>
    <w:rsid w:val="00A0326C"/>
    <w:rsid w:val="00A032A9"/>
    <w:rsid w:val="00A03913"/>
    <w:rsid w:val="00A03BF6"/>
    <w:rsid w:val="00A03FF7"/>
    <w:rsid w:val="00A0407D"/>
    <w:rsid w:val="00A0475C"/>
    <w:rsid w:val="00A048DB"/>
    <w:rsid w:val="00A04F15"/>
    <w:rsid w:val="00A054C1"/>
    <w:rsid w:val="00A0561B"/>
    <w:rsid w:val="00A06267"/>
    <w:rsid w:val="00A06A1F"/>
    <w:rsid w:val="00A06E5F"/>
    <w:rsid w:val="00A078CF"/>
    <w:rsid w:val="00A07AB0"/>
    <w:rsid w:val="00A07C1B"/>
    <w:rsid w:val="00A07E35"/>
    <w:rsid w:val="00A102E3"/>
    <w:rsid w:val="00A1034A"/>
    <w:rsid w:val="00A10819"/>
    <w:rsid w:val="00A113CF"/>
    <w:rsid w:val="00A11CE1"/>
    <w:rsid w:val="00A11D85"/>
    <w:rsid w:val="00A11DE9"/>
    <w:rsid w:val="00A13E61"/>
    <w:rsid w:val="00A13EAE"/>
    <w:rsid w:val="00A14A43"/>
    <w:rsid w:val="00A1564B"/>
    <w:rsid w:val="00A1590B"/>
    <w:rsid w:val="00A15A55"/>
    <w:rsid w:val="00A15F9C"/>
    <w:rsid w:val="00A16471"/>
    <w:rsid w:val="00A164FE"/>
    <w:rsid w:val="00A17BB9"/>
    <w:rsid w:val="00A20241"/>
    <w:rsid w:val="00A20853"/>
    <w:rsid w:val="00A209EA"/>
    <w:rsid w:val="00A20F6A"/>
    <w:rsid w:val="00A2125A"/>
    <w:rsid w:val="00A21707"/>
    <w:rsid w:val="00A21752"/>
    <w:rsid w:val="00A21889"/>
    <w:rsid w:val="00A219E7"/>
    <w:rsid w:val="00A2223E"/>
    <w:rsid w:val="00A22282"/>
    <w:rsid w:val="00A225B0"/>
    <w:rsid w:val="00A22ADE"/>
    <w:rsid w:val="00A22BDD"/>
    <w:rsid w:val="00A23072"/>
    <w:rsid w:val="00A230A3"/>
    <w:rsid w:val="00A239ED"/>
    <w:rsid w:val="00A239EE"/>
    <w:rsid w:val="00A23D31"/>
    <w:rsid w:val="00A23D6A"/>
    <w:rsid w:val="00A24175"/>
    <w:rsid w:val="00A24197"/>
    <w:rsid w:val="00A246BC"/>
    <w:rsid w:val="00A247D3"/>
    <w:rsid w:val="00A24C9A"/>
    <w:rsid w:val="00A25761"/>
    <w:rsid w:val="00A25796"/>
    <w:rsid w:val="00A2580B"/>
    <w:rsid w:val="00A25A91"/>
    <w:rsid w:val="00A25C88"/>
    <w:rsid w:val="00A2614C"/>
    <w:rsid w:val="00A26221"/>
    <w:rsid w:val="00A26226"/>
    <w:rsid w:val="00A26E36"/>
    <w:rsid w:val="00A26E5E"/>
    <w:rsid w:val="00A27065"/>
    <w:rsid w:val="00A277C7"/>
    <w:rsid w:val="00A27F16"/>
    <w:rsid w:val="00A310BC"/>
    <w:rsid w:val="00A3129C"/>
    <w:rsid w:val="00A32461"/>
    <w:rsid w:val="00A326E6"/>
    <w:rsid w:val="00A32947"/>
    <w:rsid w:val="00A32D71"/>
    <w:rsid w:val="00A33169"/>
    <w:rsid w:val="00A33A1A"/>
    <w:rsid w:val="00A33F41"/>
    <w:rsid w:val="00A34680"/>
    <w:rsid w:val="00A34919"/>
    <w:rsid w:val="00A349EC"/>
    <w:rsid w:val="00A349F4"/>
    <w:rsid w:val="00A34AE5"/>
    <w:rsid w:val="00A34CD0"/>
    <w:rsid w:val="00A34EE4"/>
    <w:rsid w:val="00A34F5C"/>
    <w:rsid w:val="00A3530C"/>
    <w:rsid w:val="00A3553D"/>
    <w:rsid w:val="00A3678C"/>
    <w:rsid w:val="00A36D05"/>
    <w:rsid w:val="00A37B25"/>
    <w:rsid w:val="00A37E9C"/>
    <w:rsid w:val="00A37F8F"/>
    <w:rsid w:val="00A4002D"/>
    <w:rsid w:val="00A400B5"/>
    <w:rsid w:val="00A40DE7"/>
    <w:rsid w:val="00A40F6F"/>
    <w:rsid w:val="00A410F2"/>
    <w:rsid w:val="00A417E0"/>
    <w:rsid w:val="00A419B0"/>
    <w:rsid w:val="00A41B46"/>
    <w:rsid w:val="00A4290C"/>
    <w:rsid w:val="00A429AC"/>
    <w:rsid w:val="00A42F25"/>
    <w:rsid w:val="00A4309D"/>
    <w:rsid w:val="00A434E8"/>
    <w:rsid w:val="00A436EC"/>
    <w:rsid w:val="00A43D7F"/>
    <w:rsid w:val="00A43E5A"/>
    <w:rsid w:val="00A4454F"/>
    <w:rsid w:val="00A452EA"/>
    <w:rsid w:val="00A4576F"/>
    <w:rsid w:val="00A4596E"/>
    <w:rsid w:val="00A4696E"/>
    <w:rsid w:val="00A474A5"/>
    <w:rsid w:val="00A477DB"/>
    <w:rsid w:val="00A47ACF"/>
    <w:rsid w:val="00A47BEE"/>
    <w:rsid w:val="00A47CF8"/>
    <w:rsid w:val="00A47DB5"/>
    <w:rsid w:val="00A50862"/>
    <w:rsid w:val="00A50C73"/>
    <w:rsid w:val="00A51223"/>
    <w:rsid w:val="00A519FB"/>
    <w:rsid w:val="00A52048"/>
    <w:rsid w:val="00A52196"/>
    <w:rsid w:val="00A52ABF"/>
    <w:rsid w:val="00A534EC"/>
    <w:rsid w:val="00A541B4"/>
    <w:rsid w:val="00A54742"/>
    <w:rsid w:val="00A554D3"/>
    <w:rsid w:val="00A56BFB"/>
    <w:rsid w:val="00A60B11"/>
    <w:rsid w:val="00A616D6"/>
    <w:rsid w:val="00A61ABF"/>
    <w:rsid w:val="00A62710"/>
    <w:rsid w:val="00A62E2F"/>
    <w:rsid w:val="00A63B9A"/>
    <w:rsid w:val="00A64186"/>
    <w:rsid w:val="00A644FE"/>
    <w:rsid w:val="00A64612"/>
    <w:rsid w:val="00A64704"/>
    <w:rsid w:val="00A64CE4"/>
    <w:rsid w:val="00A650D9"/>
    <w:rsid w:val="00A653C7"/>
    <w:rsid w:val="00A65C57"/>
    <w:rsid w:val="00A65FCD"/>
    <w:rsid w:val="00A6619D"/>
    <w:rsid w:val="00A66962"/>
    <w:rsid w:val="00A672CA"/>
    <w:rsid w:val="00A6744C"/>
    <w:rsid w:val="00A67B6B"/>
    <w:rsid w:val="00A70518"/>
    <w:rsid w:val="00A709C3"/>
    <w:rsid w:val="00A7113D"/>
    <w:rsid w:val="00A71834"/>
    <w:rsid w:val="00A71F7B"/>
    <w:rsid w:val="00A72A36"/>
    <w:rsid w:val="00A74EF5"/>
    <w:rsid w:val="00A751BB"/>
    <w:rsid w:val="00A75547"/>
    <w:rsid w:val="00A75D7E"/>
    <w:rsid w:val="00A764B0"/>
    <w:rsid w:val="00A766BB"/>
    <w:rsid w:val="00A77399"/>
    <w:rsid w:val="00A77A2A"/>
    <w:rsid w:val="00A8001B"/>
    <w:rsid w:val="00A801C1"/>
    <w:rsid w:val="00A80601"/>
    <w:rsid w:val="00A807B5"/>
    <w:rsid w:val="00A80CB5"/>
    <w:rsid w:val="00A82034"/>
    <w:rsid w:val="00A8254D"/>
    <w:rsid w:val="00A8279F"/>
    <w:rsid w:val="00A828DA"/>
    <w:rsid w:val="00A83330"/>
    <w:rsid w:val="00A840F3"/>
    <w:rsid w:val="00A843D0"/>
    <w:rsid w:val="00A84892"/>
    <w:rsid w:val="00A8518D"/>
    <w:rsid w:val="00A85E71"/>
    <w:rsid w:val="00A862E5"/>
    <w:rsid w:val="00A86DB4"/>
    <w:rsid w:val="00A875D7"/>
    <w:rsid w:val="00A877C8"/>
    <w:rsid w:val="00A90B9C"/>
    <w:rsid w:val="00A90C30"/>
    <w:rsid w:val="00A91096"/>
    <w:rsid w:val="00A91803"/>
    <w:rsid w:val="00A91B30"/>
    <w:rsid w:val="00A91C5E"/>
    <w:rsid w:val="00A91C70"/>
    <w:rsid w:val="00A928C6"/>
    <w:rsid w:val="00A92E76"/>
    <w:rsid w:val="00A93453"/>
    <w:rsid w:val="00A936CD"/>
    <w:rsid w:val="00A93A1B"/>
    <w:rsid w:val="00A94926"/>
    <w:rsid w:val="00A94B6F"/>
    <w:rsid w:val="00A94CE5"/>
    <w:rsid w:val="00A94D01"/>
    <w:rsid w:val="00A94E4F"/>
    <w:rsid w:val="00A9529E"/>
    <w:rsid w:val="00A95366"/>
    <w:rsid w:val="00A95568"/>
    <w:rsid w:val="00A96394"/>
    <w:rsid w:val="00A97023"/>
    <w:rsid w:val="00A977A5"/>
    <w:rsid w:val="00AA02B1"/>
    <w:rsid w:val="00AA04E1"/>
    <w:rsid w:val="00AA0AFD"/>
    <w:rsid w:val="00AA0EAC"/>
    <w:rsid w:val="00AA1401"/>
    <w:rsid w:val="00AA18E6"/>
    <w:rsid w:val="00AA2A27"/>
    <w:rsid w:val="00AA2C27"/>
    <w:rsid w:val="00AA30FB"/>
    <w:rsid w:val="00AA3B35"/>
    <w:rsid w:val="00AA4592"/>
    <w:rsid w:val="00AA4CA0"/>
    <w:rsid w:val="00AA56F1"/>
    <w:rsid w:val="00AA6008"/>
    <w:rsid w:val="00AA673E"/>
    <w:rsid w:val="00AA677F"/>
    <w:rsid w:val="00AA6D4E"/>
    <w:rsid w:val="00AA6F8D"/>
    <w:rsid w:val="00AA727D"/>
    <w:rsid w:val="00AA7BEB"/>
    <w:rsid w:val="00AB0675"/>
    <w:rsid w:val="00AB06D3"/>
    <w:rsid w:val="00AB09B1"/>
    <w:rsid w:val="00AB1467"/>
    <w:rsid w:val="00AB1D91"/>
    <w:rsid w:val="00AB2747"/>
    <w:rsid w:val="00AB284F"/>
    <w:rsid w:val="00AB29BC"/>
    <w:rsid w:val="00AB2A63"/>
    <w:rsid w:val="00AB2CB4"/>
    <w:rsid w:val="00AB2D00"/>
    <w:rsid w:val="00AB3B94"/>
    <w:rsid w:val="00AB42C4"/>
    <w:rsid w:val="00AB4457"/>
    <w:rsid w:val="00AB48A5"/>
    <w:rsid w:val="00AB4EED"/>
    <w:rsid w:val="00AB55DE"/>
    <w:rsid w:val="00AB57C2"/>
    <w:rsid w:val="00AB594A"/>
    <w:rsid w:val="00AB616C"/>
    <w:rsid w:val="00AB6F4F"/>
    <w:rsid w:val="00AB79C0"/>
    <w:rsid w:val="00AC0A5F"/>
    <w:rsid w:val="00AC1A01"/>
    <w:rsid w:val="00AC1DE8"/>
    <w:rsid w:val="00AC2689"/>
    <w:rsid w:val="00AC2AC3"/>
    <w:rsid w:val="00AC3339"/>
    <w:rsid w:val="00AC3955"/>
    <w:rsid w:val="00AC3C94"/>
    <w:rsid w:val="00AC5B2D"/>
    <w:rsid w:val="00AC5CBE"/>
    <w:rsid w:val="00AC5D5F"/>
    <w:rsid w:val="00AC5F11"/>
    <w:rsid w:val="00AC69F3"/>
    <w:rsid w:val="00AC769E"/>
    <w:rsid w:val="00AC7894"/>
    <w:rsid w:val="00AD01EB"/>
    <w:rsid w:val="00AD031E"/>
    <w:rsid w:val="00AD0556"/>
    <w:rsid w:val="00AD0B14"/>
    <w:rsid w:val="00AD0CC7"/>
    <w:rsid w:val="00AD206B"/>
    <w:rsid w:val="00AD24FC"/>
    <w:rsid w:val="00AD2C88"/>
    <w:rsid w:val="00AD33B7"/>
    <w:rsid w:val="00AD3B8F"/>
    <w:rsid w:val="00AD3D17"/>
    <w:rsid w:val="00AD438A"/>
    <w:rsid w:val="00AD4D21"/>
    <w:rsid w:val="00AD4FE8"/>
    <w:rsid w:val="00AD5086"/>
    <w:rsid w:val="00AD5308"/>
    <w:rsid w:val="00AD53F9"/>
    <w:rsid w:val="00AD5546"/>
    <w:rsid w:val="00AD5B22"/>
    <w:rsid w:val="00AD5C60"/>
    <w:rsid w:val="00AD5E3B"/>
    <w:rsid w:val="00AD5ED7"/>
    <w:rsid w:val="00AD6E0D"/>
    <w:rsid w:val="00AD7699"/>
    <w:rsid w:val="00AD7D12"/>
    <w:rsid w:val="00AE00B4"/>
    <w:rsid w:val="00AE082D"/>
    <w:rsid w:val="00AE0A48"/>
    <w:rsid w:val="00AE15F4"/>
    <w:rsid w:val="00AE16D4"/>
    <w:rsid w:val="00AE1BBE"/>
    <w:rsid w:val="00AE1CDF"/>
    <w:rsid w:val="00AE1D9C"/>
    <w:rsid w:val="00AE1FE5"/>
    <w:rsid w:val="00AE25F7"/>
    <w:rsid w:val="00AE2D60"/>
    <w:rsid w:val="00AE2DBC"/>
    <w:rsid w:val="00AE2E91"/>
    <w:rsid w:val="00AE2FEF"/>
    <w:rsid w:val="00AE3075"/>
    <w:rsid w:val="00AE367A"/>
    <w:rsid w:val="00AE3FEF"/>
    <w:rsid w:val="00AE42FE"/>
    <w:rsid w:val="00AE45C1"/>
    <w:rsid w:val="00AE4D8C"/>
    <w:rsid w:val="00AE6333"/>
    <w:rsid w:val="00AE7840"/>
    <w:rsid w:val="00AF00C1"/>
    <w:rsid w:val="00AF053F"/>
    <w:rsid w:val="00AF1368"/>
    <w:rsid w:val="00AF155B"/>
    <w:rsid w:val="00AF16F7"/>
    <w:rsid w:val="00AF1AFF"/>
    <w:rsid w:val="00AF1EE3"/>
    <w:rsid w:val="00AF253A"/>
    <w:rsid w:val="00AF340D"/>
    <w:rsid w:val="00AF372C"/>
    <w:rsid w:val="00AF3922"/>
    <w:rsid w:val="00AF41E6"/>
    <w:rsid w:val="00AF4253"/>
    <w:rsid w:val="00AF4A6B"/>
    <w:rsid w:val="00AF51B6"/>
    <w:rsid w:val="00AF56B3"/>
    <w:rsid w:val="00AF6018"/>
    <w:rsid w:val="00AF62E2"/>
    <w:rsid w:val="00AF6C5B"/>
    <w:rsid w:val="00AF6D71"/>
    <w:rsid w:val="00AF75B7"/>
    <w:rsid w:val="00AF767B"/>
    <w:rsid w:val="00AF767F"/>
    <w:rsid w:val="00AF79B0"/>
    <w:rsid w:val="00B00C0D"/>
    <w:rsid w:val="00B01B31"/>
    <w:rsid w:val="00B01E33"/>
    <w:rsid w:val="00B01FD0"/>
    <w:rsid w:val="00B01FEE"/>
    <w:rsid w:val="00B02134"/>
    <w:rsid w:val="00B028C1"/>
    <w:rsid w:val="00B02A96"/>
    <w:rsid w:val="00B02B12"/>
    <w:rsid w:val="00B03AFE"/>
    <w:rsid w:val="00B03B75"/>
    <w:rsid w:val="00B03FAB"/>
    <w:rsid w:val="00B042D8"/>
    <w:rsid w:val="00B04DB8"/>
    <w:rsid w:val="00B04E87"/>
    <w:rsid w:val="00B05236"/>
    <w:rsid w:val="00B055A0"/>
    <w:rsid w:val="00B05CD2"/>
    <w:rsid w:val="00B060A4"/>
    <w:rsid w:val="00B06A43"/>
    <w:rsid w:val="00B06A4E"/>
    <w:rsid w:val="00B06C02"/>
    <w:rsid w:val="00B072B0"/>
    <w:rsid w:val="00B077B7"/>
    <w:rsid w:val="00B07ADA"/>
    <w:rsid w:val="00B07B4F"/>
    <w:rsid w:val="00B07BA4"/>
    <w:rsid w:val="00B07EA5"/>
    <w:rsid w:val="00B1049F"/>
    <w:rsid w:val="00B10DBC"/>
    <w:rsid w:val="00B11BD0"/>
    <w:rsid w:val="00B11E7F"/>
    <w:rsid w:val="00B11F2C"/>
    <w:rsid w:val="00B125C7"/>
    <w:rsid w:val="00B128E6"/>
    <w:rsid w:val="00B12AA9"/>
    <w:rsid w:val="00B12AC9"/>
    <w:rsid w:val="00B13027"/>
    <w:rsid w:val="00B135A9"/>
    <w:rsid w:val="00B137EB"/>
    <w:rsid w:val="00B13C7B"/>
    <w:rsid w:val="00B13CFB"/>
    <w:rsid w:val="00B14D7F"/>
    <w:rsid w:val="00B150AF"/>
    <w:rsid w:val="00B15AB8"/>
    <w:rsid w:val="00B15E0B"/>
    <w:rsid w:val="00B162AD"/>
    <w:rsid w:val="00B170FB"/>
    <w:rsid w:val="00B17435"/>
    <w:rsid w:val="00B17852"/>
    <w:rsid w:val="00B17C78"/>
    <w:rsid w:val="00B20787"/>
    <w:rsid w:val="00B20C32"/>
    <w:rsid w:val="00B21032"/>
    <w:rsid w:val="00B212FA"/>
    <w:rsid w:val="00B21C20"/>
    <w:rsid w:val="00B22B81"/>
    <w:rsid w:val="00B22BC8"/>
    <w:rsid w:val="00B23F7D"/>
    <w:rsid w:val="00B245FB"/>
    <w:rsid w:val="00B24CDA"/>
    <w:rsid w:val="00B25134"/>
    <w:rsid w:val="00B25561"/>
    <w:rsid w:val="00B259C1"/>
    <w:rsid w:val="00B25A2C"/>
    <w:rsid w:val="00B25A40"/>
    <w:rsid w:val="00B2633E"/>
    <w:rsid w:val="00B2638C"/>
    <w:rsid w:val="00B26C4C"/>
    <w:rsid w:val="00B27708"/>
    <w:rsid w:val="00B27DF5"/>
    <w:rsid w:val="00B30254"/>
    <w:rsid w:val="00B30673"/>
    <w:rsid w:val="00B309C9"/>
    <w:rsid w:val="00B30FDE"/>
    <w:rsid w:val="00B31BCD"/>
    <w:rsid w:val="00B31DB4"/>
    <w:rsid w:val="00B32620"/>
    <w:rsid w:val="00B329F9"/>
    <w:rsid w:val="00B33206"/>
    <w:rsid w:val="00B340C0"/>
    <w:rsid w:val="00B3424F"/>
    <w:rsid w:val="00B34952"/>
    <w:rsid w:val="00B34F3C"/>
    <w:rsid w:val="00B357E2"/>
    <w:rsid w:val="00B36433"/>
    <w:rsid w:val="00B368F5"/>
    <w:rsid w:val="00B368FA"/>
    <w:rsid w:val="00B37355"/>
    <w:rsid w:val="00B37B2A"/>
    <w:rsid w:val="00B40160"/>
    <w:rsid w:val="00B4121A"/>
    <w:rsid w:val="00B41384"/>
    <w:rsid w:val="00B41A7A"/>
    <w:rsid w:val="00B420C8"/>
    <w:rsid w:val="00B4250A"/>
    <w:rsid w:val="00B426F8"/>
    <w:rsid w:val="00B42BBF"/>
    <w:rsid w:val="00B43002"/>
    <w:rsid w:val="00B431ED"/>
    <w:rsid w:val="00B43CE8"/>
    <w:rsid w:val="00B44AF8"/>
    <w:rsid w:val="00B44E9E"/>
    <w:rsid w:val="00B44FBF"/>
    <w:rsid w:val="00B45565"/>
    <w:rsid w:val="00B459A1"/>
    <w:rsid w:val="00B45FF7"/>
    <w:rsid w:val="00B46E1D"/>
    <w:rsid w:val="00B475DA"/>
    <w:rsid w:val="00B476E6"/>
    <w:rsid w:val="00B50581"/>
    <w:rsid w:val="00B5096C"/>
    <w:rsid w:val="00B514B1"/>
    <w:rsid w:val="00B51F99"/>
    <w:rsid w:val="00B51FBF"/>
    <w:rsid w:val="00B5262D"/>
    <w:rsid w:val="00B526FE"/>
    <w:rsid w:val="00B53BB9"/>
    <w:rsid w:val="00B54A21"/>
    <w:rsid w:val="00B54B2B"/>
    <w:rsid w:val="00B5609D"/>
    <w:rsid w:val="00B560A3"/>
    <w:rsid w:val="00B5706A"/>
    <w:rsid w:val="00B5761A"/>
    <w:rsid w:val="00B5773D"/>
    <w:rsid w:val="00B5780E"/>
    <w:rsid w:val="00B57909"/>
    <w:rsid w:val="00B57CA9"/>
    <w:rsid w:val="00B6123B"/>
    <w:rsid w:val="00B617B9"/>
    <w:rsid w:val="00B620C9"/>
    <w:rsid w:val="00B6233B"/>
    <w:rsid w:val="00B62A26"/>
    <w:rsid w:val="00B62E9B"/>
    <w:rsid w:val="00B634D3"/>
    <w:rsid w:val="00B63D47"/>
    <w:rsid w:val="00B643EC"/>
    <w:rsid w:val="00B64E3F"/>
    <w:rsid w:val="00B6664B"/>
    <w:rsid w:val="00B666CA"/>
    <w:rsid w:val="00B66886"/>
    <w:rsid w:val="00B66D31"/>
    <w:rsid w:val="00B678E7"/>
    <w:rsid w:val="00B67A6B"/>
    <w:rsid w:val="00B67AB7"/>
    <w:rsid w:val="00B67EA7"/>
    <w:rsid w:val="00B704E2"/>
    <w:rsid w:val="00B70B6F"/>
    <w:rsid w:val="00B70D69"/>
    <w:rsid w:val="00B71BE5"/>
    <w:rsid w:val="00B71F99"/>
    <w:rsid w:val="00B72523"/>
    <w:rsid w:val="00B726D2"/>
    <w:rsid w:val="00B72FD5"/>
    <w:rsid w:val="00B738E1"/>
    <w:rsid w:val="00B73F30"/>
    <w:rsid w:val="00B74058"/>
    <w:rsid w:val="00B741CF"/>
    <w:rsid w:val="00B752AD"/>
    <w:rsid w:val="00B7571C"/>
    <w:rsid w:val="00B75D66"/>
    <w:rsid w:val="00B76059"/>
    <w:rsid w:val="00B76A08"/>
    <w:rsid w:val="00B7795E"/>
    <w:rsid w:val="00B77D70"/>
    <w:rsid w:val="00B77E85"/>
    <w:rsid w:val="00B80CCB"/>
    <w:rsid w:val="00B80EF9"/>
    <w:rsid w:val="00B81639"/>
    <w:rsid w:val="00B82D2F"/>
    <w:rsid w:val="00B82DEB"/>
    <w:rsid w:val="00B82EF9"/>
    <w:rsid w:val="00B83274"/>
    <w:rsid w:val="00B836AF"/>
    <w:rsid w:val="00B83F2B"/>
    <w:rsid w:val="00B845B9"/>
    <w:rsid w:val="00B845C6"/>
    <w:rsid w:val="00B84BCC"/>
    <w:rsid w:val="00B84C28"/>
    <w:rsid w:val="00B85650"/>
    <w:rsid w:val="00B85CA3"/>
    <w:rsid w:val="00B85E8C"/>
    <w:rsid w:val="00B860E6"/>
    <w:rsid w:val="00B86317"/>
    <w:rsid w:val="00B86693"/>
    <w:rsid w:val="00B867CD"/>
    <w:rsid w:val="00B86978"/>
    <w:rsid w:val="00B8724B"/>
    <w:rsid w:val="00B8780C"/>
    <w:rsid w:val="00B87C8D"/>
    <w:rsid w:val="00B90081"/>
    <w:rsid w:val="00B900AE"/>
    <w:rsid w:val="00B900B8"/>
    <w:rsid w:val="00B901B5"/>
    <w:rsid w:val="00B9027D"/>
    <w:rsid w:val="00B90817"/>
    <w:rsid w:val="00B9147D"/>
    <w:rsid w:val="00B91569"/>
    <w:rsid w:val="00B91DDE"/>
    <w:rsid w:val="00B91DEA"/>
    <w:rsid w:val="00B920BB"/>
    <w:rsid w:val="00B92998"/>
    <w:rsid w:val="00B92BCF"/>
    <w:rsid w:val="00B93168"/>
    <w:rsid w:val="00B94E27"/>
    <w:rsid w:val="00B954E3"/>
    <w:rsid w:val="00B95807"/>
    <w:rsid w:val="00B95F13"/>
    <w:rsid w:val="00B95F24"/>
    <w:rsid w:val="00B96C47"/>
    <w:rsid w:val="00B9712B"/>
    <w:rsid w:val="00B97463"/>
    <w:rsid w:val="00BA120B"/>
    <w:rsid w:val="00BA19DF"/>
    <w:rsid w:val="00BA1B16"/>
    <w:rsid w:val="00BA1BF1"/>
    <w:rsid w:val="00BA277C"/>
    <w:rsid w:val="00BA2969"/>
    <w:rsid w:val="00BA3645"/>
    <w:rsid w:val="00BA3C28"/>
    <w:rsid w:val="00BA3C7A"/>
    <w:rsid w:val="00BA5603"/>
    <w:rsid w:val="00BA5C51"/>
    <w:rsid w:val="00BA5D2E"/>
    <w:rsid w:val="00BA6FD5"/>
    <w:rsid w:val="00BB1137"/>
    <w:rsid w:val="00BB12C8"/>
    <w:rsid w:val="00BB1633"/>
    <w:rsid w:val="00BB1B45"/>
    <w:rsid w:val="00BB1EAB"/>
    <w:rsid w:val="00BB2048"/>
    <w:rsid w:val="00BB2590"/>
    <w:rsid w:val="00BB2D6A"/>
    <w:rsid w:val="00BB2E49"/>
    <w:rsid w:val="00BB30EB"/>
    <w:rsid w:val="00BB320C"/>
    <w:rsid w:val="00BB4300"/>
    <w:rsid w:val="00BB5532"/>
    <w:rsid w:val="00BB57A9"/>
    <w:rsid w:val="00BB5A5F"/>
    <w:rsid w:val="00BB6CAD"/>
    <w:rsid w:val="00BB701F"/>
    <w:rsid w:val="00BB73B4"/>
    <w:rsid w:val="00BB74B3"/>
    <w:rsid w:val="00BB76DA"/>
    <w:rsid w:val="00BB7740"/>
    <w:rsid w:val="00BB794D"/>
    <w:rsid w:val="00BC0D98"/>
    <w:rsid w:val="00BC0DB5"/>
    <w:rsid w:val="00BC20B8"/>
    <w:rsid w:val="00BC2D13"/>
    <w:rsid w:val="00BC3BC9"/>
    <w:rsid w:val="00BC4339"/>
    <w:rsid w:val="00BC480F"/>
    <w:rsid w:val="00BC4DEA"/>
    <w:rsid w:val="00BC4E69"/>
    <w:rsid w:val="00BC5616"/>
    <w:rsid w:val="00BC5D6A"/>
    <w:rsid w:val="00BC5ED8"/>
    <w:rsid w:val="00BC6B0C"/>
    <w:rsid w:val="00BC6BA4"/>
    <w:rsid w:val="00BC6C6F"/>
    <w:rsid w:val="00BC778F"/>
    <w:rsid w:val="00BD06D6"/>
    <w:rsid w:val="00BD094B"/>
    <w:rsid w:val="00BD1AB9"/>
    <w:rsid w:val="00BD1B37"/>
    <w:rsid w:val="00BD28AE"/>
    <w:rsid w:val="00BD301E"/>
    <w:rsid w:val="00BD34B0"/>
    <w:rsid w:val="00BD3ACE"/>
    <w:rsid w:val="00BD3CB2"/>
    <w:rsid w:val="00BD44B2"/>
    <w:rsid w:val="00BD4AF9"/>
    <w:rsid w:val="00BD4FD8"/>
    <w:rsid w:val="00BD5264"/>
    <w:rsid w:val="00BD5504"/>
    <w:rsid w:val="00BD5804"/>
    <w:rsid w:val="00BD5E2C"/>
    <w:rsid w:val="00BD5FC5"/>
    <w:rsid w:val="00BD6762"/>
    <w:rsid w:val="00BD6D3B"/>
    <w:rsid w:val="00BD7ADE"/>
    <w:rsid w:val="00BE063B"/>
    <w:rsid w:val="00BE0733"/>
    <w:rsid w:val="00BE0898"/>
    <w:rsid w:val="00BE092F"/>
    <w:rsid w:val="00BE11B5"/>
    <w:rsid w:val="00BE1A44"/>
    <w:rsid w:val="00BE247A"/>
    <w:rsid w:val="00BE268B"/>
    <w:rsid w:val="00BE278A"/>
    <w:rsid w:val="00BE30FA"/>
    <w:rsid w:val="00BE34C7"/>
    <w:rsid w:val="00BE429E"/>
    <w:rsid w:val="00BE4355"/>
    <w:rsid w:val="00BE479B"/>
    <w:rsid w:val="00BE4982"/>
    <w:rsid w:val="00BE5483"/>
    <w:rsid w:val="00BE5758"/>
    <w:rsid w:val="00BE5860"/>
    <w:rsid w:val="00BE58BB"/>
    <w:rsid w:val="00BE5E7C"/>
    <w:rsid w:val="00BE62B4"/>
    <w:rsid w:val="00BE6479"/>
    <w:rsid w:val="00BE6547"/>
    <w:rsid w:val="00BE71FA"/>
    <w:rsid w:val="00BE7323"/>
    <w:rsid w:val="00BE77E8"/>
    <w:rsid w:val="00BE79A7"/>
    <w:rsid w:val="00BE79CD"/>
    <w:rsid w:val="00BE7E50"/>
    <w:rsid w:val="00BF0019"/>
    <w:rsid w:val="00BF0364"/>
    <w:rsid w:val="00BF0531"/>
    <w:rsid w:val="00BF067B"/>
    <w:rsid w:val="00BF0AF5"/>
    <w:rsid w:val="00BF1029"/>
    <w:rsid w:val="00BF123D"/>
    <w:rsid w:val="00BF12E6"/>
    <w:rsid w:val="00BF1397"/>
    <w:rsid w:val="00BF21C6"/>
    <w:rsid w:val="00BF2349"/>
    <w:rsid w:val="00BF263E"/>
    <w:rsid w:val="00BF2D25"/>
    <w:rsid w:val="00BF3602"/>
    <w:rsid w:val="00BF3DA8"/>
    <w:rsid w:val="00BF3F7F"/>
    <w:rsid w:val="00BF4161"/>
    <w:rsid w:val="00BF429A"/>
    <w:rsid w:val="00BF47A3"/>
    <w:rsid w:val="00BF4814"/>
    <w:rsid w:val="00BF48C0"/>
    <w:rsid w:val="00BF4CB0"/>
    <w:rsid w:val="00BF4F06"/>
    <w:rsid w:val="00BF51A2"/>
    <w:rsid w:val="00BF52E7"/>
    <w:rsid w:val="00BF5C29"/>
    <w:rsid w:val="00BF6044"/>
    <w:rsid w:val="00BF6AD1"/>
    <w:rsid w:val="00BF7C4E"/>
    <w:rsid w:val="00BF7D3D"/>
    <w:rsid w:val="00BF7E0B"/>
    <w:rsid w:val="00C00101"/>
    <w:rsid w:val="00C008D8"/>
    <w:rsid w:val="00C010DC"/>
    <w:rsid w:val="00C02301"/>
    <w:rsid w:val="00C02A69"/>
    <w:rsid w:val="00C03DF6"/>
    <w:rsid w:val="00C040B4"/>
    <w:rsid w:val="00C04A2F"/>
    <w:rsid w:val="00C04D70"/>
    <w:rsid w:val="00C051DC"/>
    <w:rsid w:val="00C05B55"/>
    <w:rsid w:val="00C05CAA"/>
    <w:rsid w:val="00C061A4"/>
    <w:rsid w:val="00C06423"/>
    <w:rsid w:val="00C071F1"/>
    <w:rsid w:val="00C07382"/>
    <w:rsid w:val="00C07A82"/>
    <w:rsid w:val="00C1035A"/>
    <w:rsid w:val="00C1056C"/>
    <w:rsid w:val="00C11C65"/>
    <w:rsid w:val="00C11F55"/>
    <w:rsid w:val="00C126A0"/>
    <w:rsid w:val="00C12854"/>
    <w:rsid w:val="00C1308B"/>
    <w:rsid w:val="00C13452"/>
    <w:rsid w:val="00C13520"/>
    <w:rsid w:val="00C13607"/>
    <w:rsid w:val="00C138CE"/>
    <w:rsid w:val="00C14106"/>
    <w:rsid w:val="00C141F1"/>
    <w:rsid w:val="00C1464A"/>
    <w:rsid w:val="00C15311"/>
    <w:rsid w:val="00C153E4"/>
    <w:rsid w:val="00C1560F"/>
    <w:rsid w:val="00C15FBD"/>
    <w:rsid w:val="00C1665A"/>
    <w:rsid w:val="00C16BF0"/>
    <w:rsid w:val="00C173D8"/>
    <w:rsid w:val="00C175C1"/>
    <w:rsid w:val="00C179E6"/>
    <w:rsid w:val="00C20349"/>
    <w:rsid w:val="00C20D69"/>
    <w:rsid w:val="00C20F25"/>
    <w:rsid w:val="00C21D95"/>
    <w:rsid w:val="00C21F48"/>
    <w:rsid w:val="00C220D0"/>
    <w:rsid w:val="00C2258F"/>
    <w:rsid w:val="00C23022"/>
    <w:rsid w:val="00C23219"/>
    <w:rsid w:val="00C23550"/>
    <w:rsid w:val="00C235F7"/>
    <w:rsid w:val="00C23BCF"/>
    <w:rsid w:val="00C23D61"/>
    <w:rsid w:val="00C24100"/>
    <w:rsid w:val="00C24B1D"/>
    <w:rsid w:val="00C24F0C"/>
    <w:rsid w:val="00C250D4"/>
    <w:rsid w:val="00C253BD"/>
    <w:rsid w:val="00C264D3"/>
    <w:rsid w:val="00C266EE"/>
    <w:rsid w:val="00C269C1"/>
    <w:rsid w:val="00C278EE"/>
    <w:rsid w:val="00C3060B"/>
    <w:rsid w:val="00C30CB6"/>
    <w:rsid w:val="00C314BC"/>
    <w:rsid w:val="00C31E0C"/>
    <w:rsid w:val="00C32580"/>
    <w:rsid w:val="00C326C1"/>
    <w:rsid w:val="00C326F0"/>
    <w:rsid w:val="00C341F4"/>
    <w:rsid w:val="00C34429"/>
    <w:rsid w:val="00C3499F"/>
    <w:rsid w:val="00C34C84"/>
    <w:rsid w:val="00C34E3E"/>
    <w:rsid w:val="00C36FEE"/>
    <w:rsid w:val="00C37230"/>
    <w:rsid w:val="00C373DA"/>
    <w:rsid w:val="00C378D2"/>
    <w:rsid w:val="00C3790C"/>
    <w:rsid w:val="00C37ACE"/>
    <w:rsid w:val="00C409AF"/>
    <w:rsid w:val="00C41528"/>
    <w:rsid w:val="00C419BC"/>
    <w:rsid w:val="00C41C1D"/>
    <w:rsid w:val="00C41F45"/>
    <w:rsid w:val="00C4213B"/>
    <w:rsid w:val="00C42CF9"/>
    <w:rsid w:val="00C43020"/>
    <w:rsid w:val="00C4323C"/>
    <w:rsid w:val="00C435CB"/>
    <w:rsid w:val="00C43940"/>
    <w:rsid w:val="00C44BEE"/>
    <w:rsid w:val="00C44D0D"/>
    <w:rsid w:val="00C451A2"/>
    <w:rsid w:val="00C4544E"/>
    <w:rsid w:val="00C45789"/>
    <w:rsid w:val="00C45818"/>
    <w:rsid w:val="00C46468"/>
    <w:rsid w:val="00C46F3A"/>
    <w:rsid w:val="00C4737F"/>
    <w:rsid w:val="00C47845"/>
    <w:rsid w:val="00C47B81"/>
    <w:rsid w:val="00C47BB2"/>
    <w:rsid w:val="00C50CA9"/>
    <w:rsid w:val="00C512C0"/>
    <w:rsid w:val="00C51BE5"/>
    <w:rsid w:val="00C51E95"/>
    <w:rsid w:val="00C52524"/>
    <w:rsid w:val="00C52CB6"/>
    <w:rsid w:val="00C52ED5"/>
    <w:rsid w:val="00C536B8"/>
    <w:rsid w:val="00C53932"/>
    <w:rsid w:val="00C53B5C"/>
    <w:rsid w:val="00C54485"/>
    <w:rsid w:val="00C54C35"/>
    <w:rsid w:val="00C54D45"/>
    <w:rsid w:val="00C55046"/>
    <w:rsid w:val="00C5518A"/>
    <w:rsid w:val="00C5525A"/>
    <w:rsid w:val="00C55499"/>
    <w:rsid w:val="00C55A58"/>
    <w:rsid w:val="00C55BE7"/>
    <w:rsid w:val="00C55CA0"/>
    <w:rsid w:val="00C55CD4"/>
    <w:rsid w:val="00C56285"/>
    <w:rsid w:val="00C562A3"/>
    <w:rsid w:val="00C564BA"/>
    <w:rsid w:val="00C56A0D"/>
    <w:rsid w:val="00C56B4E"/>
    <w:rsid w:val="00C56C88"/>
    <w:rsid w:val="00C56D8C"/>
    <w:rsid w:val="00C57829"/>
    <w:rsid w:val="00C60241"/>
    <w:rsid w:val="00C6066F"/>
    <w:rsid w:val="00C60681"/>
    <w:rsid w:val="00C607C4"/>
    <w:rsid w:val="00C60816"/>
    <w:rsid w:val="00C60E09"/>
    <w:rsid w:val="00C61897"/>
    <w:rsid w:val="00C62360"/>
    <w:rsid w:val="00C62438"/>
    <w:rsid w:val="00C625DA"/>
    <w:rsid w:val="00C625E1"/>
    <w:rsid w:val="00C62907"/>
    <w:rsid w:val="00C638C3"/>
    <w:rsid w:val="00C63F24"/>
    <w:rsid w:val="00C64C98"/>
    <w:rsid w:val="00C64CB7"/>
    <w:rsid w:val="00C65935"/>
    <w:rsid w:val="00C65D16"/>
    <w:rsid w:val="00C6609C"/>
    <w:rsid w:val="00C6624E"/>
    <w:rsid w:val="00C66751"/>
    <w:rsid w:val="00C66A36"/>
    <w:rsid w:val="00C66EFC"/>
    <w:rsid w:val="00C67049"/>
    <w:rsid w:val="00C6739B"/>
    <w:rsid w:val="00C708B2"/>
    <w:rsid w:val="00C70971"/>
    <w:rsid w:val="00C70C83"/>
    <w:rsid w:val="00C71393"/>
    <w:rsid w:val="00C714D7"/>
    <w:rsid w:val="00C71728"/>
    <w:rsid w:val="00C718F5"/>
    <w:rsid w:val="00C723D0"/>
    <w:rsid w:val="00C7337E"/>
    <w:rsid w:val="00C73420"/>
    <w:rsid w:val="00C7364E"/>
    <w:rsid w:val="00C73A2E"/>
    <w:rsid w:val="00C74FBA"/>
    <w:rsid w:val="00C75C36"/>
    <w:rsid w:val="00C75DCB"/>
    <w:rsid w:val="00C76B78"/>
    <w:rsid w:val="00C77397"/>
    <w:rsid w:val="00C77FD4"/>
    <w:rsid w:val="00C80721"/>
    <w:rsid w:val="00C80968"/>
    <w:rsid w:val="00C809CA"/>
    <w:rsid w:val="00C80E7C"/>
    <w:rsid w:val="00C80F29"/>
    <w:rsid w:val="00C811A6"/>
    <w:rsid w:val="00C822A1"/>
    <w:rsid w:val="00C82579"/>
    <w:rsid w:val="00C829C2"/>
    <w:rsid w:val="00C82A7A"/>
    <w:rsid w:val="00C82DAB"/>
    <w:rsid w:val="00C82E38"/>
    <w:rsid w:val="00C83447"/>
    <w:rsid w:val="00C83A98"/>
    <w:rsid w:val="00C83D41"/>
    <w:rsid w:val="00C8428B"/>
    <w:rsid w:val="00C8522D"/>
    <w:rsid w:val="00C85DCD"/>
    <w:rsid w:val="00C87078"/>
    <w:rsid w:val="00C872BA"/>
    <w:rsid w:val="00C87EF0"/>
    <w:rsid w:val="00C908C1"/>
    <w:rsid w:val="00C91F12"/>
    <w:rsid w:val="00C92DDF"/>
    <w:rsid w:val="00C9343A"/>
    <w:rsid w:val="00C936EB"/>
    <w:rsid w:val="00C9469B"/>
    <w:rsid w:val="00C94BD3"/>
    <w:rsid w:val="00C94D78"/>
    <w:rsid w:val="00C94E4C"/>
    <w:rsid w:val="00C950F2"/>
    <w:rsid w:val="00C951BC"/>
    <w:rsid w:val="00C95FC5"/>
    <w:rsid w:val="00C9634D"/>
    <w:rsid w:val="00C96477"/>
    <w:rsid w:val="00C96D74"/>
    <w:rsid w:val="00C973D6"/>
    <w:rsid w:val="00C975F6"/>
    <w:rsid w:val="00C9791B"/>
    <w:rsid w:val="00C97E29"/>
    <w:rsid w:val="00CA1911"/>
    <w:rsid w:val="00CA19DA"/>
    <w:rsid w:val="00CA21E9"/>
    <w:rsid w:val="00CA31D7"/>
    <w:rsid w:val="00CA3286"/>
    <w:rsid w:val="00CA32EA"/>
    <w:rsid w:val="00CA36C6"/>
    <w:rsid w:val="00CA3A52"/>
    <w:rsid w:val="00CA3FEE"/>
    <w:rsid w:val="00CA405C"/>
    <w:rsid w:val="00CA4766"/>
    <w:rsid w:val="00CA4D5C"/>
    <w:rsid w:val="00CA5173"/>
    <w:rsid w:val="00CA51CD"/>
    <w:rsid w:val="00CA5224"/>
    <w:rsid w:val="00CA587C"/>
    <w:rsid w:val="00CA5ADF"/>
    <w:rsid w:val="00CA5CE1"/>
    <w:rsid w:val="00CA763D"/>
    <w:rsid w:val="00CB01C6"/>
    <w:rsid w:val="00CB08C8"/>
    <w:rsid w:val="00CB0EC3"/>
    <w:rsid w:val="00CB0EC5"/>
    <w:rsid w:val="00CB20E6"/>
    <w:rsid w:val="00CB26D4"/>
    <w:rsid w:val="00CB299F"/>
    <w:rsid w:val="00CB3168"/>
    <w:rsid w:val="00CB3961"/>
    <w:rsid w:val="00CB4035"/>
    <w:rsid w:val="00CB430D"/>
    <w:rsid w:val="00CB474C"/>
    <w:rsid w:val="00CB474E"/>
    <w:rsid w:val="00CB48ED"/>
    <w:rsid w:val="00CB4D06"/>
    <w:rsid w:val="00CB4E03"/>
    <w:rsid w:val="00CB5290"/>
    <w:rsid w:val="00CB53AD"/>
    <w:rsid w:val="00CB5A51"/>
    <w:rsid w:val="00CB6148"/>
    <w:rsid w:val="00CB6355"/>
    <w:rsid w:val="00CB63E5"/>
    <w:rsid w:val="00CB64E0"/>
    <w:rsid w:val="00CB6645"/>
    <w:rsid w:val="00CB6676"/>
    <w:rsid w:val="00CB71BB"/>
    <w:rsid w:val="00CB772A"/>
    <w:rsid w:val="00CB7778"/>
    <w:rsid w:val="00CB7CE5"/>
    <w:rsid w:val="00CB7DA9"/>
    <w:rsid w:val="00CB7E5C"/>
    <w:rsid w:val="00CB7F4A"/>
    <w:rsid w:val="00CC0341"/>
    <w:rsid w:val="00CC0AF4"/>
    <w:rsid w:val="00CC1082"/>
    <w:rsid w:val="00CC24DD"/>
    <w:rsid w:val="00CC2CF1"/>
    <w:rsid w:val="00CC2D05"/>
    <w:rsid w:val="00CC2D17"/>
    <w:rsid w:val="00CC3B43"/>
    <w:rsid w:val="00CC3C3E"/>
    <w:rsid w:val="00CC3D43"/>
    <w:rsid w:val="00CC43D7"/>
    <w:rsid w:val="00CC4CA0"/>
    <w:rsid w:val="00CC5879"/>
    <w:rsid w:val="00CC5DB8"/>
    <w:rsid w:val="00CC5E07"/>
    <w:rsid w:val="00CC659D"/>
    <w:rsid w:val="00CC6E52"/>
    <w:rsid w:val="00CC719A"/>
    <w:rsid w:val="00CC7284"/>
    <w:rsid w:val="00CC7515"/>
    <w:rsid w:val="00CC78F1"/>
    <w:rsid w:val="00CC7A65"/>
    <w:rsid w:val="00CD00A9"/>
    <w:rsid w:val="00CD04A0"/>
    <w:rsid w:val="00CD05F0"/>
    <w:rsid w:val="00CD0E96"/>
    <w:rsid w:val="00CD1483"/>
    <w:rsid w:val="00CD2F9D"/>
    <w:rsid w:val="00CD3AEA"/>
    <w:rsid w:val="00CD3C52"/>
    <w:rsid w:val="00CD3EF5"/>
    <w:rsid w:val="00CD446A"/>
    <w:rsid w:val="00CD4B34"/>
    <w:rsid w:val="00CD4C18"/>
    <w:rsid w:val="00CD4E5F"/>
    <w:rsid w:val="00CD55AC"/>
    <w:rsid w:val="00CD6985"/>
    <w:rsid w:val="00CD6B3C"/>
    <w:rsid w:val="00CD6B8D"/>
    <w:rsid w:val="00CD6D0D"/>
    <w:rsid w:val="00CD711E"/>
    <w:rsid w:val="00CE037B"/>
    <w:rsid w:val="00CE0787"/>
    <w:rsid w:val="00CE08D2"/>
    <w:rsid w:val="00CE0DB2"/>
    <w:rsid w:val="00CE100F"/>
    <w:rsid w:val="00CE1069"/>
    <w:rsid w:val="00CE109C"/>
    <w:rsid w:val="00CE175A"/>
    <w:rsid w:val="00CE19FF"/>
    <w:rsid w:val="00CE1DC0"/>
    <w:rsid w:val="00CE201F"/>
    <w:rsid w:val="00CE2072"/>
    <w:rsid w:val="00CE21D5"/>
    <w:rsid w:val="00CE2479"/>
    <w:rsid w:val="00CE29A9"/>
    <w:rsid w:val="00CE2D1D"/>
    <w:rsid w:val="00CE2E8E"/>
    <w:rsid w:val="00CE2F5B"/>
    <w:rsid w:val="00CE2F89"/>
    <w:rsid w:val="00CE33D1"/>
    <w:rsid w:val="00CE3D9D"/>
    <w:rsid w:val="00CE3DC9"/>
    <w:rsid w:val="00CE3E82"/>
    <w:rsid w:val="00CE4B71"/>
    <w:rsid w:val="00CE4DE1"/>
    <w:rsid w:val="00CE7656"/>
    <w:rsid w:val="00CE7E0B"/>
    <w:rsid w:val="00CF0663"/>
    <w:rsid w:val="00CF06E2"/>
    <w:rsid w:val="00CF0CBF"/>
    <w:rsid w:val="00CF18E5"/>
    <w:rsid w:val="00CF1A11"/>
    <w:rsid w:val="00CF1D4A"/>
    <w:rsid w:val="00CF2BFD"/>
    <w:rsid w:val="00CF2E13"/>
    <w:rsid w:val="00CF319F"/>
    <w:rsid w:val="00CF33F9"/>
    <w:rsid w:val="00CF45BA"/>
    <w:rsid w:val="00CF4F91"/>
    <w:rsid w:val="00CF5166"/>
    <w:rsid w:val="00CF5ABA"/>
    <w:rsid w:val="00CF62EE"/>
    <w:rsid w:val="00CF6AFB"/>
    <w:rsid w:val="00CF70FD"/>
    <w:rsid w:val="00CF71A9"/>
    <w:rsid w:val="00CF7255"/>
    <w:rsid w:val="00CF7711"/>
    <w:rsid w:val="00CF7AED"/>
    <w:rsid w:val="00D004E0"/>
    <w:rsid w:val="00D008FA"/>
    <w:rsid w:val="00D00DE0"/>
    <w:rsid w:val="00D00EC7"/>
    <w:rsid w:val="00D01243"/>
    <w:rsid w:val="00D019DB"/>
    <w:rsid w:val="00D01C4D"/>
    <w:rsid w:val="00D025A0"/>
    <w:rsid w:val="00D03105"/>
    <w:rsid w:val="00D03688"/>
    <w:rsid w:val="00D04564"/>
    <w:rsid w:val="00D04CB0"/>
    <w:rsid w:val="00D04EE2"/>
    <w:rsid w:val="00D04F06"/>
    <w:rsid w:val="00D050D9"/>
    <w:rsid w:val="00D055AD"/>
    <w:rsid w:val="00D05BA4"/>
    <w:rsid w:val="00D06A7A"/>
    <w:rsid w:val="00D06DF5"/>
    <w:rsid w:val="00D07787"/>
    <w:rsid w:val="00D07961"/>
    <w:rsid w:val="00D104CB"/>
    <w:rsid w:val="00D104E2"/>
    <w:rsid w:val="00D10629"/>
    <w:rsid w:val="00D1063F"/>
    <w:rsid w:val="00D108DC"/>
    <w:rsid w:val="00D1105A"/>
    <w:rsid w:val="00D11223"/>
    <w:rsid w:val="00D1272F"/>
    <w:rsid w:val="00D127C6"/>
    <w:rsid w:val="00D12D03"/>
    <w:rsid w:val="00D13265"/>
    <w:rsid w:val="00D13294"/>
    <w:rsid w:val="00D13366"/>
    <w:rsid w:val="00D134BA"/>
    <w:rsid w:val="00D13780"/>
    <w:rsid w:val="00D1484D"/>
    <w:rsid w:val="00D14C3C"/>
    <w:rsid w:val="00D14C49"/>
    <w:rsid w:val="00D14CA5"/>
    <w:rsid w:val="00D14EF5"/>
    <w:rsid w:val="00D1570A"/>
    <w:rsid w:val="00D158C8"/>
    <w:rsid w:val="00D163D0"/>
    <w:rsid w:val="00D208F8"/>
    <w:rsid w:val="00D20CD8"/>
    <w:rsid w:val="00D20D88"/>
    <w:rsid w:val="00D213AC"/>
    <w:rsid w:val="00D2140F"/>
    <w:rsid w:val="00D219B9"/>
    <w:rsid w:val="00D21A0D"/>
    <w:rsid w:val="00D21E6C"/>
    <w:rsid w:val="00D228CF"/>
    <w:rsid w:val="00D231FD"/>
    <w:rsid w:val="00D2371B"/>
    <w:rsid w:val="00D239AE"/>
    <w:rsid w:val="00D240CC"/>
    <w:rsid w:val="00D2425D"/>
    <w:rsid w:val="00D2452B"/>
    <w:rsid w:val="00D2644D"/>
    <w:rsid w:val="00D26673"/>
    <w:rsid w:val="00D2693D"/>
    <w:rsid w:val="00D26C02"/>
    <w:rsid w:val="00D26C07"/>
    <w:rsid w:val="00D27759"/>
    <w:rsid w:val="00D27C60"/>
    <w:rsid w:val="00D3055E"/>
    <w:rsid w:val="00D30627"/>
    <w:rsid w:val="00D30680"/>
    <w:rsid w:val="00D30C92"/>
    <w:rsid w:val="00D30ED7"/>
    <w:rsid w:val="00D31639"/>
    <w:rsid w:val="00D31CD4"/>
    <w:rsid w:val="00D3263E"/>
    <w:rsid w:val="00D33481"/>
    <w:rsid w:val="00D337F5"/>
    <w:rsid w:val="00D33BAD"/>
    <w:rsid w:val="00D34026"/>
    <w:rsid w:val="00D3439E"/>
    <w:rsid w:val="00D3466D"/>
    <w:rsid w:val="00D3491D"/>
    <w:rsid w:val="00D34B38"/>
    <w:rsid w:val="00D3506A"/>
    <w:rsid w:val="00D35A9E"/>
    <w:rsid w:val="00D35F9C"/>
    <w:rsid w:val="00D36C4A"/>
    <w:rsid w:val="00D36D6D"/>
    <w:rsid w:val="00D374F2"/>
    <w:rsid w:val="00D37B37"/>
    <w:rsid w:val="00D37D67"/>
    <w:rsid w:val="00D37FC8"/>
    <w:rsid w:val="00D40043"/>
    <w:rsid w:val="00D40742"/>
    <w:rsid w:val="00D41805"/>
    <w:rsid w:val="00D419BF"/>
    <w:rsid w:val="00D41DD5"/>
    <w:rsid w:val="00D41DF6"/>
    <w:rsid w:val="00D42A41"/>
    <w:rsid w:val="00D4389A"/>
    <w:rsid w:val="00D43AA6"/>
    <w:rsid w:val="00D43C18"/>
    <w:rsid w:val="00D43D86"/>
    <w:rsid w:val="00D44A28"/>
    <w:rsid w:val="00D44E46"/>
    <w:rsid w:val="00D44EBB"/>
    <w:rsid w:val="00D4566C"/>
    <w:rsid w:val="00D456C4"/>
    <w:rsid w:val="00D45810"/>
    <w:rsid w:val="00D45C81"/>
    <w:rsid w:val="00D45FE4"/>
    <w:rsid w:val="00D4656C"/>
    <w:rsid w:val="00D46608"/>
    <w:rsid w:val="00D474D6"/>
    <w:rsid w:val="00D47A42"/>
    <w:rsid w:val="00D47C93"/>
    <w:rsid w:val="00D507C6"/>
    <w:rsid w:val="00D51183"/>
    <w:rsid w:val="00D51FA4"/>
    <w:rsid w:val="00D52350"/>
    <w:rsid w:val="00D52893"/>
    <w:rsid w:val="00D53137"/>
    <w:rsid w:val="00D53F23"/>
    <w:rsid w:val="00D55273"/>
    <w:rsid w:val="00D56265"/>
    <w:rsid w:val="00D565A0"/>
    <w:rsid w:val="00D56F1F"/>
    <w:rsid w:val="00D5767A"/>
    <w:rsid w:val="00D57DD2"/>
    <w:rsid w:val="00D6009F"/>
    <w:rsid w:val="00D610E9"/>
    <w:rsid w:val="00D61120"/>
    <w:rsid w:val="00D61E38"/>
    <w:rsid w:val="00D61E58"/>
    <w:rsid w:val="00D624C7"/>
    <w:rsid w:val="00D62D4B"/>
    <w:rsid w:val="00D62DC0"/>
    <w:rsid w:val="00D63244"/>
    <w:rsid w:val="00D636ED"/>
    <w:rsid w:val="00D639C2"/>
    <w:rsid w:val="00D639E1"/>
    <w:rsid w:val="00D63A14"/>
    <w:rsid w:val="00D63A89"/>
    <w:rsid w:val="00D63BC4"/>
    <w:rsid w:val="00D63E46"/>
    <w:rsid w:val="00D64A91"/>
    <w:rsid w:val="00D652C2"/>
    <w:rsid w:val="00D653BF"/>
    <w:rsid w:val="00D67F76"/>
    <w:rsid w:val="00D71206"/>
    <w:rsid w:val="00D71273"/>
    <w:rsid w:val="00D7224F"/>
    <w:rsid w:val="00D724F6"/>
    <w:rsid w:val="00D72822"/>
    <w:rsid w:val="00D72D02"/>
    <w:rsid w:val="00D72D0C"/>
    <w:rsid w:val="00D73406"/>
    <w:rsid w:val="00D73B2A"/>
    <w:rsid w:val="00D73CDE"/>
    <w:rsid w:val="00D741F9"/>
    <w:rsid w:val="00D742AD"/>
    <w:rsid w:val="00D742EA"/>
    <w:rsid w:val="00D74951"/>
    <w:rsid w:val="00D74E47"/>
    <w:rsid w:val="00D752AA"/>
    <w:rsid w:val="00D75325"/>
    <w:rsid w:val="00D75741"/>
    <w:rsid w:val="00D757EE"/>
    <w:rsid w:val="00D75D69"/>
    <w:rsid w:val="00D75E4B"/>
    <w:rsid w:val="00D761BF"/>
    <w:rsid w:val="00D766FA"/>
    <w:rsid w:val="00D766FB"/>
    <w:rsid w:val="00D77A89"/>
    <w:rsid w:val="00D8022F"/>
    <w:rsid w:val="00D80C1E"/>
    <w:rsid w:val="00D813E2"/>
    <w:rsid w:val="00D814F9"/>
    <w:rsid w:val="00D8190F"/>
    <w:rsid w:val="00D82875"/>
    <w:rsid w:val="00D82A8D"/>
    <w:rsid w:val="00D82CDE"/>
    <w:rsid w:val="00D82EB9"/>
    <w:rsid w:val="00D834D4"/>
    <w:rsid w:val="00D83581"/>
    <w:rsid w:val="00D83AB5"/>
    <w:rsid w:val="00D83AC4"/>
    <w:rsid w:val="00D83B7A"/>
    <w:rsid w:val="00D83D1D"/>
    <w:rsid w:val="00D83F23"/>
    <w:rsid w:val="00D844AB"/>
    <w:rsid w:val="00D8511F"/>
    <w:rsid w:val="00D85363"/>
    <w:rsid w:val="00D853E5"/>
    <w:rsid w:val="00D8584A"/>
    <w:rsid w:val="00D85ADB"/>
    <w:rsid w:val="00D87112"/>
    <w:rsid w:val="00D87718"/>
    <w:rsid w:val="00D87965"/>
    <w:rsid w:val="00D87E2C"/>
    <w:rsid w:val="00D9045F"/>
    <w:rsid w:val="00D90947"/>
    <w:rsid w:val="00D90B26"/>
    <w:rsid w:val="00D922C2"/>
    <w:rsid w:val="00D924C2"/>
    <w:rsid w:val="00D924C6"/>
    <w:rsid w:val="00D92703"/>
    <w:rsid w:val="00D92704"/>
    <w:rsid w:val="00D928B7"/>
    <w:rsid w:val="00D92BF7"/>
    <w:rsid w:val="00D93AC8"/>
    <w:rsid w:val="00D93B04"/>
    <w:rsid w:val="00D94516"/>
    <w:rsid w:val="00D94C06"/>
    <w:rsid w:val="00D94E7F"/>
    <w:rsid w:val="00D94F1B"/>
    <w:rsid w:val="00D964BA"/>
    <w:rsid w:val="00D96B71"/>
    <w:rsid w:val="00D96F3E"/>
    <w:rsid w:val="00D97377"/>
    <w:rsid w:val="00D979AE"/>
    <w:rsid w:val="00D97A59"/>
    <w:rsid w:val="00D97B68"/>
    <w:rsid w:val="00D97B80"/>
    <w:rsid w:val="00D97CA5"/>
    <w:rsid w:val="00D97CC7"/>
    <w:rsid w:val="00DA0178"/>
    <w:rsid w:val="00DA0380"/>
    <w:rsid w:val="00DA0933"/>
    <w:rsid w:val="00DA13D2"/>
    <w:rsid w:val="00DA1489"/>
    <w:rsid w:val="00DA17EB"/>
    <w:rsid w:val="00DA1BFD"/>
    <w:rsid w:val="00DA2441"/>
    <w:rsid w:val="00DA25FD"/>
    <w:rsid w:val="00DA3F49"/>
    <w:rsid w:val="00DA4465"/>
    <w:rsid w:val="00DA493F"/>
    <w:rsid w:val="00DA5961"/>
    <w:rsid w:val="00DA7215"/>
    <w:rsid w:val="00DA7301"/>
    <w:rsid w:val="00DA761B"/>
    <w:rsid w:val="00DA794C"/>
    <w:rsid w:val="00DA7FD1"/>
    <w:rsid w:val="00DB05DD"/>
    <w:rsid w:val="00DB05E1"/>
    <w:rsid w:val="00DB0851"/>
    <w:rsid w:val="00DB08B4"/>
    <w:rsid w:val="00DB0F07"/>
    <w:rsid w:val="00DB1284"/>
    <w:rsid w:val="00DB1FA7"/>
    <w:rsid w:val="00DB2CC9"/>
    <w:rsid w:val="00DB30F6"/>
    <w:rsid w:val="00DB3713"/>
    <w:rsid w:val="00DB4492"/>
    <w:rsid w:val="00DB48E2"/>
    <w:rsid w:val="00DB4BFD"/>
    <w:rsid w:val="00DB4C48"/>
    <w:rsid w:val="00DB5773"/>
    <w:rsid w:val="00DB627E"/>
    <w:rsid w:val="00DB6841"/>
    <w:rsid w:val="00DB6BE5"/>
    <w:rsid w:val="00DB748F"/>
    <w:rsid w:val="00DB7C84"/>
    <w:rsid w:val="00DC013C"/>
    <w:rsid w:val="00DC1450"/>
    <w:rsid w:val="00DC24F5"/>
    <w:rsid w:val="00DC25E3"/>
    <w:rsid w:val="00DC2D47"/>
    <w:rsid w:val="00DC2FFE"/>
    <w:rsid w:val="00DC3DDC"/>
    <w:rsid w:val="00DC4260"/>
    <w:rsid w:val="00DC42E0"/>
    <w:rsid w:val="00DC4478"/>
    <w:rsid w:val="00DC4622"/>
    <w:rsid w:val="00DC4947"/>
    <w:rsid w:val="00DC4DD4"/>
    <w:rsid w:val="00DC574A"/>
    <w:rsid w:val="00DC5996"/>
    <w:rsid w:val="00DC5B8E"/>
    <w:rsid w:val="00DC62E9"/>
    <w:rsid w:val="00DC6527"/>
    <w:rsid w:val="00DC65CD"/>
    <w:rsid w:val="00DC746C"/>
    <w:rsid w:val="00DC77BA"/>
    <w:rsid w:val="00DC7822"/>
    <w:rsid w:val="00DC7C98"/>
    <w:rsid w:val="00DD0639"/>
    <w:rsid w:val="00DD0B30"/>
    <w:rsid w:val="00DD119F"/>
    <w:rsid w:val="00DD1BF0"/>
    <w:rsid w:val="00DD1CAC"/>
    <w:rsid w:val="00DD2031"/>
    <w:rsid w:val="00DD20BB"/>
    <w:rsid w:val="00DD2136"/>
    <w:rsid w:val="00DD36C8"/>
    <w:rsid w:val="00DD3A17"/>
    <w:rsid w:val="00DD3E73"/>
    <w:rsid w:val="00DD4952"/>
    <w:rsid w:val="00DD515C"/>
    <w:rsid w:val="00DD5281"/>
    <w:rsid w:val="00DD549E"/>
    <w:rsid w:val="00DD54B0"/>
    <w:rsid w:val="00DD5504"/>
    <w:rsid w:val="00DD58F5"/>
    <w:rsid w:val="00DD608F"/>
    <w:rsid w:val="00DD6185"/>
    <w:rsid w:val="00DD6F98"/>
    <w:rsid w:val="00DD7524"/>
    <w:rsid w:val="00DE03CD"/>
    <w:rsid w:val="00DE131A"/>
    <w:rsid w:val="00DE1336"/>
    <w:rsid w:val="00DE1551"/>
    <w:rsid w:val="00DE19B6"/>
    <w:rsid w:val="00DE1D05"/>
    <w:rsid w:val="00DE1DC3"/>
    <w:rsid w:val="00DE209B"/>
    <w:rsid w:val="00DE226E"/>
    <w:rsid w:val="00DE287B"/>
    <w:rsid w:val="00DE2CB4"/>
    <w:rsid w:val="00DE5A54"/>
    <w:rsid w:val="00DE6A09"/>
    <w:rsid w:val="00DF0023"/>
    <w:rsid w:val="00DF04ED"/>
    <w:rsid w:val="00DF0569"/>
    <w:rsid w:val="00DF0C74"/>
    <w:rsid w:val="00DF13A3"/>
    <w:rsid w:val="00DF194C"/>
    <w:rsid w:val="00DF2B56"/>
    <w:rsid w:val="00DF2D12"/>
    <w:rsid w:val="00DF3895"/>
    <w:rsid w:val="00DF48F1"/>
    <w:rsid w:val="00DF4BF6"/>
    <w:rsid w:val="00DF5042"/>
    <w:rsid w:val="00DF5A0B"/>
    <w:rsid w:val="00DF5A8A"/>
    <w:rsid w:val="00DF5B0C"/>
    <w:rsid w:val="00DF794B"/>
    <w:rsid w:val="00DF7CC9"/>
    <w:rsid w:val="00E00084"/>
    <w:rsid w:val="00E0022F"/>
    <w:rsid w:val="00E005B0"/>
    <w:rsid w:val="00E007C2"/>
    <w:rsid w:val="00E00C2D"/>
    <w:rsid w:val="00E00E0C"/>
    <w:rsid w:val="00E0157D"/>
    <w:rsid w:val="00E0194D"/>
    <w:rsid w:val="00E01C8F"/>
    <w:rsid w:val="00E01F14"/>
    <w:rsid w:val="00E022CB"/>
    <w:rsid w:val="00E0230D"/>
    <w:rsid w:val="00E025FC"/>
    <w:rsid w:val="00E02BC1"/>
    <w:rsid w:val="00E02F70"/>
    <w:rsid w:val="00E0351B"/>
    <w:rsid w:val="00E044F7"/>
    <w:rsid w:val="00E047B6"/>
    <w:rsid w:val="00E047D3"/>
    <w:rsid w:val="00E0485A"/>
    <w:rsid w:val="00E0543B"/>
    <w:rsid w:val="00E06045"/>
    <w:rsid w:val="00E06D2A"/>
    <w:rsid w:val="00E07212"/>
    <w:rsid w:val="00E07634"/>
    <w:rsid w:val="00E07666"/>
    <w:rsid w:val="00E07725"/>
    <w:rsid w:val="00E07892"/>
    <w:rsid w:val="00E079C1"/>
    <w:rsid w:val="00E07A29"/>
    <w:rsid w:val="00E105E3"/>
    <w:rsid w:val="00E11A0E"/>
    <w:rsid w:val="00E11DFC"/>
    <w:rsid w:val="00E132E4"/>
    <w:rsid w:val="00E133E1"/>
    <w:rsid w:val="00E15679"/>
    <w:rsid w:val="00E15B0F"/>
    <w:rsid w:val="00E15B4A"/>
    <w:rsid w:val="00E15CAE"/>
    <w:rsid w:val="00E16437"/>
    <w:rsid w:val="00E1665C"/>
    <w:rsid w:val="00E16E5B"/>
    <w:rsid w:val="00E171F8"/>
    <w:rsid w:val="00E17211"/>
    <w:rsid w:val="00E17C14"/>
    <w:rsid w:val="00E2020C"/>
    <w:rsid w:val="00E203CA"/>
    <w:rsid w:val="00E20A86"/>
    <w:rsid w:val="00E211FC"/>
    <w:rsid w:val="00E227F1"/>
    <w:rsid w:val="00E22F41"/>
    <w:rsid w:val="00E236B6"/>
    <w:rsid w:val="00E253A7"/>
    <w:rsid w:val="00E25FF5"/>
    <w:rsid w:val="00E26129"/>
    <w:rsid w:val="00E26D35"/>
    <w:rsid w:val="00E27715"/>
    <w:rsid w:val="00E27913"/>
    <w:rsid w:val="00E305EE"/>
    <w:rsid w:val="00E30B03"/>
    <w:rsid w:val="00E31A3A"/>
    <w:rsid w:val="00E3219A"/>
    <w:rsid w:val="00E3282C"/>
    <w:rsid w:val="00E333DC"/>
    <w:rsid w:val="00E33DDB"/>
    <w:rsid w:val="00E342F9"/>
    <w:rsid w:val="00E34BFC"/>
    <w:rsid w:val="00E34ECF"/>
    <w:rsid w:val="00E356AD"/>
    <w:rsid w:val="00E358AE"/>
    <w:rsid w:val="00E35BA5"/>
    <w:rsid w:val="00E36064"/>
    <w:rsid w:val="00E3657D"/>
    <w:rsid w:val="00E366C5"/>
    <w:rsid w:val="00E36876"/>
    <w:rsid w:val="00E36AC8"/>
    <w:rsid w:val="00E36AEA"/>
    <w:rsid w:val="00E36DD4"/>
    <w:rsid w:val="00E37A79"/>
    <w:rsid w:val="00E37AE2"/>
    <w:rsid w:val="00E41006"/>
    <w:rsid w:val="00E41424"/>
    <w:rsid w:val="00E415A6"/>
    <w:rsid w:val="00E416BF"/>
    <w:rsid w:val="00E41816"/>
    <w:rsid w:val="00E41BC3"/>
    <w:rsid w:val="00E41CD3"/>
    <w:rsid w:val="00E42396"/>
    <w:rsid w:val="00E4250A"/>
    <w:rsid w:val="00E43519"/>
    <w:rsid w:val="00E43D85"/>
    <w:rsid w:val="00E43EB2"/>
    <w:rsid w:val="00E451C1"/>
    <w:rsid w:val="00E45516"/>
    <w:rsid w:val="00E45B91"/>
    <w:rsid w:val="00E4621B"/>
    <w:rsid w:val="00E476AE"/>
    <w:rsid w:val="00E47A95"/>
    <w:rsid w:val="00E47CA0"/>
    <w:rsid w:val="00E515A4"/>
    <w:rsid w:val="00E5178F"/>
    <w:rsid w:val="00E51EEB"/>
    <w:rsid w:val="00E5218F"/>
    <w:rsid w:val="00E53C7A"/>
    <w:rsid w:val="00E53F7E"/>
    <w:rsid w:val="00E54576"/>
    <w:rsid w:val="00E54A73"/>
    <w:rsid w:val="00E54B6D"/>
    <w:rsid w:val="00E55ABD"/>
    <w:rsid w:val="00E5659B"/>
    <w:rsid w:val="00E56866"/>
    <w:rsid w:val="00E56951"/>
    <w:rsid w:val="00E57601"/>
    <w:rsid w:val="00E579EE"/>
    <w:rsid w:val="00E57FCE"/>
    <w:rsid w:val="00E60286"/>
    <w:rsid w:val="00E60E51"/>
    <w:rsid w:val="00E614A1"/>
    <w:rsid w:val="00E61D7E"/>
    <w:rsid w:val="00E62086"/>
    <w:rsid w:val="00E6269B"/>
    <w:rsid w:val="00E62F15"/>
    <w:rsid w:val="00E635B9"/>
    <w:rsid w:val="00E63864"/>
    <w:rsid w:val="00E638D7"/>
    <w:rsid w:val="00E639A7"/>
    <w:rsid w:val="00E6403E"/>
    <w:rsid w:val="00E645D0"/>
    <w:rsid w:val="00E646DB"/>
    <w:rsid w:val="00E64CBE"/>
    <w:rsid w:val="00E64E37"/>
    <w:rsid w:val="00E65C48"/>
    <w:rsid w:val="00E66369"/>
    <w:rsid w:val="00E66A62"/>
    <w:rsid w:val="00E66CDC"/>
    <w:rsid w:val="00E67301"/>
    <w:rsid w:val="00E67B68"/>
    <w:rsid w:val="00E70A8B"/>
    <w:rsid w:val="00E7106D"/>
    <w:rsid w:val="00E72374"/>
    <w:rsid w:val="00E726C5"/>
    <w:rsid w:val="00E750AB"/>
    <w:rsid w:val="00E75264"/>
    <w:rsid w:val="00E757C7"/>
    <w:rsid w:val="00E75D52"/>
    <w:rsid w:val="00E75FCB"/>
    <w:rsid w:val="00E76F0E"/>
    <w:rsid w:val="00E76F4B"/>
    <w:rsid w:val="00E772C5"/>
    <w:rsid w:val="00E775DD"/>
    <w:rsid w:val="00E776F4"/>
    <w:rsid w:val="00E77F01"/>
    <w:rsid w:val="00E804E2"/>
    <w:rsid w:val="00E80580"/>
    <w:rsid w:val="00E80750"/>
    <w:rsid w:val="00E80829"/>
    <w:rsid w:val="00E810B3"/>
    <w:rsid w:val="00E81EC4"/>
    <w:rsid w:val="00E8277A"/>
    <w:rsid w:val="00E8313D"/>
    <w:rsid w:val="00E834AD"/>
    <w:rsid w:val="00E835C8"/>
    <w:rsid w:val="00E84F11"/>
    <w:rsid w:val="00E84FB1"/>
    <w:rsid w:val="00E8518E"/>
    <w:rsid w:val="00E861CF"/>
    <w:rsid w:val="00E8634A"/>
    <w:rsid w:val="00E865E9"/>
    <w:rsid w:val="00E86C07"/>
    <w:rsid w:val="00E87111"/>
    <w:rsid w:val="00E87117"/>
    <w:rsid w:val="00E878D3"/>
    <w:rsid w:val="00E87D64"/>
    <w:rsid w:val="00E87D73"/>
    <w:rsid w:val="00E87F51"/>
    <w:rsid w:val="00E90CB5"/>
    <w:rsid w:val="00E9104E"/>
    <w:rsid w:val="00E92171"/>
    <w:rsid w:val="00E925B9"/>
    <w:rsid w:val="00E92801"/>
    <w:rsid w:val="00E92871"/>
    <w:rsid w:val="00E931AF"/>
    <w:rsid w:val="00E940FA"/>
    <w:rsid w:val="00E94414"/>
    <w:rsid w:val="00E94AD7"/>
    <w:rsid w:val="00E94DD4"/>
    <w:rsid w:val="00E950F7"/>
    <w:rsid w:val="00E965AE"/>
    <w:rsid w:val="00E97A8C"/>
    <w:rsid w:val="00E97F0F"/>
    <w:rsid w:val="00EA01EB"/>
    <w:rsid w:val="00EA027E"/>
    <w:rsid w:val="00EA0388"/>
    <w:rsid w:val="00EA0F12"/>
    <w:rsid w:val="00EA11E5"/>
    <w:rsid w:val="00EA148C"/>
    <w:rsid w:val="00EA1734"/>
    <w:rsid w:val="00EA1923"/>
    <w:rsid w:val="00EA1B55"/>
    <w:rsid w:val="00EA1D6C"/>
    <w:rsid w:val="00EA2100"/>
    <w:rsid w:val="00EA232C"/>
    <w:rsid w:val="00EA24A5"/>
    <w:rsid w:val="00EA2971"/>
    <w:rsid w:val="00EA2CD6"/>
    <w:rsid w:val="00EA3644"/>
    <w:rsid w:val="00EA3874"/>
    <w:rsid w:val="00EA3A77"/>
    <w:rsid w:val="00EA3D25"/>
    <w:rsid w:val="00EA4699"/>
    <w:rsid w:val="00EA5257"/>
    <w:rsid w:val="00EA52F2"/>
    <w:rsid w:val="00EA53CF"/>
    <w:rsid w:val="00EA5EC1"/>
    <w:rsid w:val="00EA60AE"/>
    <w:rsid w:val="00EA60B7"/>
    <w:rsid w:val="00EA63A9"/>
    <w:rsid w:val="00EA6431"/>
    <w:rsid w:val="00EA68E6"/>
    <w:rsid w:val="00EA6CAA"/>
    <w:rsid w:val="00EA6F91"/>
    <w:rsid w:val="00EA7B57"/>
    <w:rsid w:val="00EB1DF7"/>
    <w:rsid w:val="00EB29B9"/>
    <w:rsid w:val="00EB2FBB"/>
    <w:rsid w:val="00EB44F6"/>
    <w:rsid w:val="00EB4834"/>
    <w:rsid w:val="00EB4998"/>
    <w:rsid w:val="00EB4C2F"/>
    <w:rsid w:val="00EB576E"/>
    <w:rsid w:val="00EB583C"/>
    <w:rsid w:val="00EB626E"/>
    <w:rsid w:val="00EB6946"/>
    <w:rsid w:val="00EB7475"/>
    <w:rsid w:val="00EB7DDA"/>
    <w:rsid w:val="00EC1837"/>
    <w:rsid w:val="00EC2C7D"/>
    <w:rsid w:val="00EC2EAC"/>
    <w:rsid w:val="00EC3B82"/>
    <w:rsid w:val="00EC3F1E"/>
    <w:rsid w:val="00EC4BA6"/>
    <w:rsid w:val="00EC500A"/>
    <w:rsid w:val="00EC52EB"/>
    <w:rsid w:val="00EC55CA"/>
    <w:rsid w:val="00EC55E3"/>
    <w:rsid w:val="00EC57D2"/>
    <w:rsid w:val="00EC59BA"/>
    <w:rsid w:val="00EC5A22"/>
    <w:rsid w:val="00EC5AFF"/>
    <w:rsid w:val="00EC60DD"/>
    <w:rsid w:val="00EC73E9"/>
    <w:rsid w:val="00EC74D1"/>
    <w:rsid w:val="00EC7519"/>
    <w:rsid w:val="00EC78AD"/>
    <w:rsid w:val="00EC79CD"/>
    <w:rsid w:val="00EC7B11"/>
    <w:rsid w:val="00EC7DEA"/>
    <w:rsid w:val="00EC7F53"/>
    <w:rsid w:val="00ED083B"/>
    <w:rsid w:val="00ED19E1"/>
    <w:rsid w:val="00ED1DFC"/>
    <w:rsid w:val="00ED22C0"/>
    <w:rsid w:val="00ED239B"/>
    <w:rsid w:val="00ED24B7"/>
    <w:rsid w:val="00ED2CE6"/>
    <w:rsid w:val="00ED305B"/>
    <w:rsid w:val="00ED33FA"/>
    <w:rsid w:val="00ED3764"/>
    <w:rsid w:val="00ED39EB"/>
    <w:rsid w:val="00ED3F7B"/>
    <w:rsid w:val="00ED4490"/>
    <w:rsid w:val="00ED4541"/>
    <w:rsid w:val="00ED5683"/>
    <w:rsid w:val="00ED574C"/>
    <w:rsid w:val="00ED5938"/>
    <w:rsid w:val="00ED5945"/>
    <w:rsid w:val="00ED5BB5"/>
    <w:rsid w:val="00ED5CCD"/>
    <w:rsid w:val="00ED62B6"/>
    <w:rsid w:val="00ED6393"/>
    <w:rsid w:val="00ED651B"/>
    <w:rsid w:val="00ED6DDE"/>
    <w:rsid w:val="00EE15EF"/>
    <w:rsid w:val="00EE1E70"/>
    <w:rsid w:val="00EE2D1E"/>
    <w:rsid w:val="00EE2D6B"/>
    <w:rsid w:val="00EE2EC4"/>
    <w:rsid w:val="00EE35FC"/>
    <w:rsid w:val="00EE3615"/>
    <w:rsid w:val="00EE41FC"/>
    <w:rsid w:val="00EE4437"/>
    <w:rsid w:val="00EE4BF6"/>
    <w:rsid w:val="00EE5313"/>
    <w:rsid w:val="00EE5B21"/>
    <w:rsid w:val="00EE6291"/>
    <w:rsid w:val="00EE666B"/>
    <w:rsid w:val="00EE6737"/>
    <w:rsid w:val="00EE6A4F"/>
    <w:rsid w:val="00EE7250"/>
    <w:rsid w:val="00EE73AB"/>
    <w:rsid w:val="00EE7CD8"/>
    <w:rsid w:val="00EF1811"/>
    <w:rsid w:val="00EF188F"/>
    <w:rsid w:val="00EF1B28"/>
    <w:rsid w:val="00EF1FE4"/>
    <w:rsid w:val="00EF20F7"/>
    <w:rsid w:val="00EF2BBC"/>
    <w:rsid w:val="00EF2ECC"/>
    <w:rsid w:val="00EF35BE"/>
    <w:rsid w:val="00EF46EB"/>
    <w:rsid w:val="00EF52DA"/>
    <w:rsid w:val="00EF561A"/>
    <w:rsid w:val="00EF5BD0"/>
    <w:rsid w:val="00EF5CC7"/>
    <w:rsid w:val="00EF611F"/>
    <w:rsid w:val="00EF67A9"/>
    <w:rsid w:val="00EF742B"/>
    <w:rsid w:val="00EF7812"/>
    <w:rsid w:val="00F01A40"/>
    <w:rsid w:val="00F0282A"/>
    <w:rsid w:val="00F02A4F"/>
    <w:rsid w:val="00F02B64"/>
    <w:rsid w:val="00F030E5"/>
    <w:rsid w:val="00F03443"/>
    <w:rsid w:val="00F03679"/>
    <w:rsid w:val="00F03D6C"/>
    <w:rsid w:val="00F03E38"/>
    <w:rsid w:val="00F03F23"/>
    <w:rsid w:val="00F04199"/>
    <w:rsid w:val="00F04A86"/>
    <w:rsid w:val="00F052F5"/>
    <w:rsid w:val="00F05478"/>
    <w:rsid w:val="00F05FB0"/>
    <w:rsid w:val="00F06FDF"/>
    <w:rsid w:val="00F077F0"/>
    <w:rsid w:val="00F078BF"/>
    <w:rsid w:val="00F11BFD"/>
    <w:rsid w:val="00F1211F"/>
    <w:rsid w:val="00F1231A"/>
    <w:rsid w:val="00F12792"/>
    <w:rsid w:val="00F12D5B"/>
    <w:rsid w:val="00F133DF"/>
    <w:rsid w:val="00F13598"/>
    <w:rsid w:val="00F14124"/>
    <w:rsid w:val="00F149B6"/>
    <w:rsid w:val="00F14D47"/>
    <w:rsid w:val="00F15B2A"/>
    <w:rsid w:val="00F16A27"/>
    <w:rsid w:val="00F202D9"/>
    <w:rsid w:val="00F20AD6"/>
    <w:rsid w:val="00F20D5A"/>
    <w:rsid w:val="00F214D3"/>
    <w:rsid w:val="00F21EF8"/>
    <w:rsid w:val="00F21EFC"/>
    <w:rsid w:val="00F22853"/>
    <w:rsid w:val="00F22C0D"/>
    <w:rsid w:val="00F23F9E"/>
    <w:rsid w:val="00F24791"/>
    <w:rsid w:val="00F24ED6"/>
    <w:rsid w:val="00F261ED"/>
    <w:rsid w:val="00F26508"/>
    <w:rsid w:val="00F26AE3"/>
    <w:rsid w:val="00F276CA"/>
    <w:rsid w:val="00F27DE3"/>
    <w:rsid w:val="00F30143"/>
    <w:rsid w:val="00F30144"/>
    <w:rsid w:val="00F30A9F"/>
    <w:rsid w:val="00F30B68"/>
    <w:rsid w:val="00F312FC"/>
    <w:rsid w:val="00F315DC"/>
    <w:rsid w:val="00F315E4"/>
    <w:rsid w:val="00F31A13"/>
    <w:rsid w:val="00F31E40"/>
    <w:rsid w:val="00F32320"/>
    <w:rsid w:val="00F3303B"/>
    <w:rsid w:val="00F33C88"/>
    <w:rsid w:val="00F34D43"/>
    <w:rsid w:val="00F35670"/>
    <w:rsid w:val="00F35717"/>
    <w:rsid w:val="00F35A25"/>
    <w:rsid w:val="00F36CA3"/>
    <w:rsid w:val="00F36E0F"/>
    <w:rsid w:val="00F3717A"/>
    <w:rsid w:val="00F37ACD"/>
    <w:rsid w:val="00F37C1B"/>
    <w:rsid w:val="00F37F0C"/>
    <w:rsid w:val="00F37FBF"/>
    <w:rsid w:val="00F40DC8"/>
    <w:rsid w:val="00F40F23"/>
    <w:rsid w:val="00F4151A"/>
    <w:rsid w:val="00F4151D"/>
    <w:rsid w:val="00F41E44"/>
    <w:rsid w:val="00F4237E"/>
    <w:rsid w:val="00F42762"/>
    <w:rsid w:val="00F429A0"/>
    <w:rsid w:val="00F43007"/>
    <w:rsid w:val="00F43805"/>
    <w:rsid w:val="00F4485E"/>
    <w:rsid w:val="00F451B6"/>
    <w:rsid w:val="00F46330"/>
    <w:rsid w:val="00F46404"/>
    <w:rsid w:val="00F46C02"/>
    <w:rsid w:val="00F4711D"/>
    <w:rsid w:val="00F477DE"/>
    <w:rsid w:val="00F503C5"/>
    <w:rsid w:val="00F50464"/>
    <w:rsid w:val="00F513D4"/>
    <w:rsid w:val="00F51CCC"/>
    <w:rsid w:val="00F52489"/>
    <w:rsid w:val="00F52844"/>
    <w:rsid w:val="00F534B3"/>
    <w:rsid w:val="00F5365D"/>
    <w:rsid w:val="00F5520E"/>
    <w:rsid w:val="00F56ECB"/>
    <w:rsid w:val="00F57C69"/>
    <w:rsid w:val="00F6002F"/>
    <w:rsid w:val="00F60142"/>
    <w:rsid w:val="00F61600"/>
    <w:rsid w:val="00F616C8"/>
    <w:rsid w:val="00F6210B"/>
    <w:rsid w:val="00F6237D"/>
    <w:rsid w:val="00F624E9"/>
    <w:rsid w:val="00F627CB"/>
    <w:rsid w:val="00F63855"/>
    <w:rsid w:val="00F63FCD"/>
    <w:rsid w:val="00F64359"/>
    <w:rsid w:val="00F65324"/>
    <w:rsid w:val="00F658C8"/>
    <w:rsid w:val="00F659C7"/>
    <w:rsid w:val="00F6687C"/>
    <w:rsid w:val="00F672AE"/>
    <w:rsid w:val="00F6761C"/>
    <w:rsid w:val="00F67BBA"/>
    <w:rsid w:val="00F700BE"/>
    <w:rsid w:val="00F70107"/>
    <w:rsid w:val="00F702D7"/>
    <w:rsid w:val="00F70903"/>
    <w:rsid w:val="00F70CB0"/>
    <w:rsid w:val="00F70D63"/>
    <w:rsid w:val="00F70E60"/>
    <w:rsid w:val="00F71293"/>
    <w:rsid w:val="00F71A86"/>
    <w:rsid w:val="00F71BDC"/>
    <w:rsid w:val="00F7210B"/>
    <w:rsid w:val="00F726CC"/>
    <w:rsid w:val="00F728DA"/>
    <w:rsid w:val="00F72A38"/>
    <w:rsid w:val="00F72C9E"/>
    <w:rsid w:val="00F72EE7"/>
    <w:rsid w:val="00F7308D"/>
    <w:rsid w:val="00F73E0B"/>
    <w:rsid w:val="00F73E19"/>
    <w:rsid w:val="00F74101"/>
    <w:rsid w:val="00F74AD7"/>
    <w:rsid w:val="00F76064"/>
    <w:rsid w:val="00F76285"/>
    <w:rsid w:val="00F763CC"/>
    <w:rsid w:val="00F76456"/>
    <w:rsid w:val="00F7674B"/>
    <w:rsid w:val="00F769F8"/>
    <w:rsid w:val="00F76FCB"/>
    <w:rsid w:val="00F772E0"/>
    <w:rsid w:val="00F77394"/>
    <w:rsid w:val="00F7742E"/>
    <w:rsid w:val="00F77DBF"/>
    <w:rsid w:val="00F8108D"/>
    <w:rsid w:val="00F81246"/>
    <w:rsid w:val="00F8140C"/>
    <w:rsid w:val="00F82330"/>
    <w:rsid w:val="00F824BF"/>
    <w:rsid w:val="00F82538"/>
    <w:rsid w:val="00F82682"/>
    <w:rsid w:val="00F82A7E"/>
    <w:rsid w:val="00F82B3F"/>
    <w:rsid w:val="00F831F6"/>
    <w:rsid w:val="00F83B4E"/>
    <w:rsid w:val="00F83DDF"/>
    <w:rsid w:val="00F83EB8"/>
    <w:rsid w:val="00F846A6"/>
    <w:rsid w:val="00F85A8E"/>
    <w:rsid w:val="00F85C2C"/>
    <w:rsid w:val="00F869ED"/>
    <w:rsid w:val="00F86A9B"/>
    <w:rsid w:val="00F87166"/>
    <w:rsid w:val="00F87B80"/>
    <w:rsid w:val="00F90A29"/>
    <w:rsid w:val="00F9199E"/>
    <w:rsid w:val="00F91A19"/>
    <w:rsid w:val="00F92491"/>
    <w:rsid w:val="00F92653"/>
    <w:rsid w:val="00F92EC0"/>
    <w:rsid w:val="00F9320B"/>
    <w:rsid w:val="00F9330A"/>
    <w:rsid w:val="00F94095"/>
    <w:rsid w:val="00F942F5"/>
    <w:rsid w:val="00F94644"/>
    <w:rsid w:val="00F94A56"/>
    <w:rsid w:val="00F95146"/>
    <w:rsid w:val="00F960ED"/>
    <w:rsid w:val="00F961CF"/>
    <w:rsid w:val="00F9692A"/>
    <w:rsid w:val="00F96D67"/>
    <w:rsid w:val="00F9724A"/>
    <w:rsid w:val="00F97319"/>
    <w:rsid w:val="00F97534"/>
    <w:rsid w:val="00F97A83"/>
    <w:rsid w:val="00F97CBB"/>
    <w:rsid w:val="00FA02B7"/>
    <w:rsid w:val="00FA0600"/>
    <w:rsid w:val="00FA081A"/>
    <w:rsid w:val="00FA0C5D"/>
    <w:rsid w:val="00FA1323"/>
    <w:rsid w:val="00FA150A"/>
    <w:rsid w:val="00FA23E9"/>
    <w:rsid w:val="00FA2DD1"/>
    <w:rsid w:val="00FA3335"/>
    <w:rsid w:val="00FA3C81"/>
    <w:rsid w:val="00FA402A"/>
    <w:rsid w:val="00FA4A1E"/>
    <w:rsid w:val="00FA5B0B"/>
    <w:rsid w:val="00FA6563"/>
    <w:rsid w:val="00FA6DA4"/>
    <w:rsid w:val="00FA748D"/>
    <w:rsid w:val="00FA7620"/>
    <w:rsid w:val="00FA783F"/>
    <w:rsid w:val="00FA7A39"/>
    <w:rsid w:val="00FA7CF5"/>
    <w:rsid w:val="00FB012D"/>
    <w:rsid w:val="00FB05A0"/>
    <w:rsid w:val="00FB06CA"/>
    <w:rsid w:val="00FB0BB5"/>
    <w:rsid w:val="00FB0D73"/>
    <w:rsid w:val="00FB0DF0"/>
    <w:rsid w:val="00FB153B"/>
    <w:rsid w:val="00FB158B"/>
    <w:rsid w:val="00FB1ACD"/>
    <w:rsid w:val="00FB249B"/>
    <w:rsid w:val="00FB3378"/>
    <w:rsid w:val="00FB366F"/>
    <w:rsid w:val="00FB3CD2"/>
    <w:rsid w:val="00FB3D8E"/>
    <w:rsid w:val="00FB462F"/>
    <w:rsid w:val="00FB49B9"/>
    <w:rsid w:val="00FB4C51"/>
    <w:rsid w:val="00FB4FAF"/>
    <w:rsid w:val="00FB59C7"/>
    <w:rsid w:val="00FB5CE1"/>
    <w:rsid w:val="00FB5D90"/>
    <w:rsid w:val="00FB6830"/>
    <w:rsid w:val="00FB700D"/>
    <w:rsid w:val="00FB7012"/>
    <w:rsid w:val="00FB712A"/>
    <w:rsid w:val="00FB7B4A"/>
    <w:rsid w:val="00FC00E2"/>
    <w:rsid w:val="00FC0651"/>
    <w:rsid w:val="00FC092E"/>
    <w:rsid w:val="00FC1B0E"/>
    <w:rsid w:val="00FC1D5A"/>
    <w:rsid w:val="00FC21F3"/>
    <w:rsid w:val="00FC347F"/>
    <w:rsid w:val="00FC36EB"/>
    <w:rsid w:val="00FC3792"/>
    <w:rsid w:val="00FC5BD8"/>
    <w:rsid w:val="00FC66F3"/>
    <w:rsid w:val="00FC751A"/>
    <w:rsid w:val="00FC781B"/>
    <w:rsid w:val="00FD09B9"/>
    <w:rsid w:val="00FD0C6F"/>
    <w:rsid w:val="00FD0D28"/>
    <w:rsid w:val="00FD1179"/>
    <w:rsid w:val="00FD2825"/>
    <w:rsid w:val="00FD28F9"/>
    <w:rsid w:val="00FD2DE1"/>
    <w:rsid w:val="00FD2F42"/>
    <w:rsid w:val="00FD3C98"/>
    <w:rsid w:val="00FD3CEA"/>
    <w:rsid w:val="00FD42B4"/>
    <w:rsid w:val="00FD4DE4"/>
    <w:rsid w:val="00FD5B2F"/>
    <w:rsid w:val="00FD5B49"/>
    <w:rsid w:val="00FD6F05"/>
    <w:rsid w:val="00FD6FC7"/>
    <w:rsid w:val="00FD6FD8"/>
    <w:rsid w:val="00FD74DD"/>
    <w:rsid w:val="00FD7A22"/>
    <w:rsid w:val="00FD7D72"/>
    <w:rsid w:val="00FE08AD"/>
    <w:rsid w:val="00FE1388"/>
    <w:rsid w:val="00FE159C"/>
    <w:rsid w:val="00FE1BEA"/>
    <w:rsid w:val="00FE1BF0"/>
    <w:rsid w:val="00FE1DBB"/>
    <w:rsid w:val="00FE209F"/>
    <w:rsid w:val="00FE254A"/>
    <w:rsid w:val="00FE299E"/>
    <w:rsid w:val="00FE29F5"/>
    <w:rsid w:val="00FE3960"/>
    <w:rsid w:val="00FE3B32"/>
    <w:rsid w:val="00FE3D61"/>
    <w:rsid w:val="00FE4BE7"/>
    <w:rsid w:val="00FE5253"/>
    <w:rsid w:val="00FE5DC5"/>
    <w:rsid w:val="00FE6099"/>
    <w:rsid w:val="00FE622A"/>
    <w:rsid w:val="00FE674C"/>
    <w:rsid w:val="00FE734F"/>
    <w:rsid w:val="00FE7E5C"/>
    <w:rsid w:val="00FE7FDA"/>
    <w:rsid w:val="00FF0146"/>
    <w:rsid w:val="00FF01BA"/>
    <w:rsid w:val="00FF0D8A"/>
    <w:rsid w:val="00FF463C"/>
    <w:rsid w:val="00FF51CC"/>
    <w:rsid w:val="00FF51F4"/>
    <w:rsid w:val="00FF56DB"/>
    <w:rsid w:val="00FF61AC"/>
    <w:rsid w:val="00FF61EF"/>
    <w:rsid w:val="00FF6585"/>
    <w:rsid w:val="00FF699D"/>
    <w:rsid w:val="00FF6A27"/>
    <w:rsid w:val="00FF728D"/>
    <w:rsid w:val="00FF731E"/>
    <w:rsid w:val="00FF7368"/>
    <w:rsid w:val="00FF77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FD66EE"/>
  <w15:docId w15:val="{8EB24A93-FB98-4956-B152-225764F7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D86"/>
    <w:rPr>
      <w:sz w:val="24"/>
      <w:szCs w:val="24"/>
    </w:rPr>
  </w:style>
  <w:style w:type="paragraph" w:styleId="Heading1">
    <w:name w:val="heading 1"/>
    <w:basedOn w:val="1"/>
    <w:next w:val="Normal"/>
    <w:link w:val="Heading1Char"/>
    <w:qFormat/>
    <w:rsid w:val="007E7234"/>
    <w:pPr>
      <w:outlineLvl w:val="0"/>
    </w:pPr>
  </w:style>
  <w:style w:type="paragraph" w:styleId="Heading2">
    <w:name w:val="heading 2"/>
    <w:basedOn w:val="Normal"/>
    <w:next w:val="Normal"/>
    <w:link w:val="Heading2Char"/>
    <w:qFormat/>
    <w:rsid w:val="007E7234"/>
    <w:pPr>
      <w:ind w:firstLine="720"/>
      <w:outlineLvl w:val="1"/>
    </w:pPr>
    <w:rPr>
      <w:b/>
    </w:rPr>
  </w:style>
  <w:style w:type="paragraph" w:styleId="Heading9">
    <w:name w:val="heading 9"/>
    <w:basedOn w:val="Normal"/>
    <w:next w:val="Normal"/>
    <w:link w:val="Heading9Char"/>
    <w:semiHidden/>
    <w:unhideWhenUsed/>
    <w:qFormat/>
    <w:rsid w:val="00124B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ind w:left="0" w:firstLine="0"/>
      <w:jc w:val="center"/>
    </w:pPr>
    <w:rPr>
      <w:sz w:val="28"/>
    </w:rPr>
  </w:style>
  <w:style w:type="paragraph" w:customStyle="1" w:styleId="Level2-GHGPreamble">
    <w:name w:val="_Level 2-GHG Preamble"/>
    <w:link w:val="Level2-GHGPreambleCharChar"/>
    <w:autoRedefine/>
    <w:uiPriority w:val="99"/>
    <w:rsid w:val="008947BE"/>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ilvl w:val="2"/>
        <w:numId w:val="2"/>
      </w:numPr>
      <w:tabs>
        <w:tab w:val="num" w:pos="360"/>
      </w:tabs>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tabs>
        <w:tab w:val="num" w:pos="360"/>
      </w:tabs>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uiPriority w:val="99"/>
    <w:rsid w:val="00501961"/>
    <w:rPr>
      <w:sz w:val="16"/>
      <w:szCs w:val="16"/>
    </w:rPr>
  </w:style>
  <w:style w:type="paragraph" w:styleId="CommentText">
    <w:name w:val="annotation text"/>
    <w:basedOn w:val="Normal"/>
    <w:link w:val="CommentTextChar"/>
    <w:uiPriority w:val="99"/>
    <w:rsid w:val="00501961"/>
    <w:rPr>
      <w:rFonts w:ascii="Courier New" w:hAnsi="Courier New"/>
      <w:sz w:val="20"/>
      <w:szCs w:val="20"/>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uiPriority w:val="99"/>
    <w:rsid w:val="00787E91"/>
    <w:pPr>
      <w:numPr>
        <w:numId w:val="3"/>
      </w:numPr>
      <w:spacing w:after="100"/>
    </w:pPr>
    <w:rPr>
      <w:rFonts w:ascii="Courier New" w:hAnsi="Courier New"/>
      <w:sz w:val="24"/>
      <w:szCs w:val="24"/>
    </w:rPr>
  </w:style>
  <w:style w:type="character" w:customStyle="1" w:styleId="Bullet-GHGPreambleCharChar">
    <w:name w:val="_Bullet-GHG Preamble Char Char"/>
    <w:link w:val="Bullet-GHGPreamble"/>
    <w:uiPriority w:val="99"/>
    <w:rsid w:val="00787E91"/>
    <w:rPr>
      <w:rFonts w:ascii="Courier New" w:hAnsi="Courier New"/>
      <w:sz w:val="24"/>
      <w:szCs w:val="24"/>
    </w:rPr>
  </w:style>
  <w:style w:type="character" w:customStyle="1" w:styleId="Level3-GHGPreambleCharChar">
    <w:name w:val="_Level 3-GHG Preamble Char Char"/>
    <w:link w:val="Level3-GHGPreamble"/>
    <w:rsid w:val="00787E91"/>
    <w:rPr>
      <w:rFonts w:ascii="Courier New" w:hAnsi="Courier New" w:cs="Courier New"/>
      <w:noProof/>
      <w:sz w:val="24"/>
      <w:szCs w:val="24"/>
      <w:u w:val="single"/>
    </w:rPr>
  </w:style>
  <w:style w:type="character" w:styleId="Strong">
    <w:name w:val="Strong"/>
    <w:qFormat/>
    <w:rsid w:val="00787E91"/>
    <w:rPr>
      <w:b/>
      <w:bCs/>
    </w:rPr>
  </w:style>
  <w:style w:type="paragraph" w:styleId="FootnoteText">
    <w:name w:val="footnote text"/>
    <w:aliases w:val=" Char, Char4,ALTS FOOTNOTE,Char,Char4,Footnote Text - Preamble,Footnote Text Char Char,Footnote Text Char Char Char Char,Footnote Text Char Char1,Footnote Text Char1,Footnote Text Char1 Char Char,fn"/>
    <w:basedOn w:val="Normal"/>
    <w:link w:val="FootnoteTextChar"/>
    <w:rsid w:val="00787E91"/>
    <w:rPr>
      <w:rFonts w:ascii="Courier New" w:hAnsi="Courier New"/>
      <w:sz w:val="20"/>
      <w:szCs w:val="20"/>
    </w:rPr>
  </w:style>
  <w:style w:type="character" w:styleId="FootnoteReference">
    <w:name w:val="footnote reference"/>
    <w:rsid w:val="00787E91"/>
    <w:rPr>
      <w:vertAlign w:val="superscript"/>
    </w:rPr>
  </w:style>
  <w:style w:type="character" w:styleId="Hyperlink">
    <w:name w:val="Hyperlink"/>
    <w:uiPriority w:val="99"/>
    <w:rsid w:val="007D5042"/>
    <w:rPr>
      <w:color w:val="0000FF"/>
      <w:u w:val="single"/>
    </w:rPr>
  </w:style>
  <w:style w:type="paragraph" w:styleId="TOC2">
    <w:name w:val="toc 2"/>
    <w:aliases w:val="TOC 2-GHG Preamble"/>
    <w:next w:val="Normal"/>
    <w:autoRedefine/>
    <w:uiPriority w:val="39"/>
    <w:rsid w:val="00F3717A"/>
    <w:pPr>
      <w:ind w:left="900" w:hanging="360"/>
    </w:pPr>
    <w:rPr>
      <w:sz w:val="24"/>
      <w:szCs w:val="24"/>
    </w:rPr>
  </w:style>
  <w:style w:type="paragraph" w:styleId="CommentSubject">
    <w:name w:val="annotation subject"/>
    <w:basedOn w:val="CommentText"/>
    <w:next w:val="CommentText"/>
    <w:link w:val="CommentSubjectChar"/>
    <w:rsid w:val="00962C1A"/>
    <w:rPr>
      <w:rFonts w:ascii="Times New Roman" w:hAnsi="Times New Roman"/>
      <w:b/>
      <w:bCs/>
    </w:rPr>
  </w:style>
  <w:style w:type="character" w:customStyle="1" w:styleId="CommentTextChar">
    <w:name w:val="Comment Text Char"/>
    <w:link w:val="CommentText"/>
    <w:uiPriority w:val="99"/>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customStyle="1" w:styleId="LightList-Accent31">
    <w:name w:val="Light List - Accent 31"/>
    <w:hidden/>
    <w:uiPriority w:val="99"/>
    <w:semiHidden/>
    <w:rsid w:val="00962C1A"/>
    <w:rPr>
      <w:sz w:val="24"/>
      <w:szCs w:val="24"/>
    </w:rPr>
  </w:style>
  <w:style w:type="paragraph" w:styleId="Header">
    <w:name w:val="header"/>
    <w:basedOn w:val="Normal"/>
    <w:link w:val="HeaderChar"/>
    <w:uiPriority w:val="99"/>
    <w:rsid w:val="008D20EE"/>
    <w:pPr>
      <w:tabs>
        <w:tab w:val="center" w:pos="4680"/>
        <w:tab w:val="right" w:pos="9360"/>
      </w:tabs>
    </w:pPr>
  </w:style>
  <w:style w:type="character" w:customStyle="1" w:styleId="HeaderChar">
    <w:name w:val="Header Char"/>
    <w:link w:val="Header"/>
    <w:uiPriority w:val="99"/>
    <w:rsid w:val="008D20EE"/>
    <w:rPr>
      <w:sz w:val="24"/>
      <w:szCs w:val="24"/>
    </w:rPr>
  </w:style>
  <w:style w:type="paragraph" w:styleId="Footer">
    <w:name w:val="footer"/>
    <w:basedOn w:val="Normal"/>
    <w:link w:val="FooterChar"/>
    <w:uiPriority w:val="99"/>
    <w:rsid w:val="008D20EE"/>
    <w:pPr>
      <w:tabs>
        <w:tab w:val="center" w:pos="4680"/>
        <w:tab w:val="right" w:pos="9360"/>
      </w:tabs>
    </w:pPr>
  </w:style>
  <w:style w:type="character" w:customStyle="1" w:styleId="FooterChar">
    <w:name w:val="Footer Char"/>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uiPriority w:val="39"/>
    <w:rsid w:val="00287187"/>
  </w:style>
  <w:style w:type="paragraph" w:customStyle="1" w:styleId="GHGPreamble-level4">
    <w:name w:val="_GHG Preamble-level4"/>
    <w:semiHidden/>
    <w:rsid w:val="00287187"/>
    <w:pPr>
      <w:numPr>
        <w:ilvl w:val="5"/>
        <w:numId w:val="4"/>
      </w:numPr>
      <w:tabs>
        <w:tab w:val="num" w:pos="1440"/>
      </w:tabs>
      <w:ind w:left="1440" w:hanging="360"/>
    </w:pPr>
    <w:rPr>
      <w:color w:val="000000"/>
      <w:sz w:val="24"/>
      <w:szCs w:val="24"/>
    </w:rPr>
  </w:style>
  <w:style w:type="numbering" w:styleId="111111">
    <w:name w:val="Outline List 2"/>
    <w:basedOn w:val="NoList"/>
    <w:semiHidden/>
    <w:rsid w:val="00287187"/>
    <w:pPr>
      <w:numPr>
        <w:numId w:val="5"/>
      </w:numPr>
    </w:pPr>
  </w:style>
  <w:style w:type="paragraph" w:customStyle="1" w:styleId="GHGLevels">
    <w:name w:val="GHG Levels"/>
    <w:basedOn w:val="Normal"/>
    <w:link w:val="GHGLevelsCharChar"/>
    <w:rsid w:val="00556FDE"/>
    <w:pPr>
      <w:numPr>
        <w:numId w:val="6"/>
      </w:numPr>
      <w:spacing w:before="80" w:after="80"/>
    </w:pPr>
    <w:rPr>
      <w:bCs/>
    </w:rPr>
  </w:style>
  <w:style w:type="character" w:customStyle="1" w:styleId="GHGLevelsCharChar">
    <w:name w:val="GHG Levels Char Char"/>
    <w:link w:val="GHGLevels"/>
    <w:rsid w:val="00556FDE"/>
    <w:rPr>
      <w:bCs/>
      <w:sz w:val="24"/>
      <w:szCs w:val="24"/>
    </w:rPr>
  </w:style>
  <w:style w:type="table" w:styleId="TableGrid">
    <w:name w:val="Table Grid"/>
    <w:basedOn w:val="TableNormal"/>
    <w:uiPriority w:val="59"/>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F67BBA"/>
    <w:pPr>
      <w:keepLines/>
      <w:autoSpaceDE w:val="0"/>
      <w:autoSpaceDN w:val="0"/>
      <w:adjustRightInd w:val="0"/>
      <w:ind w:left="720"/>
      <w:jc w:val="center"/>
    </w:pPr>
    <w:rPr>
      <w:rFonts w:ascii="Arial" w:hAnsi="Arial" w:cs="Arial"/>
      <w:b/>
      <w:szCs w:val="28"/>
    </w:rPr>
  </w:style>
  <w:style w:type="character" w:customStyle="1" w:styleId="ExhibitTitleChar">
    <w:name w:val="Exhibit Title Char"/>
    <w:link w:val="ExhibitTitle"/>
    <w:rsid w:val="00F67BBA"/>
    <w:rPr>
      <w:rFonts w:ascii="Arial" w:hAnsi="Arial" w:cs="Arial"/>
      <w:b/>
      <w:sz w:val="24"/>
      <w:szCs w:val="28"/>
      <w:lang w:val="en-US" w:eastAsia="en-US" w:bidi="ar-SA"/>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 Char4 Char,ALTS FOOTNOTE Char,Char Char,Char4 Char,Footnote Text - Preamble Char,Footnote Text Char Char Char,Footnote Text Char Char Char Char Char,Footnote Text Char Char1 Char,Footnote Text Char1 Char,fn Char"/>
    <w:link w:val="FootnoteText"/>
    <w:locked/>
    <w:rsid w:val="00452B05"/>
    <w:rPr>
      <w:rFonts w:ascii="Courier New" w:hAnsi="Courier New" w:cs="Courier New"/>
    </w:rPr>
  </w:style>
  <w:style w:type="paragraph" w:customStyle="1" w:styleId="BodyText1">
    <w:name w:val="Body Text1"/>
    <w:aliases w:val="body tx,bt,flush,indent,memo body text"/>
    <w:basedOn w:val="Normal"/>
    <w:link w:val="bodytextChar"/>
    <w:uiPriority w:val="99"/>
    <w:rsid w:val="00B85CA3"/>
    <w:pPr>
      <w:spacing w:after="240" w:line="360" w:lineRule="atLeast"/>
      <w:ind w:firstLine="720"/>
    </w:pPr>
    <w:rPr>
      <w:szCs w:val="20"/>
    </w:rPr>
  </w:style>
  <w:style w:type="paragraph" w:customStyle="1" w:styleId="bullets-3rdlevel">
    <w:name w:val="bullets-3rd level"/>
    <w:uiPriority w:val="99"/>
    <w:rsid w:val="00B85CA3"/>
    <w:pPr>
      <w:numPr>
        <w:numId w:val="9"/>
      </w:numPr>
      <w:tabs>
        <w:tab w:val="clear" w:pos="2160"/>
      </w:tabs>
      <w:spacing w:after="120"/>
      <w:ind w:left="1800"/>
    </w:pPr>
    <w:rPr>
      <w:sz w:val="24"/>
    </w:rPr>
  </w:style>
  <w:style w:type="character" w:customStyle="1" w:styleId="bodytextChar">
    <w:name w:val="body text Char"/>
    <w:aliases w:val="body tx Char,bt Char,flush Char,indent Char"/>
    <w:link w:val="BodyText1"/>
    <w:uiPriority w:val="99"/>
    <w:rsid w:val="00B85CA3"/>
    <w:rPr>
      <w:sz w:val="24"/>
    </w:rPr>
  </w:style>
  <w:style w:type="character" w:styleId="FollowedHyperlink">
    <w:name w:val="FollowedHyperlink"/>
    <w:uiPriority w:val="99"/>
    <w:rsid w:val="00AF3922"/>
    <w:rPr>
      <w:color w:val="800080"/>
      <w:u w:val="single"/>
    </w:rPr>
  </w:style>
  <w:style w:type="paragraph" w:customStyle="1" w:styleId="GHGPARAGRAPH0">
    <w:name w:val="__GHG PARAGRAPH"/>
    <w:link w:val="GHGPARAGRAPHCharChar0"/>
    <w:rsid w:val="002000F5"/>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2000F5"/>
    <w:rPr>
      <w:rFonts w:ascii="Courier New" w:hAnsi="Courier New" w:cs="Courier New"/>
      <w:bCs/>
      <w:noProof/>
      <w:sz w:val="24"/>
      <w:szCs w:val="24"/>
      <w:lang w:val="en-US" w:eastAsia="en-US" w:bidi="ar-SA"/>
    </w:rPr>
  </w:style>
  <w:style w:type="character" w:customStyle="1" w:styleId="CommentTextChar1">
    <w:name w:val="Comment Text Char1"/>
    <w:uiPriority w:val="99"/>
    <w:rsid w:val="000750A5"/>
    <w:rPr>
      <w:rFonts w:ascii="Courier New" w:hAnsi="Courier New" w:cs="Courier New"/>
    </w:rPr>
  </w:style>
  <w:style w:type="paragraph" w:customStyle="1" w:styleId="LightGrid-Accent31">
    <w:name w:val="Light Grid - Accent 31"/>
    <w:basedOn w:val="Normal"/>
    <w:uiPriority w:val="34"/>
    <w:qFormat/>
    <w:rsid w:val="008800A7"/>
    <w:pPr>
      <w:ind w:left="720"/>
    </w:pPr>
  </w:style>
  <w:style w:type="paragraph" w:styleId="DocumentMap">
    <w:name w:val="Document Map"/>
    <w:basedOn w:val="Normal"/>
    <w:link w:val="DocumentMapChar"/>
    <w:rsid w:val="008905EE"/>
    <w:rPr>
      <w:rFonts w:ascii="Tahoma" w:hAnsi="Tahoma"/>
      <w:sz w:val="16"/>
      <w:szCs w:val="16"/>
    </w:rPr>
  </w:style>
  <w:style w:type="character" w:customStyle="1" w:styleId="DocumentMapChar">
    <w:name w:val="Document Map Char"/>
    <w:link w:val="DocumentMap"/>
    <w:rsid w:val="008905EE"/>
    <w:rPr>
      <w:rFonts w:ascii="Tahoma" w:hAnsi="Tahoma" w:cs="Tahoma"/>
      <w:sz w:val="16"/>
      <w:szCs w:val="16"/>
    </w:rPr>
  </w:style>
  <w:style w:type="paragraph" w:customStyle="1" w:styleId="LightGrid-Accent310">
    <w:name w:val="Light Grid - Accent 310"/>
    <w:basedOn w:val="Normal"/>
    <w:uiPriority w:val="34"/>
    <w:qFormat/>
    <w:rsid w:val="00B368FA"/>
    <w:pPr>
      <w:ind w:left="720"/>
    </w:pPr>
  </w:style>
  <w:style w:type="character" w:customStyle="1" w:styleId="Level2-GHGPreambleCharChar">
    <w:name w:val="_Level 2-GHG Preamble Char Char"/>
    <w:link w:val="Level2-GHGPreamble"/>
    <w:uiPriority w:val="99"/>
    <w:rsid w:val="008947BE"/>
    <w:rPr>
      <w:rFonts w:ascii="Courier New" w:hAnsi="Courier New" w:cs="Courier New"/>
      <w:b/>
      <w:sz w:val="24"/>
      <w:szCs w:val="24"/>
      <w:u w:val="single"/>
    </w:rPr>
  </w:style>
  <w:style w:type="paragraph" w:customStyle="1" w:styleId="MediumGrid1-Accent21">
    <w:name w:val="Medium Grid 1 - Accent 21"/>
    <w:basedOn w:val="Normal"/>
    <w:uiPriority w:val="34"/>
    <w:qFormat/>
    <w:rsid w:val="00455E56"/>
    <w:pPr>
      <w:ind w:left="720"/>
    </w:pPr>
  </w:style>
  <w:style w:type="paragraph" w:customStyle="1" w:styleId="Default">
    <w:name w:val="Default"/>
    <w:rsid w:val="00F9330A"/>
    <w:pPr>
      <w:autoSpaceDE w:val="0"/>
      <w:autoSpaceDN w:val="0"/>
      <w:adjustRightInd w:val="0"/>
    </w:pPr>
    <w:rPr>
      <w:color w:val="000000"/>
      <w:sz w:val="24"/>
      <w:szCs w:val="24"/>
    </w:rPr>
  </w:style>
  <w:style w:type="paragraph" w:customStyle="1" w:styleId="CM5">
    <w:name w:val="CM5"/>
    <w:basedOn w:val="Default"/>
    <w:next w:val="Default"/>
    <w:uiPriority w:val="99"/>
    <w:rsid w:val="00F9330A"/>
    <w:rPr>
      <w:color w:val="auto"/>
    </w:rPr>
  </w:style>
  <w:style w:type="paragraph" w:styleId="NormalWeb">
    <w:name w:val="Normal (Web)"/>
    <w:basedOn w:val="Normal"/>
    <w:uiPriority w:val="99"/>
    <w:unhideWhenUsed/>
    <w:rsid w:val="00312236"/>
    <w:pPr>
      <w:spacing w:before="100" w:beforeAutospacing="1" w:after="100" w:afterAutospacing="1"/>
    </w:pPr>
  </w:style>
  <w:style w:type="paragraph" w:customStyle="1" w:styleId="CM65">
    <w:name w:val="CM65"/>
    <w:basedOn w:val="Default"/>
    <w:next w:val="Default"/>
    <w:uiPriority w:val="99"/>
    <w:rsid w:val="00A4002D"/>
    <w:rPr>
      <w:rFonts w:ascii="Candara" w:hAnsi="Candara"/>
      <w:color w:val="auto"/>
    </w:rPr>
  </w:style>
  <w:style w:type="paragraph" w:customStyle="1" w:styleId="CM63">
    <w:name w:val="CM63"/>
    <w:basedOn w:val="Default"/>
    <w:next w:val="Default"/>
    <w:uiPriority w:val="99"/>
    <w:rsid w:val="00A4002D"/>
    <w:rPr>
      <w:rFonts w:ascii="Candara" w:hAnsi="Candara"/>
      <w:color w:val="auto"/>
    </w:rPr>
  </w:style>
  <w:style w:type="paragraph" w:customStyle="1" w:styleId="MediumList2-Accent21">
    <w:name w:val="Medium List 2 - Accent 21"/>
    <w:hidden/>
    <w:uiPriority w:val="99"/>
    <w:semiHidden/>
    <w:rsid w:val="00E87D73"/>
    <w:rPr>
      <w:sz w:val="24"/>
      <w:szCs w:val="24"/>
    </w:rPr>
  </w:style>
  <w:style w:type="character" w:customStyle="1" w:styleId="Heading2Char">
    <w:name w:val="Heading 2 Char"/>
    <w:link w:val="Heading2"/>
    <w:rsid w:val="007E7234"/>
    <w:rPr>
      <w:b/>
      <w:sz w:val="24"/>
      <w:szCs w:val="24"/>
    </w:rPr>
  </w:style>
  <w:style w:type="paragraph" w:customStyle="1" w:styleId="1">
    <w:name w:val="1"/>
    <w:basedOn w:val="Normal"/>
    <w:link w:val="1Char"/>
    <w:qFormat/>
    <w:rsid w:val="007E7234"/>
    <w:rPr>
      <w:b/>
    </w:rPr>
  </w:style>
  <w:style w:type="character" w:customStyle="1" w:styleId="1Char">
    <w:name w:val="1 Char"/>
    <w:link w:val="1"/>
    <w:rsid w:val="007E7234"/>
    <w:rPr>
      <w:b/>
      <w:sz w:val="24"/>
      <w:szCs w:val="24"/>
    </w:rPr>
  </w:style>
  <w:style w:type="character" w:styleId="Emphasis">
    <w:name w:val="Emphasis"/>
    <w:qFormat/>
    <w:rsid w:val="007E7234"/>
    <w:rPr>
      <w:i/>
      <w:iCs/>
    </w:rPr>
  </w:style>
  <w:style w:type="paragraph" w:customStyle="1" w:styleId="ColorfulShading-Accent11">
    <w:name w:val="Colorful Shading - Accent 11"/>
    <w:hidden/>
    <w:uiPriority w:val="99"/>
    <w:semiHidden/>
    <w:rsid w:val="00F34D43"/>
    <w:rPr>
      <w:sz w:val="24"/>
      <w:szCs w:val="24"/>
    </w:rPr>
  </w:style>
  <w:style w:type="paragraph" w:customStyle="1" w:styleId="GHGPARAGRAPH1">
    <w:name w:val="____GHG PARAGRAPH"/>
    <w:basedOn w:val="Normal"/>
    <w:next w:val="Normal"/>
    <w:link w:val="GHGPARAGRAPHChar"/>
    <w:qFormat/>
    <w:rsid w:val="007131F9"/>
    <w:pPr>
      <w:spacing w:line="480" w:lineRule="auto"/>
      <w:ind w:firstLine="720"/>
    </w:pPr>
    <w:rPr>
      <w:rFonts w:ascii="Courier New" w:hAnsi="Courier New" w:cs="Courier New"/>
      <w:bCs/>
    </w:rPr>
  </w:style>
  <w:style w:type="paragraph" w:styleId="Revision">
    <w:name w:val="Revision"/>
    <w:hidden/>
    <w:uiPriority w:val="99"/>
    <w:semiHidden/>
    <w:rsid w:val="006413AA"/>
    <w:rPr>
      <w:sz w:val="24"/>
      <w:szCs w:val="24"/>
    </w:rPr>
  </w:style>
  <w:style w:type="paragraph" w:customStyle="1" w:styleId="TABLEFOOTNOTES">
    <w:name w:val="TABLE FOOTNOTES"/>
    <w:basedOn w:val="Normal"/>
    <w:link w:val="TABLEFOOTNOTESChar"/>
    <w:qFormat/>
    <w:rsid w:val="000703D3"/>
    <w:pPr>
      <w:tabs>
        <w:tab w:val="left" w:pos="360"/>
      </w:tabs>
      <w:spacing w:after="40"/>
      <w:ind w:left="216" w:hanging="216"/>
    </w:pPr>
    <w:rPr>
      <w:sz w:val="20"/>
      <w:szCs w:val="20"/>
    </w:rPr>
  </w:style>
  <w:style w:type="character" w:customStyle="1" w:styleId="TABLEFOOTNOTESChar">
    <w:name w:val="TABLE FOOTNOTES Char"/>
    <w:basedOn w:val="DefaultParagraphFont"/>
    <w:link w:val="TABLEFOOTNOTES"/>
    <w:rsid w:val="000703D3"/>
  </w:style>
  <w:style w:type="paragraph" w:customStyle="1" w:styleId="TableHeader">
    <w:name w:val="Table Header"/>
    <w:next w:val="Default"/>
    <w:uiPriority w:val="99"/>
    <w:rsid w:val="000703D3"/>
    <w:pPr>
      <w:keepNext/>
      <w:spacing w:before="60" w:after="60"/>
      <w:jc w:val="center"/>
    </w:pPr>
    <w:rPr>
      <w:rFonts w:eastAsiaTheme="minorHAnsi"/>
      <w:b/>
      <w:sz w:val="22"/>
      <w:szCs w:val="24"/>
    </w:rPr>
  </w:style>
  <w:style w:type="paragraph" w:customStyle="1" w:styleId="footnote">
    <w:name w:val="footnote"/>
    <w:basedOn w:val="Normal"/>
    <w:link w:val="footnoteChar"/>
    <w:rsid w:val="00F40DC8"/>
    <w:pPr>
      <w:autoSpaceDE w:val="0"/>
      <w:autoSpaceDN w:val="0"/>
      <w:adjustRightInd w:val="0"/>
      <w:spacing w:after="40"/>
    </w:pPr>
    <w:rPr>
      <w:rFonts w:ascii="Courier New" w:hAnsi="Courier New" w:cs="Courier New"/>
      <w:sz w:val="20"/>
    </w:rPr>
  </w:style>
  <w:style w:type="character" w:customStyle="1" w:styleId="footnoteChar">
    <w:name w:val="footnote Char"/>
    <w:basedOn w:val="DefaultParagraphFont"/>
    <w:link w:val="footnote"/>
    <w:locked/>
    <w:rsid w:val="00F40DC8"/>
    <w:rPr>
      <w:rFonts w:ascii="Courier New" w:hAnsi="Courier New" w:cs="Courier New"/>
      <w:szCs w:val="24"/>
    </w:rPr>
  </w:style>
  <w:style w:type="paragraph" w:styleId="ListParagraph">
    <w:name w:val="List Paragraph"/>
    <w:basedOn w:val="Normal"/>
    <w:uiPriority w:val="34"/>
    <w:qFormat/>
    <w:rsid w:val="00F40DC8"/>
    <w:pPr>
      <w:ind w:left="720"/>
      <w:contextualSpacing/>
    </w:pPr>
  </w:style>
  <w:style w:type="character" w:customStyle="1" w:styleId="Bullet-GHGPreambleChar">
    <w:name w:val="_Bullet-GHG Preamble Char"/>
    <w:basedOn w:val="DefaultParagraphFont"/>
    <w:locked/>
    <w:rsid w:val="00310193"/>
    <w:rPr>
      <w:rFonts w:ascii="Courier New" w:hAnsi="Courier New"/>
      <w:sz w:val="24"/>
      <w:szCs w:val="24"/>
    </w:rPr>
  </w:style>
  <w:style w:type="paragraph" w:customStyle="1" w:styleId="Bullet-GHGPreamblelast">
    <w:name w:val="_Bullet-GHG Preamble_last"/>
    <w:qFormat/>
    <w:rsid w:val="00310193"/>
    <w:pPr>
      <w:numPr>
        <w:numId w:val="10"/>
      </w:numPr>
      <w:spacing w:before="80" w:after="240"/>
    </w:pPr>
    <w:rPr>
      <w:rFonts w:ascii="Courier New" w:hAnsi="Courier New"/>
      <w:sz w:val="24"/>
      <w:szCs w:val="24"/>
    </w:rPr>
  </w:style>
  <w:style w:type="paragraph" w:styleId="EndnoteText">
    <w:name w:val="endnote text"/>
    <w:basedOn w:val="Normal"/>
    <w:link w:val="EndnoteTextChar"/>
    <w:rsid w:val="000E5064"/>
    <w:rPr>
      <w:sz w:val="20"/>
      <w:szCs w:val="20"/>
    </w:rPr>
  </w:style>
  <w:style w:type="character" w:customStyle="1" w:styleId="EndnoteTextChar">
    <w:name w:val="Endnote Text Char"/>
    <w:basedOn w:val="DefaultParagraphFont"/>
    <w:link w:val="EndnoteText"/>
    <w:rsid w:val="000E5064"/>
  </w:style>
  <w:style w:type="character" w:styleId="EndnoteReference">
    <w:name w:val="endnote reference"/>
    <w:basedOn w:val="DefaultParagraphFont"/>
    <w:rsid w:val="000E5064"/>
    <w:rPr>
      <w:vertAlign w:val="superscript"/>
    </w:rPr>
  </w:style>
  <w:style w:type="character" w:customStyle="1" w:styleId="GHGPARAGRAPHChar">
    <w:name w:val="____GHG PARAGRAPH Char"/>
    <w:link w:val="GHGPARAGRAPH1"/>
    <w:locked/>
    <w:rsid w:val="00CF5ABA"/>
    <w:rPr>
      <w:rFonts w:ascii="Courier New" w:hAnsi="Courier New" w:cs="Courier New"/>
      <w:bCs/>
      <w:sz w:val="24"/>
      <w:szCs w:val="24"/>
    </w:rPr>
  </w:style>
  <w:style w:type="character" w:customStyle="1" w:styleId="CommentTextChar4">
    <w:name w:val="Comment Text Char4"/>
    <w:basedOn w:val="DefaultParagraphFont"/>
    <w:uiPriority w:val="99"/>
    <w:locked/>
    <w:rsid w:val="00A72A36"/>
    <w:rPr>
      <w:rFonts w:ascii="Courier New" w:hAnsi="Courier New" w:cs="Courier New"/>
      <w:lang w:val="en-US" w:eastAsia="en-US" w:bidi="ar-SA"/>
    </w:rPr>
  </w:style>
  <w:style w:type="character" w:customStyle="1" w:styleId="Heading9Char">
    <w:name w:val="Heading 9 Char"/>
    <w:basedOn w:val="DefaultParagraphFont"/>
    <w:link w:val="Heading9"/>
    <w:rsid w:val="00124B02"/>
    <w:rPr>
      <w:rFonts w:asciiTheme="majorHAnsi" w:eastAsiaTheme="majorEastAsia" w:hAnsiTheme="majorHAnsi" w:cstheme="majorBidi"/>
      <w:i/>
      <w:iCs/>
      <w:color w:val="404040" w:themeColor="text1" w:themeTint="BF"/>
    </w:rPr>
  </w:style>
  <w:style w:type="paragraph" w:customStyle="1" w:styleId="GHGPARAGRAPH2">
    <w:name w:val="___GHG PARAGRAPH"/>
    <w:link w:val="GHGPARAGRAPHCharChar1"/>
    <w:qFormat/>
    <w:rsid w:val="006F36CA"/>
    <w:pPr>
      <w:spacing w:line="480" w:lineRule="auto"/>
      <w:ind w:firstLine="720"/>
    </w:pPr>
    <w:rPr>
      <w:bCs/>
      <w:sz w:val="24"/>
      <w:szCs w:val="24"/>
    </w:rPr>
  </w:style>
  <w:style w:type="character" w:customStyle="1" w:styleId="GHGPARAGRAPHCharChar1">
    <w:name w:val="___GHG PARAGRAPH Char Char"/>
    <w:link w:val="GHGPARAGRAPH2"/>
    <w:locked/>
    <w:rsid w:val="006F36CA"/>
    <w:rPr>
      <w:bCs/>
      <w:sz w:val="24"/>
      <w:szCs w:val="24"/>
    </w:rPr>
  </w:style>
  <w:style w:type="paragraph" w:styleId="BodyText">
    <w:name w:val="Body Text"/>
    <w:basedOn w:val="Normal"/>
    <w:link w:val="BodyTextChar0"/>
    <w:uiPriority w:val="99"/>
    <w:unhideWhenUsed/>
    <w:rsid w:val="00E5218F"/>
    <w:pPr>
      <w:spacing w:after="120"/>
    </w:pPr>
  </w:style>
  <w:style w:type="character" w:customStyle="1" w:styleId="BodyTextChar0">
    <w:name w:val="Body Text Char"/>
    <w:basedOn w:val="DefaultParagraphFont"/>
    <w:link w:val="BodyText"/>
    <w:uiPriority w:val="99"/>
    <w:rsid w:val="00E5218F"/>
    <w:rPr>
      <w:sz w:val="24"/>
      <w:szCs w:val="24"/>
    </w:rPr>
  </w:style>
  <w:style w:type="paragraph" w:customStyle="1" w:styleId="EquationFormat">
    <w:name w:val="Equation Format"/>
    <w:uiPriority w:val="99"/>
    <w:rsid w:val="00D30680"/>
    <w:pPr>
      <w:keepLines/>
      <w:tabs>
        <w:tab w:val="center" w:pos="5040"/>
        <w:tab w:val="right" w:pos="9360"/>
      </w:tabs>
      <w:spacing w:line="360" w:lineRule="auto"/>
    </w:pPr>
    <w:rPr>
      <w:sz w:val="24"/>
      <w:szCs w:val="24"/>
    </w:rPr>
  </w:style>
  <w:style w:type="character" w:customStyle="1" w:styleId="Heading1Char">
    <w:name w:val="Heading 1 Char"/>
    <w:basedOn w:val="DefaultParagraphFont"/>
    <w:link w:val="Heading1"/>
    <w:rsid w:val="003137DA"/>
    <w:rPr>
      <w:b/>
      <w:sz w:val="24"/>
      <w:szCs w:val="24"/>
    </w:rPr>
  </w:style>
  <w:style w:type="character" w:customStyle="1" w:styleId="normaltextrun1">
    <w:name w:val="normaltextrun1"/>
    <w:basedOn w:val="DefaultParagraphFont"/>
    <w:rsid w:val="00841BC5"/>
  </w:style>
  <w:style w:type="character" w:styleId="UnresolvedMention">
    <w:name w:val="Unresolved Mention"/>
    <w:basedOn w:val="DefaultParagraphFont"/>
    <w:uiPriority w:val="99"/>
    <w:semiHidden/>
    <w:unhideWhenUsed/>
    <w:rsid w:val="00165651"/>
    <w:rPr>
      <w:color w:val="605E5C"/>
      <w:shd w:val="clear" w:color="auto" w:fill="E1DFDD"/>
    </w:rPr>
  </w:style>
  <w:style w:type="paragraph" w:customStyle="1" w:styleId="LightGrid-Accent3100">
    <w:name w:val="Light Grid - Accent 3100"/>
    <w:basedOn w:val="Normal"/>
    <w:uiPriority w:val="34"/>
    <w:qFormat/>
    <w:rsid w:val="00747C3B"/>
    <w:pPr>
      <w:ind w:left="720"/>
    </w:pPr>
  </w:style>
  <w:style w:type="character" w:customStyle="1" w:styleId="normaltextrun">
    <w:name w:val="normaltextrun"/>
    <w:basedOn w:val="DefaultParagraphFont"/>
    <w:rsid w:val="00CF319F"/>
  </w:style>
  <w:style w:type="character" w:customStyle="1" w:styleId="findhit">
    <w:name w:val="findhit"/>
    <w:basedOn w:val="DefaultParagraphFont"/>
    <w:rsid w:val="00D3491D"/>
  </w:style>
  <w:style w:type="character" w:styleId="Mention">
    <w:name w:val="Mention"/>
    <w:basedOn w:val="DefaultParagraphFont"/>
    <w:uiPriority w:val="99"/>
    <w:unhideWhenUsed/>
    <w:rsid w:val="00555DCD"/>
    <w:rPr>
      <w:color w:val="2B579A"/>
      <w:shd w:val="clear" w:color="auto" w:fill="E1DFDD"/>
    </w:rPr>
  </w:style>
  <w:style w:type="paragraph" w:customStyle="1" w:styleId="msonormal">
    <w:name w:val="msonormal"/>
    <w:basedOn w:val="Normal"/>
    <w:rsid w:val="00A27065"/>
    <w:pPr>
      <w:spacing w:before="100" w:beforeAutospacing="1" w:after="100" w:afterAutospacing="1"/>
    </w:pPr>
  </w:style>
  <w:style w:type="paragraph" w:customStyle="1" w:styleId="font5">
    <w:name w:val="font5"/>
    <w:basedOn w:val="Normal"/>
    <w:rsid w:val="00A27065"/>
    <w:pPr>
      <w:spacing w:before="100" w:beforeAutospacing="1" w:after="100" w:afterAutospacing="1"/>
    </w:pPr>
    <w:rPr>
      <w:rFonts w:ascii="Calibri" w:hAnsi="Calibri" w:cs="Calibri"/>
      <w:sz w:val="18"/>
      <w:szCs w:val="18"/>
    </w:rPr>
  </w:style>
  <w:style w:type="paragraph" w:customStyle="1" w:styleId="font6">
    <w:name w:val="font6"/>
    <w:basedOn w:val="Normal"/>
    <w:rsid w:val="00A27065"/>
    <w:pPr>
      <w:spacing w:before="100" w:beforeAutospacing="1" w:after="100" w:afterAutospacing="1"/>
    </w:pPr>
    <w:rPr>
      <w:rFonts w:ascii="Calibri" w:hAnsi="Calibri" w:cs="Calibri"/>
      <w:sz w:val="18"/>
      <w:szCs w:val="18"/>
    </w:rPr>
  </w:style>
  <w:style w:type="paragraph" w:customStyle="1" w:styleId="xl131">
    <w:name w:val="xl131"/>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32">
    <w:name w:val="xl132"/>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33">
    <w:name w:val="xl133"/>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34">
    <w:name w:val="xl134"/>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35">
    <w:name w:val="xl135"/>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36">
    <w:name w:val="xl136"/>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37">
    <w:name w:val="xl137"/>
    <w:basedOn w:val="Normal"/>
    <w:rsid w:val="00A27065"/>
    <w:pPr>
      <w:pBdr>
        <w:top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38">
    <w:name w:val="xl138"/>
    <w:basedOn w:val="Normal"/>
    <w:rsid w:val="00A27065"/>
    <w:pPr>
      <w:pBdr>
        <w:top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39">
    <w:name w:val="xl139"/>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1">
    <w:name w:val="xl141"/>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2">
    <w:name w:val="xl142"/>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3">
    <w:name w:val="xl143"/>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4">
    <w:name w:val="xl144"/>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45">
    <w:name w:val="xl145"/>
    <w:basedOn w:val="Normal"/>
    <w:rsid w:val="00A27065"/>
    <w:pPr>
      <w:pBdr>
        <w:top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46">
    <w:name w:val="xl146"/>
    <w:basedOn w:val="Normal"/>
    <w:rsid w:val="00A27065"/>
    <w:pPr>
      <w:spacing w:before="100" w:beforeAutospacing="1" w:after="100" w:afterAutospacing="1"/>
    </w:pPr>
    <w:rPr>
      <w:rFonts w:ascii="Calibri" w:hAnsi="Calibri" w:cs="Calibri"/>
      <w:sz w:val="18"/>
      <w:szCs w:val="18"/>
    </w:rPr>
  </w:style>
  <w:style w:type="paragraph" w:customStyle="1" w:styleId="xl147">
    <w:name w:val="xl147"/>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18"/>
      <w:szCs w:val="18"/>
    </w:rPr>
  </w:style>
  <w:style w:type="paragraph" w:customStyle="1" w:styleId="xl148">
    <w:name w:val="xl148"/>
    <w:basedOn w:val="Normal"/>
    <w:rsid w:val="00A27065"/>
    <w:pPr>
      <w:pBdr>
        <w:top w:val="single" w:sz="4" w:space="0" w:color="auto"/>
        <w:left w:val="single" w:sz="4" w:space="0" w:color="auto"/>
        <w:bottom w:val="single" w:sz="4" w:space="0" w:color="auto"/>
      </w:pBdr>
      <w:shd w:val="clear" w:color="000000" w:fill="808080"/>
      <w:spacing w:before="100" w:beforeAutospacing="1" w:after="100" w:afterAutospacing="1"/>
    </w:pPr>
    <w:rPr>
      <w:rFonts w:ascii="Calibri" w:hAnsi="Calibri" w:cs="Calibri"/>
      <w:sz w:val="16"/>
      <w:szCs w:val="16"/>
    </w:rPr>
  </w:style>
  <w:style w:type="paragraph" w:customStyle="1" w:styleId="xl149">
    <w:name w:val="xl149"/>
    <w:basedOn w:val="Normal"/>
    <w:rsid w:val="00A2706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Calibri" w:hAnsi="Calibri" w:cs="Calibri"/>
      <w:sz w:val="16"/>
      <w:szCs w:val="16"/>
    </w:rPr>
  </w:style>
  <w:style w:type="paragraph" w:customStyle="1" w:styleId="xl150">
    <w:name w:val="xl150"/>
    <w:basedOn w:val="Normal"/>
    <w:rsid w:val="00A27065"/>
    <w:pPr>
      <w:pBdr>
        <w:top w:val="single" w:sz="4" w:space="0" w:color="auto"/>
        <w:bottom w:val="single" w:sz="4" w:space="0" w:color="auto"/>
      </w:pBdr>
      <w:spacing w:before="100" w:beforeAutospacing="1" w:after="100" w:afterAutospacing="1"/>
    </w:pPr>
    <w:rPr>
      <w:rFonts w:ascii="Calibri" w:hAnsi="Calibri" w:cs="Calibri"/>
      <w:i/>
      <w:iCs/>
      <w:sz w:val="18"/>
      <w:szCs w:val="18"/>
    </w:rPr>
  </w:style>
  <w:style w:type="paragraph" w:customStyle="1" w:styleId="xl151">
    <w:name w:val="xl151"/>
    <w:basedOn w:val="Normal"/>
    <w:rsid w:val="00A27065"/>
    <w:pPr>
      <w:pBdr>
        <w:top w:val="single" w:sz="4" w:space="0" w:color="auto"/>
      </w:pBdr>
      <w:spacing w:before="100" w:beforeAutospacing="1" w:after="100" w:afterAutospacing="1"/>
    </w:pPr>
    <w:rPr>
      <w:rFonts w:ascii="Calibri" w:hAnsi="Calibri" w:cs="Calibri"/>
      <w:b/>
      <w:bCs/>
      <w:sz w:val="18"/>
      <w:szCs w:val="18"/>
    </w:rPr>
  </w:style>
  <w:style w:type="paragraph" w:customStyle="1" w:styleId="xl152">
    <w:name w:val="xl152"/>
    <w:basedOn w:val="Normal"/>
    <w:rsid w:val="00A27065"/>
    <w:pPr>
      <w:pBdr>
        <w:top w:val="single" w:sz="4" w:space="0" w:color="auto"/>
        <w:right w:val="single" w:sz="4" w:space="0" w:color="auto"/>
      </w:pBdr>
      <w:spacing w:before="100" w:beforeAutospacing="1" w:after="100" w:afterAutospacing="1"/>
    </w:pPr>
    <w:rPr>
      <w:rFonts w:ascii="Calibri" w:hAnsi="Calibri" w:cs="Calibri"/>
      <w:b/>
      <w:bCs/>
      <w:sz w:val="18"/>
      <w:szCs w:val="18"/>
    </w:rPr>
  </w:style>
  <w:style w:type="paragraph" w:customStyle="1" w:styleId="xl153">
    <w:name w:val="xl153"/>
    <w:basedOn w:val="Normal"/>
    <w:rsid w:val="00A27065"/>
    <w:pPr>
      <w:pBdr>
        <w:top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54">
    <w:name w:val="xl154"/>
    <w:basedOn w:val="Normal"/>
    <w:rsid w:val="00A27065"/>
    <w:pPr>
      <w:pBdr>
        <w:top w:val="single" w:sz="4" w:space="0" w:color="auto"/>
        <w:left w:val="single" w:sz="4" w:space="0" w:color="auto"/>
        <w:bottom w:val="single" w:sz="4" w:space="0" w:color="auto"/>
      </w:pBdr>
      <w:shd w:val="clear" w:color="000000" w:fill="808080"/>
      <w:spacing w:before="100" w:beforeAutospacing="1" w:after="100" w:afterAutospacing="1"/>
    </w:pPr>
    <w:rPr>
      <w:rFonts w:ascii="Calibri" w:hAnsi="Calibri" w:cs="Calibri"/>
      <w:sz w:val="16"/>
      <w:szCs w:val="16"/>
    </w:rPr>
  </w:style>
  <w:style w:type="paragraph" w:customStyle="1" w:styleId="xl155">
    <w:name w:val="xl155"/>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sz w:val="16"/>
      <w:szCs w:val="16"/>
    </w:rPr>
  </w:style>
  <w:style w:type="paragraph" w:customStyle="1" w:styleId="xl156">
    <w:name w:val="xl156"/>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57">
    <w:name w:val="xl157"/>
    <w:basedOn w:val="Normal"/>
    <w:rsid w:val="00A27065"/>
    <w:pPr>
      <w:spacing w:before="100" w:beforeAutospacing="1" w:after="100" w:afterAutospacing="1"/>
    </w:pPr>
    <w:rPr>
      <w:rFonts w:ascii="Calibri" w:hAnsi="Calibri" w:cs="Calibri"/>
      <w:sz w:val="16"/>
      <w:szCs w:val="16"/>
    </w:rPr>
  </w:style>
  <w:style w:type="paragraph" w:customStyle="1" w:styleId="xl158">
    <w:name w:val="xl158"/>
    <w:basedOn w:val="Normal"/>
    <w:rsid w:val="00A27065"/>
    <w:pPr>
      <w:pBdr>
        <w:top w:val="single" w:sz="4" w:space="0" w:color="auto"/>
        <w:left w:val="single" w:sz="4" w:space="0" w:color="auto"/>
        <w:bottom w:val="single" w:sz="4" w:space="0" w:color="auto"/>
      </w:pBdr>
      <w:shd w:val="clear" w:color="000000" w:fill="D9D9D9"/>
      <w:spacing w:before="100" w:beforeAutospacing="1" w:after="100" w:afterAutospacing="1"/>
    </w:pPr>
    <w:rPr>
      <w:rFonts w:ascii="Calibri" w:hAnsi="Calibri" w:cs="Calibri"/>
      <w:sz w:val="16"/>
      <w:szCs w:val="16"/>
    </w:rPr>
  </w:style>
  <w:style w:type="paragraph" w:customStyle="1" w:styleId="xl159">
    <w:name w:val="xl159"/>
    <w:basedOn w:val="Normal"/>
    <w:rsid w:val="00A2706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sz w:val="16"/>
      <w:szCs w:val="16"/>
    </w:rPr>
  </w:style>
  <w:style w:type="paragraph" w:customStyle="1" w:styleId="xl161">
    <w:name w:val="xl161"/>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31869B"/>
      <w:sz w:val="18"/>
      <w:szCs w:val="18"/>
    </w:rPr>
  </w:style>
  <w:style w:type="paragraph" w:customStyle="1" w:styleId="xl162">
    <w:name w:val="xl162"/>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31869B"/>
      <w:sz w:val="18"/>
      <w:szCs w:val="18"/>
    </w:rPr>
  </w:style>
  <w:style w:type="paragraph" w:customStyle="1" w:styleId="xl163">
    <w:name w:val="xl163"/>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31869B"/>
      <w:sz w:val="18"/>
      <w:szCs w:val="18"/>
    </w:rPr>
  </w:style>
  <w:style w:type="paragraph" w:customStyle="1" w:styleId="xl164">
    <w:name w:val="xl164"/>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65">
    <w:name w:val="xl165"/>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18"/>
      <w:szCs w:val="18"/>
    </w:rPr>
  </w:style>
  <w:style w:type="paragraph" w:customStyle="1" w:styleId="xl166">
    <w:name w:val="xl166"/>
    <w:basedOn w:val="Normal"/>
    <w:rsid w:val="00A27065"/>
    <w:pPr>
      <w:pBdr>
        <w:top w:val="single" w:sz="4" w:space="0" w:color="auto"/>
        <w:bottom w:val="single" w:sz="4" w:space="0" w:color="auto"/>
      </w:pBdr>
      <w:spacing w:before="100" w:beforeAutospacing="1" w:after="100" w:afterAutospacing="1"/>
    </w:pPr>
    <w:rPr>
      <w:rFonts w:ascii="Calibri" w:hAnsi="Calibri" w:cs="Calibri"/>
      <w:b/>
      <w:bCs/>
      <w:sz w:val="18"/>
      <w:szCs w:val="18"/>
    </w:rPr>
  </w:style>
  <w:style w:type="paragraph" w:customStyle="1" w:styleId="xl167">
    <w:name w:val="xl167"/>
    <w:basedOn w:val="Normal"/>
    <w:rsid w:val="00A27065"/>
    <w:pPr>
      <w:pBdr>
        <w:top w:val="single" w:sz="4" w:space="0" w:color="auto"/>
        <w:bottom w:val="single" w:sz="4" w:space="0" w:color="auto"/>
        <w:right w:val="single" w:sz="4" w:space="0" w:color="auto"/>
      </w:pBdr>
      <w:spacing w:before="100" w:beforeAutospacing="1" w:after="100" w:afterAutospacing="1"/>
    </w:pPr>
    <w:rPr>
      <w:rFonts w:ascii="Calibri" w:hAnsi="Calibri" w:cs="Calibri"/>
      <w:b/>
      <w:bCs/>
      <w:sz w:val="18"/>
      <w:szCs w:val="18"/>
    </w:rPr>
  </w:style>
  <w:style w:type="paragraph" w:customStyle="1" w:styleId="xl168">
    <w:name w:val="xl168"/>
    <w:basedOn w:val="Normal"/>
    <w:rsid w:val="00A27065"/>
    <w:pPr>
      <w:pBdr>
        <w:top w:val="single" w:sz="4" w:space="0" w:color="auto"/>
        <w:bottom w:val="single" w:sz="4" w:space="0" w:color="auto"/>
      </w:pBdr>
      <w:spacing w:before="100" w:beforeAutospacing="1" w:after="100" w:afterAutospacing="1"/>
    </w:pPr>
    <w:rPr>
      <w:rFonts w:ascii="Calibri" w:hAnsi="Calibri" w:cs="Calibri"/>
      <w:i/>
      <w:iCs/>
      <w:sz w:val="18"/>
      <w:szCs w:val="18"/>
    </w:rPr>
  </w:style>
  <w:style w:type="paragraph" w:customStyle="1" w:styleId="xl169">
    <w:name w:val="xl169"/>
    <w:basedOn w:val="Normal"/>
    <w:rsid w:val="00A27065"/>
    <w:pPr>
      <w:pBdr>
        <w:top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70">
    <w:name w:val="xl170"/>
    <w:basedOn w:val="Normal"/>
    <w:rsid w:val="00A27065"/>
    <w:pPr>
      <w:pBdr>
        <w:top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71">
    <w:name w:val="xl171"/>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31869B"/>
      <w:sz w:val="18"/>
      <w:szCs w:val="18"/>
    </w:rPr>
  </w:style>
  <w:style w:type="paragraph" w:customStyle="1" w:styleId="xl172">
    <w:name w:val="xl172"/>
    <w:basedOn w:val="Normal"/>
    <w:rsid w:val="00A27065"/>
    <w:pPr>
      <w:pBdr>
        <w:top w:val="single" w:sz="4" w:space="0" w:color="auto"/>
      </w:pBdr>
      <w:spacing w:before="100" w:beforeAutospacing="1" w:after="100" w:afterAutospacing="1"/>
    </w:pPr>
    <w:rPr>
      <w:rFonts w:ascii="Calibri" w:hAnsi="Calibri" w:cs="Calibri"/>
      <w:sz w:val="18"/>
      <w:szCs w:val="18"/>
    </w:rPr>
  </w:style>
  <w:style w:type="paragraph" w:customStyle="1" w:styleId="xl173">
    <w:name w:val="xl173"/>
    <w:basedOn w:val="Normal"/>
    <w:rsid w:val="00A27065"/>
    <w:pPr>
      <w:pBdr>
        <w:top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174">
    <w:name w:val="xl174"/>
    <w:basedOn w:val="Normal"/>
    <w:rsid w:val="00A27065"/>
    <w:pPr>
      <w:pBdr>
        <w:top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175">
    <w:name w:val="xl175"/>
    <w:basedOn w:val="Normal"/>
    <w:rsid w:val="00A27065"/>
    <w:pPr>
      <w:pBdr>
        <w:top w:val="single" w:sz="4" w:space="0" w:color="auto"/>
        <w:lef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76">
    <w:name w:val="xl176"/>
    <w:basedOn w:val="Normal"/>
    <w:rsid w:val="00A27065"/>
    <w:pPr>
      <w:pBdr>
        <w:top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77">
    <w:name w:val="xl177"/>
    <w:basedOn w:val="Normal"/>
    <w:rsid w:val="00A27065"/>
    <w:pPr>
      <w:pBdr>
        <w:top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78">
    <w:name w:val="xl178"/>
    <w:basedOn w:val="Normal"/>
    <w:rsid w:val="00A27065"/>
    <w:pPr>
      <w:pBdr>
        <w:left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79">
    <w:name w:val="xl179"/>
    <w:basedOn w:val="Normal"/>
    <w:rsid w:val="00A27065"/>
    <w:pPr>
      <w:pBdr>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0">
    <w:name w:val="xl180"/>
    <w:basedOn w:val="Normal"/>
    <w:rsid w:val="00A27065"/>
    <w:pPr>
      <w:pBdr>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1">
    <w:name w:val="xl181"/>
    <w:basedOn w:val="Normal"/>
    <w:rsid w:val="00A27065"/>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2">
    <w:name w:val="xl182"/>
    <w:basedOn w:val="Normal"/>
    <w:rsid w:val="00A27065"/>
    <w:pPr>
      <w:pBdr>
        <w:top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3">
    <w:name w:val="xl183"/>
    <w:basedOn w:val="Normal"/>
    <w:rsid w:val="00A27065"/>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4">
    <w:name w:val="xl184"/>
    <w:basedOn w:val="Normal"/>
    <w:rsid w:val="00A27065"/>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sz w:val="16"/>
      <w:szCs w:val="16"/>
    </w:rPr>
  </w:style>
  <w:style w:type="paragraph" w:customStyle="1" w:styleId="xl185">
    <w:name w:val="xl185"/>
    <w:basedOn w:val="Normal"/>
    <w:rsid w:val="00A27065"/>
    <w:pPr>
      <w:pBdr>
        <w:top w:val="single" w:sz="4" w:space="0" w:color="auto"/>
        <w:bottom w:val="single" w:sz="4" w:space="0" w:color="auto"/>
      </w:pBdr>
      <w:spacing w:before="100" w:beforeAutospacing="1" w:after="100" w:afterAutospacing="1"/>
      <w:jc w:val="center"/>
    </w:pPr>
    <w:rPr>
      <w:rFonts w:ascii="Calibri" w:hAnsi="Calibri" w:cs="Calibri"/>
      <w:b/>
      <w:bCs/>
      <w:sz w:val="16"/>
      <w:szCs w:val="16"/>
    </w:rPr>
  </w:style>
  <w:style w:type="paragraph" w:customStyle="1" w:styleId="xl186">
    <w:name w:val="xl186"/>
    <w:basedOn w:val="Normal"/>
    <w:rsid w:val="00A27065"/>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187">
    <w:name w:val="xl187"/>
    <w:basedOn w:val="Normal"/>
    <w:rsid w:val="00A27065"/>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8">
    <w:name w:val="xl188"/>
    <w:basedOn w:val="Normal"/>
    <w:rsid w:val="00A27065"/>
    <w:pPr>
      <w:pBdr>
        <w:top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89">
    <w:name w:val="xl189"/>
    <w:basedOn w:val="Normal"/>
    <w:rsid w:val="00A27065"/>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190">
    <w:name w:val="xl190"/>
    <w:basedOn w:val="Normal"/>
    <w:rsid w:val="00A2706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rPr>
  </w:style>
  <w:style w:type="paragraph" w:customStyle="1" w:styleId="xl191">
    <w:name w:val="xl191"/>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92">
    <w:name w:val="xl192"/>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93">
    <w:name w:val="xl193"/>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94">
    <w:name w:val="xl194"/>
    <w:basedOn w:val="Normal"/>
    <w:rsid w:val="00A270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rPr>
  </w:style>
  <w:style w:type="paragraph" w:customStyle="1" w:styleId="xl195">
    <w:name w:val="xl195"/>
    <w:basedOn w:val="Normal"/>
    <w:rsid w:val="00A27065"/>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sz w:val="18"/>
      <w:szCs w:val="18"/>
    </w:rPr>
  </w:style>
  <w:style w:type="paragraph" w:customStyle="1" w:styleId="xl196">
    <w:name w:val="xl196"/>
    <w:basedOn w:val="Normal"/>
    <w:rsid w:val="00A27065"/>
    <w:pPr>
      <w:pBdr>
        <w:top w:val="single" w:sz="4" w:space="0" w:color="auto"/>
        <w:bottom w:val="single" w:sz="4" w:space="0" w:color="auto"/>
      </w:pBdr>
      <w:spacing w:before="100" w:beforeAutospacing="1" w:after="100" w:afterAutospacing="1"/>
    </w:pPr>
    <w:rPr>
      <w:rFonts w:ascii="Calibri" w:hAnsi="Calibri" w:cs="Calibri"/>
      <w:i/>
      <w:iCs/>
      <w:sz w:val="18"/>
      <w:szCs w:val="18"/>
    </w:rPr>
  </w:style>
  <w:style w:type="paragraph" w:customStyle="1" w:styleId="xl197">
    <w:name w:val="xl197"/>
    <w:basedOn w:val="Normal"/>
    <w:rsid w:val="00A27065"/>
    <w:pPr>
      <w:pBdr>
        <w:top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198">
    <w:name w:val="xl198"/>
    <w:basedOn w:val="Normal"/>
    <w:rsid w:val="00A27065"/>
    <w:pPr>
      <w:pBdr>
        <w:top w:val="single" w:sz="4" w:space="0" w:color="auto"/>
      </w:pBdr>
      <w:spacing w:before="100" w:beforeAutospacing="1" w:after="100" w:afterAutospacing="1"/>
    </w:pPr>
    <w:rPr>
      <w:rFonts w:ascii="Calibri" w:hAnsi="Calibri" w:cs="Calibri"/>
      <w:sz w:val="18"/>
      <w:szCs w:val="18"/>
    </w:rPr>
  </w:style>
  <w:style w:type="paragraph" w:customStyle="1" w:styleId="xl199">
    <w:name w:val="xl199"/>
    <w:basedOn w:val="Normal"/>
    <w:rsid w:val="00A27065"/>
    <w:pPr>
      <w:pBdr>
        <w:top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200">
    <w:name w:val="xl200"/>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201">
    <w:name w:val="xl201"/>
    <w:basedOn w:val="Normal"/>
    <w:rsid w:val="00A27065"/>
    <w:pPr>
      <w:pBdr>
        <w:top w:val="single" w:sz="4" w:space="0" w:color="auto"/>
        <w:left w:val="single" w:sz="4" w:space="0" w:color="auto"/>
        <w:bottom w:val="single" w:sz="4" w:space="0" w:color="auto"/>
      </w:pBdr>
      <w:spacing w:before="100" w:beforeAutospacing="1" w:after="100" w:afterAutospacing="1"/>
    </w:pPr>
    <w:rPr>
      <w:rFonts w:ascii="Calibri" w:hAnsi="Calibri" w:cs="Calibri"/>
      <w:sz w:val="18"/>
      <w:szCs w:val="18"/>
    </w:rPr>
  </w:style>
  <w:style w:type="paragraph" w:customStyle="1" w:styleId="xl202">
    <w:name w:val="xl202"/>
    <w:basedOn w:val="Normal"/>
    <w:rsid w:val="00A27065"/>
    <w:pPr>
      <w:pBdr>
        <w:top w:val="single" w:sz="4" w:space="0" w:color="auto"/>
        <w:bottom w:val="single" w:sz="4" w:space="0" w:color="auto"/>
      </w:pBdr>
      <w:shd w:val="clear" w:color="000000" w:fill="FFFF00"/>
      <w:spacing w:before="100" w:beforeAutospacing="1" w:after="100" w:afterAutospacing="1"/>
    </w:pPr>
    <w:rPr>
      <w:rFonts w:ascii="Calibri" w:hAnsi="Calibri" w:cs="Calibri"/>
      <w:i/>
      <w:iCs/>
      <w:sz w:val="18"/>
      <w:szCs w:val="18"/>
    </w:rPr>
  </w:style>
  <w:style w:type="paragraph" w:customStyle="1" w:styleId="xl203">
    <w:name w:val="xl203"/>
    <w:basedOn w:val="Normal"/>
    <w:rsid w:val="00A27065"/>
    <w:pPr>
      <w:pBdr>
        <w:top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cs="Calibri"/>
      <w:i/>
      <w:iCs/>
      <w:sz w:val="18"/>
      <w:szCs w:val="18"/>
    </w:rPr>
  </w:style>
  <w:style w:type="paragraph" w:customStyle="1" w:styleId="xl204">
    <w:name w:val="xl204"/>
    <w:basedOn w:val="Normal"/>
    <w:rsid w:val="00A27065"/>
    <w:pPr>
      <w:pBdr>
        <w:top w:val="single" w:sz="4" w:space="0" w:color="auto"/>
        <w:bottom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205">
    <w:name w:val="xl205"/>
    <w:basedOn w:val="Normal"/>
    <w:rsid w:val="00A27065"/>
    <w:pPr>
      <w:pBdr>
        <w:top w:val="single" w:sz="4" w:space="0" w:color="auto"/>
        <w:bottom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206">
    <w:name w:val="xl206"/>
    <w:basedOn w:val="Normal"/>
    <w:rsid w:val="00A27065"/>
    <w:pPr>
      <w:pBdr>
        <w:top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207">
    <w:name w:val="xl207"/>
    <w:basedOn w:val="Normal"/>
    <w:rsid w:val="00A27065"/>
    <w:pPr>
      <w:pBdr>
        <w:top w:val="single" w:sz="4" w:space="0" w:color="auto"/>
        <w:bottom w:val="single" w:sz="4" w:space="0" w:color="auto"/>
      </w:pBdr>
      <w:shd w:val="clear" w:color="000000" w:fill="FFFF00"/>
      <w:spacing w:before="100" w:beforeAutospacing="1" w:after="100" w:afterAutospacing="1"/>
    </w:pPr>
    <w:rPr>
      <w:rFonts w:ascii="Calibri" w:hAnsi="Calibri" w:cs="Calibri"/>
      <w:sz w:val="18"/>
      <w:szCs w:val="18"/>
    </w:rPr>
  </w:style>
  <w:style w:type="paragraph" w:customStyle="1" w:styleId="xl140">
    <w:name w:val="xl140"/>
    <w:basedOn w:val="Normal"/>
    <w:rsid w:val="00C607C4"/>
    <w:pPr>
      <w:pBdr>
        <w:top w:val="single" w:sz="4" w:space="0" w:color="auto"/>
        <w:left w:val="single" w:sz="4" w:space="0" w:color="auto"/>
      </w:pBdr>
      <w:spacing w:before="100" w:beforeAutospacing="1" w:after="100" w:afterAutospacing="1"/>
    </w:pPr>
    <w:rPr>
      <w:rFonts w:ascii="Calibri" w:hAnsi="Calibri" w:cs="Calibri"/>
      <w:sz w:val="18"/>
      <w:szCs w:val="18"/>
    </w:rPr>
  </w:style>
  <w:style w:type="paragraph" w:customStyle="1" w:styleId="xl160">
    <w:name w:val="xl160"/>
    <w:basedOn w:val="Normal"/>
    <w:rsid w:val="00C607C4"/>
    <w:pPr>
      <w:pBdr>
        <w:top w:val="single" w:sz="4" w:space="0" w:color="auto"/>
        <w:left w:val="single" w:sz="4" w:space="0" w:color="auto"/>
        <w:bottom w:val="single" w:sz="4" w:space="0" w:color="auto"/>
      </w:pBdr>
      <w:shd w:val="clear" w:color="000000" w:fill="D9D9D9"/>
      <w:spacing w:before="100" w:beforeAutospacing="1" w:after="100" w:afterAutospacing="1"/>
    </w:pPr>
    <w:rPr>
      <w:rFonts w:ascii="Calibri" w:hAnsi="Calibri" w:cs="Calibri"/>
      <w:sz w:val="16"/>
      <w:szCs w:val="16"/>
    </w:rPr>
  </w:style>
  <w:style w:type="paragraph" w:customStyle="1" w:styleId="xl208">
    <w:name w:val="xl208"/>
    <w:basedOn w:val="Normal"/>
    <w:rsid w:val="00C607C4"/>
    <w:pPr>
      <w:pBdr>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209">
    <w:name w:val="xl209"/>
    <w:basedOn w:val="Normal"/>
    <w:rsid w:val="00C607C4"/>
    <w:pPr>
      <w:pBdr>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210">
    <w:name w:val="xl210"/>
    <w:basedOn w:val="Normal"/>
    <w:rsid w:val="00C607C4"/>
    <w:pPr>
      <w:spacing w:before="100" w:beforeAutospacing="1" w:after="100" w:afterAutospacing="1"/>
    </w:pPr>
    <w:rPr>
      <w:rFonts w:ascii="Calibri" w:hAnsi="Calibri" w:cs="Calibri"/>
      <w:sz w:val="18"/>
      <w:szCs w:val="18"/>
    </w:rPr>
  </w:style>
  <w:style w:type="paragraph" w:customStyle="1" w:styleId="xl211">
    <w:name w:val="xl211"/>
    <w:basedOn w:val="Normal"/>
    <w:rsid w:val="00C607C4"/>
    <w:pPr>
      <w:pBdr>
        <w:right w:val="single" w:sz="4" w:space="0" w:color="auto"/>
      </w:pBdr>
      <w:spacing w:before="100" w:beforeAutospacing="1" w:after="100" w:afterAutospacing="1"/>
    </w:pPr>
    <w:rPr>
      <w:rFonts w:ascii="Calibri" w:hAnsi="Calibri" w:cs="Calibri"/>
      <w:sz w:val="18"/>
      <w:szCs w:val="18"/>
    </w:rPr>
  </w:style>
  <w:style w:type="paragraph" w:customStyle="1" w:styleId="xl212">
    <w:name w:val="xl212"/>
    <w:basedOn w:val="Normal"/>
    <w:rsid w:val="00C607C4"/>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213">
    <w:name w:val="xl213"/>
    <w:basedOn w:val="Normal"/>
    <w:rsid w:val="00C607C4"/>
    <w:pPr>
      <w:pBdr>
        <w:top w:val="single" w:sz="4" w:space="0" w:color="auto"/>
        <w:bottom w:val="single" w:sz="4" w:space="0" w:color="auto"/>
      </w:pBdr>
      <w:spacing w:before="100" w:beforeAutospacing="1" w:after="100" w:afterAutospacing="1"/>
      <w:textAlignment w:val="center"/>
    </w:pPr>
    <w:rPr>
      <w:rFonts w:ascii="Calibri" w:hAnsi="Calibri" w:cs="Calibri"/>
      <w:b/>
      <w:bCs/>
      <w:sz w:val="18"/>
      <w:szCs w:val="18"/>
    </w:rPr>
  </w:style>
  <w:style w:type="paragraph" w:customStyle="1" w:styleId="xl214">
    <w:name w:val="xl214"/>
    <w:basedOn w:val="Normal"/>
    <w:rsid w:val="00C607C4"/>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hgdata.epa.gov/ghgp/main.do" TargetMode="External" /><Relationship Id="rId11" Type="http://schemas.openxmlformats.org/officeDocument/2006/relationships/hyperlink" Target="https://www.epa.gov/enviro/" TargetMode="External" /><Relationship Id="rId12" Type="http://schemas.openxmlformats.org/officeDocument/2006/relationships/hyperlink" Target="http://www.regulations.gov"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2022-12-10T05:00:00+00:00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5f3fc07f-aeb5-42f4-aa18-4392b8e3748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e548b51e-9519-465f-8e90-f72ea5be912f">
      <UserInfo>
        <DisplayName>Tracy Curtis</DisplayName>
        <AccountId>10507</AccountId>
        <AccountType/>
      </UserInfo>
      <UserInfo>
        <DisplayName>Bogle, Stephanie</DisplayName>
        <AccountId>12295</AccountId>
        <AccountType/>
      </UserInfo>
      <UserInfo>
        <DisplayName>Bohman, Jennifer</DisplayName>
        <AccountId>5245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6E7089157F3C246BE52DE731CA2020C" ma:contentTypeVersion="37" ma:contentTypeDescription="Create a new document." ma:contentTypeScope="" ma:versionID="2952c6b3fdc43e53a62756968905217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548b51e-9519-465f-8e90-f72ea5be912f" xmlns:ns6="5f3fc07f-aeb5-42f4-aa18-4392b8e3748f" targetNamespace="http://schemas.microsoft.com/office/2006/metadata/properties" ma:root="true" ma:fieldsID="e84db1d0e29ffd681980a6c39c1462e3" ns1:_="" ns2:_="" ns3:_="" ns4:_="" ns5:_="" ns6:_="">
    <xsd:import namespace="http://schemas.microsoft.com/sharepoint/v3"/>
    <xsd:import namespace="4ffa91fb-a0ff-4ac5-b2db-65c790d184a4"/>
    <xsd:import namespace="http://schemas.microsoft.com/sharepoint.v3"/>
    <xsd:import namespace="http://schemas.microsoft.com/sharepoint/v3/fields"/>
    <xsd:import namespace="e548b51e-9519-465f-8e90-f72ea5be912f"/>
    <xsd:import namespace="5f3fc07f-aeb5-42f4-aa18-4392b8e3748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5:LastSharedByUser" minOccurs="0"/>
                <xsd:element ref="ns5:LastSharedByTime" minOccurs="0"/>
                <xsd:element ref="ns6:MediaServiceMetadata" minOccurs="0"/>
                <xsd:element ref="ns6:MediaServiceFastMetadata" minOccurs="0"/>
                <xsd:element ref="ns6:MediaServiceAutoTags" minOccurs="0"/>
                <xsd:element ref="ns6:MediaServiceAutoKeyPoints" minOccurs="0"/>
                <xsd:element ref="ns6:MediaServiceKeyPoints" minOccurs="0"/>
                <xsd:element ref="ns1:_ip_UnifiedCompliancePolicyProperties" minOccurs="0"/>
                <xsd:element ref="ns1:_ip_UnifiedCompliancePolicyUIAction" minOccurs="0"/>
                <xsd:element ref="ns6:MediaServiceOCR" minOccurs="0"/>
                <xsd:element ref="ns6:MediaServiceGenerationTime" minOccurs="0"/>
                <xsd:element ref="ns6:MediaServiceEventHashCode" minOccurs="0"/>
                <xsd:element ref="ns6:MediaServiceDateTaken"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48b51e-9519-465f-8e90-f72ea5be912f"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3fc07f-aeb5-42f4-aa18-4392b8e3748f"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D9086-23C2-48E0-A262-845710FDDC6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f3fc07f-aeb5-42f4-aa18-4392b8e3748f"/>
    <ds:schemaRef ds:uri="e548b51e-9519-465f-8e90-f72ea5be912f"/>
  </ds:schemaRefs>
</ds:datastoreItem>
</file>

<file path=customXml/itemProps2.xml><?xml version="1.0" encoding="utf-8"?>
<ds:datastoreItem xmlns:ds="http://schemas.openxmlformats.org/officeDocument/2006/customXml" ds:itemID="{004C5523-9E83-4AA7-B0C8-1FD7FE11EA51}">
  <ds:schemaRefs>
    <ds:schemaRef ds:uri="http://schemas.microsoft.com/sharepoint/v3/contenttype/forms"/>
  </ds:schemaRefs>
</ds:datastoreItem>
</file>

<file path=customXml/itemProps3.xml><?xml version="1.0" encoding="utf-8"?>
<ds:datastoreItem xmlns:ds="http://schemas.openxmlformats.org/officeDocument/2006/customXml" ds:itemID="{E4091F69-A7A4-488D-98C1-932187F750CC}">
  <ds:schemaRefs>
    <ds:schemaRef ds:uri="Microsoft.SharePoint.Taxonomy.ContentTypeSync"/>
  </ds:schemaRefs>
</ds:datastoreItem>
</file>

<file path=customXml/itemProps4.xml><?xml version="1.0" encoding="utf-8"?>
<ds:datastoreItem xmlns:ds="http://schemas.openxmlformats.org/officeDocument/2006/customXml" ds:itemID="{8C0666B3-EE4F-4D03-A172-EFB621870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548b51e-9519-465f-8e90-f72ea5be912f"/>
    <ds:schemaRef ds:uri="5f3fc07f-aeb5-42f4-aa18-4392b8e37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A8928-A282-4791-A0A5-BF5A224B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10112</Words>
  <Characters>63853</Characters>
  <Application>Microsoft Office Word</Application>
  <DocSecurity>0</DocSecurity>
  <Lines>3990</Lines>
  <Paragraphs>1946</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CadmusGroup Inc</Company>
  <LinksUpToDate>false</LinksUpToDate>
  <CharactersWithSpaces>72019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Teresa</dc:creator>
  <cp:lastModifiedBy>Schultz, Eric</cp:lastModifiedBy>
  <cp:revision>3</cp:revision>
  <cp:lastPrinted>2015-12-16T01:18:00Z</cp:lastPrinted>
  <dcterms:created xsi:type="dcterms:W3CDTF">2023-08-02T00:04:00Z</dcterms:created>
  <dcterms:modified xsi:type="dcterms:W3CDTF">2023-08-02T00:13:00Z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0x01010006E7089157F3C246BE52DE731CA2020C</vt:lpwstr>
  </property>
  <property fmtid="{D5CDD505-2E9C-101B-9397-08002B2CF9AE}" pid="3" name="Document Type">
    <vt:lpwstr/>
  </property>
  <property fmtid="{D5CDD505-2E9C-101B-9397-08002B2CF9AE}" pid="4" name="EPA Subject">
    <vt:lpwstr/>
  </property>
  <property fmtid="{D5CDD505-2E9C-101B-9397-08002B2CF9AE}" pid="5" name="GrammarlyDocumentId">
    <vt:lpwstr>71cd0fa29543ced10476b87c31d620fdd71708f0a5556aefa2b4b4437d94474f</vt:lpwstr>
  </property>
  <property fmtid="{D5CDD505-2E9C-101B-9397-08002B2CF9AE}" pid="6" name="MediaServiceImageTags">
    <vt:lpwstr/>
  </property>
  <property fmtid="{D5CDD505-2E9C-101B-9397-08002B2CF9AE}" pid="7" name="Order">
    <vt:r8>45900</vt:r8>
  </property>
  <property fmtid="{D5CDD505-2E9C-101B-9397-08002B2CF9AE}" pid="8" name="TaxKeyword">
    <vt:lpwstr/>
  </property>
  <property fmtid="{D5CDD505-2E9C-101B-9397-08002B2CF9AE}" pid="9" name="TemplateUrl">
    <vt:lpwstr/>
  </property>
  <property fmtid="{D5CDD505-2E9C-101B-9397-08002B2CF9AE}" pid="10" name="xd_ProgID">
    <vt:lpwstr/>
  </property>
  <property fmtid="{D5CDD505-2E9C-101B-9397-08002B2CF9AE}" pid="11" name="_CopySource">
    <vt:lpwstr>https://usepa.sharepoint.com/sites/oar_Work/ghgrp_rule/Shared Documents/Routing/Revised Package/SAN 7230 GHGRP NPRM ICR Supporting Statement.docx</vt:lpwstr>
  </property>
  <property fmtid="{D5CDD505-2E9C-101B-9397-08002B2CF9AE}" pid="12" name="_ExtendedDescription">
    <vt:lpwstr/>
  </property>
</Properties>
</file>