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5EC8AF99">
      <w:pPr>
        <w:tabs>
          <w:tab w:val="center" w:pos="4680"/>
        </w:tabs>
        <w:outlineLvl w:val="0"/>
      </w:pPr>
      <w:r>
        <w:rPr>
          <w:b/>
          <w:bCs/>
        </w:rPr>
        <w:t>ENVIRONMENTAL PROTECTION AGENCY</w:t>
      </w:r>
    </w:p>
    <w:p w:rsidR="00CA4CD6" w14:paraId="55A3AE59" w14:textId="77777777">
      <w:pPr>
        <w:tabs>
          <w:tab w:val="center" w:pos="4680"/>
        </w:tabs>
      </w:pPr>
      <w:r>
        <w:tab/>
      </w:r>
    </w:p>
    <w:p w:rsidR="00FD1E0C" w:rsidRPr="001E6B3D" w:rsidP="00FD1E0C" w14:paraId="2537E276" w14:textId="37B3911F">
      <w:pPr>
        <w:rPr>
          <w:b/>
          <w:bCs/>
        </w:rPr>
      </w:pPr>
      <w:r w:rsidRPr="001E6B3D">
        <w:rPr>
          <w:b/>
          <w:bCs/>
        </w:rPr>
        <w:t xml:space="preserve">National Volatile Organic Compound Emission Standards for Consumer Products </w:t>
      </w:r>
      <w:r w:rsidRPr="00321871" w:rsidR="002B29A5">
        <w:rPr>
          <w:b/>
          <w:bCs/>
        </w:rPr>
        <w:t xml:space="preserve">(40 CFR Part </w:t>
      </w:r>
      <w:r w:rsidRPr="00321871" w:rsidR="00BF2C59">
        <w:rPr>
          <w:b/>
          <w:bCs/>
        </w:rPr>
        <w:t>59</w:t>
      </w:r>
      <w:r w:rsidRPr="00321871" w:rsidR="002B29A5">
        <w:rPr>
          <w:b/>
          <w:bCs/>
        </w:rPr>
        <w:t xml:space="preserve">, Subpart </w:t>
      </w:r>
      <w:r w:rsidRPr="00321871" w:rsidR="00BF2C59">
        <w:rPr>
          <w:b/>
          <w:bCs/>
        </w:rPr>
        <w:t>C</w:t>
      </w:r>
      <w:r w:rsidRPr="00321871" w:rsidR="002B29A5">
        <w:rPr>
          <w:b/>
          <w:bCs/>
        </w:rPr>
        <w:t>) (Renewal)</w:t>
      </w:r>
    </w:p>
    <w:p w:rsidR="00CA4CD6" w:rsidRPr="00321871" w14:paraId="49855593" w14:textId="77777777">
      <w:pPr>
        <w:rPr>
          <w:color w:val="000000"/>
        </w:rPr>
      </w:pPr>
    </w:p>
    <w:p w:rsidR="00CA4CD6" w:rsidRPr="00321871" w:rsidP="00504745" w14:paraId="1B30C59E" w14:textId="3823C072">
      <w:pPr>
        <w:outlineLvl w:val="0"/>
        <w:rPr>
          <w:b/>
          <w:bCs/>
          <w:color w:val="000000"/>
        </w:rPr>
      </w:pPr>
      <w:r w:rsidRPr="00321871">
        <w:rPr>
          <w:b/>
          <w:bCs/>
          <w:color w:val="000000"/>
        </w:rPr>
        <w:t>1.</w:t>
      </w:r>
      <w:r w:rsidRPr="00321871" w:rsidR="009C7E97">
        <w:rPr>
          <w:b/>
          <w:bCs/>
          <w:color w:val="000000"/>
        </w:rPr>
        <w:t xml:space="preserve"> </w:t>
      </w:r>
      <w:r w:rsidRPr="00321871">
        <w:rPr>
          <w:b/>
          <w:bCs/>
          <w:color w:val="000000"/>
        </w:rPr>
        <w:t>Identification of the Information Collection</w:t>
      </w:r>
    </w:p>
    <w:p w:rsidR="00CA4CD6" w:rsidRPr="00321871" w14:paraId="3919F060" w14:textId="77777777">
      <w:pPr>
        <w:rPr>
          <w:b/>
          <w:bCs/>
          <w:color w:val="000000"/>
        </w:rPr>
      </w:pPr>
    </w:p>
    <w:p w:rsidR="00CA4CD6" w:rsidRPr="00321871" w14:paraId="332772A2" w14:textId="1B654EC7">
      <w:pPr>
        <w:ind w:firstLine="720"/>
        <w:rPr>
          <w:b/>
          <w:bCs/>
          <w:color w:val="000000"/>
        </w:rPr>
      </w:pPr>
      <w:r w:rsidRPr="00321871">
        <w:rPr>
          <w:b/>
          <w:bCs/>
          <w:color w:val="000000"/>
        </w:rPr>
        <w:t>1(a)</w:t>
      </w:r>
      <w:r w:rsidRPr="00321871" w:rsidR="009C7E97">
        <w:rPr>
          <w:b/>
          <w:bCs/>
          <w:color w:val="000000"/>
        </w:rPr>
        <w:t xml:space="preserve"> </w:t>
      </w:r>
      <w:r w:rsidRPr="00321871">
        <w:rPr>
          <w:b/>
          <w:bCs/>
          <w:color w:val="000000"/>
        </w:rPr>
        <w:t>Title of the Information Collection</w:t>
      </w:r>
    </w:p>
    <w:p w:rsidR="00CA4CD6" w:rsidRPr="00321871" w14:paraId="0B658FF0" w14:textId="77777777">
      <w:pPr>
        <w:rPr>
          <w:b/>
          <w:bCs/>
          <w:color w:val="000000"/>
        </w:rPr>
      </w:pPr>
    </w:p>
    <w:p w:rsidR="00CA4CD6" w:rsidRPr="00321871" w:rsidP="002B29A5" w14:paraId="524FB0EB" w14:textId="64D82FD7">
      <w:pPr>
        <w:rPr>
          <w:bCs/>
          <w:color w:val="000000"/>
        </w:rPr>
      </w:pPr>
      <w:r w:rsidRPr="00321871">
        <w:t xml:space="preserve">National Volatile Organic Compound Emission Standards for Consumer Products </w:t>
      </w:r>
      <w:r w:rsidRPr="00321871">
        <w:rPr>
          <w:bCs/>
        </w:rPr>
        <w:t>(40 CFR</w:t>
      </w:r>
      <w:r w:rsidRPr="00321871">
        <w:rPr>
          <w:bCs/>
          <w:color w:val="FF0000"/>
        </w:rPr>
        <w:t xml:space="preserve"> </w:t>
      </w:r>
      <w:r w:rsidRPr="00321871">
        <w:rPr>
          <w:bCs/>
        </w:rPr>
        <w:t>Part</w:t>
      </w:r>
      <w:r w:rsidRPr="00321871">
        <w:rPr>
          <w:bCs/>
          <w:color w:val="FF0000"/>
        </w:rPr>
        <w:t xml:space="preserve"> </w:t>
      </w:r>
      <w:r w:rsidRPr="00321871" w:rsidR="00BF2C59">
        <w:rPr>
          <w:bCs/>
        </w:rPr>
        <w:t>59</w:t>
      </w:r>
      <w:r w:rsidRPr="00321871">
        <w:rPr>
          <w:bCs/>
        </w:rPr>
        <w:t xml:space="preserve">, Subpart </w:t>
      </w:r>
      <w:r w:rsidRPr="00321871" w:rsidR="00BF2C59">
        <w:rPr>
          <w:bCs/>
        </w:rPr>
        <w:t>C</w:t>
      </w:r>
      <w:r w:rsidRPr="00321871">
        <w:rPr>
          <w:bCs/>
        </w:rPr>
        <w:t>) (Renewal)</w:t>
      </w:r>
      <w:r w:rsidRPr="00321871" w:rsidR="002B29A5">
        <w:rPr>
          <w:bCs/>
        </w:rPr>
        <w:t xml:space="preserve">, EPA ICR Number </w:t>
      </w:r>
      <w:r w:rsidRPr="00321871">
        <w:t>1764.0</w:t>
      </w:r>
      <w:r w:rsidRPr="00321871" w:rsidR="00C14A98">
        <w:t>9</w:t>
      </w:r>
      <w:r w:rsidRPr="00321871">
        <w:t>,</w:t>
      </w:r>
      <w:r w:rsidRPr="00321871" w:rsidR="002B29A5">
        <w:rPr>
          <w:bCs/>
          <w:color w:val="FF0000"/>
        </w:rPr>
        <w:t xml:space="preserve"> </w:t>
      </w:r>
      <w:r w:rsidRPr="00321871" w:rsidR="002B29A5">
        <w:rPr>
          <w:bCs/>
        </w:rPr>
        <w:t>OMB Control Number 2060-</w:t>
      </w:r>
      <w:r w:rsidRPr="00321871">
        <w:t>0348.</w:t>
      </w:r>
      <w:r w:rsidRPr="00321871" w:rsidR="002B29A5">
        <w:rPr>
          <w:bCs/>
          <w:color w:val="FF0000"/>
        </w:rPr>
        <w:t xml:space="preserve"> </w:t>
      </w:r>
    </w:p>
    <w:p w:rsidR="00CA4CD6" w:rsidRPr="00321871" w14:paraId="56431331" w14:textId="77777777">
      <w:pPr>
        <w:rPr>
          <w:b/>
          <w:bCs/>
          <w:color w:val="000000"/>
        </w:rPr>
      </w:pPr>
    </w:p>
    <w:p w:rsidR="00CA4CD6" w:rsidRPr="00321871" w:rsidP="001E6B3D" w14:paraId="5FA2A408" w14:textId="2197511C">
      <w:pPr>
        <w:ind w:firstLine="720"/>
        <w:rPr>
          <w:color w:val="000000"/>
        </w:rPr>
      </w:pPr>
      <w:r w:rsidRPr="00321871">
        <w:rPr>
          <w:b/>
          <w:bCs/>
          <w:color w:val="000000"/>
        </w:rPr>
        <w:t>1(b)</w:t>
      </w:r>
      <w:r w:rsidRPr="00321871" w:rsidR="009C7E97">
        <w:rPr>
          <w:b/>
          <w:bCs/>
          <w:color w:val="000000"/>
        </w:rPr>
        <w:t xml:space="preserve"> </w:t>
      </w:r>
      <w:r w:rsidRPr="00321871">
        <w:rPr>
          <w:b/>
          <w:bCs/>
          <w:color w:val="000000"/>
        </w:rPr>
        <w:t>Short Characterization/Abstract</w:t>
      </w:r>
    </w:p>
    <w:p w:rsidR="00B8714E" w:rsidRPr="00321871" w:rsidP="00B8714E" w14:paraId="36FE2436" w14:textId="77777777"/>
    <w:p w:rsidR="00115BC6" w14:paraId="05B734B0" w14:textId="2E68A5DB">
      <w:pPr>
        <w:ind w:firstLine="720"/>
      </w:pPr>
      <w:r w:rsidRPr="00321871">
        <w:t xml:space="preserve">The National Volatile Organic Compound Emission Standards for Consumer Products (40 CFR Part 59, Subpart C) </w:t>
      </w:r>
      <w:r w:rsidR="001C20D6">
        <w:t>were proposed on April 2, 1996</w:t>
      </w:r>
      <w:r w:rsidR="00022BAD">
        <w:t>;</w:t>
      </w:r>
      <w:r w:rsidR="001C20D6">
        <w:t xml:space="preserve"> </w:t>
      </w:r>
      <w:r w:rsidRPr="00321871">
        <w:t xml:space="preserve">promulgated on </w:t>
      </w:r>
      <w:r w:rsidR="001C20D6">
        <w:t xml:space="preserve">September 11, </w:t>
      </w:r>
      <w:r w:rsidRPr="00321871">
        <w:t>1998</w:t>
      </w:r>
      <w:r w:rsidR="00022BAD">
        <w:t>;</w:t>
      </w:r>
      <w:r w:rsidRPr="00321871">
        <w:t xml:space="preserve"> and most</w:t>
      </w:r>
      <w:r w:rsidR="00022BAD">
        <w:t>-</w:t>
      </w:r>
      <w:r w:rsidRPr="00321871">
        <w:t>recent</w:t>
      </w:r>
      <w:r w:rsidR="001C20D6">
        <w:t>ly</w:t>
      </w:r>
      <w:r w:rsidRPr="00321871">
        <w:t xml:space="preserve"> </w:t>
      </w:r>
      <w:r w:rsidR="001C20D6">
        <w:t>amended</w:t>
      </w:r>
      <w:r w:rsidRPr="00321871">
        <w:t xml:space="preserve"> on </w:t>
      </w:r>
      <w:r w:rsidR="001C20D6">
        <w:t xml:space="preserve">June 25, </w:t>
      </w:r>
      <w:r w:rsidRPr="00321871">
        <w:t xml:space="preserve">2013. </w:t>
      </w:r>
      <w:r w:rsidR="001C20D6">
        <w:t xml:space="preserve">These standards apply to </w:t>
      </w:r>
      <w:r w:rsidRPr="00C0438B" w:rsidR="00C0438B">
        <w:t>manufacturers, importers, and distributors of consumer products</w:t>
      </w:r>
      <w:r w:rsidR="001C20D6">
        <w:t xml:space="preserve">. </w:t>
      </w:r>
      <w:r w:rsidRPr="00321871" w:rsidR="001C20D6">
        <w:t>Th</w:t>
      </w:r>
      <w:r w:rsidR="001C20D6">
        <w:t>is</w:t>
      </w:r>
      <w:r w:rsidRPr="00321871" w:rsidR="001C20D6">
        <w:t xml:space="preserve"> </w:t>
      </w:r>
      <w:r w:rsidRPr="00321871" w:rsidR="00B8714E">
        <w:t xml:space="preserve">information </w:t>
      </w:r>
      <w:r w:rsidR="001E6B3D">
        <w:t xml:space="preserve">is being collected </w:t>
      </w:r>
      <w:r w:rsidRPr="00321871" w:rsidR="00B8714E">
        <w:t xml:space="preserve">to ensure compliance with </w:t>
      </w:r>
      <w:r w:rsidR="001C20D6">
        <w:t>40 CFR Part 59, Subpart C.</w:t>
      </w:r>
    </w:p>
    <w:p w:rsidR="001E6B3D" w14:paraId="5C1A9B19" w14:textId="77777777">
      <w:pPr>
        <w:ind w:firstLine="720"/>
      </w:pPr>
    </w:p>
    <w:p w:rsidR="001E6B3D" w14:paraId="625749E6" w14:textId="6E63B16B">
      <w:pPr>
        <w:ind w:firstLine="720"/>
      </w:pPr>
      <w:r w:rsidRPr="001E6B3D">
        <w:t xml:space="preserve">In general, all National Volatile Organic Compound Emission Standards </w:t>
      </w:r>
      <w:r>
        <w:t xml:space="preserve">for Consumer </w:t>
      </w:r>
      <w:r w:rsidR="00022BAD">
        <w:t>(</w:t>
      </w:r>
      <w:r>
        <w:t>and Commercial</w:t>
      </w:r>
      <w:r w:rsidR="00022BAD">
        <w:t>)</w:t>
      </w:r>
      <w:r>
        <w:t xml:space="preserve"> Products </w:t>
      </w:r>
      <w:r w:rsidRPr="001E6B3D">
        <w:t>require initial notifications</w:t>
      </w:r>
      <w:r>
        <w:t xml:space="preserve"> </w:t>
      </w:r>
      <w:r w:rsidRPr="001E6B3D">
        <w:t xml:space="preserve">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t>these emission standards</w:t>
      </w:r>
      <w:r w:rsidRPr="001E6B3D">
        <w:t>.</w:t>
      </w:r>
    </w:p>
    <w:p w:rsidR="001E6B3D" w:rsidP="001E6B3D" w14:paraId="2E7D9D08" w14:textId="77777777">
      <w:pPr>
        <w:ind w:firstLine="720"/>
      </w:pPr>
    </w:p>
    <w:p w:rsidR="001E6B3D" w:rsidP="001E6B3D" w14:paraId="2551FF5B" w14:textId="2C88C97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Pr="00F80A12">
        <w:t xml:space="preserve">least </w:t>
      </w:r>
      <w:r w:rsidRPr="00F80A12" w:rsidR="00F80A12">
        <w:t>three</w:t>
      </w:r>
      <w:r w:rsidRPr="00F80A12">
        <w:t xml:space="preserve"> years </w:t>
      </w:r>
      <w:r>
        <w:rPr>
          <w:color w:val="000000"/>
        </w:rPr>
        <w:t>following the date of such measurements, maintenance reports, and records</w:t>
      </w:r>
      <w:r w:rsidR="00F80A12">
        <w:rPr>
          <w:color w:val="000000"/>
        </w:rPr>
        <w:t>, except for charcoal lighter material compliance test information, which must be retained for at least five years</w:t>
      </w:r>
      <w:r>
        <w:rPr>
          <w:color w:val="000000"/>
        </w:rPr>
        <w:t xml:space="preserve">. </w:t>
      </w:r>
      <w:r w:rsidRPr="00C2600C">
        <w:t>All reports required to be submitted electronically are s</w:t>
      </w:r>
      <w:r w:rsidRPr="00C2600C">
        <w:rPr>
          <w:shd w:val="clear" w:color="auto" w:fill="FFFFFF"/>
        </w:rPr>
        <w:t>ubmitted through the EPA's Central Data Exchange (CDX), using the Compliance and Emissions Data Reporting Interface (CEDRI), where the delegated state or local authority can review them. I</w:t>
      </w:r>
      <w:r w:rsidR="00022BAD">
        <w:rPr>
          <w:shd w:val="clear" w:color="auto" w:fill="FFFFFF"/>
        </w:rPr>
        <w:t xml:space="preserve">f </w:t>
      </w:r>
      <w:r w:rsidRPr="00C2600C">
        <w:rPr>
          <w:shd w:val="clear" w:color="auto" w:fill="FFFFFF"/>
        </w:rPr>
        <w:t>there is no such delegated authority, the EPA</w:t>
      </w:r>
      <w:r w:rsidR="00022BAD">
        <w:rPr>
          <w:shd w:val="clear" w:color="auto" w:fill="FFFFFF"/>
        </w:rPr>
        <w:t>’s</w:t>
      </w:r>
      <w:r w:rsidRPr="00C2600C">
        <w:rPr>
          <w:shd w:val="clear" w:color="auto" w:fill="FFFFFF"/>
        </w:rPr>
        <w:t xml:space="preserve"> regional office</w:t>
      </w:r>
      <w:r w:rsidR="00022BAD">
        <w:rPr>
          <w:shd w:val="clear" w:color="auto" w:fill="FFFFFF"/>
        </w:rPr>
        <w:t>s</w:t>
      </w:r>
      <w:r w:rsidRPr="00C2600C">
        <w:rPr>
          <w:shd w:val="clear" w:color="auto" w:fill="FFFFFF"/>
        </w:rPr>
        <w:t> can review them.</w:t>
      </w:r>
      <w:r w:rsidR="00F404E8">
        <w:rPr>
          <w:shd w:val="clear" w:color="auto" w:fill="FFFFFF"/>
        </w:rPr>
        <w:t xml:space="preserve"> </w:t>
      </w:r>
      <w:r w:rsidRPr="00C2600C">
        <w:t>All other reports are s</w:t>
      </w:r>
      <w:r w:rsidRPr="00C2600C">
        <w:rPr>
          <w:shd w:val="clear" w:color="auto" w:fill="FFFFFF"/>
        </w:rPr>
        <w:t>ent to </w:t>
      </w:r>
      <w:r w:rsidR="00022BAD">
        <w:rPr>
          <w:shd w:val="clear" w:color="auto" w:fill="FFFFFF"/>
        </w:rPr>
        <w:t xml:space="preserve">either </w:t>
      </w:r>
      <w:r w:rsidRPr="00C2600C">
        <w:rPr>
          <w:shd w:val="clear" w:color="auto" w:fill="FFFFFF"/>
        </w:rPr>
        <w:t>the delegated state or local authority. I</w:t>
      </w:r>
      <w:r w:rsidR="00022BAD">
        <w:rPr>
          <w:shd w:val="clear" w:color="auto" w:fill="FFFFFF"/>
        </w:rPr>
        <w:t xml:space="preserve">f </w:t>
      </w:r>
      <w:r w:rsidRPr="00C2600C">
        <w:rPr>
          <w:shd w:val="clear" w:color="auto" w:fill="FFFFFF"/>
        </w:rPr>
        <w:t>there is no such delegated authority, the reports are sent directly to the EPA</w:t>
      </w:r>
      <w:r w:rsidR="00022BAD">
        <w:rPr>
          <w:shd w:val="clear" w:color="auto" w:fill="FFFFFF"/>
        </w:rPr>
        <w:t>’s</w:t>
      </w:r>
      <w:r w:rsidRPr="00C2600C">
        <w:rPr>
          <w:shd w:val="clear" w:color="auto" w:fill="FFFFFF"/>
        </w:rPr>
        <w:t xml:space="preserve"> regional offices. The use of the term "Designated Administrator" throughout this document refers to the U.S. EPA or a delegated authority</w:t>
      </w:r>
      <w:r w:rsidR="00022BAD">
        <w:rPr>
          <w:shd w:val="clear" w:color="auto" w:fill="FFFFFF"/>
        </w:rPr>
        <w:t>,</w:t>
      </w:r>
      <w:r w:rsidRPr="00C2600C">
        <w:rPr>
          <w:shd w:val="clear" w:color="auto" w:fill="FFFFFF"/>
        </w:rPr>
        <w:t xml:space="preserve"> such as a state agency. The term "Administrator" alone refers to the U.S. EPA Administrator. </w:t>
      </w:r>
    </w:p>
    <w:p w:rsidR="00115BC6" w:rsidRPr="00321871" w:rsidP="00B8714E" w14:paraId="4EE6947B" w14:textId="2C2DEDB1">
      <w:r>
        <w:t>either</w:t>
      </w:r>
    </w:p>
    <w:p w:rsidR="00556683" w:rsidP="00C0438B" w14:paraId="69D89814" w14:textId="77777777">
      <w:pPr>
        <w:ind w:firstLine="720"/>
      </w:pPr>
    </w:p>
    <w:p w:rsidR="001C20D6" w:rsidP="00C0438B" w14:paraId="4BB515AB" w14:textId="3704F6D3">
      <w:pPr>
        <w:ind w:firstLine="720"/>
      </w:pPr>
      <w:r>
        <w:t>The</w:t>
      </w:r>
      <w:r w:rsidRPr="00321871" w:rsidR="00115BC6">
        <w:t xml:space="preserve"> “Affected Public”</w:t>
      </w:r>
      <w:r w:rsidRPr="00321871" w:rsidR="00B8714E">
        <w:t xml:space="preserve"> </w:t>
      </w:r>
      <w:r w:rsidRPr="00321871" w:rsidR="00431498">
        <w:t>include</w:t>
      </w:r>
      <w:r>
        <w:t>s</w:t>
      </w:r>
      <w:r w:rsidRPr="00321871" w:rsidR="00B8714E">
        <w:t xml:space="preserve"> manufacturers, importers</w:t>
      </w:r>
      <w:r w:rsidRPr="00321871" w:rsidR="00431498">
        <w:t>,</w:t>
      </w:r>
      <w:r w:rsidRPr="00321871" w:rsidR="00B8714E">
        <w:t xml:space="preserve"> and named distributors of consumer products.</w:t>
      </w:r>
      <w:r w:rsidRPr="00321871" w:rsidR="00F34A7A">
        <w:t xml:space="preserve"> </w:t>
      </w:r>
      <w:r w:rsidRPr="00321871" w:rsidR="00115BC6">
        <w:t xml:space="preserve">The </w:t>
      </w:r>
      <w:r w:rsidR="00022BAD">
        <w:t>‘</w:t>
      </w:r>
      <w:r w:rsidRPr="00321871" w:rsidR="00115BC6">
        <w:t>burden</w:t>
      </w:r>
      <w:r w:rsidR="00022BAD">
        <w:t>’</w:t>
      </w:r>
      <w:r w:rsidRPr="00321871" w:rsidR="00115BC6">
        <w:t xml:space="preserve"> to the</w:t>
      </w:r>
      <w:r w:rsidR="00022BAD">
        <w:t xml:space="preserve"> </w:t>
      </w:r>
      <w:r w:rsidRPr="00321871" w:rsidR="00115BC6">
        <w:t xml:space="preserve">Affected Public may be found </w:t>
      </w:r>
      <w:r w:rsidR="00022BAD">
        <w:t xml:space="preserve">below </w:t>
      </w:r>
      <w:r w:rsidRPr="00321871" w:rsidR="00115BC6">
        <w:t xml:space="preserve">in Table 1: Annual Respondent Burden and Cost – National Volatile Organic Compound Emission Standards for Consumer Products (40 CFR Part 59, Subpart C) (Renewal). The </w:t>
      </w:r>
      <w:r w:rsidR="00022BAD">
        <w:t>‘</w:t>
      </w:r>
      <w:r w:rsidRPr="00321871" w:rsidR="00115BC6">
        <w:t>burden</w:t>
      </w:r>
      <w:r w:rsidR="00022BAD">
        <w:t>’</w:t>
      </w:r>
      <w:r w:rsidRPr="00321871" w:rsidR="00115BC6">
        <w:t xml:space="preserve"> to the “Federal Government” is attributed entirely to work performed by</w:t>
      </w:r>
      <w:r w:rsidR="00022BAD">
        <w:t xml:space="preserve"> either</w:t>
      </w:r>
      <w:r w:rsidRPr="00321871" w:rsidR="00115BC6">
        <w:t xml:space="preserve"> </w:t>
      </w:r>
      <w:r w:rsidR="00022BAD">
        <w:t>F</w:t>
      </w:r>
      <w:r w:rsidR="00556683">
        <w:t>e</w:t>
      </w:r>
      <w:r w:rsidRPr="00321871" w:rsidR="00115BC6">
        <w:t xml:space="preserve">deral employees or government contractors and </w:t>
      </w:r>
      <w:r>
        <w:t xml:space="preserve">may be found </w:t>
      </w:r>
      <w:r w:rsidR="00022BAD">
        <w:t xml:space="preserve">below </w:t>
      </w:r>
      <w:r>
        <w:t>in</w:t>
      </w:r>
      <w:r w:rsidRPr="00321871" w:rsidR="00115BC6">
        <w:t xml:space="preserve"> Table 2: Average Annual EPA Burden and Cost – National Volatile Organic Compound Emission Standards for Consumer Products (40 CFR Part 59, Subpart C) (Renewal). </w:t>
      </w:r>
      <w:r>
        <w:t xml:space="preserve">None of the </w:t>
      </w:r>
      <w:r w:rsidR="00A913A0">
        <w:t>affected</w:t>
      </w:r>
      <w:r>
        <w:t xml:space="preserve"> facilities in the United States are owned by </w:t>
      </w:r>
      <w:r w:rsidR="00022BAD">
        <w:t xml:space="preserve">either </w:t>
      </w:r>
      <w:r>
        <w:t xml:space="preserve">state, </w:t>
      </w:r>
      <w:r w:rsidR="00022BAD">
        <w:t xml:space="preserve">or </w:t>
      </w:r>
      <w:r>
        <w:t xml:space="preserve">local, </w:t>
      </w:r>
      <w:r w:rsidR="00022BAD">
        <w:t xml:space="preserve">or </w:t>
      </w:r>
      <w:r>
        <w:t xml:space="preserve">tribal </w:t>
      </w:r>
      <w:r w:rsidR="00022BAD">
        <w:t xml:space="preserve">entities </w:t>
      </w:r>
      <w:r>
        <w:t xml:space="preserve">or </w:t>
      </w:r>
      <w:r w:rsidR="00022BAD">
        <w:t xml:space="preserve">by </w:t>
      </w:r>
      <w:r>
        <w:t>the Federal government. They are all owned and operated by privately-owned, for-profit businesses. We assume that they will all respond</w:t>
      </w:r>
      <w:r w:rsidR="00022BAD">
        <w:t xml:space="preserve"> to EPA inquiries</w:t>
      </w:r>
      <w:r>
        <w:t xml:space="preserve">. </w:t>
      </w:r>
    </w:p>
    <w:p w:rsidR="001C20D6" w:rsidP="001C20D6" w14:paraId="7D0D1A0F" w14:textId="77777777"/>
    <w:p w:rsidR="00115BC6" w:rsidP="005F1958" w14:paraId="5EDC8E71" w14:textId="6FB21591">
      <w:r>
        <w:t xml:space="preserve"> </w:t>
      </w:r>
      <w:r>
        <w:tab/>
        <w:t>Based on our consultations with industry representatives, th</w:t>
      </w:r>
      <w:r w:rsidR="005F1958">
        <w:t>e respondent universe is expected to be as follows for the three-year period covered by this ICR:</w:t>
      </w:r>
    </w:p>
    <w:p w:rsidR="005F1958" w:rsidP="005F1958" w14:paraId="079C4BFB" w14:textId="77777777"/>
    <w:p w:rsidR="005F1958" w:rsidP="005F1958" w14:paraId="543BD279" w14:textId="6E7D4179">
      <w:pPr>
        <w:widowControl/>
        <w:numPr>
          <w:ilvl w:val="0"/>
          <w:numId w:val="7"/>
        </w:numPr>
        <w:autoSpaceDE/>
        <w:autoSpaceDN/>
        <w:adjustRightInd/>
        <w:rPr>
          <w:rFonts w:ascii="CG Times" w:hAnsi="CG Times"/>
        </w:rPr>
      </w:pPr>
      <w:r>
        <w:rPr>
          <w:rFonts w:ascii="CG Times" w:hAnsi="CG Times"/>
        </w:rPr>
        <w:t xml:space="preserve">Total number of affected sources is </w:t>
      </w:r>
      <w:r w:rsidRPr="002331C7">
        <w:rPr>
          <w:rFonts w:ascii="CG Times" w:hAnsi="CG Times"/>
        </w:rPr>
        <w:t>3,000</w:t>
      </w:r>
      <w:r>
        <w:rPr>
          <w:rFonts w:ascii="CG Times" w:hAnsi="CG Times"/>
        </w:rPr>
        <w:t>;</w:t>
      </w:r>
    </w:p>
    <w:p w:rsidR="005F1958" w:rsidP="005F1958" w14:paraId="16065635" w14:textId="01F2841E">
      <w:pPr>
        <w:widowControl/>
        <w:numPr>
          <w:ilvl w:val="0"/>
          <w:numId w:val="7"/>
        </w:numPr>
        <w:autoSpaceDE/>
        <w:autoSpaceDN/>
        <w:adjustRightInd/>
        <w:rPr>
          <w:rFonts w:ascii="CG Times" w:hAnsi="CG Times"/>
        </w:rPr>
      </w:pPr>
      <w:r>
        <w:rPr>
          <w:rFonts w:ascii="CG Times" w:hAnsi="CG Times"/>
        </w:rPr>
        <w:t xml:space="preserve">Total number of respondents will be </w:t>
      </w:r>
      <w:r w:rsidR="00E264FD">
        <w:rPr>
          <w:rFonts w:ascii="CG Times" w:hAnsi="CG Times"/>
        </w:rPr>
        <w:t>337</w:t>
      </w:r>
      <w:r>
        <w:rPr>
          <w:rFonts w:ascii="CG Times" w:hAnsi="CG Times"/>
        </w:rPr>
        <w:t>;</w:t>
      </w:r>
    </w:p>
    <w:p w:rsidR="005F1958" w:rsidP="005F1958" w14:paraId="0C25F876" w14:textId="6D926421">
      <w:pPr>
        <w:widowControl/>
        <w:numPr>
          <w:ilvl w:val="0"/>
          <w:numId w:val="7"/>
        </w:numPr>
        <w:autoSpaceDE/>
        <w:autoSpaceDN/>
        <w:adjustRightInd/>
        <w:rPr>
          <w:rFonts w:ascii="CG Times" w:hAnsi="CG Times"/>
        </w:rPr>
      </w:pPr>
      <w:r>
        <w:rPr>
          <w:rFonts w:ascii="CG Times" w:hAnsi="CG Times"/>
        </w:rPr>
        <w:t xml:space="preserve">Number of respondents performing “new” recordkeeping will be 10 percent, or about </w:t>
      </w:r>
      <w:r w:rsidRPr="002331C7">
        <w:rPr>
          <w:rFonts w:ascii="CG Times" w:hAnsi="CG Times"/>
        </w:rPr>
        <w:t>300</w:t>
      </w:r>
      <w:r>
        <w:rPr>
          <w:rFonts w:ascii="CG Times" w:hAnsi="CG Times"/>
        </w:rPr>
        <w:t xml:space="preserve"> per </w:t>
      </w:r>
      <w:r>
        <w:rPr>
          <w:rFonts w:ascii="CG Times" w:hAnsi="CG Times"/>
        </w:rPr>
        <w:t>year;</w:t>
      </w:r>
    </w:p>
    <w:p w:rsidR="005F1958" w:rsidP="005F1958" w14:paraId="27B98C1A" w14:textId="6552CFA5">
      <w:pPr>
        <w:widowControl/>
        <w:numPr>
          <w:ilvl w:val="0"/>
          <w:numId w:val="7"/>
        </w:numPr>
        <w:autoSpaceDE/>
        <w:autoSpaceDN/>
        <w:adjustRightInd/>
        <w:rPr>
          <w:rFonts w:ascii="CG Times" w:hAnsi="CG Times"/>
        </w:rPr>
      </w:pPr>
      <w:r>
        <w:rPr>
          <w:rFonts w:ascii="CG Times" w:hAnsi="CG Times"/>
        </w:rPr>
        <w:t xml:space="preserve">Number of “new” respondents submitting the one-time Initial Notification Report will be 1 percent of the total affected sources, or about </w:t>
      </w:r>
      <w:r w:rsidRPr="002331C7">
        <w:rPr>
          <w:rFonts w:ascii="CG Times" w:hAnsi="CG Times"/>
        </w:rPr>
        <w:t>30</w:t>
      </w:r>
      <w:r>
        <w:rPr>
          <w:rFonts w:ascii="CG Times" w:hAnsi="CG Times"/>
        </w:rPr>
        <w:t xml:space="preserve"> per </w:t>
      </w:r>
      <w:r>
        <w:rPr>
          <w:rFonts w:ascii="CG Times" w:hAnsi="CG Times"/>
        </w:rPr>
        <w:t>year;</w:t>
      </w:r>
    </w:p>
    <w:p w:rsidR="005F1958" w:rsidP="005F1958" w14:paraId="144094FE" w14:textId="015645EF">
      <w:pPr>
        <w:widowControl/>
        <w:numPr>
          <w:ilvl w:val="0"/>
          <w:numId w:val="7"/>
        </w:numPr>
        <w:autoSpaceDE/>
        <w:autoSpaceDN/>
        <w:adjustRightInd/>
        <w:rPr>
          <w:rFonts w:ascii="CG Times" w:hAnsi="CG Times"/>
        </w:rPr>
      </w:pPr>
      <w:r>
        <w:rPr>
          <w:rFonts w:ascii="CG Times" w:hAnsi="CG Times"/>
        </w:rPr>
        <w:t xml:space="preserve">Number of respondents submitting variance applications will be </w:t>
      </w:r>
      <w:r w:rsidRPr="002331C7">
        <w:rPr>
          <w:rFonts w:ascii="CG Times" w:hAnsi="CG Times"/>
        </w:rPr>
        <w:t>5</w:t>
      </w:r>
      <w:r>
        <w:rPr>
          <w:rFonts w:ascii="CG Times" w:hAnsi="CG Times"/>
        </w:rPr>
        <w:t>; and</w:t>
      </w:r>
    </w:p>
    <w:p w:rsidR="005F1958" w:rsidRPr="00270360" w:rsidP="005F1958" w14:paraId="0CA09C0F" w14:textId="1ED13506">
      <w:pPr>
        <w:widowControl/>
        <w:numPr>
          <w:ilvl w:val="0"/>
          <w:numId w:val="7"/>
        </w:numPr>
        <w:autoSpaceDE/>
        <w:autoSpaceDN/>
        <w:adjustRightInd/>
        <w:rPr>
          <w:rFonts w:ascii="CG Times" w:hAnsi="CG Times"/>
        </w:rPr>
      </w:pPr>
      <w:r>
        <w:rPr>
          <w:rFonts w:ascii="CG Times" w:hAnsi="CG Times"/>
        </w:rPr>
        <w:t xml:space="preserve">Number of respondents submitting innovative products applications will be </w:t>
      </w:r>
      <w:r w:rsidRPr="002331C7">
        <w:rPr>
          <w:rFonts w:ascii="CG Times" w:hAnsi="CG Times"/>
        </w:rPr>
        <w:t>2</w:t>
      </w:r>
      <w:r>
        <w:rPr>
          <w:rFonts w:ascii="CG Times" w:hAnsi="CG Times"/>
        </w:rPr>
        <w:t>.</w:t>
      </w:r>
    </w:p>
    <w:p w:rsidR="005F1958" w:rsidRPr="00321871" w:rsidP="005F1958" w14:paraId="1CA2A52C" w14:textId="77777777"/>
    <w:p w:rsidR="00B8714E" w:rsidP="00F34A7A" w14:paraId="58828476" w14:textId="211D1B1C">
      <w:r w:rsidRPr="00321871">
        <w:tab/>
        <w:t xml:space="preserve">The </w:t>
      </w:r>
      <w:r w:rsidR="00344058">
        <w:t>active (</w:t>
      </w:r>
      <w:r w:rsidRPr="00321871">
        <w:t>previous</w:t>
      </w:r>
      <w:r w:rsidR="00344058">
        <w:t>)</w:t>
      </w:r>
      <w:r w:rsidRPr="00321871">
        <w:t xml:space="preserve"> ICR </w:t>
      </w:r>
      <w:r w:rsidR="00344058">
        <w:t>had</w:t>
      </w:r>
      <w:r w:rsidRPr="00321871">
        <w:t xml:space="preserve"> the following </w:t>
      </w:r>
      <w:r w:rsidRPr="00321871" w:rsidR="00431498">
        <w:t>Terms of Clearance</w:t>
      </w:r>
      <w:r w:rsidR="00344058">
        <w:t xml:space="preserve"> (TOC)</w:t>
      </w:r>
      <w:r w:rsidRPr="00321871" w:rsidR="00431498">
        <w:t>:</w:t>
      </w:r>
      <w:r w:rsidRPr="00321871" w:rsidR="00F34A7A">
        <w:t xml:space="preserve"> </w:t>
      </w:r>
    </w:p>
    <w:p w:rsidR="00344058" w:rsidRPr="00321871" w:rsidP="00F34A7A" w14:paraId="427B2497" w14:textId="77777777"/>
    <w:p w:rsidR="00B8714E" w:rsidP="00344058" w14:paraId="222085ED" w14:textId="6BF497BB">
      <w:pPr>
        <w:ind w:left="720"/>
      </w:pPr>
      <w:r>
        <w:t>“</w:t>
      </w:r>
      <w:r w:rsidRPr="00344058">
        <w:t>OMB requests that EPA reformat the Supporting Statement A to the standard 18</w:t>
      </w:r>
      <w:r w:rsidR="00A42F67">
        <w:t>-</w:t>
      </w:r>
      <w:r w:rsidRPr="00344058">
        <w:t>question format. In addition, OMB requests that EPA cut and paste the regulatory text that includes the ICR</w:t>
      </w:r>
      <w:r>
        <w:t xml:space="preserve"> </w:t>
      </w:r>
      <w:r w:rsidRPr="00344058">
        <w:t>requirements, including the instructions in the regulatory text for how to submit any recording and recordkeeping requirements, into a supplementary document that is also uploaded upon renewal of this ICR. In addition, the method of submission in the regulations (paper, electronic, unspecified) should be clearly explained in the supporting statement.</w:t>
      </w:r>
      <w:r>
        <w:t>”</w:t>
      </w:r>
    </w:p>
    <w:p w:rsidR="00344058" w:rsidRPr="00321871" w:rsidP="00B8714E" w14:paraId="2A922CDD" w14:textId="77777777"/>
    <w:p w:rsidR="00B8714E" w:rsidRPr="00321871" w:rsidP="00B8714E" w14:paraId="54BE8D85" w14:textId="0E20DBF3">
      <w:r w:rsidRPr="00321871">
        <w:tab/>
      </w:r>
      <w:r w:rsidRPr="00344058" w:rsidR="00344058">
        <w:t>At the time of this renewal, the standard 18</w:t>
      </w:r>
      <w:r w:rsidR="00A42F67">
        <w:t>-</w:t>
      </w:r>
      <w:r w:rsidRPr="00344058" w:rsidR="00344058">
        <w:t>question format template is not yet available. The Agency will update this ICR to the standard 18</w:t>
      </w:r>
      <w:r w:rsidR="00A42F67">
        <w:t>-</w:t>
      </w:r>
      <w:r w:rsidRPr="00344058" w:rsidR="00344058">
        <w:t>question format once the template is available and upon the next renewal cycle.</w:t>
      </w:r>
      <w:r w:rsidR="00344058">
        <w:t xml:space="preserve"> </w:t>
      </w:r>
      <w:r w:rsidR="00DD43D3">
        <w:t>We have created</w:t>
      </w:r>
      <w:r w:rsidR="00344058">
        <w:t xml:space="preserve"> a </w:t>
      </w:r>
      <w:r w:rsidR="00DD43D3">
        <w:t>supplementary</w:t>
      </w:r>
      <w:r w:rsidR="00344058">
        <w:t xml:space="preserve"> </w:t>
      </w:r>
      <w:r w:rsidR="00DD43D3">
        <w:t>document</w:t>
      </w:r>
      <w:r w:rsidR="00344058">
        <w:t xml:space="preserve"> with this ICR renewal containing the requested regulatory text. Additionally</w:t>
      </w:r>
      <w:r w:rsidR="00DD43D3">
        <w:t>, the method of submission is described in Section 4 below.</w:t>
      </w:r>
      <w:r w:rsidR="00F404E8">
        <w:t xml:space="preserve"> </w:t>
      </w:r>
    </w:p>
    <w:p w:rsidR="002B29A5" w:rsidRPr="00321871" w:rsidP="002B29A5" w14:paraId="70A26DD3" w14:textId="40AABD83">
      <w:pPr>
        <w:rPr>
          <w:color w:val="FF0000"/>
        </w:rPr>
      </w:pPr>
    </w:p>
    <w:p w:rsidR="00CA4CD6" w:rsidRPr="00321871"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sidRPr="00321871">
        <w:rPr>
          <w:b/>
          <w:bCs/>
          <w:color w:val="000000"/>
        </w:rPr>
        <w:t>2.</w:t>
      </w:r>
      <w:r w:rsidRPr="00321871" w:rsidR="009C7E97">
        <w:rPr>
          <w:b/>
          <w:bCs/>
          <w:color w:val="000000"/>
        </w:rPr>
        <w:t xml:space="preserve"> </w:t>
      </w:r>
      <w:r w:rsidRPr="00321871">
        <w:rPr>
          <w:b/>
          <w:bCs/>
          <w:color w:val="000000"/>
        </w:rPr>
        <w:t>Need for and Use of the Collection</w:t>
      </w:r>
    </w:p>
    <w:p w:rsidR="00CA4CD6" w:rsidRPr="00321871"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rsidP="00B8714E" w14:paraId="026866BC" w14:textId="65D905BF">
      <w:pPr>
        <w:pBdr>
          <w:top w:val="single" w:sz="6" w:space="0" w:color="FFFFFF"/>
          <w:left w:val="single" w:sz="6" w:space="0" w:color="FFFFFF"/>
          <w:bottom w:val="single" w:sz="6" w:space="0" w:color="FFFFFF"/>
          <w:right w:val="single" w:sz="6" w:space="0" w:color="FFFFFF"/>
        </w:pBdr>
        <w:ind w:firstLine="720"/>
        <w:rPr>
          <w:b/>
          <w:bCs/>
          <w:color w:val="000000"/>
        </w:rPr>
      </w:pPr>
      <w:r w:rsidRPr="00321871">
        <w:rPr>
          <w:b/>
          <w:bCs/>
          <w:color w:val="000000"/>
        </w:rPr>
        <w:t>2(a)</w:t>
      </w:r>
      <w:r w:rsidRPr="00321871" w:rsidR="009C7E97">
        <w:rPr>
          <w:b/>
          <w:bCs/>
          <w:color w:val="000000"/>
        </w:rPr>
        <w:t xml:space="preserve"> </w:t>
      </w:r>
      <w:r w:rsidRPr="00321871">
        <w:rPr>
          <w:b/>
          <w:bCs/>
          <w:color w:val="000000"/>
        </w:rPr>
        <w:t>Need/Authority for the Collection</w:t>
      </w:r>
    </w:p>
    <w:p w:rsidR="00B8714E" w:rsidRPr="00321871" w:rsidP="00B8714E" w14:paraId="51BE5431"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F34A7A" w:rsidRPr="00321871" w:rsidP="00B8714E" w14:paraId="5F53E237" w14:textId="3797D988">
      <w:pPr>
        <w:ind w:firstLine="720"/>
      </w:pPr>
      <w:bookmarkStart w:id="0" w:name="_Hlk137046470"/>
      <w:r w:rsidRPr="00321871">
        <w:t>The EPA is required under Section 183(e) of the Clean Air Act (Act) to regulate VOC emissions from the use of consumer and commercial products.</w:t>
      </w:r>
      <w:r w:rsidR="00F404E8">
        <w:t xml:space="preserve"> </w:t>
      </w:r>
      <w:r w:rsidRPr="00321871">
        <w:t xml:space="preserve">Pursuant to Section 183(e)(3), the EPA published a list of </w:t>
      </w:r>
      <w:r w:rsidR="00A42F67">
        <w:t xml:space="preserve">both </w:t>
      </w:r>
      <w:r w:rsidRPr="00321871">
        <w:t>consumer and commercial products and a schedule for their regulation on March 23, 1995 (60 FR 15264).</w:t>
      </w:r>
      <w:r w:rsidR="00F404E8">
        <w:t xml:space="preserve"> </w:t>
      </w:r>
      <w:r w:rsidRPr="00321871">
        <w:t xml:space="preserve">Consumer products were included in Group I of the list, and </w:t>
      </w:r>
      <w:r w:rsidR="00A42F67">
        <w:t xml:space="preserve">these </w:t>
      </w:r>
      <w:r w:rsidRPr="00321871">
        <w:t xml:space="preserve">standards were promulgated on September 11, </w:t>
      </w:r>
      <w:r w:rsidRPr="00321871">
        <w:t>1998</w:t>
      </w:r>
      <w:r w:rsidRPr="0069248D" w:rsidR="0069248D">
        <w:t xml:space="preserve"> </w:t>
      </w:r>
      <w:r w:rsidR="0069248D">
        <w:t xml:space="preserve">and </w:t>
      </w:r>
      <w:r w:rsidRPr="0069248D" w:rsidR="0069248D">
        <w:t xml:space="preserve">are codified at 40 CFR Part 59, Subpart </w:t>
      </w:r>
      <w:r w:rsidR="0069248D">
        <w:t>C</w:t>
      </w:r>
      <w:r w:rsidRPr="0069248D" w:rsidR="0069248D">
        <w:t>.</w:t>
      </w:r>
      <w:bookmarkEnd w:id="0"/>
    </w:p>
    <w:p w:rsidR="00F34A7A" w:rsidRPr="00321871" w:rsidP="00B8714E" w14:paraId="2902D722" w14:textId="77777777">
      <w:pPr>
        <w:ind w:firstLine="720"/>
      </w:pPr>
    </w:p>
    <w:p w:rsidR="00B8714E" w:rsidRPr="00321871" w:rsidP="00B8714E" w14:paraId="2A458848" w14:textId="51268B0B">
      <w:r w:rsidRPr="00321871">
        <w:tab/>
        <w:t xml:space="preserve">The reports and recordkeeping activities required under the rule enable the EPA to determine whether </w:t>
      </w:r>
      <w:r w:rsidR="00A42F67">
        <w:t xml:space="preserve">these </w:t>
      </w:r>
      <w:r w:rsidRPr="00321871">
        <w:t>consumer products</w:t>
      </w:r>
      <w:r w:rsidR="00A42F67">
        <w:t>, which</w:t>
      </w:r>
      <w:r w:rsidRPr="00321871">
        <w:t xml:space="preserve"> </w:t>
      </w:r>
      <w:r w:rsidR="00A42F67">
        <w:t xml:space="preserve">are </w:t>
      </w:r>
      <w:r w:rsidRPr="00321871">
        <w:t>manufactured or imported for use in the U.S.</w:t>
      </w:r>
      <w:r w:rsidR="00A42F67">
        <w:t>,</w:t>
      </w:r>
      <w:r w:rsidRPr="00321871">
        <w:t xml:space="preserve"> meet the VOC content limits.</w:t>
      </w:r>
      <w:r w:rsidR="00F404E8">
        <w:t xml:space="preserve"> </w:t>
      </w:r>
      <w:r w:rsidRPr="00321871">
        <w:t>Minimal reporting is required.</w:t>
      </w:r>
      <w:r w:rsidR="00F404E8">
        <w:t xml:space="preserve"> </w:t>
      </w:r>
      <w:r w:rsidRPr="00321871">
        <w:t>Initial reporting consists of information needed by EPA to</w:t>
      </w:r>
      <w:r w:rsidR="00A42F67">
        <w:t>:</w:t>
      </w:r>
      <w:r w:rsidRPr="00321871">
        <w:t xml:space="preserve"> (1) identify the universe of manufacturers and importers subject to the rule; (2) determine the date of manufacture of products; (3) ascertain the location of formulation and batch records for purposes of compliance assurance; and (4) have on record a responsible company official as a primary contact.</w:t>
      </w:r>
      <w:r w:rsidR="00F404E8">
        <w:t xml:space="preserve"> </w:t>
      </w:r>
      <w:r w:rsidRPr="00321871">
        <w:t>Notification that a regulated entity has revised its date code system will enable EPA to have access to the most current codes.</w:t>
      </w:r>
      <w:r w:rsidR="00F404E8">
        <w:t xml:space="preserve"> </w:t>
      </w:r>
    </w:p>
    <w:p w:rsidR="00B8714E" w:rsidRPr="00321871" w:rsidP="00B8714E" w14:paraId="488A0E18" w14:textId="77777777"/>
    <w:p w:rsidR="00B8714E" w:rsidRPr="00321871" w:rsidP="00B8714E" w14:paraId="734B83AF" w14:textId="0F9E207A">
      <w:r w:rsidRPr="00321871">
        <w:tab/>
        <w:t xml:space="preserve">Respondents seeking a variance are required to </w:t>
      </w:r>
      <w:r w:rsidRPr="00321871">
        <w:t>submit an application</w:t>
      </w:r>
      <w:r w:rsidR="00A42F67">
        <w:t>,</w:t>
      </w:r>
      <w:r w:rsidRPr="00321871">
        <w:t xml:space="preserve"> which includes the grounds upon which the variance is being sought, the proposed date for coming into compliance, and a plan for achieving compliance.</w:t>
      </w:r>
      <w:r w:rsidR="00F404E8">
        <w:t xml:space="preserve"> </w:t>
      </w:r>
    </w:p>
    <w:p w:rsidR="00B8714E" w:rsidRPr="00321871" w:rsidP="00B8714E" w14:paraId="3307D007" w14:textId="77777777"/>
    <w:p w:rsidR="00B8714E" w:rsidRPr="00321871" w:rsidP="00B8714E" w14:paraId="4DC47555" w14:textId="77777777">
      <w:r w:rsidRPr="00321871">
        <w:tab/>
        <w:t>Companies desiring to market a product under the “innovative products” provisions are required to submit documentation of the VOC emissions from the use of the product as compared to emissions from a product formulated in compliance with the table of standards.</w:t>
      </w:r>
    </w:p>
    <w:p w:rsidR="00B8714E" w:rsidRPr="00321871" w:rsidP="00B8714E" w14:paraId="04D62117" w14:textId="77777777">
      <w:r w:rsidRPr="00321871">
        <w:t xml:space="preserve"> </w:t>
      </w:r>
    </w:p>
    <w:p w:rsidR="00F34A7A" w:rsidRPr="00321871" w:rsidP="00B8714E" w14:paraId="3BDD1A4A" w14:textId="051F6C2E">
      <w:r w:rsidRPr="00321871">
        <w:tab/>
        <w:t>Recordkeeping, consisting of maintenance of formulation data and batch records, enable EPA to determine whether a product offered for sale was, in fact, manufactured with VOC content in compliance with the limits.</w:t>
      </w:r>
      <w:r w:rsidR="00F404E8">
        <w:t xml:space="preserve"> </w:t>
      </w:r>
      <w:r w:rsidRPr="00321871">
        <w:t>There is no required testing except for one-time emission testing of charcoal lighter fluid formulations.</w:t>
      </w:r>
    </w:p>
    <w:p w:rsidR="00CA4CD6" w:rsidRPr="00321871" w:rsidP="00B8714E"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2(b)</w:t>
      </w:r>
      <w:r w:rsidRPr="00321871" w:rsidR="009C7E97">
        <w:rPr>
          <w:b/>
          <w:bCs/>
          <w:color w:val="000000"/>
        </w:rPr>
        <w:t xml:space="preserve"> </w:t>
      </w:r>
      <w:r w:rsidRPr="00321871">
        <w:rPr>
          <w:b/>
          <w:bCs/>
          <w:color w:val="000000"/>
        </w:rPr>
        <w:t>Practical Utility/Users of the Data</w:t>
      </w:r>
    </w:p>
    <w:p w:rsidR="00CA4CD6" w:rsidRPr="00321871" w14:paraId="43EDD8C2" w14:textId="77777777">
      <w:pPr>
        <w:pBdr>
          <w:top w:val="single" w:sz="6" w:space="0" w:color="FFFFFF"/>
          <w:left w:val="single" w:sz="6" w:space="0" w:color="FFFFFF"/>
          <w:bottom w:val="single" w:sz="6" w:space="0" w:color="FFFFFF"/>
          <w:right w:val="single" w:sz="6" w:space="0" w:color="FFFFFF"/>
        </w:pBdr>
        <w:rPr>
          <w:color w:val="000000"/>
        </w:rPr>
      </w:pPr>
    </w:p>
    <w:p w:rsidR="000C7347" w:rsidRPr="00321871" w:rsidP="000C7347" w14:paraId="5FF05559" w14:textId="73EEF14D">
      <w:pPr>
        <w:pStyle w:val="paragraph"/>
        <w:spacing w:before="0" w:beforeAutospacing="0" w:after="0" w:afterAutospacing="0"/>
        <w:ind w:firstLine="720"/>
        <w:textAlignment w:val="baseline"/>
      </w:pPr>
      <w:r w:rsidRPr="00321871">
        <w:rPr>
          <w:rStyle w:val="normaltextrun"/>
          <w:color w:val="000000"/>
        </w:rPr>
        <w:t>The recordkeeping and reporting requirements in the</w:t>
      </w:r>
      <w:r w:rsidR="00864DF0">
        <w:rPr>
          <w:rStyle w:val="normaltextrun"/>
          <w:color w:val="000000"/>
        </w:rPr>
        <w:t>se</w:t>
      </w:r>
      <w:r w:rsidRPr="00321871">
        <w:rPr>
          <w:rStyle w:val="normaltextrun"/>
          <w:color w:val="000000"/>
        </w:rPr>
        <w:t xml:space="preserve"> standard</w:t>
      </w:r>
      <w:r w:rsidR="00864DF0">
        <w:rPr>
          <w:rStyle w:val="normaltextrun"/>
          <w:color w:val="000000"/>
        </w:rPr>
        <w:t>s</w:t>
      </w:r>
      <w:r w:rsidRPr="00321871">
        <w:rPr>
          <w:rStyle w:val="normaltextrun"/>
          <w:color w:val="000000"/>
        </w:rPr>
        <w:t xml:space="preserve"> ensure compliance with the applicable regulations</w:t>
      </w:r>
      <w:r w:rsidR="00864DF0">
        <w:rPr>
          <w:rStyle w:val="normaltextrun"/>
          <w:color w:val="000000"/>
        </w:rPr>
        <w:t>,</w:t>
      </w:r>
      <w:r w:rsidRPr="00321871">
        <w:rPr>
          <w:rStyle w:val="normaltextrun"/>
          <w:color w:val="000000"/>
        </w:rPr>
        <w:t xml:space="preserve"> which were promulgated in accordance with the Clean Air Act. The collected information is also used for targeting inspections and as evidence in legal proceedings.</w:t>
      </w:r>
      <w:r w:rsidRPr="00321871">
        <w:rPr>
          <w:rStyle w:val="eop"/>
          <w:color w:val="000000"/>
        </w:rPr>
        <w:t> </w:t>
      </w:r>
    </w:p>
    <w:p w:rsidR="000C7347" w:rsidRPr="00321871" w:rsidP="0056285F" w14:paraId="0F7CA7AB" w14:textId="540E2241">
      <w:pPr>
        <w:pStyle w:val="paragraph"/>
        <w:spacing w:before="0" w:beforeAutospacing="0" w:after="0" w:afterAutospacing="0"/>
        <w:textAlignment w:val="baseline"/>
      </w:pPr>
      <w:r w:rsidRPr="00321871">
        <w:rPr>
          <w:rStyle w:val="eop"/>
          <w:color w:val="000000"/>
        </w:rPr>
        <w:t> </w:t>
      </w:r>
      <w:r w:rsidRPr="00321871" w:rsidR="00B8714E">
        <w:tab/>
      </w:r>
    </w:p>
    <w:p w:rsidR="00B8714E" w:rsidRPr="00321871" w:rsidP="0056285F" w14:paraId="3D6A0F56" w14:textId="16052D61">
      <w:pPr>
        <w:ind w:firstLine="720"/>
      </w:pPr>
      <w:r w:rsidRPr="00321871">
        <w:t>Agency enforcement personnel will use the information collected to</w:t>
      </w:r>
      <w:r w:rsidR="00864DF0">
        <w:t>:</w:t>
      </w:r>
      <w:r w:rsidRPr="00321871">
        <w:t xml:space="preserve"> (1) identify manufacturers and importers subject to the rule; and (2) ensure that consumer products comply with the VOC content standards. These activities are essential to compliance assurance.</w:t>
      </w:r>
    </w:p>
    <w:p w:rsidR="00606DEF" w:rsidRPr="00321871"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RPr="00321871" w:rsidP="00504745" w14:paraId="12BA0C09" w14:textId="38E3AAF1">
      <w:pPr>
        <w:pBdr>
          <w:top w:val="single" w:sz="6" w:space="0" w:color="FFFFFF"/>
          <w:left w:val="single" w:sz="6" w:space="0" w:color="FFFFFF"/>
          <w:bottom w:val="single" w:sz="6" w:space="0" w:color="FFFFFF"/>
          <w:right w:val="single" w:sz="6" w:space="0" w:color="FFFFFF"/>
        </w:pBdr>
        <w:outlineLvl w:val="0"/>
        <w:rPr>
          <w:b/>
          <w:bCs/>
          <w:color w:val="000000"/>
        </w:rPr>
      </w:pPr>
      <w:r w:rsidRPr="00321871">
        <w:rPr>
          <w:b/>
          <w:bCs/>
          <w:color w:val="000000"/>
        </w:rPr>
        <w:t>3.</w:t>
      </w:r>
      <w:r w:rsidRPr="00321871" w:rsidR="009C7E97">
        <w:rPr>
          <w:b/>
          <w:bCs/>
          <w:color w:val="000000"/>
        </w:rPr>
        <w:t xml:space="preserve"> </w:t>
      </w:r>
      <w:r w:rsidRPr="00321871">
        <w:rPr>
          <w:b/>
          <w:bCs/>
          <w:color w:val="000000"/>
        </w:rPr>
        <w:t>Non</w:t>
      </w:r>
      <w:r w:rsidR="00864DF0">
        <w:rPr>
          <w:b/>
          <w:bCs/>
          <w:color w:val="000000"/>
        </w:rPr>
        <w:t>-</w:t>
      </w:r>
      <w:r w:rsidRPr="00321871">
        <w:rPr>
          <w:b/>
          <w:bCs/>
          <w:color w:val="000000"/>
        </w:rPr>
        <w:t>duplication, Consultations, and Other Collection Criteria</w:t>
      </w:r>
    </w:p>
    <w:p w:rsidR="00CA4CD6" w:rsidRPr="00321871"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B8714E" w:rsidRPr="00321871" w:rsidP="00B8714E" w14:paraId="4D5914D6" w14:textId="77777777">
      <w:pPr>
        <w:pBdr>
          <w:top w:val="single" w:sz="6" w:space="0" w:color="FFFFFF"/>
          <w:left w:val="single" w:sz="6" w:space="0" w:color="FFFFFF"/>
          <w:bottom w:val="single" w:sz="6" w:space="0" w:color="FFFFFF"/>
          <w:right w:val="single" w:sz="6" w:space="0" w:color="FFFFFF"/>
        </w:pBdr>
        <w:ind w:firstLine="720"/>
        <w:rPr>
          <w:b/>
          <w:bCs/>
          <w:color w:val="000000"/>
        </w:rPr>
      </w:pPr>
      <w:r w:rsidRPr="00321871">
        <w:rPr>
          <w:color w:val="000000"/>
        </w:rPr>
        <w:t>The requested recordkeeping and reporting are required under 40 CFR part 59, subpart C.</w:t>
      </w:r>
    </w:p>
    <w:p w:rsidR="00CA4CD6" w:rsidRPr="00321871"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321871" w14:paraId="533E7599" w14:textId="21383FCC">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3(a)</w:t>
      </w:r>
      <w:r w:rsidRPr="00321871" w:rsidR="009C7E97">
        <w:rPr>
          <w:b/>
          <w:bCs/>
          <w:color w:val="000000"/>
        </w:rPr>
        <w:t xml:space="preserve"> </w:t>
      </w:r>
      <w:r w:rsidRPr="00321871">
        <w:rPr>
          <w:b/>
          <w:bCs/>
          <w:color w:val="000000"/>
        </w:rPr>
        <w:t>Non</w:t>
      </w:r>
      <w:r w:rsidR="00864DF0">
        <w:rPr>
          <w:b/>
          <w:bCs/>
          <w:color w:val="000000"/>
        </w:rPr>
        <w:t>-</w:t>
      </w:r>
      <w:r w:rsidRPr="00321871">
        <w:rPr>
          <w:b/>
          <w:bCs/>
          <w:color w:val="000000"/>
        </w:rPr>
        <w:t>duplication</w:t>
      </w:r>
    </w:p>
    <w:p w:rsidR="00CA4CD6" w:rsidRPr="00321871"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321871" w:rsidP="00B8740D" w14:paraId="7EFA7724" w14:textId="1681639A">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321871">
        <w:t>For reports required to be submitted electronically</w:t>
      </w:r>
      <w:r w:rsidRPr="00321871">
        <w:rPr>
          <w:shd w:val="clear" w:color="auto" w:fill="FFFFFF"/>
        </w:rPr>
        <w:t xml:space="preserve">, the information is sent through the EPA's CDX, using CEDRI, where the appropriate EPA regional office can review it, as well as </w:t>
      </w:r>
      <w:r w:rsidR="00864DF0">
        <w:rPr>
          <w:shd w:val="clear" w:color="auto" w:fill="FFFFFF"/>
        </w:rPr>
        <w:t xml:space="preserve">for </w:t>
      </w:r>
      <w:r w:rsidRPr="00321871">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321871" w:rsidP="00B8740D" w14:paraId="69B99065" w14:textId="77777777">
      <w:pPr>
        <w:rPr>
          <w:shd w:val="clear" w:color="auto" w:fill="FFFFFF"/>
        </w:rPr>
      </w:pPr>
    </w:p>
    <w:p w:rsidR="00B8714E" w:rsidRPr="00321871" w:rsidP="00B8740D" w14:paraId="24641D37" w14:textId="5965F7E2">
      <w:pPr>
        <w:rPr>
          <w:shd w:val="clear" w:color="auto" w:fill="FFFFFF"/>
        </w:rPr>
      </w:pPr>
      <w:r w:rsidRPr="00321871">
        <w:rPr>
          <w:shd w:val="clear" w:color="auto" w:fill="FFFFFF"/>
        </w:rPr>
        <w:tab/>
        <w:t xml:space="preserve">For all other reports, if the subject standards have not been delegated, the information is sent directly to the appropriate EPA regional office. Otherwise, the information is sent directly to </w:t>
      </w:r>
      <w:r w:rsidR="00864DF0">
        <w:rPr>
          <w:shd w:val="clear" w:color="auto" w:fill="FFFFFF"/>
        </w:rPr>
        <w:t xml:space="preserve">either </w:t>
      </w:r>
      <w:r w:rsidRPr="00321871">
        <w:rPr>
          <w:shd w:val="clear" w:color="auto" w:fill="FFFFFF"/>
        </w:rPr>
        <w:t>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rsidRPr="00321871"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3(b)</w:t>
      </w:r>
      <w:r w:rsidRPr="00321871" w:rsidR="009C7E97">
        <w:rPr>
          <w:b/>
          <w:bCs/>
          <w:color w:val="000000"/>
        </w:rPr>
        <w:t xml:space="preserve"> </w:t>
      </w:r>
      <w:r w:rsidRPr="00321871">
        <w:rPr>
          <w:b/>
          <w:bCs/>
          <w:color w:val="000000"/>
        </w:rPr>
        <w:t>Public Notice Required Prior to ICR Submission to OMB</w:t>
      </w:r>
    </w:p>
    <w:p w:rsidR="00CA4CD6" w:rsidRPr="00321871" w14:paraId="6A95B63F" w14:textId="77777777">
      <w:pPr>
        <w:pBdr>
          <w:top w:val="single" w:sz="6" w:space="0" w:color="FFFFFF"/>
          <w:left w:val="single" w:sz="6" w:space="0" w:color="FFFFFF"/>
          <w:bottom w:val="single" w:sz="6" w:space="0" w:color="FFFFFF"/>
          <w:right w:val="single" w:sz="6" w:space="0" w:color="FFFFFF"/>
        </w:pBdr>
        <w:rPr>
          <w:color w:val="000000"/>
        </w:rPr>
      </w:pPr>
    </w:p>
    <w:p w:rsidR="0056285F" w:rsidRPr="00321871" w:rsidP="0069248D" w14:paraId="22C4737C" w14:textId="67484C73">
      <w:pPr>
        <w:pBdr>
          <w:top w:val="single" w:sz="6" w:space="0" w:color="FFFFFF"/>
          <w:left w:val="single" w:sz="6" w:space="0" w:color="FFFFFF"/>
          <w:bottom w:val="single" w:sz="6" w:space="0" w:color="FFFFFF"/>
          <w:right w:val="single" w:sz="6" w:space="0" w:color="FFFFFF"/>
        </w:pBdr>
        <w:ind w:firstLine="720"/>
        <w:rPr>
          <w:rStyle w:val="eop"/>
          <w:color w:val="FF0000"/>
          <w:shd w:val="clear" w:color="auto" w:fill="FFFFFF"/>
        </w:rPr>
      </w:pPr>
      <w:r w:rsidRPr="00321871">
        <w:rPr>
          <w:rStyle w:val="normaltextrun"/>
          <w:color w:val="000000"/>
          <w:shd w:val="clear" w:color="auto" w:fill="FFFFFF"/>
        </w:rPr>
        <w:t xml:space="preserve">An announcement of a public comment period for the renewal of this ICR was published in the </w:t>
      </w:r>
      <w:r w:rsidRPr="00321871">
        <w:rPr>
          <w:rStyle w:val="normaltextrun"/>
          <w:i/>
          <w:iCs/>
          <w:color w:val="000000"/>
          <w:shd w:val="clear" w:color="auto" w:fill="FFFFFF"/>
        </w:rPr>
        <w:t>Federal Register</w:t>
      </w:r>
      <w:r w:rsidRPr="00321871">
        <w:rPr>
          <w:rStyle w:val="normaltextrun"/>
          <w:color w:val="000000"/>
          <w:shd w:val="clear" w:color="auto" w:fill="FFFFFF"/>
        </w:rPr>
        <w:t xml:space="preserve"> (</w:t>
      </w:r>
      <w:r w:rsidRPr="00885D17" w:rsidR="00885D17">
        <w:rPr>
          <w:rStyle w:val="normaltextrun"/>
          <w:shd w:val="clear" w:color="auto" w:fill="FFFFFF"/>
        </w:rPr>
        <w:t>88 FR 31748</w:t>
      </w:r>
      <w:r w:rsidRPr="00321871">
        <w:rPr>
          <w:rStyle w:val="normaltextrun"/>
          <w:color w:val="000000"/>
          <w:shd w:val="clear" w:color="auto" w:fill="FFFFFF"/>
        </w:rPr>
        <w:t xml:space="preserve">) on </w:t>
      </w:r>
      <w:r w:rsidRPr="00885D17" w:rsidR="00885D17">
        <w:rPr>
          <w:rStyle w:val="normaltextrun"/>
          <w:shd w:val="clear" w:color="auto" w:fill="FFFFFF"/>
        </w:rPr>
        <w:t>May 18, 2023</w:t>
      </w:r>
      <w:r w:rsidRPr="00885D17">
        <w:rPr>
          <w:rStyle w:val="normaltextrun"/>
          <w:shd w:val="clear" w:color="auto" w:fill="FFFFFF"/>
        </w:rPr>
        <w:t xml:space="preserve">. No comments were received on the burden published in the </w:t>
      </w:r>
      <w:r w:rsidRPr="00885D17">
        <w:rPr>
          <w:rStyle w:val="normaltextrun"/>
          <w:i/>
          <w:iCs/>
          <w:shd w:val="clear" w:color="auto" w:fill="FFFFFF"/>
        </w:rPr>
        <w:t xml:space="preserve">Federal Register </w:t>
      </w:r>
      <w:r w:rsidRPr="00885D17">
        <w:rPr>
          <w:rStyle w:val="normaltextrun"/>
          <w:shd w:val="clear" w:color="auto" w:fill="FFFFFF"/>
        </w:rPr>
        <w:t>for this renewal.</w:t>
      </w:r>
      <w:r w:rsidRPr="00885D17">
        <w:rPr>
          <w:rStyle w:val="eop"/>
          <w:shd w:val="clear" w:color="auto" w:fill="FFFFFF"/>
        </w:rPr>
        <w:t> </w:t>
      </w:r>
    </w:p>
    <w:p w:rsidR="00CA4CD6" w:rsidRPr="00321871" w14:paraId="474EDDE2" w14:textId="0A776E05">
      <w:pPr>
        <w:pBdr>
          <w:top w:val="single" w:sz="6" w:space="0" w:color="FFFFFF"/>
          <w:left w:val="single" w:sz="6" w:space="0" w:color="FFFFFF"/>
          <w:bottom w:val="single" w:sz="6" w:space="0" w:color="FFFFFF"/>
          <w:right w:val="single" w:sz="6" w:space="0" w:color="FFFFFF"/>
        </w:pBdr>
        <w:rPr>
          <w:color w:val="000000"/>
        </w:rPr>
      </w:pPr>
      <w:r w:rsidRPr="00321871">
        <w:rPr>
          <w:rStyle w:val="eop"/>
          <w:shd w:val="clear" w:color="auto" w:fill="FFFFFF"/>
        </w:rPr>
        <w:t> </w:t>
      </w: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b/>
          <w:bCs/>
          <w:color w:val="000000"/>
        </w:rPr>
      </w:pPr>
      <w:r w:rsidRPr="00321871">
        <w:rPr>
          <w:b/>
          <w:bCs/>
          <w:color w:val="000000"/>
        </w:rPr>
        <w:t>3(c)</w:t>
      </w:r>
      <w:r w:rsidRPr="00321871" w:rsidR="009C7E97">
        <w:rPr>
          <w:b/>
          <w:bCs/>
          <w:color w:val="000000"/>
        </w:rPr>
        <w:t xml:space="preserve"> </w:t>
      </w:r>
      <w:r w:rsidRPr="00321871">
        <w:rPr>
          <w:b/>
          <w:bCs/>
          <w:color w:val="000000"/>
        </w:rPr>
        <w:t>Consultations</w:t>
      </w:r>
    </w:p>
    <w:p w:rsidR="00885D17" w:rsidRPr="00321871" w:rsidP="00123889" w14:paraId="1596E268" w14:textId="77777777">
      <w:pPr>
        <w:pBdr>
          <w:top w:val="single" w:sz="6" w:space="0" w:color="FFFFFF"/>
          <w:left w:val="single" w:sz="6" w:space="0" w:color="FFFFFF"/>
          <w:bottom w:val="single" w:sz="6" w:space="0" w:color="FFFFFF"/>
          <w:right w:val="single" w:sz="6" w:space="0" w:color="FFFFFF"/>
        </w:pBdr>
        <w:ind w:firstLine="720"/>
        <w:rPr>
          <w:color w:val="000000"/>
        </w:rPr>
      </w:pPr>
    </w:p>
    <w:p w:rsidR="00277F42" w:rsidRPr="00321871" w:rsidP="0056285F" w14:paraId="7E521393" w14:textId="370BA583">
      <w:pPr>
        <w:ind w:firstLine="720"/>
        <w:rPr>
          <w:strike/>
        </w:rPr>
      </w:pPr>
      <w:r w:rsidRPr="00321871">
        <w:t>The Agency has consulted i</w:t>
      </w:r>
      <w:r w:rsidRPr="00321871" w:rsidR="00E25DB6">
        <w:rPr>
          <w:bCs/>
        </w:rPr>
        <w:t xml:space="preserve">ndustry experts and internal data sources </w:t>
      </w:r>
      <w:r w:rsidRPr="00321871">
        <w:rPr>
          <w:bCs/>
        </w:rPr>
        <w:t xml:space="preserve">to </w:t>
      </w:r>
      <w:r w:rsidRPr="00321871" w:rsidR="00E25DB6">
        <w:rPr>
          <w:bCs/>
        </w:rPr>
        <w:t>project</w:t>
      </w:r>
      <w:r w:rsidRPr="00321871">
        <w:rPr>
          <w:bCs/>
        </w:rPr>
        <w:t xml:space="preserve"> the number of affected facilities and </w:t>
      </w:r>
      <w:r w:rsidRPr="00321871" w:rsidR="00E25DB6">
        <w:rPr>
          <w:bCs/>
        </w:rPr>
        <w:t>industry growth over the next three years.</w:t>
      </w:r>
      <w:r w:rsidRPr="00321871" w:rsidR="009C7E97">
        <w:rPr>
          <w:b/>
          <w:bCs/>
        </w:rPr>
        <w:t xml:space="preserve"> </w:t>
      </w:r>
      <w:r w:rsidRPr="00321871">
        <w:t>The primary source of information as reported by industry, in compliance with the recordkeeping and reporting provisions in the</w:t>
      </w:r>
      <w:r w:rsidR="00864DF0">
        <w:t>se</w:t>
      </w:r>
      <w:r w:rsidRPr="00321871">
        <w:t xml:space="preserve"> standard</w:t>
      </w:r>
      <w:r w:rsidR="00864DF0">
        <w:t>s</w:t>
      </w:r>
      <w:r w:rsidRPr="00321871">
        <w:t xml:space="preserve">, </w:t>
      </w:r>
      <w:r w:rsidRPr="00321871" w:rsidR="00CC5B39">
        <w:t>is the Integrated Compliance Information System (ICIS).</w:t>
      </w:r>
      <w:r w:rsidRPr="00321871" w:rsidR="009C7E97">
        <w:t xml:space="preserve"> </w:t>
      </w:r>
      <w:r w:rsidRPr="00321871" w:rsidR="00CC5B39">
        <w:t>ICIS is EPA’s database for the collection, maintenance, and retrieval of compliance data for industrial and government-owned facilities.</w:t>
      </w:r>
      <w:r w:rsidRPr="00321871" w:rsidR="009C7E97">
        <w:t xml:space="preserve"> </w:t>
      </w:r>
      <w:r w:rsidRPr="00321871">
        <w:t>The growth rate for the industry is based on our consultations with the Agency’s internal industry experts. Approximately</w:t>
      </w:r>
      <w:r w:rsidR="00E264FD">
        <w:t xml:space="preserve"> 337 </w:t>
      </w:r>
      <w:r w:rsidRPr="00321871">
        <w:t>respondents will be subject to the</w:t>
      </w:r>
      <w:r w:rsidR="00864DF0">
        <w:t>se same</w:t>
      </w:r>
      <w:r w:rsidRPr="00321871">
        <w:t xml:space="preserve"> standard</w:t>
      </w:r>
      <w:r w:rsidR="00864DF0">
        <w:t>s</w:t>
      </w:r>
      <w:r w:rsidRPr="00321871">
        <w:t xml:space="preserve"> over the </w:t>
      </w:r>
      <w:r w:rsidRPr="00321871" w:rsidR="00647BBB">
        <w:t>three-year</w:t>
      </w:r>
      <w:r w:rsidRPr="00321871">
        <w:t xml:space="preserve"> period covered by this ICR.</w:t>
      </w:r>
    </w:p>
    <w:p w:rsidR="00277F42" w:rsidRPr="00321871" w:rsidP="00277F42" w14:paraId="2DC5F7D3" w14:textId="77777777">
      <w:pPr>
        <w:rPr>
          <w:color w:val="FF0000"/>
        </w:rPr>
      </w:pPr>
    </w:p>
    <w:p w:rsidR="001433D3" w:rsidRPr="00321871" w:rsidP="001433D3" w14:paraId="14A2FD1A" w14:textId="75C2A745">
      <w:pPr>
        <w:ind w:firstLine="720"/>
        <w:rPr>
          <w:color w:val="000000"/>
        </w:rPr>
      </w:pPr>
      <w:r w:rsidRPr="00321871">
        <w:t>I</w:t>
      </w:r>
      <w:r w:rsidRPr="00321871" w:rsidR="00123889">
        <w:t>ndustry trade association(s) and other interested parties were provided an opportunity to comment on the burden associated with the</w:t>
      </w:r>
      <w:r w:rsidR="00864DF0">
        <w:t>se</w:t>
      </w:r>
      <w:r w:rsidRPr="00321871" w:rsidR="00123889">
        <w:t xml:space="preserve"> standard</w:t>
      </w:r>
      <w:r w:rsidR="00864DF0">
        <w:t>s</w:t>
      </w:r>
      <w:r w:rsidRPr="00321871" w:rsidR="00123889">
        <w:t xml:space="preserve"> as </w:t>
      </w:r>
      <w:r w:rsidR="00864DF0">
        <w:t>they were</w:t>
      </w:r>
      <w:r w:rsidRPr="00321871" w:rsidR="00123889">
        <w:t xml:space="preserve"> being developed and the</w:t>
      </w:r>
      <w:r w:rsidR="00864DF0">
        <w:t>se same</w:t>
      </w:r>
      <w:r w:rsidRPr="00321871" w:rsidR="00123889">
        <w:t xml:space="preserve"> standard</w:t>
      </w:r>
      <w:r w:rsidR="00864DF0">
        <w:t>s</w:t>
      </w:r>
      <w:r w:rsidRPr="00321871" w:rsidR="00123889">
        <w:t xml:space="preserve"> ha</w:t>
      </w:r>
      <w:r w:rsidR="00864DF0">
        <w:t>ve</w:t>
      </w:r>
      <w:r w:rsidRPr="00321871" w:rsidR="00123889">
        <w:t xml:space="preserve"> been reviewed </w:t>
      </w:r>
      <w:r w:rsidRPr="00660D99" w:rsidR="00660D99">
        <w:t xml:space="preserve">previously </w:t>
      </w:r>
      <w:r w:rsidR="00660D99">
        <w:t>t</w:t>
      </w:r>
      <w:r w:rsidRPr="00321871" w:rsidR="00123889">
        <w:t>o determine the minimum information needed for compliance pu</w:t>
      </w:r>
      <w:r w:rsidRPr="001B4815" w:rsidR="00123889">
        <w:t>rposes.</w:t>
      </w:r>
      <w:r w:rsidRPr="001B4815">
        <w:t xml:space="preserve"> In developing this ICR, we contacted both the </w:t>
      </w:r>
      <w:r w:rsidRPr="001B4815" w:rsidR="001B4815">
        <w:t>Society of Chemical Manufacturers &amp; Affiliates (SOCMA)</w:t>
      </w:r>
      <w:r w:rsidR="00660D99">
        <w:t>,</w:t>
      </w:r>
      <w:r w:rsidRPr="001B4815" w:rsidR="001B4815">
        <w:t xml:space="preserve"> </w:t>
      </w:r>
      <w:r w:rsidRPr="001B4815">
        <w:t xml:space="preserve">at </w:t>
      </w:r>
      <w:r w:rsidRPr="001B4815" w:rsidR="001B4815">
        <w:t>571-348-5100</w:t>
      </w:r>
      <w:r w:rsidR="00660D99">
        <w:t>,</w:t>
      </w:r>
      <w:r w:rsidRPr="001B4815">
        <w:t xml:space="preserve"> and the </w:t>
      </w:r>
      <w:r w:rsidRPr="001B4815" w:rsidR="001B4815">
        <w:t>Personal Care Products Council (PCPC)</w:t>
      </w:r>
      <w:r w:rsidR="00660D99">
        <w:t>,</w:t>
      </w:r>
      <w:r w:rsidRPr="001B4815" w:rsidR="001B4815">
        <w:t xml:space="preserve"> </w:t>
      </w:r>
      <w:r w:rsidRPr="001B4815">
        <w:t xml:space="preserve">at </w:t>
      </w:r>
      <w:r w:rsidRPr="001B4815" w:rsidR="001B4815">
        <w:t>202-331-1770.</w:t>
      </w:r>
      <w:r w:rsidR="001B4815">
        <w:t xml:space="preserve"> In this case, no comments were received.</w:t>
      </w:r>
    </w:p>
    <w:p w:rsidR="00123889" w:rsidRPr="00321871" w:rsidP="00123889" w14:paraId="1EC1123A" w14:textId="3C328A5D">
      <w:pPr>
        <w:rPr>
          <w:color w:val="FF0000"/>
        </w:rPr>
      </w:pPr>
    </w:p>
    <w:p w:rsidR="00123889" w:rsidRPr="00CB63AB" w:rsidP="001B4815" w14:paraId="44DBC235" w14:textId="1F839639">
      <w:pPr>
        <w:widowControl/>
        <w:ind w:firstLine="720"/>
      </w:pPr>
      <w:r w:rsidRPr="00CB63AB">
        <w:rPr>
          <w:bCs/>
        </w:rPr>
        <w:t>It is our policy to respond after a thorough review of comments received since the last ICR renewal</w:t>
      </w:r>
      <w:r w:rsidR="00660D99">
        <w:rPr>
          <w:bCs/>
        </w:rPr>
        <w:t>,</w:t>
      </w:r>
      <w:r w:rsidRPr="00CB63AB">
        <w:rPr>
          <w:bCs/>
        </w:rPr>
        <w:t xml:space="preserve"> as well as </w:t>
      </w:r>
      <w:r w:rsidR="00660D99">
        <w:rPr>
          <w:bCs/>
        </w:rPr>
        <w:t xml:space="preserve">for </w:t>
      </w:r>
      <w:r w:rsidRPr="00CB63AB">
        <w:rPr>
          <w:bCs/>
        </w:rPr>
        <w:t xml:space="preserve">those submitted in response to the </w:t>
      </w:r>
      <w:r w:rsidRPr="00CB63AB" w:rsidR="005253D4">
        <w:rPr>
          <w:bCs/>
        </w:rPr>
        <w:t>f</w:t>
      </w:r>
      <w:r w:rsidRPr="00CB63AB">
        <w:rPr>
          <w:bCs/>
        </w:rPr>
        <w:t xml:space="preserve">irst </w:t>
      </w:r>
      <w:r w:rsidRPr="00CB63AB">
        <w:rPr>
          <w:i/>
        </w:rPr>
        <w:t>Federal Register</w:t>
      </w:r>
      <w:r w:rsidRPr="00CB63AB">
        <w:rPr>
          <w:bCs/>
        </w:rPr>
        <w:t xml:space="preserve"> </w:t>
      </w:r>
      <w:r w:rsidRPr="00CB63AB" w:rsidR="005253D4">
        <w:rPr>
          <w:bCs/>
        </w:rPr>
        <w:t>n</w:t>
      </w:r>
      <w:r w:rsidRPr="00CB63AB">
        <w:rPr>
          <w:bCs/>
        </w:rPr>
        <w:t>otice.</w:t>
      </w:r>
      <w:r w:rsidRPr="00CB63AB" w:rsidR="009C7E97">
        <w:rPr>
          <w:bCs/>
        </w:rPr>
        <w:t xml:space="preserve"> </w:t>
      </w:r>
      <w:r w:rsidRPr="00CB63AB" w:rsidR="0029006A">
        <w:t>In this case, no comments were received.</w:t>
      </w:r>
    </w:p>
    <w:p w:rsidR="001B4815" w:rsidRPr="00321871" w:rsidP="001B4815" w14:paraId="2E033539" w14:textId="77777777">
      <w:pPr>
        <w:widowControl/>
        <w:ind w:firstLine="720"/>
        <w:rPr>
          <w:color w:val="000000"/>
        </w:rPr>
      </w:pPr>
    </w:p>
    <w:p w:rsidR="00CA4CD6" w:rsidRPr="00321871" w14:paraId="3DB64864" w14:textId="4797E8DE">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3(d)</w:t>
      </w:r>
      <w:r w:rsidRPr="00321871" w:rsidR="009C7E97">
        <w:rPr>
          <w:b/>
          <w:bCs/>
          <w:color w:val="000000"/>
        </w:rPr>
        <w:t xml:space="preserve"> </w:t>
      </w:r>
      <w:r w:rsidRPr="00321871">
        <w:rPr>
          <w:b/>
          <w:bCs/>
          <w:color w:val="000000"/>
        </w:rPr>
        <w:t>Effects of Less</w:t>
      </w:r>
      <w:r w:rsidR="00660D99">
        <w:rPr>
          <w:b/>
          <w:bCs/>
          <w:color w:val="000000"/>
        </w:rPr>
        <w:t>-F</w:t>
      </w:r>
      <w:r w:rsidRPr="00321871">
        <w:rPr>
          <w:b/>
          <w:bCs/>
          <w:color w:val="000000"/>
        </w:rPr>
        <w:t>requent Collection</w:t>
      </w:r>
    </w:p>
    <w:p w:rsidR="00CA4CD6" w:rsidRPr="00321871"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53F5B7E8" w14:textId="49180D1D">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Less</w:t>
      </w:r>
      <w:r w:rsidR="00660D99">
        <w:rPr>
          <w:color w:val="000000"/>
        </w:rPr>
        <w:t>-</w:t>
      </w:r>
      <w:r w:rsidRPr="00321871">
        <w:rPr>
          <w:color w:val="000000"/>
        </w:rPr>
        <w:t>frequent information collection would decrease the margin of assurance that facilities are continuing to meet the</w:t>
      </w:r>
      <w:r w:rsidR="00660D99">
        <w:rPr>
          <w:color w:val="000000"/>
        </w:rPr>
        <w:t>se</w:t>
      </w:r>
      <w:r w:rsidRPr="00321871">
        <w:rPr>
          <w:color w:val="000000"/>
        </w:rPr>
        <w:t xml:space="preserve"> standards.</w:t>
      </w:r>
      <w:r w:rsidRPr="00321871" w:rsidR="009C7E97">
        <w:rPr>
          <w:color w:val="000000"/>
        </w:rPr>
        <w:t xml:space="preserve"> </w:t>
      </w:r>
      <w:r w:rsidRPr="00321871">
        <w:rPr>
          <w:color w:val="000000"/>
        </w:rPr>
        <w:t xml:space="preserve">Requirements for information gathering and recordkeeping are useful techniques to ensure that good operation and maintenance practices are applied and </w:t>
      </w:r>
      <w:r w:rsidR="00660D99">
        <w:rPr>
          <w:color w:val="000000"/>
        </w:rPr>
        <w:t xml:space="preserve">that </w:t>
      </w:r>
      <w:r w:rsidRPr="00321871">
        <w:rPr>
          <w:color w:val="000000"/>
        </w:rPr>
        <w:t>emission limitations are met.</w:t>
      </w:r>
      <w:r w:rsidRPr="00321871" w:rsidR="009C7E97">
        <w:rPr>
          <w:color w:val="000000"/>
        </w:rPr>
        <w:t xml:space="preserve"> </w:t>
      </w:r>
      <w:r w:rsidRPr="00321871">
        <w:rPr>
          <w:color w:val="000000"/>
        </w:rPr>
        <w:t>If the information required by these standards was collected less</w:t>
      </w:r>
      <w:r w:rsidR="00660D99">
        <w:rPr>
          <w:color w:val="000000"/>
        </w:rPr>
        <w:t>-</w:t>
      </w:r>
      <w:r w:rsidRPr="00321871">
        <w:rPr>
          <w:color w:val="000000"/>
        </w:rPr>
        <w:t xml:space="preserve">frequently, </w:t>
      </w:r>
      <w:r w:rsidRPr="00321871" w:rsidR="002C1F95">
        <w:rPr>
          <w:color w:val="000000"/>
        </w:rPr>
        <w:t xml:space="preserve">the proper </w:t>
      </w:r>
      <w:r w:rsidRPr="00321871">
        <w:rPr>
          <w:color w:val="000000"/>
        </w:rPr>
        <w:t xml:space="preserve">operation and maintenance of control equipment </w:t>
      </w:r>
      <w:r w:rsidRPr="00321871" w:rsidR="002C1F95">
        <w:rPr>
          <w:color w:val="000000"/>
        </w:rPr>
        <w:t>and the possibility of detecting violations would be less likely.</w:t>
      </w:r>
    </w:p>
    <w:p w:rsidR="00CA4CD6" w:rsidRPr="00321871"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3(e)</w:t>
      </w:r>
      <w:r w:rsidRPr="00321871" w:rsidR="009C7E97">
        <w:rPr>
          <w:b/>
          <w:bCs/>
          <w:color w:val="000000"/>
        </w:rPr>
        <w:t xml:space="preserve"> </w:t>
      </w:r>
      <w:r w:rsidRPr="00321871">
        <w:rPr>
          <w:b/>
          <w:bCs/>
          <w:color w:val="000000"/>
        </w:rPr>
        <w:t>General Guidelines</w:t>
      </w:r>
    </w:p>
    <w:p w:rsidR="00CA4CD6" w:rsidRPr="00321871"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T</w:t>
      </w:r>
      <w:r w:rsidRPr="00321871">
        <w:rPr>
          <w:color w:val="000000"/>
        </w:rPr>
        <w:t xml:space="preserve">hese reporting or recordkeeping requirements </w:t>
      </w:r>
      <w:r w:rsidRPr="00321871">
        <w:rPr>
          <w:color w:val="000000"/>
        </w:rPr>
        <w:t xml:space="preserve">do not </w:t>
      </w:r>
      <w:r w:rsidRPr="00321871">
        <w:rPr>
          <w:color w:val="000000"/>
        </w:rPr>
        <w:t xml:space="preserve">violate any of the regulations </w:t>
      </w:r>
      <w:r w:rsidRPr="00321871" w:rsidR="00206932">
        <w:rPr>
          <w:color w:val="000000"/>
        </w:rPr>
        <w:t>promulgated by</w:t>
      </w:r>
      <w:r w:rsidRPr="00321871">
        <w:rPr>
          <w:color w:val="000000"/>
        </w:rPr>
        <w:t xml:space="preserve"> </w:t>
      </w:r>
      <w:r w:rsidRPr="00321871">
        <w:rPr>
          <w:color w:val="000000"/>
        </w:rPr>
        <w:t xml:space="preserve">OMB </w:t>
      </w:r>
      <w:r w:rsidRPr="00321871">
        <w:rPr>
          <w:color w:val="000000"/>
        </w:rPr>
        <w:t>under</w:t>
      </w:r>
      <w:r w:rsidRPr="00321871">
        <w:rPr>
          <w:color w:val="000000"/>
        </w:rPr>
        <w:t xml:space="preserve"> 5 CFR </w:t>
      </w:r>
      <w:r w:rsidRPr="00321871" w:rsidR="003B384B">
        <w:rPr>
          <w:color w:val="000000"/>
        </w:rPr>
        <w:t xml:space="preserve">Part </w:t>
      </w:r>
      <w:r w:rsidRPr="00321871">
        <w:rPr>
          <w:color w:val="000000"/>
        </w:rPr>
        <w:t xml:space="preserve">1320, </w:t>
      </w:r>
      <w:r w:rsidRPr="00321871" w:rsidR="003B384B">
        <w:rPr>
          <w:color w:val="000000"/>
        </w:rPr>
        <w:t xml:space="preserve">Section </w:t>
      </w:r>
      <w:r w:rsidRPr="00321871">
        <w:rPr>
          <w:color w:val="000000"/>
        </w:rPr>
        <w:t>1320.5.</w:t>
      </w:r>
    </w:p>
    <w:p w:rsidR="004E550A" w14:paraId="132AFFAC" w14:textId="77777777">
      <w:pPr>
        <w:pBdr>
          <w:top w:val="single" w:sz="6" w:space="0" w:color="FFFFFF"/>
          <w:left w:val="single" w:sz="6" w:space="0" w:color="FFFFFF"/>
          <w:bottom w:val="single" w:sz="6" w:space="0" w:color="FFFFFF"/>
          <w:right w:val="single" w:sz="6" w:space="0" w:color="FFFFFF"/>
        </w:pBdr>
        <w:ind w:firstLine="720"/>
        <w:rPr>
          <w:color w:val="000000"/>
        </w:rPr>
      </w:pPr>
    </w:p>
    <w:p w:rsidR="004E550A" w:rsidRPr="00321871" w14:paraId="3AB524A3" w14:textId="158E9002">
      <w:pPr>
        <w:pBdr>
          <w:top w:val="single" w:sz="6" w:space="0" w:color="FFFFFF"/>
          <w:left w:val="single" w:sz="6" w:space="0" w:color="FFFFFF"/>
          <w:bottom w:val="single" w:sz="6" w:space="0" w:color="FFFFFF"/>
          <w:right w:val="single" w:sz="6" w:space="0" w:color="FFFFFF"/>
        </w:pBdr>
        <w:ind w:firstLine="720"/>
        <w:rPr>
          <w:color w:val="000000"/>
        </w:rPr>
      </w:pPr>
      <w:r w:rsidRPr="004E550A">
        <w:rPr>
          <w:color w:val="000000"/>
        </w:rPr>
        <w:t>These standards require the respondents to maintain records</w:t>
      </w:r>
      <w:r w:rsidR="00C95A94">
        <w:rPr>
          <w:color w:val="000000"/>
        </w:rPr>
        <w:t xml:space="preserve"> of </w:t>
      </w:r>
      <w:r w:rsidRPr="00C95A94" w:rsidR="00C95A94">
        <w:rPr>
          <w:color w:val="000000"/>
        </w:rPr>
        <w:t>charcoal lighter material compliance test information</w:t>
      </w:r>
      <w:r w:rsidRPr="004E550A">
        <w:rPr>
          <w:color w:val="000000"/>
        </w:rPr>
        <w:t xml:space="preserve"> for at least five years. This is consistent with the General Provisions as applied to the</w:t>
      </w:r>
      <w:r w:rsidR="00660D99">
        <w:rPr>
          <w:color w:val="000000"/>
        </w:rPr>
        <w:t>se</w:t>
      </w:r>
      <w:r w:rsidRPr="004E550A">
        <w:rPr>
          <w:color w:val="000000"/>
        </w:rPr>
        <w:t xml:space="preserve"> standards. </w:t>
      </w:r>
      <w:r w:rsidR="00660D99">
        <w:rPr>
          <w:color w:val="000000"/>
        </w:rPr>
        <w:t xml:space="preserve">The </w:t>
      </w:r>
      <w:r w:rsidRPr="004E550A">
        <w:rPr>
          <w:color w:val="000000"/>
        </w:rPr>
        <w:t>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w:t>
      </w:r>
      <w:r w:rsidR="00660D99">
        <w:rPr>
          <w:color w:val="000000"/>
        </w:rPr>
        <w:t>,</w:t>
      </w:r>
      <w:r w:rsidRPr="004E550A">
        <w:rPr>
          <w:color w:val="000000"/>
        </w:rPr>
        <w:t xml:space="preserve"> and to determine the appropriate level of enforcement action. </w:t>
      </w:r>
      <w:r w:rsidR="00660D99">
        <w:rPr>
          <w:color w:val="000000"/>
        </w:rPr>
        <w:t xml:space="preserve">The </w:t>
      </w:r>
      <w:r w:rsidRPr="004E550A">
        <w:rPr>
          <w:color w:val="000000"/>
        </w:rPr>
        <w:t>EPA has found that the most flagrant violators have violations extending beyond five years. In addition, EPA would be prevented from pursuing the violators due to</w:t>
      </w:r>
      <w:r w:rsidR="00660D99">
        <w:rPr>
          <w:color w:val="000000"/>
        </w:rPr>
        <w:t xml:space="preserve"> either</w:t>
      </w:r>
      <w:r w:rsidRPr="004E550A">
        <w:rPr>
          <w:color w:val="000000"/>
        </w:rPr>
        <w:t xml:space="preserve"> the destruction or nonexistence of essential records.</w:t>
      </w:r>
    </w:p>
    <w:p w:rsidR="00CA4CD6" w:rsidRPr="00321871"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3(f)</w:t>
      </w:r>
      <w:r w:rsidRPr="00321871" w:rsidR="009C7E97">
        <w:rPr>
          <w:b/>
          <w:bCs/>
          <w:color w:val="000000"/>
        </w:rPr>
        <w:t xml:space="preserve"> </w:t>
      </w:r>
      <w:r w:rsidRPr="00321871">
        <w:rPr>
          <w:b/>
          <w:bCs/>
          <w:color w:val="000000"/>
        </w:rPr>
        <w:t>Confidentiality</w:t>
      </w:r>
    </w:p>
    <w:p w:rsidR="00CA4CD6" w:rsidRPr="00321871"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766E3BEA" w14:textId="4D44C514">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60D99">
        <w:rPr>
          <w:color w:val="000000"/>
        </w:rPr>
        <w:t xml:space="preserve">(CBI) </w:t>
      </w:r>
      <w:r w:rsidRPr="00321871">
        <w:rPr>
          <w:color w:val="000000"/>
        </w:rPr>
        <w:t>(see 40 CFR 2; 41 FR 36902, September 1, 1976; amended by 43 FR 40000, September 8, 1978; 43 FR 42251, September 20, 1978; 44 FR 17674, March 23, 1979).</w:t>
      </w:r>
    </w:p>
    <w:p w:rsidR="00CA4CD6" w:rsidRPr="00321871"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3(g)</w:t>
      </w:r>
      <w:r w:rsidRPr="00321871" w:rsidR="009C7E97">
        <w:rPr>
          <w:b/>
          <w:bCs/>
          <w:color w:val="000000"/>
        </w:rPr>
        <w:t xml:space="preserve"> </w:t>
      </w:r>
      <w:r w:rsidRPr="00321871">
        <w:rPr>
          <w:b/>
          <w:bCs/>
          <w:color w:val="000000"/>
        </w:rPr>
        <w:t>Sensitive Questions</w:t>
      </w:r>
    </w:p>
    <w:p w:rsidR="00CA4CD6" w:rsidRPr="00321871"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47BCDBBA" w14:textId="011D58E7">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T</w:t>
      </w:r>
      <w:r w:rsidRPr="00321871">
        <w:rPr>
          <w:color w:val="000000"/>
        </w:rPr>
        <w:t xml:space="preserve">he reporting or recordkeeping requirements </w:t>
      </w:r>
      <w:r w:rsidRPr="00321871">
        <w:rPr>
          <w:color w:val="000000"/>
        </w:rPr>
        <w:t>in the</w:t>
      </w:r>
      <w:r w:rsidR="00660D99">
        <w:rPr>
          <w:color w:val="000000"/>
        </w:rPr>
        <w:t>se</w:t>
      </w:r>
      <w:r w:rsidRPr="00321871">
        <w:rPr>
          <w:color w:val="000000"/>
        </w:rPr>
        <w:t xml:space="preserve"> standard</w:t>
      </w:r>
      <w:r w:rsidR="00660D99">
        <w:rPr>
          <w:color w:val="000000"/>
        </w:rPr>
        <w:t>s</w:t>
      </w:r>
      <w:r w:rsidRPr="00321871">
        <w:rPr>
          <w:color w:val="000000"/>
        </w:rPr>
        <w:t xml:space="preserve"> do not </w:t>
      </w:r>
      <w:r w:rsidRPr="00321871" w:rsidR="00B46A57">
        <w:rPr>
          <w:color w:val="000000"/>
        </w:rPr>
        <w:t xml:space="preserve">include </w:t>
      </w:r>
      <w:r w:rsidRPr="00321871">
        <w:rPr>
          <w:color w:val="000000"/>
        </w:rPr>
        <w:t>sensitive questions.</w:t>
      </w:r>
    </w:p>
    <w:p w:rsidR="00CA4CD6" w:rsidRPr="00321871"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sidRPr="00321871">
        <w:rPr>
          <w:b/>
          <w:bCs/>
          <w:color w:val="000000"/>
        </w:rPr>
        <w:t>4.</w:t>
      </w:r>
      <w:r w:rsidRPr="00321871" w:rsidR="009C7E97">
        <w:rPr>
          <w:b/>
          <w:bCs/>
          <w:color w:val="000000"/>
        </w:rPr>
        <w:t xml:space="preserve"> </w:t>
      </w:r>
      <w:r w:rsidRPr="00321871">
        <w:rPr>
          <w:b/>
          <w:bCs/>
          <w:color w:val="000000"/>
        </w:rPr>
        <w:t>The Respondents and the Information Requested</w:t>
      </w:r>
    </w:p>
    <w:p w:rsidR="00CA4CD6" w:rsidRPr="00321871"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321871"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4(a)</w:t>
      </w:r>
      <w:r w:rsidRPr="00321871" w:rsidR="009C7E97">
        <w:rPr>
          <w:b/>
          <w:bCs/>
          <w:color w:val="000000"/>
        </w:rPr>
        <w:t xml:space="preserve"> </w:t>
      </w:r>
      <w:r w:rsidRPr="00321871">
        <w:rPr>
          <w:b/>
          <w:bCs/>
          <w:color w:val="000000"/>
        </w:rPr>
        <w:t>Respondents/SIC Codes</w:t>
      </w:r>
    </w:p>
    <w:p w:rsidR="00CA4CD6" w:rsidRPr="00321871"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4906C309" w14:textId="1AABBA8C">
      <w:pPr>
        <w:pBdr>
          <w:top w:val="single" w:sz="6" w:space="0" w:color="FFFFFF"/>
          <w:left w:val="single" w:sz="6" w:space="0" w:color="FFFFFF"/>
          <w:bottom w:val="single" w:sz="6" w:space="0" w:color="FFFFFF"/>
          <w:right w:val="single" w:sz="6" w:space="0" w:color="FFFFFF"/>
        </w:pBdr>
        <w:ind w:firstLine="720"/>
        <w:rPr>
          <w:color w:val="FF0000"/>
        </w:rPr>
      </w:pPr>
      <w:r w:rsidRPr="00321871">
        <w:rPr>
          <w:color w:val="000000"/>
        </w:rPr>
        <w:t>The respondents to the recordkeeping and reporting requirements are</w:t>
      </w:r>
      <w:r w:rsidRPr="00321871" w:rsidR="00475830">
        <w:t xml:space="preserve"> </w:t>
      </w:r>
      <w:bookmarkStart w:id="2" w:name="_Hlk137046185"/>
      <w:r w:rsidRPr="00321871" w:rsidR="00475830">
        <w:t>manufacturers, importers, and named distributors of consumer products</w:t>
      </w:r>
      <w:bookmarkEnd w:id="2"/>
      <w:r w:rsidRPr="00321871" w:rsidR="00475830">
        <w:t xml:space="preserve">. </w:t>
      </w:r>
      <w:r w:rsidRPr="00CE4F0B" w:rsidR="00CE4F0B">
        <w:rPr>
          <w:color w:val="000000"/>
        </w:rPr>
        <w:t xml:space="preserve">Manufacturers of consumer products fall within standard industrial classification (SIC) 284, including “Soap, Detergents, Cleaning Preparations” and “Perfumes, Cosmetics, and Other Toilet Preparations;” SIC 287, “Agricultural Chemicals;” and SIC 289, “Miscellaneous Chemical Products.” The </w:t>
      </w:r>
      <w:r w:rsidR="00CE4F0B">
        <w:rPr>
          <w:color w:val="000000"/>
        </w:rPr>
        <w:t>corresponding</w:t>
      </w:r>
      <w:r w:rsidRPr="00CE4F0B" w:rsidR="00CE4F0B">
        <w:rPr>
          <w:color w:val="000000"/>
        </w:rPr>
        <w:t xml:space="preserve"> North American Industrial Classification System (NAICS) codes are 3256, “Soap, Cleaning Compound, and Toilet Preparation</w:t>
      </w:r>
      <w:r w:rsidR="00CB63AB">
        <w:rPr>
          <w:color w:val="000000"/>
        </w:rPr>
        <w:t xml:space="preserve"> Manufacturing</w:t>
      </w:r>
      <w:r w:rsidRPr="00CE4F0B" w:rsidR="00CE4F0B">
        <w:rPr>
          <w:color w:val="000000"/>
        </w:rPr>
        <w:t xml:space="preserve">;” </w:t>
      </w:r>
      <w:r w:rsidR="00CB63AB">
        <w:rPr>
          <w:color w:val="000000"/>
        </w:rPr>
        <w:t xml:space="preserve">3253, “Pesticide, Fertilizer, and Other Agricultural Chemical Manufacturing;” </w:t>
      </w:r>
      <w:r w:rsidRPr="00CE4F0B" w:rsidR="00CE4F0B">
        <w:rPr>
          <w:color w:val="000000"/>
        </w:rPr>
        <w:t>and 3259, “Other Chemical Product and Preparation</w:t>
      </w:r>
      <w:r w:rsidR="00CB63AB">
        <w:rPr>
          <w:color w:val="000000"/>
        </w:rPr>
        <w:t xml:space="preserve"> Manufacturing</w:t>
      </w:r>
      <w:r w:rsidRPr="00CE4F0B" w:rsidR="00CE4F0B">
        <w:rPr>
          <w:color w:val="000000"/>
        </w:rPr>
        <w:t>.”</w:t>
      </w:r>
    </w:p>
    <w:p w:rsidR="00CA4CD6" w:rsidRPr="00321871"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rsidP="00CE4F0B" w14:paraId="1D2C2416" w14:textId="6739A54B">
      <w:pPr>
        <w:pBdr>
          <w:top w:val="single" w:sz="6" w:space="0" w:color="FFFFFF"/>
          <w:left w:val="single" w:sz="6" w:space="0" w:color="FFFFFF"/>
          <w:bottom w:val="single" w:sz="6" w:space="0" w:color="FFFFFF"/>
          <w:right w:val="single" w:sz="6" w:space="0" w:color="FFFFFF"/>
        </w:pBdr>
        <w:ind w:firstLine="720"/>
        <w:rPr>
          <w:color w:val="FF0000"/>
        </w:rPr>
      </w:pPr>
      <w:r w:rsidRPr="00321871">
        <w:rPr>
          <w:b/>
          <w:bCs/>
          <w:color w:val="000000"/>
        </w:rPr>
        <w:t>4(b)</w:t>
      </w:r>
      <w:r w:rsidRPr="00321871" w:rsidR="009C7E97">
        <w:rPr>
          <w:b/>
          <w:bCs/>
          <w:color w:val="000000"/>
        </w:rPr>
        <w:t xml:space="preserve"> </w:t>
      </w:r>
      <w:r w:rsidRPr="00321871">
        <w:rPr>
          <w:b/>
          <w:bCs/>
          <w:color w:val="000000"/>
        </w:rPr>
        <w:t>Information Requested</w:t>
      </w:r>
      <w:r w:rsidRPr="00321871">
        <w:rPr>
          <w:color w:val="000000"/>
        </w:rPr>
        <w:t xml:space="preserve"> </w:t>
      </w:r>
    </w:p>
    <w:p w:rsidR="00CA4CD6" w:rsidRPr="00321871"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sidRPr="00321871">
        <w:rPr>
          <w:b/>
          <w:bCs/>
          <w:color w:val="000000"/>
        </w:rPr>
        <w:t>(</w:t>
      </w:r>
      <w:r w:rsidRPr="00321871">
        <w:rPr>
          <w:b/>
          <w:bCs/>
          <w:color w:val="000000"/>
        </w:rPr>
        <w:t>i</w:t>
      </w:r>
      <w:r w:rsidRPr="00321871">
        <w:rPr>
          <w:b/>
          <w:bCs/>
          <w:color w:val="000000"/>
        </w:rPr>
        <w:t>)</w:t>
      </w:r>
      <w:r w:rsidRPr="00321871" w:rsidR="009C7E97">
        <w:rPr>
          <w:b/>
          <w:bCs/>
          <w:color w:val="000000"/>
        </w:rPr>
        <w:t xml:space="preserve"> </w:t>
      </w:r>
      <w:r w:rsidRPr="00321871">
        <w:rPr>
          <w:b/>
          <w:bCs/>
          <w:color w:val="000000"/>
        </w:rPr>
        <w:t>Data Items</w:t>
      </w:r>
    </w:p>
    <w:p w:rsidR="00CA4CD6" w:rsidRPr="00321871"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2DFB6456" w14:textId="3ABBFA36">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I</w:t>
      </w:r>
      <w:r w:rsidRPr="00321871">
        <w:rPr>
          <w:color w:val="000000"/>
        </w:rPr>
        <w:t>n this ICR</w:t>
      </w:r>
      <w:r w:rsidRPr="00321871">
        <w:rPr>
          <w:color w:val="000000"/>
        </w:rPr>
        <w:t>, all the data</w:t>
      </w:r>
      <w:r w:rsidRPr="00321871">
        <w:rPr>
          <w:color w:val="000000"/>
        </w:rPr>
        <w:t xml:space="preserve"> </w:t>
      </w:r>
      <w:r w:rsidRPr="00321871">
        <w:rPr>
          <w:color w:val="000000"/>
        </w:rPr>
        <w:t xml:space="preserve">that </w:t>
      </w:r>
      <w:r w:rsidR="00660D99">
        <w:rPr>
          <w:color w:val="000000"/>
        </w:rPr>
        <w:t>is either</w:t>
      </w:r>
      <w:r w:rsidRPr="00321871" w:rsidR="00456B7B">
        <w:rPr>
          <w:color w:val="000000"/>
        </w:rPr>
        <w:t xml:space="preserve"> </w:t>
      </w:r>
      <w:r w:rsidRPr="00321871">
        <w:rPr>
          <w:color w:val="000000"/>
        </w:rPr>
        <w:t xml:space="preserve">recorded or reported </w:t>
      </w:r>
      <w:r w:rsidRPr="00321871">
        <w:rPr>
          <w:color w:val="000000"/>
        </w:rPr>
        <w:t>is</w:t>
      </w:r>
      <w:r w:rsidRPr="00321871">
        <w:rPr>
          <w:color w:val="000000"/>
        </w:rPr>
        <w:t xml:space="preserve"> required by</w:t>
      </w:r>
      <w:r w:rsidRPr="00321871" w:rsidR="00233F0F">
        <w:rPr>
          <w:color w:val="000000"/>
        </w:rPr>
        <w:t xml:space="preserve"> the</w:t>
      </w:r>
      <w:r w:rsidRPr="00321871">
        <w:rPr>
          <w:color w:val="FF0000"/>
        </w:rPr>
        <w:t xml:space="preserve"> </w:t>
      </w:r>
      <w:r w:rsidRPr="00CB63AB" w:rsidR="00CB63AB">
        <w:t>National Volatile Organic Compound Emission Standards for Consumer Products (40 CFR Part 59, Subpart C).</w:t>
      </w:r>
    </w:p>
    <w:p w:rsidR="00CA4CD6" w:rsidRPr="00321871"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A source must make the following reports:</w:t>
      </w:r>
    </w:p>
    <w:p w:rsidR="00CA4CD6" w:rsidRPr="00321871"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321871" w:rsidP="00176616" w14:paraId="4D195752" w14:textId="77777777">
            <w:pPr>
              <w:spacing w:line="120" w:lineRule="exact"/>
            </w:pPr>
          </w:p>
          <w:p w:rsidR="00CA4CD6" w:rsidRPr="00321871"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321871">
              <w:rPr>
                <w:b/>
              </w:rPr>
              <w:t>Notification</w:t>
            </w:r>
            <w:r w:rsidRPr="00321871"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B63AB" w:rsidRPr="00321871" w:rsidP="00CB63AB" w14:paraId="567D45F6" w14:textId="76E65489">
            <w:pPr>
              <w:pBdr>
                <w:top w:val="single" w:sz="6" w:space="0" w:color="FFFFFF"/>
                <w:left w:val="single" w:sz="6" w:space="0" w:color="FFFFFF"/>
                <w:bottom w:val="single" w:sz="6" w:space="0" w:color="FFFFFF"/>
                <w:right w:val="single" w:sz="6" w:space="0" w:color="FFFFFF"/>
              </w:pBdr>
              <w:spacing w:after="58"/>
              <w:rPr>
                <w:b/>
                <w:bCs/>
              </w:rPr>
            </w:pPr>
            <w:r w:rsidRPr="00257D57">
              <w:t xml:space="preserve">Initial </w:t>
            </w:r>
            <w:r w:rsidR="00810DE9">
              <w:t>notification</w:t>
            </w:r>
          </w:p>
        </w:tc>
        <w:tc>
          <w:tcPr>
            <w:tcW w:w="2529" w:type="dxa"/>
            <w:tcBorders>
              <w:top w:val="single" w:sz="7" w:space="0" w:color="000000"/>
              <w:left w:val="single" w:sz="7" w:space="0" w:color="000000"/>
              <w:bottom w:val="single" w:sz="7" w:space="0" w:color="000000"/>
              <w:right w:val="single" w:sz="7" w:space="0" w:color="000000"/>
            </w:tcBorders>
          </w:tcPr>
          <w:p w:rsidR="00CB63AB" w:rsidRPr="00321871" w:rsidP="00CB63AB" w14:paraId="1EF1C74F" w14:textId="2120E6D5">
            <w:pPr>
              <w:pBdr>
                <w:top w:val="single" w:sz="6" w:space="0" w:color="FFFFFF"/>
                <w:left w:val="single" w:sz="6" w:space="0" w:color="FFFFFF"/>
                <w:bottom w:val="single" w:sz="6" w:space="0" w:color="FFFFFF"/>
                <w:right w:val="single" w:sz="6" w:space="0" w:color="FFFFFF"/>
              </w:pBdr>
              <w:spacing w:after="58"/>
              <w:rPr>
                <w:b/>
                <w:bCs/>
              </w:rPr>
            </w:pPr>
            <w:bookmarkStart w:id="3" w:name="_Hlk137041863"/>
            <w:r w:rsidRPr="00321871">
              <w:t>§</w:t>
            </w:r>
            <w:r w:rsidRPr="00257D57">
              <w:t>59.209(d)</w:t>
            </w:r>
            <w:bookmarkEnd w:id="3"/>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B63AB" w:rsidRPr="00321871" w:rsidP="00CB63AB" w14:paraId="5FB7E8CC" w14:textId="3886E7F8">
            <w:pPr>
              <w:pBdr>
                <w:top w:val="single" w:sz="6" w:space="0" w:color="FFFFFF"/>
                <w:left w:val="single" w:sz="6" w:space="0" w:color="FFFFFF"/>
                <w:bottom w:val="single" w:sz="6" w:space="0" w:color="FFFFFF"/>
                <w:right w:val="single" w:sz="6" w:space="0" w:color="FFFFFF"/>
              </w:pBdr>
              <w:spacing w:after="58"/>
            </w:pPr>
            <w:r>
              <w:t>Notification</w:t>
            </w:r>
            <w:r w:rsidRPr="00257D57">
              <w:t xml:space="preserve"> of change of date coding system</w:t>
            </w:r>
          </w:p>
        </w:tc>
        <w:tc>
          <w:tcPr>
            <w:tcW w:w="2529" w:type="dxa"/>
            <w:tcBorders>
              <w:top w:val="single" w:sz="7" w:space="0" w:color="000000"/>
              <w:left w:val="single" w:sz="7" w:space="0" w:color="000000"/>
              <w:bottom w:val="single" w:sz="7" w:space="0" w:color="000000"/>
              <w:right w:val="single" w:sz="7" w:space="0" w:color="000000"/>
            </w:tcBorders>
          </w:tcPr>
          <w:p w:rsidR="00CB63AB" w:rsidRPr="00321871" w:rsidP="00CB63AB" w14:paraId="2D6ACA34" w14:textId="06442A89">
            <w:pPr>
              <w:pBdr>
                <w:top w:val="single" w:sz="6" w:space="0" w:color="FFFFFF"/>
                <w:left w:val="single" w:sz="6" w:space="0" w:color="FFFFFF"/>
                <w:bottom w:val="single" w:sz="6" w:space="0" w:color="FFFFFF"/>
                <w:right w:val="single" w:sz="6" w:space="0" w:color="FFFFFF"/>
              </w:pBdr>
              <w:spacing w:after="58"/>
            </w:pPr>
            <w:bookmarkStart w:id="4" w:name="_Hlk137041878"/>
            <w:r w:rsidRPr="00321871">
              <w:t>§</w:t>
            </w:r>
            <w:r w:rsidRPr="00257D57">
              <w:t>59.209(e)</w:t>
            </w:r>
            <w:bookmarkEnd w:id="4"/>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B63AB" w:rsidRPr="00321871" w:rsidP="00CB63AB" w14:paraId="36741732" w14:textId="4E79129C">
            <w:pPr>
              <w:pBdr>
                <w:top w:val="single" w:sz="6" w:space="0" w:color="FFFFFF"/>
                <w:left w:val="single" w:sz="6" w:space="0" w:color="FFFFFF"/>
                <w:bottom w:val="single" w:sz="6" w:space="0" w:color="FFFFFF"/>
                <w:right w:val="single" w:sz="6" w:space="0" w:color="FFFFFF"/>
              </w:pBdr>
              <w:spacing w:after="58"/>
            </w:pPr>
            <w:r w:rsidRPr="00257D57">
              <w:t>Application for variance</w:t>
            </w:r>
          </w:p>
        </w:tc>
        <w:tc>
          <w:tcPr>
            <w:tcW w:w="2529" w:type="dxa"/>
            <w:tcBorders>
              <w:top w:val="single" w:sz="7" w:space="0" w:color="000000"/>
              <w:left w:val="single" w:sz="7" w:space="0" w:color="000000"/>
              <w:bottom w:val="single" w:sz="7" w:space="0" w:color="000000"/>
              <w:right w:val="single" w:sz="7" w:space="0" w:color="000000"/>
            </w:tcBorders>
          </w:tcPr>
          <w:p w:rsidR="00CB63AB" w:rsidRPr="00321871" w:rsidP="00CB63AB" w14:paraId="1EAAA3B8" w14:textId="0020833E">
            <w:pPr>
              <w:pBdr>
                <w:top w:val="single" w:sz="6" w:space="0" w:color="FFFFFF"/>
                <w:left w:val="single" w:sz="6" w:space="0" w:color="FFFFFF"/>
                <w:bottom w:val="single" w:sz="6" w:space="0" w:color="FFFFFF"/>
                <w:right w:val="single" w:sz="6" w:space="0" w:color="FFFFFF"/>
              </w:pBdr>
              <w:spacing w:after="58"/>
            </w:pPr>
            <w:bookmarkStart w:id="5" w:name="_Hlk137041811"/>
            <w:r w:rsidRPr="00321871">
              <w:t>§</w:t>
            </w:r>
            <w:r w:rsidRPr="00257D57">
              <w:t>59.206(a)</w:t>
            </w:r>
            <w:bookmarkEnd w:id="5"/>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B63AB" w:rsidRPr="00321871" w:rsidP="00CB63AB" w14:paraId="22A573F7" w14:textId="445B917A">
            <w:pPr>
              <w:pBdr>
                <w:top w:val="single" w:sz="6" w:space="0" w:color="FFFFFF"/>
                <w:left w:val="single" w:sz="6" w:space="0" w:color="FFFFFF"/>
                <w:bottom w:val="single" w:sz="6" w:space="0" w:color="FFFFFF"/>
                <w:right w:val="single" w:sz="6" w:space="0" w:color="FFFFFF"/>
              </w:pBdr>
              <w:spacing w:after="58"/>
            </w:pPr>
            <w:r w:rsidRPr="00257D57">
              <w:t>Documentation of “innovative products”</w:t>
            </w:r>
          </w:p>
        </w:tc>
        <w:tc>
          <w:tcPr>
            <w:tcW w:w="2529" w:type="dxa"/>
            <w:tcBorders>
              <w:top w:val="single" w:sz="7" w:space="0" w:color="000000"/>
              <w:left w:val="single" w:sz="7" w:space="0" w:color="000000"/>
              <w:bottom w:val="single" w:sz="7" w:space="0" w:color="000000"/>
              <w:right w:val="single" w:sz="7" w:space="0" w:color="000000"/>
            </w:tcBorders>
          </w:tcPr>
          <w:p w:rsidR="00CB63AB" w:rsidRPr="00321871" w:rsidP="00CB63AB" w14:paraId="405E9941" w14:textId="7A57A136">
            <w:pPr>
              <w:pBdr>
                <w:top w:val="single" w:sz="6" w:space="0" w:color="FFFFFF"/>
                <w:left w:val="single" w:sz="6" w:space="0" w:color="FFFFFF"/>
                <w:bottom w:val="single" w:sz="6" w:space="0" w:color="FFFFFF"/>
                <w:right w:val="single" w:sz="6" w:space="0" w:color="FFFFFF"/>
              </w:pBdr>
              <w:spacing w:after="58"/>
            </w:pPr>
            <w:bookmarkStart w:id="6" w:name="_Hlk137041796"/>
            <w:r w:rsidRPr="00321871">
              <w:t>§</w:t>
            </w:r>
            <w:r w:rsidRPr="00257D57">
              <w:t>59.204(d)</w:t>
            </w:r>
            <w:bookmarkEnd w:id="6"/>
          </w:p>
        </w:tc>
      </w:tr>
    </w:tbl>
    <w:p w:rsidR="00CA4CD6" w:rsidRPr="00321871" w14:paraId="186FF6F5"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A source must keep the following records:</w:t>
      </w:r>
    </w:p>
    <w:p w:rsidR="00CA4CD6" w:rsidRPr="00321871"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810DE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321871" w:rsidP="00176616" w14:paraId="4EB321CE" w14:textId="77777777">
            <w:pPr>
              <w:spacing w:line="120" w:lineRule="exact"/>
            </w:pPr>
          </w:p>
          <w:p w:rsidR="00CA4CD6" w:rsidRPr="00321871"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321871">
              <w:rPr>
                <w:b/>
              </w:rPr>
              <w:t>Recordkeeping</w:t>
            </w:r>
          </w:p>
        </w:tc>
      </w:tr>
      <w:tr w14:paraId="5FA3A522" w14:textId="77777777" w:rsidTr="00810DE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10DE9" w:rsidRPr="00321871" w:rsidP="00810DE9" w14:paraId="52F2EF63" w14:textId="00EE2C0E">
            <w:pPr>
              <w:pBdr>
                <w:top w:val="single" w:sz="6" w:space="0" w:color="FFFFFF"/>
                <w:left w:val="single" w:sz="6" w:space="0" w:color="FFFFFF"/>
                <w:bottom w:val="single" w:sz="6" w:space="0" w:color="FFFFFF"/>
                <w:right w:val="single" w:sz="6" w:space="0" w:color="FFFFFF"/>
              </w:pBdr>
              <w:spacing w:after="58"/>
            </w:pPr>
            <w:r w:rsidRPr="005D29D7">
              <w:rPr>
                <w:rFonts w:ascii="CG Times" w:hAnsi="CG Times"/>
              </w:rPr>
              <w:t>Records of formulations in use</w:t>
            </w:r>
          </w:p>
        </w:tc>
        <w:tc>
          <w:tcPr>
            <w:tcW w:w="2250" w:type="dxa"/>
            <w:tcBorders>
              <w:top w:val="single" w:sz="7" w:space="0" w:color="000000"/>
              <w:left w:val="single" w:sz="7" w:space="0" w:color="000000"/>
              <w:bottom w:val="single" w:sz="7" w:space="0" w:color="000000"/>
              <w:right w:val="single" w:sz="7" w:space="0" w:color="000000"/>
            </w:tcBorders>
          </w:tcPr>
          <w:p w:rsidR="00810DE9" w:rsidRPr="00321871" w:rsidP="00810DE9" w14:paraId="4CD69875" w14:textId="74A4FD34">
            <w:pPr>
              <w:pBdr>
                <w:top w:val="single" w:sz="6" w:space="0" w:color="FFFFFF"/>
                <w:left w:val="single" w:sz="6" w:space="0" w:color="FFFFFF"/>
                <w:bottom w:val="single" w:sz="6" w:space="0" w:color="FFFFFF"/>
                <w:right w:val="single" w:sz="6" w:space="0" w:color="FFFFFF"/>
              </w:pBdr>
              <w:spacing w:after="58"/>
            </w:pPr>
            <w:bookmarkStart w:id="7" w:name="_Hlk137041827"/>
            <w:r w:rsidRPr="00321871">
              <w:t>§</w:t>
            </w:r>
            <w:r w:rsidRPr="005D29D7">
              <w:rPr>
                <w:rFonts w:ascii="CG Times" w:hAnsi="CG Times"/>
              </w:rPr>
              <w:t>59.209(a)</w:t>
            </w:r>
            <w:bookmarkEnd w:id="7"/>
          </w:p>
        </w:tc>
      </w:tr>
      <w:tr w14:paraId="36691C85" w14:textId="77777777" w:rsidTr="00810DE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10DE9" w:rsidRPr="00321871" w:rsidP="00810DE9" w14:paraId="2402E105" w14:textId="057E028D">
            <w:pPr>
              <w:pBdr>
                <w:top w:val="single" w:sz="6" w:space="0" w:color="FFFFFF"/>
                <w:left w:val="single" w:sz="6" w:space="0" w:color="FFFFFF"/>
                <w:bottom w:val="single" w:sz="6" w:space="0" w:color="FFFFFF"/>
                <w:right w:val="single" w:sz="6" w:space="0" w:color="FFFFFF"/>
              </w:pBdr>
              <w:spacing w:after="58"/>
            </w:pPr>
            <w:r w:rsidRPr="005D29D7">
              <w:rPr>
                <w:rFonts w:ascii="CG Times" w:hAnsi="CG Times"/>
              </w:rPr>
              <w:t xml:space="preserve">Records of composition of each batch of production </w:t>
            </w:r>
          </w:p>
        </w:tc>
        <w:tc>
          <w:tcPr>
            <w:tcW w:w="2250" w:type="dxa"/>
            <w:tcBorders>
              <w:top w:val="single" w:sz="7" w:space="0" w:color="000000"/>
              <w:left w:val="single" w:sz="7" w:space="0" w:color="000000"/>
              <w:bottom w:val="single" w:sz="7" w:space="0" w:color="000000"/>
              <w:right w:val="single" w:sz="7" w:space="0" w:color="000000"/>
            </w:tcBorders>
          </w:tcPr>
          <w:p w:rsidR="00810DE9" w:rsidRPr="00321871" w:rsidP="00810DE9" w14:paraId="1D7F443A" w14:textId="7892A721">
            <w:pPr>
              <w:pBdr>
                <w:top w:val="single" w:sz="6" w:space="0" w:color="FFFFFF"/>
                <w:left w:val="single" w:sz="6" w:space="0" w:color="FFFFFF"/>
                <w:bottom w:val="single" w:sz="6" w:space="0" w:color="FFFFFF"/>
                <w:right w:val="single" w:sz="6" w:space="0" w:color="FFFFFF"/>
              </w:pBdr>
              <w:spacing w:after="58"/>
            </w:pPr>
            <w:r w:rsidRPr="00321871">
              <w:t>§</w:t>
            </w:r>
            <w:r w:rsidRPr="005D29D7">
              <w:rPr>
                <w:rFonts w:ascii="CG Times" w:hAnsi="CG Times"/>
              </w:rPr>
              <w:t>59.209(a)</w:t>
            </w:r>
          </w:p>
        </w:tc>
      </w:tr>
      <w:tr w14:paraId="7B98B13A" w14:textId="77777777" w:rsidTr="00810DE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10DE9" w:rsidRPr="00321871" w:rsidP="00810DE9" w14:paraId="7977DDAC" w14:textId="536FA263">
            <w:pPr>
              <w:pBdr>
                <w:top w:val="single" w:sz="6" w:space="0" w:color="FFFFFF"/>
                <w:left w:val="single" w:sz="6" w:space="0" w:color="FFFFFF"/>
                <w:bottom w:val="single" w:sz="6" w:space="0" w:color="FFFFFF"/>
                <w:right w:val="single" w:sz="6" w:space="0" w:color="FFFFFF"/>
              </w:pBdr>
              <w:spacing w:after="58"/>
            </w:pPr>
            <w:r w:rsidRPr="005D29D7">
              <w:rPr>
                <w:rFonts w:ascii="CG Times" w:hAnsi="CG Times"/>
              </w:rPr>
              <w:t>Records of charcoal lighter materials testing</w:t>
            </w:r>
          </w:p>
        </w:tc>
        <w:tc>
          <w:tcPr>
            <w:tcW w:w="2250" w:type="dxa"/>
            <w:tcBorders>
              <w:top w:val="single" w:sz="7" w:space="0" w:color="000000"/>
              <w:left w:val="single" w:sz="7" w:space="0" w:color="000000"/>
              <w:bottom w:val="single" w:sz="7" w:space="0" w:color="000000"/>
              <w:right w:val="single" w:sz="7" w:space="0" w:color="000000"/>
            </w:tcBorders>
          </w:tcPr>
          <w:p w:rsidR="00810DE9" w:rsidRPr="00321871" w:rsidP="00810DE9" w14:paraId="06801B01" w14:textId="2D2284EA">
            <w:pPr>
              <w:pBdr>
                <w:top w:val="single" w:sz="6" w:space="0" w:color="FFFFFF"/>
                <w:left w:val="single" w:sz="6" w:space="0" w:color="FFFFFF"/>
                <w:bottom w:val="single" w:sz="6" w:space="0" w:color="FFFFFF"/>
                <w:right w:val="single" w:sz="6" w:space="0" w:color="FFFFFF"/>
              </w:pBdr>
              <w:spacing w:after="58"/>
            </w:pPr>
            <w:bookmarkStart w:id="8" w:name="_Hlk137041846"/>
            <w:r w:rsidRPr="00321871">
              <w:t>§</w:t>
            </w:r>
            <w:r w:rsidRPr="005D29D7">
              <w:rPr>
                <w:rFonts w:ascii="CG Times" w:hAnsi="CG Times"/>
              </w:rPr>
              <w:t>59.209(c)</w:t>
            </w:r>
            <w:bookmarkEnd w:id="8"/>
          </w:p>
        </w:tc>
      </w:tr>
    </w:tbl>
    <w:p w:rsidR="00CA4CD6" w:rsidRPr="00321871"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rsidP="00504745" w14:paraId="5F53F3E9" w14:textId="427D880B">
      <w:pPr>
        <w:pBdr>
          <w:top w:val="single" w:sz="6" w:space="0" w:color="FFFFFF"/>
          <w:left w:val="single" w:sz="6" w:space="0" w:color="FFFFFF"/>
          <w:bottom w:val="single" w:sz="6" w:space="0" w:color="FFFFFF"/>
          <w:right w:val="single" w:sz="6" w:space="0" w:color="FFFFFF"/>
        </w:pBdr>
        <w:outlineLvl w:val="0"/>
        <w:rPr>
          <w:color w:val="000000"/>
        </w:rPr>
      </w:pPr>
      <w:r w:rsidRPr="00321871">
        <w:rPr>
          <w:color w:val="000000"/>
          <w:u w:val="single"/>
        </w:rPr>
        <w:t>Electronic Reporting</w:t>
      </w:r>
    </w:p>
    <w:p w:rsidR="00CA4CD6" w:rsidRPr="00321871"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Some of the r</w:t>
      </w:r>
      <w:r w:rsidRPr="00321871">
        <w:rPr>
          <w:color w:val="000000"/>
        </w:rPr>
        <w:t>espondents are using monitoring equipment that automatically records parameter data.</w:t>
      </w:r>
      <w:r w:rsidRPr="00321871" w:rsidR="009C7E97">
        <w:rPr>
          <w:color w:val="000000"/>
        </w:rPr>
        <w:t xml:space="preserve"> </w:t>
      </w:r>
      <w:r w:rsidRPr="00321871">
        <w:rPr>
          <w:color w:val="000000"/>
        </w:rPr>
        <w:t xml:space="preserve">Although personnel at the affected facility must </w:t>
      </w:r>
      <w:r w:rsidRPr="00321871">
        <w:rPr>
          <w:color w:val="000000"/>
        </w:rPr>
        <w:t xml:space="preserve">still </w:t>
      </w:r>
      <w:r w:rsidRPr="00321871">
        <w:rPr>
          <w:color w:val="000000"/>
        </w:rPr>
        <w:t xml:space="preserve">evaluate the data, internal automation has significantly reduced the burden associated with monitoring and recordkeeping at </w:t>
      </w:r>
      <w:r w:rsidRPr="00321871">
        <w:rPr>
          <w:color w:val="000000"/>
        </w:rPr>
        <w:t>a</w:t>
      </w:r>
      <w:r w:rsidRPr="00321871">
        <w:rPr>
          <w:color w:val="000000"/>
        </w:rPr>
        <w:t xml:space="preserve"> plant site.</w:t>
      </w:r>
    </w:p>
    <w:p w:rsidR="00CA28F1" w:rsidRPr="0032187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CA28F1" w:rsidRPr="00321871" w:rsidP="0049327D" w14:paraId="3E0A7254" w14:textId="587AB9F0">
      <w:pPr>
        <w:pBdr>
          <w:top w:val="single" w:sz="6" w:space="0" w:color="FFFFFF"/>
          <w:left w:val="single" w:sz="6" w:space="0" w:color="FFFFFF"/>
          <w:bottom w:val="single" w:sz="6" w:space="0" w:color="FFFFFF"/>
          <w:right w:val="single" w:sz="6" w:space="0" w:color="FFFFFF"/>
        </w:pBdr>
        <w:ind w:firstLine="720"/>
      </w:pPr>
      <w:r w:rsidRPr="00321871">
        <w:rPr>
          <w:bdr w:val="none" w:sz="0" w:space="0" w:color="auto" w:frame="1"/>
          <w:shd w:val="clear" w:color="auto" w:fill="FFFFFF"/>
        </w:rPr>
        <w:t xml:space="preserve">Electronic copies of records may also be maintained </w:t>
      </w:r>
      <w:r w:rsidRPr="00321871">
        <w:rPr>
          <w:bdr w:val="none" w:sz="0" w:space="0" w:color="auto" w:frame="1"/>
          <w:shd w:val="clear" w:color="auto" w:fill="FFFFFF"/>
        </w:rPr>
        <w:t>in order to</w:t>
      </w:r>
      <w:r w:rsidRPr="00321871">
        <w:rPr>
          <w:bdr w:val="none" w:sz="0" w:space="0" w:color="auto" w:frame="1"/>
          <w:shd w:val="clear" w:color="auto" w:fill="FFFFFF"/>
        </w:rPr>
        <w:t xml:space="preserve"> satisfy </w:t>
      </w:r>
      <w:r w:rsidR="00660D99">
        <w:rPr>
          <w:bdr w:val="none" w:sz="0" w:space="0" w:color="auto" w:frame="1"/>
          <w:shd w:val="clear" w:color="auto" w:fill="FFFFFF"/>
        </w:rPr>
        <w:t>F</w:t>
      </w:r>
      <w:r w:rsidRPr="00321871">
        <w:rPr>
          <w:bdr w:val="none" w:sz="0" w:space="0" w:color="auto" w:frame="1"/>
          <w:shd w:val="clear" w:color="auto" w:fill="FFFFFF"/>
        </w:rPr>
        <w:t xml:space="preserve">ederal recordkeeping requirements. </w:t>
      </w:r>
      <w:r w:rsidRPr="00321871" w:rsidR="001A3D80">
        <w:rPr>
          <w:bdr w:val="none" w:sz="0" w:space="0" w:color="auto" w:frame="1"/>
          <w:shd w:val="clear" w:color="auto" w:fill="FFFFFF"/>
        </w:rPr>
        <w:t xml:space="preserve">For additional information on the Paperwork Reduction Act requirements for </w:t>
      </w:r>
      <w:r w:rsidRPr="00321871" w:rsidR="00E30B71">
        <w:rPr>
          <w:bdr w:val="none" w:sz="0" w:space="0" w:color="auto" w:frame="1"/>
          <w:shd w:val="clear" w:color="auto" w:fill="FFFFFF"/>
        </w:rPr>
        <w:t>CEDRI and ERT for this rule, see</w:t>
      </w:r>
      <w:r w:rsidRPr="00660D99" w:rsidR="00E30B71">
        <w:rPr>
          <w:bdr w:val="none" w:sz="0" w:space="0" w:color="auto" w:frame="1"/>
          <w:shd w:val="clear" w:color="auto" w:fill="FFFFFF"/>
        </w:rPr>
        <w:t>:</w:t>
      </w:r>
      <w:r w:rsidRPr="00660D99" w:rsidR="00E30B71">
        <w:t xml:space="preserve"> </w:t>
      </w:r>
      <w:hyperlink r:id="rId10" w:history="1">
        <w:r w:rsidRPr="00DC7727" w:rsidR="00E30B71">
          <w:rPr>
            <w:rStyle w:val="Hyperlink"/>
            <w:i/>
            <w:iCs/>
            <w:color w:val="auto"/>
            <w:bdr w:val="none" w:sz="0" w:space="0" w:color="auto" w:frame="1"/>
            <w:shd w:val="clear" w:color="auto" w:fill="FFFFFF"/>
          </w:rPr>
          <w:t>https://www.epa.gov/electronic-reporting-air-emissions/paperwork-reduction-act-pra-cedri-and-ert</w:t>
        </w:r>
      </w:hyperlink>
      <w:r w:rsidRPr="00321871" w:rsidR="00E30B71">
        <w:rPr>
          <w:bdr w:val="none" w:sz="0" w:space="0" w:color="auto" w:frame="1"/>
          <w:shd w:val="clear" w:color="auto" w:fill="FFFFFF"/>
        </w:rPr>
        <w:t xml:space="preserve">. </w:t>
      </w:r>
    </w:p>
    <w:p w:rsidR="00CA4CD6" w:rsidRPr="00321871"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321871">
        <w:rPr>
          <w:b/>
          <w:bCs/>
          <w:color w:val="000000"/>
        </w:rPr>
        <w:t>(ii)</w:t>
      </w:r>
      <w:r w:rsidRPr="00321871" w:rsidR="009C7E97">
        <w:rPr>
          <w:b/>
          <w:bCs/>
          <w:color w:val="000000"/>
        </w:rPr>
        <w:t xml:space="preserve"> </w:t>
      </w:r>
      <w:r w:rsidRPr="00321871">
        <w:rPr>
          <w:b/>
          <w:bCs/>
          <w:color w:val="000000"/>
        </w:rPr>
        <w:t>Respondent Activities</w:t>
      </w:r>
      <w:r w:rsidRPr="00321871">
        <w:rPr>
          <w:b/>
          <w:bCs/>
          <w:color w:val="000000"/>
        </w:rPr>
        <w:tab/>
      </w:r>
    </w:p>
    <w:p w:rsidR="00B04A5C" w:rsidRPr="00321871"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RPr="00321871" w:rsidP="00E116DC" w14:paraId="79854473" w14:textId="479BB02C">
            <w:pPr>
              <w:jc w:val="center"/>
              <w:outlineLvl w:val="0"/>
              <w:rPr>
                <w:b/>
                <w:bCs/>
                <w:color w:val="000000"/>
              </w:rPr>
            </w:pPr>
            <w:r w:rsidRPr="00321871">
              <w:rPr>
                <w:b/>
                <w:bCs/>
                <w:color w:val="000000"/>
              </w:rPr>
              <w:t>Respondent Activities</w:t>
            </w:r>
          </w:p>
        </w:tc>
      </w:tr>
      <w:tr w14:paraId="63915FA3" w14:textId="14197ABC" w:rsidTr="003C677A">
        <w:tblPrEx>
          <w:tblW w:w="9445" w:type="dxa"/>
          <w:tblLook w:val="04A0"/>
        </w:tblPrEx>
        <w:trPr>
          <w:trHeight w:val="432"/>
        </w:trPr>
        <w:tc>
          <w:tcPr>
            <w:tcW w:w="9445" w:type="dxa"/>
            <w:vAlign w:val="center"/>
          </w:tcPr>
          <w:p w:rsidR="00E116DC" w:rsidRPr="00321871" w:rsidP="00B04A5C" w14:paraId="7C6FAEC9" w14:textId="496C3455">
            <w:pPr>
              <w:outlineLvl w:val="0"/>
              <w:rPr>
                <w:color w:val="000000"/>
              </w:rPr>
            </w:pPr>
            <w:r>
              <w:rPr>
                <w:color w:val="000000"/>
              </w:rPr>
              <w:t>Read instructions.</w:t>
            </w:r>
          </w:p>
        </w:tc>
      </w:tr>
      <w:tr w14:paraId="11F08619" w14:textId="2230A7E7" w:rsidTr="003C677A">
        <w:tblPrEx>
          <w:tblW w:w="9445" w:type="dxa"/>
          <w:tblLook w:val="04A0"/>
        </w:tblPrEx>
        <w:trPr>
          <w:trHeight w:val="432"/>
        </w:trPr>
        <w:tc>
          <w:tcPr>
            <w:tcW w:w="9445" w:type="dxa"/>
            <w:vAlign w:val="center"/>
          </w:tcPr>
          <w:p w:rsidR="00E116DC" w:rsidRPr="00321871" w:rsidP="00B04A5C" w14:paraId="0803B983" w14:textId="4CA99E74">
            <w:pPr>
              <w:outlineLvl w:val="0"/>
              <w:rPr>
                <w:color w:val="000000"/>
              </w:rPr>
            </w:pPr>
            <w:r w:rsidRPr="00321871">
              <w:rPr>
                <w:color w:val="000000"/>
              </w:rPr>
              <w:t>Write the notifications and reports listed above.</w:t>
            </w:r>
          </w:p>
        </w:tc>
      </w:tr>
      <w:tr w14:paraId="04BA9505" w14:textId="4A1A3D85" w:rsidTr="003C677A">
        <w:tblPrEx>
          <w:tblW w:w="9445" w:type="dxa"/>
          <w:tblLook w:val="04A0"/>
        </w:tblPrEx>
        <w:trPr>
          <w:trHeight w:val="432"/>
        </w:trPr>
        <w:tc>
          <w:tcPr>
            <w:tcW w:w="9445" w:type="dxa"/>
            <w:vAlign w:val="center"/>
          </w:tcPr>
          <w:p w:rsidR="00E116DC" w:rsidRPr="00321871" w:rsidP="00B04A5C" w14:paraId="535526B3" w14:textId="5E99B74F">
            <w:pPr>
              <w:outlineLvl w:val="0"/>
              <w:rPr>
                <w:color w:val="000000"/>
              </w:rPr>
            </w:pPr>
            <w:r w:rsidRPr="00321871">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321871" w:rsidP="00B04A5C" w14:paraId="2E7D5DD5" w14:textId="62190166">
            <w:pPr>
              <w:outlineLvl w:val="0"/>
              <w:rPr>
                <w:color w:val="000000"/>
              </w:rPr>
            </w:pPr>
            <w:r w:rsidRPr="00321871">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321871" w:rsidP="00B04A5C" w14:paraId="74CFE4FD" w14:textId="745796D2">
            <w:pPr>
              <w:outlineLvl w:val="0"/>
              <w:rPr>
                <w:color w:val="000000"/>
              </w:rPr>
            </w:pPr>
            <w:r w:rsidRPr="00321871">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321871" w:rsidP="00B04A5C" w14:paraId="6F381C1E" w14:textId="5F41DE4A">
            <w:pPr>
              <w:outlineLvl w:val="0"/>
              <w:rPr>
                <w:color w:val="000000"/>
              </w:rPr>
            </w:pPr>
            <w:r w:rsidRPr="00321871">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321871" w:rsidP="00B04A5C" w14:paraId="04F39B31" w14:textId="1BB2ADD0">
            <w:pPr>
              <w:outlineLvl w:val="0"/>
              <w:rPr>
                <w:color w:val="000000"/>
              </w:rPr>
            </w:pPr>
            <w:r w:rsidRPr="00321871">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321871" w:rsidP="00B04A5C" w14:paraId="49D268B4" w14:textId="68D823FC">
            <w:pPr>
              <w:outlineLvl w:val="0"/>
              <w:rPr>
                <w:color w:val="000000"/>
              </w:rPr>
            </w:pPr>
            <w:r w:rsidRPr="00321871">
              <w:rPr>
                <w:color w:val="000000"/>
              </w:rPr>
              <w:t>Transmit, or otherwise disclose the information.</w:t>
            </w:r>
          </w:p>
        </w:tc>
      </w:tr>
    </w:tbl>
    <w:p w:rsidR="00CA4CD6" w:rsidRPr="00321871"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sidRPr="00321871">
        <w:rPr>
          <w:b/>
          <w:bCs/>
          <w:color w:val="000000"/>
        </w:rPr>
        <w:t>5.</w:t>
      </w:r>
      <w:r w:rsidRPr="00321871" w:rsidR="009C7E97">
        <w:rPr>
          <w:b/>
          <w:bCs/>
          <w:color w:val="000000"/>
        </w:rPr>
        <w:t xml:space="preserve"> </w:t>
      </w:r>
      <w:r w:rsidRPr="00321871">
        <w:rPr>
          <w:b/>
          <w:bCs/>
          <w:color w:val="000000"/>
        </w:rPr>
        <w:t>The Information Collected:</w:t>
      </w:r>
      <w:r w:rsidRPr="00321871" w:rsidR="009C7E97">
        <w:rPr>
          <w:b/>
          <w:bCs/>
          <w:color w:val="000000"/>
        </w:rPr>
        <w:t xml:space="preserve"> </w:t>
      </w:r>
      <w:r w:rsidRPr="00321871">
        <w:rPr>
          <w:b/>
          <w:bCs/>
          <w:color w:val="000000"/>
        </w:rPr>
        <w:t>Agency Activities, Collection Methodology, and Information Management</w:t>
      </w:r>
    </w:p>
    <w:p w:rsidR="00CA4CD6" w:rsidRPr="00321871"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321871" w14:paraId="5B4105B4" w14:textId="0FCDF297">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5(a)</w:t>
      </w:r>
      <w:r w:rsidRPr="00321871" w:rsidR="009C7E97">
        <w:rPr>
          <w:b/>
          <w:bCs/>
          <w:color w:val="000000"/>
        </w:rPr>
        <w:t xml:space="preserve"> </w:t>
      </w:r>
      <w:r w:rsidRPr="00321871">
        <w:rPr>
          <w:b/>
          <w:bCs/>
          <w:color w:val="000000"/>
        </w:rPr>
        <w:t>Agency Activities</w:t>
      </w:r>
    </w:p>
    <w:p w:rsidR="00CA4CD6" w:rsidRPr="00321871"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42F9647A" w14:textId="24FA623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321871">
        <w:rPr>
          <w:color w:val="000000"/>
        </w:rPr>
        <w:t>EPA conducts the following activities in connection with the acquisition, analysis, storage, and distribution of the required information.</w:t>
      </w:r>
    </w:p>
    <w:p w:rsidR="00B04A5C" w:rsidRPr="00321871"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321871" w:rsidP="00E116DC" w14:paraId="4348CA1A" w14:textId="4315D459">
            <w:pPr>
              <w:jc w:val="center"/>
              <w:rPr>
                <w:b/>
                <w:bCs/>
                <w:color w:val="000000"/>
              </w:rPr>
            </w:pPr>
            <w:r w:rsidRPr="00321871">
              <w:rPr>
                <w:b/>
                <w:bCs/>
                <w:color w:val="000000"/>
              </w:rPr>
              <w:t>Agency Activities</w:t>
            </w:r>
          </w:p>
        </w:tc>
      </w:tr>
      <w:tr w14:paraId="091547BB" w14:textId="48B29DAE" w:rsidTr="004E550A">
        <w:tblPrEx>
          <w:tblW w:w="9625" w:type="dxa"/>
          <w:tblLook w:val="04A0"/>
        </w:tblPrEx>
        <w:trPr>
          <w:trHeight w:val="503"/>
        </w:trPr>
        <w:tc>
          <w:tcPr>
            <w:tcW w:w="9625" w:type="dxa"/>
          </w:tcPr>
          <w:p w:rsidR="008208C3" w:rsidRPr="00541EBC" w:rsidP="008208C3" w14:paraId="73CF0EF5" w14:textId="77777777">
            <w:pPr>
              <w:spacing w:line="120" w:lineRule="exact"/>
              <w:rPr>
                <w:color w:val="000000"/>
              </w:rPr>
            </w:pPr>
          </w:p>
          <w:p w:rsidR="008208C3" w:rsidRPr="00321871" w:rsidP="008208C3" w14:paraId="12595B6E" w14:textId="24516FBF">
            <w:pPr>
              <w:rPr>
                <w:color w:val="000000"/>
              </w:rPr>
            </w:pPr>
            <w:r w:rsidRPr="00541EBC">
              <w:rPr>
                <w:color w:val="000000"/>
              </w:rPr>
              <w:t xml:space="preserve">Review </w:t>
            </w:r>
            <w:r w:rsidR="004E550A">
              <w:rPr>
                <w:color w:val="000000"/>
              </w:rPr>
              <w:t xml:space="preserve">notifications </w:t>
            </w:r>
            <w:r w:rsidRPr="00541EBC">
              <w:rPr>
                <w:color w:val="000000"/>
              </w:rPr>
              <w:t>required to be submitted by industry.</w:t>
            </w:r>
          </w:p>
        </w:tc>
      </w:tr>
      <w:tr w14:paraId="56468D41" w14:textId="51FD7F9F" w:rsidTr="004E550A">
        <w:tblPrEx>
          <w:tblW w:w="9625" w:type="dxa"/>
          <w:tblLook w:val="04A0"/>
        </w:tblPrEx>
        <w:trPr>
          <w:trHeight w:val="432"/>
        </w:trPr>
        <w:tc>
          <w:tcPr>
            <w:tcW w:w="9625" w:type="dxa"/>
          </w:tcPr>
          <w:p w:rsidR="008208C3" w:rsidRPr="00541EBC" w:rsidP="008208C3" w14:paraId="457445FB" w14:textId="77777777">
            <w:pPr>
              <w:spacing w:line="120" w:lineRule="exact"/>
              <w:rPr>
                <w:color w:val="000000"/>
              </w:rPr>
            </w:pPr>
          </w:p>
          <w:p w:rsidR="008208C3" w:rsidRPr="00321871" w:rsidP="008208C3" w14:paraId="106D9053" w14:textId="6338C04F">
            <w:pPr>
              <w:rPr>
                <w:color w:val="000000"/>
              </w:rPr>
            </w:pPr>
            <w:r w:rsidRPr="00541EBC">
              <w:rPr>
                <w:color w:val="000000"/>
              </w:rPr>
              <w:t>Audit facility records.</w:t>
            </w:r>
          </w:p>
        </w:tc>
      </w:tr>
      <w:tr w14:paraId="52B3A9E4" w14:textId="32776408" w:rsidTr="004E550A">
        <w:tblPrEx>
          <w:tblW w:w="9625" w:type="dxa"/>
          <w:tblLook w:val="04A0"/>
        </w:tblPrEx>
        <w:trPr>
          <w:trHeight w:val="692"/>
        </w:trPr>
        <w:tc>
          <w:tcPr>
            <w:tcW w:w="9625" w:type="dxa"/>
            <w:vAlign w:val="center"/>
          </w:tcPr>
          <w:p w:rsidR="008208C3" w:rsidRPr="00541EBC" w:rsidP="008208C3" w14:paraId="7C05B2AB" w14:textId="77777777">
            <w:pPr>
              <w:spacing w:line="120" w:lineRule="exact"/>
              <w:rPr>
                <w:color w:val="000000"/>
              </w:rPr>
            </w:pPr>
          </w:p>
          <w:p w:rsidR="008208C3" w:rsidRPr="00321871" w:rsidP="008208C3" w14:paraId="6BA5CCEE" w14:textId="2498D600">
            <w:pPr>
              <w:rPr>
                <w:color w:val="000000"/>
              </w:rPr>
            </w:pPr>
            <w:r w:rsidRPr="00321871">
              <w:rPr>
                <w:color w:val="000000"/>
              </w:rPr>
              <w:t>Input, analyze, and maintain data in the Enforcement and Compliance History Online (ECHO) and ICIS.</w:t>
            </w:r>
          </w:p>
        </w:tc>
      </w:tr>
    </w:tbl>
    <w:p w:rsidR="00DB1CDF" w:rsidRPr="00321871"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rsidRPr="00321871"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5(b)</w:t>
      </w:r>
      <w:r w:rsidRPr="00321871" w:rsidR="009C7E97">
        <w:rPr>
          <w:b/>
          <w:bCs/>
          <w:color w:val="000000"/>
        </w:rPr>
        <w:t xml:space="preserve"> </w:t>
      </w:r>
      <w:r w:rsidRPr="00321871">
        <w:rPr>
          <w:b/>
          <w:bCs/>
          <w:color w:val="000000"/>
        </w:rPr>
        <w:t>Collection Methodology and Management</w:t>
      </w:r>
    </w:p>
    <w:p w:rsidR="00CA4CD6" w:rsidRPr="00321871"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P="004E550A" w14:paraId="0EE39793" w14:textId="73327876">
      <w:pPr>
        <w:pBdr>
          <w:top w:val="single" w:sz="6" w:space="0" w:color="FFFFFF"/>
          <w:left w:val="single" w:sz="6" w:space="0" w:color="FFFFFF"/>
          <w:bottom w:val="single" w:sz="6" w:space="0" w:color="FFFFFF"/>
          <w:right w:val="single" w:sz="6" w:space="0" w:color="FFFFFF"/>
        </w:pBdr>
        <w:ind w:firstLine="720"/>
        <w:rPr>
          <w:color w:val="000000"/>
        </w:rPr>
      </w:pPr>
      <w:r w:rsidRPr="004E550A">
        <w:t xml:space="preserve">Following notification of startup, the reviewing authority </w:t>
      </w:r>
      <w:r w:rsidRPr="004E550A" w:rsidR="002B29A7">
        <w:t xml:space="preserve">could </w:t>
      </w:r>
      <w:r w:rsidRPr="004E550A">
        <w:t xml:space="preserve">inspect the source to determine whether the </w:t>
      </w:r>
      <w:r w:rsidRPr="004E550A" w:rsidR="004E550A">
        <w:t>VOC content standards are being met.</w:t>
      </w:r>
      <w:r w:rsidRPr="004E550A" w:rsidR="009C7E97">
        <w:t xml:space="preserve"> </w:t>
      </w:r>
      <w:r w:rsidRPr="004E550A">
        <w:t xml:space="preserve">Data </w:t>
      </w:r>
      <w:r w:rsidRPr="00321871">
        <w:rPr>
          <w:color w:val="000000"/>
        </w:rPr>
        <w:t>and records maintained by the respondents are tabulated and published for use in compliance and enforcement programs.</w:t>
      </w:r>
    </w:p>
    <w:p w:rsidR="004E550A" w:rsidRPr="00321871" w:rsidP="004E550A" w14:paraId="3FA0F84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21871" w:rsidP="0060798B" w14:paraId="4C3AA949" w14:textId="253E21C2">
      <w:pPr>
        <w:pBdr>
          <w:top w:val="single" w:sz="6" w:space="0" w:color="FFFFFF"/>
          <w:left w:val="single" w:sz="6" w:space="0" w:color="FFFFFF"/>
          <w:bottom w:val="single" w:sz="6" w:space="0" w:color="FFFFFF"/>
          <w:right w:val="single" w:sz="6" w:space="0" w:color="FFFFFF"/>
        </w:pBdr>
        <w:ind w:firstLine="720"/>
      </w:pPr>
      <w:r w:rsidRPr="00321871">
        <w:rPr>
          <w:color w:val="000000"/>
        </w:rPr>
        <w:t xml:space="preserve">Information contained in </w:t>
      </w:r>
      <w:r w:rsidRPr="00321871" w:rsidR="004C701D">
        <w:rPr>
          <w:color w:val="000000"/>
        </w:rPr>
        <w:t xml:space="preserve">the reports is </w:t>
      </w:r>
      <w:r w:rsidRPr="00321871" w:rsidR="006D4402">
        <w:rPr>
          <w:color w:val="000000"/>
        </w:rPr>
        <w:t>reported by state and local governments in the ICIS Air database, which is</w:t>
      </w:r>
      <w:r w:rsidRPr="00321871">
        <w:rPr>
          <w:color w:val="000000"/>
        </w:rPr>
        <w:t xml:space="preserve"> operated and maintained by EPA's Office of Compliance.</w:t>
      </w:r>
      <w:r w:rsidRPr="00321871" w:rsidR="009C7E97">
        <w:rPr>
          <w:color w:val="000000"/>
        </w:rPr>
        <w:t xml:space="preserve"> </w:t>
      </w:r>
      <w:r w:rsidR="00660D99">
        <w:rPr>
          <w:color w:val="000000"/>
        </w:rPr>
        <w:t xml:space="preserve">The </w:t>
      </w:r>
      <w:r w:rsidRPr="00321871">
        <w:rPr>
          <w:color w:val="000000"/>
        </w:rPr>
        <w:t xml:space="preserve">EPA uses </w:t>
      </w:r>
      <w:r w:rsidRPr="00321871" w:rsidR="006D4402">
        <w:rPr>
          <w:color w:val="000000"/>
        </w:rPr>
        <w:t>ICIS</w:t>
      </w:r>
      <w:r w:rsidRPr="00321871">
        <w:rPr>
          <w:color w:val="000000"/>
        </w:rPr>
        <w:t xml:space="preserve"> for tracking air pollution compliance and enforcement by local and state regulatory agencies, EPA regional offices and EPA headquarters.</w:t>
      </w:r>
      <w:r w:rsidRPr="00321871" w:rsidR="009C7E97">
        <w:rPr>
          <w:color w:val="000000"/>
        </w:rPr>
        <w:t xml:space="preserve"> </w:t>
      </w:r>
      <w:r w:rsidRPr="00321871">
        <w:rPr>
          <w:color w:val="000000"/>
        </w:rPr>
        <w:t>EPA and its delegated Authorities can edit, store, retrieve and analyze the data.</w:t>
      </w:r>
    </w:p>
    <w:p w:rsidR="00CA4CD6" w:rsidRPr="00321871"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39977937" w14:textId="5D3AC3F7">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 xml:space="preserve"> The records required by this regulation must be retained by the owner/operator for </w:t>
      </w:r>
      <w:r w:rsidRPr="004E550A" w:rsidR="004E550A">
        <w:t>three</w:t>
      </w:r>
      <w:r w:rsidRPr="004E550A">
        <w:t xml:space="preserve"> </w:t>
      </w:r>
      <w:r w:rsidRPr="00321871">
        <w:rPr>
          <w:color w:val="000000"/>
        </w:rPr>
        <w:t>years</w:t>
      </w:r>
      <w:r w:rsidR="004E550A">
        <w:rPr>
          <w:color w:val="000000"/>
        </w:rPr>
        <w:t>, except for charcoal lighter material compliance test information, which must be retained for five years.</w:t>
      </w:r>
    </w:p>
    <w:p w:rsidR="00CA4CD6" w:rsidRPr="00321871"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5(c)</w:t>
      </w:r>
      <w:r w:rsidRPr="00321871" w:rsidR="009C7E97">
        <w:rPr>
          <w:b/>
          <w:bCs/>
          <w:color w:val="000000"/>
        </w:rPr>
        <w:t xml:space="preserve"> </w:t>
      </w:r>
      <w:r w:rsidRPr="00321871">
        <w:rPr>
          <w:b/>
          <w:bCs/>
          <w:color w:val="000000"/>
        </w:rPr>
        <w:t>Small Entity Flexibility</w:t>
      </w:r>
    </w:p>
    <w:p w:rsidR="00CA4CD6" w:rsidRPr="00321871"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95A94" w:rsidRPr="00C95A94" w:rsidP="00C95A94" w14:paraId="588A7894" w14:textId="4BEFFBAE">
      <w:pPr>
        <w:pBdr>
          <w:top w:val="single" w:sz="6" w:space="0" w:color="FFFFFF"/>
          <w:left w:val="single" w:sz="6" w:space="0" w:color="FFFFFF"/>
          <w:bottom w:val="single" w:sz="6" w:space="0" w:color="FFFFFF"/>
          <w:right w:val="single" w:sz="6" w:space="0" w:color="FFFFFF"/>
        </w:pBdr>
        <w:ind w:firstLine="720"/>
      </w:pPr>
      <w:r w:rsidRPr="00C95A94">
        <w:t>The impact on small entities (i.e., small businesses) was taken into consideration during the development of the</w:t>
      </w:r>
      <w:r w:rsidR="00477F07">
        <w:t>se</w:t>
      </w:r>
      <w:r w:rsidRPr="00C95A94">
        <w:t xml:space="preserve"> regulation</w:t>
      </w:r>
      <w:r w:rsidR="00477F07">
        <w:t>s</w:t>
      </w:r>
      <w:r w:rsidRPr="00C95A94">
        <w:t>.</w:t>
      </w:r>
      <w:r w:rsidR="00F404E8">
        <w:t xml:space="preserve"> </w:t>
      </w:r>
      <w:r w:rsidRPr="00C95A94">
        <w:t>In the final rulemaking notice, the EPA prepared a regulatory flexibility analysis (FRFA)</w:t>
      </w:r>
      <w:r w:rsidR="00477F07">
        <w:t>,</w:t>
      </w:r>
      <w:r w:rsidRPr="00C95A94">
        <w:t xml:space="preserve"> which examined the impact of the final rule on small entities (See 63 FR 48829, September 11, 1998).</w:t>
      </w:r>
      <w:r w:rsidR="00F404E8">
        <w:t xml:space="preserve"> </w:t>
      </w:r>
      <w:r w:rsidRPr="00C95A94">
        <w:t>The EPA determined that almost 80 percent of the affected companies are small entities.</w:t>
      </w:r>
      <w:r w:rsidR="00F404E8">
        <w:t xml:space="preserve"> </w:t>
      </w:r>
      <w:r w:rsidRPr="00C95A94">
        <w:t>This percentage was applied to the total number of consumer products firms affected by this ICR.</w:t>
      </w:r>
      <w:r w:rsidR="00F404E8">
        <w:t xml:space="preserve"> </w:t>
      </w:r>
    </w:p>
    <w:p w:rsidR="00C95A94" w:rsidRPr="00C95A94" w:rsidP="00C95A94" w14:paraId="53409DBB" w14:textId="77777777">
      <w:pPr>
        <w:pBdr>
          <w:top w:val="single" w:sz="6" w:space="0" w:color="FFFFFF"/>
          <w:left w:val="single" w:sz="6" w:space="0" w:color="FFFFFF"/>
          <w:bottom w:val="single" w:sz="6" w:space="0" w:color="FFFFFF"/>
          <w:right w:val="single" w:sz="6" w:space="0" w:color="FFFFFF"/>
        </w:pBdr>
      </w:pPr>
    </w:p>
    <w:p w:rsidR="00CA4CD6" w:rsidRPr="00C95A94" w:rsidP="00C95A94" w14:paraId="2324259B" w14:textId="76F92E9C">
      <w:pPr>
        <w:pBdr>
          <w:top w:val="single" w:sz="6" w:space="0" w:color="FFFFFF"/>
          <w:left w:val="single" w:sz="6" w:space="0" w:color="FFFFFF"/>
          <w:bottom w:val="single" w:sz="6" w:space="0" w:color="FFFFFF"/>
          <w:right w:val="single" w:sz="6" w:space="0" w:color="FFFFFF"/>
        </w:pBdr>
        <w:ind w:firstLine="720"/>
      </w:pPr>
      <w:r w:rsidRPr="00C95A94">
        <w:t xml:space="preserve">Companies subject to the rule can apply for variances in cases where the company, because of extraordinary reasons beyond reasonable control, cannot comply with the rule. While all variance applications will receive </w:t>
      </w:r>
      <w:r w:rsidRPr="00C95A94">
        <w:t>close scrutiny</w:t>
      </w:r>
      <w:r w:rsidRPr="00C95A94">
        <w:t>, the EPA will give full consideration to the special needs of small manufacturers and importers.</w:t>
      </w:r>
    </w:p>
    <w:p w:rsidR="00C95A94" w:rsidRPr="00321871" w:rsidP="00C95A94" w14:paraId="716E9C8E"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321871"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5(d)</w:t>
      </w:r>
      <w:r w:rsidRPr="00321871" w:rsidR="009C7E97">
        <w:rPr>
          <w:b/>
          <w:bCs/>
          <w:color w:val="000000"/>
        </w:rPr>
        <w:t xml:space="preserve"> </w:t>
      </w:r>
      <w:r w:rsidRPr="00321871">
        <w:rPr>
          <w:b/>
          <w:bCs/>
          <w:color w:val="000000"/>
        </w:rPr>
        <w:t>Collection Schedule</w:t>
      </w:r>
    </w:p>
    <w:p w:rsidR="00CA4CD6" w:rsidRPr="00321871"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3E842D25" w14:textId="69D370C8">
      <w:pPr>
        <w:pBdr>
          <w:top w:val="single" w:sz="6" w:space="0" w:color="FFFFFF"/>
          <w:left w:val="single" w:sz="6" w:space="0" w:color="FFFFFF"/>
          <w:bottom w:val="single" w:sz="6" w:space="0" w:color="FFFFFF"/>
          <w:right w:val="single" w:sz="6" w:space="0" w:color="FFFFFF"/>
        </w:pBdr>
        <w:ind w:firstLine="720"/>
        <w:rPr>
          <w:b/>
          <w:bCs/>
          <w:color w:val="000000"/>
        </w:rPr>
      </w:pPr>
      <w:r w:rsidRPr="00321871">
        <w:rPr>
          <w:color w:val="000000"/>
        </w:rPr>
        <w:t xml:space="preserve">The specific frequency for each information collection activity within this request is shown </w:t>
      </w:r>
      <w:r w:rsidRPr="00321871" w:rsidR="0095132C">
        <w:rPr>
          <w:color w:val="000000"/>
        </w:rPr>
        <w:t xml:space="preserve">at the end of this document </w:t>
      </w:r>
      <w:r w:rsidRPr="00321871">
        <w:rPr>
          <w:color w:val="000000"/>
        </w:rPr>
        <w:t>in</w:t>
      </w:r>
      <w:r w:rsidRPr="00321871" w:rsidR="007A458D">
        <w:rPr>
          <w:color w:val="000000"/>
        </w:rPr>
        <w:t xml:space="preserve"> </w:t>
      </w:r>
      <w:r w:rsidRPr="00321871">
        <w:rPr>
          <w:color w:val="000000"/>
        </w:rPr>
        <w:t xml:space="preserve">Table 1: </w:t>
      </w:r>
      <w:r w:rsidRPr="00321871" w:rsidR="00CF2B37">
        <w:t>Annual Respondent Burden and Cost –</w:t>
      </w:r>
      <w:r w:rsidRPr="00321871">
        <w:rPr>
          <w:color w:val="000000"/>
        </w:rPr>
        <w:t xml:space="preserve"> </w:t>
      </w:r>
      <w:r w:rsidRPr="00321871" w:rsidR="003F587B">
        <w:t xml:space="preserve">National Volatile Organic Compound Emission Standards for Consumer Products </w:t>
      </w:r>
      <w:r w:rsidRPr="00321871" w:rsidR="003F587B">
        <w:rPr>
          <w:bCs/>
        </w:rPr>
        <w:t>(40 CFR</w:t>
      </w:r>
      <w:r w:rsidRPr="00321871" w:rsidR="003F587B">
        <w:rPr>
          <w:bCs/>
          <w:color w:val="FF0000"/>
        </w:rPr>
        <w:t xml:space="preserve"> </w:t>
      </w:r>
      <w:r w:rsidRPr="00321871" w:rsidR="003F587B">
        <w:rPr>
          <w:bCs/>
        </w:rPr>
        <w:t>Part</w:t>
      </w:r>
      <w:r w:rsidRPr="00321871" w:rsidR="003F587B">
        <w:rPr>
          <w:bCs/>
          <w:color w:val="FF0000"/>
        </w:rPr>
        <w:t xml:space="preserve"> </w:t>
      </w:r>
      <w:r w:rsidRPr="00321871" w:rsidR="003F587B">
        <w:rPr>
          <w:bCs/>
        </w:rPr>
        <w:t>59, Subpart C) (Renewal)</w:t>
      </w:r>
      <w:r w:rsidRPr="00321871">
        <w:rPr>
          <w:color w:val="000000"/>
        </w:rPr>
        <w:t>.</w:t>
      </w:r>
    </w:p>
    <w:p w:rsidR="00CA4CD6" w:rsidRPr="00321871"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321871"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sidRPr="00321871">
        <w:rPr>
          <w:b/>
          <w:bCs/>
          <w:color w:val="000000"/>
        </w:rPr>
        <w:t>6.</w:t>
      </w:r>
      <w:r w:rsidRPr="00321871" w:rsidR="009C7E97">
        <w:rPr>
          <w:b/>
          <w:bCs/>
          <w:color w:val="000000"/>
        </w:rPr>
        <w:t xml:space="preserve"> </w:t>
      </w:r>
      <w:r w:rsidRPr="00321871">
        <w:rPr>
          <w:b/>
          <w:bCs/>
          <w:color w:val="000000"/>
        </w:rPr>
        <w:t>Estimating the Burden and Cost of the Collection</w:t>
      </w:r>
    </w:p>
    <w:p w:rsidR="00CA4CD6" w:rsidRPr="00321871"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RPr="00321871" w:rsidP="004C701D" w14:paraId="25ADBDEC" w14:textId="773C2199">
      <w:pPr>
        <w:pBdr>
          <w:top w:val="single" w:sz="6" w:space="1" w:color="FFFFFF"/>
          <w:left w:val="single" w:sz="6" w:space="0" w:color="FFFFFF"/>
          <w:bottom w:val="single" w:sz="6" w:space="0" w:color="FFFFFF"/>
          <w:right w:val="single" w:sz="6" w:space="0" w:color="FFFFFF"/>
        </w:pBdr>
        <w:ind w:firstLine="720"/>
        <w:rPr>
          <w:color w:val="000000"/>
        </w:rPr>
      </w:pPr>
      <w:r w:rsidRPr="00321871">
        <w:rPr>
          <w:color w:val="000000"/>
        </w:rPr>
        <w:t>Table 1 documents the computation of individual burdens for the recordkeeping and reporting requirements applicable to the industry for the subpart</w:t>
      </w:r>
      <w:r w:rsidRPr="00321871">
        <w:rPr>
          <w:color w:val="FF0000"/>
        </w:rPr>
        <w:t xml:space="preserve"> </w:t>
      </w:r>
      <w:r w:rsidRPr="00321871">
        <w:rPr>
          <w:color w:val="000000"/>
        </w:rPr>
        <w:t>included in this ICR.</w:t>
      </w:r>
      <w:r w:rsidRPr="00321871" w:rsidR="009C7E97">
        <w:rPr>
          <w:color w:val="000000"/>
        </w:rPr>
        <w:t xml:space="preserve"> </w:t>
      </w:r>
      <w:r w:rsidRPr="00321871">
        <w:rPr>
          <w:color w:val="000000"/>
        </w:rPr>
        <w:t xml:space="preserve">The individual burdens are expressed under standardized headings believed to be consistent with the concept of </w:t>
      </w:r>
      <w:r w:rsidR="00477F07">
        <w:rPr>
          <w:color w:val="000000"/>
        </w:rPr>
        <w:t>‘B</w:t>
      </w:r>
      <w:r w:rsidRPr="00321871">
        <w:rPr>
          <w:color w:val="000000"/>
        </w:rPr>
        <w:t>urden</w:t>
      </w:r>
      <w:r w:rsidR="00477F07">
        <w:rPr>
          <w:color w:val="000000"/>
        </w:rPr>
        <w:t>’</w:t>
      </w:r>
      <w:r w:rsidRPr="00321871">
        <w:rPr>
          <w:color w:val="000000"/>
        </w:rPr>
        <w:t xml:space="preserve"> under the Paperwork Reduction Act.</w:t>
      </w:r>
      <w:r w:rsidRPr="00321871" w:rsidR="009C7E97">
        <w:rPr>
          <w:color w:val="000000"/>
        </w:rPr>
        <w:t xml:space="preserve"> </w:t>
      </w:r>
      <w:r w:rsidRPr="00321871">
        <w:rPr>
          <w:color w:val="000000"/>
        </w:rPr>
        <w:t>Where appropriate, specific tasks and major assumptions have been identified.</w:t>
      </w:r>
      <w:r w:rsidRPr="00321871" w:rsidR="009C7E97">
        <w:rPr>
          <w:color w:val="000000"/>
        </w:rPr>
        <w:t xml:space="preserve"> </w:t>
      </w:r>
      <w:r w:rsidRPr="00321871">
        <w:rPr>
          <w:color w:val="000000"/>
        </w:rPr>
        <w:t>Responses to this information collection are mandatory.</w:t>
      </w:r>
    </w:p>
    <w:p w:rsidR="00CA4CD6" w:rsidRPr="00321871"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RPr="00321871" w:rsidP="004C701D" w14:paraId="7DE0914F" w14:textId="58E1DC9F">
      <w:pPr>
        <w:pBdr>
          <w:top w:val="single" w:sz="6" w:space="1" w:color="FFFFFF"/>
          <w:left w:val="single" w:sz="6" w:space="0" w:color="FFFFFF"/>
          <w:bottom w:val="single" w:sz="6" w:space="0" w:color="FFFFFF"/>
          <w:right w:val="single" w:sz="6" w:space="0" w:color="FFFFFF"/>
        </w:pBdr>
        <w:ind w:firstLine="720"/>
        <w:rPr>
          <w:color w:val="000000"/>
        </w:rPr>
      </w:pPr>
      <w:r w:rsidRPr="00321871">
        <w:rPr>
          <w:color w:val="000000"/>
        </w:rPr>
        <w:t>The Agency may n</w:t>
      </w:r>
      <w:r w:rsidR="00477F07">
        <w:rPr>
          <w:color w:val="000000"/>
        </w:rPr>
        <w:t>either</w:t>
      </w:r>
      <w:r w:rsidRPr="00321871">
        <w:rPr>
          <w:color w:val="000000"/>
        </w:rPr>
        <w:t xml:space="preserve"> conduct </w:t>
      </w:r>
      <w:r w:rsidR="00477F07">
        <w:rPr>
          <w:color w:val="000000"/>
        </w:rPr>
        <w:t>n</w:t>
      </w:r>
      <w:r w:rsidRPr="00321871">
        <w:rPr>
          <w:color w:val="000000"/>
        </w:rPr>
        <w:t>or sponsor, and a person is not required to respond to, a collection of information unless it displays a currently valid OMB Control Number.</w:t>
      </w:r>
    </w:p>
    <w:p w:rsidR="00CA4CD6" w:rsidRPr="00321871"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RPr="00321871"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sidRPr="00321871">
        <w:rPr>
          <w:b/>
          <w:bCs/>
          <w:color w:val="000000"/>
        </w:rPr>
        <w:t>6(a)</w:t>
      </w:r>
      <w:r w:rsidRPr="00321871" w:rsidR="009C7E97">
        <w:rPr>
          <w:b/>
          <w:bCs/>
          <w:color w:val="000000"/>
        </w:rPr>
        <w:t xml:space="preserve"> </w:t>
      </w:r>
      <w:r w:rsidRPr="00321871">
        <w:rPr>
          <w:b/>
          <w:bCs/>
          <w:color w:val="000000"/>
        </w:rPr>
        <w:t>Estimating Respondent Burden</w:t>
      </w:r>
    </w:p>
    <w:p w:rsidR="00CA4CD6" w:rsidRPr="00321871"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RPr="000E1408" w:rsidP="004C701D" w14:paraId="45C05676" w14:textId="6BD9AB48">
      <w:pPr>
        <w:pBdr>
          <w:top w:val="single" w:sz="6" w:space="1" w:color="FFFFFF"/>
          <w:left w:val="single" w:sz="6" w:space="0" w:color="FFFFFF"/>
          <w:bottom w:val="single" w:sz="6" w:space="0" w:color="FFFFFF"/>
          <w:right w:val="single" w:sz="6" w:space="0" w:color="FFFFFF"/>
        </w:pBdr>
        <w:ind w:firstLine="720"/>
      </w:pPr>
      <w:r w:rsidRPr="00321871">
        <w:rPr>
          <w:color w:val="000000"/>
        </w:rPr>
        <w:t>The average annual burden to industry over the next three years from these recordkeeping and reporting requirement</w:t>
      </w:r>
      <w:r w:rsidRPr="00321871" w:rsidR="004C701D">
        <w:rPr>
          <w:color w:val="000000"/>
        </w:rPr>
        <w:t>s is estimated to be</w:t>
      </w:r>
      <w:r w:rsidR="000E1408">
        <w:rPr>
          <w:color w:val="000000"/>
        </w:rPr>
        <w:t xml:space="preserve"> </w:t>
      </w:r>
      <w:r w:rsidR="00D05544">
        <w:rPr>
          <w:color w:val="000000"/>
        </w:rPr>
        <w:t>17,5</w:t>
      </w:r>
      <w:r w:rsidR="000E1408">
        <w:rPr>
          <w:color w:val="000000"/>
        </w:rPr>
        <w:t xml:space="preserve">00 hours </w:t>
      </w:r>
      <w:r w:rsidRPr="00321871" w:rsidR="004C701D">
        <w:rPr>
          <w:color w:val="000000"/>
        </w:rPr>
        <w:t>(</w:t>
      </w:r>
      <w:r w:rsidRPr="00321871">
        <w:rPr>
          <w:color w:val="000000"/>
        </w:rPr>
        <w:t>Total Labor Hours from Table 1</w:t>
      </w:r>
      <w:r w:rsidR="00477F07">
        <w:rPr>
          <w:color w:val="000000"/>
        </w:rPr>
        <w:t xml:space="preserve"> below</w:t>
      </w:r>
      <w:r w:rsidRPr="00321871">
        <w:rPr>
          <w:color w:val="000000"/>
        </w:rPr>
        <w:t>).</w:t>
      </w:r>
      <w:r w:rsidR="00F404E8">
        <w:rPr>
          <w:color w:val="000000"/>
        </w:rPr>
        <w:t xml:space="preserve"> </w:t>
      </w:r>
      <w:r w:rsidRPr="00321871" w:rsidR="001C5991">
        <w:rPr>
          <w:color w:val="000000"/>
        </w:rPr>
        <w:t>T</w:t>
      </w:r>
      <w:r w:rsidRPr="00321871">
        <w:rPr>
          <w:color w:val="000000"/>
        </w:rPr>
        <w:t>hese hours are based on Agency studies and background documen</w:t>
      </w:r>
      <w:r w:rsidRPr="00321871" w:rsidR="004C701D">
        <w:rPr>
          <w:color w:val="000000"/>
        </w:rPr>
        <w:t>ts from the development of the</w:t>
      </w:r>
      <w:r w:rsidR="00477F07">
        <w:rPr>
          <w:color w:val="000000"/>
        </w:rPr>
        <w:t>se</w:t>
      </w:r>
      <w:r w:rsidRPr="00321871" w:rsidR="004C701D">
        <w:rPr>
          <w:color w:val="000000"/>
        </w:rPr>
        <w:t xml:space="preserve"> </w:t>
      </w:r>
      <w:r w:rsidRPr="00321871">
        <w:rPr>
          <w:color w:val="000000"/>
        </w:rPr>
        <w:t>regulation</w:t>
      </w:r>
      <w:r w:rsidR="00477F07">
        <w:rPr>
          <w:color w:val="000000"/>
        </w:rPr>
        <w:t>s</w:t>
      </w:r>
      <w:r w:rsidRPr="00321871">
        <w:rPr>
          <w:color w:val="000000"/>
        </w:rPr>
        <w:t xml:space="preserve">, Agency knowledge and experience </w:t>
      </w:r>
      <w:r w:rsidRPr="000E1408">
        <w:t xml:space="preserve">with the </w:t>
      </w:r>
      <w:r w:rsidRPr="000E1408" w:rsidR="000E1408">
        <w:t xml:space="preserve">National Volatile Organic </w:t>
      </w:r>
      <w:r w:rsidRPr="000E1408" w:rsidR="00E264FD">
        <w:t>Compound</w:t>
      </w:r>
      <w:r w:rsidRPr="000E1408" w:rsidR="000E1408">
        <w:t xml:space="preserve"> Emission Standards</w:t>
      </w:r>
      <w:r w:rsidRPr="000E1408">
        <w:t xml:space="preserve"> program, the </w:t>
      </w:r>
      <w:r w:rsidRPr="000E1408">
        <w:t>previously</w:t>
      </w:r>
      <w:r w:rsidR="00477F07">
        <w:t>-</w:t>
      </w:r>
      <w:r w:rsidRPr="000E1408">
        <w:t>approved</w:t>
      </w:r>
      <w:r w:rsidRPr="000E1408">
        <w:t xml:space="preserve"> ICR, and any comments received.</w:t>
      </w:r>
    </w:p>
    <w:p w:rsidR="00CA4CD6" w:rsidRPr="00321871"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RPr="00321871"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sidRPr="00321871">
        <w:rPr>
          <w:b/>
          <w:bCs/>
          <w:color w:val="000000"/>
        </w:rPr>
        <w:t>6(b)</w:t>
      </w:r>
      <w:r w:rsidRPr="00321871" w:rsidR="009C7E97">
        <w:rPr>
          <w:b/>
          <w:bCs/>
          <w:color w:val="000000"/>
        </w:rPr>
        <w:t xml:space="preserve"> </w:t>
      </w:r>
      <w:r w:rsidRPr="00321871">
        <w:rPr>
          <w:b/>
          <w:bCs/>
          <w:color w:val="000000"/>
        </w:rPr>
        <w:t>Estimating Respondent Costs</w:t>
      </w:r>
    </w:p>
    <w:p w:rsidR="002712EB" w:rsidRPr="00321871"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RPr="00321871"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sidRPr="00321871">
        <w:rPr>
          <w:b/>
          <w:bCs/>
          <w:color w:val="000000"/>
        </w:rPr>
        <w:t>(</w:t>
      </w:r>
      <w:r w:rsidRPr="00321871">
        <w:rPr>
          <w:b/>
          <w:bCs/>
          <w:color w:val="000000"/>
        </w:rPr>
        <w:t>i</w:t>
      </w:r>
      <w:r w:rsidRPr="00321871">
        <w:rPr>
          <w:b/>
          <w:bCs/>
          <w:color w:val="000000"/>
        </w:rPr>
        <w:t>)</w:t>
      </w:r>
      <w:r w:rsidRPr="00321871" w:rsidR="009C7E97">
        <w:rPr>
          <w:b/>
          <w:bCs/>
          <w:color w:val="000000"/>
        </w:rPr>
        <w:t xml:space="preserve"> </w:t>
      </w:r>
      <w:r w:rsidRPr="00321871">
        <w:rPr>
          <w:b/>
          <w:bCs/>
          <w:color w:val="000000"/>
        </w:rPr>
        <w:t>Estimating Labor Costs</w:t>
      </w:r>
      <w:r w:rsidRPr="00321871">
        <w:rPr>
          <w:color w:val="000000"/>
        </w:rPr>
        <w:t xml:space="preserve"> </w:t>
      </w:r>
    </w:p>
    <w:p w:rsidR="002712EB" w:rsidRPr="00321871"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sidRPr="00321871">
        <w:rPr>
          <w:color w:val="000000"/>
        </w:rPr>
        <w:t xml:space="preserve"> </w:t>
      </w:r>
    </w:p>
    <w:p w:rsidR="002712EB" w:rsidRPr="00321871"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sidRPr="00321871">
        <w:rPr>
          <w:color w:val="000000"/>
        </w:rPr>
        <w:t xml:space="preserve">This ICR uses the following labor rates: </w:t>
      </w:r>
    </w:p>
    <w:p w:rsidR="002712EB" w:rsidRPr="00321871"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RPr="00321871" w:rsidP="002712EB" w14:paraId="12C139D3" w14:textId="1328FD7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321871">
        <w:rPr>
          <w:color w:val="000000"/>
        </w:rPr>
        <w:t>Managerial</w:t>
      </w:r>
      <w:r w:rsidRPr="00321871">
        <w:rPr>
          <w:color w:val="000000"/>
        </w:rPr>
        <w:tab/>
      </w:r>
      <w:r w:rsidRPr="00321871" w:rsidR="009D4696">
        <w:rPr>
          <w:color w:val="000000"/>
        </w:rPr>
        <w:t>$163.17 ($77.70 + 110%)</w:t>
      </w:r>
    </w:p>
    <w:p w:rsidR="002712EB" w:rsidRPr="00321871" w:rsidP="002712EB" w14:paraId="19D41358" w14:textId="10EE793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321871">
        <w:rPr>
          <w:color w:val="000000"/>
        </w:rPr>
        <w:t>Technical</w:t>
      </w:r>
      <w:r w:rsidRPr="00321871">
        <w:rPr>
          <w:color w:val="000000"/>
        </w:rPr>
        <w:tab/>
      </w:r>
      <w:r w:rsidRPr="00321871" w:rsidR="0082105B">
        <w:rPr>
          <w:color w:val="000000"/>
        </w:rPr>
        <w:t>$</w:t>
      </w:r>
      <w:r w:rsidRPr="00321871" w:rsidR="00A82193">
        <w:rPr>
          <w:color w:val="000000"/>
        </w:rPr>
        <w:t>130.28 (</w:t>
      </w:r>
      <w:r w:rsidRPr="00321871" w:rsidR="0082105B">
        <w:rPr>
          <w:color w:val="000000"/>
        </w:rPr>
        <w:t>$</w:t>
      </w:r>
      <w:r w:rsidRPr="00321871" w:rsidR="00A82193">
        <w:rPr>
          <w:color w:val="000000"/>
        </w:rPr>
        <w:t>62.04 + 110%)</w:t>
      </w:r>
    </w:p>
    <w:p w:rsidR="002712EB" w:rsidP="0054104C" w14:paraId="5405EEF6" w14:textId="06411E4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321871">
        <w:rPr>
          <w:color w:val="000000"/>
        </w:rPr>
        <w:t>Clerical</w:t>
      </w:r>
      <w:r w:rsidRPr="00321871">
        <w:rPr>
          <w:color w:val="000000"/>
        </w:rPr>
        <w:tab/>
      </w:r>
      <w:r w:rsidRPr="00321871" w:rsidR="0054104C">
        <w:rPr>
          <w:color w:val="000000"/>
        </w:rPr>
        <w:t>$65.71 ($31.29 + 110%)</w:t>
      </w:r>
    </w:p>
    <w:p w:rsidR="000E1408" w:rsidRPr="00321871" w:rsidP="0054104C" w14:paraId="356014C6"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rsidR="002712EB" w:rsidRPr="00321871" w:rsidP="00C86847" w14:paraId="02AD384D" w14:textId="5619284B">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 xml:space="preserve">These rates are from the United States Department of Labor, Bureau of Labor Statistics, </w:t>
      </w:r>
      <w:r w:rsidRPr="00B31EB0" w:rsidR="006D381C">
        <w:rPr>
          <w:color w:val="000000"/>
        </w:rPr>
        <w:t xml:space="preserve">September </w:t>
      </w:r>
      <w:r w:rsidRPr="00B31EB0" w:rsidR="0082105B">
        <w:rPr>
          <w:color w:val="000000"/>
        </w:rPr>
        <w:t>2022</w:t>
      </w:r>
      <w:r w:rsidRPr="00B31EB0">
        <w:rPr>
          <w:color w:val="000000"/>
        </w:rPr>
        <w:t>,</w:t>
      </w:r>
      <w:r w:rsidRPr="00321871">
        <w:rPr>
          <w:color w:val="000000"/>
        </w:rPr>
        <w:t xml:space="preserve"> </w:t>
      </w:r>
      <w:r w:rsidRPr="00321871" w:rsidR="004C701D">
        <w:rPr>
          <w:color w:val="000000"/>
        </w:rPr>
        <w:t>“</w:t>
      </w:r>
      <w:r w:rsidRPr="00321871">
        <w:rPr>
          <w:color w:val="000000"/>
        </w:rPr>
        <w:t xml:space="preserve">Table 2. Civilian </w:t>
      </w:r>
      <w:r w:rsidRPr="00321871" w:rsidR="000E695C">
        <w:rPr>
          <w:color w:val="000000"/>
        </w:rPr>
        <w:t>w</w:t>
      </w:r>
      <w:r w:rsidRPr="00321871">
        <w:rPr>
          <w:color w:val="000000"/>
        </w:rPr>
        <w:t>orkers by occupational and industry group.</w:t>
      </w:r>
      <w:r w:rsidRPr="00321871" w:rsidR="004C701D">
        <w:rPr>
          <w:color w:val="000000"/>
        </w:rPr>
        <w:t>”</w:t>
      </w:r>
      <w:r w:rsidRPr="00321871" w:rsidR="009C7E97">
        <w:rPr>
          <w:color w:val="000000"/>
        </w:rPr>
        <w:t xml:space="preserve"> </w:t>
      </w:r>
      <w:r w:rsidRPr="00321871">
        <w:rPr>
          <w:color w:val="000000"/>
        </w:rPr>
        <w:t xml:space="preserve">The rates are from column 1, </w:t>
      </w:r>
      <w:r w:rsidRPr="00321871" w:rsidR="004C701D">
        <w:rPr>
          <w:color w:val="000000"/>
        </w:rPr>
        <w:t>“</w:t>
      </w:r>
      <w:r w:rsidRPr="00321871">
        <w:rPr>
          <w:color w:val="000000"/>
        </w:rPr>
        <w:t>Total compensation.</w:t>
      </w:r>
      <w:r w:rsidRPr="00321871" w:rsidR="004C701D">
        <w:rPr>
          <w:color w:val="000000"/>
        </w:rPr>
        <w:t>”</w:t>
      </w:r>
      <w:r w:rsidRPr="00321871" w:rsidR="009C7E97">
        <w:rPr>
          <w:color w:val="000000"/>
        </w:rPr>
        <w:t xml:space="preserve"> </w:t>
      </w:r>
      <w:r w:rsidRPr="00321871"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321871" w:rsidR="0072202C">
        <w:rPr>
          <w:color w:val="000000"/>
        </w:rPr>
        <w:t>.</w:t>
      </w:r>
    </w:p>
    <w:p w:rsidR="002712EB" w:rsidRPr="00321871"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sidRPr="00321871">
        <w:rPr>
          <w:b/>
          <w:bCs/>
          <w:color w:val="000000"/>
        </w:rPr>
        <w:t>(ii)</w:t>
      </w:r>
      <w:r w:rsidRPr="00321871" w:rsidR="009C7E97">
        <w:rPr>
          <w:b/>
          <w:bCs/>
          <w:color w:val="000000"/>
        </w:rPr>
        <w:t xml:space="preserve"> </w:t>
      </w:r>
      <w:r w:rsidRPr="00321871">
        <w:rPr>
          <w:b/>
          <w:bCs/>
          <w:color w:val="000000"/>
        </w:rPr>
        <w:t>Estimating Capital/Startup and Operation and Maintenance Costs</w:t>
      </w:r>
    </w:p>
    <w:p w:rsidR="000E1408" w14:paraId="53A8D086"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0E1408" w14:paraId="728A7CA7" w14:textId="7752712D">
      <w:pPr>
        <w:pBdr>
          <w:top w:val="single" w:sz="6" w:space="0" w:color="FFFFFF"/>
          <w:left w:val="single" w:sz="6" w:space="0" w:color="FFFFFF"/>
          <w:bottom w:val="single" w:sz="6" w:space="0" w:color="FFFFFF"/>
          <w:right w:val="single" w:sz="6" w:space="0" w:color="FFFFFF"/>
        </w:pBdr>
        <w:ind w:firstLine="720"/>
      </w:pPr>
      <w:r w:rsidRPr="000E1408">
        <w:t>The only costs to the regulated industry resulting from information collection activities required by the subject standard(s) are labor costs.</w:t>
      </w:r>
      <w:r w:rsidRPr="000E1408" w:rsidR="009C7E97">
        <w:t xml:space="preserve"> </w:t>
      </w:r>
      <w:r w:rsidRPr="000E1408">
        <w:t>There are no capital/startup or operation and maintenance costs</w:t>
      </w:r>
      <w:r w:rsidR="00F831CF">
        <w:t xml:space="preserve"> involved with this ICR</w:t>
      </w:r>
      <w:r w:rsidRPr="000E1408">
        <w:t>.</w:t>
      </w:r>
    </w:p>
    <w:p w:rsidR="00CA4CD6" w:rsidRPr="00321871"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sidRPr="00321871">
        <w:rPr>
          <w:b/>
          <w:bCs/>
          <w:color w:val="000000"/>
        </w:rPr>
        <w:t>(iii)</w:t>
      </w:r>
      <w:r w:rsidRPr="00321871" w:rsidR="009C7E97">
        <w:rPr>
          <w:b/>
          <w:bCs/>
          <w:color w:val="000000"/>
        </w:rPr>
        <w:t xml:space="preserve"> </w:t>
      </w:r>
      <w:r w:rsidRPr="00321871">
        <w:rPr>
          <w:b/>
          <w:bCs/>
          <w:color w:val="000000"/>
        </w:rPr>
        <w:t>Capital/Startup vs. Operation and Maintenance (O&amp;M) Costs</w:t>
      </w:r>
    </w:p>
    <w:p w:rsidR="00CA4CD6" w:rsidRPr="00321871" w14:paraId="36CE34E1" w14:textId="77777777">
      <w:pPr>
        <w:pBdr>
          <w:top w:val="single" w:sz="6" w:space="0" w:color="FFFFFF"/>
          <w:left w:val="single" w:sz="6" w:space="0" w:color="FFFFFF"/>
          <w:bottom w:val="single" w:sz="6" w:space="0" w:color="FFFFFF"/>
          <w:right w:val="single" w:sz="6" w:space="0" w:color="FFFFFF"/>
        </w:pBdr>
        <w:rPr>
          <w:color w:val="000000"/>
        </w:rPr>
      </w:pPr>
    </w:p>
    <w:p w:rsidR="00CA4CD6" w:rsidRPr="000E1408" w:rsidP="000E1408" w14:paraId="1FCF5AE8" w14:textId="188CDC19">
      <w:pPr>
        <w:pBdr>
          <w:top w:val="single" w:sz="6" w:space="0" w:color="FFFFFF"/>
          <w:left w:val="single" w:sz="6" w:space="0" w:color="FFFFFF"/>
          <w:bottom w:val="single" w:sz="6" w:space="0" w:color="FFFFFF"/>
          <w:right w:val="single" w:sz="6" w:space="0" w:color="FFFFFF"/>
        </w:pBdr>
        <w:ind w:firstLine="720"/>
      </w:pPr>
      <w:r w:rsidRPr="000E1408">
        <w:t>The only type of industry costs associated with the information collection activity in the regulations are labor costs.</w:t>
      </w:r>
      <w:r w:rsidRPr="000E1408" w:rsidR="009C7E97">
        <w:t xml:space="preserve"> </w:t>
      </w:r>
      <w:r w:rsidR="00F831CF">
        <w:t xml:space="preserve">Once again, </w:t>
      </w:r>
      <w:r w:rsidR="00B47509">
        <w:t>t</w:t>
      </w:r>
      <w:r w:rsidRPr="000E1408">
        <w:t>here are no capital/startup or operation and maintenance costs</w:t>
      </w:r>
      <w:r w:rsidR="00B47509">
        <w:t xml:space="preserve"> associated with this </w:t>
      </w:r>
      <w:r w:rsidR="00B47509">
        <w:t>particular ICR</w:t>
      </w:r>
      <w:r w:rsidRPr="000E1408">
        <w:t>.</w:t>
      </w:r>
    </w:p>
    <w:p w:rsidR="00CA4CD6" w:rsidRPr="000E1408" w:rsidP="000E1408" w14:paraId="3E481E4D" w14:textId="5EB8369F">
      <w:pPr>
        <w:pBdr>
          <w:top w:val="single" w:sz="6" w:space="0" w:color="FFFFFF"/>
          <w:left w:val="single" w:sz="6" w:space="0" w:color="FFFFFF"/>
          <w:bottom w:val="single" w:sz="6" w:space="0" w:color="FFFFFF"/>
          <w:right w:val="single" w:sz="6" w:space="0" w:color="FFFFFF"/>
        </w:pBdr>
        <w:tabs>
          <w:tab w:val="left" w:pos="2055"/>
        </w:tabs>
        <w:rPr>
          <w:color w:val="FF0000"/>
        </w:rPr>
      </w:pPr>
      <w:r w:rsidRPr="00321871">
        <w:rPr>
          <w:color w:val="FF0000"/>
        </w:rPr>
        <w:tab/>
      </w:r>
    </w:p>
    <w:p w:rsidR="00CA4CD6" w:rsidRPr="00321871"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6(c)</w:t>
      </w:r>
      <w:r w:rsidRPr="00321871" w:rsidR="009C7E97">
        <w:rPr>
          <w:b/>
          <w:bCs/>
          <w:color w:val="000000"/>
        </w:rPr>
        <w:t xml:space="preserve"> </w:t>
      </w:r>
      <w:r w:rsidRPr="00321871">
        <w:rPr>
          <w:b/>
          <w:bCs/>
          <w:color w:val="000000"/>
        </w:rPr>
        <w:t>Estimating Agency Burden and Cost</w:t>
      </w:r>
    </w:p>
    <w:p w:rsidR="00CA4CD6" w:rsidRPr="00321871"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64D4459F" w14:textId="6EE47722">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The only costs to the Agency are those costs associated with analysis of the reported information.</w:t>
      </w:r>
      <w:r w:rsidRPr="00321871" w:rsidR="009C7E97">
        <w:rPr>
          <w:color w:val="000000"/>
        </w:rPr>
        <w:t xml:space="preserve"> </w:t>
      </w:r>
      <w:r w:rsidR="00B47509">
        <w:rPr>
          <w:color w:val="000000"/>
        </w:rPr>
        <w:t xml:space="preserve">The </w:t>
      </w:r>
      <w:r w:rsidRPr="00321871">
        <w:rPr>
          <w:color w:val="000000"/>
        </w:rPr>
        <w:t>EPA's overall compliance and enforcement program i</w:t>
      </w:r>
      <w:r w:rsidRPr="00321871" w:rsidR="005C42AC">
        <w:rPr>
          <w:color w:val="000000"/>
        </w:rPr>
        <w:t>ncludes</w:t>
      </w:r>
      <w:r w:rsidR="00B47509">
        <w:rPr>
          <w:color w:val="000000"/>
        </w:rPr>
        <w:t xml:space="preserve"> such</w:t>
      </w:r>
      <w:r w:rsidRPr="00321871" w:rsidR="005C42AC">
        <w:rPr>
          <w:color w:val="000000"/>
        </w:rPr>
        <w:t xml:space="preserve"> </w:t>
      </w:r>
      <w:r w:rsidRPr="00321871" w:rsidR="005C42AC">
        <w:rPr>
          <w:color w:val="000000"/>
        </w:rPr>
        <w:t>activities  as</w:t>
      </w:r>
      <w:r w:rsidRPr="00321871" w:rsidR="005C42AC">
        <w:rPr>
          <w:color w:val="000000"/>
        </w:rPr>
        <w:t xml:space="preserve"> the </w:t>
      </w:r>
      <w:r w:rsidRPr="00321871">
        <w:rPr>
          <w:color w:val="000000"/>
        </w:rPr>
        <w:t>examination of records maint</w:t>
      </w:r>
      <w:r w:rsidRPr="00321871" w:rsidR="0035325B">
        <w:rPr>
          <w:color w:val="000000"/>
        </w:rPr>
        <w:t xml:space="preserve">ained by the respondents, </w:t>
      </w:r>
      <w:r w:rsidRPr="00321871">
        <w:rPr>
          <w:color w:val="000000"/>
        </w:rPr>
        <w:t xml:space="preserve">periodic inspection of sources of emissions, and the publication and distribution of collected information. </w:t>
      </w:r>
    </w:p>
    <w:p w:rsidR="00CA4CD6" w:rsidRPr="00321871"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45E549F0" w14:textId="0C1E1BAA">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The average annual Agency cost during the three years of the ICR is estimated to be $</w:t>
      </w:r>
      <w:r w:rsidR="00635005">
        <w:rPr>
          <w:color w:val="000000"/>
        </w:rPr>
        <w:t>7,090</w:t>
      </w:r>
      <w:r w:rsidRPr="00321871">
        <w:rPr>
          <w:color w:val="000000"/>
        </w:rPr>
        <w:t>.</w:t>
      </w:r>
      <w:r w:rsidRPr="00321871" w:rsidR="009C7E97">
        <w:rPr>
          <w:color w:val="000000"/>
        </w:rPr>
        <w:t xml:space="preserve"> </w:t>
      </w:r>
    </w:p>
    <w:p w:rsidR="00CA4CD6" w:rsidRPr="00321871"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This cost is based on the average hourly labor rate as follows:</w:t>
      </w:r>
    </w:p>
    <w:p w:rsidR="00D2273E" w:rsidRPr="00321871" w:rsidP="00D2273E" w14:paraId="72B9D038" w14:textId="77777777"/>
    <w:p w:rsidR="000E1408" w:rsidP="00D2273E" w14:paraId="0C92FE9C" w14:textId="12AEA1A5">
      <w:r w:rsidRPr="00321871">
        <w:tab/>
      </w:r>
      <w:r w:rsidRPr="00321871">
        <w:tab/>
      </w:r>
      <w:r w:rsidRPr="00321871" w:rsidR="00CA4CD6">
        <w:t>Managerial</w:t>
      </w:r>
      <w:r w:rsidRPr="00321871" w:rsidR="00CA4CD6">
        <w:tab/>
      </w:r>
      <w:r w:rsidRPr="00321871" w:rsidR="00B538C1">
        <w:t xml:space="preserve"> $73.4</w:t>
      </w:r>
      <w:r w:rsidR="00D05544">
        <w:t xml:space="preserve">6 </w:t>
      </w:r>
      <w:r w:rsidRPr="00321871" w:rsidR="00B538C1">
        <w:t>(GS-13, Step 5, $45.91 + 60%)</w:t>
      </w:r>
      <w:r w:rsidRPr="00321871">
        <w:tab/>
      </w:r>
      <w:r w:rsidRPr="00321871">
        <w:tab/>
      </w:r>
    </w:p>
    <w:p w:rsidR="00CA4CD6" w:rsidRPr="00321871" w:rsidP="000E1408" w14:paraId="0F39875F" w14:textId="27D95130">
      <w:pPr>
        <w:ind w:left="720" w:firstLine="720"/>
      </w:pPr>
      <w:r w:rsidRPr="00321871">
        <w:t>Technical</w:t>
      </w:r>
      <w:r w:rsidRPr="00321871">
        <w:tab/>
      </w:r>
      <w:r w:rsidRPr="00321871" w:rsidR="00EE6C42">
        <w:t xml:space="preserve"> $54.5</w:t>
      </w:r>
      <w:r w:rsidR="00D05544">
        <w:t>1</w:t>
      </w:r>
      <w:r w:rsidRPr="00321871" w:rsidR="00EE6C42">
        <w:t xml:space="preserve"> (GS-12, Step 1, $34.07 + 60%)</w:t>
      </w:r>
    </w:p>
    <w:p w:rsidR="00CA4CD6" w:rsidRPr="00321871" w:rsidP="00D2273E" w14:paraId="2D0AFDE9" w14:textId="570C6C96">
      <w:r w:rsidRPr="00321871">
        <w:tab/>
      </w:r>
      <w:r w:rsidRPr="00321871">
        <w:tab/>
      </w:r>
      <w:r w:rsidRPr="00321871">
        <w:t>Clerical</w:t>
      </w:r>
      <w:r w:rsidRPr="00321871">
        <w:tab/>
      </w:r>
      <w:r w:rsidRPr="00321871" w:rsidR="00B538C1">
        <w:t xml:space="preserve"> $29.50 (GS-6, Step 3, $18.44 + 60%)</w:t>
      </w:r>
    </w:p>
    <w:p w:rsidR="00CA4CD6" w:rsidRPr="00321871"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rsidP="003C677A" w14:paraId="4F3D8841" w14:textId="400B3F46">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themeColor="text1"/>
        </w:rPr>
        <w:t>These rates are from the Office of Personnel Management (OPM)</w:t>
      </w:r>
      <w:r w:rsidRPr="00321871" w:rsidR="007A458D">
        <w:rPr>
          <w:color w:val="000000" w:themeColor="text1"/>
        </w:rPr>
        <w:t>,</w:t>
      </w:r>
      <w:r w:rsidRPr="00321871">
        <w:rPr>
          <w:color w:val="000000" w:themeColor="text1"/>
        </w:rPr>
        <w:t xml:space="preserve"> </w:t>
      </w:r>
      <w:r w:rsidRPr="00321871" w:rsidR="002774DB">
        <w:rPr>
          <w:color w:val="000000" w:themeColor="text1"/>
        </w:rPr>
        <w:t xml:space="preserve">2023 </w:t>
      </w:r>
      <w:r w:rsidRPr="00321871">
        <w:rPr>
          <w:color w:val="000000" w:themeColor="text1"/>
        </w:rPr>
        <w:t>General Schedule</w:t>
      </w:r>
      <w:r w:rsidRPr="00321871" w:rsidR="007A458D">
        <w:rPr>
          <w:color w:val="000000" w:themeColor="text1"/>
        </w:rPr>
        <w:t>,</w:t>
      </w:r>
      <w:r w:rsidRPr="00321871">
        <w:rPr>
          <w:color w:val="000000" w:themeColor="text1"/>
        </w:rPr>
        <w:t xml:space="preserve"> which excludes locality rates of pay.</w:t>
      </w:r>
      <w:r w:rsidRPr="00321871" w:rsidR="009C7E97">
        <w:rPr>
          <w:color w:val="000000" w:themeColor="text1"/>
        </w:rPr>
        <w:t xml:space="preserve"> </w:t>
      </w:r>
      <w:r w:rsidRPr="00321871" w:rsidR="00E77D5E">
        <w:rPr>
          <w:color w:val="000000" w:themeColor="text1"/>
        </w:rPr>
        <w:t>The rates have been increased by 60</w:t>
      </w:r>
      <w:r w:rsidRPr="00321871" w:rsidR="00D2273E">
        <w:rPr>
          <w:color w:val="000000" w:themeColor="text1"/>
        </w:rPr>
        <w:t xml:space="preserve"> percent</w:t>
      </w:r>
      <w:r w:rsidRPr="00321871" w:rsidR="00E77D5E">
        <w:rPr>
          <w:color w:val="000000" w:themeColor="text1"/>
        </w:rPr>
        <w:t xml:space="preserve"> to account for the benefit packages available to </w:t>
      </w:r>
      <w:r w:rsidR="00B47509">
        <w:rPr>
          <w:color w:val="000000" w:themeColor="text1"/>
        </w:rPr>
        <w:t xml:space="preserve">Federal </w:t>
      </w:r>
      <w:r w:rsidRPr="00321871" w:rsidR="00E77D5E">
        <w:rPr>
          <w:color w:val="000000" w:themeColor="text1"/>
        </w:rPr>
        <w:t>government employees</w:t>
      </w:r>
      <w:r w:rsidRPr="00321871" w:rsidR="00E77D5E">
        <w:t>.</w:t>
      </w:r>
      <w:r w:rsidRPr="00321871" w:rsidR="009C7E97">
        <w:t xml:space="preserve"> </w:t>
      </w:r>
      <w:r w:rsidRPr="00321871">
        <w:rPr>
          <w:color w:val="000000" w:themeColor="text1"/>
        </w:rPr>
        <w:t xml:space="preserve">Details upon which this estimate is based appear </w:t>
      </w:r>
      <w:r w:rsidRPr="00321871" w:rsidR="0095132C">
        <w:rPr>
          <w:color w:val="000000" w:themeColor="text1"/>
        </w:rPr>
        <w:t xml:space="preserve">at the end of this document </w:t>
      </w:r>
      <w:r w:rsidRPr="00321871" w:rsidR="007A458D">
        <w:rPr>
          <w:color w:val="000000" w:themeColor="text1"/>
        </w:rPr>
        <w:t xml:space="preserve">in </w:t>
      </w:r>
      <w:r w:rsidRPr="00321871">
        <w:rPr>
          <w:color w:val="000000" w:themeColor="text1"/>
        </w:rPr>
        <w:t xml:space="preserve">Table 2: </w:t>
      </w:r>
      <w:r w:rsidRPr="00321871" w:rsidR="00CF2B37">
        <w:t>Average Annual EPA Burden and Cost –</w:t>
      </w:r>
      <w:r w:rsidRPr="00321871" w:rsidR="00144F35">
        <w:rPr>
          <w:color w:val="000000" w:themeColor="text1"/>
        </w:rPr>
        <w:t xml:space="preserve"> </w:t>
      </w:r>
      <w:r w:rsidRPr="00D05544" w:rsidR="00D05544">
        <w:t>National Volatile Organic Compound Emission Standards for Consumer Products (40 CFR Part 59, Subpart C) (Renewal).</w:t>
      </w:r>
    </w:p>
    <w:p w:rsidR="00CA4CD6" w:rsidRPr="00321871"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sidRPr="00321871">
        <w:rPr>
          <w:b/>
          <w:bCs/>
          <w:color w:val="000000"/>
        </w:rPr>
        <w:t>6(d)</w:t>
      </w:r>
      <w:r w:rsidRPr="00321871" w:rsidR="009C7E97">
        <w:rPr>
          <w:b/>
          <w:bCs/>
          <w:color w:val="000000"/>
        </w:rPr>
        <w:t xml:space="preserve"> </w:t>
      </w:r>
      <w:r w:rsidRPr="00321871">
        <w:rPr>
          <w:b/>
          <w:bCs/>
          <w:color w:val="000000"/>
        </w:rPr>
        <w:t>Estimating the Respondent Universe and Total Burden and Costs</w:t>
      </w:r>
    </w:p>
    <w:p w:rsidR="00CA4CD6" w:rsidRPr="00321871"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515DE7" w:rsidP="00E264FD" w14:paraId="20D417A8" w14:textId="2F405AD5">
      <w:pPr>
        <w:pBdr>
          <w:top w:val="single" w:sz="6" w:space="0" w:color="FFFFFF"/>
          <w:left w:val="single" w:sz="6" w:space="0" w:color="FFFFFF"/>
          <w:bottom w:val="single" w:sz="6" w:space="0" w:color="FFFFFF"/>
          <w:right w:val="single" w:sz="6" w:space="0" w:color="FFFFFF"/>
        </w:pBdr>
        <w:ind w:firstLine="720"/>
        <w:rPr>
          <w:color w:val="000000" w:themeColor="text1"/>
        </w:rPr>
      </w:pPr>
      <w:r w:rsidRPr="00515DE7">
        <w:rPr>
          <w:color w:val="000000" w:themeColor="text1"/>
        </w:rPr>
        <w:t>Based on our research for this ICR, on average over the next three years,</w:t>
      </w:r>
      <w:r w:rsidRPr="00515DE7" w:rsidR="00E264FD">
        <w:rPr>
          <w:color w:val="000000" w:themeColor="text1"/>
        </w:rPr>
        <w:t xml:space="preserve"> </w:t>
      </w:r>
      <w:r w:rsidRPr="00515DE7">
        <w:rPr>
          <w:color w:val="000000" w:themeColor="text1"/>
        </w:rPr>
        <w:t xml:space="preserve">approximately </w:t>
      </w:r>
      <w:r w:rsidRPr="00515DE7" w:rsidR="00E264FD">
        <w:rPr>
          <w:color w:val="000000" w:themeColor="text1"/>
        </w:rPr>
        <w:t>337</w:t>
      </w:r>
      <w:r w:rsidRPr="00515DE7">
        <w:rPr>
          <w:color w:val="000000" w:themeColor="text1"/>
        </w:rPr>
        <w:t xml:space="preserve"> existing respondents will be subject to the</w:t>
      </w:r>
      <w:r w:rsidR="00B47509">
        <w:rPr>
          <w:color w:val="000000" w:themeColor="text1"/>
        </w:rPr>
        <w:t>se</w:t>
      </w:r>
      <w:r w:rsidRPr="00515DE7">
        <w:rPr>
          <w:color w:val="000000" w:themeColor="text1"/>
        </w:rPr>
        <w:t xml:space="preserve"> standard</w:t>
      </w:r>
      <w:r w:rsidR="00B47509">
        <w:rPr>
          <w:color w:val="000000" w:themeColor="text1"/>
        </w:rPr>
        <w:t>s</w:t>
      </w:r>
      <w:r w:rsidRPr="00515DE7">
        <w:rPr>
          <w:color w:val="000000" w:themeColor="text1"/>
        </w:rPr>
        <w:t>.</w:t>
      </w:r>
      <w:r w:rsidRPr="00515DE7" w:rsidR="009C7E97">
        <w:rPr>
          <w:color w:val="000000" w:themeColor="text1"/>
        </w:rPr>
        <w:t xml:space="preserve"> </w:t>
      </w:r>
      <w:r w:rsidRPr="00515DE7">
        <w:rPr>
          <w:color w:val="000000" w:themeColor="text1"/>
        </w:rPr>
        <w:t xml:space="preserve">It is estimated that </w:t>
      </w:r>
      <w:r w:rsidRPr="00515DE7" w:rsidR="00515DE7">
        <w:rPr>
          <w:color w:val="000000" w:themeColor="text1"/>
        </w:rPr>
        <w:t>37 existing</w:t>
      </w:r>
      <w:r w:rsidRPr="00515DE7">
        <w:rPr>
          <w:color w:val="000000" w:themeColor="text1"/>
        </w:rPr>
        <w:t xml:space="preserve"> respondents per year will </w:t>
      </w:r>
      <w:r w:rsidRPr="00515DE7" w:rsidR="00515DE7">
        <w:rPr>
          <w:color w:val="000000" w:themeColor="text1"/>
        </w:rPr>
        <w:t>also submit new reports</w:t>
      </w:r>
      <w:r w:rsidRPr="00515DE7">
        <w:rPr>
          <w:color w:val="000000" w:themeColor="text1"/>
        </w:rPr>
        <w:t>.</w:t>
      </w:r>
      <w:r w:rsidRPr="00515DE7" w:rsidR="009C7E97">
        <w:rPr>
          <w:color w:val="000000" w:themeColor="text1"/>
        </w:rPr>
        <w:t xml:space="preserve"> </w:t>
      </w:r>
      <w:r w:rsidRPr="00515DE7">
        <w:rPr>
          <w:color w:val="000000" w:themeColor="text1"/>
        </w:rPr>
        <w:t>The overall average number of responden</w:t>
      </w:r>
      <w:r w:rsidRPr="00515DE7" w:rsidR="0035325B">
        <w:rPr>
          <w:color w:val="000000" w:themeColor="text1"/>
        </w:rPr>
        <w:t>ts, as shown in the table below,</w:t>
      </w:r>
      <w:r w:rsidRPr="00515DE7">
        <w:rPr>
          <w:color w:val="000000" w:themeColor="text1"/>
        </w:rPr>
        <w:t xml:space="preserve"> is </w:t>
      </w:r>
      <w:r w:rsidRPr="00515DE7" w:rsidR="00E264FD">
        <w:rPr>
          <w:color w:val="000000" w:themeColor="text1"/>
        </w:rPr>
        <w:t>337</w:t>
      </w:r>
      <w:r w:rsidRPr="00515DE7">
        <w:rPr>
          <w:color w:val="000000" w:themeColor="text1"/>
        </w:rPr>
        <w:t xml:space="preserve"> per year.</w:t>
      </w:r>
    </w:p>
    <w:p w:rsidR="00CA4CD6" w:rsidRPr="00321871" w14:paraId="039C40C2" w14:textId="402B026C">
      <w:pPr>
        <w:pBdr>
          <w:top w:val="single" w:sz="6" w:space="0" w:color="FFFFFF"/>
          <w:left w:val="single" w:sz="6" w:space="0" w:color="FFFFFF"/>
          <w:bottom w:val="single" w:sz="6" w:space="0" w:color="FFFFFF"/>
          <w:right w:val="single" w:sz="6" w:space="0" w:color="FFFFFF"/>
        </w:pBdr>
        <w:rPr>
          <w:color w:val="000000"/>
        </w:rPr>
      </w:pPr>
    </w:p>
    <w:p w:rsidR="00CA4CD6" w:rsidRPr="00321871" w14:paraId="1C6CF2D9" w14:textId="4DBB3B34">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 xml:space="preserve">The number of respondents is calculated using the following table </w:t>
      </w:r>
      <w:r w:rsidRPr="00321871" w:rsidR="002B29A7">
        <w:rPr>
          <w:color w:val="000000"/>
        </w:rPr>
        <w:t xml:space="preserve">that </w:t>
      </w:r>
      <w:r w:rsidRPr="00321871">
        <w:rPr>
          <w:color w:val="000000"/>
        </w:rPr>
        <w:t>addresses the three years covered by this ICR</w:t>
      </w:r>
      <w:r w:rsidR="00B47509">
        <w:rPr>
          <w:color w:val="000000"/>
        </w:rPr>
        <w:t>:</w:t>
      </w:r>
      <w:r w:rsidRPr="00321871" w:rsidR="009C7E97">
        <w:rPr>
          <w:color w:val="000000"/>
        </w:rPr>
        <w:t xml:space="preserve"> </w:t>
      </w:r>
    </w:p>
    <w:p w:rsidR="00CA4CD6" w:rsidRPr="00321871" w14:paraId="1AAD344B" w14:textId="1C83FE9D">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1051"/>
        <w:gridCol w:w="1620"/>
        <w:gridCol w:w="1530"/>
        <w:gridCol w:w="1648"/>
        <w:gridCol w:w="1800"/>
        <w:gridCol w:w="1710"/>
      </w:tblGrid>
      <w:tr w14:paraId="3104CFD0" w14:textId="6260508E" w:rsidTr="00E264FD">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321871" w:rsidP="002271E6" w14:paraId="01BBE356" w14:textId="0ECB9618">
            <w:pPr>
              <w:spacing w:line="120" w:lineRule="exact"/>
              <w:rPr>
                <w:color w:val="000000"/>
              </w:rPr>
            </w:pPr>
          </w:p>
          <w:p w:rsidR="00CA4CD6" w:rsidRPr="00321871" w:rsidP="00E116DC" w14:paraId="200D15AA" w14:textId="31714B3E">
            <w:pPr>
              <w:pBdr>
                <w:top w:val="single" w:sz="6" w:space="0" w:color="FFFFFF"/>
                <w:left w:val="single" w:sz="6" w:space="0" w:color="FFFFFF"/>
                <w:bottom w:val="single" w:sz="6" w:space="0" w:color="FFFFFF"/>
                <w:right w:val="single" w:sz="6" w:space="0" w:color="FFFFFF"/>
              </w:pBdr>
              <w:spacing w:after="52"/>
              <w:jc w:val="center"/>
              <w:rPr>
                <w:b/>
                <w:bCs/>
                <w:color w:val="000000"/>
              </w:rPr>
            </w:pPr>
            <w:r w:rsidRPr="00321871">
              <w:rPr>
                <w:b/>
                <w:bCs/>
                <w:color w:val="000000"/>
              </w:rPr>
              <w:t>Number of Respondents</w:t>
            </w:r>
          </w:p>
        </w:tc>
      </w:tr>
      <w:tr w14:paraId="05EE01E5" w14:textId="6FFFCC28" w:rsidTr="00C845AB">
        <w:tblPrEx>
          <w:tblW w:w="9359" w:type="dxa"/>
          <w:tblInd w:w="110" w:type="dxa"/>
          <w:tblLayout w:type="fixed"/>
          <w:tblCellMar>
            <w:left w:w="110" w:type="dxa"/>
            <w:right w:w="110" w:type="dxa"/>
          </w:tblCellMar>
          <w:tblLook w:val="0000"/>
        </w:tblPrEx>
        <w:tc>
          <w:tcPr>
            <w:tcW w:w="1051" w:type="dxa"/>
            <w:tcBorders>
              <w:top w:val="single" w:sz="7" w:space="0" w:color="000000"/>
              <w:left w:val="single" w:sz="7" w:space="0" w:color="000000"/>
              <w:bottom w:val="single" w:sz="6" w:space="0" w:color="FFFFFF"/>
              <w:right w:val="single" w:sz="6" w:space="0" w:color="FFFFFF"/>
            </w:tcBorders>
          </w:tcPr>
          <w:p w:rsidR="00E264FD" w:rsidRPr="00321871" w14:paraId="20A519C2" w14:textId="23FF38EB">
            <w:pPr>
              <w:spacing w:line="120" w:lineRule="exact"/>
              <w:rPr>
                <w:b/>
                <w:bCs/>
                <w:color w:val="000000"/>
              </w:rPr>
            </w:pPr>
          </w:p>
          <w:p w:rsidR="00E264FD" w:rsidRPr="00321871" w14:paraId="78D9EDFB" w14:textId="11376757">
            <w:pPr>
              <w:pBdr>
                <w:top w:val="single" w:sz="6" w:space="0" w:color="FFFFFF"/>
                <w:left w:val="single" w:sz="6" w:space="0" w:color="FFFFFF"/>
                <w:bottom w:val="single" w:sz="6" w:space="0" w:color="FFFFFF"/>
                <w:right w:val="single" w:sz="6" w:space="0" w:color="FFFFFF"/>
              </w:pBdr>
              <w:spacing w:after="52"/>
              <w:rPr>
                <w:color w:val="000000"/>
              </w:rPr>
            </w:pPr>
          </w:p>
        </w:tc>
        <w:tc>
          <w:tcPr>
            <w:tcW w:w="3150" w:type="dxa"/>
            <w:gridSpan w:val="2"/>
            <w:tcBorders>
              <w:top w:val="single" w:sz="7" w:space="0" w:color="000000"/>
              <w:left w:val="single" w:sz="7" w:space="0" w:color="000000"/>
              <w:bottom w:val="single" w:sz="6" w:space="0" w:color="FFFFFF"/>
              <w:right w:val="single" w:sz="6" w:space="0" w:color="FFFFFF"/>
            </w:tcBorders>
          </w:tcPr>
          <w:p w:rsidR="00E264FD" w:rsidRPr="00321871" w14:paraId="5B8BB376" w14:textId="15843186">
            <w:pPr>
              <w:spacing w:line="120" w:lineRule="exact"/>
              <w:rPr>
                <w:color w:val="000000"/>
              </w:rPr>
            </w:pPr>
          </w:p>
          <w:p w:rsidR="00E264FD" w:rsidRPr="00321871" w14:paraId="1970AAAF" w14:textId="6382A495">
            <w:pPr>
              <w:pBdr>
                <w:top w:val="single" w:sz="6" w:space="0" w:color="FFFFFF"/>
                <w:left w:val="single" w:sz="6" w:space="0" w:color="FFFFFF"/>
                <w:bottom w:val="single" w:sz="6" w:space="0" w:color="FFFFFF"/>
                <w:right w:val="single" w:sz="6" w:space="0" w:color="FFFFFF"/>
              </w:pBdr>
              <w:spacing w:after="52"/>
              <w:rPr>
                <w:color w:val="000000"/>
              </w:rPr>
            </w:pPr>
            <w:r w:rsidRPr="00321871">
              <w:rPr>
                <w:color w:val="000000"/>
              </w:rPr>
              <w:t>Respondents That Submit Reports</w:t>
            </w:r>
          </w:p>
        </w:tc>
        <w:tc>
          <w:tcPr>
            <w:tcW w:w="5158" w:type="dxa"/>
            <w:gridSpan w:val="3"/>
            <w:tcBorders>
              <w:top w:val="single" w:sz="7" w:space="0" w:color="000000"/>
              <w:left w:val="single" w:sz="7" w:space="0" w:color="000000"/>
              <w:bottom w:val="single" w:sz="6" w:space="0" w:color="FFFFFF"/>
              <w:right w:val="single" w:sz="7" w:space="0" w:color="000000"/>
            </w:tcBorders>
          </w:tcPr>
          <w:p w:rsidR="00E264FD" w:rsidRPr="00321871" w14:paraId="73990872" w14:textId="77777777">
            <w:pPr>
              <w:spacing w:line="120" w:lineRule="exact"/>
              <w:rPr>
                <w:color w:val="000000"/>
              </w:rPr>
            </w:pPr>
          </w:p>
          <w:p w:rsidR="00E264FD" w:rsidRPr="00321871" w14:paraId="23397CF9" w14:textId="77777777">
            <w:pPr>
              <w:pBdr>
                <w:top w:val="single" w:sz="6" w:space="0" w:color="FFFFFF"/>
                <w:left w:val="single" w:sz="6" w:space="0" w:color="FFFFFF"/>
                <w:bottom w:val="single" w:sz="6" w:space="0" w:color="FFFFFF"/>
                <w:right w:val="single" w:sz="6" w:space="0" w:color="FFFFFF"/>
              </w:pBdr>
              <w:spacing w:after="52"/>
              <w:rPr>
                <w:color w:val="000000"/>
              </w:rPr>
            </w:pPr>
            <w:r w:rsidRPr="00321871">
              <w:rPr>
                <w:color w:val="000000"/>
              </w:rPr>
              <w:t>Respondents That Do Not Submit Any Reports</w:t>
            </w:r>
          </w:p>
          <w:p w:rsidR="00E264FD" w:rsidRPr="00321871" w14:paraId="57253B21" w14:textId="50E60422">
            <w:pPr>
              <w:spacing w:line="120" w:lineRule="exact"/>
              <w:rPr>
                <w:color w:val="000000"/>
              </w:rPr>
            </w:pPr>
          </w:p>
          <w:p w:rsidR="00E264FD" w:rsidRPr="00321871" w14:paraId="4A5A514E" w14:textId="3F5D0E71">
            <w:pPr>
              <w:pBdr>
                <w:top w:val="single" w:sz="6" w:space="0" w:color="FFFFFF"/>
                <w:left w:val="single" w:sz="6" w:space="0" w:color="FFFFFF"/>
                <w:bottom w:val="single" w:sz="6" w:space="0" w:color="FFFFFF"/>
                <w:right w:val="single" w:sz="6" w:space="0" w:color="FFFFFF"/>
              </w:pBdr>
              <w:spacing w:after="52"/>
              <w:rPr>
                <w:color w:val="000000"/>
              </w:rPr>
            </w:pPr>
          </w:p>
        </w:tc>
      </w:tr>
      <w:tr w14:paraId="18B7DFB1" w14:textId="2BA91784" w:rsidTr="00E264FD">
        <w:tblPrEx>
          <w:tblW w:w="9359" w:type="dxa"/>
          <w:tblInd w:w="110" w:type="dxa"/>
          <w:tblLayout w:type="fixed"/>
          <w:tblCellMar>
            <w:left w:w="110" w:type="dxa"/>
            <w:right w:w="110" w:type="dxa"/>
          </w:tblCellMar>
          <w:tblLook w:val="0000"/>
        </w:tblPrEx>
        <w:tc>
          <w:tcPr>
            <w:tcW w:w="1051" w:type="dxa"/>
            <w:tcBorders>
              <w:top w:val="single" w:sz="7" w:space="0" w:color="000000"/>
              <w:left w:val="single" w:sz="7" w:space="0" w:color="000000"/>
              <w:bottom w:val="single" w:sz="8" w:space="0" w:color="000000"/>
              <w:right w:val="single" w:sz="6" w:space="0" w:color="FFFFFF"/>
            </w:tcBorders>
          </w:tcPr>
          <w:p w:rsidR="00CA4CD6" w:rsidRPr="00321871" w14:paraId="16CB5887" w14:textId="434802D5">
            <w:pPr>
              <w:spacing w:line="120" w:lineRule="exact"/>
              <w:rPr>
                <w:color w:val="000000"/>
              </w:rPr>
            </w:pPr>
          </w:p>
          <w:p w:rsidR="00CA4CD6" w:rsidRPr="00321871" w14:paraId="120FFE93" w14:textId="3CA17939">
            <w:pPr>
              <w:pBdr>
                <w:top w:val="single" w:sz="6" w:space="0" w:color="FFFFFF"/>
                <w:left w:val="single" w:sz="6" w:space="0" w:color="FFFFFF"/>
                <w:bottom w:val="single" w:sz="6" w:space="0" w:color="FFFFFF"/>
                <w:right w:val="single" w:sz="6" w:space="0" w:color="FFFFFF"/>
              </w:pBdr>
              <w:rPr>
                <w:color w:val="000000"/>
              </w:rPr>
            </w:pPr>
          </w:p>
          <w:p w:rsidR="00CA4CD6" w:rsidRPr="00321871" w14:paraId="0AA6047A" w14:textId="3854B097">
            <w:pPr>
              <w:pBdr>
                <w:top w:val="single" w:sz="6" w:space="0" w:color="FFFFFF"/>
                <w:left w:val="single" w:sz="6" w:space="0" w:color="FFFFFF"/>
                <w:bottom w:val="single" w:sz="6" w:space="0" w:color="FFFFFF"/>
                <w:right w:val="single" w:sz="6" w:space="0" w:color="FFFFFF"/>
              </w:pBdr>
              <w:spacing w:after="52"/>
              <w:jc w:val="center"/>
              <w:rPr>
                <w:color w:val="000000"/>
              </w:rPr>
            </w:pPr>
            <w:r w:rsidRPr="00321871">
              <w:rPr>
                <w:color w:val="000000"/>
              </w:rPr>
              <w:t>Year</w:t>
            </w:r>
          </w:p>
        </w:tc>
        <w:tc>
          <w:tcPr>
            <w:tcW w:w="1620" w:type="dxa"/>
            <w:tcBorders>
              <w:top w:val="single" w:sz="7" w:space="0" w:color="000000"/>
              <w:left w:val="single" w:sz="7" w:space="0" w:color="000000"/>
              <w:bottom w:val="single" w:sz="8" w:space="0" w:color="000000"/>
              <w:right w:val="single" w:sz="6" w:space="0" w:color="FFFFFF"/>
            </w:tcBorders>
          </w:tcPr>
          <w:p w:rsidR="00CA4CD6" w:rsidRPr="00321871" w14:paraId="1E068334" w14:textId="24076779">
            <w:pPr>
              <w:spacing w:line="120" w:lineRule="exact"/>
              <w:rPr>
                <w:color w:val="000000"/>
              </w:rPr>
            </w:pPr>
          </w:p>
          <w:p w:rsidR="00CA4CD6" w:rsidRPr="00321871" w14:paraId="7AE43548" w14:textId="2866F356">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(A)</w:t>
            </w:r>
          </w:p>
          <w:p w:rsidR="00CA4CD6" w:rsidRPr="00321871" w14:paraId="1FDD11BB" w14:textId="386336D1">
            <w:pPr>
              <w:pBdr>
                <w:top w:val="single" w:sz="6" w:space="0" w:color="FFFFFF"/>
                <w:left w:val="single" w:sz="6" w:space="0" w:color="FFFFFF"/>
                <w:bottom w:val="single" w:sz="6" w:space="0" w:color="FFFFFF"/>
                <w:right w:val="single" w:sz="6" w:space="0" w:color="FFFFFF"/>
              </w:pBdr>
              <w:spacing w:after="52"/>
              <w:rPr>
                <w:color w:val="000000"/>
              </w:rPr>
            </w:pPr>
            <w:r w:rsidRPr="00321871">
              <w:rPr>
                <w:color w:val="000000"/>
              </w:rPr>
              <w:t xml:space="preserve">Number of New Respondents </w:t>
            </w:r>
            <w:r w:rsidRPr="00321871">
              <w:rPr>
                <w:color w:val="000000"/>
                <w:vertAlign w:val="superscript"/>
              </w:rPr>
              <w:t>1</w:t>
            </w:r>
          </w:p>
        </w:tc>
        <w:tc>
          <w:tcPr>
            <w:tcW w:w="1530" w:type="dxa"/>
            <w:tcBorders>
              <w:top w:val="single" w:sz="7" w:space="0" w:color="000000"/>
              <w:left w:val="single" w:sz="7" w:space="0" w:color="000000"/>
              <w:bottom w:val="single" w:sz="8" w:space="0" w:color="000000"/>
              <w:right w:val="single" w:sz="6" w:space="0" w:color="FFFFFF"/>
            </w:tcBorders>
          </w:tcPr>
          <w:p w:rsidR="00CA4CD6" w:rsidRPr="00321871" w14:paraId="7EFDEF19" w14:textId="513ACCFC">
            <w:pPr>
              <w:spacing w:line="120" w:lineRule="exact"/>
              <w:rPr>
                <w:color w:val="000000"/>
              </w:rPr>
            </w:pPr>
          </w:p>
          <w:p w:rsidR="00CA4CD6" w:rsidRPr="00321871" w14:paraId="6ECA8CD0" w14:textId="67027510">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(B)</w:t>
            </w:r>
          </w:p>
          <w:p w:rsidR="00CA4CD6" w:rsidRPr="00321871" w14:paraId="6B88F5C8" w14:textId="30051095">
            <w:pPr>
              <w:pBdr>
                <w:top w:val="single" w:sz="6" w:space="0" w:color="FFFFFF"/>
                <w:left w:val="single" w:sz="6" w:space="0" w:color="FFFFFF"/>
                <w:bottom w:val="single" w:sz="6" w:space="0" w:color="FFFFFF"/>
                <w:right w:val="single" w:sz="6" w:space="0" w:color="FFFFFF"/>
              </w:pBdr>
              <w:spacing w:after="52"/>
              <w:rPr>
                <w:color w:val="000000"/>
              </w:rPr>
            </w:pPr>
            <w:r w:rsidRPr="00321871">
              <w:rPr>
                <w:color w:val="000000"/>
              </w:rPr>
              <w:t>Number of Existing Respondents</w:t>
            </w:r>
          </w:p>
        </w:tc>
        <w:tc>
          <w:tcPr>
            <w:tcW w:w="1648" w:type="dxa"/>
            <w:tcBorders>
              <w:top w:val="single" w:sz="7" w:space="0" w:color="000000"/>
              <w:left w:val="single" w:sz="7" w:space="0" w:color="000000"/>
              <w:bottom w:val="single" w:sz="8" w:space="0" w:color="000000"/>
              <w:right w:val="single" w:sz="8" w:space="0" w:color="000000"/>
            </w:tcBorders>
          </w:tcPr>
          <w:p w:rsidR="00CA4CD6" w:rsidRPr="00321871" w14:paraId="0049DAFE" w14:textId="4D59EC6F">
            <w:pPr>
              <w:spacing w:line="120" w:lineRule="exact"/>
              <w:rPr>
                <w:color w:val="000000"/>
              </w:rPr>
            </w:pPr>
          </w:p>
          <w:p w:rsidR="00CA4CD6" w:rsidRPr="00321871" w14:paraId="2C62F3F4" w14:textId="09A8422E">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(C)</w:t>
            </w:r>
          </w:p>
          <w:p w:rsidR="00CA4CD6" w:rsidRPr="00321871" w14:paraId="6B359B86" w14:textId="68D6B152">
            <w:pPr>
              <w:pBdr>
                <w:top w:val="single" w:sz="6" w:space="0" w:color="FFFFFF"/>
                <w:left w:val="single" w:sz="6" w:space="0" w:color="FFFFFF"/>
                <w:bottom w:val="single" w:sz="6" w:space="0" w:color="FFFFFF"/>
                <w:right w:val="single" w:sz="6" w:space="0" w:color="FFFFFF"/>
              </w:pBdr>
              <w:spacing w:after="52"/>
              <w:rPr>
                <w:color w:val="000000"/>
              </w:rPr>
            </w:pPr>
            <w:r w:rsidRPr="00321871">
              <w:rPr>
                <w:color w:val="000000"/>
              </w:rPr>
              <w:t>Number of Existing</w:t>
            </w:r>
            <w:r w:rsidRPr="00321871" w:rsidR="009C7E97">
              <w:rPr>
                <w:color w:val="000000"/>
              </w:rPr>
              <w:t xml:space="preserve"> </w:t>
            </w:r>
            <w:r w:rsidRPr="00321871">
              <w:rPr>
                <w:color w:val="00000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321871" w14:paraId="029C61A3" w14:textId="0F5D7AD2">
            <w:pPr>
              <w:spacing w:line="120" w:lineRule="exact"/>
              <w:rPr>
                <w:color w:val="000000"/>
              </w:rPr>
            </w:pPr>
          </w:p>
          <w:p w:rsidR="00CA4CD6" w:rsidRPr="00321871" w14:paraId="445A6ABA" w14:textId="24E0196B">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(D)</w:t>
            </w:r>
          </w:p>
          <w:p w:rsidR="00CA4CD6" w:rsidRPr="00321871" w14:paraId="5BBD4A79" w14:textId="46007353">
            <w:pPr>
              <w:pBdr>
                <w:top w:val="single" w:sz="6" w:space="0" w:color="FFFFFF"/>
                <w:left w:val="single" w:sz="6" w:space="0" w:color="FFFFFF"/>
                <w:bottom w:val="single" w:sz="6" w:space="0" w:color="FFFFFF"/>
                <w:right w:val="single" w:sz="6" w:space="0" w:color="FFFFFF"/>
              </w:pBdr>
              <w:spacing w:after="52"/>
              <w:rPr>
                <w:color w:val="000000"/>
              </w:rPr>
            </w:pPr>
            <w:r w:rsidRPr="00321871">
              <w:rPr>
                <w:color w:val="00000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Pr="00321871" w14:paraId="07DED9D4" w14:textId="1A550155">
            <w:pPr>
              <w:spacing w:line="120" w:lineRule="exact"/>
              <w:rPr>
                <w:color w:val="000000"/>
              </w:rPr>
            </w:pPr>
          </w:p>
          <w:p w:rsidR="00CA4CD6" w:rsidRPr="00321871" w14:paraId="0B5753A4" w14:textId="6C2FF727">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(E)</w:t>
            </w:r>
          </w:p>
          <w:p w:rsidR="00CA4CD6" w:rsidRPr="00321871" w14:paraId="303061D8" w14:textId="5F0D8C05">
            <w:pPr>
              <w:pBdr>
                <w:top w:val="single" w:sz="6" w:space="0" w:color="FFFFFF"/>
                <w:left w:val="single" w:sz="6" w:space="0" w:color="FFFFFF"/>
                <w:bottom w:val="single" w:sz="6" w:space="0" w:color="FFFFFF"/>
                <w:right w:val="single" w:sz="6" w:space="0" w:color="FFFFFF"/>
              </w:pBdr>
              <w:rPr>
                <w:color w:val="000000"/>
              </w:rPr>
            </w:pPr>
            <w:r w:rsidRPr="00321871">
              <w:rPr>
                <w:color w:val="000000"/>
              </w:rPr>
              <w:t>Number of Respondents</w:t>
            </w:r>
          </w:p>
          <w:p w:rsidR="00CA4CD6" w:rsidRPr="00321871" w14:paraId="4B2655D6" w14:textId="0A3B9AAA">
            <w:pPr>
              <w:pBdr>
                <w:top w:val="single" w:sz="6" w:space="0" w:color="FFFFFF"/>
                <w:left w:val="single" w:sz="6" w:space="0" w:color="FFFFFF"/>
                <w:bottom w:val="single" w:sz="6" w:space="0" w:color="FFFFFF"/>
                <w:right w:val="single" w:sz="6" w:space="0" w:color="FFFFFF"/>
              </w:pBdr>
              <w:spacing w:after="52"/>
              <w:rPr>
                <w:color w:val="000000"/>
              </w:rPr>
            </w:pPr>
            <w:r w:rsidRPr="00321871">
              <w:rPr>
                <w:color w:val="000000"/>
              </w:rPr>
              <w:t>(E=A+B+C-D)</w:t>
            </w:r>
          </w:p>
        </w:tc>
      </w:tr>
      <w:tr w14:paraId="1525732D" w14:textId="683D93FB" w:rsidTr="00E264FD">
        <w:tblPrEx>
          <w:tblW w:w="9359" w:type="dxa"/>
          <w:tblInd w:w="110" w:type="dxa"/>
          <w:tblLayout w:type="fixed"/>
          <w:tblCellMar>
            <w:left w:w="110" w:type="dxa"/>
            <w:right w:w="110" w:type="dxa"/>
          </w:tblCellMar>
          <w:tblLook w:val="0000"/>
        </w:tblPrEx>
        <w:tc>
          <w:tcPr>
            <w:tcW w:w="1051" w:type="dxa"/>
            <w:tcBorders>
              <w:top w:val="single" w:sz="8" w:space="0" w:color="000000"/>
              <w:left w:val="single" w:sz="8" w:space="0" w:color="000000"/>
              <w:bottom w:val="single" w:sz="6" w:space="0" w:color="000000"/>
              <w:right w:val="single" w:sz="6" w:space="0" w:color="000000"/>
            </w:tcBorders>
          </w:tcPr>
          <w:p w:rsidR="00CA4CD6" w:rsidRPr="00321871" w:rsidP="00D91C34" w14:paraId="547CA8FB" w14:textId="151CC43F">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1</w:t>
            </w:r>
          </w:p>
        </w:tc>
        <w:tc>
          <w:tcPr>
            <w:tcW w:w="1620" w:type="dxa"/>
            <w:tcBorders>
              <w:top w:val="single" w:sz="8" w:space="0" w:color="000000"/>
              <w:left w:val="single" w:sz="6" w:space="0" w:color="000000"/>
              <w:bottom w:val="single" w:sz="6" w:space="0" w:color="000000"/>
              <w:right w:val="single" w:sz="6" w:space="0" w:color="000000"/>
            </w:tcBorders>
            <w:vAlign w:val="center"/>
          </w:tcPr>
          <w:p w:rsidR="00CA4CD6" w:rsidRPr="00321871" w:rsidP="00D91C34" w14:paraId="3108CE70" w14:textId="5F728A6B">
            <w:pPr>
              <w:pBdr>
                <w:top w:val="single" w:sz="6" w:space="0" w:color="FFFFFF"/>
                <w:left w:val="single" w:sz="6" w:space="0" w:color="FFFFFF"/>
                <w:bottom w:val="single" w:sz="6" w:space="0" w:color="FFFFFF"/>
                <w:right w:val="single" w:sz="6" w:space="0" w:color="FFFFFF"/>
              </w:pBdr>
              <w:jc w:val="center"/>
              <w:rPr>
                <w:color w:val="000000"/>
              </w:rPr>
            </w:pPr>
            <w:r>
              <w:rPr>
                <w:color w:val="000000"/>
              </w:rPr>
              <w:t>37</w:t>
            </w:r>
          </w:p>
        </w:tc>
        <w:tc>
          <w:tcPr>
            <w:tcW w:w="1530" w:type="dxa"/>
            <w:tcBorders>
              <w:top w:val="single" w:sz="8" w:space="0" w:color="000000"/>
              <w:left w:val="single" w:sz="6" w:space="0" w:color="000000"/>
              <w:bottom w:val="single" w:sz="6" w:space="0" w:color="000000"/>
              <w:right w:val="single" w:sz="6" w:space="0" w:color="000000"/>
            </w:tcBorders>
            <w:vAlign w:val="center"/>
          </w:tcPr>
          <w:p w:rsidR="00CA4CD6" w:rsidRPr="00321871" w:rsidP="00D91C34" w14:paraId="0B137A30" w14:textId="259BAAF7">
            <w:pPr>
              <w:pBdr>
                <w:top w:val="single" w:sz="6" w:space="0" w:color="FFFFFF"/>
                <w:left w:val="single" w:sz="6" w:space="0" w:color="FFFFFF"/>
                <w:bottom w:val="single" w:sz="6" w:space="0" w:color="FFFFFF"/>
                <w:right w:val="single" w:sz="6" w:space="0" w:color="FFFFFF"/>
              </w:pBdr>
              <w:jc w:val="center"/>
              <w:rPr>
                <w:color w:val="000000"/>
              </w:rPr>
            </w:pPr>
            <w:r>
              <w:rPr>
                <w:color w:val="000000"/>
              </w:rPr>
              <w:t>37</w:t>
            </w:r>
          </w:p>
        </w:tc>
        <w:tc>
          <w:tcPr>
            <w:tcW w:w="1648" w:type="dxa"/>
            <w:tcBorders>
              <w:top w:val="single" w:sz="8" w:space="0" w:color="000000"/>
              <w:left w:val="single" w:sz="6" w:space="0" w:color="000000"/>
              <w:bottom w:val="single" w:sz="6" w:space="0" w:color="000000"/>
              <w:right w:val="single" w:sz="6" w:space="0" w:color="000000"/>
            </w:tcBorders>
            <w:vAlign w:val="center"/>
          </w:tcPr>
          <w:p w:rsidR="00CA4CD6" w:rsidRPr="00321871" w:rsidP="00D91C34" w14:paraId="7D960C93" w14:textId="2122A335">
            <w:pPr>
              <w:pBdr>
                <w:top w:val="single" w:sz="6" w:space="0" w:color="FFFFFF"/>
                <w:left w:val="single" w:sz="6" w:space="0" w:color="FFFFFF"/>
                <w:bottom w:val="single" w:sz="6" w:space="0" w:color="FFFFFF"/>
                <w:right w:val="single" w:sz="6" w:space="0" w:color="FFFFFF"/>
              </w:pBdr>
              <w:jc w:val="center"/>
              <w:rPr>
                <w:color w:val="000000"/>
              </w:rPr>
            </w:pPr>
            <w:r>
              <w:rPr>
                <w:color w:val="000000"/>
              </w:rPr>
              <w:t>300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RPr="00321871" w:rsidP="00D91C34" w14:paraId="7ED54B96" w14:textId="16598C52">
            <w:pPr>
              <w:pBdr>
                <w:top w:val="single" w:sz="6" w:space="0" w:color="FFFFFF"/>
                <w:left w:val="single" w:sz="6" w:space="0" w:color="FFFFFF"/>
                <w:bottom w:val="single" w:sz="6" w:space="0" w:color="FFFFFF"/>
                <w:right w:val="single" w:sz="6" w:space="0" w:color="FFFFFF"/>
              </w:pBdr>
              <w:jc w:val="center"/>
              <w:rPr>
                <w:color w:val="000000"/>
              </w:rPr>
            </w:pPr>
            <w:r>
              <w:rPr>
                <w:color w:val="000000"/>
              </w:rPr>
              <w:t>37</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RPr="00321871" w:rsidP="00D91C34" w14:paraId="3F7C0DAD" w14:textId="0EAAE24A">
            <w:pPr>
              <w:pBdr>
                <w:top w:val="single" w:sz="6" w:space="0" w:color="FFFFFF"/>
                <w:left w:val="single" w:sz="6" w:space="0" w:color="FFFFFF"/>
                <w:bottom w:val="single" w:sz="6" w:space="0" w:color="FFFFFF"/>
                <w:right w:val="single" w:sz="6" w:space="0" w:color="FFFFFF"/>
              </w:pBdr>
              <w:jc w:val="center"/>
              <w:rPr>
                <w:color w:val="000000"/>
              </w:rPr>
            </w:pPr>
            <w:r>
              <w:rPr>
                <w:color w:val="000000"/>
              </w:rPr>
              <w:t>337</w:t>
            </w:r>
          </w:p>
        </w:tc>
      </w:tr>
      <w:tr w14:paraId="75ED52D9" w14:textId="23E612AF" w:rsidTr="00E264FD">
        <w:tblPrEx>
          <w:tblW w:w="9359" w:type="dxa"/>
          <w:tblInd w:w="110" w:type="dxa"/>
          <w:tblLayout w:type="fixed"/>
          <w:tblCellMar>
            <w:left w:w="110" w:type="dxa"/>
            <w:right w:w="110" w:type="dxa"/>
          </w:tblCellMar>
          <w:tblLook w:val="0000"/>
        </w:tblPrEx>
        <w:tc>
          <w:tcPr>
            <w:tcW w:w="1051" w:type="dxa"/>
            <w:tcBorders>
              <w:top w:val="single" w:sz="6" w:space="0" w:color="000000"/>
              <w:left w:val="single" w:sz="8" w:space="0" w:color="000000"/>
              <w:bottom w:val="single" w:sz="6" w:space="0" w:color="000000"/>
              <w:right w:val="single" w:sz="6" w:space="0" w:color="000000"/>
            </w:tcBorders>
          </w:tcPr>
          <w:p w:rsidR="00515DE7" w:rsidRPr="00321871" w:rsidP="00515DE7" w14:paraId="63EBAA52" w14:textId="779E3ECF">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2</w:t>
            </w:r>
          </w:p>
        </w:tc>
        <w:tc>
          <w:tcPr>
            <w:tcW w:w="1620" w:type="dxa"/>
            <w:tcBorders>
              <w:top w:val="single" w:sz="6" w:space="0" w:color="000000"/>
              <w:left w:val="single" w:sz="6" w:space="0" w:color="000000"/>
              <w:bottom w:val="single" w:sz="6" w:space="0" w:color="000000"/>
              <w:right w:val="single" w:sz="6" w:space="0" w:color="000000"/>
            </w:tcBorders>
            <w:vAlign w:val="center"/>
          </w:tcPr>
          <w:p w:rsidR="00515DE7" w:rsidRPr="00321871" w:rsidP="00515DE7" w14:paraId="7564DEC3" w14:textId="02E2125C">
            <w:pPr>
              <w:pBdr>
                <w:top w:val="single" w:sz="6" w:space="0" w:color="FFFFFF"/>
                <w:left w:val="single" w:sz="6" w:space="0" w:color="FFFFFF"/>
                <w:bottom w:val="single" w:sz="6" w:space="0" w:color="FFFFFF"/>
                <w:right w:val="single" w:sz="6" w:space="0" w:color="FFFFFF"/>
              </w:pBdr>
              <w:jc w:val="center"/>
              <w:rPr>
                <w:color w:val="000000"/>
              </w:rPr>
            </w:pPr>
            <w:r>
              <w:rPr>
                <w:color w:val="000000"/>
              </w:rPr>
              <w:t>37</w:t>
            </w:r>
          </w:p>
        </w:tc>
        <w:tc>
          <w:tcPr>
            <w:tcW w:w="1530" w:type="dxa"/>
            <w:tcBorders>
              <w:top w:val="single" w:sz="6" w:space="0" w:color="000000"/>
              <w:left w:val="single" w:sz="6" w:space="0" w:color="000000"/>
              <w:bottom w:val="single" w:sz="6" w:space="0" w:color="000000"/>
              <w:right w:val="single" w:sz="6" w:space="0" w:color="000000"/>
            </w:tcBorders>
            <w:vAlign w:val="center"/>
          </w:tcPr>
          <w:p w:rsidR="00515DE7" w:rsidRPr="00321871" w:rsidP="00515DE7" w14:paraId="002226B8" w14:textId="35E71044">
            <w:pPr>
              <w:pBdr>
                <w:top w:val="single" w:sz="6" w:space="0" w:color="FFFFFF"/>
                <w:left w:val="single" w:sz="6" w:space="0" w:color="FFFFFF"/>
                <w:bottom w:val="single" w:sz="6" w:space="0" w:color="FFFFFF"/>
                <w:right w:val="single" w:sz="6" w:space="0" w:color="FFFFFF"/>
              </w:pBdr>
              <w:jc w:val="center"/>
              <w:rPr>
                <w:color w:val="000000"/>
              </w:rPr>
            </w:pPr>
            <w:r>
              <w:rPr>
                <w:color w:val="000000"/>
              </w:rPr>
              <w:t>37</w:t>
            </w:r>
          </w:p>
        </w:tc>
        <w:tc>
          <w:tcPr>
            <w:tcW w:w="1648" w:type="dxa"/>
            <w:tcBorders>
              <w:top w:val="single" w:sz="6" w:space="0" w:color="000000"/>
              <w:left w:val="single" w:sz="6" w:space="0" w:color="000000"/>
              <w:bottom w:val="single" w:sz="6" w:space="0" w:color="000000"/>
              <w:right w:val="single" w:sz="6" w:space="0" w:color="000000"/>
            </w:tcBorders>
            <w:vAlign w:val="center"/>
          </w:tcPr>
          <w:p w:rsidR="00515DE7" w:rsidRPr="00321871" w:rsidP="00515DE7" w14:paraId="1C3913C5" w14:textId="7C67C70F">
            <w:pPr>
              <w:pBdr>
                <w:top w:val="single" w:sz="6" w:space="0" w:color="FFFFFF"/>
                <w:left w:val="single" w:sz="6" w:space="0" w:color="FFFFFF"/>
                <w:bottom w:val="single" w:sz="6" w:space="0" w:color="FFFFFF"/>
                <w:right w:val="single" w:sz="6" w:space="0" w:color="FFFFFF"/>
              </w:pBdr>
              <w:jc w:val="center"/>
              <w:rPr>
                <w:color w:val="000000"/>
              </w:rPr>
            </w:pPr>
            <w:r>
              <w:rPr>
                <w:color w:val="000000"/>
              </w:rPr>
              <w:t>300</w:t>
            </w:r>
          </w:p>
        </w:tc>
        <w:tc>
          <w:tcPr>
            <w:tcW w:w="1800" w:type="dxa"/>
            <w:tcBorders>
              <w:top w:val="single" w:sz="6" w:space="0" w:color="000000"/>
              <w:left w:val="single" w:sz="6" w:space="0" w:color="000000"/>
              <w:bottom w:val="single" w:sz="6" w:space="0" w:color="000000"/>
              <w:right w:val="single" w:sz="6" w:space="0" w:color="000000"/>
            </w:tcBorders>
            <w:vAlign w:val="center"/>
          </w:tcPr>
          <w:p w:rsidR="00515DE7" w:rsidRPr="00321871" w:rsidP="00515DE7" w14:paraId="3802688A" w14:textId="344C90CC">
            <w:pPr>
              <w:pBdr>
                <w:top w:val="single" w:sz="6" w:space="0" w:color="FFFFFF"/>
                <w:left w:val="single" w:sz="6" w:space="0" w:color="FFFFFF"/>
                <w:bottom w:val="single" w:sz="6" w:space="0" w:color="FFFFFF"/>
                <w:right w:val="single" w:sz="6" w:space="0" w:color="FFFFFF"/>
              </w:pBdr>
              <w:jc w:val="center"/>
              <w:rPr>
                <w:color w:val="000000"/>
              </w:rPr>
            </w:pPr>
            <w:r>
              <w:rPr>
                <w:color w:val="000000"/>
              </w:rPr>
              <w:t>37</w:t>
            </w:r>
          </w:p>
        </w:tc>
        <w:tc>
          <w:tcPr>
            <w:tcW w:w="1710" w:type="dxa"/>
            <w:tcBorders>
              <w:top w:val="single" w:sz="6" w:space="0" w:color="000000"/>
              <w:left w:val="single" w:sz="6" w:space="0" w:color="000000"/>
              <w:bottom w:val="single" w:sz="6" w:space="0" w:color="000000"/>
              <w:right w:val="single" w:sz="8" w:space="0" w:color="000000"/>
            </w:tcBorders>
            <w:vAlign w:val="center"/>
          </w:tcPr>
          <w:p w:rsidR="00515DE7" w:rsidRPr="00321871" w:rsidP="00515DE7" w14:paraId="45C01B8A" w14:textId="785BAFCF">
            <w:pPr>
              <w:pBdr>
                <w:top w:val="single" w:sz="6" w:space="0" w:color="FFFFFF"/>
                <w:left w:val="single" w:sz="6" w:space="0" w:color="FFFFFF"/>
                <w:bottom w:val="single" w:sz="6" w:space="0" w:color="FFFFFF"/>
                <w:right w:val="single" w:sz="6" w:space="0" w:color="FFFFFF"/>
              </w:pBdr>
              <w:jc w:val="center"/>
              <w:rPr>
                <w:color w:val="000000"/>
              </w:rPr>
            </w:pPr>
            <w:r>
              <w:rPr>
                <w:color w:val="000000"/>
              </w:rPr>
              <w:t>337</w:t>
            </w:r>
          </w:p>
        </w:tc>
      </w:tr>
      <w:tr w14:paraId="0C60FE4C" w14:textId="7EABCEBB" w:rsidTr="00E264FD">
        <w:tblPrEx>
          <w:tblW w:w="9359" w:type="dxa"/>
          <w:tblInd w:w="110" w:type="dxa"/>
          <w:tblLayout w:type="fixed"/>
          <w:tblCellMar>
            <w:left w:w="110" w:type="dxa"/>
            <w:right w:w="110" w:type="dxa"/>
          </w:tblCellMar>
          <w:tblLook w:val="0000"/>
        </w:tblPrEx>
        <w:tc>
          <w:tcPr>
            <w:tcW w:w="1051" w:type="dxa"/>
            <w:tcBorders>
              <w:top w:val="single" w:sz="6" w:space="0" w:color="000000"/>
              <w:left w:val="single" w:sz="8" w:space="0" w:color="000000"/>
              <w:bottom w:val="single" w:sz="6" w:space="0" w:color="000000"/>
              <w:right w:val="single" w:sz="6" w:space="0" w:color="000000"/>
            </w:tcBorders>
          </w:tcPr>
          <w:p w:rsidR="00515DE7" w:rsidRPr="00321871" w:rsidP="00515DE7" w14:paraId="3609EB78" w14:textId="3C6B1010">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3</w:t>
            </w:r>
          </w:p>
        </w:tc>
        <w:tc>
          <w:tcPr>
            <w:tcW w:w="1620" w:type="dxa"/>
            <w:tcBorders>
              <w:top w:val="single" w:sz="6" w:space="0" w:color="000000"/>
              <w:left w:val="single" w:sz="6" w:space="0" w:color="000000"/>
              <w:bottom w:val="single" w:sz="6" w:space="0" w:color="000000"/>
              <w:right w:val="single" w:sz="6" w:space="0" w:color="000000"/>
            </w:tcBorders>
            <w:vAlign w:val="center"/>
          </w:tcPr>
          <w:p w:rsidR="00515DE7" w:rsidRPr="00321871" w:rsidP="00515DE7" w14:paraId="1A6EA395" w14:textId="38097C04">
            <w:pPr>
              <w:pBdr>
                <w:top w:val="single" w:sz="6" w:space="0" w:color="FFFFFF"/>
                <w:left w:val="single" w:sz="6" w:space="0" w:color="FFFFFF"/>
                <w:bottom w:val="single" w:sz="6" w:space="0" w:color="FFFFFF"/>
                <w:right w:val="single" w:sz="6" w:space="0" w:color="FFFFFF"/>
              </w:pBdr>
              <w:jc w:val="center"/>
              <w:rPr>
                <w:color w:val="000000"/>
              </w:rPr>
            </w:pPr>
            <w:r>
              <w:rPr>
                <w:color w:val="000000"/>
              </w:rPr>
              <w:t>37</w:t>
            </w:r>
          </w:p>
        </w:tc>
        <w:tc>
          <w:tcPr>
            <w:tcW w:w="1530" w:type="dxa"/>
            <w:tcBorders>
              <w:top w:val="single" w:sz="6" w:space="0" w:color="000000"/>
              <w:left w:val="single" w:sz="6" w:space="0" w:color="000000"/>
              <w:bottom w:val="single" w:sz="6" w:space="0" w:color="000000"/>
              <w:right w:val="single" w:sz="6" w:space="0" w:color="000000"/>
            </w:tcBorders>
            <w:vAlign w:val="center"/>
          </w:tcPr>
          <w:p w:rsidR="00515DE7" w:rsidRPr="00321871" w:rsidP="00515DE7" w14:paraId="37336570" w14:textId="5EE78A28">
            <w:pPr>
              <w:pBdr>
                <w:top w:val="single" w:sz="6" w:space="0" w:color="FFFFFF"/>
                <w:left w:val="single" w:sz="6" w:space="0" w:color="FFFFFF"/>
                <w:bottom w:val="single" w:sz="6" w:space="0" w:color="FFFFFF"/>
                <w:right w:val="single" w:sz="6" w:space="0" w:color="FFFFFF"/>
              </w:pBdr>
              <w:jc w:val="center"/>
              <w:rPr>
                <w:color w:val="000000"/>
              </w:rPr>
            </w:pPr>
            <w:r>
              <w:rPr>
                <w:color w:val="000000"/>
              </w:rPr>
              <w:t>37</w:t>
            </w:r>
          </w:p>
        </w:tc>
        <w:tc>
          <w:tcPr>
            <w:tcW w:w="1648" w:type="dxa"/>
            <w:tcBorders>
              <w:top w:val="single" w:sz="6" w:space="0" w:color="000000"/>
              <w:left w:val="single" w:sz="6" w:space="0" w:color="000000"/>
              <w:bottom w:val="single" w:sz="6" w:space="0" w:color="000000"/>
              <w:right w:val="single" w:sz="6" w:space="0" w:color="000000"/>
            </w:tcBorders>
            <w:vAlign w:val="center"/>
          </w:tcPr>
          <w:p w:rsidR="00515DE7" w:rsidRPr="00321871" w:rsidP="00515DE7" w14:paraId="7C60F04B" w14:textId="73ABFF2A">
            <w:pPr>
              <w:pBdr>
                <w:top w:val="single" w:sz="6" w:space="0" w:color="FFFFFF"/>
                <w:left w:val="single" w:sz="6" w:space="0" w:color="FFFFFF"/>
                <w:bottom w:val="single" w:sz="6" w:space="0" w:color="FFFFFF"/>
                <w:right w:val="single" w:sz="6" w:space="0" w:color="FFFFFF"/>
              </w:pBdr>
              <w:jc w:val="center"/>
              <w:rPr>
                <w:color w:val="000000"/>
              </w:rPr>
            </w:pPr>
            <w:r>
              <w:rPr>
                <w:color w:val="000000"/>
              </w:rPr>
              <w:t>300</w:t>
            </w:r>
          </w:p>
        </w:tc>
        <w:tc>
          <w:tcPr>
            <w:tcW w:w="1800" w:type="dxa"/>
            <w:tcBorders>
              <w:top w:val="single" w:sz="6" w:space="0" w:color="000000"/>
              <w:left w:val="single" w:sz="6" w:space="0" w:color="000000"/>
              <w:bottom w:val="single" w:sz="6" w:space="0" w:color="000000"/>
              <w:right w:val="single" w:sz="6" w:space="0" w:color="000000"/>
            </w:tcBorders>
            <w:vAlign w:val="center"/>
          </w:tcPr>
          <w:p w:rsidR="00515DE7" w:rsidRPr="00321871" w:rsidP="00515DE7" w14:paraId="53B7186D" w14:textId="2868D7E9">
            <w:pPr>
              <w:pBdr>
                <w:top w:val="single" w:sz="6" w:space="0" w:color="FFFFFF"/>
                <w:left w:val="single" w:sz="6" w:space="0" w:color="FFFFFF"/>
                <w:bottom w:val="single" w:sz="6" w:space="0" w:color="FFFFFF"/>
                <w:right w:val="single" w:sz="6" w:space="0" w:color="FFFFFF"/>
              </w:pBdr>
              <w:jc w:val="center"/>
              <w:rPr>
                <w:color w:val="000000"/>
              </w:rPr>
            </w:pPr>
            <w:r>
              <w:rPr>
                <w:color w:val="000000"/>
              </w:rPr>
              <w:t>37</w:t>
            </w:r>
          </w:p>
        </w:tc>
        <w:tc>
          <w:tcPr>
            <w:tcW w:w="1710" w:type="dxa"/>
            <w:tcBorders>
              <w:top w:val="single" w:sz="6" w:space="0" w:color="000000"/>
              <w:left w:val="single" w:sz="6" w:space="0" w:color="000000"/>
              <w:bottom w:val="single" w:sz="6" w:space="0" w:color="000000"/>
              <w:right w:val="single" w:sz="8" w:space="0" w:color="000000"/>
            </w:tcBorders>
            <w:vAlign w:val="center"/>
          </w:tcPr>
          <w:p w:rsidR="00515DE7" w:rsidRPr="00321871" w:rsidP="00515DE7" w14:paraId="18B5AAAA" w14:textId="592FBD9D">
            <w:pPr>
              <w:pBdr>
                <w:top w:val="single" w:sz="6" w:space="0" w:color="FFFFFF"/>
                <w:left w:val="single" w:sz="6" w:space="0" w:color="FFFFFF"/>
                <w:bottom w:val="single" w:sz="6" w:space="0" w:color="FFFFFF"/>
                <w:right w:val="single" w:sz="6" w:space="0" w:color="FFFFFF"/>
              </w:pBdr>
              <w:jc w:val="center"/>
              <w:rPr>
                <w:color w:val="000000"/>
              </w:rPr>
            </w:pPr>
            <w:r>
              <w:rPr>
                <w:color w:val="000000"/>
              </w:rPr>
              <w:t>337</w:t>
            </w:r>
          </w:p>
        </w:tc>
      </w:tr>
      <w:tr w14:paraId="6B3C1DEA" w14:textId="1AB61076" w:rsidTr="00E264FD">
        <w:tblPrEx>
          <w:tblW w:w="9359" w:type="dxa"/>
          <w:tblInd w:w="110" w:type="dxa"/>
          <w:tblLayout w:type="fixed"/>
          <w:tblCellMar>
            <w:left w:w="110" w:type="dxa"/>
            <w:right w:w="110" w:type="dxa"/>
          </w:tblCellMar>
          <w:tblLook w:val="0000"/>
        </w:tblPrEx>
        <w:tc>
          <w:tcPr>
            <w:tcW w:w="1051" w:type="dxa"/>
            <w:tcBorders>
              <w:top w:val="single" w:sz="6" w:space="0" w:color="000000"/>
              <w:left w:val="single" w:sz="8" w:space="0" w:color="000000"/>
              <w:bottom w:val="single" w:sz="8" w:space="0" w:color="000000"/>
              <w:right w:val="single" w:sz="6" w:space="0" w:color="000000"/>
            </w:tcBorders>
          </w:tcPr>
          <w:p w:rsidR="00515DE7" w:rsidRPr="00321871" w:rsidP="00515DE7" w14:paraId="5D9CD301" w14:textId="0CAD09EA">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Average</w:t>
            </w:r>
          </w:p>
        </w:tc>
        <w:tc>
          <w:tcPr>
            <w:tcW w:w="1620" w:type="dxa"/>
            <w:tcBorders>
              <w:top w:val="single" w:sz="6" w:space="0" w:color="000000"/>
              <w:left w:val="single" w:sz="6" w:space="0" w:color="000000"/>
              <w:bottom w:val="single" w:sz="8" w:space="0" w:color="000000"/>
              <w:right w:val="single" w:sz="6" w:space="0" w:color="000000"/>
            </w:tcBorders>
            <w:vAlign w:val="center"/>
          </w:tcPr>
          <w:p w:rsidR="00515DE7" w:rsidRPr="00321871" w:rsidP="00515DE7" w14:paraId="1581E97D" w14:textId="371C5E78">
            <w:pPr>
              <w:pBdr>
                <w:top w:val="single" w:sz="6" w:space="0" w:color="FFFFFF"/>
                <w:left w:val="single" w:sz="6" w:space="0" w:color="FFFFFF"/>
                <w:bottom w:val="single" w:sz="6" w:space="0" w:color="FFFFFF"/>
                <w:right w:val="single" w:sz="6" w:space="0" w:color="FFFFFF"/>
              </w:pBdr>
              <w:jc w:val="center"/>
              <w:rPr>
                <w:color w:val="000000"/>
              </w:rPr>
            </w:pPr>
            <w:r>
              <w:rPr>
                <w:color w:val="000000"/>
              </w:rPr>
              <w:t>37</w:t>
            </w:r>
          </w:p>
        </w:tc>
        <w:tc>
          <w:tcPr>
            <w:tcW w:w="1530" w:type="dxa"/>
            <w:tcBorders>
              <w:top w:val="single" w:sz="6" w:space="0" w:color="000000"/>
              <w:left w:val="single" w:sz="6" w:space="0" w:color="000000"/>
              <w:bottom w:val="single" w:sz="8" w:space="0" w:color="000000"/>
              <w:right w:val="single" w:sz="6" w:space="0" w:color="000000"/>
            </w:tcBorders>
            <w:vAlign w:val="center"/>
          </w:tcPr>
          <w:p w:rsidR="00515DE7" w:rsidRPr="00321871" w:rsidP="00515DE7" w14:paraId="47314C40" w14:textId="5660EFE5">
            <w:pPr>
              <w:pBdr>
                <w:top w:val="single" w:sz="6" w:space="0" w:color="FFFFFF"/>
                <w:left w:val="single" w:sz="6" w:space="0" w:color="FFFFFF"/>
                <w:bottom w:val="single" w:sz="6" w:space="0" w:color="FFFFFF"/>
                <w:right w:val="single" w:sz="6" w:space="0" w:color="FFFFFF"/>
              </w:pBdr>
              <w:jc w:val="center"/>
              <w:rPr>
                <w:color w:val="000000"/>
              </w:rPr>
            </w:pPr>
            <w:r>
              <w:rPr>
                <w:color w:val="000000"/>
              </w:rPr>
              <w:t>37</w:t>
            </w:r>
          </w:p>
        </w:tc>
        <w:tc>
          <w:tcPr>
            <w:tcW w:w="1648" w:type="dxa"/>
            <w:tcBorders>
              <w:top w:val="single" w:sz="6" w:space="0" w:color="000000"/>
              <w:left w:val="single" w:sz="6" w:space="0" w:color="000000"/>
              <w:bottom w:val="single" w:sz="8" w:space="0" w:color="000000"/>
              <w:right w:val="single" w:sz="6" w:space="0" w:color="000000"/>
            </w:tcBorders>
            <w:vAlign w:val="center"/>
          </w:tcPr>
          <w:p w:rsidR="00515DE7" w:rsidRPr="00321871" w:rsidP="00515DE7" w14:paraId="480163AE" w14:textId="5FDFF6E9">
            <w:pPr>
              <w:pBdr>
                <w:top w:val="single" w:sz="6" w:space="0" w:color="FFFFFF"/>
                <w:left w:val="single" w:sz="6" w:space="0" w:color="FFFFFF"/>
                <w:bottom w:val="single" w:sz="6" w:space="0" w:color="FFFFFF"/>
                <w:right w:val="single" w:sz="6" w:space="0" w:color="FFFFFF"/>
              </w:pBdr>
              <w:jc w:val="center"/>
              <w:rPr>
                <w:color w:val="000000"/>
              </w:rPr>
            </w:pPr>
            <w:r>
              <w:rPr>
                <w:color w:val="000000"/>
              </w:rPr>
              <w:t>300</w:t>
            </w:r>
          </w:p>
        </w:tc>
        <w:tc>
          <w:tcPr>
            <w:tcW w:w="1800" w:type="dxa"/>
            <w:tcBorders>
              <w:top w:val="single" w:sz="6" w:space="0" w:color="000000"/>
              <w:left w:val="single" w:sz="6" w:space="0" w:color="000000"/>
              <w:bottom w:val="single" w:sz="8" w:space="0" w:color="000000"/>
              <w:right w:val="single" w:sz="6" w:space="0" w:color="000000"/>
            </w:tcBorders>
            <w:vAlign w:val="center"/>
          </w:tcPr>
          <w:p w:rsidR="00515DE7" w:rsidRPr="00321871" w:rsidP="00515DE7" w14:paraId="2B2CDCCB" w14:textId="2E1036DE">
            <w:pPr>
              <w:pBdr>
                <w:top w:val="single" w:sz="6" w:space="0" w:color="FFFFFF"/>
                <w:left w:val="single" w:sz="6" w:space="0" w:color="FFFFFF"/>
                <w:bottom w:val="single" w:sz="6" w:space="0" w:color="FFFFFF"/>
                <w:right w:val="single" w:sz="6" w:space="0" w:color="FFFFFF"/>
              </w:pBdr>
              <w:jc w:val="center"/>
              <w:rPr>
                <w:color w:val="000000"/>
              </w:rPr>
            </w:pPr>
            <w:r>
              <w:rPr>
                <w:color w:val="000000"/>
              </w:rPr>
              <w:t>37</w:t>
            </w:r>
          </w:p>
        </w:tc>
        <w:tc>
          <w:tcPr>
            <w:tcW w:w="1710" w:type="dxa"/>
            <w:tcBorders>
              <w:top w:val="single" w:sz="6" w:space="0" w:color="000000"/>
              <w:left w:val="single" w:sz="6" w:space="0" w:color="000000"/>
              <w:bottom w:val="single" w:sz="8" w:space="0" w:color="000000"/>
              <w:right w:val="single" w:sz="8" w:space="0" w:color="000000"/>
            </w:tcBorders>
            <w:vAlign w:val="center"/>
          </w:tcPr>
          <w:p w:rsidR="00515DE7" w:rsidRPr="00321871" w:rsidP="00515DE7" w14:paraId="0CAD30F7" w14:textId="4CD86425">
            <w:pPr>
              <w:pBdr>
                <w:top w:val="single" w:sz="6" w:space="0" w:color="FFFFFF"/>
                <w:left w:val="single" w:sz="6" w:space="0" w:color="FFFFFF"/>
                <w:bottom w:val="single" w:sz="6" w:space="0" w:color="FFFFFF"/>
                <w:right w:val="single" w:sz="6" w:space="0" w:color="FFFFFF"/>
              </w:pBdr>
              <w:jc w:val="center"/>
              <w:rPr>
                <w:color w:val="000000"/>
              </w:rPr>
            </w:pPr>
            <w:r w:rsidRPr="00515DE7">
              <w:rPr>
                <w:color w:val="000000" w:themeColor="text1"/>
              </w:rPr>
              <w:t>337</w:t>
            </w:r>
          </w:p>
        </w:tc>
      </w:tr>
    </w:tbl>
    <w:p w:rsidR="00CA4CD6" w:rsidRPr="00321871" w14:paraId="7C547DF5" w14:textId="4958B47F">
      <w:pPr>
        <w:pBdr>
          <w:top w:val="single" w:sz="6" w:space="0" w:color="FFFFFF"/>
          <w:left w:val="single" w:sz="6" w:space="0" w:color="FFFFFF"/>
          <w:bottom w:val="single" w:sz="6" w:space="0" w:color="FFFFFF"/>
          <w:right w:val="single" w:sz="6" w:space="0" w:color="FFFFFF"/>
        </w:pBdr>
        <w:ind w:firstLine="720"/>
        <w:rPr>
          <w:color w:val="FF0000"/>
        </w:rPr>
      </w:pPr>
      <w:r w:rsidRPr="00321871">
        <w:rPr>
          <w:color w:val="000000"/>
          <w:vertAlign w:val="superscript"/>
        </w:rPr>
        <w:t>1</w:t>
      </w:r>
      <w:r w:rsidRPr="00321871">
        <w:rPr>
          <w:color w:val="000000"/>
        </w:rPr>
        <w:t xml:space="preserve"> </w:t>
      </w:r>
      <w:r w:rsidR="00C84308">
        <w:rPr>
          <w:color w:val="000000"/>
        </w:rPr>
        <w:t>The recordkeeping and reporting requirements of 40 CFR Part 59, Subpart C apply to distributors named on product labels or manufacturers or importers of products. We have assumed that 337 respondents per year will do new reporting or recordkeeping due to changes in products.</w:t>
      </w:r>
    </w:p>
    <w:p w:rsidR="00CA4CD6" w:rsidRPr="00321871" w14:paraId="50712C32" w14:textId="02326BD7">
      <w:pPr>
        <w:pBdr>
          <w:top w:val="single" w:sz="6" w:space="0" w:color="FFFFFF"/>
          <w:left w:val="single" w:sz="6" w:space="0" w:color="FFFFFF"/>
          <w:bottom w:val="single" w:sz="6" w:space="0" w:color="FFFFFF"/>
          <w:right w:val="single" w:sz="6" w:space="0" w:color="FFFFFF"/>
        </w:pBdr>
        <w:ind w:firstLine="5760"/>
        <w:rPr>
          <w:color w:val="000000"/>
        </w:rPr>
      </w:pPr>
    </w:p>
    <w:p w:rsidR="00CA4CD6" w:rsidRPr="00321871" w14:paraId="20B94E50" w14:textId="15BA3207">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C</w:t>
      </w:r>
      <w:r w:rsidRPr="00321871">
        <w:rPr>
          <w:color w:val="000000"/>
        </w:rPr>
        <w:t>olumn D is subtracted</w:t>
      </w:r>
      <w:r w:rsidRPr="00321871">
        <w:rPr>
          <w:color w:val="000000"/>
        </w:rPr>
        <w:t xml:space="preserve"> to avoid double-counting respondents</w:t>
      </w:r>
      <w:r w:rsidRPr="00321871">
        <w:rPr>
          <w:color w:val="000000"/>
        </w:rPr>
        <w:t>.</w:t>
      </w:r>
      <w:r w:rsidRPr="00321871" w:rsidR="009C7E97">
        <w:rPr>
          <w:color w:val="000000"/>
        </w:rPr>
        <w:t xml:space="preserve"> </w:t>
      </w:r>
      <w:r w:rsidRPr="00321871">
        <w:rPr>
          <w:color w:val="000000"/>
        </w:rPr>
        <w:t xml:space="preserve">As shown above, the average Number of Respondents over the </w:t>
      </w:r>
      <w:r w:rsidRPr="00321871" w:rsidR="001414C4">
        <w:rPr>
          <w:color w:val="000000"/>
        </w:rPr>
        <w:t>three-year</w:t>
      </w:r>
      <w:r w:rsidRPr="00321871">
        <w:rPr>
          <w:color w:val="000000"/>
        </w:rPr>
        <w:t xml:space="preserve"> period of this ICR i</w:t>
      </w:r>
      <w:r w:rsidR="00C84308">
        <w:rPr>
          <w:color w:val="000000"/>
        </w:rPr>
        <w:t>s 337</w:t>
      </w:r>
      <w:r w:rsidRPr="00321871" w:rsidR="00507EC5">
        <w:rPr>
          <w:color w:val="000000"/>
        </w:rPr>
        <w:t xml:space="preserve">. </w:t>
      </w:r>
    </w:p>
    <w:p w:rsidR="00CA4CD6" w:rsidRPr="00321871" w14:paraId="6343745F" w14:textId="77777777">
      <w:pPr>
        <w:pBdr>
          <w:top w:val="single" w:sz="6" w:space="0" w:color="FFFFFF"/>
          <w:left w:val="single" w:sz="6" w:space="0" w:color="FFFFFF"/>
          <w:bottom w:val="single" w:sz="6" w:space="0" w:color="FFFFFF"/>
          <w:right w:val="single" w:sz="6" w:space="0" w:color="FFFFFF"/>
        </w:pBdr>
        <w:ind w:firstLine="720"/>
        <w:rPr>
          <w:color w:val="000000"/>
        </w:rPr>
      </w:pPr>
    </w:p>
    <w:p w:rsidR="00226450" w:rsidP="00226450" w14:paraId="7775E0E3" w14:textId="64EE4640">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The total number of annual responses per year is calculated using the following table:</w:t>
      </w:r>
    </w:p>
    <w:p w:rsidR="00226450" w:rsidRPr="00321871" w:rsidP="00226450" w14:paraId="2F38366F"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226450">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RPr="00321871" w:rsidP="00FD56E3" w14:paraId="6EA78754" w14:textId="77777777">
            <w:pPr>
              <w:spacing w:line="120" w:lineRule="exact"/>
              <w:rPr>
                <w:color w:val="000000"/>
              </w:rPr>
            </w:pPr>
          </w:p>
          <w:p w:rsidR="00CA4CD6" w:rsidRPr="00321871"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rPr>
            </w:pPr>
            <w:r w:rsidRPr="00321871">
              <w:rPr>
                <w:b/>
                <w:bCs/>
                <w:color w:val="000000"/>
              </w:rPr>
              <w:t>Total Annual Responses</w:t>
            </w:r>
          </w:p>
        </w:tc>
      </w:tr>
      <w:tr w14:paraId="081547E5" w14:textId="77777777" w:rsidTr="00226450">
        <w:tblPrEx>
          <w:tblW w:w="9180" w:type="dxa"/>
          <w:tblInd w:w="201" w:type="dxa"/>
          <w:tblLayout w:type="fixed"/>
          <w:tblCellMar>
            <w:left w:w="111" w:type="dxa"/>
            <w:right w:w="111" w:type="dxa"/>
          </w:tblCellMar>
          <w:tblLook w:val="0000"/>
        </w:tblPrEx>
        <w:tc>
          <w:tcPr>
            <w:tcW w:w="2700" w:type="dxa"/>
          </w:tcPr>
          <w:p w:rsidR="00CA4CD6" w:rsidRPr="00321871" w:rsidP="0035325B" w14:paraId="1FF13FEE" w14:textId="77777777">
            <w:pPr>
              <w:spacing w:line="120" w:lineRule="exact"/>
              <w:jc w:val="center"/>
              <w:rPr>
                <w:b/>
                <w:bCs/>
                <w:color w:val="000000"/>
              </w:rPr>
            </w:pPr>
          </w:p>
          <w:p w:rsidR="00CA4CD6" w:rsidRPr="00321871"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(A)</w:t>
            </w:r>
          </w:p>
          <w:p w:rsidR="00CA4CD6" w:rsidRPr="00321871"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rPr>
            </w:pPr>
          </w:p>
          <w:p w:rsidR="00CA4CD6" w:rsidRPr="00321871"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rPr>
            </w:pPr>
            <w:r w:rsidRPr="00321871">
              <w:rPr>
                <w:color w:val="000000"/>
              </w:rPr>
              <w:t>Information Collection Activity</w:t>
            </w:r>
          </w:p>
        </w:tc>
        <w:tc>
          <w:tcPr>
            <w:tcW w:w="1260" w:type="dxa"/>
          </w:tcPr>
          <w:p w:rsidR="00CA4CD6" w:rsidRPr="00321871" w:rsidP="0035325B" w14:paraId="1512DB18" w14:textId="77777777">
            <w:pPr>
              <w:spacing w:line="120" w:lineRule="exact"/>
              <w:jc w:val="center"/>
              <w:rPr>
                <w:color w:val="000000"/>
              </w:rPr>
            </w:pPr>
          </w:p>
          <w:p w:rsidR="00CA4CD6" w:rsidRPr="00321871"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(B)</w:t>
            </w:r>
          </w:p>
          <w:p w:rsidR="00CA4CD6" w:rsidRPr="00321871"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rPr>
            </w:pPr>
          </w:p>
          <w:p w:rsidR="00CA4CD6" w:rsidRPr="00321871"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rPr>
            </w:pPr>
            <w:r w:rsidRPr="00321871">
              <w:rPr>
                <w:color w:val="000000"/>
              </w:rPr>
              <w:t>Number of Respondents</w:t>
            </w:r>
          </w:p>
        </w:tc>
        <w:tc>
          <w:tcPr>
            <w:tcW w:w="1260" w:type="dxa"/>
          </w:tcPr>
          <w:p w:rsidR="00CA4CD6" w:rsidRPr="00321871" w:rsidP="0035325B" w14:paraId="7C8774CA" w14:textId="77777777">
            <w:pPr>
              <w:spacing w:line="120" w:lineRule="exact"/>
              <w:jc w:val="center"/>
              <w:rPr>
                <w:color w:val="000000"/>
              </w:rPr>
            </w:pPr>
          </w:p>
          <w:p w:rsidR="00CA4CD6" w:rsidRPr="00321871"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(C)</w:t>
            </w:r>
          </w:p>
          <w:p w:rsidR="00CA4CD6" w:rsidRPr="00321871"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rPr>
            </w:pPr>
          </w:p>
          <w:p w:rsidR="00CA4CD6" w:rsidRPr="00321871"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rPr>
            </w:pPr>
            <w:r w:rsidRPr="00321871">
              <w:rPr>
                <w:color w:val="000000"/>
              </w:rPr>
              <w:t>Number of Responses</w:t>
            </w:r>
          </w:p>
        </w:tc>
        <w:tc>
          <w:tcPr>
            <w:tcW w:w="1890" w:type="dxa"/>
          </w:tcPr>
          <w:p w:rsidR="00CA4CD6" w:rsidRPr="00321871" w:rsidP="0035325B" w14:paraId="3214EDCF" w14:textId="77777777">
            <w:pPr>
              <w:spacing w:line="120" w:lineRule="exact"/>
              <w:jc w:val="center"/>
              <w:rPr>
                <w:color w:val="000000"/>
              </w:rPr>
            </w:pPr>
          </w:p>
          <w:p w:rsidR="00CA4CD6" w:rsidRPr="00321871"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(D)</w:t>
            </w:r>
          </w:p>
          <w:p w:rsidR="00CA4CD6" w:rsidRPr="00321871"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rPr>
            </w:pPr>
            <w:r w:rsidRPr="00321871">
              <w:rPr>
                <w:color w:val="000000"/>
              </w:rPr>
              <w:t xml:space="preserve">Number of Existing Respondents That Keep Records </w:t>
            </w:r>
            <w:r w:rsidRPr="00321871">
              <w:rPr>
                <w:color w:val="000000"/>
              </w:rPr>
              <w:t>But</w:t>
            </w:r>
            <w:r w:rsidRPr="00321871">
              <w:rPr>
                <w:color w:val="000000"/>
              </w:rPr>
              <w:t xml:space="preserve"> Do Not Submit Reports</w:t>
            </w:r>
          </w:p>
        </w:tc>
        <w:tc>
          <w:tcPr>
            <w:tcW w:w="2070" w:type="dxa"/>
          </w:tcPr>
          <w:p w:rsidR="00CA4CD6" w:rsidRPr="00321871" w:rsidP="0035325B" w14:paraId="2EDBD8A8" w14:textId="77777777">
            <w:pPr>
              <w:spacing w:line="120" w:lineRule="exact"/>
              <w:jc w:val="center"/>
              <w:rPr>
                <w:color w:val="000000"/>
              </w:rPr>
            </w:pPr>
          </w:p>
          <w:p w:rsidR="00CA4CD6" w:rsidRPr="00321871"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(E)</w:t>
            </w:r>
          </w:p>
          <w:p w:rsidR="00CA4CD6" w:rsidRPr="00321871"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rPr>
            </w:pPr>
            <w:r w:rsidRPr="00321871">
              <w:rPr>
                <w:color w:val="000000"/>
              </w:rPr>
              <w:t>Total Annual</w:t>
            </w:r>
            <w:r w:rsidRPr="00321871" w:rsidR="009C7E97">
              <w:rPr>
                <w:color w:val="000000"/>
              </w:rPr>
              <w:t xml:space="preserve"> </w:t>
            </w:r>
            <w:r w:rsidRPr="00321871">
              <w:rPr>
                <w:color w:val="000000"/>
              </w:rPr>
              <w:t>Responses</w:t>
            </w:r>
          </w:p>
          <w:p w:rsidR="00CA4CD6" w:rsidRPr="00321871"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rPr>
            </w:pPr>
            <w:r w:rsidRPr="00321871">
              <w:rPr>
                <w:color w:val="000000"/>
              </w:rPr>
              <w:t>E=(</w:t>
            </w:r>
            <w:r w:rsidRPr="00321871">
              <w:rPr>
                <w:color w:val="000000"/>
              </w:rPr>
              <w:t>BxC</w:t>
            </w:r>
            <w:r w:rsidRPr="00321871">
              <w:rPr>
                <w:color w:val="000000"/>
              </w:rPr>
              <w:t>)+D</w:t>
            </w:r>
          </w:p>
        </w:tc>
      </w:tr>
      <w:tr w14:paraId="300564D1" w14:textId="77777777" w:rsidTr="00226450">
        <w:tblPrEx>
          <w:tblW w:w="9180" w:type="dxa"/>
          <w:tblInd w:w="201" w:type="dxa"/>
          <w:tblLayout w:type="fixed"/>
          <w:tblCellMar>
            <w:left w:w="111" w:type="dxa"/>
            <w:right w:w="111" w:type="dxa"/>
          </w:tblCellMar>
          <w:tblLook w:val="0000"/>
        </w:tblPrEx>
        <w:trPr>
          <w:trHeight w:val="366"/>
        </w:trPr>
        <w:tc>
          <w:tcPr>
            <w:tcW w:w="2700" w:type="dxa"/>
            <w:vAlign w:val="center"/>
          </w:tcPr>
          <w:p w:rsidR="00226450" w:rsidRPr="00321871" w:rsidP="00226450" w14:paraId="0F46E3DF" w14:textId="3AF17424">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Initial notification</w:t>
            </w:r>
          </w:p>
        </w:tc>
        <w:tc>
          <w:tcPr>
            <w:tcW w:w="1260" w:type="dxa"/>
            <w:vAlign w:val="center"/>
          </w:tcPr>
          <w:p w:rsidR="00226450" w:rsidRPr="00321871" w:rsidP="00226450" w14:paraId="06C154FF" w14:textId="5C0149AA">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30</w:t>
            </w:r>
          </w:p>
        </w:tc>
        <w:tc>
          <w:tcPr>
            <w:tcW w:w="1260" w:type="dxa"/>
            <w:vAlign w:val="center"/>
          </w:tcPr>
          <w:p w:rsidR="00226450" w:rsidRPr="00321871" w:rsidP="00226450" w14:paraId="40F59661" w14:textId="3873EEA0">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1</w:t>
            </w:r>
          </w:p>
        </w:tc>
        <w:tc>
          <w:tcPr>
            <w:tcW w:w="1890" w:type="dxa"/>
            <w:vAlign w:val="center"/>
          </w:tcPr>
          <w:p w:rsidR="00226450" w:rsidRPr="00321871" w:rsidP="00226450" w14:paraId="3E42D994" w14:textId="5296513B">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0</w:t>
            </w:r>
          </w:p>
        </w:tc>
        <w:tc>
          <w:tcPr>
            <w:tcW w:w="2070" w:type="dxa"/>
            <w:vAlign w:val="center"/>
          </w:tcPr>
          <w:p w:rsidR="00226450" w:rsidRPr="00321871" w:rsidP="00226450" w14:paraId="4B9F0EBE" w14:textId="6BB72DDB">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30</w:t>
            </w:r>
          </w:p>
        </w:tc>
      </w:tr>
      <w:tr w14:paraId="4FB1550D" w14:textId="77777777" w:rsidTr="00226450">
        <w:tblPrEx>
          <w:tblW w:w="9180" w:type="dxa"/>
          <w:tblInd w:w="201" w:type="dxa"/>
          <w:tblLayout w:type="fixed"/>
          <w:tblCellMar>
            <w:left w:w="111" w:type="dxa"/>
            <w:right w:w="111" w:type="dxa"/>
          </w:tblCellMar>
          <w:tblLook w:val="0000"/>
        </w:tblPrEx>
        <w:trPr>
          <w:trHeight w:val="366"/>
        </w:trPr>
        <w:tc>
          <w:tcPr>
            <w:tcW w:w="2700" w:type="dxa"/>
            <w:vAlign w:val="center"/>
          </w:tcPr>
          <w:p w:rsidR="00226450" w:rsidRPr="00321871" w:rsidP="00226450" w14:paraId="5387B54C" w14:textId="6D671A33">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Update date code</w:t>
            </w:r>
          </w:p>
        </w:tc>
        <w:tc>
          <w:tcPr>
            <w:tcW w:w="1260" w:type="dxa"/>
            <w:vAlign w:val="center"/>
          </w:tcPr>
          <w:p w:rsidR="00226450" w:rsidRPr="00321871" w:rsidP="00226450" w14:paraId="5E226832" w14:textId="2765093F">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30</w:t>
            </w:r>
          </w:p>
        </w:tc>
        <w:tc>
          <w:tcPr>
            <w:tcW w:w="1260" w:type="dxa"/>
            <w:vAlign w:val="center"/>
          </w:tcPr>
          <w:p w:rsidR="00226450" w:rsidRPr="00321871" w:rsidP="00226450" w14:paraId="61FE4D7C" w14:textId="6A206CF5">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1</w:t>
            </w:r>
          </w:p>
        </w:tc>
        <w:tc>
          <w:tcPr>
            <w:tcW w:w="1890" w:type="dxa"/>
            <w:vAlign w:val="center"/>
          </w:tcPr>
          <w:p w:rsidR="00226450" w:rsidRPr="00321871" w:rsidP="00226450" w14:paraId="4628B654" w14:textId="7900E03F">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0</w:t>
            </w:r>
          </w:p>
        </w:tc>
        <w:tc>
          <w:tcPr>
            <w:tcW w:w="2070" w:type="dxa"/>
            <w:vAlign w:val="center"/>
          </w:tcPr>
          <w:p w:rsidR="00226450" w:rsidRPr="00321871" w:rsidP="00226450" w14:paraId="2ACB2E06" w14:textId="31A7CAA5">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30</w:t>
            </w:r>
          </w:p>
        </w:tc>
      </w:tr>
      <w:tr w14:paraId="083E1D2F" w14:textId="77777777" w:rsidTr="00226450">
        <w:tblPrEx>
          <w:tblW w:w="9180" w:type="dxa"/>
          <w:tblInd w:w="201" w:type="dxa"/>
          <w:tblLayout w:type="fixed"/>
          <w:tblCellMar>
            <w:left w:w="111" w:type="dxa"/>
            <w:right w:w="111" w:type="dxa"/>
          </w:tblCellMar>
          <w:tblLook w:val="0000"/>
        </w:tblPrEx>
        <w:trPr>
          <w:trHeight w:val="366"/>
        </w:trPr>
        <w:tc>
          <w:tcPr>
            <w:tcW w:w="2700" w:type="dxa"/>
            <w:vAlign w:val="center"/>
          </w:tcPr>
          <w:p w:rsidR="00226450" w:rsidRPr="00321871" w:rsidP="00226450" w14:paraId="0A00E7E9" w14:textId="0D15FC3A">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Variance application</w:t>
            </w:r>
          </w:p>
        </w:tc>
        <w:tc>
          <w:tcPr>
            <w:tcW w:w="1260" w:type="dxa"/>
            <w:vAlign w:val="center"/>
          </w:tcPr>
          <w:p w:rsidR="00226450" w:rsidRPr="00321871" w:rsidP="00226450" w14:paraId="6D5F816B" w14:textId="1F7A0035">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5</w:t>
            </w:r>
          </w:p>
        </w:tc>
        <w:tc>
          <w:tcPr>
            <w:tcW w:w="1260" w:type="dxa"/>
            <w:vAlign w:val="center"/>
          </w:tcPr>
          <w:p w:rsidR="00226450" w:rsidRPr="00321871" w:rsidP="00226450" w14:paraId="64FA5AEC" w14:textId="2666C181">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1</w:t>
            </w:r>
          </w:p>
        </w:tc>
        <w:tc>
          <w:tcPr>
            <w:tcW w:w="1890" w:type="dxa"/>
            <w:vAlign w:val="center"/>
          </w:tcPr>
          <w:p w:rsidR="00226450" w:rsidRPr="00321871" w:rsidP="00226450" w14:paraId="67D9124E" w14:textId="4F1A39F2">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0</w:t>
            </w:r>
          </w:p>
        </w:tc>
        <w:tc>
          <w:tcPr>
            <w:tcW w:w="2070" w:type="dxa"/>
            <w:vAlign w:val="center"/>
          </w:tcPr>
          <w:p w:rsidR="00226450" w:rsidRPr="00321871" w:rsidP="00226450" w14:paraId="526F05CB" w14:textId="3C2DC8B7">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5</w:t>
            </w:r>
          </w:p>
        </w:tc>
      </w:tr>
      <w:tr w14:paraId="4F2DCCF3" w14:textId="77777777" w:rsidTr="00226450">
        <w:tblPrEx>
          <w:tblW w:w="9180" w:type="dxa"/>
          <w:tblInd w:w="201" w:type="dxa"/>
          <w:tblLayout w:type="fixed"/>
          <w:tblCellMar>
            <w:left w:w="111" w:type="dxa"/>
            <w:right w:w="111" w:type="dxa"/>
          </w:tblCellMar>
          <w:tblLook w:val="0000"/>
        </w:tblPrEx>
        <w:trPr>
          <w:trHeight w:val="366"/>
        </w:trPr>
        <w:tc>
          <w:tcPr>
            <w:tcW w:w="2700" w:type="dxa"/>
            <w:vAlign w:val="center"/>
          </w:tcPr>
          <w:p w:rsidR="00226450" w:rsidRPr="00321871" w:rsidP="00226450" w14:paraId="555F6D06" w14:textId="4379D91D">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Innovative products application</w:t>
            </w:r>
          </w:p>
        </w:tc>
        <w:tc>
          <w:tcPr>
            <w:tcW w:w="1260" w:type="dxa"/>
            <w:vAlign w:val="center"/>
          </w:tcPr>
          <w:p w:rsidR="00226450" w:rsidRPr="00321871" w:rsidP="00226450" w14:paraId="4B2521A1" w14:textId="348B1610">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2</w:t>
            </w:r>
          </w:p>
        </w:tc>
        <w:tc>
          <w:tcPr>
            <w:tcW w:w="1260" w:type="dxa"/>
            <w:vAlign w:val="center"/>
          </w:tcPr>
          <w:p w:rsidR="00226450" w:rsidRPr="00321871" w:rsidP="00226450" w14:paraId="7F4D2A7C" w14:textId="56DA2633">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1</w:t>
            </w:r>
          </w:p>
        </w:tc>
        <w:tc>
          <w:tcPr>
            <w:tcW w:w="1890" w:type="dxa"/>
            <w:vAlign w:val="center"/>
          </w:tcPr>
          <w:p w:rsidR="00226450" w:rsidRPr="00321871" w:rsidP="00226450" w14:paraId="643A86F8" w14:textId="09F849D3">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0</w:t>
            </w:r>
          </w:p>
        </w:tc>
        <w:tc>
          <w:tcPr>
            <w:tcW w:w="2070" w:type="dxa"/>
            <w:vAlign w:val="center"/>
          </w:tcPr>
          <w:p w:rsidR="00226450" w:rsidRPr="00321871" w:rsidP="00226450" w14:paraId="4A4188E6" w14:textId="1534C838">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2</w:t>
            </w:r>
          </w:p>
        </w:tc>
      </w:tr>
      <w:tr w14:paraId="6C13DEF4" w14:textId="77777777" w:rsidTr="00226450">
        <w:tblPrEx>
          <w:tblW w:w="9180" w:type="dxa"/>
          <w:tblInd w:w="201" w:type="dxa"/>
          <w:tblLayout w:type="fixed"/>
          <w:tblCellMar>
            <w:left w:w="111" w:type="dxa"/>
            <w:right w:w="111" w:type="dxa"/>
          </w:tblCellMar>
          <w:tblLook w:val="0000"/>
        </w:tblPrEx>
        <w:trPr>
          <w:trHeight w:val="366"/>
        </w:trPr>
        <w:tc>
          <w:tcPr>
            <w:tcW w:w="2700" w:type="dxa"/>
            <w:vAlign w:val="center"/>
          </w:tcPr>
          <w:p w:rsidR="00226450" w:rsidRPr="00321871" w:rsidP="00226450" w14:paraId="7BBFA3A2" w14:textId="24F1D866">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w:t>
            </w:r>
          </w:p>
        </w:tc>
        <w:tc>
          <w:tcPr>
            <w:tcW w:w="1260" w:type="dxa"/>
            <w:vAlign w:val="center"/>
          </w:tcPr>
          <w:p w:rsidR="00226450" w:rsidRPr="00321871" w:rsidP="00226450" w14:paraId="435BE08A" w14:textId="6D07828A">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 </w:t>
            </w:r>
          </w:p>
        </w:tc>
        <w:tc>
          <w:tcPr>
            <w:tcW w:w="1260" w:type="dxa"/>
            <w:vAlign w:val="center"/>
          </w:tcPr>
          <w:p w:rsidR="00226450" w:rsidRPr="00321871" w:rsidP="00226450" w14:paraId="45D39C51" w14:textId="5427DEE5">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 </w:t>
            </w:r>
          </w:p>
        </w:tc>
        <w:tc>
          <w:tcPr>
            <w:tcW w:w="1890" w:type="dxa"/>
            <w:vAlign w:val="center"/>
          </w:tcPr>
          <w:p w:rsidR="00226450" w:rsidRPr="00321871" w:rsidP="00226450" w14:paraId="191EB1FB" w14:textId="1F36380C">
            <w:pPr>
              <w:pBdr>
                <w:top w:val="single" w:sz="6" w:space="0" w:color="FFFFFF"/>
                <w:left w:val="single" w:sz="6" w:space="0" w:color="FFFFFF"/>
                <w:bottom w:val="single" w:sz="6" w:space="0" w:color="FFFFFF"/>
                <w:right w:val="single" w:sz="6" w:space="0" w:color="FFFFFF"/>
              </w:pBdr>
              <w:jc w:val="center"/>
              <w:rPr>
                <w:color w:val="000000"/>
              </w:rPr>
            </w:pPr>
            <w:r>
              <w:rPr>
                <w:b/>
                <w:bCs/>
                <w:color w:val="000000"/>
                <w:sz w:val="20"/>
                <w:szCs w:val="20"/>
              </w:rPr>
              <w:t>Total</w:t>
            </w:r>
          </w:p>
        </w:tc>
        <w:tc>
          <w:tcPr>
            <w:tcW w:w="2070" w:type="dxa"/>
            <w:vAlign w:val="center"/>
          </w:tcPr>
          <w:p w:rsidR="00226450" w:rsidRPr="00321871" w:rsidP="00226450" w14:paraId="69A7F94D" w14:textId="6945E69E">
            <w:pPr>
              <w:pBdr>
                <w:top w:val="single" w:sz="6" w:space="0" w:color="FFFFFF"/>
                <w:left w:val="single" w:sz="6" w:space="0" w:color="FFFFFF"/>
                <w:bottom w:val="single" w:sz="6" w:space="0" w:color="FFFFFF"/>
                <w:right w:val="single" w:sz="6" w:space="0" w:color="FFFFFF"/>
              </w:pBdr>
              <w:jc w:val="center"/>
              <w:rPr>
                <w:color w:val="FF0000"/>
              </w:rPr>
            </w:pPr>
            <w:r>
              <w:rPr>
                <w:b/>
                <w:bCs/>
                <w:color w:val="000000"/>
                <w:sz w:val="20"/>
                <w:szCs w:val="20"/>
              </w:rPr>
              <w:t>67</w:t>
            </w:r>
          </w:p>
        </w:tc>
      </w:tr>
    </w:tbl>
    <w:p w:rsidR="00CA4CD6" w:rsidRPr="00321871"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7E394338" w14:textId="579ABD9D">
      <w:pPr>
        <w:pBdr>
          <w:top w:val="single" w:sz="6" w:space="0" w:color="FFFFFF"/>
          <w:left w:val="single" w:sz="6" w:space="0" w:color="FFFFFF"/>
          <w:bottom w:val="single" w:sz="6" w:space="0" w:color="FFFFFF"/>
          <w:right w:val="single" w:sz="6" w:space="0" w:color="FFFFFF"/>
        </w:pBdr>
        <w:ind w:firstLine="720"/>
        <w:rPr>
          <w:color w:val="FF0000"/>
        </w:rPr>
      </w:pPr>
      <w:r w:rsidRPr="00321871">
        <w:rPr>
          <w:color w:val="000000"/>
        </w:rPr>
        <w:t>The number of Total Annual Responses is</w:t>
      </w:r>
      <w:r w:rsidRPr="00226450">
        <w:t xml:space="preserve"> </w:t>
      </w:r>
      <w:r w:rsidRPr="00226450" w:rsidR="00226450">
        <w:t>67.</w:t>
      </w:r>
    </w:p>
    <w:p w:rsidR="00CA4CD6" w:rsidRPr="00321871" w14:paraId="75D4A849" w14:textId="77777777">
      <w:pPr>
        <w:pBdr>
          <w:top w:val="single" w:sz="6" w:space="0" w:color="FFFFFF"/>
          <w:left w:val="single" w:sz="6" w:space="0" w:color="FFFFFF"/>
          <w:bottom w:val="single" w:sz="6" w:space="0" w:color="FFFFFF"/>
          <w:right w:val="single" w:sz="6" w:space="0" w:color="FFFFFF"/>
        </w:pBdr>
        <w:rPr>
          <w:color w:val="FF0000"/>
        </w:rPr>
      </w:pPr>
    </w:p>
    <w:p w:rsidR="00CA4CD6" w:rsidRPr="00226450" w:rsidP="00226450" w14:paraId="48CA59B8" w14:textId="6EB21D81">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themeColor="text1"/>
        </w:rPr>
        <w:t xml:space="preserve">The total annual labor costs are </w:t>
      </w:r>
      <w:r w:rsidRPr="00321871" w:rsidR="1B76139F">
        <w:rPr>
          <w:color w:val="000000" w:themeColor="text1"/>
        </w:rPr>
        <w:t>$</w:t>
      </w:r>
      <w:r w:rsidR="00226450">
        <w:rPr>
          <w:color w:val="000000" w:themeColor="text1"/>
        </w:rPr>
        <w:t>2,210,000</w:t>
      </w:r>
      <w:r w:rsidRPr="00321871">
        <w:rPr>
          <w:color w:val="000000" w:themeColor="text1"/>
        </w:rPr>
        <w:t>.</w:t>
      </w:r>
      <w:r w:rsidRPr="00321871" w:rsidR="009C7E97">
        <w:rPr>
          <w:color w:val="000000" w:themeColor="text1"/>
        </w:rPr>
        <w:t xml:space="preserve"> </w:t>
      </w:r>
      <w:r w:rsidRPr="00321871">
        <w:rPr>
          <w:color w:val="000000" w:themeColor="text1"/>
        </w:rPr>
        <w:t xml:space="preserve">Details regarding these estimates may be found </w:t>
      </w:r>
      <w:r w:rsidRPr="00321871" w:rsidR="00C52476">
        <w:rPr>
          <w:color w:val="000000" w:themeColor="text1"/>
        </w:rPr>
        <w:t xml:space="preserve">at the end of this document </w:t>
      </w:r>
      <w:r w:rsidRPr="00321871" w:rsidR="0035325B">
        <w:rPr>
          <w:color w:val="000000" w:themeColor="text1"/>
        </w:rPr>
        <w:t>in Table 1:</w:t>
      </w:r>
      <w:r w:rsidRPr="00321871">
        <w:rPr>
          <w:color w:val="000000" w:themeColor="text1"/>
        </w:rPr>
        <w:t xml:space="preserve"> Annual Respondent Burden and Cost</w:t>
      </w:r>
      <w:r w:rsidRPr="00321871" w:rsidR="00CF2B37">
        <w:rPr>
          <w:color w:val="000000" w:themeColor="text1"/>
        </w:rPr>
        <w:t xml:space="preserve"> –</w:t>
      </w:r>
      <w:r w:rsidRPr="00321871">
        <w:rPr>
          <w:color w:val="000000" w:themeColor="text1"/>
        </w:rPr>
        <w:t xml:space="preserve"> </w:t>
      </w:r>
      <w:r w:rsidRPr="00226450" w:rsidR="00226450">
        <w:t>National Volatile Organic Compound Emission Standards for Consumer Products (40 CFR Part 59, Subpart C) (Renewal).</w:t>
      </w:r>
    </w:p>
    <w:p w:rsidR="00CA4CD6" w:rsidRPr="00321871"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rsidRPr="00321871"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6(e)</w:t>
      </w:r>
      <w:r w:rsidRPr="00321871" w:rsidR="009C7E97">
        <w:rPr>
          <w:b/>
          <w:bCs/>
          <w:color w:val="000000"/>
        </w:rPr>
        <w:t xml:space="preserve"> </w:t>
      </w:r>
      <w:r w:rsidRPr="00321871">
        <w:rPr>
          <w:b/>
          <w:bCs/>
          <w:color w:val="000000"/>
        </w:rPr>
        <w:t>Bottom Line Burden Hours and Cost Tables</w:t>
      </w:r>
    </w:p>
    <w:p w:rsidR="00CA4CD6" w:rsidRPr="00321871"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The detailed bottom line burden hours and cost calculations for the respondents and the Agency are shown in Tables 1 and 2</w:t>
      </w:r>
      <w:r w:rsidRPr="00321871" w:rsidR="00E116DC">
        <w:rPr>
          <w:color w:val="000000"/>
        </w:rPr>
        <w:t xml:space="preserve"> </w:t>
      </w:r>
      <w:r w:rsidRPr="00321871" w:rsidR="005A7AE1">
        <w:rPr>
          <w:color w:val="000000"/>
        </w:rPr>
        <w:t>at the end of this document</w:t>
      </w:r>
      <w:r w:rsidRPr="00321871">
        <w:rPr>
          <w:color w:val="000000"/>
        </w:rPr>
        <w:t>, respectively, and summarized below.</w:t>
      </w:r>
      <w:r w:rsidRPr="00321871" w:rsidR="009C7E97">
        <w:rPr>
          <w:color w:val="000000"/>
        </w:rPr>
        <w:t xml:space="preserve"> </w:t>
      </w:r>
    </w:p>
    <w:p w:rsidR="00CA4CD6" w:rsidRPr="00321871"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sidRPr="00321871">
        <w:rPr>
          <w:b/>
          <w:bCs/>
          <w:color w:val="000000"/>
        </w:rPr>
        <w:t>(</w:t>
      </w:r>
      <w:r w:rsidRPr="00321871">
        <w:rPr>
          <w:b/>
          <w:bCs/>
          <w:color w:val="000000"/>
        </w:rPr>
        <w:t>i</w:t>
      </w:r>
      <w:r w:rsidRPr="00321871">
        <w:rPr>
          <w:b/>
          <w:bCs/>
          <w:color w:val="000000"/>
        </w:rPr>
        <w:t>) Respondent Tally</w:t>
      </w:r>
    </w:p>
    <w:p w:rsidR="00CA4CD6" w:rsidRPr="00321871"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RPr="00321871" w:rsidP="0021722B" w14:paraId="78F35924" w14:textId="7E68BF6E">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 xml:space="preserve">The total annual labor </w:t>
      </w:r>
      <w:r w:rsidRPr="00321871" w:rsidR="002C416A">
        <w:rPr>
          <w:color w:val="000000"/>
        </w:rPr>
        <w:t>hours are</w:t>
      </w:r>
      <w:r w:rsidRPr="00321871">
        <w:rPr>
          <w:color w:val="000000"/>
        </w:rPr>
        <w:t xml:space="preserve"> </w:t>
      </w:r>
      <w:r w:rsidRPr="00226450" w:rsidR="00226450">
        <w:t>17,500</w:t>
      </w:r>
      <w:r w:rsidR="00B47509">
        <w:t xml:space="preserve"> hours</w:t>
      </w:r>
      <w:r w:rsidRPr="00321871">
        <w:rPr>
          <w:color w:val="000000"/>
        </w:rPr>
        <w:t>.</w:t>
      </w:r>
      <w:r w:rsidRPr="00321871" w:rsidR="009C7E97">
        <w:rPr>
          <w:color w:val="000000"/>
        </w:rPr>
        <w:t xml:space="preserve"> </w:t>
      </w:r>
      <w:r w:rsidRPr="00321871">
        <w:rPr>
          <w:color w:val="000000"/>
        </w:rPr>
        <w:t xml:space="preserve">Details regarding these estimates may be found </w:t>
      </w:r>
      <w:r w:rsidR="00B47509">
        <w:rPr>
          <w:color w:val="000000"/>
        </w:rPr>
        <w:t xml:space="preserve">below </w:t>
      </w:r>
      <w:r w:rsidRPr="00321871">
        <w:rPr>
          <w:color w:val="000000"/>
        </w:rPr>
        <w:t>in Table 1</w:t>
      </w:r>
      <w:r w:rsidRPr="00321871" w:rsidR="00EE1D38">
        <w:rPr>
          <w:color w:val="000000"/>
        </w:rPr>
        <w:t>:</w:t>
      </w:r>
      <w:r w:rsidRPr="00321871" w:rsidR="009C7E97">
        <w:rPr>
          <w:color w:val="000000"/>
        </w:rPr>
        <w:t xml:space="preserve"> </w:t>
      </w:r>
      <w:r w:rsidRPr="00321871">
        <w:rPr>
          <w:color w:val="000000"/>
        </w:rPr>
        <w:t>Annual Respondent Burden and Cost</w:t>
      </w:r>
      <w:r w:rsidRPr="00321871" w:rsidR="00CF2B37">
        <w:rPr>
          <w:color w:val="000000"/>
        </w:rPr>
        <w:t xml:space="preserve"> –</w:t>
      </w:r>
      <w:r w:rsidRPr="00226450" w:rsidR="00226450">
        <w:t xml:space="preserve"> </w:t>
      </w:r>
      <w:r w:rsidRPr="00226450" w:rsidR="00226450">
        <w:rPr>
          <w:color w:val="000000"/>
        </w:rPr>
        <w:t>National Volatile Organic Compound Emission Standards for Consumer Products (40 CFR Part 59, Subpart C) (Renewal)</w:t>
      </w:r>
      <w:r w:rsidRPr="00321871">
        <w:rPr>
          <w:color w:val="000000"/>
        </w:rPr>
        <w:t>.</w:t>
      </w:r>
      <w:r w:rsidRPr="00321871" w:rsidR="009C7E97">
        <w:rPr>
          <w:color w:val="000000"/>
        </w:rPr>
        <w:t xml:space="preserve"> </w:t>
      </w:r>
    </w:p>
    <w:p w:rsidR="0049327D" w:rsidRPr="00321871"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RPr="00321871" w:rsidP="0021722B" w14:paraId="35878380" w14:textId="0900C3E6">
      <w:pPr>
        <w:pBdr>
          <w:top w:val="single" w:sz="6" w:space="0" w:color="FFFFFF"/>
          <w:left w:val="single" w:sz="6" w:space="0" w:color="FFFFFF"/>
          <w:bottom w:val="single" w:sz="6" w:space="0" w:color="FFFFFF"/>
          <w:right w:val="single" w:sz="6" w:space="0" w:color="FFFFFF"/>
        </w:pBdr>
        <w:ind w:firstLine="720"/>
        <w:rPr>
          <w:color w:val="000000"/>
        </w:rPr>
      </w:pPr>
      <w:r w:rsidRPr="00321871">
        <w:t>We assume that burdens for managerial tasks take 5% of the time required for technical tasks</w:t>
      </w:r>
      <w:r w:rsidR="00B47509">
        <w:t>,</w:t>
      </w:r>
      <w:r w:rsidRPr="00321871">
        <w:t xml:space="preserve"> because the typical tasks for managers are to review and approve reports.</w:t>
      </w:r>
      <w:r w:rsidRPr="00321871" w:rsidR="009C7E97">
        <w:t xml:space="preserve"> </w:t>
      </w:r>
      <w:r w:rsidRPr="00321871">
        <w:t>Clerical burdens are assumed to take 10% of the time required for technical tasks</w:t>
      </w:r>
      <w:r w:rsidR="00B47509">
        <w:t>,</w:t>
      </w:r>
      <w:r w:rsidRPr="00321871">
        <w:t xml:space="preserve"> because the typical duties of clerical staff are to proofread the reports, make copies and maintain records.</w:t>
      </w:r>
    </w:p>
    <w:p w:rsidR="00144F35" w:rsidRPr="00321871"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21871" w:rsidP="0021722B" w14:paraId="32DAAA48" w14:textId="0CA0CF3E">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Furthermore, the annual public reporting and recordkeeping burden for this collection of information is estimated to averag</w:t>
      </w:r>
      <w:r w:rsidRPr="00FA5D4C">
        <w:rPr>
          <w:color w:val="000000" w:themeColor="text1"/>
        </w:rPr>
        <w:t xml:space="preserve">e </w:t>
      </w:r>
      <w:r w:rsidRPr="00FA5D4C" w:rsidR="00226450">
        <w:rPr>
          <w:color w:val="000000" w:themeColor="text1"/>
        </w:rPr>
        <w:t>261</w:t>
      </w:r>
      <w:r w:rsidRPr="00FA5D4C">
        <w:rPr>
          <w:color w:val="000000" w:themeColor="text1"/>
        </w:rPr>
        <w:t xml:space="preserve"> </w:t>
      </w:r>
      <w:r w:rsidRPr="00321871">
        <w:rPr>
          <w:color w:val="000000"/>
        </w:rPr>
        <w:t>hours per response</w:t>
      </w:r>
      <w:r w:rsidRPr="00321871" w:rsidR="0021722B">
        <w:rPr>
          <w:color w:val="000000"/>
        </w:rPr>
        <w:t>.</w:t>
      </w:r>
    </w:p>
    <w:p w:rsidR="0021722B" w:rsidRPr="00321871"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21871" w14:paraId="291B4E94" w14:textId="1AEAD95E">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The</w:t>
      </w:r>
      <w:r w:rsidR="00226450">
        <w:rPr>
          <w:color w:val="000000"/>
        </w:rPr>
        <w:t xml:space="preserve">re are no </w:t>
      </w:r>
      <w:r w:rsidRPr="00321871">
        <w:rPr>
          <w:color w:val="000000"/>
        </w:rPr>
        <w:t>annual capital/startup and O&amp;M costs to the regulated entity</w:t>
      </w:r>
      <w:r w:rsidRPr="00321871" w:rsidR="00507EC5">
        <w:rPr>
          <w:color w:val="000000"/>
        </w:rPr>
        <w:t>.</w:t>
      </w:r>
    </w:p>
    <w:p w:rsidR="00CA4CD6" w:rsidRPr="00321871"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RPr="00321871"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sidRPr="00321871">
        <w:rPr>
          <w:b/>
          <w:bCs/>
          <w:color w:val="000000"/>
        </w:rPr>
        <w:t>(ii) The Agency Tally</w:t>
      </w:r>
    </w:p>
    <w:p w:rsidR="00CA4CD6" w:rsidRPr="00321871"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RPr="00321871" w:rsidP="00144F35" w14:paraId="71A25750" w14:textId="66D1CF41">
      <w:pPr>
        <w:pBdr>
          <w:top w:val="single" w:sz="6" w:space="0" w:color="FFFFFF"/>
          <w:left w:val="single" w:sz="6" w:space="0" w:color="FFFFFF"/>
          <w:bottom w:val="single" w:sz="6" w:space="0" w:color="FFFFFF"/>
          <w:right w:val="single" w:sz="6" w:space="0" w:color="FFFFFF"/>
        </w:pBdr>
        <w:ind w:firstLine="720"/>
        <w:rPr>
          <w:color w:val="FF0000"/>
        </w:rPr>
      </w:pPr>
      <w:r w:rsidRPr="00321871">
        <w:rPr>
          <w:color w:val="000000"/>
        </w:rPr>
        <w:t>The average annual Agen</w:t>
      </w:r>
      <w:r w:rsidRPr="00226450">
        <w:t xml:space="preserve">cy burden and cost over next three years is estimated to be </w:t>
      </w:r>
      <w:r w:rsidRPr="00226450" w:rsidR="00226450">
        <w:t>133</w:t>
      </w:r>
      <w:r w:rsidRPr="00226450">
        <w:t xml:space="preserve"> labor hours at a cost of </w:t>
      </w:r>
      <w:r w:rsidRPr="00226450" w:rsidR="00226450">
        <w:t>$7,090</w:t>
      </w:r>
      <w:r w:rsidR="00B47509">
        <w:t>; s</w:t>
      </w:r>
      <w:r w:rsidRPr="00226450" w:rsidR="00144F35">
        <w:t xml:space="preserve">ee </w:t>
      </w:r>
      <w:r w:rsidR="00B47509">
        <w:t xml:space="preserve">below in </w:t>
      </w:r>
      <w:r w:rsidRPr="00226450" w:rsidR="00144F35">
        <w:t xml:space="preserve">Table 2: </w:t>
      </w:r>
      <w:r w:rsidRPr="00226450" w:rsidR="00CF2B37">
        <w:t>Average Annual EPA Burden and Cost –</w:t>
      </w:r>
      <w:r w:rsidRPr="00226450" w:rsidR="00144F35">
        <w:t xml:space="preserve"> </w:t>
      </w:r>
      <w:r w:rsidRPr="00226450" w:rsidR="00226450">
        <w:t>National Volatile Organic Compound Emission Standards for Consumer Products (40 CFR Part 59, Subpart C) (Renewal)</w:t>
      </w:r>
      <w:r w:rsidRPr="00226450">
        <w:t>.</w:t>
      </w:r>
    </w:p>
    <w:p w:rsidR="0049327D" w:rsidRPr="00321871"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21871" w:rsidP="00144F35" w14:paraId="72281FAC" w14:textId="3D991969">
      <w:pPr>
        <w:pBdr>
          <w:top w:val="single" w:sz="6" w:space="0" w:color="FFFFFF"/>
          <w:left w:val="single" w:sz="6" w:space="0" w:color="FFFFFF"/>
          <w:bottom w:val="single" w:sz="6" w:space="0" w:color="FFFFFF"/>
          <w:right w:val="single" w:sz="6" w:space="0" w:color="FFFFFF"/>
        </w:pBdr>
        <w:ind w:firstLine="720"/>
      </w:pPr>
      <w:r w:rsidRPr="00321871">
        <w:t>We assume that burdens for managerial tasks take 5% of the time required for technical tasks</w:t>
      </w:r>
      <w:r w:rsidR="00B47509">
        <w:t>,</w:t>
      </w:r>
      <w:r w:rsidRPr="00321871">
        <w:t xml:space="preserve"> because the typical tasks for managers are to review and approve reports.</w:t>
      </w:r>
      <w:r w:rsidRPr="00321871" w:rsidR="009C7E97">
        <w:t xml:space="preserve"> </w:t>
      </w:r>
      <w:r w:rsidRPr="00321871">
        <w:t>Clerical burdens are assumed to take 10% of the time required for technical tasks</w:t>
      </w:r>
      <w:r w:rsidR="00B47509">
        <w:t>,</w:t>
      </w:r>
      <w:r w:rsidRPr="00321871">
        <w:t xml:space="preserve"> because the typical duties of clerical staff are to proofread the reports, make copies and maintain records.</w:t>
      </w:r>
    </w:p>
    <w:p w:rsidR="00CA4CD6" w:rsidRPr="00321871"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rsidRPr="00321871"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sidRPr="00321871">
        <w:rPr>
          <w:b/>
          <w:bCs/>
          <w:color w:val="000000"/>
        </w:rPr>
        <w:t>6(f)</w:t>
      </w:r>
      <w:r w:rsidRPr="00321871" w:rsidR="009C7E97">
        <w:rPr>
          <w:b/>
          <w:bCs/>
          <w:color w:val="000000"/>
        </w:rPr>
        <w:t xml:space="preserve"> </w:t>
      </w:r>
      <w:r w:rsidRPr="00321871">
        <w:rPr>
          <w:b/>
          <w:bCs/>
          <w:color w:val="000000"/>
        </w:rPr>
        <w:t>Reasons for Change in Burden</w:t>
      </w:r>
    </w:p>
    <w:p w:rsidR="00CA4CD6" w:rsidRPr="00321871" w14:paraId="2CC29317" w14:textId="77777777">
      <w:pPr>
        <w:pBdr>
          <w:top w:val="single" w:sz="6" w:space="0" w:color="FFFFFF"/>
          <w:left w:val="single" w:sz="6" w:space="0" w:color="FFFFFF"/>
          <w:bottom w:val="single" w:sz="6" w:space="0" w:color="FFFFFF"/>
          <w:right w:val="single" w:sz="6" w:space="0" w:color="FFFFFF"/>
        </w:pBdr>
        <w:rPr>
          <w:color w:val="FF0000"/>
        </w:rPr>
      </w:pPr>
    </w:p>
    <w:p w:rsidR="00CD2069" w:rsidRPr="004A2AFD" w:rsidP="00B94113" w14:paraId="0C152F4C" w14:textId="667BA619">
      <w:pPr>
        <w:pBdr>
          <w:top w:val="single" w:sz="6" w:space="0" w:color="FFFFFF"/>
          <w:left w:val="single" w:sz="6" w:space="0" w:color="FFFFFF"/>
          <w:bottom w:val="single" w:sz="6" w:space="0" w:color="FFFFFF"/>
          <w:right w:val="single" w:sz="6" w:space="0" w:color="FFFFFF"/>
        </w:pBdr>
        <w:ind w:firstLine="720"/>
      </w:pPr>
      <w:r w:rsidRPr="004A2AFD">
        <w:t>The increase in burden from the most</w:t>
      </w:r>
      <w:r w:rsidR="00B47509">
        <w:t>-</w:t>
      </w:r>
      <w:r w:rsidRPr="004A2AFD">
        <w:t>recently approved ICR is due to an adjustment(s).</w:t>
      </w:r>
      <w:r w:rsidRPr="004A2AFD" w:rsidR="00B94113">
        <w:t xml:space="preserve"> </w:t>
      </w:r>
      <w:r w:rsidRPr="004A2AFD">
        <w:t>The adjustment increase in burden from the most</w:t>
      </w:r>
      <w:r w:rsidR="00B47509">
        <w:t>-</w:t>
      </w:r>
      <w:r w:rsidRPr="004A2AFD">
        <w:t xml:space="preserve">recently approved ICR is due to </w:t>
      </w:r>
      <w:r w:rsidRPr="004A2AFD" w:rsidR="00B94113">
        <w:t xml:space="preserve">a correction in the calculation </w:t>
      </w:r>
      <w:r w:rsidRPr="004A2AFD" w:rsidR="004A2AFD">
        <w:t>for</w:t>
      </w:r>
      <w:r w:rsidRPr="004A2AFD" w:rsidR="00B94113">
        <w:t xml:space="preserve"> clerical labor hours.</w:t>
      </w:r>
      <w:r w:rsidRPr="004A2AFD" w:rsidR="004A2AFD">
        <w:t xml:space="preserve"> The most</w:t>
      </w:r>
      <w:r w:rsidR="00B47509">
        <w:t>-</w:t>
      </w:r>
      <w:r w:rsidRPr="004A2AFD" w:rsidR="004A2AFD">
        <w:t>recently approved ICR incorrectly estimated clerical labor hours by multiplying technical labor hours by 0.01 (1%). This calculation was corrected to multiply technical labor hours by 0.1 (10%). As described above in Section 6(e)(</w:t>
      </w:r>
      <w:r w:rsidRPr="004A2AFD" w:rsidR="004A2AFD">
        <w:t>i</w:t>
      </w:r>
      <w:r w:rsidRPr="004A2AFD" w:rsidR="004A2AFD">
        <w:t>), clerical burdens are assumed to take 10% of the time required for technical tasks because the typical duties of clerical staff are to proofread the reports, make copies</w:t>
      </w:r>
      <w:r w:rsidR="00B47509">
        <w:t>,</w:t>
      </w:r>
      <w:r w:rsidRPr="004A2AFD" w:rsidR="004A2AFD">
        <w:t xml:space="preserve"> and maintain records.</w:t>
      </w:r>
      <w:r w:rsidR="00FA5D4C">
        <w:t xml:space="preserve"> Although the supporting statement for the most</w:t>
      </w:r>
      <w:r w:rsidR="00B47509">
        <w:t>-</w:t>
      </w:r>
      <w:r w:rsidR="00FA5D4C">
        <w:t>recently approved ICR indicated there are 732 respondents, this was based on the sum of all values listed in column D of Table 1, which resulted in double counting. This has been corrected to 337</w:t>
      </w:r>
      <w:r w:rsidR="00D35F17">
        <w:t xml:space="preserve"> respondents</w:t>
      </w:r>
      <w:r w:rsidR="00FA5D4C">
        <w:t xml:space="preserve"> as described in Sections 1(b) and 6(d), above. However, the number of respondents listed for each line item of Table 1 is unchanged; therefore, this correction did not result in a decrease in the estimated burden.</w:t>
      </w:r>
      <w:r w:rsidR="00F404E8">
        <w:t xml:space="preserve"> </w:t>
      </w:r>
      <w:r w:rsidR="004A2AFD">
        <w:t>There is an increase in costs from the most</w:t>
      </w:r>
      <w:r w:rsidR="00B47509">
        <w:t>-</w:t>
      </w:r>
      <w:r w:rsidR="004A2AFD">
        <w:t xml:space="preserve">recently approved ICR due to the labor hour correction and the use of updated labor rates. </w:t>
      </w:r>
      <w:r w:rsidRPr="004A2AFD" w:rsidR="004A2AFD">
        <w:t>This ICR uses labor rates from the most</w:t>
      </w:r>
      <w:r w:rsidR="00B47509">
        <w:t>-</w:t>
      </w:r>
      <w:r w:rsidRPr="004A2AFD" w:rsidR="004A2AFD">
        <w:t>recent Bureau of Labor Statistics report (</w:t>
      </w:r>
      <w:r w:rsidR="004A2AFD">
        <w:t>September</w:t>
      </w:r>
      <w:r w:rsidRPr="004A2AFD" w:rsidR="004A2AFD">
        <w:t xml:space="preserve"> </w:t>
      </w:r>
      <w:r w:rsidR="004A2AFD">
        <w:t>2022</w:t>
      </w:r>
      <w:r w:rsidRPr="004A2AFD" w:rsidR="004A2AFD">
        <w:t>) to calculate respondent burden costs.</w:t>
      </w:r>
    </w:p>
    <w:p w:rsidR="00CA4CD6" w:rsidRPr="00321871"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sidRPr="00321871">
        <w:rPr>
          <w:b/>
          <w:bCs/>
          <w:color w:val="000000"/>
        </w:rPr>
        <w:t>6(g)</w:t>
      </w:r>
      <w:r w:rsidRPr="00321871" w:rsidR="009C7E97">
        <w:rPr>
          <w:b/>
          <w:bCs/>
          <w:color w:val="000000"/>
        </w:rPr>
        <w:t xml:space="preserve"> </w:t>
      </w:r>
      <w:r w:rsidRPr="00321871">
        <w:rPr>
          <w:b/>
          <w:bCs/>
          <w:color w:val="000000"/>
        </w:rPr>
        <w:t>Burden Statement</w:t>
      </w:r>
    </w:p>
    <w:p w:rsidR="00CA4CD6" w:rsidRPr="00321871"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0370E683" w14:textId="490BFC7A">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 xml:space="preserve">The annual public reporting and recordkeeping burden for this collection of information is estimated to </w:t>
      </w:r>
      <w:r w:rsidRPr="004A2AFD">
        <w:t xml:space="preserve">average </w:t>
      </w:r>
      <w:r w:rsidRPr="004A2AFD" w:rsidR="004A2AFD">
        <w:t>261</w:t>
      </w:r>
      <w:r w:rsidRPr="004A2AFD">
        <w:t xml:space="preserve"> </w:t>
      </w:r>
      <w:r w:rsidRPr="00321871">
        <w:rPr>
          <w:color w:val="000000"/>
        </w:rPr>
        <w:t>hours per response.</w:t>
      </w:r>
      <w:r w:rsidRPr="00321871" w:rsidR="009C7E97">
        <w:rPr>
          <w:color w:val="000000"/>
        </w:rPr>
        <w:t xml:space="preserve"> </w:t>
      </w:r>
      <w:r w:rsidR="00B47509">
        <w:rPr>
          <w:color w:val="000000"/>
        </w:rPr>
        <w:t>‘</w:t>
      </w:r>
      <w:r w:rsidRPr="00321871">
        <w:rPr>
          <w:color w:val="000000"/>
        </w:rPr>
        <w:t>Burden</w:t>
      </w:r>
      <w:r w:rsidR="00B47509">
        <w:rPr>
          <w:color w:val="000000"/>
        </w:rPr>
        <w:t>’</w:t>
      </w:r>
      <w:r w:rsidRPr="00321871">
        <w:rPr>
          <w:color w:val="000000"/>
        </w:rPr>
        <w:t xml:space="preserve"> means the total time, effort, or financial resources expended by persons to generate, maintain, retain, or disclose or provide information</w:t>
      </w:r>
      <w:r w:rsidR="00B47509">
        <w:rPr>
          <w:color w:val="000000"/>
        </w:rPr>
        <w:t xml:space="preserve"> either</w:t>
      </w:r>
      <w:r w:rsidRPr="00321871">
        <w:rPr>
          <w:color w:val="000000"/>
        </w:rPr>
        <w:t xml:space="preserve"> to or for a </w:t>
      </w:r>
      <w:r w:rsidRPr="00321871">
        <w:rPr>
          <w:color w:val="000000"/>
        </w:rPr>
        <w:t>Federal</w:t>
      </w:r>
      <w:r w:rsidRPr="00321871">
        <w:rPr>
          <w:color w:val="000000"/>
        </w:rPr>
        <w:t xml:space="preserve"> agency.</w:t>
      </w:r>
      <w:r w:rsidRPr="00321871" w:rsidR="009C7E97">
        <w:rPr>
          <w:color w:val="000000"/>
        </w:rPr>
        <w:t xml:space="preserve"> </w:t>
      </w:r>
      <w:r w:rsidRPr="00321871">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321871"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321871" w14:paraId="6B7CC239" w14:textId="309FF409">
      <w:pPr>
        <w:pBdr>
          <w:top w:val="single" w:sz="6" w:space="0" w:color="FFFFFF"/>
          <w:left w:val="single" w:sz="6" w:space="0" w:color="FFFFFF"/>
          <w:bottom w:val="single" w:sz="6" w:space="0" w:color="FFFFFF"/>
          <w:right w:val="single" w:sz="6" w:space="0" w:color="FFFFFF"/>
        </w:pBdr>
        <w:ind w:firstLine="720"/>
        <w:rPr>
          <w:color w:val="000000"/>
        </w:rPr>
      </w:pPr>
      <w:r w:rsidRPr="00321871">
        <w:rPr>
          <w:color w:val="000000"/>
        </w:rPr>
        <w:t>An agency may n</w:t>
      </w:r>
      <w:r w:rsidR="005603E0">
        <w:rPr>
          <w:color w:val="000000"/>
        </w:rPr>
        <w:t>either</w:t>
      </w:r>
      <w:r w:rsidRPr="00321871">
        <w:rPr>
          <w:color w:val="000000"/>
        </w:rPr>
        <w:t xml:space="preserve"> conduct </w:t>
      </w:r>
      <w:r w:rsidR="005603E0">
        <w:rPr>
          <w:color w:val="000000"/>
        </w:rPr>
        <w:t>n</w:t>
      </w:r>
      <w:r w:rsidRPr="00321871">
        <w:rPr>
          <w:color w:val="000000"/>
        </w:rPr>
        <w:t>or sponsor, and a person is not required to respond to, a collection of information unless it displays a valid OMB Control Number.</w:t>
      </w:r>
      <w:r w:rsidRPr="00321871" w:rsidR="009C7E97">
        <w:rPr>
          <w:color w:val="000000"/>
        </w:rPr>
        <w:t xml:space="preserve"> </w:t>
      </w:r>
      <w:r w:rsidRPr="00321871">
        <w:rPr>
          <w:color w:val="000000"/>
        </w:rPr>
        <w:t>The OMB Control Numbers for EPA</w:t>
      </w:r>
      <w:r w:rsidRPr="00321871" w:rsidR="00906EDB">
        <w:rPr>
          <w:color w:val="000000"/>
        </w:rPr>
        <w:t xml:space="preserve"> </w:t>
      </w:r>
      <w:r w:rsidRPr="00321871">
        <w:rPr>
          <w:color w:val="000000"/>
        </w:rPr>
        <w:t xml:space="preserve">regulations are listed at 40 CFR </w:t>
      </w:r>
      <w:r w:rsidRPr="00321871" w:rsidR="00377D7F">
        <w:rPr>
          <w:color w:val="000000"/>
        </w:rPr>
        <w:t xml:space="preserve">Part </w:t>
      </w:r>
      <w:r w:rsidRPr="00321871">
        <w:rPr>
          <w:color w:val="000000"/>
        </w:rPr>
        <w:t xml:space="preserve">9 and 48 CFR </w:t>
      </w:r>
      <w:r w:rsidRPr="00321871" w:rsidR="00377D7F">
        <w:rPr>
          <w:color w:val="000000"/>
        </w:rPr>
        <w:t xml:space="preserve">Chapter </w:t>
      </w:r>
      <w:r w:rsidRPr="00321871">
        <w:rPr>
          <w:color w:val="000000"/>
        </w:rPr>
        <w:t>15.</w:t>
      </w:r>
    </w:p>
    <w:p w:rsidR="006741F7" w:rsidRPr="00321871" w:rsidP="00354C15" w14:paraId="2C33F27B" w14:textId="77777777"/>
    <w:p w:rsidR="00354C15" w:rsidRPr="00321871" w:rsidP="00354C15" w14:paraId="5FEA1034" w14:textId="59137B09">
      <w:r w:rsidRPr="00321871">
        <w:tab/>
      </w:r>
      <w:r w:rsidRPr="00321871" w:rsidR="00CA4CD6">
        <w:t>To comment on the Agency's need for this information, the accuracy of the provided burden estimates, and any suggested methods for minimizing respondent burden, including the use of automated collection techniques,</w:t>
      </w:r>
      <w:r w:rsidR="005603E0">
        <w:t xml:space="preserve"> the</w:t>
      </w:r>
      <w:r w:rsidRPr="00321871" w:rsidR="00CA4CD6">
        <w:t xml:space="preserve"> EPA has established a public docket for this ICR under Docket ID Number</w:t>
      </w:r>
      <w:r w:rsidR="00136463">
        <w:t xml:space="preserve"> </w:t>
      </w:r>
      <w:r w:rsidRPr="00136463" w:rsidR="00136463">
        <w:t>EPA-HQ-OAR-2007-0563</w:t>
      </w:r>
      <w:r w:rsidRPr="00136463">
        <w:t>.</w:t>
      </w:r>
      <w:r w:rsidRPr="00321871" w:rsidR="009C7E97">
        <w:rPr>
          <w:color w:val="FF0000"/>
        </w:rPr>
        <w:t xml:space="preserve"> </w:t>
      </w:r>
      <w:r w:rsidRPr="00321871">
        <w:t xml:space="preserve">An electronic version of the public docket is available </w:t>
      </w:r>
      <w:r w:rsidRPr="005603E0">
        <w:t xml:space="preserve">at </w:t>
      </w:r>
      <w:hyperlink r:id="rId11" w:history="1">
        <w:r w:rsidRPr="00DC7727" w:rsidR="00377D7F">
          <w:rPr>
            <w:rStyle w:val="Hyperlink"/>
            <w:color w:val="auto"/>
            <w:u w:val="none"/>
          </w:rPr>
          <w:t>http://www.regulations.gov/</w:t>
        </w:r>
      </w:hyperlink>
      <w:r w:rsidR="005603E0">
        <w:rPr>
          <w:rStyle w:val="Hyperlink"/>
          <w:color w:val="auto"/>
          <w:u w:val="none"/>
        </w:rPr>
        <w:t>,</w:t>
      </w:r>
      <w:r w:rsidRPr="00321871" w:rsidR="00377D7F">
        <w:t xml:space="preserve"> </w:t>
      </w:r>
      <w:r w:rsidRPr="00321871">
        <w:t>which may be used to obtain a copy of the draft collection of information, submit or view public comments, access the index listing of the contents of the docket, and to access those documents in the public docket that are available electronically.</w:t>
      </w:r>
      <w:r w:rsidRPr="00321871" w:rsidR="009C7E97">
        <w:t xml:space="preserve"> </w:t>
      </w:r>
      <w:r w:rsidRPr="00321871">
        <w:t>When in the system</w:t>
      </w:r>
      <w:r w:rsidRPr="00321871">
        <w:rPr>
          <w:rStyle w:val="1"/>
        </w:rPr>
        <w:t>, select “search,” then key in the docket ID number identified in this document.</w:t>
      </w:r>
      <w:r w:rsidRPr="00321871" w:rsidR="009C7E97">
        <w:rPr>
          <w:rStyle w:val="1"/>
        </w:rPr>
        <w:t xml:space="preserve"> </w:t>
      </w:r>
      <w:r w:rsidRPr="00321871">
        <w:rPr>
          <w:rStyle w:val="1"/>
        </w:rPr>
        <w:t xml:space="preserve">The documents are also </w:t>
      </w:r>
      <w:r w:rsidRPr="00321871" w:rsidR="00CA4CD6">
        <w:t xml:space="preserve">available for public viewing at the Enforcement and Compliance Docket and Information Center in the EPA Docket Center (EPA/DC), </w:t>
      </w:r>
      <w:r w:rsidR="005603E0">
        <w:t>WJC</w:t>
      </w:r>
      <w:r w:rsidRPr="00321871" w:rsidR="00D95819">
        <w:t xml:space="preserve"> West, Room 3334</w:t>
      </w:r>
      <w:r w:rsidRPr="00321871" w:rsidR="00CA4CD6">
        <w:t>, 1301 Constitution Ave., NW, Washington, DC.</w:t>
      </w:r>
      <w:r w:rsidRPr="00321871" w:rsidR="009C7E97">
        <w:t xml:space="preserve"> </w:t>
      </w:r>
      <w:r w:rsidRPr="00321871" w:rsidR="00CA4CD6">
        <w:t>The EPA Docket Center Public Reading Room is open from 8:30 a.m. to 4:30 p.m., Monday through Friday, excluding legal holidays.</w:t>
      </w:r>
      <w:r w:rsidRPr="00321871" w:rsidR="009C7E97">
        <w:t xml:space="preserve"> </w:t>
      </w:r>
      <w:r w:rsidRPr="00321871" w:rsidR="00987FC6">
        <w:t xml:space="preserve">Due to COVID-19 precautions, entry to the Reading Room is available by appointment only. Please contact personnel in the Reading Room to schedule an appointment. </w:t>
      </w:r>
      <w:r w:rsidRPr="00321871" w:rsidR="00CA4CD6">
        <w:t xml:space="preserve">The telephone number for the Reading Room is (202) 566-1744, and the telephone number </w:t>
      </w:r>
      <w:r w:rsidRPr="00321871">
        <w:t>for the docket center i</w:t>
      </w:r>
      <w:r w:rsidRPr="00321871" w:rsidR="00CA4CD6">
        <w:t>s (202) 566-</w:t>
      </w:r>
      <w:r w:rsidRPr="00321871" w:rsidR="00850ACF">
        <w:t>17</w:t>
      </w:r>
      <w:r w:rsidR="005603E0">
        <w:t>52</w:t>
      </w:r>
      <w:r w:rsidRPr="00321871">
        <w:t>.</w:t>
      </w:r>
      <w:r w:rsidRPr="00321871" w:rsidR="009C7E97">
        <w:t xml:space="preserve"> </w:t>
      </w:r>
      <w:r w:rsidRPr="00321871" w:rsidR="00CA4CD6">
        <w:t>Also, you can send comments to the Office of Information and Regulatory Affairs, Office of Management and Budget, 725 17th Street, NW, Washington, DC 20503, Attention: Desk Officer for EPA.</w:t>
      </w:r>
      <w:r w:rsidRPr="00321871" w:rsidR="009C7E97">
        <w:t xml:space="preserve"> </w:t>
      </w:r>
      <w:r w:rsidRPr="00321871" w:rsidR="00CA4CD6">
        <w:t xml:space="preserve">Please include the EPA Docket ID Number </w:t>
      </w:r>
      <w:r w:rsidRPr="00136463" w:rsidR="00136463">
        <w:t xml:space="preserve">EPA-HQ-OAR-2007-0563 </w:t>
      </w:r>
      <w:r w:rsidRPr="00321871" w:rsidR="00CA4CD6">
        <w:t xml:space="preserve">and OMB Control </w:t>
      </w:r>
      <w:r w:rsidRPr="00136463" w:rsidR="00CA4CD6">
        <w:t xml:space="preserve">Number </w:t>
      </w:r>
      <w:r w:rsidRPr="00136463" w:rsidR="00136463">
        <w:t xml:space="preserve">2060-0348 </w:t>
      </w:r>
      <w:r w:rsidRPr="00321871" w:rsidR="00CA4CD6">
        <w:t xml:space="preserve">in any correspondence. </w:t>
      </w:r>
    </w:p>
    <w:p w:rsidR="00F340DF" w:rsidRPr="00321871" w:rsidP="00F340DF" w14:paraId="317C8B96" w14:textId="77777777">
      <w:pPr>
        <w:rPr>
          <w:rStyle w:val="1"/>
          <w:color w:val="000000"/>
        </w:rPr>
      </w:pPr>
    </w:p>
    <w:p w:rsidR="00F340DF" w:rsidRPr="00321871" w:rsidP="00504745" w14:paraId="1203B42A" w14:textId="77777777">
      <w:pPr>
        <w:outlineLvl w:val="0"/>
        <w:rPr>
          <w:b/>
          <w:bCs/>
          <w:color w:val="000000"/>
        </w:rPr>
      </w:pPr>
      <w:r w:rsidRPr="00321871">
        <w:rPr>
          <w:b/>
          <w:bCs/>
          <w:color w:val="000000"/>
        </w:rPr>
        <w:t>Part B of the Supporting Statement</w:t>
      </w:r>
    </w:p>
    <w:p w:rsidR="00F340DF" w:rsidRPr="00321871" w:rsidP="00F340DF" w14:paraId="33236B5A" w14:textId="77777777">
      <w:pPr>
        <w:rPr>
          <w:b/>
          <w:bCs/>
          <w:color w:val="000000"/>
        </w:rPr>
      </w:pPr>
    </w:p>
    <w:p w:rsidR="00CA4CD6" w:rsidRPr="00321871" w:rsidP="00F340DF" w14:paraId="70DA2918" w14:textId="77777777">
      <w:pPr>
        <w:rPr>
          <w:color w:val="000000"/>
        </w:rPr>
      </w:pPr>
      <w:r w:rsidRPr="00321871">
        <w:rPr>
          <w:color w:val="000000"/>
        </w:rPr>
        <w:t>This part is not applicable because no statistical methods were used in collecting this information.</w:t>
      </w:r>
    </w:p>
    <w:p w:rsidR="00B03002" w:rsidP="00F340DF" w14:paraId="0829B877" w14:textId="77777777">
      <w:pPr>
        <w:rPr>
          <w:color w:val="000000"/>
        </w:r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144F35" w:rsidRPr="00321871" w:rsidP="00F340DF" w14:paraId="7C676FE8" w14:textId="77777777">
      <w:pPr>
        <w:rPr>
          <w:color w:val="000000"/>
        </w:rPr>
        <w:sectPr w:rsidSect="00A7661C">
          <w:type w:val="continuous"/>
          <w:pgSz w:w="12240" w:h="15840"/>
          <w:pgMar w:top="1350" w:right="1440" w:bottom="1440" w:left="1440" w:header="1350" w:footer="1440" w:gutter="0"/>
          <w:cols w:space="720"/>
          <w:noEndnote/>
          <w:titlePg/>
          <w:docGrid w:linePitch="326"/>
        </w:sectPr>
      </w:pPr>
    </w:p>
    <w:p w:rsidR="00144F35" w:rsidRPr="00321871" w:rsidP="00136463" w14:paraId="6CB24DB0" w14:textId="35A238C4">
      <w:pPr>
        <w:outlineLvl w:val="0"/>
        <w:rPr>
          <w:b/>
          <w:bCs/>
          <w:color w:val="000000"/>
        </w:rPr>
      </w:pPr>
      <w:r w:rsidRPr="00136463">
        <w:rPr>
          <w:b/>
          <w:bCs/>
          <w:color w:val="000000"/>
        </w:rPr>
        <w:t>Table 1: Annual Respondent Burden and Cost – National Volatile Organic Compound Emission Standards for Consumer Products (40 CFR Part 59, Subpart C) (Renewal).</w:t>
      </w:r>
    </w:p>
    <w:p w:rsidR="003D6951" w:rsidP="003F1AFC" w14:paraId="449BF8BF" w14:textId="66C024AE">
      <w:pPr>
        <w:ind w:firstLine="720"/>
        <w:rPr>
          <w:color w:val="FF0000"/>
        </w:rPr>
      </w:pPr>
    </w:p>
    <w:tbl>
      <w:tblPr>
        <w:tblW w:w="13405" w:type="dxa"/>
        <w:tblLayout w:type="fixed"/>
        <w:tblLook w:val="04A0"/>
      </w:tblPr>
      <w:tblGrid>
        <w:gridCol w:w="535"/>
        <w:gridCol w:w="1736"/>
        <w:gridCol w:w="964"/>
        <w:gridCol w:w="1440"/>
        <w:gridCol w:w="1350"/>
        <w:gridCol w:w="1260"/>
        <w:gridCol w:w="1260"/>
        <w:gridCol w:w="1080"/>
        <w:gridCol w:w="1350"/>
        <w:gridCol w:w="990"/>
        <w:gridCol w:w="1440"/>
      </w:tblGrid>
      <w:tr w14:paraId="57BCCF88" w14:textId="77777777" w:rsidTr="00136463">
        <w:tblPrEx>
          <w:tblW w:w="13405" w:type="dxa"/>
          <w:tblLayout w:type="fixed"/>
          <w:tblLook w:val="04A0"/>
        </w:tblPrEx>
        <w:trPr>
          <w:trHeight w:val="1520"/>
        </w:trPr>
        <w:tc>
          <w:tcPr>
            <w:tcW w:w="3235" w:type="dxa"/>
            <w:gridSpan w:val="3"/>
            <w:tcBorders>
              <w:top w:val="single" w:sz="4" w:space="0" w:color="auto"/>
              <w:left w:val="single" w:sz="4" w:space="0" w:color="auto"/>
              <w:bottom w:val="single" w:sz="4" w:space="0" w:color="auto"/>
              <w:right w:val="single" w:sz="4" w:space="0" w:color="000000"/>
            </w:tcBorders>
            <w:shd w:val="clear" w:color="C0C0C0" w:fill="C0C0C0"/>
            <w:vAlign w:val="center"/>
            <w:hideMark/>
          </w:tcPr>
          <w:p w:rsidR="00136463" w:rsidRPr="00136463" w:rsidP="00136463" w14:paraId="552AAF98" w14:textId="77777777">
            <w:pPr>
              <w:widowControl/>
              <w:autoSpaceDE/>
              <w:autoSpaceDN/>
              <w:adjustRightInd/>
              <w:rPr>
                <w:sz w:val="20"/>
                <w:szCs w:val="20"/>
              </w:rPr>
            </w:pPr>
            <w:r w:rsidRPr="00136463">
              <w:rPr>
                <w:sz w:val="20"/>
                <w:szCs w:val="20"/>
              </w:rPr>
              <w:t xml:space="preserve">REPORTING/RECORDKEEPING REQUIREMENT </w:t>
            </w:r>
            <w:r w:rsidRPr="00136463">
              <w:rPr>
                <w:sz w:val="20"/>
                <w:szCs w:val="20"/>
                <w:vertAlign w:val="superscript"/>
              </w:rPr>
              <w:t>a</w:t>
            </w:r>
          </w:p>
        </w:tc>
        <w:tc>
          <w:tcPr>
            <w:tcW w:w="1440" w:type="dxa"/>
            <w:tcBorders>
              <w:top w:val="single" w:sz="4" w:space="0" w:color="auto"/>
              <w:left w:val="nil"/>
              <w:bottom w:val="nil"/>
              <w:right w:val="nil"/>
            </w:tcBorders>
            <w:shd w:val="clear" w:color="C0C0C0" w:fill="C0C0C0"/>
            <w:hideMark/>
          </w:tcPr>
          <w:p w:rsidR="00136463" w:rsidRPr="00136463" w:rsidP="00136463" w14:paraId="619F3F4C" w14:textId="6601139A">
            <w:pPr>
              <w:widowControl/>
              <w:autoSpaceDE/>
              <w:autoSpaceDN/>
              <w:adjustRightInd/>
              <w:jc w:val="center"/>
              <w:rPr>
                <w:sz w:val="20"/>
                <w:szCs w:val="20"/>
              </w:rPr>
            </w:pPr>
            <w:r w:rsidRPr="00136463">
              <w:rPr>
                <w:sz w:val="20"/>
                <w:szCs w:val="20"/>
              </w:rPr>
              <w:t>(A)</w:t>
            </w:r>
            <w:r w:rsidRPr="00136463">
              <w:rPr>
                <w:sz w:val="20"/>
                <w:szCs w:val="20"/>
              </w:rPr>
              <w:br/>
              <w:t>Respondent Hours</w:t>
            </w:r>
            <w:r w:rsidRPr="00136463">
              <w:rPr>
                <w:sz w:val="20"/>
                <w:szCs w:val="20"/>
              </w:rPr>
              <w:br/>
              <w:t>per Occurrence</w:t>
            </w:r>
            <w:r w:rsidRPr="00136463">
              <w:rPr>
                <w:sz w:val="20"/>
                <w:szCs w:val="20"/>
              </w:rPr>
              <w:br/>
              <w:t>(Technical hours)</w:t>
            </w:r>
            <w:r w:rsidR="00F404E8">
              <w:rPr>
                <w:sz w:val="20"/>
                <w:szCs w:val="20"/>
              </w:rPr>
              <w:t xml:space="preserve"> </w:t>
            </w:r>
          </w:p>
        </w:tc>
        <w:tc>
          <w:tcPr>
            <w:tcW w:w="1350" w:type="dxa"/>
            <w:tcBorders>
              <w:top w:val="single" w:sz="4" w:space="0" w:color="auto"/>
              <w:left w:val="single" w:sz="4" w:space="0" w:color="000000"/>
              <w:bottom w:val="nil"/>
              <w:right w:val="nil"/>
            </w:tcBorders>
            <w:shd w:val="clear" w:color="C0C0C0" w:fill="C0C0C0"/>
            <w:hideMark/>
          </w:tcPr>
          <w:p w:rsidR="00136463" w:rsidRPr="00136463" w:rsidP="00136463" w14:paraId="354C21B9" w14:textId="3B06A5D8">
            <w:pPr>
              <w:widowControl/>
              <w:autoSpaceDE/>
              <w:autoSpaceDN/>
              <w:adjustRightInd/>
              <w:jc w:val="center"/>
              <w:rPr>
                <w:sz w:val="20"/>
                <w:szCs w:val="20"/>
              </w:rPr>
            </w:pPr>
            <w:r w:rsidRPr="00136463">
              <w:rPr>
                <w:sz w:val="20"/>
                <w:szCs w:val="20"/>
              </w:rPr>
              <w:t>(B)</w:t>
            </w:r>
            <w:r w:rsidRPr="00136463">
              <w:rPr>
                <w:sz w:val="20"/>
                <w:szCs w:val="20"/>
              </w:rPr>
              <w:br/>
              <w:t>Number of</w:t>
            </w:r>
            <w:r w:rsidRPr="00136463">
              <w:rPr>
                <w:sz w:val="20"/>
                <w:szCs w:val="20"/>
              </w:rPr>
              <w:br/>
              <w:t>Occurrences</w:t>
            </w:r>
            <w:r w:rsidRPr="00136463">
              <w:rPr>
                <w:sz w:val="20"/>
                <w:szCs w:val="20"/>
              </w:rPr>
              <w:br/>
              <w:t>per Respondent</w:t>
            </w:r>
            <w:r w:rsidRPr="00136463">
              <w:rPr>
                <w:sz w:val="20"/>
                <w:szCs w:val="20"/>
              </w:rPr>
              <w:br/>
              <w:t>per Year</w:t>
            </w:r>
            <w:r w:rsidR="00F404E8">
              <w:rPr>
                <w:sz w:val="20"/>
                <w:szCs w:val="20"/>
              </w:rPr>
              <w:t xml:space="preserve"> </w:t>
            </w:r>
          </w:p>
        </w:tc>
        <w:tc>
          <w:tcPr>
            <w:tcW w:w="1260" w:type="dxa"/>
            <w:tcBorders>
              <w:top w:val="single" w:sz="4" w:space="0" w:color="auto"/>
              <w:left w:val="single" w:sz="4" w:space="0" w:color="000000"/>
              <w:bottom w:val="nil"/>
              <w:right w:val="nil"/>
            </w:tcBorders>
            <w:shd w:val="clear" w:color="C0C0C0" w:fill="C0C0C0"/>
            <w:hideMark/>
          </w:tcPr>
          <w:p w:rsidR="00136463" w:rsidRPr="00136463" w:rsidP="00136463" w14:paraId="44B68B40" w14:textId="65007E33">
            <w:pPr>
              <w:widowControl/>
              <w:autoSpaceDE/>
              <w:autoSpaceDN/>
              <w:adjustRightInd/>
              <w:jc w:val="center"/>
              <w:rPr>
                <w:sz w:val="20"/>
                <w:szCs w:val="20"/>
              </w:rPr>
            </w:pPr>
            <w:r w:rsidRPr="00136463">
              <w:rPr>
                <w:sz w:val="20"/>
                <w:szCs w:val="20"/>
              </w:rPr>
              <w:t>(C)</w:t>
            </w:r>
            <w:r w:rsidRPr="00136463">
              <w:rPr>
                <w:sz w:val="20"/>
                <w:szCs w:val="20"/>
              </w:rPr>
              <w:br/>
              <w:t>Hours</w:t>
            </w:r>
            <w:r w:rsidRPr="00136463">
              <w:rPr>
                <w:sz w:val="20"/>
                <w:szCs w:val="20"/>
              </w:rPr>
              <w:br/>
              <w:t>per Respondent</w:t>
            </w:r>
            <w:r w:rsidRPr="00136463">
              <w:rPr>
                <w:sz w:val="20"/>
                <w:szCs w:val="20"/>
              </w:rPr>
              <w:br/>
              <w:t>per Year</w:t>
            </w:r>
            <w:r w:rsidRPr="00136463">
              <w:rPr>
                <w:sz w:val="20"/>
                <w:szCs w:val="20"/>
              </w:rPr>
              <w:br/>
              <w:t>(C=A x B)</w:t>
            </w:r>
            <w:r w:rsidR="00F404E8">
              <w:rPr>
                <w:sz w:val="20"/>
                <w:szCs w:val="20"/>
              </w:rPr>
              <w:t xml:space="preserve"> </w:t>
            </w:r>
          </w:p>
        </w:tc>
        <w:tc>
          <w:tcPr>
            <w:tcW w:w="1260" w:type="dxa"/>
            <w:tcBorders>
              <w:top w:val="single" w:sz="4" w:space="0" w:color="auto"/>
              <w:left w:val="single" w:sz="4" w:space="0" w:color="000000"/>
              <w:bottom w:val="nil"/>
              <w:right w:val="nil"/>
            </w:tcBorders>
            <w:shd w:val="clear" w:color="C0C0C0" w:fill="C0C0C0"/>
            <w:hideMark/>
          </w:tcPr>
          <w:p w:rsidR="00136463" w:rsidRPr="00136463" w:rsidP="00136463" w14:paraId="2A08F64F" w14:textId="0840F705">
            <w:pPr>
              <w:widowControl/>
              <w:autoSpaceDE/>
              <w:autoSpaceDN/>
              <w:adjustRightInd/>
              <w:jc w:val="center"/>
              <w:rPr>
                <w:sz w:val="20"/>
                <w:szCs w:val="20"/>
              </w:rPr>
            </w:pPr>
            <w:r w:rsidRPr="00136463">
              <w:rPr>
                <w:sz w:val="20"/>
                <w:szCs w:val="20"/>
              </w:rPr>
              <w:t>(D)</w:t>
            </w:r>
            <w:r w:rsidRPr="00136463">
              <w:rPr>
                <w:sz w:val="20"/>
                <w:szCs w:val="20"/>
              </w:rPr>
              <w:br/>
              <w:t>Number of</w:t>
            </w:r>
            <w:r w:rsidRPr="00136463">
              <w:rPr>
                <w:sz w:val="20"/>
                <w:szCs w:val="20"/>
              </w:rPr>
              <w:br/>
              <w:t xml:space="preserve">Respondents </w:t>
            </w:r>
            <w:r w:rsidRPr="00136463">
              <w:rPr>
                <w:sz w:val="20"/>
                <w:szCs w:val="20"/>
              </w:rPr>
              <w:br/>
              <w:t>per Year</w:t>
            </w:r>
            <w:r w:rsidR="00F404E8">
              <w:rPr>
                <w:sz w:val="20"/>
                <w:szCs w:val="20"/>
              </w:rPr>
              <w:t xml:space="preserve"> </w:t>
            </w:r>
          </w:p>
        </w:tc>
        <w:tc>
          <w:tcPr>
            <w:tcW w:w="1080" w:type="dxa"/>
            <w:tcBorders>
              <w:top w:val="single" w:sz="4" w:space="0" w:color="auto"/>
              <w:left w:val="single" w:sz="4" w:space="0" w:color="000000"/>
              <w:bottom w:val="nil"/>
              <w:right w:val="single" w:sz="4" w:space="0" w:color="000000"/>
            </w:tcBorders>
            <w:shd w:val="clear" w:color="C0C0C0" w:fill="C0C0C0"/>
            <w:hideMark/>
          </w:tcPr>
          <w:p w:rsidR="00136463" w:rsidRPr="00136463" w:rsidP="00136463" w14:paraId="34DE094B" w14:textId="2F46D60C">
            <w:pPr>
              <w:widowControl/>
              <w:autoSpaceDE/>
              <w:autoSpaceDN/>
              <w:adjustRightInd/>
              <w:jc w:val="center"/>
              <w:rPr>
                <w:sz w:val="20"/>
                <w:szCs w:val="20"/>
              </w:rPr>
            </w:pPr>
            <w:r w:rsidRPr="00136463">
              <w:rPr>
                <w:sz w:val="20"/>
                <w:szCs w:val="20"/>
              </w:rPr>
              <w:t>(E)</w:t>
            </w:r>
            <w:r w:rsidRPr="00136463">
              <w:rPr>
                <w:sz w:val="20"/>
                <w:szCs w:val="20"/>
              </w:rPr>
              <w:br/>
              <w:t>Technical Hours</w:t>
            </w:r>
            <w:r w:rsidRPr="00136463">
              <w:rPr>
                <w:sz w:val="20"/>
                <w:szCs w:val="20"/>
              </w:rPr>
              <w:br/>
              <w:t>per Year</w:t>
            </w:r>
            <w:r w:rsidRPr="00136463">
              <w:rPr>
                <w:sz w:val="20"/>
                <w:szCs w:val="20"/>
              </w:rPr>
              <w:br/>
              <w:t>(E=C x D)</w:t>
            </w:r>
            <w:r w:rsidR="00F404E8">
              <w:rPr>
                <w:sz w:val="20"/>
                <w:szCs w:val="20"/>
              </w:rPr>
              <w:t xml:space="preserve"> </w:t>
            </w:r>
          </w:p>
        </w:tc>
        <w:tc>
          <w:tcPr>
            <w:tcW w:w="1350" w:type="dxa"/>
            <w:tcBorders>
              <w:top w:val="single" w:sz="4" w:space="0" w:color="auto"/>
              <w:left w:val="nil"/>
              <w:bottom w:val="nil"/>
              <w:right w:val="single" w:sz="4" w:space="0" w:color="000000"/>
            </w:tcBorders>
            <w:shd w:val="clear" w:color="C0C0C0" w:fill="C0C0C0"/>
            <w:hideMark/>
          </w:tcPr>
          <w:p w:rsidR="00136463" w:rsidRPr="00136463" w:rsidP="00136463" w14:paraId="45175EDC" w14:textId="2DEC49A0">
            <w:pPr>
              <w:widowControl/>
              <w:autoSpaceDE/>
              <w:autoSpaceDN/>
              <w:adjustRightInd/>
              <w:jc w:val="center"/>
              <w:rPr>
                <w:sz w:val="20"/>
                <w:szCs w:val="20"/>
              </w:rPr>
            </w:pPr>
            <w:r w:rsidRPr="00136463">
              <w:rPr>
                <w:sz w:val="20"/>
                <w:szCs w:val="20"/>
              </w:rPr>
              <w:t>(F)</w:t>
            </w:r>
            <w:r w:rsidRPr="00136463">
              <w:rPr>
                <w:sz w:val="20"/>
                <w:szCs w:val="20"/>
              </w:rPr>
              <w:br/>
              <w:t xml:space="preserve">Management </w:t>
            </w:r>
            <w:r w:rsidRPr="00136463">
              <w:rPr>
                <w:sz w:val="20"/>
                <w:szCs w:val="20"/>
              </w:rPr>
              <w:br/>
              <w:t>Hours per Year</w:t>
            </w:r>
            <w:r w:rsidRPr="00136463">
              <w:rPr>
                <w:sz w:val="20"/>
                <w:szCs w:val="20"/>
              </w:rPr>
              <w:br/>
              <w:t>(F= E x 0.05)</w:t>
            </w:r>
            <w:r w:rsidR="00F404E8">
              <w:rPr>
                <w:sz w:val="20"/>
                <w:szCs w:val="20"/>
              </w:rPr>
              <w:t xml:space="preserve"> </w:t>
            </w:r>
          </w:p>
        </w:tc>
        <w:tc>
          <w:tcPr>
            <w:tcW w:w="990" w:type="dxa"/>
            <w:tcBorders>
              <w:top w:val="single" w:sz="4" w:space="0" w:color="auto"/>
              <w:left w:val="nil"/>
              <w:bottom w:val="nil"/>
              <w:right w:val="single" w:sz="4" w:space="0" w:color="000000"/>
            </w:tcBorders>
            <w:shd w:val="clear" w:color="C0C0C0" w:fill="C0C0C0"/>
            <w:hideMark/>
          </w:tcPr>
          <w:p w:rsidR="00136463" w:rsidRPr="00136463" w:rsidP="00136463" w14:paraId="2C9EE4E1" w14:textId="66D5E752">
            <w:pPr>
              <w:widowControl/>
              <w:autoSpaceDE/>
              <w:autoSpaceDN/>
              <w:adjustRightInd/>
              <w:jc w:val="center"/>
              <w:rPr>
                <w:sz w:val="20"/>
                <w:szCs w:val="20"/>
              </w:rPr>
            </w:pPr>
            <w:r w:rsidRPr="00136463">
              <w:rPr>
                <w:sz w:val="20"/>
                <w:szCs w:val="20"/>
              </w:rPr>
              <w:t>(G)</w:t>
            </w:r>
            <w:r w:rsidRPr="00136463">
              <w:rPr>
                <w:sz w:val="20"/>
                <w:szCs w:val="20"/>
              </w:rPr>
              <w:br/>
              <w:t xml:space="preserve">Clerical Hours </w:t>
            </w:r>
            <w:r w:rsidRPr="00136463">
              <w:rPr>
                <w:sz w:val="20"/>
                <w:szCs w:val="20"/>
              </w:rPr>
              <w:br/>
              <w:t>per Year</w:t>
            </w:r>
            <w:r w:rsidRPr="00136463">
              <w:rPr>
                <w:sz w:val="20"/>
                <w:szCs w:val="20"/>
              </w:rPr>
              <w:br/>
              <w:t>(G= E x 0.1)</w:t>
            </w:r>
            <w:r w:rsidR="00F404E8">
              <w:rPr>
                <w:sz w:val="20"/>
                <w:szCs w:val="20"/>
              </w:rPr>
              <w:t xml:space="preserve"> </w:t>
            </w:r>
          </w:p>
        </w:tc>
        <w:tc>
          <w:tcPr>
            <w:tcW w:w="1440" w:type="dxa"/>
            <w:tcBorders>
              <w:top w:val="single" w:sz="4" w:space="0" w:color="auto"/>
              <w:left w:val="nil"/>
              <w:bottom w:val="nil"/>
              <w:right w:val="single" w:sz="4" w:space="0" w:color="auto"/>
            </w:tcBorders>
            <w:shd w:val="clear" w:color="C0C0C0" w:fill="C0C0C0"/>
            <w:hideMark/>
          </w:tcPr>
          <w:p w:rsidR="00136463" w:rsidRPr="00136463" w:rsidP="00136463" w14:paraId="66BF661A" w14:textId="4802A854">
            <w:pPr>
              <w:widowControl/>
              <w:autoSpaceDE/>
              <w:autoSpaceDN/>
              <w:adjustRightInd/>
              <w:jc w:val="center"/>
              <w:rPr>
                <w:sz w:val="20"/>
                <w:szCs w:val="20"/>
              </w:rPr>
            </w:pPr>
            <w:r w:rsidRPr="00136463">
              <w:rPr>
                <w:sz w:val="20"/>
                <w:szCs w:val="20"/>
              </w:rPr>
              <w:br/>
              <w:t>Total</w:t>
            </w:r>
            <w:r w:rsidRPr="00136463">
              <w:rPr>
                <w:sz w:val="20"/>
                <w:szCs w:val="20"/>
              </w:rPr>
              <w:br/>
              <w:t>Labor Costs</w:t>
            </w:r>
            <w:r w:rsidRPr="00136463">
              <w:rPr>
                <w:sz w:val="20"/>
                <w:szCs w:val="20"/>
              </w:rPr>
              <w:br/>
              <w:t xml:space="preserve">per Year </w:t>
            </w:r>
            <w:r w:rsidRPr="00136463">
              <w:rPr>
                <w:sz w:val="20"/>
                <w:szCs w:val="20"/>
                <w:vertAlign w:val="superscript"/>
              </w:rPr>
              <w:t>b</w:t>
            </w:r>
            <w:r w:rsidR="00F404E8">
              <w:rPr>
                <w:sz w:val="20"/>
                <w:szCs w:val="20"/>
              </w:rPr>
              <w:t xml:space="preserve"> </w:t>
            </w:r>
          </w:p>
        </w:tc>
      </w:tr>
      <w:tr w14:paraId="4C560F25" w14:textId="77777777" w:rsidTr="00136463">
        <w:tblPrEx>
          <w:tblW w:w="13405" w:type="dxa"/>
          <w:tblLayout w:type="fixed"/>
          <w:tblLook w:val="04A0"/>
        </w:tblPrEx>
        <w:trPr>
          <w:trHeight w:val="315"/>
        </w:trPr>
        <w:tc>
          <w:tcPr>
            <w:tcW w:w="32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6463" w:rsidRPr="00136463" w:rsidP="00136463" w14:paraId="01727751" w14:textId="77777777">
            <w:pPr>
              <w:widowControl/>
              <w:autoSpaceDE/>
              <w:autoSpaceDN/>
              <w:adjustRightInd/>
              <w:rPr>
                <w:b/>
                <w:bCs/>
                <w:sz w:val="20"/>
                <w:szCs w:val="20"/>
              </w:rPr>
            </w:pPr>
            <w:r w:rsidRPr="00136463">
              <w:rPr>
                <w:b/>
                <w:bCs/>
                <w:sz w:val="20"/>
                <w:szCs w:val="20"/>
              </w:rPr>
              <w:t>Reporting</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36463" w:rsidRPr="00136463" w:rsidP="00136463" w14:paraId="1F5808EA" w14:textId="77777777">
            <w:pPr>
              <w:widowControl/>
              <w:autoSpaceDE/>
              <w:autoSpaceDN/>
              <w:adjustRightInd/>
              <w:jc w:val="center"/>
              <w:rPr>
                <w:sz w:val="20"/>
                <w:szCs w:val="20"/>
              </w:rPr>
            </w:pPr>
            <w:r w:rsidRPr="00136463">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36463" w:rsidRPr="00136463" w:rsidP="00136463" w14:paraId="0F5AAC1D" w14:textId="77777777">
            <w:pPr>
              <w:widowControl/>
              <w:autoSpaceDE/>
              <w:autoSpaceDN/>
              <w:adjustRightInd/>
              <w:jc w:val="center"/>
              <w:rPr>
                <w:sz w:val="20"/>
                <w:szCs w:val="20"/>
              </w:rPr>
            </w:pPr>
            <w:r w:rsidRPr="00136463">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36463" w:rsidRPr="00136463" w:rsidP="00136463" w14:paraId="24898EDE" w14:textId="77777777">
            <w:pPr>
              <w:widowControl/>
              <w:autoSpaceDE/>
              <w:autoSpaceDN/>
              <w:adjustRightInd/>
              <w:jc w:val="center"/>
              <w:rPr>
                <w:sz w:val="20"/>
                <w:szCs w:val="20"/>
              </w:rPr>
            </w:pPr>
            <w:r w:rsidRPr="00136463">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36463" w:rsidRPr="00136463" w:rsidP="00136463" w14:paraId="4C3AB0EE" w14:textId="77777777">
            <w:pPr>
              <w:widowControl/>
              <w:autoSpaceDE/>
              <w:autoSpaceDN/>
              <w:adjustRightInd/>
              <w:jc w:val="center"/>
              <w:rPr>
                <w:sz w:val="20"/>
                <w:szCs w:val="20"/>
              </w:rPr>
            </w:pPr>
            <w:r w:rsidRPr="00136463">
              <w:rPr>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136463" w:rsidRPr="00136463" w:rsidP="00136463" w14:paraId="02A2673B" w14:textId="77777777">
            <w:pPr>
              <w:widowControl/>
              <w:autoSpaceDE/>
              <w:autoSpaceDN/>
              <w:adjustRightInd/>
              <w:jc w:val="center"/>
              <w:rPr>
                <w:sz w:val="20"/>
                <w:szCs w:val="20"/>
              </w:rPr>
            </w:pPr>
            <w:r w:rsidRPr="00136463">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136463" w:rsidRPr="00136463" w:rsidP="00136463" w14:paraId="2B5EE640" w14:textId="77777777">
            <w:pPr>
              <w:widowControl/>
              <w:autoSpaceDE/>
              <w:autoSpaceDN/>
              <w:adjustRightInd/>
              <w:jc w:val="center"/>
              <w:rPr>
                <w:sz w:val="20"/>
                <w:szCs w:val="20"/>
              </w:rPr>
            </w:pPr>
            <w:r w:rsidRPr="00136463">
              <w:rPr>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136463" w:rsidRPr="00136463" w:rsidP="00136463" w14:paraId="72B3F858" w14:textId="77777777">
            <w:pPr>
              <w:widowControl/>
              <w:autoSpaceDE/>
              <w:autoSpaceDN/>
              <w:adjustRightInd/>
              <w:jc w:val="right"/>
              <w:rPr>
                <w:sz w:val="20"/>
                <w:szCs w:val="20"/>
              </w:rPr>
            </w:pPr>
            <w:r w:rsidRPr="00136463">
              <w:rPr>
                <w:sz w:val="20"/>
                <w:szCs w:val="20"/>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36463" w:rsidRPr="00136463" w:rsidP="00136463" w14:paraId="7D4B49AB" w14:textId="77777777">
            <w:pPr>
              <w:widowControl/>
              <w:autoSpaceDE/>
              <w:autoSpaceDN/>
              <w:adjustRightInd/>
              <w:rPr>
                <w:sz w:val="20"/>
                <w:szCs w:val="20"/>
              </w:rPr>
            </w:pPr>
            <w:r w:rsidRPr="00136463">
              <w:rPr>
                <w:sz w:val="20"/>
                <w:szCs w:val="20"/>
              </w:rPr>
              <w:t> </w:t>
            </w:r>
          </w:p>
        </w:tc>
      </w:tr>
      <w:tr w14:paraId="3C40BD91" w14:textId="77777777" w:rsidTr="00136463">
        <w:tblPrEx>
          <w:tblW w:w="13405" w:type="dxa"/>
          <w:tblLayout w:type="fixed"/>
          <w:tblLook w:val="04A0"/>
        </w:tblPrEx>
        <w:trPr>
          <w:trHeight w:val="315"/>
        </w:trPr>
        <w:tc>
          <w:tcPr>
            <w:tcW w:w="535"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1C8FD92F" w14:textId="77777777">
            <w:pPr>
              <w:widowControl/>
              <w:autoSpaceDE/>
              <w:autoSpaceDN/>
              <w:adjustRightInd/>
              <w:rPr>
                <w:sz w:val="20"/>
                <w:szCs w:val="20"/>
              </w:rPr>
            </w:pPr>
            <w:r w:rsidRPr="00136463">
              <w:rPr>
                <w:sz w:val="20"/>
                <w:szCs w:val="20"/>
              </w:rPr>
              <w:t>1</w:t>
            </w:r>
          </w:p>
        </w:tc>
        <w:tc>
          <w:tcPr>
            <w:tcW w:w="1736"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58B9246" w14:textId="77777777">
            <w:pPr>
              <w:widowControl/>
              <w:autoSpaceDE/>
              <w:autoSpaceDN/>
              <w:adjustRightInd/>
              <w:rPr>
                <w:sz w:val="20"/>
                <w:szCs w:val="20"/>
              </w:rPr>
            </w:pPr>
            <w:r w:rsidRPr="00136463">
              <w:rPr>
                <w:sz w:val="20"/>
                <w:szCs w:val="20"/>
              </w:rPr>
              <w:t>Read instructions</w:t>
            </w:r>
          </w:p>
        </w:tc>
        <w:tc>
          <w:tcPr>
            <w:tcW w:w="964"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6777C17" w14:textId="77777777">
            <w:pPr>
              <w:widowControl/>
              <w:autoSpaceDE/>
              <w:autoSpaceDN/>
              <w:adjustRightInd/>
              <w:rPr>
                <w:sz w:val="20"/>
                <w:szCs w:val="20"/>
              </w:rPr>
            </w:pPr>
            <w:r w:rsidRPr="00136463">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0E07771" w14:textId="77777777">
            <w:pPr>
              <w:widowControl/>
              <w:autoSpaceDE/>
              <w:autoSpaceDN/>
              <w:adjustRightInd/>
              <w:jc w:val="center"/>
              <w:rPr>
                <w:sz w:val="20"/>
                <w:szCs w:val="20"/>
              </w:rPr>
            </w:pPr>
            <w:r w:rsidRPr="00136463">
              <w:rPr>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0E52F1E9" w14:textId="77777777">
            <w:pPr>
              <w:widowControl/>
              <w:autoSpaceDE/>
              <w:autoSpaceDN/>
              <w:adjustRightInd/>
              <w:jc w:val="center"/>
              <w:rPr>
                <w:sz w:val="20"/>
                <w:szCs w:val="20"/>
              </w:rPr>
            </w:pPr>
            <w:r w:rsidRPr="00136463">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F17328A" w14:textId="77777777">
            <w:pPr>
              <w:widowControl/>
              <w:autoSpaceDE/>
              <w:autoSpaceDN/>
              <w:adjustRightInd/>
              <w:jc w:val="center"/>
              <w:rPr>
                <w:sz w:val="20"/>
                <w:szCs w:val="20"/>
              </w:rPr>
            </w:pPr>
            <w:r w:rsidRPr="00136463">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7FAA921" w14:textId="77777777">
            <w:pPr>
              <w:widowControl/>
              <w:autoSpaceDE/>
              <w:autoSpaceDN/>
              <w:adjustRightInd/>
              <w:jc w:val="center"/>
              <w:rPr>
                <w:sz w:val="20"/>
                <w:szCs w:val="20"/>
              </w:rPr>
            </w:pPr>
            <w:r w:rsidRPr="00136463">
              <w:rPr>
                <w:sz w:val="20"/>
                <w:szCs w:val="20"/>
              </w:rPr>
              <w:t>30</w:t>
            </w:r>
          </w:p>
        </w:tc>
        <w:tc>
          <w:tcPr>
            <w:tcW w:w="108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46373E64" w14:textId="77777777">
            <w:pPr>
              <w:widowControl/>
              <w:autoSpaceDE/>
              <w:autoSpaceDN/>
              <w:adjustRightInd/>
              <w:jc w:val="center"/>
              <w:rPr>
                <w:sz w:val="20"/>
                <w:szCs w:val="20"/>
              </w:rPr>
            </w:pPr>
            <w:r w:rsidRPr="00136463">
              <w:rPr>
                <w:sz w:val="20"/>
                <w:szCs w:val="20"/>
              </w:rPr>
              <w:t>60</w:t>
            </w:r>
          </w:p>
        </w:tc>
        <w:tc>
          <w:tcPr>
            <w:tcW w:w="1350" w:type="dxa"/>
            <w:tcBorders>
              <w:top w:val="nil"/>
              <w:left w:val="nil"/>
              <w:bottom w:val="single" w:sz="4" w:space="0" w:color="auto"/>
              <w:right w:val="nil"/>
            </w:tcBorders>
            <w:shd w:val="clear" w:color="auto" w:fill="auto"/>
            <w:noWrap/>
            <w:vAlign w:val="bottom"/>
            <w:hideMark/>
          </w:tcPr>
          <w:p w:rsidR="00136463" w:rsidRPr="00136463" w:rsidP="00136463" w14:paraId="50614F47" w14:textId="77777777">
            <w:pPr>
              <w:widowControl/>
              <w:autoSpaceDE/>
              <w:autoSpaceDN/>
              <w:adjustRightInd/>
              <w:jc w:val="center"/>
              <w:rPr>
                <w:sz w:val="20"/>
                <w:szCs w:val="20"/>
              </w:rPr>
            </w:pPr>
            <w:r w:rsidRPr="00136463">
              <w:rPr>
                <w:sz w:val="20"/>
                <w:szCs w:val="20"/>
              </w:rPr>
              <w:t>3</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36463" w:rsidRPr="00136463" w:rsidP="00136463" w14:paraId="402B458A" w14:textId="77777777">
            <w:pPr>
              <w:widowControl/>
              <w:autoSpaceDE/>
              <w:autoSpaceDN/>
              <w:adjustRightInd/>
              <w:jc w:val="center"/>
              <w:rPr>
                <w:sz w:val="20"/>
                <w:szCs w:val="20"/>
              </w:rPr>
            </w:pPr>
            <w:r w:rsidRPr="00136463">
              <w:rPr>
                <w:sz w:val="20"/>
                <w:szCs w:val="20"/>
              </w:rPr>
              <w:t>6</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7178471" w14:textId="77777777">
            <w:pPr>
              <w:widowControl/>
              <w:autoSpaceDE/>
              <w:autoSpaceDN/>
              <w:adjustRightInd/>
              <w:jc w:val="right"/>
              <w:rPr>
                <w:sz w:val="20"/>
                <w:szCs w:val="20"/>
              </w:rPr>
            </w:pPr>
            <w:r w:rsidRPr="00136463">
              <w:rPr>
                <w:sz w:val="20"/>
                <w:szCs w:val="20"/>
              </w:rPr>
              <w:t>$8,701</w:t>
            </w:r>
          </w:p>
        </w:tc>
      </w:tr>
      <w:tr w14:paraId="6BDF83CC" w14:textId="77777777" w:rsidTr="00136463">
        <w:tblPrEx>
          <w:tblW w:w="13405" w:type="dxa"/>
          <w:tblLayout w:type="fixed"/>
          <w:tblLook w:val="04A0"/>
        </w:tblPrEx>
        <w:trPr>
          <w:trHeight w:val="315"/>
        </w:trPr>
        <w:tc>
          <w:tcPr>
            <w:tcW w:w="535"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1AB52757" w14:textId="77777777">
            <w:pPr>
              <w:widowControl/>
              <w:autoSpaceDE/>
              <w:autoSpaceDN/>
              <w:adjustRightInd/>
              <w:rPr>
                <w:sz w:val="20"/>
                <w:szCs w:val="20"/>
              </w:rPr>
            </w:pPr>
            <w:r w:rsidRPr="00136463">
              <w:rPr>
                <w:sz w:val="20"/>
                <w:szCs w:val="20"/>
              </w:rPr>
              <w:t>2</w:t>
            </w:r>
          </w:p>
        </w:tc>
        <w:tc>
          <w:tcPr>
            <w:tcW w:w="1736"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32B2E8E8" w14:textId="77777777">
            <w:pPr>
              <w:widowControl/>
              <w:autoSpaceDE/>
              <w:autoSpaceDN/>
              <w:adjustRightInd/>
              <w:rPr>
                <w:sz w:val="20"/>
                <w:szCs w:val="20"/>
              </w:rPr>
            </w:pPr>
            <w:r w:rsidRPr="00136463">
              <w:rPr>
                <w:sz w:val="20"/>
                <w:szCs w:val="20"/>
              </w:rPr>
              <w:t>Gather information</w:t>
            </w:r>
          </w:p>
        </w:tc>
        <w:tc>
          <w:tcPr>
            <w:tcW w:w="964"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49DDDE2" w14:textId="77777777">
            <w:pPr>
              <w:widowControl/>
              <w:autoSpaceDE/>
              <w:autoSpaceDN/>
              <w:adjustRightInd/>
              <w:rPr>
                <w:sz w:val="20"/>
                <w:szCs w:val="20"/>
              </w:rPr>
            </w:pPr>
            <w:r w:rsidRPr="00136463">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0755D32A" w14:textId="77777777">
            <w:pPr>
              <w:widowControl/>
              <w:autoSpaceDE/>
              <w:autoSpaceDN/>
              <w:adjustRightInd/>
              <w:jc w:val="center"/>
              <w:rPr>
                <w:sz w:val="20"/>
                <w:szCs w:val="20"/>
              </w:rPr>
            </w:pPr>
            <w:r w:rsidRPr="00136463">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02929E3F" w14:textId="77777777">
            <w:pPr>
              <w:widowControl/>
              <w:autoSpaceDE/>
              <w:autoSpaceDN/>
              <w:adjustRightInd/>
              <w:jc w:val="center"/>
              <w:rPr>
                <w:sz w:val="20"/>
                <w:szCs w:val="20"/>
              </w:rPr>
            </w:pPr>
            <w:r w:rsidRPr="00136463">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4DCD7BE7" w14:textId="77777777">
            <w:pPr>
              <w:widowControl/>
              <w:autoSpaceDE/>
              <w:autoSpaceDN/>
              <w:adjustRightInd/>
              <w:jc w:val="center"/>
              <w:rPr>
                <w:sz w:val="20"/>
                <w:szCs w:val="20"/>
              </w:rPr>
            </w:pPr>
            <w:r w:rsidRPr="00136463">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F171C6B" w14:textId="77777777">
            <w:pPr>
              <w:widowControl/>
              <w:autoSpaceDE/>
              <w:autoSpaceDN/>
              <w:adjustRightInd/>
              <w:jc w:val="center"/>
              <w:rPr>
                <w:sz w:val="20"/>
                <w:szCs w:val="20"/>
              </w:rPr>
            </w:pPr>
            <w:r w:rsidRPr="00136463">
              <w:rPr>
                <w:sz w:val="20"/>
                <w:szCs w:val="20"/>
              </w:rPr>
              <w:t>30</w:t>
            </w:r>
          </w:p>
        </w:tc>
        <w:tc>
          <w:tcPr>
            <w:tcW w:w="108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4AA1B00" w14:textId="77777777">
            <w:pPr>
              <w:widowControl/>
              <w:autoSpaceDE/>
              <w:autoSpaceDN/>
              <w:adjustRightInd/>
              <w:jc w:val="center"/>
              <w:rPr>
                <w:sz w:val="20"/>
                <w:szCs w:val="20"/>
              </w:rPr>
            </w:pPr>
            <w:r w:rsidRPr="00136463">
              <w:rPr>
                <w:sz w:val="20"/>
                <w:szCs w:val="20"/>
              </w:rPr>
              <w:t>30</w:t>
            </w:r>
          </w:p>
        </w:tc>
        <w:tc>
          <w:tcPr>
            <w:tcW w:w="1350" w:type="dxa"/>
            <w:tcBorders>
              <w:top w:val="nil"/>
              <w:left w:val="nil"/>
              <w:bottom w:val="single" w:sz="4" w:space="0" w:color="auto"/>
              <w:right w:val="nil"/>
            </w:tcBorders>
            <w:shd w:val="clear" w:color="auto" w:fill="auto"/>
            <w:noWrap/>
            <w:vAlign w:val="bottom"/>
            <w:hideMark/>
          </w:tcPr>
          <w:p w:rsidR="00136463" w:rsidRPr="00136463" w:rsidP="00136463" w14:paraId="5CDA9894" w14:textId="77777777">
            <w:pPr>
              <w:widowControl/>
              <w:autoSpaceDE/>
              <w:autoSpaceDN/>
              <w:adjustRightInd/>
              <w:jc w:val="center"/>
              <w:rPr>
                <w:sz w:val="20"/>
                <w:szCs w:val="20"/>
              </w:rPr>
            </w:pPr>
            <w:r w:rsidRPr="00136463">
              <w:rPr>
                <w:sz w:val="20"/>
                <w:szCs w:val="20"/>
              </w:rPr>
              <w:t>1.5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36463" w:rsidRPr="00136463" w:rsidP="00136463" w14:paraId="491C4DD7" w14:textId="77777777">
            <w:pPr>
              <w:widowControl/>
              <w:autoSpaceDE/>
              <w:autoSpaceDN/>
              <w:adjustRightInd/>
              <w:jc w:val="center"/>
              <w:rPr>
                <w:sz w:val="20"/>
                <w:szCs w:val="20"/>
              </w:rPr>
            </w:pPr>
            <w:r w:rsidRPr="00136463">
              <w:rPr>
                <w:sz w:val="20"/>
                <w:szCs w:val="20"/>
              </w:rPr>
              <w:t>3</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DE31668" w14:textId="77777777">
            <w:pPr>
              <w:widowControl/>
              <w:autoSpaceDE/>
              <w:autoSpaceDN/>
              <w:adjustRightInd/>
              <w:jc w:val="right"/>
              <w:rPr>
                <w:sz w:val="20"/>
                <w:szCs w:val="20"/>
              </w:rPr>
            </w:pPr>
            <w:r w:rsidRPr="00136463">
              <w:rPr>
                <w:sz w:val="20"/>
                <w:szCs w:val="20"/>
              </w:rPr>
              <w:t>$4,350</w:t>
            </w:r>
          </w:p>
        </w:tc>
      </w:tr>
      <w:tr w14:paraId="5FBC3CBF" w14:textId="77777777" w:rsidTr="00136463">
        <w:tblPrEx>
          <w:tblW w:w="13405" w:type="dxa"/>
          <w:tblLayout w:type="fixed"/>
          <w:tblLook w:val="04A0"/>
        </w:tblPrEx>
        <w:trPr>
          <w:trHeight w:val="315"/>
        </w:trPr>
        <w:tc>
          <w:tcPr>
            <w:tcW w:w="535"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78D01826" w14:textId="77777777">
            <w:pPr>
              <w:widowControl/>
              <w:autoSpaceDE/>
              <w:autoSpaceDN/>
              <w:adjustRightInd/>
              <w:rPr>
                <w:sz w:val="20"/>
                <w:szCs w:val="20"/>
              </w:rPr>
            </w:pPr>
            <w:r w:rsidRPr="00136463">
              <w:rPr>
                <w:sz w:val="20"/>
                <w:szCs w:val="20"/>
              </w:rPr>
              <w:t>3</w:t>
            </w:r>
          </w:p>
        </w:tc>
        <w:tc>
          <w:tcPr>
            <w:tcW w:w="1736"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23B7180" w14:textId="77777777">
            <w:pPr>
              <w:widowControl/>
              <w:autoSpaceDE/>
              <w:autoSpaceDN/>
              <w:adjustRightInd/>
              <w:rPr>
                <w:sz w:val="20"/>
                <w:szCs w:val="20"/>
              </w:rPr>
            </w:pPr>
            <w:r w:rsidRPr="00136463">
              <w:rPr>
                <w:sz w:val="20"/>
                <w:szCs w:val="20"/>
              </w:rPr>
              <w:t>Initial notification</w:t>
            </w:r>
          </w:p>
        </w:tc>
        <w:tc>
          <w:tcPr>
            <w:tcW w:w="964"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D7E138B" w14:textId="77777777">
            <w:pPr>
              <w:widowControl/>
              <w:autoSpaceDE/>
              <w:autoSpaceDN/>
              <w:adjustRightInd/>
              <w:rPr>
                <w:sz w:val="20"/>
                <w:szCs w:val="20"/>
              </w:rPr>
            </w:pPr>
            <w:r w:rsidRPr="00136463">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08C07F63" w14:textId="77777777">
            <w:pPr>
              <w:widowControl/>
              <w:autoSpaceDE/>
              <w:autoSpaceDN/>
              <w:adjustRightInd/>
              <w:jc w:val="center"/>
              <w:rPr>
                <w:sz w:val="20"/>
                <w:szCs w:val="20"/>
              </w:rPr>
            </w:pPr>
            <w:r w:rsidRPr="00136463">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BE39BCE" w14:textId="77777777">
            <w:pPr>
              <w:widowControl/>
              <w:autoSpaceDE/>
              <w:autoSpaceDN/>
              <w:adjustRightInd/>
              <w:jc w:val="center"/>
              <w:rPr>
                <w:sz w:val="20"/>
                <w:szCs w:val="20"/>
              </w:rPr>
            </w:pPr>
            <w:r w:rsidRPr="00136463">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45DD196F" w14:textId="77777777">
            <w:pPr>
              <w:widowControl/>
              <w:autoSpaceDE/>
              <w:autoSpaceDN/>
              <w:adjustRightInd/>
              <w:jc w:val="center"/>
              <w:rPr>
                <w:sz w:val="20"/>
                <w:szCs w:val="20"/>
              </w:rPr>
            </w:pPr>
            <w:r w:rsidRPr="00136463">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4E258ADE" w14:textId="77777777">
            <w:pPr>
              <w:widowControl/>
              <w:autoSpaceDE/>
              <w:autoSpaceDN/>
              <w:adjustRightInd/>
              <w:jc w:val="center"/>
              <w:rPr>
                <w:sz w:val="20"/>
                <w:szCs w:val="20"/>
              </w:rPr>
            </w:pPr>
            <w:r w:rsidRPr="00136463">
              <w:rPr>
                <w:sz w:val="20"/>
                <w:szCs w:val="20"/>
              </w:rPr>
              <w:t>30</w:t>
            </w:r>
          </w:p>
        </w:tc>
        <w:tc>
          <w:tcPr>
            <w:tcW w:w="108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14D54CC" w14:textId="77777777">
            <w:pPr>
              <w:widowControl/>
              <w:autoSpaceDE/>
              <w:autoSpaceDN/>
              <w:adjustRightInd/>
              <w:jc w:val="center"/>
              <w:rPr>
                <w:sz w:val="20"/>
                <w:szCs w:val="20"/>
              </w:rPr>
            </w:pPr>
            <w:r w:rsidRPr="00136463">
              <w:rPr>
                <w:sz w:val="20"/>
                <w:szCs w:val="20"/>
              </w:rPr>
              <w:t>30</w:t>
            </w:r>
          </w:p>
        </w:tc>
        <w:tc>
          <w:tcPr>
            <w:tcW w:w="1350" w:type="dxa"/>
            <w:tcBorders>
              <w:top w:val="nil"/>
              <w:left w:val="nil"/>
              <w:bottom w:val="single" w:sz="4" w:space="0" w:color="auto"/>
              <w:right w:val="nil"/>
            </w:tcBorders>
            <w:shd w:val="clear" w:color="auto" w:fill="auto"/>
            <w:noWrap/>
            <w:vAlign w:val="bottom"/>
            <w:hideMark/>
          </w:tcPr>
          <w:p w:rsidR="00136463" w:rsidRPr="00136463" w:rsidP="00136463" w14:paraId="5EBACA08" w14:textId="77777777">
            <w:pPr>
              <w:widowControl/>
              <w:autoSpaceDE/>
              <w:autoSpaceDN/>
              <w:adjustRightInd/>
              <w:jc w:val="center"/>
              <w:rPr>
                <w:sz w:val="20"/>
                <w:szCs w:val="20"/>
              </w:rPr>
            </w:pPr>
            <w:r w:rsidRPr="00136463">
              <w:rPr>
                <w:sz w:val="20"/>
                <w:szCs w:val="20"/>
              </w:rPr>
              <w:t>1.5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36463" w:rsidRPr="00136463" w:rsidP="00136463" w14:paraId="3EE59063" w14:textId="77777777">
            <w:pPr>
              <w:widowControl/>
              <w:autoSpaceDE/>
              <w:autoSpaceDN/>
              <w:adjustRightInd/>
              <w:jc w:val="center"/>
              <w:rPr>
                <w:sz w:val="20"/>
                <w:szCs w:val="20"/>
              </w:rPr>
            </w:pPr>
            <w:r w:rsidRPr="00136463">
              <w:rPr>
                <w:sz w:val="20"/>
                <w:szCs w:val="20"/>
              </w:rPr>
              <w:t>3</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07E10CFF" w14:textId="77777777">
            <w:pPr>
              <w:widowControl/>
              <w:autoSpaceDE/>
              <w:autoSpaceDN/>
              <w:adjustRightInd/>
              <w:jc w:val="right"/>
              <w:rPr>
                <w:sz w:val="20"/>
                <w:szCs w:val="20"/>
              </w:rPr>
            </w:pPr>
            <w:r w:rsidRPr="00136463">
              <w:rPr>
                <w:sz w:val="20"/>
                <w:szCs w:val="20"/>
              </w:rPr>
              <w:t>$4,350</w:t>
            </w:r>
          </w:p>
        </w:tc>
      </w:tr>
      <w:tr w14:paraId="46CF055C" w14:textId="77777777" w:rsidTr="00136463">
        <w:tblPrEx>
          <w:tblW w:w="13405" w:type="dxa"/>
          <w:tblLayout w:type="fixed"/>
          <w:tblLook w:val="04A0"/>
        </w:tblPrEx>
        <w:trPr>
          <w:trHeight w:val="315"/>
        </w:trPr>
        <w:tc>
          <w:tcPr>
            <w:tcW w:w="535"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5373485F" w14:textId="77777777">
            <w:pPr>
              <w:widowControl/>
              <w:autoSpaceDE/>
              <w:autoSpaceDN/>
              <w:adjustRightInd/>
              <w:rPr>
                <w:sz w:val="20"/>
                <w:szCs w:val="20"/>
              </w:rPr>
            </w:pPr>
            <w:r w:rsidRPr="00136463">
              <w:rPr>
                <w:sz w:val="20"/>
                <w:szCs w:val="20"/>
              </w:rPr>
              <w:t>4</w:t>
            </w:r>
          </w:p>
        </w:tc>
        <w:tc>
          <w:tcPr>
            <w:tcW w:w="1736"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08AC4E50" w14:textId="77777777">
            <w:pPr>
              <w:widowControl/>
              <w:autoSpaceDE/>
              <w:autoSpaceDN/>
              <w:adjustRightInd/>
              <w:rPr>
                <w:sz w:val="20"/>
                <w:szCs w:val="20"/>
              </w:rPr>
            </w:pPr>
            <w:r w:rsidRPr="00136463">
              <w:rPr>
                <w:sz w:val="20"/>
                <w:szCs w:val="20"/>
              </w:rPr>
              <w:t>Update date code</w:t>
            </w:r>
          </w:p>
        </w:tc>
        <w:tc>
          <w:tcPr>
            <w:tcW w:w="964"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54518D2" w14:textId="77777777">
            <w:pPr>
              <w:widowControl/>
              <w:autoSpaceDE/>
              <w:autoSpaceDN/>
              <w:adjustRightInd/>
              <w:rPr>
                <w:sz w:val="20"/>
                <w:szCs w:val="20"/>
              </w:rPr>
            </w:pPr>
            <w:r w:rsidRPr="00136463">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6D60E40" w14:textId="77777777">
            <w:pPr>
              <w:widowControl/>
              <w:autoSpaceDE/>
              <w:autoSpaceDN/>
              <w:adjustRightInd/>
              <w:jc w:val="center"/>
              <w:rPr>
                <w:sz w:val="20"/>
                <w:szCs w:val="20"/>
              </w:rPr>
            </w:pPr>
            <w:r w:rsidRPr="00136463">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CED7E8B" w14:textId="77777777">
            <w:pPr>
              <w:widowControl/>
              <w:autoSpaceDE/>
              <w:autoSpaceDN/>
              <w:adjustRightInd/>
              <w:jc w:val="center"/>
              <w:rPr>
                <w:sz w:val="20"/>
                <w:szCs w:val="20"/>
              </w:rPr>
            </w:pPr>
            <w:r w:rsidRPr="00136463">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E1C9DC5" w14:textId="77777777">
            <w:pPr>
              <w:widowControl/>
              <w:autoSpaceDE/>
              <w:autoSpaceDN/>
              <w:adjustRightInd/>
              <w:jc w:val="center"/>
              <w:rPr>
                <w:sz w:val="20"/>
                <w:szCs w:val="20"/>
              </w:rPr>
            </w:pPr>
            <w:r w:rsidRPr="00136463">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ADD7165" w14:textId="77777777">
            <w:pPr>
              <w:widowControl/>
              <w:autoSpaceDE/>
              <w:autoSpaceDN/>
              <w:adjustRightInd/>
              <w:jc w:val="center"/>
              <w:rPr>
                <w:sz w:val="20"/>
                <w:szCs w:val="20"/>
              </w:rPr>
            </w:pPr>
            <w:r w:rsidRPr="00136463">
              <w:rPr>
                <w:sz w:val="20"/>
                <w:szCs w:val="20"/>
              </w:rPr>
              <w:t>30</w:t>
            </w:r>
          </w:p>
        </w:tc>
        <w:tc>
          <w:tcPr>
            <w:tcW w:w="108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7C542001" w14:textId="77777777">
            <w:pPr>
              <w:widowControl/>
              <w:autoSpaceDE/>
              <w:autoSpaceDN/>
              <w:adjustRightInd/>
              <w:jc w:val="center"/>
              <w:rPr>
                <w:sz w:val="20"/>
                <w:szCs w:val="20"/>
              </w:rPr>
            </w:pPr>
            <w:r w:rsidRPr="00136463">
              <w:rPr>
                <w:sz w:val="20"/>
                <w:szCs w:val="20"/>
              </w:rPr>
              <w:t>30</w:t>
            </w:r>
          </w:p>
        </w:tc>
        <w:tc>
          <w:tcPr>
            <w:tcW w:w="1350" w:type="dxa"/>
            <w:tcBorders>
              <w:top w:val="nil"/>
              <w:left w:val="nil"/>
              <w:bottom w:val="single" w:sz="4" w:space="0" w:color="auto"/>
              <w:right w:val="nil"/>
            </w:tcBorders>
            <w:shd w:val="clear" w:color="auto" w:fill="auto"/>
            <w:noWrap/>
            <w:vAlign w:val="bottom"/>
            <w:hideMark/>
          </w:tcPr>
          <w:p w:rsidR="00136463" w:rsidRPr="00136463" w:rsidP="00136463" w14:paraId="425CD148" w14:textId="77777777">
            <w:pPr>
              <w:widowControl/>
              <w:autoSpaceDE/>
              <w:autoSpaceDN/>
              <w:adjustRightInd/>
              <w:jc w:val="center"/>
              <w:rPr>
                <w:sz w:val="20"/>
                <w:szCs w:val="20"/>
              </w:rPr>
            </w:pPr>
            <w:r w:rsidRPr="00136463">
              <w:rPr>
                <w:sz w:val="20"/>
                <w:szCs w:val="20"/>
              </w:rPr>
              <w:t>1.5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36463" w:rsidRPr="00136463" w:rsidP="00136463" w14:paraId="7DD58800" w14:textId="77777777">
            <w:pPr>
              <w:widowControl/>
              <w:autoSpaceDE/>
              <w:autoSpaceDN/>
              <w:adjustRightInd/>
              <w:jc w:val="center"/>
              <w:rPr>
                <w:sz w:val="20"/>
                <w:szCs w:val="20"/>
              </w:rPr>
            </w:pPr>
            <w:r w:rsidRPr="00136463">
              <w:rPr>
                <w:sz w:val="20"/>
                <w:szCs w:val="20"/>
              </w:rPr>
              <w:t>3</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03CF67D5" w14:textId="77777777">
            <w:pPr>
              <w:widowControl/>
              <w:autoSpaceDE/>
              <w:autoSpaceDN/>
              <w:adjustRightInd/>
              <w:jc w:val="right"/>
              <w:rPr>
                <w:sz w:val="20"/>
                <w:szCs w:val="20"/>
              </w:rPr>
            </w:pPr>
            <w:r w:rsidRPr="00136463">
              <w:rPr>
                <w:sz w:val="20"/>
                <w:szCs w:val="20"/>
              </w:rPr>
              <w:t>$4,350</w:t>
            </w:r>
          </w:p>
        </w:tc>
      </w:tr>
      <w:tr w14:paraId="33565F27" w14:textId="77777777" w:rsidTr="00136463">
        <w:tblPrEx>
          <w:tblW w:w="13405" w:type="dxa"/>
          <w:tblLayout w:type="fixed"/>
          <w:tblLook w:val="04A0"/>
        </w:tblPrEx>
        <w:trPr>
          <w:trHeight w:val="315"/>
        </w:trPr>
        <w:tc>
          <w:tcPr>
            <w:tcW w:w="535"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0F0D6FFE" w14:textId="77777777">
            <w:pPr>
              <w:widowControl/>
              <w:autoSpaceDE/>
              <w:autoSpaceDN/>
              <w:adjustRightInd/>
              <w:rPr>
                <w:sz w:val="20"/>
                <w:szCs w:val="20"/>
              </w:rPr>
            </w:pPr>
            <w:r w:rsidRPr="00136463">
              <w:rPr>
                <w:sz w:val="20"/>
                <w:szCs w:val="20"/>
              </w:rPr>
              <w:t>5</w:t>
            </w:r>
          </w:p>
        </w:tc>
        <w:tc>
          <w:tcPr>
            <w:tcW w:w="1736"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18E2763" w14:textId="77777777">
            <w:pPr>
              <w:widowControl/>
              <w:autoSpaceDE/>
              <w:autoSpaceDN/>
              <w:adjustRightInd/>
              <w:rPr>
                <w:sz w:val="20"/>
                <w:szCs w:val="20"/>
              </w:rPr>
            </w:pPr>
            <w:r w:rsidRPr="00136463">
              <w:rPr>
                <w:sz w:val="20"/>
                <w:szCs w:val="20"/>
              </w:rPr>
              <w:t>Variance application</w:t>
            </w:r>
          </w:p>
        </w:tc>
        <w:tc>
          <w:tcPr>
            <w:tcW w:w="964"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589B8B7" w14:textId="77777777">
            <w:pPr>
              <w:widowControl/>
              <w:autoSpaceDE/>
              <w:autoSpaceDN/>
              <w:adjustRightInd/>
              <w:rPr>
                <w:sz w:val="20"/>
                <w:szCs w:val="20"/>
              </w:rPr>
            </w:pPr>
            <w:r w:rsidRPr="00136463">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F7FFD59" w14:textId="77777777">
            <w:pPr>
              <w:widowControl/>
              <w:autoSpaceDE/>
              <w:autoSpaceDN/>
              <w:adjustRightInd/>
              <w:jc w:val="center"/>
              <w:rPr>
                <w:sz w:val="20"/>
                <w:szCs w:val="20"/>
              </w:rPr>
            </w:pPr>
            <w:r w:rsidRPr="00136463">
              <w:rPr>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4C273A5D" w14:textId="77777777">
            <w:pPr>
              <w:widowControl/>
              <w:autoSpaceDE/>
              <w:autoSpaceDN/>
              <w:adjustRightInd/>
              <w:jc w:val="center"/>
              <w:rPr>
                <w:sz w:val="20"/>
                <w:szCs w:val="20"/>
              </w:rPr>
            </w:pPr>
            <w:r w:rsidRPr="00136463">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7F6E55E" w14:textId="77777777">
            <w:pPr>
              <w:widowControl/>
              <w:autoSpaceDE/>
              <w:autoSpaceDN/>
              <w:adjustRightInd/>
              <w:jc w:val="center"/>
              <w:rPr>
                <w:sz w:val="20"/>
                <w:szCs w:val="20"/>
              </w:rPr>
            </w:pPr>
            <w:r w:rsidRPr="00136463">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75CA09FB" w14:textId="77777777">
            <w:pPr>
              <w:widowControl/>
              <w:autoSpaceDE/>
              <w:autoSpaceDN/>
              <w:adjustRightInd/>
              <w:jc w:val="center"/>
              <w:rPr>
                <w:sz w:val="20"/>
                <w:szCs w:val="20"/>
              </w:rPr>
            </w:pPr>
            <w:r w:rsidRPr="00136463">
              <w:rPr>
                <w:sz w:val="20"/>
                <w:szCs w:val="20"/>
              </w:rPr>
              <w:t>5</w:t>
            </w:r>
          </w:p>
        </w:tc>
        <w:tc>
          <w:tcPr>
            <w:tcW w:w="108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2EDE349" w14:textId="77777777">
            <w:pPr>
              <w:widowControl/>
              <w:autoSpaceDE/>
              <w:autoSpaceDN/>
              <w:adjustRightInd/>
              <w:jc w:val="center"/>
              <w:rPr>
                <w:sz w:val="20"/>
                <w:szCs w:val="20"/>
              </w:rPr>
            </w:pPr>
            <w:r w:rsidRPr="00136463">
              <w:rPr>
                <w:sz w:val="20"/>
                <w:szCs w:val="20"/>
              </w:rPr>
              <w:t>10</w:t>
            </w:r>
          </w:p>
        </w:tc>
        <w:tc>
          <w:tcPr>
            <w:tcW w:w="1350" w:type="dxa"/>
            <w:tcBorders>
              <w:top w:val="nil"/>
              <w:left w:val="nil"/>
              <w:bottom w:val="single" w:sz="4" w:space="0" w:color="auto"/>
              <w:right w:val="nil"/>
            </w:tcBorders>
            <w:shd w:val="clear" w:color="auto" w:fill="auto"/>
            <w:noWrap/>
            <w:vAlign w:val="bottom"/>
            <w:hideMark/>
          </w:tcPr>
          <w:p w:rsidR="00136463" w:rsidRPr="00136463" w:rsidP="00136463" w14:paraId="5B354029" w14:textId="77777777">
            <w:pPr>
              <w:widowControl/>
              <w:autoSpaceDE/>
              <w:autoSpaceDN/>
              <w:adjustRightInd/>
              <w:jc w:val="center"/>
              <w:rPr>
                <w:sz w:val="20"/>
                <w:szCs w:val="20"/>
              </w:rPr>
            </w:pPr>
            <w:r w:rsidRPr="00136463">
              <w:rPr>
                <w:sz w:val="20"/>
                <w:szCs w:val="20"/>
              </w:rPr>
              <w:t>0.5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36463" w:rsidRPr="00136463" w:rsidP="00136463" w14:paraId="24EB3A2A" w14:textId="77777777">
            <w:pPr>
              <w:widowControl/>
              <w:autoSpaceDE/>
              <w:autoSpaceDN/>
              <w:adjustRightInd/>
              <w:jc w:val="center"/>
              <w:rPr>
                <w:sz w:val="20"/>
                <w:szCs w:val="20"/>
              </w:rPr>
            </w:pPr>
            <w:r w:rsidRPr="00136463">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F232BDB" w14:textId="77777777">
            <w:pPr>
              <w:widowControl/>
              <w:autoSpaceDE/>
              <w:autoSpaceDN/>
              <w:adjustRightInd/>
              <w:jc w:val="right"/>
              <w:rPr>
                <w:sz w:val="20"/>
                <w:szCs w:val="20"/>
              </w:rPr>
            </w:pPr>
            <w:r w:rsidRPr="00136463">
              <w:rPr>
                <w:sz w:val="20"/>
                <w:szCs w:val="20"/>
              </w:rPr>
              <w:t>$1,450</w:t>
            </w:r>
          </w:p>
        </w:tc>
      </w:tr>
      <w:tr w14:paraId="7D4922F5" w14:textId="77777777" w:rsidTr="00136463">
        <w:tblPrEx>
          <w:tblW w:w="13405" w:type="dxa"/>
          <w:tblLayout w:type="fixed"/>
          <w:tblLook w:val="04A0"/>
        </w:tblPrEx>
        <w:trPr>
          <w:trHeight w:val="315"/>
        </w:trPr>
        <w:tc>
          <w:tcPr>
            <w:tcW w:w="535"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138D38E8" w14:textId="77777777">
            <w:pPr>
              <w:widowControl/>
              <w:autoSpaceDE/>
              <w:autoSpaceDN/>
              <w:adjustRightInd/>
              <w:rPr>
                <w:sz w:val="20"/>
                <w:szCs w:val="20"/>
              </w:rPr>
            </w:pPr>
            <w:r w:rsidRPr="00136463">
              <w:rPr>
                <w:sz w:val="20"/>
                <w:szCs w:val="20"/>
              </w:rPr>
              <w:t>6</w:t>
            </w:r>
          </w:p>
        </w:tc>
        <w:tc>
          <w:tcPr>
            <w:tcW w:w="1736"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2BCCD8AD" w14:textId="77777777">
            <w:pPr>
              <w:widowControl/>
              <w:autoSpaceDE/>
              <w:autoSpaceDN/>
              <w:adjustRightInd/>
              <w:rPr>
                <w:sz w:val="20"/>
                <w:szCs w:val="20"/>
              </w:rPr>
            </w:pPr>
            <w:r w:rsidRPr="00136463">
              <w:rPr>
                <w:sz w:val="20"/>
                <w:szCs w:val="20"/>
              </w:rPr>
              <w:t>Innovative products application</w:t>
            </w:r>
          </w:p>
        </w:tc>
        <w:tc>
          <w:tcPr>
            <w:tcW w:w="964"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CA127C2" w14:textId="77777777">
            <w:pPr>
              <w:widowControl/>
              <w:autoSpaceDE/>
              <w:autoSpaceDN/>
              <w:adjustRightInd/>
              <w:rPr>
                <w:sz w:val="20"/>
                <w:szCs w:val="20"/>
              </w:rPr>
            </w:pPr>
            <w:r w:rsidRPr="00136463">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7D7F1F2E" w14:textId="77777777">
            <w:pPr>
              <w:widowControl/>
              <w:autoSpaceDE/>
              <w:autoSpaceDN/>
              <w:adjustRightInd/>
              <w:jc w:val="center"/>
              <w:rPr>
                <w:sz w:val="20"/>
                <w:szCs w:val="20"/>
              </w:rPr>
            </w:pPr>
            <w:r w:rsidRPr="00136463">
              <w:rPr>
                <w:sz w:val="20"/>
                <w:szCs w:val="20"/>
              </w:rPr>
              <w:t>24</w:t>
            </w:r>
          </w:p>
        </w:tc>
        <w:tc>
          <w:tcPr>
            <w:tcW w:w="135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0DC2286" w14:textId="77777777">
            <w:pPr>
              <w:widowControl/>
              <w:autoSpaceDE/>
              <w:autoSpaceDN/>
              <w:adjustRightInd/>
              <w:jc w:val="center"/>
              <w:rPr>
                <w:sz w:val="20"/>
                <w:szCs w:val="20"/>
              </w:rPr>
            </w:pPr>
            <w:r w:rsidRPr="00136463">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8251710" w14:textId="77777777">
            <w:pPr>
              <w:widowControl/>
              <w:autoSpaceDE/>
              <w:autoSpaceDN/>
              <w:adjustRightInd/>
              <w:jc w:val="center"/>
              <w:rPr>
                <w:sz w:val="20"/>
                <w:szCs w:val="20"/>
              </w:rPr>
            </w:pPr>
            <w:r w:rsidRPr="00136463">
              <w:rPr>
                <w:sz w:val="20"/>
                <w:szCs w:val="20"/>
              </w:rPr>
              <w:t>24</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71F2BD57" w14:textId="77777777">
            <w:pPr>
              <w:widowControl/>
              <w:autoSpaceDE/>
              <w:autoSpaceDN/>
              <w:adjustRightInd/>
              <w:jc w:val="center"/>
              <w:rPr>
                <w:sz w:val="20"/>
                <w:szCs w:val="20"/>
              </w:rPr>
            </w:pPr>
            <w:r w:rsidRPr="00136463">
              <w:rPr>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0856AE77" w14:textId="77777777">
            <w:pPr>
              <w:widowControl/>
              <w:autoSpaceDE/>
              <w:autoSpaceDN/>
              <w:adjustRightInd/>
              <w:jc w:val="center"/>
              <w:rPr>
                <w:sz w:val="20"/>
                <w:szCs w:val="20"/>
              </w:rPr>
            </w:pPr>
            <w:r w:rsidRPr="00136463">
              <w:rPr>
                <w:sz w:val="20"/>
                <w:szCs w:val="20"/>
              </w:rPr>
              <w:t>48</w:t>
            </w:r>
          </w:p>
        </w:tc>
        <w:tc>
          <w:tcPr>
            <w:tcW w:w="1350" w:type="dxa"/>
            <w:tcBorders>
              <w:top w:val="nil"/>
              <w:left w:val="nil"/>
              <w:bottom w:val="single" w:sz="4" w:space="0" w:color="auto"/>
              <w:right w:val="nil"/>
            </w:tcBorders>
            <w:shd w:val="clear" w:color="auto" w:fill="auto"/>
            <w:noWrap/>
            <w:vAlign w:val="bottom"/>
            <w:hideMark/>
          </w:tcPr>
          <w:p w:rsidR="00136463" w:rsidRPr="00136463" w:rsidP="00136463" w14:paraId="006FC873" w14:textId="77777777">
            <w:pPr>
              <w:widowControl/>
              <w:autoSpaceDE/>
              <w:autoSpaceDN/>
              <w:adjustRightInd/>
              <w:jc w:val="center"/>
              <w:rPr>
                <w:sz w:val="20"/>
                <w:szCs w:val="20"/>
              </w:rPr>
            </w:pPr>
            <w:r w:rsidRPr="00136463">
              <w:rPr>
                <w:sz w:val="20"/>
                <w:szCs w:val="20"/>
              </w:rPr>
              <w:t>2.4</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36463" w:rsidRPr="00136463" w:rsidP="00136463" w14:paraId="5B69A69D" w14:textId="77777777">
            <w:pPr>
              <w:widowControl/>
              <w:autoSpaceDE/>
              <w:autoSpaceDN/>
              <w:adjustRightInd/>
              <w:jc w:val="center"/>
              <w:rPr>
                <w:sz w:val="20"/>
                <w:szCs w:val="20"/>
              </w:rPr>
            </w:pPr>
            <w:r w:rsidRPr="00136463">
              <w:rPr>
                <w:sz w:val="20"/>
                <w:szCs w:val="20"/>
              </w:rPr>
              <w:t>5</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7F29AFC5" w14:textId="77777777">
            <w:pPr>
              <w:widowControl/>
              <w:autoSpaceDE/>
              <w:autoSpaceDN/>
              <w:adjustRightInd/>
              <w:jc w:val="right"/>
              <w:rPr>
                <w:sz w:val="20"/>
                <w:szCs w:val="20"/>
              </w:rPr>
            </w:pPr>
            <w:r w:rsidRPr="00136463">
              <w:rPr>
                <w:sz w:val="20"/>
                <w:szCs w:val="20"/>
              </w:rPr>
              <w:t>$6,960</w:t>
            </w:r>
          </w:p>
        </w:tc>
      </w:tr>
      <w:tr w14:paraId="167D7E01" w14:textId="77777777" w:rsidTr="00136463">
        <w:tblPrEx>
          <w:tblW w:w="13405" w:type="dxa"/>
          <w:tblLayout w:type="fixed"/>
          <w:tblLook w:val="04A0"/>
        </w:tblPrEx>
        <w:trPr>
          <w:trHeight w:val="315"/>
        </w:trPr>
        <w:tc>
          <w:tcPr>
            <w:tcW w:w="535"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79CEFDB9" w14:textId="77777777">
            <w:pPr>
              <w:widowControl/>
              <w:autoSpaceDE/>
              <w:autoSpaceDN/>
              <w:adjustRightInd/>
              <w:rPr>
                <w:sz w:val="20"/>
                <w:szCs w:val="20"/>
              </w:rPr>
            </w:pPr>
            <w:r w:rsidRPr="00136463">
              <w:rPr>
                <w:sz w:val="20"/>
                <w:szCs w:val="20"/>
              </w:rPr>
              <w:t> </w:t>
            </w:r>
          </w:p>
        </w:tc>
        <w:tc>
          <w:tcPr>
            <w:tcW w:w="2700" w:type="dxa"/>
            <w:gridSpan w:val="2"/>
            <w:tcBorders>
              <w:top w:val="nil"/>
              <w:left w:val="nil"/>
              <w:bottom w:val="single" w:sz="4" w:space="0" w:color="auto"/>
              <w:right w:val="single" w:sz="4" w:space="0" w:color="auto"/>
            </w:tcBorders>
            <w:shd w:val="clear" w:color="auto" w:fill="auto"/>
            <w:noWrap/>
            <w:vAlign w:val="bottom"/>
            <w:hideMark/>
          </w:tcPr>
          <w:p w:rsidR="00136463" w:rsidRPr="00136463" w:rsidP="00136463" w14:paraId="0F519A3A" w14:textId="77777777">
            <w:pPr>
              <w:widowControl/>
              <w:autoSpaceDE/>
              <w:autoSpaceDN/>
              <w:adjustRightInd/>
              <w:rPr>
                <w:sz w:val="20"/>
                <w:szCs w:val="20"/>
              </w:rPr>
            </w:pPr>
            <w:r w:rsidRPr="00136463">
              <w:rPr>
                <w:sz w:val="20"/>
                <w:szCs w:val="20"/>
              </w:rPr>
              <w:t> </w:t>
            </w:r>
          </w:p>
          <w:p w:rsidR="00136463" w:rsidRPr="00136463" w:rsidP="00136463" w14:paraId="392784DC" w14:textId="0424B572">
            <w:pPr>
              <w:widowControl/>
              <w:autoSpaceDE/>
              <w:autoSpaceDN/>
              <w:adjustRightInd/>
              <w:jc w:val="right"/>
              <w:rPr>
                <w:b/>
                <w:bCs/>
                <w:sz w:val="20"/>
                <w:szCs w:val="20"/>
              </w:rPr>
            </w:pPr>
            <w:r w:rsidRPr="00136463">
              <w:rPr>
                <w:b/>
                <w:bCs/>
                <w:sz w:val="20"/>
                <w:szCs w:val="20"/>
              </w:rPr>
              <w:t>Total for Reporting</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3C20CEAE" w14:textId="77777777">
            <w:pPr>
              <w:widowControl/>
              <w:autoSpaceDE/>
              <w:autoSpaceDN/>
              <w:adjustRightInd/>
              <w:jc w:val="center"/>
              <w:rPr>
                <w:sz w:val="20"/>
                <w:szCs w:val="20"/>
              </w:rPr>
            </w:pPr>
            <w:r w:rsidRPr="00136463">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1A5AC1F" w14:textId="77777777">
            <w:pPr>
              <w:widowControl/>
              <w:autoSpaceDE/>
              <w:autoSpaceDN/>
              <w:adjustRightInd/>
              <w:jc w:val="center"/>
              <w:rPr>
                <w:sz w:val="20"/>
                <w:szCs w:val="20"/>
              </w:rPr>
            </w:pPr>
            <w:r w:rsidRPr="00136463">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BC902F8" w14:textId="77777777">
            <w:pPr>
              <w:widowControl/>
              <w:autoSpaceDE/>
              <w:autoSpaceDN/>
              <w:adjustRightInd/>
              <w:jc w:val="center"/>
              <w:rPr>
                <w:sz w:val="20"/>
                <w:szCs w:val="20"/>
              </w:rPr>
            </w:pPr>
            <w:r w:rsidRPr="00136463">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4983B88A" w14:textId="77777777">
            <w:pPr>
              <w:widowControl/>
              <w:autoSpaceDE/>
              <w:autoSpaceDN/>
              <w:adjustRightInd/>
              <w:jc w:val="center"/>
              <w:rPr>
                <w:sz w:val="20"/>
                <w:szCs w:val="20"/>
              </w:rPr>
            </w:pPr>
            <w:r w:rsidRPr="00136463">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D4B54CE" w14:textId="77777777">
            <w:pPr>
              <w:widowControl/>
              <w:autoSpaceDE/>
              <w:autoSpaceDN/>
              <w:adjustRightInd/>
              <w:jc w:val="center"/>
              <w:rPr>
                <w:sz w:val="20"/>
                <w:szCs w:val="20"/>
              </w:rPr>
            </w:pPr>
            <w:r w:rsidRPr="00136463">
              <w:rPr>
                <w:sz w:val="20"/>
                <w:szCs w:val="20"/>
              </w:rPr>
              <w:t> </w:t>
            </w:r>
          </w:p>
        </w:tc>
        <w:tc>
          <w:tcPr>
            <w:tcW w:w="1350" w:type="dxa"/>
            <w:tcBorders>
              <w:top w:val="nil"/>
              <w:left w:val="nil"/>
              <w:bottom w:val="single" w:sz="4" w:space="0" w:color="auto"/>
              <w:right w:val="nil"/>
            </w:tcBorders>
            <w:shd w:val="clear" w:color="auto" w:fill="auto"/>
            <w:noWrap/>
            <w:vAlign w:val="bottom"/>
            <w:hideMark/>
          </w:tcPr>
          <w:p w:rsidR="00136463" w:rsidRPr="00136463" w:rsidP="00136463" w14:paraId="2E015866" w14:textId="77777777">
            <w:pPr>
              <w:widowControl/>
              <w:autoSpaceDE/>
              <w:autoSpaceDN/>
              <w:adjustRightInd/>
              <w:jc w:val="center"/>
              <w:rPr>
                <w:b/>
                <w:bCs/>
                <w:sz w:val="20"/>
                <w:szCs w:val="20"/>
              </w:rPr>
            </w:pPr>
            <w:r w:rsidRPr="00136463">
              <w:rPr>
                <w:b/>
                <w:bCs/>
                <w:sz w:val="20"/>
                <w:szCs w:val="20"/>
              </w:rPr>
              <w:t xml:space="preserve">239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36463" w:rsidRPr="00136463" w:rsidP="00136463" w14:paraId="04A91AAC" w14:textId="77777777">
            <w:pPr>
              <w:widowControl/>
              <w:autoSpaceDE/>
              <w:autoSpaceDN/>
              <w:adjustRightInd/>
              <w:jc w:val="center"/>
              <w:rPr>
                <w:sz w:val="20"/>
                <w:szCs w:val="20"/>
              </w:rPr>
            </w:pPr>
            <w:r w:rsidRPr="00136463">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670F540" w14:textId="77777777">
            <w:pPr>
              <w:widowControl/>
              <w:autoSpaceDE/>
              <w:autoSpaceDN/>
              <w:adjustRightInd/>
              <w:jc w:val="right"/>
              <w:rPr>
                <w:b/>
                <w:bCs/>
                <w:sz w:val="20"/>
                <w:szCs w:val="20"/>
              </w:rPr>
            </w:pPr>
            <w:r w:rsidRPr="00136463">
              <w:rPr>
                <w:b/>
                <w:bCs/>
                <w:sz w:val="20"/>
                <w:szCs w:val="20"/>
              </w:rPr>
              <w:t xml:space="preserve">$30,162 </w:t>
            </w:r>
          </w:p>
        </w:tc>
      </w:tr>
      <w:tr w14:paraId="49EF42D4" w14:textId="77777777" w:rsidTr="00136463">
        <w:tblPrEx>
          <w:tblW w:w="13405" w:type="dxa"/>
          <w:tblLayout w:type="fixed"/>
          <w:tblLook w:val="04A0"/>
        </w:tblPrEx>
        <w:trPr>
          <w:trHeight w:val="315"/>
        </w:trPr>
        <w:tc>
          <w:tcPr>
            <w:tcW w:w="32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6463" w:rsidRPr="00136463" w:rsidP="00136463" w14:paraId="04521DA4" w14:textId="77777777">
            <w:pPr>
              <w:widowControl/>
              <w:autoSpaceDE/>
              <w:autoSpaceDN/>
              <w:adjustRightInd/>
              <w:rPr>
                <w:b/>
                <w:bCs/>
                <w:sz w:val="20"/>
                <w:szCs w:val="20"/>
              </w:rPr>
            </w:pPr>
            <w:r w:rsidRPr="00136463">
              <w:rPr>
                <w:b/>
                <w:bCs/>
                <w:sz w:val="20"/>
                <w:szCs w:val="20"/>
              </w:rPr>
              <w:t>Recordkeeping</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D47CBC8" w14:textId="77777777">
            <w:pPr>
              <w:widowControl/>
              <w:autoSpaceDE/>
              <w:autoSpaceDN/>
              <w:adjustRightInd/>
              <w:jc w:val="center"/>
              <w:rPr>
                <w:sz w:val="20"/>
                <w:szCs w:val="20"/>
              </w:rPr>
            </w:pPr>
            <w:r w:rsidRPr="00136463">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2661A222" w14:textId="77777777">
            <w:pPr>
              <w:widowControl/>
              <w:autoSpaceDE/>
              <w:autoSpaceDN/>
              <w:adjustRightInd/>
              <w:jc w:val="center"/>
              <w:rPr>
                <w:sz w:val="20"/>
                <w:szCs w:val="20"/>
              </w:rPr>
            </w:pPr>
            <w:r w:rsidRPr="00136463">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0A95AA1A" w14:textId="77777777">
            <w:pPr>
              <w:widowControl/>
              <w:autoSpaceDE/>
              <w:autoSpaceDN/>
              <w:adjustRightInd/>
              <w:jc w:val="center"/>
              <w:rPr>
                <w:sz w:val="20"/>
                <w:szCs w:val="20"/>
              </w:rPr>
            </w:pPr>
            <w:r w:rsidRPr="00136463">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2AAB6051" w14:textId="77777777">
            <w:pPr>
              <w:widowControl/>
              <w:autoSpaceDE/>
              <w:autoSpaceDN/>
              <w:adjustRightInd/>
              <w:jc w:val="center"/>
              <w:rPr>
                <w:sz w:val="20"/>
                <w:szCs w:val="20"/>
              </w:rPr>
            </w:pPr>
            <w:r w:rsidRPr="00136463">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0B9AD819" w14:textId="77777777">
            <w:pPr>
              <w:widowControl/>
              <w:autoSpaceDE/>
              <w:autoSpaceDN/>
              <w:adjustRightInd/>
              <w:jc w:val="center"/>
              <w:rPr>
                <w:sz w:val="20"/>
                <w:szCs w:val="20"/>
              </w:rPr>
            </w:pPr>
            <w:r w:rsidRPr="00136463">
              <w:rPr>
                <w:sz w:val="20"/>
                <w:szCs w:val="20"/>
              </w:rPr>
              <w:t> </w:t>
            </w:r>
          </w:p>
        </w:tc>
        <w:tc>
          <w:tcPr>
            <w:tcW w:w="1350" w:type="dxa"/>
            <w:tcBorders>
              <w:top w:val="nil"/>
              <w:left w:val="nil"/>
              <w:bottom w:val="single" w:sz="4" w:space="0" w:color="auto"/>
              <w:right w:val="nil"/>
            </w:tcBorders>
            <w:shd w:val="clear" w:color="auto" w:fill="auto"/>
            <w:noWrap/>
            <w:vAlign w:val="bottom"/>
            <w:hideMark/>
          </w:tcPr>
          <w:p w:rsidR="00136463" w:rsidRPr="00136463" w:rsidP="00136463" w14:paraId="4E60F44C" w14:textId="77777777">
            <w:pPr>
              <w:widowControl/>
              <w:autoSpaceDE/>
              <w:autoSpaceDN/>
              <w:adjustRightInd/>
              <w:jc w:val="center"/>
              <w:rPr>
                <w:sz w:val="20"/>
                <w:szCs w:val="20"/>
              </w:rPr>
            </w:pPr>
            <w:r w:rsidRPr="00136463">
              <w:rPr>
                <w:sz w:val="20"/>
                <w:szCs w:val="20"/>
              </w:rPr>
              <w:t>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36463" w:rsidRPr="00136463" w:rsidP="00136463" w14:paraId="7888F0CE" w14:textId="77777777">
            <w:pPr>
              <w:widowControl/>
              <w:autoSpaceDE/>
              <w:autoSpaceDN/>
              <w:adjustRightInd/>
              <w:jc w:val="center"/>
              <w:rPr>
                <w:sz w:val="20"/>
                <w:szCs w:val="20"/>
              </w:rPr>
            </w:pPr>
            <w:r w:rsidRPr="00136463">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388B0FF0" w14:textId="77777777">
            <w:pPr>
              <w:widowControl/>
              <w:autoSpaceDE/>
              <w:autoSpaceDN/>
              <w:adjustRightInd/>
              <w:rPr>
                <w:sz w:val="20"/>
                <w:szCs w:val="20"/>
              </w:rPr>
            </w:pPr>
            <w:r w:rsidRPr="00136463">
              <w:rPr>
                <w:sz w:val="20"/>
                <w:szCs w:val="20"/>
              </w:rPr>
              <w:t> </w:t>
            </w:r>
          </w:p>
        </w:tc>
      </w:tr>
      <w:tr w14:paraId="0919AAAA" w14:textId="77777777" w:rsidTr="00136463">
        <w:tblPrEx>
          <w:tblW w:w="13405" w:type="dxa"/>
          <w:tblLayout w:type="fixed"/>
          <w:tblLook w:val="04A0"/>
        </w:tblPrEx>
        <w:trPr>
          <w:trHeight w:val="315"/>
        </w:trPr>
        <w:tc>
          <w:tcPr>
            <w:tcW w:w="535"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7AE39448" w14:textId="77777777">
            <w:pPr>
              <w:widowControl/>
              <w:autoSpaceDE/>
              <w:autoSpaceDN/>
              <w:adjustRightInd/>
              <w:rPr>
                <w:sz w:val="20"/>
                <w:szCs w:val="20"/>
              </w:rPr>
            </w:pPr>
            <w:r w:rsidRPr="00136463">
              <w:rPr>
                <w:sz w:val="20"/>
                <w:szCs w:val="20"/>
              </w:rPr>
              <w:t>7</w:t>
            </w:r>
          </w:p>
        </w:tc>
        <w:tc>
          <w:tcPr>
            <w:tcW w:w="1736"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07BC8320" w14:textId="77777777">
            <w:pPr>
              <w:widowControl/>
              <w:autoSpaceDE/>
              <w:autoSpaceDN/>
              <w:adjustRightInd/>
              <w:rPr>
                <w:sz w:val="20"/>
                <w:szCs w:val="20"/>
              </w:rPr>
            </w:pPr>
            <w:r w:rsidRPr="00136463">
              <w:rPr>
                <w:sz w:val="20"/>
                <w:szCs w:val="20"/>
              </w:rPr>
              <w:t>Read instructions</w:t>
            </w:r>
          </w:p>
        </w:tc>
        <w:tc>
          <w:tcPr>
            <w:tcW w:w="964"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5FF0491" w14:textId="77777777">
            <w:pPr>
              <w:widowControl/>
              <w:autoSpaceDE/>
              <w:autoSpaceDN/>
              <w:adjustRightInd/>
              <w:rPr>
                <w:sz w:val="20"/>
                <w:szCs w:val="20"/>
              </w:rPr>
            </w:pPr>
            <w:r w:rsidRPr="00136463">
              <w:rPr>
                <w:sz w:val="20"/>
                <w:szCs w:val="20"/>
              </w:rPr>
              <w:t> </w:t>
            </w:r>
          </w:p>
        </w:tc>
        <w:tc>
          <w:tcPr>
            <w:tcW w:w="873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36463" w:rsidRPr="00136463" w:rsidP="00136463" w14:paraId="035F1362" w14:textId="77777777">
            <w:pPr>
              <w:widowControl/>
              <w:autoSpaceDE/>
              <w:autoSpaceDN/>
              <w:adjustRightInd/>
              <w:jc w:val="center"/>
              <w:rPr>
                <w:sz w:val="20"/>
                <w:szCs w:val="20"/>
              </w:rPr>
            </w:pPr>
            <w:r w:rsidRPr="00136463">
              <w:rPr>
                <w:sz w:val="20"/>
                <w:szCs w:val="20"/>
              </w:rPr>
              <w:t>------------------------Included in 1----------------------------</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71774EDF" w14:textId="77777777">
            <w:pPr>
              <w:widowControl/>
              <w:autoSpaceDE/>
              <w:autoSpaceDN/>
              <w:adjustRightInd/>
              <w:rPr>
                <w:sz w:val="20"/>
                <w:szCs w:val="20"/>
              </w:rPr>
            </w:pPr>
            <w:r w:rsidRPr="00136463">
              <w:rPr>
                <w:sz w:val="20"/>
                <w:szCs w:val="20"/>
              </w:rPr>
              <w:t> </w:t>
            </w:r>
          </w:p>
        </w:tc>
      </w:tr>
      <w:tr w14:paraId="64E1AFDF" w14:textId="77777777" w:rsidTr="00136463">
        <w:tblPrEx>
          <w:tblW w:w="13405" w:type="dxa"/>
          <w:tblLayout w:type="fixed"/>
          <w:tblLook w:val="04A0"/>
        </w:tblPrEx>
        <w:trPr>
          <w:trHeight w:val="315"/>
        </w:trPr>
        <w:tc>
          <w:tcPr>
            <w:tcW w:w="535"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38B4F3BB" w14:textId="77777777">
            <w:pPr>
              <w:widowControl/>
              <w:autoSpaceDE/>
              <w:autoSpaceDN/>
              <w:adjustRightInd/>
              <w:rPr>
                <w:sz w:val="20"/>
                <w:szCs w:val="20"/>
              </w:rPr>
            </w:pPr>
            <w:r w:rsidRPr="00136463">
              <w:rPr>
                <w:sz w:val="20"/>
                <w:szCs w:val="20"/>
              </w:rPr>
              <w:t>8</w:t>
            </w:r>
          </w:p>
        </w:tc>
        <w:tc>
          <w:tcPr>
            <w:tcW w:w="1736"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0F71AB6" w14:textId="77777777">
            <w:pPr>
              <w:widowControl/>
              <w:autoSpaceDE/>
              <w:autoSpaceDN/>
              <w:adjustRightInd/>
              <w:rPr>
                <w:sz w:val="20"/>
                <w:szCs w:val="20"/>
              </w:rPr>
            </w:pPr>
            <w:r w:rsidRPr="00136463">
              <w:rPr>
                <w:sz w:val="20"/>
                <w:szCs w:val="20"/>
              </w:rPr>
              <w:t>Plan activities</w:t>
            </w:r>
          </w:p>
        </w:tc>
        <w:tc>
          <w:tcPr>
            <w:tcW w:w="964"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72C8806C" w14:textId="77777777">
            <w:pPr>
              <w:widowControl/>
              <w:autoSpaceDE/>
              <w:autoSpaceDN/>
              <w:adjustRightInd/>
              <w:rPr>
                <w:sz w:val="20"/>
                <w:szCs w:val="20"/>
              </w:rPr>
            </w:pPr>
            <w:r w:rsidRPr="00136463">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0F393F1" w14:textId="77777777">
            <w:pPr>
              <w:widowControl/>
              <w:autoSpaceDE/>
              <w:autoSpaceDN/>
              <w:adjustRightInd/>
              <w:jc w:val="center"/>
              <w:rPr>
                <w:sz w:val="20"/>
                <w:szCs w:val="20"/>
              </w:rPr>
            </w:pPr>
            <w:r w:rsidRPr="00136463">
              <w:rPr>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B7F3CD2" w14:textId="77777777">
            <w:pPr>
              <w:widowControl/>
              <w:autoSpaceDE/>
              <w:autoSpaceDN/>
              <w:adjustRightInd/>
              <w:jc w:val="center"/>
              <w:rPr>
                <w:sz w:val="20"/>
                <w:szCs w:val="20"/>
              </w:rPr>
            </w:pPr>
            <w:r w:rsidRPr="00136463">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0B4D2DF1" w14:textId="77777777">
            <w:pPr>
              <w:widowControl/>
              <w:autoSpaceDE/>
              <w:autoSpaceDN/>
              <w:adjustRightInd/>
              <w:jc w:val="center"/>
              <w:rPr>
                <w:sz w:val="20"/>
                <w:szCs w:val="20"/>
              </w:rPr>
            </w:pPr>
            <w:r w:rsidRPr="00136463">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2AE82E86" w14:textId="77777777">
            <w:pPr>
              <w:widowControl/>
              <w:autoSpaceDE/>
              <w:autoSpaceDN/>
              <w:adjustRightInd/>
              <w:jc w:val="center"/>
              <w:rPr>
                <w:sz w:val="20"/>
                <w:szCs w:val="20"/>
              </w:rPr>
            </w:pPr>
            <w:r w:rsidRPr="00136463">
              <w:rPr>
                <w:sz w:val="20"/>
                <w:szCs w:val="2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284D9875" w14:textId="77777777">
            <w:pPr>
              <w:widowControl/>
              <w:autoSpaceDE/>
              <w:autoSpaceDN/>
              <w:adjustRightInd/>
              <w:jc w:val="center"/>
              <w:rPr>
                <w:sz w:val="20"/>
                <w:szCs w:val="20"/>
              </w:rPr>
            </w:pPr>
            <w:r w:rsidRPr="00136463">
              <w:rPr>
                <w:sz w:val="20"/>
                <w:szCs w:val="20"/>
              </w:rPr>
              <w:t>600</w:t>
            </w:r>
          </w:p>
        </w:tc>
        <w:tc>
          <w:tcPr>
            <w:tcW w:w="1350" w:type="dxa"/>
            <w:tcBorders>
              <w:top w:val="nil"/>
              <w:left w:val="nil"/>
              <w:bottom w:val="single" w:sz="4" w:space="0" w:color="auto"/>
              <w:right w:val="nil"/>
            </w:tcBorders>
            <w:shd w:val="clear" w:color="auto" w:fill="auto"/>
            <w:noWrap/>
            <w:vAlign w:val="bottom"/>
            <w:hideMark/>
          </w:tcPr>
          <w:p w:rsidR="00136463" w:rsidRPr="00136463" w:rsidP="00136463" w14:paraId="43DE88CF" w14:textId="77777777">
            <w:pPr>
              <w:widowControl/>
              <w:autoSpaceDE/>
              <w:autoSpaceDN/>
              <w:adjustRightInd/>
              <w:jc w:val="center"/>
              <w:rPr>
                <w:sz w:val="20"/>
                <w:szCs w:val="20"/>
              </w:rPr>
            </w:pPr>
            <w:r w:rsidRPr="00136463">
              <w:rPr>
                <w:sz w:val="20"/>
                <w:szCs w:val="20"/>
              </w:rPr>
              <w:t>30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36463" w:rsidRPr="00136463" w:rsidP="00136463" w14:paraId="4B3351E7" w14:textId="77777777">
            <w:pPr>
              <w:widowControl/>
              <w:autoSpaceDE/>
              <w:autoSpaceDN/>
              <w:adjustRightInd/>
              <w:jc w:val="center"/>
              <w:rPr>
                <w:sz w:val="20"/>
                <w:szCs w:val="20"/>
              </w:rPr>
            </w:pPr>
            <w:r w:rsidRPr="00136463">
              <w:rPr>
                <w:sz w:val="20"/>
                <w:szCs w:val="20"/>
              </w:rPr>
              <w:t>60</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0AD9E98E" w14:textId="77777777">
            <w:pPr>
              <w:widowControl/>
              <w:autoSpaceDE/>
              <w:autoSpaceDN/>
              <w:adjustRightInd/>
              <w:jc w:val="right"/>
              <w:rPr>
                <w:sz w:val="20"/>
                <w:szCs w:val="20"/>
              </w:rPr>
            </w:pPr>
            <w:r w:rsidRPr="00136463">
              <w:rPr>
                <w:sz w:val="20"/>
                <w:szCs w:val="20"/>
              </w:rPr>
              <w:t>$87,006</w:t>
            </w:r>
          </w:p>
        </w:tc>
      </w:tr>
      <w:tr w14:paraId="694EC9CF" w14:textId="77777777" w:rsidTr="00136463">
        <w:tblPrEx>
          <w:tblW w:w="13405" w:type="dxa"/>
          <w:tblLayout w:type="fixed"/>
          <w:tblLook w:val="04A0"/>
        </w:tblPrEx>
        <w:trPr>
          <w:trHeight w:val="315"/>
        </w:trPr>
        <w:tc>
          <w:tcPr>
            <w:tcW w:w="535"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4124DC32" w14:textId="77777777">
            <w:pPr>
              <w:widowControl/>
              <w:autoSpaceDE/>
              <w:autoSpaceDN/>
              <w:adjustRightInd/>
              <w:rPr>
                <w:sz w:val="20"/>
                <w:szCs w:val="20"/>
              </w:rPr>
            </w:pPr>
            <w:r w:rsidRPr="00136463">
              <w:rPr>
                <w:sz w:val="20"/>
                <w:szCs w:val="20"/>
              </w:rPr>
              <w:t>9</w:t>
            </w:r>
          </w:p>
        </w:tc>
        <w:tc>
          <w:tcPr>
            <w:tcW w:w="1736"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3E20505E" w14:textId="77777777">
            <w:pPr>
              <w:widowControl/>
              <w:autoSpaceDE/>
              <w:autoSpaceDN/>
              <w:adjustRightInd/>
              <w:rPr>
                <w:sz w:val="20"/>
                <w:szCs w:val="20"/>
              </w:rPr>
            </w:pPr>
            <w:r w:rsidRPr="00136463">
              <w:rPr>
                <w:sz w:val="20"/>
                <w:szCs w:val="20"/>
              </w:rPr>
              <w:t>Implementation</w:t>
            </w:r>
          </w:p>
        </w:tc>
        <w:tc>
          <w:tcPr>
            <w:tcW w:w="964"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78B7F6B1" w14:textId="77777777">
            <w:pPr>
              <w:widowControl/>
              <w:autoSpaceDE/>
              <w:autoSpaceDN/>
              <w:adjustRightInd/>
              <w:rPr>
                <w:sz w:val="20"/>
                <w:szCs w:val="20"/>
              </w:rPr>
            </w:pPr>
            <w:r w:rsidRPr="00136463">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447FEE9E" w14:textId="77777777">
            <w:pPr>
              <w:widowControl/>
              <w:autoSpaceDE/>
              <w:autoSpaceDN/>
              <w:adjustRightInd/>
              <w:jc w:val="center"/>
              <w:rPr>
                <w:sz w:val="20"/>
                <w:szCs w:val="20"/>
              </w:rPr>
            </w:pPr>
            <w:r w:rsidRPr="00136463">
              <w:rPr>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7AF20939" w14:textId="77777777">
            <w:pPr>
              <w:widowControl/>
              <w:autoSpaceDE/>
              <w:autoSpaceDN/>
              <w:adjustRightInd/>
              <w:jc w:val="center"/>
              <w:rPr>
                <w:sz w:val="20"/>
                <w:szCs w:val="20"/>
              </w:rPr>
            </w:pPr>
            <w:r w:rsidRPr="00136463">
              <w:rPr>
                <w:sz w:val="20"/>
                <w:szCs w:val="20"/>
              </w:rPr>
              <w:t>12</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3258CA24" w14:textId="77777777">
            <w:pPr>
              <w:widowControl/>
              <w:autoSpaceDE/>
              <w:autoSpaceDN/>
              <w:adjustRightInd/>
              <w:jc w:val="center"/>
              <w:rPr>
                <w:sz w:val="20"/>
                <w:szCs w:val="20"/>
              </w:rPr>
            </w:pPr>
            <w:r w:rsidRPr="00136463">
              <w:rPr>
                <w:sz w:val="20"/>
                <w:szCs w:val="20"/>
              </w:rPr>
              <w:t>48</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34F996D" w14:textId="77777777">
            <w:pPr>
              <w:widowControl/>
              <w:autoSpaceDE/>
              <w:autoSpaceDN/>
              <w:adjustRightInd/>
              <w:jc w:val="center"/>
              <w:rPr>
                <w:sz w:val="20"/>
                <w:szCs w:val="20"/>
              </w:rPr>
            </w:pPr>
            <w:r w:rsidRPr="00136463">
              <w:rPr>
                <w:sz w:val="20"/>
                <w:szCs w:val="2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FBDB5F9" w14:textId="77777777">
            <w:pPr>
              <w:widowControl/>
              <w:autoSpaceDE/>
              <w:autoSpaceDN/>
              <w:adjustRightInd/>
              <w:jc w:val="center"/>
              <w:rPr>
                <w:sz w:val="20"/>
                <w:szCs w:val="20"/>
              </w:rPr>
            </w:pPr>
            <w:r w:rsidRPr="00136463">
              <w:rPr>
                <w:sz w:val="20"/>
                <w:szCs w:val="20"/>
              </w:rPr>
              <w:t>14,400</w:t>
            </w:r>
          </w:p>
        </w:tc>
        <w:tc>
          <w:tcPr>
            <w:tcW w:w="1350" w:type="dxa"/>
            <w:tcBorders>
              <w:top w:val="nil"/>
              <w:left w:val="nil"/>
              <w:bottom w:val="single" w:sz="4" w:space="0" w:color="auto"/>
              <w:right w:val="nil"/>
            </w:tcBorders>
            <w:shd w:val="clear" w:color="auto" w:fill="auto"/>
            <w:noWrap/>
            <w:vAlign w:val="bottom"/>
            <w:hideMark/>
          </w:tcPr>
          <w:p w:rsidR="00136463" w:rsidRPr="00136463" w:rsidP="00136463" w14:paraId="5BFB0751" w14:textId="77777777">
            <w:pPr>
              <w:widowControl/>
              <w:autoSpaceDE/>
              <w:autoSpaceDN/>
              <w:adjustRightInd/>
              <w:jc w:val="center"/>
              <w:rPr>
                <w:sz w:val="20"/>
                <w:szCs w:val="20"/>
              </w:rPr>
            </w:pPr>
            <w:r w:rsidRPr="00136463">
              <w:rPr>
                <w:sz w:val="20"/>
                <w:szCs w:val="20"/>
              </w:rPr>
              <w:t>720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36463" w:rsidRPr="00136463" w:rsidP="00136463" w14:paraId="4854A3FD" w14:textId="77777777">
            <w:pPr>
              <w:widowControl/>
              <w:autoSpaceDE/>
              <w:autoSpaceDN/>
              <w:adjustRightInd/>
              <w:jc w:val="center"/>
              <w:rPr>
                <w:sz w:val="20"/>
                <w:szCs w:val="20"/>
              </w:rPr>
            </w:pPr>
            <w:r w:rsidRPr="00136463">
              <w:rPr>
                <w:sz w:val="20"/>
                <w:szCs w:val="20"/>
              </w:rPr>
              <w:t>1,440</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7223FA86" w14:textId="77777777">
            <w:pPr>
              <w:widowControl/>
              <w:autoSpaceDE/>
              <w:autoSpaceDN/>
              <w:adjustRightInd/>
              <w:jc w:val="right"/>
              <w:rPr>
                <w:sz w:val="20"/>
                <w:szCs w:val="20"/>
              </w:rPr>
            </w:pPr>
            <w:r w:rsidRPr="00136463">
              <w:rPr>
                <w:sz w:val="20"/>
                <w:szCs w:val="20"/>
              </w:rPr>
              <w:t>$2,088,137</w:t>
            </w:r>
          </w:p>
        </w:tc>
      </w:tr>
      <w:tr w14:paraId="14D6B990" w14:textId="77777777" w:rsidTr="00136463">
        <w:tblPrEx>
          <w:tblW w:w="13405" w:type="dxa"/>
          <w:tblLayout w:type="fixed"/>
          <w:tblLook w:val="04A0"/>
        </w:tblPrEx>
        <w:trPr>
          <w:trHeight w:val="315"/>
        </w:trPr>
        <w:tc>
          <w:tcPr>
            <w:tcW w:w="535"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0EA0F008" w14:textId="77777777">
            <w:pPr>
              <w:widowControl/>
              <w:autoSpaceDE/>
              <w:autoSpaceDN/>
              <w:adjustRightInd/>
              <w:rPr>
                <w:sz w:val="20"/>
                <w:szCs w:val="20"/>
              </w:rPr>
            </w:pPr>
            <w:r w:rsidRPr="00136463">
              <w:rPr>
                <w:sz w:val="20"/>
                <w:szCs w:val="20"/>
              </w:rPr>
              <w:t>10</w:t>
            </w:r>
          </w:p>
        </w:tc>
        <w:tc>
          <w:tcPr>
            <w:tcW w:w="1736"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4F25109D" w14:textId="77777777">
            <w:pPr>
              <w:widowControl/>
              <w:autoSpaceDE/>
              <w:autoSpaceDN/>
              <w:adjustRightInd/>
              <w:rPr>
                <w:sz w:val="20"/>
                <w:szCs w:val="20"/>
              </w:rPr>
            </w:pPr>
            <w:r w:rsidRPr="00136463">
              <w:rPr>
                <w:sz w:val="20"/>
                <w:szCs w:val="20"/>
              </w:rPr>
              <w:t>Charcoal lighter results</w:t>
            </w:r>
          </w:p>
        </w:tc>
        <w:tc>
          <w:tcPr>
            <w:tcW w:w="964"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BFB293B" w14:textId="77777777">
            <w:pPr>
              <w:widowControl/>
              <w:autoSpaceDE/>
              <w:autoSpaceDN/>
              <w:adjustRightInd/>
              <w:rPr>
                <w:sz w:val="20"/>
                <w:szCs w:val="20"/>
              </w:rPr>
            </w:pPr>
            <w:r w:rsidRPr="00136463">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4D69A03D" w14:textId="77777777">
            <w:pPr>
              <w:widowControl/>
              <w:autoSpaceDE/>
              <w:autoSpaceDN/>
              <w:adjustRightInd/>
              <w:jc w:val="center"/>
              <w:rPr>
                <w:sz w:val="20"/>
                <w:szCs w:val="20"/>
              </w:rPr>
            </w:pPr>
            <w:r w:rsidRPr="00136463">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8351BE6" w14:textId="77777777">
            <w:pPr>
              <w:widowControl/>
              <w:autoSpaceDE/>
              <w:autoSpaceDN/>
              <w:adjustRightInd/>
              <w:jc w:val="center"/>
              <w:rPr>
                <w:sz w:val="20"/>
                <w:szCs w:val="20"/>
              </w:rPr>
            </w:pPr>
            <w:r w:rsidRPr="00136463">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587C3B4B" w14:textId="77777777">
            <w:pPr>
              <w:widowControl/>
              <w:autoSpaceDE/>
              <w:autoSpaceDN/>
              <w:adjustRightInd/>
              <w:jc w:val="center"/>
              <w:rPr>
                <w:sz w:val="20"/>
                <w:szCs w:val="20"/>
              </w:rPr>
            </w:pPr>
            <w:r w:rsidRPr="00136463">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30FB85F0" w14:textId="77777777">
            <w:pPr>
              <w:widowControl/>
              <w:autoSpaceDE/>
              <w:autoSpaceDN/>
              <w:adjustRightInd/>
              <w:jc w:val="center"/>
              <w:rPr>
                <w:sz w:val="20"/>
                <w:szCs w:val="20"/>
              </w:rPr>
            </w:pPr>
            <w:r w:rsidRPr="00136463">
              <w:rPr>
                <w:sz w:val="20"/>
                <w:szCs w:val="20"/>
              </w:rPr>
              <w:t>5</w:t>
            </w:r>
          </w:p>
        </w:tc>
        <w:tc>
          <w:tcPr>
            <w:tcW w:w="108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3C4E0BEC" w14:textId="77777777">
            <w:pPr>
              <w:widowControl/>
              <w:autoSpaceDE/>
              <w:autoSpaceDN/>
              <w:adjustRightInd/>
              <w:jc w:val="center"/>
              <w:rPr>
                <w:sz w:val="20"/>
                <w:szCs w:val="20"/>
              </w:rPr>
            </w:pPr>
            <w:r w:rsidRPr="00136463">
              <w:rPr>
                <w:sz w:val="20"/>
                <w:szCs w:val="20"/>
              </w:rPr>
              <w:t>5</w:t>
            </w:r>
          </w:p>
        </w:tc>
        <w:tc>
          <w:tcPr>
            <w:tcW w:w="1350" w:type="dxa"/>
            <w:tcBorders>
              <w:top w:val="nil"/>
              <w:left w:val="nil"/>
              <w:bottom w:val="single" w:sz="4" w:space="0" w:color="auto"/>
              <w:right w:val="nil"/>
            </w:tcBorders>
            <w:shd w:val="clear" w:color="auto" w:fill="auto"/>
            <w:noWrap/>
            <w:vAlign w:val="bottom"/>
            <w:hideMark/>
          </w:tcPr>
          <w:p w:rsidR="00136463" w:rsidRPr="00136463" w:rsidP="00136463" w14:paraId="192C3E5E" w14:textId="77777777">
            <w:pPr>
              <w:widowControl/>
              <w:autoSpaceDE/>
              <w:autoSpaceDN/>
              <w:adjustRightInd/>
              <w:jc w:val="center"/>
              <w:rPr>
                <w:sz w:val="20"/>
                <w:szCs w:val="20"/>
              </w:rPr>
            </w:pPr>
            <w:r w:rsidRPr="00136463">
              <w:rPr>
                <w:sz w:val="20"/>
                <w:szCs w:val="20"/>
              </w:rPr>
              <w:t>0.3</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36463" w:rsidRPr="00136463" w:rsidP="00136463" w14:paraId="516169A0" w14:textId="77777777">
            <w:pPr>
              <w:widowControl/>
              <w:autoSpaceDE/>
              <w:autoSpaceDN/>
              <w:adjustRightInd/>
              <w:jc w:val="center"/>
              <w:rPr>
                <w:sz w:val="20"/>
                <w:szCs w:val="20"/>
              </w:rPr>
            </w:pPr>
            <w:r w:rsidRPr="00136463">
              <w:rPr>
                <w:sz w:val="20"/>
                <w:szCs w:val="20"/>
              </w:rPr>
              <w:t>0.5</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211DF1EC" w14:textId="77777777">
            <w:pPr>
              <w:widowControl/>
              <w:autoSpaceDE/>
              <w:autoSpaceDN/>
              <w:adjustRightInd/>
              <w:jc w:val="right"/>
              <w:rPr>
                <w:sz w:val="20"/>
                <w:szCs w:val="20"/>
              </w:rPr>
            </w:pPr>
            <w:r w:rsidRPr="00136463">
              <w:rPr>
                <w:sz w:val="20"/>
                <w:szCs w:val="20"/>
              </w:rPr>
              <w:t>$725</w:t>
            </w:r>
          </w:p>
        </w:tc>
      </w:tr>
      <w:tr w14:paraId="6D061A4D" w14:textId="77777777" w:rsidTr="00136463">
        <w:tblPrEx>
          <w:tblW w:w="13405" w:type="dxa"/>
          <w:tblLayout w:type="fixed"/>
          <w:tblLook w:val="04A0"/>
        </w:tblPrEx>
        <w:trPr>
          <w:trHeight w:val="503"/>
        </w:trPr>
        <w:tc>
          <w:tcPr>
            <w:tcW w:w="3235" w:type="dxa"/>
            <w:gridSpan w:val="3"/>
            <w:tcBorders>
              <w:top w:val="nil"/>
              <w:left w:val="single" w:sz="4" w:space="0" w:color="auto"/>
              <w:bottom w:val="single" w:sz="4" w:space="0" w:color="auto"/>
              <w:right w:val="single" w:sz="4" w:space="0" w:color="auto"/>
            </w:tcBorders>
            <w:shd w:val="clear" w:color="auto" w:fill="auto"/>
            <w:noWrap/>
            <w:vAlign w:val="bottom"/>
            <w:hideMark/>
          </w:tcPr>
          <w:p w:rsidR="00136463" w:rsidRPr="00136463" w:rsidP="00136463" w14:paraId="0C48DCAB" w14:textId="0CC3228C">
            <w:pPr>
              <w:widowControl/>
              <w:autoSpaceDE/>
              <w:autoSpaceDN/>
              <w:adjustRightInd/>
              <w:jc w:val="right"/>
              <w:rPr>
                <w:sz w:val="20"/>
                <w:szCs w:val="20"/>
              </w:rPr>
            </w:pPr>
            <w:r w:rsidRPr="00136463">
              <w:rPr>
                <w:b/>
                <w:bCs/>
                <w:sz w:val="20"/>
                <w:szCs w:val="20"/>
              </w:rPr>
              <w:t>Total for Recordkeeping</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246448A" w14:textId="77777777">
            <w:pPr>
              <w:widowControl/>
              <w:autoSpaceDE/>
              <w:autoSpaceDN/>
              <w:adjustRightInd/>
              <w:jc w:val="center"/>
              <w:rPr>
                <w:sz w:val="20"/>
                <w:szCs w:val="20"/>
              </w:rPr>
            </w:pPr>
            <w:r w:rsidRPr="00136463">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3CC059B8" w14:textId="77777777">
            <w:pPr>
              <w:widowControl/>
              <w:autoSpaceDE/>
              <w:autoSpaceDN/>
              <w:adjustRightInd/>
              <w:jc w:val="center"/>
              <w:rPr>
                <w:sz w:val="20"/>
                <w:szCs w:val="20"/>
              </w:rPr>
            </w:pPr>
            <w:r w:rsidRPr="00136463">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3A3EBDCA" w14:textId="77777777">
            <w:pPr>
              <w:widowControl/>
              <w:autoSpaceDE/>
              <w:autoSpaceDN/>
              <w:adjustRightInd/>
              <w:jc w:val="center"/>
              <w:rPr>
                <w:sz w:val="20"/>
                <w:szCs w:val="20"/>
              </w:rPr>
            </w:pPr>
            <w:r w:rsidRPr="00136463">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403AEF9" w14:textId="77777777">
            <w:pPr>
              <w:widowControl/>
              <w:autoSpaceDE/>
              <w:autoSpaceDN/>
              <w:adjustRightInd/>
              <w:jc w:val="center"/>
              <w:rPr>
                <w:sz w:val="20"/>
                <w:szCs w:val="20"/>
              </w:rPr>
            </w:pPr>
            <w:r w:rsidRPr="00136463">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6C5C4FF6" w14:textId="77777777">
            <w:pPr>
              <w:widowControl/>
              <w:autoSpaceDE/>
              <w:autoSpaceDN/>
              <w:adjustRightInd/>
              <w:jc w:val="center"/>
              <w:rPr>
                <w:sz w:val="20"/>
                <w:szCs w:val="20"/>
              </w:rPr>
            </w:pPr>
            <w:r w:rsidRPr="00136463">
              <w:rPr>
                <w:sz w:val="20"/>
                <w:szCs w:val="20"/>
              </w:rPr>
              <w:t> </w:t>
            </w:r>
          </w:p>
        </w:tc>
        <w:tc>
          <w:tcPr>
            <w:tcW w:w="1350" w:type="dxa"/>
            <w:tcBorders>
              <w:top w:val="nil"/>
              <w:left w:val="nil"/>
              <w:bottom w:val="single" w:sz="4" w:space="0" w:color="auto"/>
              <w:right w:val="nil"/>
            </w:tcBorders>
            <w:shd w:val="clear" w:color="auto" w:fill="auto"/>
            <w:noWrap/>
            <w:vAlign w:val="bottom"/>
            <w:hideMark/>
          </w:tcPr>
          <w:p w:rsidR="00136463" w:rsidRPr="00136463" w:rsidP="00136463" w14:paraId="2C74717A" w14:textId="77777777">
            <w:pPr>
              <w:widowControl/>
              <w:autoSpaceDE/>
              <w:autoSpaceDN/>
              <w:adjustRightInd/>
              <w:jc w:val="center"/>
              <w:rPr>
                <w:b/>
                <w:bCs/>
                <w:sz w:val="20"/>
                <w:szCs w:val="20"/>
              </w:rPr>
            </w:pPr>
            <w:r w:rsidRPr="00136463">
              <w:rPr>
                <w:b/>
                <w:bCs/>
                <w:sz w:val="20"/>
                <w:szCs w:val="20"/>
              </w:rPr>
              <w:t>17,256</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36463" w:rsidRPr="00136463" w:rsidP="00136463" w14:paraId="0A321862" w14:textId="77777777">
            <w:pPr>
              <w:widowControl/>
              <w:autoSpaceDE/>
              <w:autoSpaceDN/>
              <w:adjustRightInd/>
              <w:jc w:val="center"/>
              <w:rPr>
                <w:sz w:val="20"/>
                <w:szCs w:val="20"/>
              </w:rPr>
            </w:pPr>
            <w:r w:rsidRPr="00136463">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3EDE30E2" w14:textId="7CD43D85">
            <w:pPr>
              <w:widowControl/>
              <w:autoSpaceDE/>
              <w:autoSpaceDN/>
              <w:adjustRightInd/>
              <w:jc w:val="right"/>
              <w:rPr>
                <w:b/>
                <w:bCs/>
                <w:sz w:val="20"/>
                <w:szCs w:val="20"/>
              </w:rPr>
            </w:pPr>
            <w:r w:rsidRPr="00136463">
              <w:rPr>
                <w:b/>
                <w:bCs/>
                <w:sz w:val="20"/>
                <w:szCs w:val="20"/>
              </w:rPr>
              <w:t xml:space="preserve"> $2,175,868 </w:t>
            </w:r>
          </w:p>
        </w:tc>
      </w:tr>
      <w:tr w14:paraId="6BB76D6B" w14:textId="77777777" w:rsidTr="00136463">
        <w:tblPrEx>
          <w:tblW w:w="13405" w:type="dxa"/>
          <w:tblLayout w:type="fixed"/>
          <w:tblLook w:val="04A0"/>
        </w:tblPrEx>
        <w:trPr>
          <w:trHeight w:val="375"/>
        </w:trPr>
        <w:tc>
          <w:tcPr>
            <w:tcW w:w="323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6463" w:rsidRPr="00136463" w:rsidP="00136463" w14:paraId="4168FAA0" w14:textId="77777777">
            <w:pPr>
              <w:widowControl/>
              <w:autoSpaceDE/>
              <w:autoSpaceDN/>
              <w:adjustRightInd/>
              <w:rPr>
                <w:b/>
                <w:bCs/>
                <w:sz w:val="20"/>
                <w:szCs w:val="20"/>
              </w:rPr>
            </w:pPr>
            <w:r w:rsidRPr="00136463">
              <w:rPr>
                <w:b/>
                <w:bCs/>
                <w:sz w:val="20"/>
                <w:szCs w:val="20"/>
              </w:rPr>
              <w:t xml:space="preserve">Total Industry Burden (rounded) </w:t>
            </w:r>
            <w:r w:rsidRPr="00136463">
              <w:rPr>
                <w:b/>
                <w:bCs/>
                <w:sz w:val="20"/>
                <w:szCs w:val="20"/>
                <w:vertAlign w:val="superscript"/>
              </w:rPr>
              <w:t>c</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736399F9" w14:textId="77777777">
            <w:pPr>
              <w:widowControl/>
              <w:autoSpaceDE/>
              <w:autoSpaceDN/>
              <w:adjustRightInd/>
              <w:jc w:val="center"/>
              <w:rPr>
                <w:sz w:val="20"/>
                <w:szCs w:val="20"/>
              </w:rPr>
            </w:pPr>
            <w:r w:rsidRPr="00136463">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4F16DB18" w14:textId="77777777">
            <w:pPr>
              <w:widowControl/>
              <w:autoSpaceDE/>
              <w:autoSpaceDN/>
              <w:adjustRightInd/>
              <w:jc w:val="center"/>
              <w:rPr>
                <w:sz w:val="20"/>
                <w:szCs w:val="20"/>
              </w:rPr>
            </w:pPr>
            <w:r w:rsidRPr="00136463">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3AE00874" w14:textId="77777777">
            <w:pPr>
              <w:widowControl/>
              <w:autoSpaceDE/>
              <w:autoSpaceDN/>
              <w:adjustRightInd/>
              <w:jc w:val="center"/>
              <w:rPr>
                <w:sz w:val="20"/>
                <w:szCs w:val="20"/>
              </w:rPr>
            </w:pPr>
            <w:r w:rsidRPr="00136463">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3FB110B9" w14:textId="77777777">
            <w:pPr>
              <w:widowControl/>
              <w:autoSpaceDE/>
              <w:autoSpaceDN/>
              <w:adjustRightInd/>
              <w:jc w:val="center"/>
              <w:rPr>
                <w:sz w:val="20"/>
                <w:szCs w:val="20"/>
              </w:rPr>
            </w:pPr>
            <w:r w:rsidRPr="00136463">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06DB6719" w14:textId="77777777">
            <w:pPr>
              <w:widowControl/>
              <w:autoSpaceDE/>
              <w:autoSpaceDN/>
              <w:adjustRightInd/>
              <w:jc w:val="center"/>
              <w:rPr>
                <w:b/>
                <w:bCs/>
                <w:sz w:val="20"/>
                <w:szCs w:val="20"/>
              </w:rPr>
            </w:pPr>
            <w:r w:rsidRPr="00136463">
              <w:rPr>
                <w:b/>
                <w:bCs/>
                <w:sz w:val="20"/>
                <w:szCs w:val="20"/>
              </w:rPr>
              <w:t> </w:t>
            </w:r>
          </w:p>
        </w:tc>
        <w:tc>
          <w:tcPr>
            <w:tcW w:w="1350" w:type="dxa"/>
            <w:tcBorders>
              <w:top w:val="nil"/>
              <w:left w:val="nil"/>
              <w:bottom w:val="single" w:sz="4" w:space="0" w:color="auto"/>
              <w:right w:val="nil"/>
            </w:tcBorders>
            <w:shd w:val="clear" w:color="auto" w:fill="auto"/>
            <w:noWrap/>
            <w:vAlign w:val="bottom"/>
            <w:hideMark/>
          </w:tcPr>
          <w:p w:rsidR="00136463" w:rsidRPr="00136463" w:rsidP="00136463" w14:paraId="2A0ECE0D" w14:textId="77777777">
            <w:pPr>
              <w:widowControl/>
              <w:autoSpaceDE/>
              <w:autoSpaceDN/>
              <w:adjustRightInd/>
              <w:jc w:val="center"/>
              <w:rPr>
                <w:b/>
                <w:bCs/>
                <w:sz w:val="20"/>
                <w:szCs w:val="20"/>
              </w:rPr>
            </w:pPr>
            <w:r w:rsidRPr="00136463">
              <w:rPr>
                <w:b/>
                <w:bCs/>
                <w:sz w:val="20"/>
                <w:szCs w:val="20"/>
              </w:rPr>
              <w:t xml:space="preserve">17,500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136463" w:rsidRPr="00136463" w:rsidP="00136463" w14:paraId="15038365" w14:textId="77777777">
            <w:pPr>
              <w:widowControl/>
              <w:autoSpaceDE/>
              <w:autoSpaceDN/>
              <w:adjustRightInd/>
              <w:rPr>
                <w:sz w:val="20"/>
                <w:szCs w:val="20"/>
              </w:rPr>
            </w:pPr>
            <w:r w:rsidRPr="00136463">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42D475C9" w14:textId="2F8B744B">
            <w:pPr>
              <w:widowControl/>
              <w:autoSpaceDE/>
              <w:autoSpaceDN/>
              <w:adjustRightInd/>
              <w:jc w:val="right"/>
              <w:rPr>
                <w:b/>
                <w:bCs/>
                <w:sz w:val="20"/>
                <w:szCs w:val="20"/>
              </w:rPr>
            </w:pPr>
            <w:r w:rsidRPr="00136463">
              <w:rPr>
                <w:b/>
                <w:bCs/>
                <w:sz w:val="20"/>
                <w:szCs w:val="20"/>
              </w:rPr>
              <w:t xml:space="preserve"> $2,210,000 </w:t>
            </w:r>
          </w:p>
        </w:tc>
      </w:tr>
      <w:tr w14:paraId="78388921" w14:textId="77777777" w:rsidTr="00136463">
        <w:tblPrEx>
          <w:tblW w:w="13405" w:type="dxa"/>
          <w:tblLayout w:type="fixed"/>
          <w:tblLook w:val="04A0"/>
        </w:tblPrEx>
        <w:trPr>
          <w:trHeight w:val="315"/>
        </w:trPr>
        <w:tc>
          <w:tcPr>
            <w:tcW w:w="535" w:type="dxa"/>
            <w:tcBorders>
              <w:top w:val="nil"/>
              <w:left w:val="nil"/>
              <w:bottom w:val="nil"/>
              <w:right w:val="nil"/>
            </w:tcBorders>
            <w:shd w:val="clear" w:color="auto" w:fill="auto"/>
            <w:noWrap/>
            <w:vAlign w:val="bottom"/>
            <w:hideMark/>
          </w:tcPr>
          <w:p w:rsidR="00136463" w:rsidRPr="00136463" w:rsidP="00136463" w14:paraId="76ED940F" w14:textId="77777777">
            <w:pPr>
              <w:widowControl/>
              <w:autoSpaceDE/>
              <w:autoSpaceDN/>
              <w:adjustRightInd/>
              <w:rPr>
                <w:b/>
                <w:bCs/>
                <w:sz w:val="20"/>
                <w:szCs w:val="20"/>
              </w:rPr>
            </w:pPr>
            <w:r w:rsidRPr="00136463">
              <w:rPr>
                <w:b/>
                <w:bCs/>
                <w:sz w:val="20"/>
                <w:szCs w:val="20"/>
              </w:rPr>
              <w:t> </w:t>
            </w:r>
          </w:p>
        </w:tc>
        <w:tc>
          <w:tcPr>
            <w:tcW w:w="1736" w:type="dxa"/>
            <w:tcBorders>
              <w:top w:val="nil"/>
              <w:left w:val="nil"/>
              <w:bottom w:val="nil"/>
              <w:right w:val="nil"/>
            </w:tcBorders>
            <w:shd w:val="clear" w:color="auto" w:fill="auto"/>
            <w:noWrap/>
            <w:vAlign w:val="bottom"/>
            <w:hideMark/>
          </w:tcPr>
          <w:p w:rsidR="00136463" w:rsidRPr="00136463" w:rsidP="00136463" w14:paraId="1355FCC3" w14:textId="77777777">
            <w:pPr>
              <w:widowControl/>
              <w:autoSpaceDE/>
              <w:autoSpaceDN/>
              <w:adjustRightInd/>
              <w:rPr>
                <w:sz w:val="20"/>
                <w:szCs w:val="20"/>
              </w:rPr>
            </w:pPr>
            <w:r w:rsidRPr="00136463">
              <w:rPr>
                <w:sz w:val="20"/>
                <w:szCs w:val="20"/>
              </w:rPr>
              <w:t> </w:t>
            </w:r>
          </w:p>
        </w:tc>
        <w:tc>
          <w:tcPr>
            <w:tcW w:w="964" w:type="dxa"/>
            <w:tcBorders>
              <w:top w:val="nil"/>
              <w:left w:val="nil"/>
              <w:bottom w:val="nil"/>
              <w:right w:val="nil"/>
            </w:tcBorders>
            <w:shd w:val="clear" w:color="auto" w:fill="auto"/>
            <w:noWrap/>
            <w:vAlign w:val="bottom"/>
            <w:hideMark/>
          </w:tcPr>
          <w:p w:rsidR="00136463" w:rsidRPr="00136463" w:rsidP="00136463" w14:paraId="64CE7B50" w14:textId="77777777">
            <w:pPr>
              <w:widowControl/>
              <w:autoSpaceDE/>
              <w:autoSpaceDN/>
              <w:adjustRightInd/>
              <w:rPr>
                <w:sz w:val="20"/>
                <w:szCs w:val="20"/>
              </w:rPr>
            </w:pPr>
            <w:r w:rsidRPr="00136463">
              <w:rPr>
                <w:sz w:val="20"/>
                <w:szCs w:val="20"/>
              </w:rPr>
              <w:t> </w:t>
            </w:r>
          </w:p>
        </w:tc>
        <w:tc>
          <w:tcPr>
            <w:tcW w:w="1440" w:type="dxa"/>
            <w:tcBorders>
              <w:top w:val="nil"/>
              <w:left w:val="nil"/>
              <w:bottom w:val="nil"/>
              <w:right w:val="nil"/>
            </w:tcBorders>
            <w:shd w:val="clear" w:color="auto" w:fill="auto"/>
            <w:noWrap/>
            <w:vAlign w:val="bottom"/>
            <w:hideMark/>
          </w:tcPr>
          <w:p w:rsidR="00136463" w:rsidRPr="00136463" w:rsidP="00136463" w14:paraId="605D87EC" w14:textId="77777777">
            <w:pPr>
              <w:widowControl/>
              <w:autoSpaceDE/>
              <w:autoSpaceDN/>
              <w:adjustRightInd/>
              <w:jc w:val="center"/>
              <w:rPr>
                <w:sz w:val="20"/>
                <w:szCs w:val="20"/>
              </w:rPr>
            </w:pPr>
            <w:r w:rsidRPr="00136463">
              <w:rPr>
                <w:sz w:val="20"/>
                <w:szCs w:val="20"/>
              </w:rPr>
              <w:t> </w:t>
            </w:r>
          </w:p>
        </w:tc>
        <w:tc>
          <w:tcPr>
            <w:tcW w:w="1350" w:type="dxa"/>
            <w:tcBorders>
              <w:top w:val="nil"/>
              <w:left w:val="nil"/>
              <w:bottom w:val="nil"/>
              <w:right w:val="nil"/>
            </w:tcBorders>
            <w:shd w:val="clear" w:color="auto" w:fill="auto"/>
            <w:noWrap/>
            <w:vAlign w:val="bottom"/>
            <w:hideMark/>
          </w:tcPr>
          <w:p w:rsidR="00136463" w:rsidRPr="00136463" w:rsidP="00136463" w14:paraId="7F345D18" w14:textId="77777777">
            <w:pPr>
              <w:widowControl/>
              <w:autoSpaceDE/>
              <w:autoSpaceDN/>
              <w:adjustRightInd/>
              <w:jc w:val="center"/>
              <w:rPr>
                <w:sz w:val="20"/>
                <w:szCs w:val="20"/>
              </w:rPr>
            </w:pPr>
            <w:r w:rsidRPr="00136463">
              <w:rPr>
                <w:sz w:val="20"/>
                <w:szCs w:val="20"/>
              </w:rPr>
              <w:t> </w:t>
            </w:r>
          </w:p>
        </w:tc>
        <w:tc>
          <w:tcPr>
            <w:tcW w:w="1260" w:type="dxa"/>
            <w:tcBorders>
              <w:top w:val="nil"/>
              <w:left w:val="nil"/>
              <w:bottom w:val="nil"/>
              <w:right w:val="nil"/>
            </w:tcBorders>
            <w:shd w:val="clear" w:color="auto" w:fill="auto"/>
            <w:noWrap/>
            <w:vAlign w:val="bottom"/>
            <w:hideMark/>
          </w:tcPr>
          <w:p w:rsidR="00136463" w:rsidRPr="00136463" w:rsidP="00136463" w14:paraId="16E4654C" w14:textId="77777777">
            <w:pPr>
              <w:widowControl/>
              <w:autoSpaceDE/>
              <w:autoSpaceDN/>
              <w:adjustRightInd/>
              <w:jc w:val="center"/>
              <w:rPr>
                <w:sz w:val="20"/>
                <w:szCs w:val="20"/>
              </w:rPr>
            </w:pPr>
            <w:r w:rsidRPr="00136463">
              <w:rPr>
                <w:sz w:val="20"/>
                <w:szCs w:val="20"/>
              </w:rPr>
              <w:t> </w:t>
            </w:r>
          </w:p>
        </w:tc>
        <w:tc>
          <w:tcPr>
            <w:tcW w:w="1260" w:type="dxa"/>
            <w:tcBorders>
              <w:top w:val="nil"/>
              <w:left w:val="nil"/>
              <w:bottom w:val="nil"/>
              <w:right w:val="nil"/>
            </w:tcBorders>
            <w:shd w:val="clear" w:color="auto" w:fill="auto"/>
            <w:noWrap/>
            <w:vAlign w:val="bottom"/>
            <w:hideMark/>
          </w:tcPr>
          <w:p w:rsidR="00136463" w:rsidRPr="00136463" w:rsidP="00136463" w14:paraId="530EC696" w14:textId="77777777">
            <w:pPr>
              <w:widowControl/>
              <w:autoSpaceDE/>
              <w:autoSpaceDN/>
              <w:adjustRightInd/>
              <w:jc w:val="center"/>
              <w:rPr>
                <w:sz w:val="20"/>
                <w:szCs w:val="20"/>
              </w:rPr>
            </w:pPr>
            <w:r w:rsidRPr="00136463">
              <w:rPr>
                <w:sz w:val="20"/>
                <w:szCs w:val="20"/>
              </w:rPr>
              <w:t> </w:t>
            </w:r>
          </w:p>
        </w:tc>
        <w:tc>
          <w:tcPr>
            <w:tcW w:w="1080" w:type="dxa"/>
            <w:tcBorders>
              <w:top w:val="nil"/>
              <w:left w:val="nil"/>
              <w:bottom w:val="nil"/>
              <w:right w:val="nil"/>
            </w:tcBorders>
            <w:shd w:val="clear" w:color="auto" w:fill="auto"/>
            <w:noWrap/>
            <w:vAlign w:val="bottom"/>
            <w:hideMark/>
          </w:tcPr>
          <w:p w:rsidR="00136463" w:rsidRPr="00136463" w:rsidP="00136463" w14:paraId="78E5483F" w14:textId="77777777">
            <w:pPr>
              <w:widowControl/>
              <w:autoSpaceDE/>
              <w:autoSpaceDN/>
              <w:adjustRightInd/>
              <w:jc w:val="center"/>
              <w:rPr>
                <w:b/>
                <w:bCs/>
                <w:sz w:val="20"/>
                <w:szCs w:val="20"/>
              </w:rPr>
            </w:pPr>
            <w:r w:rsidRPr="00136463">
              <w:rPr>
                <w:b/>
                <w:bCs/>
                <w:sz w:val="20"/>
                <w:szCs w:val="20"/>
              </w:rPr>
              <w:t> </w:t>
            </w:r>
          </w:p>
        </w:tc>
        <w:tc>
          <w:tcPr>
            <w:tcW w:w="1350" w:type="dxa"/>
            <w:tcBorders>
              <w:top w:val="nil"/>
              <w:left w:val="nil"/>
              <w:bottom w:val="nil"/>
              <w:right w:val="nil"/>
            </w:tcBorders>
            <w:shd w:val="clear" w:color="auto" w:fill="auto"/>
            <w:noWrap/>
            <w:vAlign w:val="bottom"/>
            <w:hideMark/>
          </w:tcPr>
          <w:p w:rsidR="00136463" w:rsidRPr="00136463" w:rsidP="00136463" w14:paraId="0F119E56" w14:textId="77777777">
            <w:pPr>
              <w:widowControl/>
              <w:autoSpaceDE/>
              <w:autoSpaceDN/>
              <w:adjustRightInd/>
              <w:jc w:val="center"/>
              <w:rPr>
                <w:b/>
                <w:bCs/>
                <w:sz w:val="20"/>
                <w:szCs w:val="20"/>
              </w:rPr>
            </w:pPr>
            <w:r w:rsidRPr="00136463">
              <w:rPr>
                <w:b/>
                <w:bCs/>
                <w:sz w:val="20"/>
                <w:szCs w:val="20"/>
              </w:rPr>
              <w:t> </w:t>
            </w:r>
          </w:p>
        </w:tc>
        <w:tc>
          <w:tcPr>
            <w:tcW w:w="990" w:type="dxa"/>
            <w:tcBorders>
              <w:top w:val="nil"/>
              <w:left w:val="nil"/>
              <w:bottom w:val="nil"/>
              <w:right w:val="nil"/>
            </w:tcBorders>
            <w:shd w:val="clear" w:color="auto" w:fill="auto"/>
            <w:noWrap/>
            <w:vAlign w:val="bottom"/>
            <w:hideMark/>
          </w:tcPr>
          <w:p w:rsidR="00136463" w:rsidRPr="00136463" w:rsidP="00136463" w14:paraId="31F4100D" w14:textId="77777777">
            <w:pPr>
              <w:widowControl/>
              <w:autoSpaceDE/>
              <w:autoSpaceDN/>
              <w:adjustRightInd/>
              <w:rPr>
                <w:sz w:val="20"/>
                <w:szCs w:val="20"/>
              </w:rPr>
            </w:pPr>
            <w:r w:rsidRPr="00136463">
              <w:rPr>
                <w:sz w:val="20"/>
                <w:szCs w:val="20"/>
              </w:rPr>
              <w:t> </w:t>
            </w:r>
          </w:p>
        </w:tc>
        <w:tc>
          <w:tcPr>
            <w:tcW w:w="1440" w:type="dxa"/>
            <w:tcBorders>
              <w:top w:val="nil"/>
              <w:left w:val="nil"/>
              <w:bottom w:val="nil"/>
              <w:right w:val="nil"/>
            </w:tcBorders>
            <w:shd w:val="clear" w:color="auto" w:fill="auto"/>
            <w:noWrap/>
            <w:vAlign w:val="bottom"/>
            <w:hideMark/>
          </w:tcPr>
          <w:p w:rsidR="00136463" w:rsidRPr="00136463" w:rsidP="00136463" w14:paraId="7B188F25" w14:textId="77777777">
            <w:pPr>
              <w:widowControl/>
              <w:autoSpaceDE/>
              <w:autoSpaceDN/>
              <w:adjustRightInd/>
              <w:rPr>
                <w:b/>
                <w:bCs/>
                <w:sz w:val="20"/>
                <w:szCs w:val="20"/>
              </w:rPr>
            </w:pPr>
            <w:r w:rsidRPr="00136463">
              <w:rPr>
                <w:b/>
                <w:bCs/>
                <w:sz w:val="20"/>
                <w:szCs w:val="20"/>
              </w:rPr>
              <w:t> </w:t>
            </w:r>
          </w:p>
        </w:tc>
      </w:tr>
      <w:tr w14:paraId="744F960F" w14:textId="77777777" w:rsidTr="00136463">
        <w:tblPrEx>
          <w:tblW w:w="13405" w:type="dxa"/>
          <w:tblLayout w:type="fixed"/>
          <w:tblLook w:val="04A0"/>
        </w:tblPrEx>
        <w:trPr>
          <w:trHeight w:val="660"/>
        </w:trPr>
        <w:tc>
          <w:tcPr>
            <w:tcW w:w="13405" w:type="dxa"/>
            <w:gridSpan w:val="11"/>
            <w:tcBorders>
              <w:top w:val="nil"/>
              <w:left w:val="nil"/>
              <w:bottom w:val="nil"/>
              <w:right w:val="nil"/>
            </w:tcBorders>
            <w:shd w:val="clear" w:color="auto" w:fill="auto"/>
            <w:vAlign w:val="bottom"/>
            <w:hideMark/>
          </w:tcPr>
          <w:p w:rsidR="00136463" w:rsidRPr="00136463" w:rsidP="00136463" w14:paraId="2BF1BF96" w14:textId="1FFDA4D3">
            <w:pPr>
              <w:widowControl/>
              <w:autoSpaceDE/>
              <w:autoSpaceDN/>
              <w:adjustRightInd/>
              <w:rPr>
                <w:sz w:val="20"/>
                <w:szCs w:val="20"/>
              </w:rPr>
            </w:pPr>
            <w:r w:rsidRPr="00136463">
              <w:rPr>
                <w:sz w:val="20"/>
                <w:szCs w:val="20"/>
                <w:vertAlign w:val="superscript"/>
              </w:rPr>
              <w:t>a</w:t>
            </w:r>
            <w:r w:rsidRPr="00136463">
              <w:rPr>
                <w:sz w:val="20"/>
                <w:szCs w:val="20"/>
              </w:rPr>
              <w:t xml:space="preserve"> </w:t>
            </w:r>
            <w:r w:rsidRPr="00737067" w:rsidR="00737067">
              <w:rPr>
                <w:sz w:val="20"/>
                <w:szCs w:val="20"/>
              </w:rPr>
              <w:t>The</w:t>
            </w:r>
            <w:r w:rsidRPr="00737067" w:rsidR="00737067">
              <w:rPr>
                <w:sz w:val="20"/>
                <w:szCs w:val="20"/>
              </w:rPr>
              <w:t xml:space="preserve"> recordkeeping and reporting requirements of 40 CFR Part 59, Subpart C apply to distributors named on product labels or manufacturers or importers of products. We have assumed that 337 respondents per year will do new reporting or recordkeeping due to changes in products.</w:t>
            </w:r>
            <w:r w:rsidR="00D35F17">
              <w:rPr>
                <w:sz w:val="20"/>
                <w:szCs w:val="20"/>
              </w:rPr>
              <w:t xml:space="preserve"> </w:t>
            </w:r>
          </w:p>
        </w:tc>
      </w:tr>
      <w:tr w14:paraId="3210984F" w14:textId="77777777" w:rsidTr="00136463">
        <w:tblPrEx>
          <w:tblW w:w="13405" w:type="dxa"/>
          <w:tblLayout w:type="fixed"/>
          <w:tblLook w:val="04A0"/>
        </w:tblPrEx>
        <w:trPr>
          <w:trHeight w:val="1350"/>
        </w:trPr>
        <w:tc>
          <w:tcPr>
            <w:tcW w:w="13405" w:type="dxa"/>
            <w:gridSpan w:val="11"/>
            <w:tcBorders>
              <w:top w:val="nil"/>
              <w:left w:val="nil"/>
              <w:bottom w:val="nil"/>
              <w:right w:val="nil"/>
            </w:tcBorders>
            <w:shd w:val="clear" w:color="auto" w:fill="auto"/>
            <w:vAlign w:val="bottom"/>
            <w:hideMark/>
          </w:tcPr>
          <w:p w:rsidR="00136463" w:rsidRPr="00136463" w:rsidP="00136463" w14:paraId="2C3CC2F9" w14:textId="6EDDEA44">
            <w:pPr>
              <w:widowControl/>
              <w:autoSpaceDE/>
              <w:autoSpaceDN/>
              <w:adjustRightInd/>
              <w:rPr>
                <w:sz w:val="20"/>
                <w:szCs w:val="20"/>
              </w:rPr>
            </w:pPr>
            <w:r w:rsidRPr="00136463">
              <w:rPr>
                <w:sz w:val="20"/>
                <w:szCs w:val="20"/>
                <w:vertAlign w:val="superscript"/>
              </w:rPr>
              <w:t>b</w:t>
            </w:r>
            <w:r w:rsidRPr="00136463">
              <w:rPr>
                <w:sz w:val="20"/>
                <w:szCs w:val="20"/>
              </w:rPr>
              <w:t xml:space="preserve"> This ICR uses the following labor rates: Managerial $163.17 ($77.70 + 110%); Technical $130.28 ($62.04 + 110%); and Clerical $65.71 ($31.29 + 110%).</w:t>
            </w:r>
            <w:r w:rsidR="00F404E8">
              <w:rPr>
                <w:sz w:val="20"/>
                <w:szCs w:val="20"/>
              </w:rPr>
              <w:t xml:space="preserve"> </w:t>
            </w:r>
            <w:r w:rsidRPr="00136463">
              <w:rPr>
                <w:sz w:val="20"/>
                <w:szCs w:val="20"/>
              </w:rPr>
              <w:t xml:space="preserve">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 </w:t>
            </w:r>
          </w:p>
        </w:tc>
      </w:tr>
      <w:tr w14:paraId="12E37A0B" w14:textId="77777777" w:rsidTr="00136463">
        <w:tblPrEx>
          <w:tblW w:w="13405" w:type="dxa"/>
          <w:tblLayout w:type="fixed"/>
          <w:tblLook w:val="04A0"/>
        </w:tblPrEx>
        <w:trPr>
          <w:trHeight w:val="375"/>
        </w:trPr>
        <w:tc>
          <w:tcPr>
            <w:tcW w:w="13405" w:type="dxa"/>
            <w:gridSpan w:val="11"/>
            <w:tcBorders>
              <w:top w:val="nil"/>
              <w:left w:val="nil"/>
              <w:bottom w:val="nil"/>
              <w:right w:val="nil"/>
            </w:tcBorders>
            <w:shd w:val="clear" w:color="auto" w:fill="auto"/>
            <w:noWrap/>
            <w:vAlign w:val="bottom"/>
            <w:hideMark/>
          </w:tcPr>
          <w:p w:rsidR="00136463" w:rsidRPr="00136463" w:rsidP="00136463" w14:paraId="41AFDDF9" w14:textId="77777777">
            <w:pPr>
              <w:widowControl/>
              <w:autoSpaceDE/>
              <w:autoSpaceDN/>
              <w:adjustRightInd/>
              <w:rPr>
                <w:sz w:val="20"/>
                <w:szCs w:val="20"/>
              </w:rPr>
            </w:pPr>
            <w:r w:rsidRPr="00136463">
              <w:rPr>
                <w:sz w:val="20"/>
                <w:szCs w:val="20"/>
                <w:vertAlign w:val="superscript"/>
              </w:rPr>
              <w:t>c</w:t>
            </w:r>
            <w:r w:rsidRPr="00136463">
              <w:rPr>
                <w:sz w:val="20"/>
                <w:szCs w:val="20"/>
              </w:rPr>
              <w:t xml:space="preserve"> Totals have been rounded to 3 significant figures. Figures may not add exactly due to rounding.</w:t>
            </w:r>
          </w:p>
        </w:tc>
      </w:tr>
    </w:tbl>
    <w:p w:rsidR="00136463" w:rsidRPr="00321871" w:rsidP="003F1AFC" w14:paraId="7BC71F96" w14:textId="77777777">
      <w:pPr>
        <w:ind w:firstLine="720"/>
        <w:rPr>
          <w:color w:val="FF0000"/>
        </w:rPr>
      </w:pPr>
    </w:p>
    <w:p w:rsidR="00144F35" w:rsidRPr="00321871" w:rsidP="00DC7727" w14:paraId="3AD4E875" w14:textId="748B1CF7">
      <w:pPr>
        <w:widowControl/>
        <w:autoSpaceDE/>
        <w:autoSpaceDN/>
        <w:adjustRightInd/>
        <w:rPr>
          <w:b/>
          <w:bCs/>
          <w:color w:val="000000"/>
        </w:rPr>
      </w:pPr>
      <w:r>
        <w:rPr>
          <w:b/>
          <w:bCs/>
          <w:color w:val="000000"/>
        </w:rPr>
        <w:br w:type="page"/>
      </w:r>
      <w:r w:rsidRPr="00321871">
        <w:rPr>
          <w:b/>
          <w:bCs/>
          <w:color w:val="000000"/>
        </w:rPr>
        <w:t>Table 2: Average Annual EPA Burden and Cost –</w:t>
      </w:r>
      <w:r w:rsidRPr="00136463">
        <w:rPr>
          <w:b/>
          <w:bCs/>
        </w:rPr>
        <w:t xml:space="preserve"> </w:t>
      </w:r>
      <w:r w:rsidRPr="00136463" w:rsidR="00136463">
        <w:rPr>
          <w:b/>
          <w:bCs/>
        </w:rPr>
        <w:t>National Volatile Organic Compound Emission Standards for Consumer Products (40 CFR Part 59, Subpart C) (Renewal)</w:t>
      </w:r>
    </w:p>
    <w:tbl>
      <w:tblPr>
        <w:tblW w:w="11627" w:type="dxa"/>
        <w:tblLook w:val="04A0"/>
      </w:tblPr>
      <w:tblGrid>
        <w:gridCol w:w="266"/>
        <w:gridCol w:w="2969"/>
        <w:gridCol w:w="225"/>
        <w:gridCol w:w="236"/>
        <w:gridCol w:w="1069"/>
        <w:gridCol w:w="1350"/>
        <w:gridCol w:w="1440"/>
        <w:gridCol w:w="1604"/>
        <w:gridCol w:w="1301"/>
        <w:gridCol w:w="1167"/>
      </w:tblGrid>
      <w:tr w14:paraId="13437198" w14:textId="77777777" w:rsidTr="00B03002">
        <w:tblPrEx>
          <w:tblW w:w="11627" w:type="dxa"/>
          <w:tblLook w:val="04A0"/>
        </w:tblPrEx>
        <w:trPr>
          <w:trHeight w:val="1590"/>
        </w:trPr>
        <w:tc>
          <w:tcPr>
            <w:tcW w:w="3235" w:type="dxa"/>
            <w:gridSpan w:val="2"/>
            <w:tcBorders>
              <w:top w:val="single" w:sz="4" w:space="0" w:color="auto"/>
              <w:left w:val="single" w:sz="4" w:space="0" w:color="auto"/>
              <w:bottom w:val="single" w:sz="4" w:space="0" w:color="auto"/>
              <w:right w:val="single" w:sz="4" w:space="0" w:color="auto"/>
            </w:tcBorders>
            <w:shd w:val="clear" w:color="C0C0C0" w:fill="C0C0C0"/>
            <w:vAlign w:val="center"/>
            <w:hideMark/>
          </w:tcPr>
          <w:p w:rsidR="00136463" w:rsidRPr="00136463" w:rsidP="00136463" w14:paraId="7B88B2B3" w14:textId="77777777">
            <w:pPr>
              <w:widowControl/>
              <w:autoSpaceDE/>
              <w:autoSpaceDN/>
              <w:adjustRightInd/>
              <w:rPr>
                <w:sz w:val="20"/>
                <w:szCs w:val="20"/>
              </w:rPr>
            </w:pPr>
            <w:r w:rsidRPr="00136463">
              <w:rPr>
                <w:sz w:val="20"/>
                <w:szCs w:val="20"/>
              </w:rPr>
              <w:t xml:space="preserve">REPORTING/RECORDKEEPING REQUIREMENT </w:t>
            </w:r>
            <w:r w:rsidRPr="00136463">
              <w:rPr>
                <w:sz w:val="20"/>
                <w:szCs w:val="20"/>
                <w:vertAlign w:val="superscript"/>
              </w:rPr>
              <w:t>a</w:t>
            </w:r>
          </w:p>
        </w:tc>
        <w:tc>
          <w:tcPr>
            <w:tcW w:w="1530" w:type="dxa"/>
            <w:gridSpan w:val="3"/>
            <w:tcBorders>
              <w:top w:val="single" w:sz="4" w:space="0" w:color="auto"/>
              <w:left w:val="nil"/>
              <w:bottom w:val="single" w:sz="4" w:space="0" w:color="auto"/>
              <w:right w:val="single" w:sz="4" w:space="0" w:color="auto"/>
            </w:tcBorders>
            <w:shd w:val="clear" w:color="C0C0C0" w:fill="C0C0C0"/>
            <w:hideMark/>
          </w:tcPr>
          <w:p w:rsidR="00136463" w:rsidRPr="00136463" w:rsidP="00136463" w14:paraId="463C7B22" w14:textId="15072ADA">
            <w:pPr>
              <w:widowControl/>
              <w:autoSpaceDE/>
              <w:autoSpaceDN/>
              <w:adjustRightInd/>
              <w:jc w:val="center"/>
              <w:rPr>
                <w:sz w:val="20"/>
                <w:szCs w:val="20"/>
              </w:rPr>
            </w:pPr>
            <w:r w:rsidRPr="00136463">
              <w:rPr>
                <w:sz w:val="20"/>
                <w:szCs w:val="20"/>
              </w:rPr>
              <w:t>(A)</w:t>
            </w:r>
            <w:r w:rsidRPr="00136463">
              <w:rPr>
                <w:sz w:val="20"/>
                <w:szCs w:val="20"/>
              </w:rPr>
              <w:br/>
              <w:t>Person Hours per Occurrence</w:t>
            </w:r>
            <w:r w:rsidR="00F404E8">
              <w:rPr>
                <w:sz w:val="20"/>
                <w:szCs w:val="20"/>
              </w:rPr>
              <w:t xml:space="preserve"> </w:t>
            </w:r>
          </w:p>
        </w:tc>
        <w:tc>
          <w:tcPr>
            <w:tcW w:w="1350" w:type="dxa"/>
            <w:tcBorders>
              <w:top w:val="single" w:sz="4" w:space="0" w:color="auto"/>
              <w:left w:val="nil"/>
              <w:bottom w:val="single" w:sz="4" w:space="0" w:color="auto"/>
              <w:right w:val="single" w:sz="4" w:space="0" w:color="auto"/>
            </w:tcBorders>
            <w:shd w:val="clear" w:color="C0C0C0" w:fill="C0C0C0"/>
            <w:hideMark/>
          </w:tcPr>
          <w:p w:rsidR="00136463" w:rsidRPr="00136463" w:rsidP="00136463" w14:paraId="194C95CE" w14:textId="57632F39">
            <w:pPr>
              <w:widowControl/>
              <w:autoSpaceDE/>
              <w:autoSpaceDN/>
              <w:adjustRightInd/>
              <w:jc w:val="center"/>
              <w:rPr>
                <w:sz w:val="20"/>
                <w:szCs w:val="20"/>
              </w:rPr>
            </w:pPr>
            <w:r w:rsidRPr="00136463">
              <w:rPr>
                <w:sz w:val="20"/>
                <w:szCs w:val="20"/>
              </w:rPr>
              <w:t>(B)</w:t>
            </w:r>
            <w:r w:rsidRPr="00136463">
              <w:rPr>
                <w:sz w:val="20"/>
                <w:szCs w:val="20"/>
              </w:rPr>
              <w:br/>
              <w:t xml:space="preserve">Occurrences per Year </w:t>
            </w:r>
          </w:p>
        </w:tc>
        <w:tc>
          <w:tcPr>
            <w:tcW w:w="1440" w:type="dxa"/>
            <w:tcBorders>
              <w:top w:val="single" w:sz="4" w:space="0" w:color="auto"/>
              <w:left w:val="nil"/>
              <w:bottom w:val="single" w:sz="4" w:space="0" w:color="auto"/>
              <w:right w:val="single" w:sz="4" w:space="0" w:color="auto"/>
            </w:tcBorders>
            <w:shd w:val="clear" w:color="C0C0C0" w:fill="C0C0C0"/>
            <w:hideMark/>
          </w:tcPr>
          <w:p w:rsidR="00136463" w:rsidRPr="00136463" w:rsidP="00136463" w14:paraId="2A1BBA22" w14:textId="5851C280">
            <w:pPr>
              <w:widowControl/>
              <w:autoSpaceDE/>
              <w:autoSpaceDN/>
              <w:adjustRightInd/>
              <w:jc w:val="center"/>
              <w:rPr>
                <w:sz w:val="20"/>
                <w:szCs w:val="20"/>
              </w:rPr>
            </w:pPr>
            <w:r w:rsidRPr="00136463">
              <w:rPr>
                <w:sz w:val="20"/>
                <w:szCs w:val="20"/>
              </w:rPr>
              <w:t>(C)</w:t>
            </w:r>
            <w:r w:rsidRPr="00136463">
              <w:rPr>
                <w:sz w:val="20"/>
                <w:szCs w:val="20"/>
              </w:rPr>
              <w:br/>
              <w:t>Technical Person Hours</w:t>
            </w:r>
            <w:r w:rsidRPr="00136463">
              <w:rPr>
                <w:sz w:val="20"/>
                <w:szCs w:val="20"/>
              </w:rPr>
              <w:br/>
              <w:t>(C=A x B)</w:t>
            </w:r>
            <w:r w:rsidR="00F404E8">
              <w:rPr>
                <w:sz w:val="20"/>
                <w:szCs w:val="20"/>
              </w:rPr>
              <w:t xml:space="preserve"> </w:t>
            </w:r>
          </w:p>
        </w:tc>
        <w:tc>
          <w:tcPr>
            <w:tcW w:w="1604" w:type="dxa"/>
            <w:tcBorders>
              <w:top w:val="single" w:sz="4" w:space="0" w:color="auto"/>
              <w:left w:val="nil"/>
              <w:bottom w:val="single" w:sz="4" w:space="0" w:color="auto"/>
              <w:right w:val="single" w:sz="4" w:space="0" w:color="auto"/>
            </w:tcBorders>
            <w:shd w:val="clear" w:color="C0C0C0" w:fill="C0C0C0"/>
            <w:hideMark/>
          </w:tcPr>
          <w:p w:rsidR="00136463" w:rsidRPr="00136463" w:rsidP="00136463" w14:paraId="04C069F8" w14:textId="2CB0AEBD">
            <w:pPr>
              <w:widowControl/>
              <w:autoSpaceDE/>
              <w:autoSpaceDN/>
              <w:adjustRightInd/>
              <w:jc w:val="center"/>
              <w:rPr>
                <w:sz w:val="20"/>
                <w:szCs w:val="20"/>
              </w:rPr>
            </w:pPr>
            <w:r w:rsidRPr="00136463">
              <w:rPr>
                <w:sz w:val="20"/>
                <w:szCs w:val="20"/>
              </w:rPr>
              <w:t>(D)</w:t>
            </w:r>
            <w:r w:rsidRPr="00136463">
              <w:rPr>
                <w:sz w:val="20"/>
                <w:szCs w:val="20"/>
              </w:rPr>
              <w:br/>
              <w:t>Management Person Hours</w:t>
            </w:r>
            <w:r w:rsidRPr="00136463">
              <w:rPr>
                <w:sz w:val="20"/>
                <w:szCs w:val="20"/>
              </w:rPr>
              <w:br/>
              <w:t>(D = C x 0.05)</w:t>
            </w:r>
            <w:r w:rsidR="00F404E8">
              <w:rPr>
                <w:sz w:val="20"/>
                <w:szCs w:val="20"/>
              </w:rPr>
              <w:t xml:space="preserve"> </w:t>
            </w:r>
          </w:p>
        </w:tc>
        <w:tc>
          <w:tcPr>
            <w:tcW w:w="1301" w:type="dxa"/>
            <w:tcBorders>
              <w:top w:val="single" w:sz="4" w:space="0" w:color="auto"/>
              <w:left w:val="nil"/>
              <w:bottom w:val="single" w:sz="4" w:space="0" w:color="auto"/>
              <w:right w:val="single" w:sz="4" w:space="0" w:color="auto"/>
            </w:tcBorders>
            <w:shd w:val="clear" w:color="C0C0C0" w:fill="C0C0C0"/>
            <w:hideMark/>
          </w:tcPr>
          <w:p w:rsidR="00136463" w:rsidRPr="00136463" w:rsidP="00136463" w14:paraId="64AE0ABC" w14:textId="24B7704A">
            <w:pPr>
              <w:widowControl/>
              <w:autoSpaceDE/>
              <w:autoSpaceDN/>
              <w:adjustRightInd/>
              <w:jc w:val="center"/>
              <w:rPr>
                <w:sz w:val="20"/>
                <w:szCs w:val="20"/>
              </w:rPr>
            </w:pPr>
            <w:r w:rsidRPr="00136463">
              <w:rPr>
                <w:sz w:val="20"/>
                <w:szCs w:val="20"/>
              </w:rPr>
              <w:t>(E)</w:t>
            </w:r>
            <w:r w:rsidRPr="00136463">
              <w:rPr>
                <w:sz w:val="20"/>
                <w:szCs w:val="20"/>
              </w:rPr>
              <w:br/>
              <w:t>Clerical Person Hours</w:t>
            </w:r>
            <w:r w:rsidRPr="00136463">
              <w:rPr>
                <w:sz w:val="20"/>
                <w:szCs w:val="20"/>
              </w:rPr>
              <w:br/>
              <w:t>(E=C x 0.1)</w:t>
            </w:r>
            <w:r w:rsidR="00F404E8">
              <w:rPr>
                <w:sz w:val="20"/>
                <w:szCs w:val="20"/>
              </w:rPr>
              <w:t xml:space="preserve"> </w:t>
            </w:r>
          </w:p>
        </w:tc>
        <w:tc>
          <w:tcPr>
            <w:tcW w:w="1167" w:type="dxa"/>
            <w:tcBorders>
              <w:top w:val="single" w:sz="4" w:space="0" w:color="auto"/>
              <w:left w:val="nil"/>
              <w:bottom w:val="single" w:sz="4" w:space="0" w:color="auto"/>
              <w:right w:val="single" w:sz="4" w:space="0" w:color="auto"/>
            </w:tcBorders>
            <w:shd w:val="clear" w:color="C0C0C0" w:fill="C0C0C0"/>
            <w:hideMark/>
          </w:tcPr>
          <w:p w:rsidR="00136463" w:rsidRPr="00136463" w:rsidP="00136463" w14:paraId="03DEBE9E" w14:textId="77777777">
            <w:pPr>
              <w:widowControl/>
              <w:autoSpaceDE/>
              <w:autoSpaceDN/>
              <w:adjustRightInd/>
              <w:jc w:val="center"/>
              <w:rPr>
                <w:sz w:val="20"/>
                <w:szCs w:val="20"/>
              </w:rPr>
            </w:pPr>
            <w:r w:rsidRPr="00136463">
              <w:rPr>
                <w:sz w:val="20"/>
                <w:szCs w:val="20"/>
              </w:rPr>
              <w:br/>
              <w:t xml:space="preserve">Total Cost per Year </w:t>
            </w:r>
            <w:r w:rsidRPr="00136463">
              <w:rPr>
                <w:sz w:val="20"/>
                <w:szCs w:val="20"/>
                <w:vertAlign w:val="superscript"/>
              </w:rPr>
              <w:t>b</w:t>
            </w:r>
          </w:p>
        </w:tc>
      </w:tr>
      <w:tr w14:paraId="46FF3EDE" w14:textId="77777777" w:rsidTr="00B03002">
        <w:tblPrEx>
          <w:tblW w:w="11627" w:type="dxa"/>
          <w:tblLook w:val="04A0"/>
        </w:tblPrEx>
        <w:trPr>
          <w:trHeight w:val="390"/>
        </w:trPr>
        <w:tc>
          <w:tcPr>
            <w:tcW w:w="3235"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36463" w:rsidRPr="00136463" w:rsidP="00136463" w14:paraId="1D697E8E" w14:textId="77777777">
            <w:pPr>
              <w:widowControl/>
              <w:autoSpaceDE/>
              <w:autoSpaceDN/>
              <w:adjustRightInd/>
              <w:rPr>
                <w:b/>
                <w:bCs/>
                <w:color w:val="000000"/>
                <w:sz w:val="20"/>
                <w:szCs w:val="20"/>
              </w:rPr>
            </w:pPr>
            <w:r w:rsidRPr="00136463">
              <w:rPr>
                <w:b/>
                <w:bCs/>
                <w:color w:val="000000"/>
                <w:sz w:val="20"/>
                <w:szCs w:val="20"/>
              </w:rPr>
              <w:t>Reporting</w:t>
            </w:r>
          </w:p>
        </w:tc>
        <w:tc>
          <w:tcPr>
            <w:tcW w:w="1530" w:type="dxa"/>
            <w:gridSpan w:val="3"/>
            <w:tcBorders>
              <w:top w:val="single" w:sz="4" w:space="0" w:color="auto"/>
              <w:left w:val="nil"/>
              <w:bottom w:val="single" w:sz="4" w:space="0" w:color="auto"/>
              <w:right w:val="single" w:sz="4" w:space="0" w:color="auto"/>
            </w:tcBorders>
            <w:shd w:val="clear" w:color="auto" w:fill="auto"/>
            <w:hideMark/>
          </w:tcPr>
          <w:p w:rsidR="00136463" w:rsidRPr="00136463" w:rsidP="00136463" w14:paraId="7328D91C" w14:textId="77777777">
            <w:pPr>
              <w:widowControl/>
              <w:autoSpaceDE/>
              <w:autoSpaceDN/>
              <w:adjustRightInd/>
              <w:jc w:val="center"/>
              <w:rPr>
                <w:color w:val="000000"/>
                <w:sz w:val="20"/>
                <w:szCs w:val="20"/>
              </w:rPr>
            </w:pPr>
            <w:r w:rsidRPr="00136463">
              <w:rPr>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hideMark/>
          </w:tcPr>
          <w:p w:rsidR="00136463" w:rsidRPr="00136463" w:rsidP="00136463" w14:paraId="011E0AFA" w14:textId="77777777">
            <w:pPr>
              <w:widowControl/>
              <w:autoSpaceDE/>
              <w:autoSpaceDN/>
              <w:adjustRightInd/>
              <w:jc w:val="center"/>
              <w:rPr>
                <w:color w:val="000000"/>
                <w:sz w:val="20"/>
                <w:szCs w:val="20"/>
              </w:rPr>
            </w:pPr>
            <w:r w:rsidRPr="00136463">
              <w:rPr>
                <w:color w:val="000000"/>
                <w:sz w:val="20"/>
                <w:szCs w:val="20"/>
              </w:rPr>
              <w:t> </w:t>
            </w:r>
          </w:p>
        </w:tc>
        <w:tc>
          <w:tcPr>
            <w:tcW w:w="1440" w:type="dxa"/>
            <w:tcBorders>
              <w:top w:val="single" w:sz="4" w:space="0" w:color="auto"/>
              <w:left w:val="nil"/>
              <w:bottom w:val="single" w:sz="4" w:space="0" w:color="auto"/>
              <w:right w:val="single" w:sz="4" w:space="0" w:color="auto"/>
            </w:tcBorders>
            <w:shd w:val="clear" w:color="auto" w:fill="auto"/>
            <w:hideMark/>
          </w:tcPr>
          <w:p w:rsidR="00136463" w:rsidRPr="00136463" w:rsidP="00136463" w14:paraId="7897B969" w14:textId="77777777">
            <w:pPr>
              <w:widowControl/>
              <w:autoSpaceDE/>
              <w:autoSpaceDN/>
              <w:adjustRightInd/>
              <w:jc w:val="center"/>
              <w:rPr>
                <w:color w:val="000000"/>
                <w:sz w:val="20"/>
                <w:szCs w:val="20"/>
              </w:rPr>
            </w:pPr>
            <w:r w:rsidRPr="00136463">
              <w:rPr>
                <w:color w:val="000000"/>
                <w:sz w:val="20"/>
                <w:szCs w:val="20"/>
              </w:rPr>
              <w:t> </w:t>
            </w:r>
          </w:p>
        </w:tc>
        <w:tc>
          <w:tcPr>
            <w:tcW w:w="1604" w:type="dxa"/>
            <w:tcBorders>
              <w:top w:val="single" w:sz="4" w:space="0" w:color="auto"/>
              <w:left w:val="nil"/>
              <w:bottom w:val="single" w:sz="4" w:space="0" w:color="auto"/>
              <w:right w:val="single" w:sz="4" w:space="0" w:color="auto"/>
            </w:tcBorders>
            <w:shd w:val="clear" w:color="auto" w:fill="auto"/>
            <w:hideMark/>
          </w:tcPr>
          <w:p w:rsidR="00136463" w:rsidRPr="00136463" w:rsidP="00136463" w14:paraId="6FB0F1DF" w14:textId="77777777">
            <w:pPr>
              <w:widowControl/>
              <w:autoSpaceDE/>
              <w:autoSpaceDN/>
              <w:adjustRightInd/>
              <w:jc w:val="center"/>
              <w:rPr>
                <w:color w:val="000000"/>
                <w:sz w:val="20"/>
                <w:szCs w:val="20"/>
              </w:rPr>
            </w:pPr>
            <w:r w:rsidRPr="00136463">
              <w:rPr>
                <w:color w:val="000000"/>
                <w:sz w:val="20"/>
                <w:szCs w:val="20"/>
              </w:rPr>
              <w:t> </w:t>
            </w:r>
          </w:p>
        </w:tc>
        <w:tc>
          <w:tcPr>
            <w:tcW w:w="1301" w:type="dxa"/>
            <w:tcBorders>
              <w:top w:val="single" w:sz="4" w:space="0" w:color="auto"/>
              <w:left w:val="nil"/>
              <w:bottom w:val="single" w:sz="4" w:space="0" w:color="auto"/>
              <w:right w:val="single" w:sz="4" w:space="0" w:color="auto"/>
            </w:tcBorders>
            <w:shd w:val="clear" w:color="auto" w:fill="auto"/>
            <w:hideMark/>
          </w:tcPr>
          <w:p w:rsidR="00136463" w:rsidRPr="00136463" w:rsidP="00136463" w14:paraId="723BDFA3" w14:textId="77777777">
            <w:pPr>
              <w:widowControl/>
              <w:autoSpaceDE/>
              <w:autoSpaceDN/>
              <w:adjustRightInd/>
              <w:jc w:val="center"/>
              <w:rPr>
                <w:color w:val="000000"/>
                <w:sz w:val="20"/>
                <w:szCs w:val="20"/>
              </w:rPr>
            </w:pPr>
            <w:r w:rsidRPr="00136463">
              <w:rPr>
                <w:color w:val="000000"/>
                <w:sz w:val="20"/>
                <w:szCs w:val="20"/>
              </w:rPr>
              <w:t> </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rsidR="00136463" w:rsidRPr="00136463" w:rsidP="00136463" w14:paraId="7DFF5225" w14:textId="77777777">
            <w:pPr>
              <w:widowControl/>
              <w:autoSpaceDE/>
              <w:autoSpaceDN/>
              <w:adjustRightInd/>
              <w:jc w:val="right"/>
              <w:rPr>
                <w:sz w:val="20"/>
                <w:szCs w:val="20"/>
              </w:rPr>
            </w:pPr>
            <w:r w:rsidRPr="00136463">
              <w:rPr>
                <w:sz w:val="20"/>
                <w:szCs w:val="20"/>
              </w:rPr>
              <w:t> </w:t>
            </w:r>
          </w:p>
        </w:tc>
      </w:tr>
      <w:tr w14:paraId="212283B8" w14:textId="77777777" w:rsidTr="00136463">
        <w:tblPrEx>
          <w:tblW w:w="11627" w:type="dxa"/>
          <w:tblLook w:val="04A0"/>
        </w:tblPrEx>
        <w:trPr>
          <w:trHeight w:val="315"/>
        </w:trPr>
        <w:tc>
          <w:tcPr>
            <w:tcW w:w="266"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491B9401" w14:textId="77777777">
            <w:pPr>
              <w:widowControl/>
              <w:autoSpaceDE/>
              <w:autoSpaceDN/>
              <w:adjustRightInd/>
              <w:rPr>
                <w:sz w:val="20"/>
                <w:szCs w:val="20"/>
              </w:rPr>
            </w:pPr>
            <w:r w:rsidRPr="00136463">
              <w:rPr>
                <w:sz w:val="20"/>
                <w:szCs w:val="20"/>
              </w:rPr>
              <w:t> </w:t>
            </w:r>
          </w:p>
        </w:tc>
        <w:tc>
          <w:tcPr>
            <w:tcW w:w="2969" w:type="dxa"/>
            <w:tcBorders>
              <w:top w:val="single" w:sz="4" w:space="0" w:color="auto"/>
              <w:left w:val="nil"/>
              <w:bottom w:val="single" w:sz="4" w:space="0" w:color="auto"/>
              <w:right w:val="single" w:sz="4" w:space="0" w:color="000000"/>
            </w:tcBorders>
            <w:shd w:val="clear" w:color="auto" w:fill="auto"/>
            <w:hideMark/>
          </w:tcPr>
          <w:p w:rsidR="00136463" w:rsidRPr="00136463" w:rsidP="00136463" w14:paraId="4209BD89" w14:textId="77777777">
            <w:pPr>
              <w:widowControl/>
              <w:autoSpaceDE/>
              <w:autoSpaceDN/>
              <w:adjustRightInd/>
              <w:rPr>
                <w:color w:val="000000"/>
                <w:sz w:val="20"/>
                <w:szCs w:val="20"/>
              </w:rPr>
            </w:pPr>
            <w:r w:rsidRPr="00136463">
              <w:rPr>
                <w:color w:val="000000"/>
                <w:sz w:val="20"/>
                <w:szCs w:val="20"/>
              </w:rPr>
              <w:t>Initial notification</w:t>
            </w:r>
          </w:p>
        </w:tc>
        <w:tc>
          <w:tcPr>
            <w:tcW w:w="1530" w:type="dxa"/>
            <w:gridSpan w:val="3"/>
            <w:tcBorders>
              <w:top w:val="nil"/>
              <w:left w:val="nil"/>
              <w:bottom w:val="single" w:sz="4" w:space="0" w:color="auto"/>
              <w:right w:val="single" w:sz="4" w:space="0" w:color="auto"/>
            </w:tcBorders>
            <w:shd w:val="clear" w:color="auto" w:fill="auto"/>
            <w:hideMark/>
          </w:tcPr>
          <w:p w:rsidR="00136463" w:rsidRPr="00136463" w:rsidP="00136463" w14:paraId="0AB8FC13" w14:textId="77777777">
            <w:pPr>
              <w:widowControl/>
              <w:autoSpaceDE/>
              <w:autoSpaceDN/>
              <w:adjustRightInd/>
              <w:jc w:val="center"/>
              <w:rPr>
                <w:color w:val="000000"/>
                <w:sz w:val="20"/>
                <w:szCs w:val="20"/>
              </w:rPr>
            </w:pPr>
            <w:r w:rsidRPr="00136463">
              <w:rPr>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rsidR="00136463" w:rsidRPr="00136463" w:rsidP="00136463" w14:paraId="75AB2D6E" w14:textId="77777777">
            <w:pPr>
              <w:widowControl/>
              <w:autoSpaceDE/>
              <w:autoSpaceDN/>
              <w:adjustRightInd/>
              <w:jc w:val="center"/>
              <w:rPr>
                <w:color w:val="000000"/>
                <w:sz w:val="20"/>
                <w:szCs w:val="20"/>
              </w:rPr>
            </w:pPr>
            <w:r w:rsidRPr="00136463">
              <w:rPr>
                <w:color w:val="000000"/>
                <w:sz w:val="20"/>
                <w:szCs w:val="20"/>
              </w:rPr>
              <w:t>30</w:t>
            </w:r>
          </w:p>
        </w:tc>
        <w:tc>
          <w:tcPr>
            <w:tcW w:w="1440" w:type="dxa"/>
            <w:tcBorders>
              <w:top w:val="nil"/>
              <w:left w:val="nil"/>
              <w:bottom w:val="single" w:sz="4" w:space="0" w:color="auto"/>
              <w:right w:val="single" w:sz="4" w:space="0" w:color="auto"/>
            </w:tcBorders>
            <w:shd w:val="clear" w:color="auto" w:fill="auto"/>
            <w:hideMark/>
          </w:tcPr>
          <w:p w:rsidR="00136463" w:rsidRPr="00136463" w:rsidP="00136463" w14:paraId="42FACE92" w14:textId="77777777">
            <w:pPr>
              <w:widowControl/>
              <w:autoSpaceDE/>
              <w:autoSpaceDN/>
              <w:adjustRightInd/>
              <w:jc w:val="center"/>
              <w:rPr>
                <w:color w:val="000000"/>
                <w:sz w:val="20"/>
                <w:szCs w:val="20"/>
              </w:rPr>
            </w:pPr>
            <w:r w:rsidRPr="00136463">
              <w:rPr>
                <w:color w:val="000000"/>
                <w:sz w:val="20"/>
                <w:szCs w:val="20"/>
              </w:rPr>
              <w:t>30</w:t>
            </w:r>
          </w:p>
        </w:tc>
        <w:tc>
          <w:tcPr>
            <w:tcW w:w="1604" w:type="dxa"/>
            <w:tcBorders>
              <w:top w:val="nil"/>
              <w:left w:val="nil"/>
              <w:bottom w:val="single" w:sz="4" w:space="0" w:color="auto"/>
              <w:right w:val="single" w:sz="4" w:space="0" w:color="auto"/>
            </w:tcBorders>
            <w:shd w:val="clear" w:color="auto" w:fill="auto"/>
            <w:hideMark/>
          </w:tcPr>
          <w:p w:rsidR="00136463" w:rsidRPr="00136463" w:rsidP="00136463" w14:paraId="2AD38963" w14:textId="77777777">
            <w:pPr>
              <w:widowControl/>
              <w:autoSpaceDE/>
              <w:autoSpaceDN/>
              <w:adjustRightInd/>
              <w:jc w:val="center"/>
              <w:rPr>
                <w:color w:val="000000"/>
                <w:sz w:val="20"/>
                <w:szCs w:val="20"/>
              </w:rPr>
            </w:pPr>
            <w:r w:rsidRPr="00136463">
              <w:rPr>
                <w:color w:val="000000"/>
                <w:sz w:val="20"/>
                <w:szCs w:val="20"/>
              </w:rPr>
              <w:t>1.5</w:t>
            </w:r>
          </w:p>
        </w:tc>
        <w:tc>
          <w:tcPr>
            <w:tcW w:w="1301" w:type="dxa"/>
            <w:tcBorders>
              <w:top w:val="nil"/>
              <w:left w:val="nil"/>
              <w:bottom w:val="single" w:sz="4" w:space="0" w:color="auto"/>
              <w:right w:val="single" w:sz="4" w:space="0" w:color="auto"/>
            </w:tcBorders>
            <w:shd w:val="clear" w:color="auto" w:fill="auto"/>
            <w:hideMark/>
          </w:tcPr>
          <w:p w:rsidR="00136463" w:rsidRPr="00136463" w:rsidP="00136463" w14:paraId="104A6659" w14:textId="77777777">
            <w:pPr>
              <w:widowControl/>
              <w:autoSpaceDE/>
              <w:autoSpaceDN/>
              <w:adjustRightInd/>
              <w:jc w:val="center"/>
              <w:rPr>
                <w:color w:val="000000"/>
                <w:sz w:val="20"/>
                <w:szCs w:val="20"/>
              </w:rPr>
            </w:pPr>
            <w:r w:rsidRPr="00136463">
              <w:rPr>
                <w:color w:val="000000"/>
                <w:sz w:val="20"/>
                <w:szCs w:val="20"/>
              </w:rPr>
              <w:t>3</w:t>
            </w:r>
          </w:p>
        </w:tc>
        <w:tc>
          <w:tcPr>
            <w:tcW w:w="1167"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11450D79" w14:textId="77777777">
            <w:pPr>
              <w:widowControl/>
              <w:autoSpaceDE/>
              <w:autoSpaceDN/>
              <w:adjustRightInd/>
              <w:jc w:val="right"/>
              <w:rPr>
                <w:sz w:val="20"/>
                <w:szCs w:val="20"/>
              </w:rPr>
            </w:pPr>
            <w:r w:rsidRPr="00136463">
              <w:rPr>
                <w:sz w:val="20"/>
                <w:szCs w:val="20"/>
              </w:rPr>
              <w:t>$1,834</w:t>
            </w:r>
          </w:p>
        </w:tc>
      </w:tr>
      <w:tr w14:paraId="5E5A64AC" w14:textId="77777777" w:rsidTr="00136463">
        <w:tblPrEx>
          <w:tblW w:w="11627" w:type="dxa"/>
          <w:tblLook w:val="04A0"/>
        </w:tblPrEx>
        <w:trPr>
          <w:trHeight w:val="315"/>
        </w:trPr>
        <w:tc>
          <w:tcPr>
            <w:tcW w:w="266"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4423FC7D" w14:textId="77777777">
            <w:pPr>
              <w:widowControl/>
              <w:autoSpaceDE/>
              <w:autoSpaceDN/>
              <w:adjustRightInd/>
              <w:rPr>
                <w:sz w:val="20"/>
                <w:szCs w:val="20"/>
              </w:rPr>
            </w:pPr>
            <w:r w:rsidRPr="00136463">
              <w:rPr>
                <w:sz w:val="20"/>
                <w:szCs w:val="20"/>
              </w:rPr>
              <w:t> </w:t>
            </w:r>
          </w:p>
        </w:tc>
        <w:tc>
          <w:tcPr>
            <w:tcW w:w="2969" w:type="dxa"/>
            <w:tcBorders>
              <w:top w:val="single" w:sz="4" w:space="0" w:color="auto"/>
              <w:left w:val="nil"/>
              <w:bottom w:val="single" w:sz="4" w:space="0" w:color="auto"/>
              <w:right w:val="single" w:sz="4" w:space="0" w:color="000000"/>
            </w:tcBorders>
            <w:shd w:val="clear" w:color="auto" w:fill="auto"/>
            <w:hideMark/>
          </w:tcPr>
          <w:p w:rsidR="00136463" w:rsidRPr="00136463" w:rsidP="00136463" w14:paraId="339A2EAA" w14:textId="77777777">
            <w:pPr>
              <w:widowControl/>
              <w:autoSpaceDE/>
              <w:autoSpaceDN/>
              <w:adjustRightInd/>
              <w:rPr>
                <w:color w:val="000000"/>
                <w:sz w:val="20"/>
                <w:szCs w:val="20"/>
              </w:rPr>
            </w:pPr>
            <w:r w:rsidRPr="00136463">
              <w:rPr>
                <w:color w:val="000000"/>
                <w:sz w:val="20"/>
                <w:szCs w:val="20"/>
              </w:rPr>
              <w:t>Update date code</w:t>
            </w:r>
          </w:p>
        </w:tc>
        <w:tc>
          <w:tcPr>
            <w:tcW w:w="1530" w:type="dxa"/>
            <w:gridSpan w:val="3"/>
            <w:tcBorders>
              <w:top w:val="nil"/>
              <w:left w:val="nil"/>
              <w:bottom w:val="single" w:sz="4" w:space="0" w:color="auto"/>
              <w:right w:val="single" w:sz="4" w:space="0" w:color="auto"/>
            </w:tcBorders>
            <w:shd w:val="clear" w:color="auto" w:fill="auto"/>
            <w:hideMark/>
          </w:tcPr>
          <w:p w:rsidR="00136463" w:rsidRPr="00136463" w:rsidP="00136463" w14:paraId="3CFCEEC6" w14:textId="77777777">
            <w:pPr>
              <w:widowControl/>
              <w:autoSpaceDE/>
              <w:autoSpaceDN/>
              <w:adjustRightInd/>
              <w:jc w:val="center"/>
              <w:rPr>
                <w:color w:val="000000"/>
                <w:sz w:val="20"/>
                <w:szCs w:val="20"/>
              </w:rPr>
            </w:pPr>
            <w:r w:rsidRPr="00136463">
              <w:rPr>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rsidR="00136463" w:rsidRPr="00136463" w:rsidP="00136463" w14:paraId="4E60F28D" w14:textId="77777777">
            <w:pPr>
              <w:widowControl/>
              <w:autoSpaceDE/>
              <w:autoSpaceDN/>
              <w:adjustRightInd/>
              <w:jc w:val="center"/>
              <w:rPr>
                <w:color w:val="000000"/>
                <w:sz w:val="20"/>
                <w:szCs w:val="20"/>
              </w:rPr>
            </w:pPr>
            <w:r w:rsidRPr="00136463">
              <w:rPr>
                <w:color w:val="000000"/>
                <w:sz w:val="20"/>
                <w:szCs w:val="20"/>
              </w:rPr>
              <w:t>30</w:t>
            </w:r>
          </w:p>
        </w:tc>
        <w:tc>
          <w:tcPr>
            <w:tcW w:w="1440" w:type="dxa"/>
            <w:tcBorders>
              <w:top w:val="nil"/>
              <w:left w:val="nil"/>
              <w:bottom w:val="single" w:sz="4" w:space="0" w:color="auto"/>
              <w:right w:val="single" w:sz="4" w:space="0" w:color="auto"/>
            </w:tcBorders>
            <w:shd w:val="clear" w:color="auto" w:fill="auto"/>
            <w:hideMark/>
          </w:tcPr>
          <w:p w:rsidR="00136463" w:rsidRPr="00136463" w:rsidP="00136463" w14:paraId="7845F624" w14:textId="77777777">
            <w:pPr>
              <w:widowControl/>
              <w:autoSpaceDE/>
              <w:autoSpaceDN/>
              <w:adjustRightInd/>
              <w:jc w:val="center"/>
              <w:rPr>
                <w:color w:val="000000"/>
                <w:sz w:val="20"/>
                <w:szCs w:val="20"/>
              </w:rPr>
            </w:pPr>
            <w:r w:rsidRPr="00136463">
              <w:rPr>
                <w:color w:val="000000"/>
                <w:sz w:val="20"/>
                <w:szCs w:val="20"/>
              </w:rPr>
              <w:t>30</w:t>
            </w:r>
          </w:p>
        </w:tc>
        <w:tc>
          <w:tcPr>
            <w:tcW w:w="1604" w:type="dxa"/>
            <w:tcBorders>
              <w:top w:val="nil"/>
              <w:left w:val="nil"/>
              <w:bottom w:val="single" w:sz="4" w:space="0" w:color="auto"/>
              <w:right w:val="single" w:sz="4" w:space="0" w:color="auto"/>
            </w:tcBorders>
            <w:shd w:val="clear" w:color="auto" w:fill="auto"/>
            <w:hideMark/>
          </w:tcPr>
          <w:p w:rsidR="00136463" w:rsidRPr="00136463" w:rsidP="00136463" w14:paraId="2F00CB00" w14:textId="77777777">
            <w:pPr>
              <w:widowControl/>
              <w:autoSpaceDE/>
              <w:autoSpaceDN/>
              <w:adjustRightInd/>
              <w:jc w:val="center"/>
              <w:rPr>
                <w:color w:val="000000"/>
                <w:sz w:val="20"/>
                <w:szCs w:val="20"/>
              </w:rPr>
            </w:pPr>
            <w:r w:rsidRPr="00136463">
              <w:rPr>
                <w:color w:val="000000"/>
                <w:sz w:val="20"/>
                <w:szCs w:val="20"/>
              </w:rPr>
              <w:t>1.5</w:t>
            </w:r>
          </w:p>
        </w:tc>
        <w:tc>
          <w:tcPr>
            <w:tcW w:w="1301" w:type="dxa"/>
            <w:tcBorders>
              <w:top w:val="nil"/>
              <w:left w:val="nil"/>
              <w:bottom w:val="single" w:sz="4" w:space="0" w:color="auto"/>
              <w:right w:val="single" w:sz="4" w:space="0" w:color="auto"/>
            </w:tcBorders>
            <w:shd w:val="clear" w:color="auto" w:fill="auto"/>
            <w:hideMark/>
          </w:tcPr>
          <w:p w:rsidR="00136463" w:rsidRPr="00136463" w:rsidP="00136463" w14:paraId="4C7885A8" w14:textId="77777777">
            <w:pPr>
              <w:widowControl/>
              <w:autoSpaceDE/>
              <w:autoSpaceDN/>
              <w:adjustRightInd/>
              <w:jc w:val="center"/>
              <w:rPr>
                <w:color w:val="000000"/>
                <w:sz w:val="20"/>
                <w:szCs w:val="20"/>
              </w:rPr>
            </w:pPr>
            <w:r w:rsidRPr="00136463">
              <w:rPr>
                <w:color w:val="000000"/>
                <w:sz w:val="20"/>
                <w:szCs w:val="20"/>
              </w:rPr>
              <w:t>3</w:t>
            </w:r>
          </w:p>
        </w:tc>
        <w:tc>
          <w:tcPr>
            <w:tcW w:w="1167"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46AC62E2" w14:textId="77777777">
            <w:pPr>
              <w:widowControl/>
              <w:autoSpaceDE/>
              <w:autoSpaceDN/>
              <w:adjustRightInd/>
              <w:jc w:val="right"/>
              <w:rPr>
                <w:sz w:val="20"/>
                <w:szCs w:val="20"/>
              </w:rPr>
            </w:pPr>
            <w:r w:rsidRPr="00136463">
              <w:rPr>
                <w:sz w:val="20"/>
                <w:szCs w:val="20"/>
              </w:rPr>
              <w:t>$1,834</w:t>
            </w:r>
          </w:p>
        </w:tc>
      </w:tr>
      <w:tr w14:paraId="08A01E35" w14:textId="77777777" w:rsidTr="00136463">
        <w:tblPrEx>
          <w:tblW w:w="11627" w:type="dxa"/>
          <w:tblLook w:val="04A0"/>
        </w:tblPrEx>
        <w:trPr>
          <w:trHeight w:val="315"/>
        </w:trPr>
        <w:tc>
          <w:tcPr>
            <w:tcW w:w="266"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4CD4FBE4" w14:textId="77777777">
            <w:pPr>
              <w:widowControl/>
              <w:autoSpaceDE/>
              <w:autoSpaceDN/>
              <w:adjustRightInd/>
              <w:rPr>
                <w:sz w:val="20"/>
                <w:szCs w:val="20"/>
              </w:rPr>
            </w:pPr>
            <w:r w:rsidRPr="00136463">
              <w:rPr>
                <w:sz w:val="20"/>
                <w:szCs w:val="20"/>
              </w:rPr>
              <w:t> </w:t>
            </w:r>
          </w:p>
        </w:tc>
        <w:tc>
          <w:tcPr>
            <w:tcW w:w="2969" w:type="dxa"/>
            <w:tcBorders>
              <w:top w:val="single" w:sz="4" w:space="0" w:color="auto"/>
              <w:left w:val="nil"/>
              <w:bottom w:val="single" w:sz="4" w:space="0" w:color="auto"/>
              <w:right w:val="single" w:sz="4" w:space="0" w:color="000000"/>
            </w:tcBorders>
            <w:shd w:val="clear" w:color="auto" w:fill="auto"/>
            <w:hideMark/>
          </w:tcPr>
          <w:p w:rsidR="00136463" w:rsidRPr="00136463" w:rsidP="00136463" w14:paraId="21D038C4" w14:textId="77777777">
            <w:pPr>
              <w:widowControl/>
              <w:autoSpaceDE/>
              <w:autoSpaceDN/>
              <w:adjustRightInd/>
              <w:rPr>
                <w:color w:val="000000"/>
                <w:sz w:val="20"/>
                <w:szCs w:val="20"/>
              </w:rPr>
            </w:pPr>
            <w:r w:rsidRPr="00136463">
              <w:rPr>
                <w:color w:val="000000"/>
                <w:sz w:val="20"/>
                <w:szCs w:val="20"/>
              </w:rPr>
              <w:t>Variance application</w:t>
            </w:r>
          </w:p>
        </w:tc>
        <w:tc>
          <w:tcPr>
            <w:tcW w:w="1530" w:type="dxa"/>
            <w:gridSpan w:val="3"/>
            <w:tcBorders>
              <w:top w:val="nil"/>
              <w:left w:val="nil"/>
              <w:bottom w:val="single" w:sz="4" w:space="0" w:color="auto"/>
              <w:right w:val="single" w:sz="4" w:space="0" w:color="auto"/>
            </w:tcBorders>
            <w:shd w:val="clear" w:color="auto" w:fill="auto"/>
            <w:hideMark/>
          </w:tcPr>
          <w:p w:rsidR="00136463" w:rsidRPr="00136463" w:rsidP="00136463" w14:paraId="4C1E7000" w14:textId="77777777">
            <w:pPr>
              <w:widowControl/>
              <w:autoSpaceDE/>
              <w:autoSpaceDN/>
              <w:adjustRightInd/>
              <w:jc w:val="center"/>
              <w:rPr>
                <w:color w:val="000000"/>
                <w:sz w:val="20"/>
                <w:szCs w:val="20"/>
              </w:rPr>
            </w:pPr>
            <w:r w:rsidRPr="00136463">
              <w:rPr>
                <w:color w:val="000000"/>
                <w:sz w:val="20"/>
                <w:szCs w:val="20"/>
              </w:rPr>
              <w:t>8</w:t>
            </w:r>
          </w:p>
        </w:tc>
        <w:tc>
          <w:tcPr>
            <w:tcW w:w="1350" w:type="dxa"/>
            <w:tcBorders>
              <w:top w:val="nil"/>
              <w:left w:val="nil"/>
              <w:bottom w:val="single" w:sz="4" w:space="0" w:color="auto"/>
              <w:right w:val="single" w:sz="4" w:space="0" w:color="auto"/>
            </w:tcBorders>
            <w:shd w:val="clear" w:color="auto" w:fill="auto"/>
            <w:hideMark/>
          </w:tcPr>
          <w:p w:rsidR="00136463" w:rsidRPr="00136463" w:rsidP="00136463" w14:paraId="46BB7DB3" w14:textId="77777777">
            <w:pPr>
              <w:widowControl/>
              <w:autoSpaceDE/>
              <w:autoSpaceDN/>
              <w:adjustRightInd/>
              <w:jc w:val="center"/>
              <w:rPr>
                <w:color w:val="000000"/>
                <w:sz w:val="20"/>
                <w:szCs w:val="20"/>
              </w:rPr>
            </w:pPr>
            <w:r w:rsidRPr="00136463">
              <w:rPr>
                <w:color w:val="000000"/>
                <w:sz w:val="20"/>
                <w:szCs w:val="20"/>
              </w:rPr>
              <w:t>5</w:t>
            </w:r>
          </w:p>
        </w:tc>
        <w:tc>
          <w:tcPr>
            <w:tcW w:w="1440" w:type="dxa"/>
            <w:tcBorders>
              <w:top w:val="nil"/>
              <w:left w:val="nil"/>
              <w:bottom w:val="single" w:sz="4" w:space="0" w:color="auto"/>
              <w:right w:val="single" w:sz="4" w:space="0" w:color="auto"/>
            </w:tcBorders>
            <w:shd w:val="clear" w:color="auto" w:fill="auto"/>
            <w:hideMark/>
          </w:tcPr>
          <w:p w:rsidR="00136463" w:rsidRPr="00136463" w:rsidP="00136463" w14:paraId="21D223BB" w14:textId="77777777">
            <w:pPr>
              <w:widowControl/>
              <w:autoSpaceDE/>
              <w:autoSpaceDN/>
              <w:adjustRightInd/>
              <w:jc w:val="center"/>
              <w:rPr>
                <w:color w:val="000000"/>
                <w:sz w:val="20"/>
                <w:szCs w:val="20"/>
              </w:rPr>
            </w:pPr>
            <w:r w:rsidRPr="00136463">
              <w:rPr>
                <w:color w:val="000000"/>
                <w:sz w:val="20"/>
                <w:szCs w:val="20"/>
              </w:rPr>
              <w:t>40</w:t>
            </w:r>
          </w:p>
        </w:tc>
        <w:tc>
          <w:tcPr>
            <w:tcW w:w="1604" w:type="dxa"/>
            <w:tcBorders>
              <w:top w:val="nil"/>
              <w:left w:val="nil"/>
              <w:bottom w:val="single" w:sz="4" w:space="0" w:color="auto"/>
              <w:right w:val="single" w:sz="4" w:space="0" w:color="auto"/>
            </w:tcBorders>
            <w:shd w:val="clear" w:color="auto" w:fill="auto"/>
            <w:hideMark/>
          </w:tcPr>
          <w:p w:rsidR="00136463" w:rsidRPr="00136463" w:rsidP="00136463" w14:paraId="15B17F66" w14:textId="77777777">
            <w:pPr>
              <w:widowControl/>
              <w:autoSpaceDE/>
              <w:autoSpaceDN/>
              <w:adjustRightInd/>
              <w:jc w:val="center"/>
              <w:rPr>
                <w:color w:val="000000"/>
                <w:sz w:val="20"/>
                <w:szCs w:val="20"/>
              </w:rPr>
            </w:pPr>
            <w:r w:rsidRPr="00136463">
              <w:rPr>
                <w:color w:val="000000"/>
                <w:sz w:val="20"/>
                <w:szCs w:val="20"/>
              </w:rPr>
              <w:t>2</w:t>
            </w:r>
          </w:p>
        </w:tc>
        <w:tc>
          <w:tcPr>
            <w:tcW w:w="1301" w:type="dxa"/>
            <w:tcBorders>
              <w:top w:val="nil"/>
              <w:left w:val="nil"/>
              <w:bottom w:val="single" w:sz="4" w:space="0" w:color="auto"/>
              <w:right w:val="single" w:sz="4" w:space="0" w:color="auto"/>
            </w:tcBorders>
            <w:shd w:val="clear" w:color="auto" w:fill="auto"/>
            <w:hideMark/>
          </w:tcPr>
          <w:p w:rsidR="00136463" w:rsidRPr="00136463" w:rsidP="00136463" w14:paraId="557123F3" w14:textId="77777777">
            <w:pPr>
              <w:widowControl/>
              <w:autoSpaceDE/>
              <w:autoSpaceDN/>
              <w:adjustRightInd/>
              <w:jc w:val="center"/>
              <w:rPr>
                <w:color w:val="000000"/>
                <w:sz w:val="20"/>
                <w:szCs w:val="20"/>
              </w:rPr>
            </w:pPr>
            <w:r w:rsidRPr="00136463">
              <w:rPr>
                <w:color w:val="000000"/>
                <w:sz w:val="20"/>
                <w:szCs w:val="20"/>
              </w:rPr>
              <w:t>4</w:t>
            </w:r>
          </w:p>
        </w:tc>
        <w:tc>
          <w:tcPr>
            <w:tcW w:w="1167"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707D0E72" w14:textId="77777777">
            <w:pPr>
              <w:widowControl/>
              <w:autoSpaceDE/>
              <w:autoSpaceDN/>
              <w:adjustRightInd/>
              <w:jc w:val="right"/>
              <w:rPr>
                <w:sz w:val="20"/>
                <w:szCs w:val="20"/>
              </w:rPr>
            </w:pPr>
            <w:r w:rsidRPr="00136463">
              <w:rPr>
                <w:sz w:val="20"/>
                <w:szCs w:val="20"/>
              </w:rPr>
              <w:t>$2,445</w:t>
            </w:r>
          </w:p>
        </w:tc>
      </w:tr>
      <w:tr w14:paraId="0275B402" w14:textId="77777777" w:rsidTr="00136463">
        <w:tblPrEx>
          <w:tblW w:w="11627" w:type="dxa"/>
          <w:tblLook w:val="04A0"/>
        </w:tblPrEx>
        <w:trPr>
          <w:trHeight w:val="315"/>
        </w:trPr>
        <w:tc>
          <w:tcPr>
            <w:tcW w:w="266" w:type="dxa"/>
            <w:tcBorders>
              <w:top w:val="nil"/>
              <w:left w:val="single" w:sz="4" w:space="0" w:color="auto"/>
              <w:bottom w:val="single" w:sz="4" w:space="0" w:color="auto"/>
              <w:right w:val="nil"/>
            </w:tcBorders>
            <w:shd w:val="clear" w:color="auto" w:fill="auto"/>
            <w:noWrap/>
            <w:vAlign w:val="bottom"/>
            <w:hideMark/>
          </w:tcPr>
          <w:p w:rsidR="00136463" w:rsidRPr="00136463" w:rsidP="00136463" w14:paraId="01B39539" w14:textId="77777777">
            <w:pPr>
              <w:widowControl/>
              <w:autoSpaceDE/>
              <w:autoSpaceDN/>
              <w:adjustRightInd/>
              <w:rPr>
                <w:sz w:val="20"/>
                <w:szCs w:val="20"/>
              </w:rPr>
            </w:pPr>
            <w:r w:rsidRPr="00136463">
              <w:rPr>
                <w:sz w:val="20"/>
                <w:szCs w:val="20"/>
              </w:rPr>
              <w:t> </w:t>
            </w:r>
          </w:p>
        </w:tc>
        <w:tc>
          <w:tcPr>
            <w:tcW w:w="2969" w:type="dxa"/>
            <w:tcBorders>
              <w:top w:val="single" w:sz="4" w:space="0" w:color="auto"/>
              <w:left w:val="nil"/>
              <w:bottom w:val="single" w:sz="4" w:space="0" w:color="auto"/>
              <w:right w:val="single" w:sz="4" w:space="0" w:color="000000"/>
            </w:tcBorders>
            <w:shd w:val="clear" w:color="auto" w:fill="auto"/>
            <w:hideMark/>
          </w:tcPr>
          <w:p w:rsidR="00136463" w:rsidRPr="00136463" w:rsidP="00136463" w14:paraId="61706780" w14:textId="77777777">
            <w:pPr>
              <w:widowControl/>
              <w:autoSpaceDE/>
              <w:autoSpaceDN/>
              <w:adjustRightInd/>
              <w:rPr>
                <w:color w:val="000000"/>
                <w:sz w:val="20"/>
                <w:szCs w:val="20"/>
              </w:rPr>
            </w:pPr>
            <w:r w:rsidRPr="00136463">
              <w:rPr>
                <w:color w:val="000000"/>
                <w:sz w:val="20"/>
                <w:szCs w:val="20"/>
              </w:rPr>
              <w:t>Innovative products application</w:t>
            </w:r>
          </w:p>
        </w:tc>
        <w:tc>
          <w:tcPr>
            <w:tcW w:w="1530" w:type="dxa"/>
            <w:gridSpan w:val="3"/>
            <w:tcBorders>
              <w:top w:val="nil"/>
              <w:left w:val="nil"/>
              <w:bottom w:val="single" w:sz="4" w:space="0" w:color="auto"/>
              <w:right w:val="single" w:sz="4" w:space="0" w:color="auto"/>
            </w:tcBorders>
            <w:shd w:val="clear" w:color="auto" w:fill="auto"/>
            <w:hideMark/>
          </w:tcPr>
          <w:p w:rsidR="00136463" w:rsidRPr="00136463" w:rsidP="00136463" w14:paraId="303F7165" w14:textId="77777777">
            <w:pPr>
              <w:widowControl/>
              <w:autoSpaceDE/>
              <w:autoSpaceDN/>
              <w:adjustRightInd/>
              <w:jc w:val="center"/>
              <w:rPr>
                <w:color w:val="000000"/>
                <w:sz w:val="20"/>
                <w:szCs w:val="20"/>
              </w:rPr>
            </w:pPr>
            <w:r w:rsidRPr="00136463">
              <w:rPr>
                <w:color w:val="000000"/>
                <w:sz w:val="20"/>
                <w:szCs w:val="20"/>
              </w:rPr>
              <w:t>8</w:t>
            </w:r>
          </w:p>
        </w:tc>
        <w:tc>
          <w:tcPr>
            <w:tcW w:w="1350" w:type="dxa"/>
            <w:tcBorders>
              <w:top w:val="nil"/>
              <w:left w:val="nil"/>
              <w:bottom w:val="single" w:sz="4" w:space="0" w:color="auto"/>
              <w:right w:val="single" w:sz="4" w:space="0" w:color="auto"/>
            </w:tcBorders>
            <w:shd w:val="clear" w:color="auto" w:fill="auto"/>
            <w:hideMark/>
          </w:tcPr>
          <w:p w:rsidR="00136463" w:rsidRPr="00136463" w:rsidP="00136463" w14:paraId="0CEDFCA5" w14:textId="77777777">
            <w:pPr>
              <w:widowControl/>
              <w:autoSpaceDE/>
              <w:autoSpaceDN/>
              <w:adjustRightInd/>
              <w:jc w:val="center"/>
              <w:rPr>
                <w:color w:val="000000"/>
                <w:sz w:val="20"/>
                <w:szCs w:val="20"/>
              </w:rPr>
            </w:pPr>
            <w:r w:rsidRPr="00136463">
              <w:rPr>
                <w:color w:val="000000"/>
                <w:sz w:val="20"/>
                <w:szCs w:val="20"/>
              </w:rPr>
              <w:t>2</w:t>
            </w:r>
          </w:p>
        </w:tc>
        <w:tc>
          <w:tcPr>
            <w:tcW w:w="1440" w:type="dxa"/>
            <w:tcBorders>
              <w:top w:val="nil"/>
              <w:left w:val="nil"/>
              <w:bottom w:val="single" w:sz="4" w:space="0" w:color="auto"/>
              <w:right w:val="single" w:sz="4" w:space="0" w:color="auto"/>
            </w:tcBorders>
            <w:shd w:val="clear" w:color="auto" w:fill="auto"/>
            <w:hideMark/>
          </w:tcPr>
          <w:p w:rsidR="00136463" w:rsidRPr="00136463" w:rsidP="00136463" w14:paraId="21020E53" w14:textId="77777777">
            <w:pPr>
              <w:widowControl/>
              <w:autoSpaceDE/>
              <w:autoSpaceDN/>
              <w:adjustRightInd/>
              <w:jc w:val="center"/>
              <w:rPr>
                <w:color w:val="000000"/>
                <w:sz w:val="20"/>
                <w:szCs w:val="20"/>
              </w:rPr>
            </w:pPr>
            <w:r w:rsidRPr="00136463">
              <w:rPr>
                <w:color w:val="000000"/>
                <w:sz w:val="20"/>
                <w:szCs w:val="20"/>
              </w:rPr>
              <w:t>16</w:t>
            </w:r>
          </w:p>
        </w:tc>
        <w:tc>
          <w:tcPr>
            <w:tcW w:w="1604" w:type="dxa"/>
            <w:tcBorders>
              <w:top w:val="nil"/>
              <w:left w:val="nil"/>
              <w:bottom w:val="single" w:sz="4" w:space="0" w:color="auto"/>
              <w:right w:val="single" w:sz="4" w:space="0" w:color="auto"/>
            </w:tcBorders>
            <w:shd w:val="clear" w:color="auto" w:fill="auto"/>
            <w:hideMark/>
          </w:tcPr>
          <w:p w:rsidR="00136463" w:rsidRPr="00136463" w:rsidP="00136463" w14:paraId="66EC4B75" w14:textId="77777777">
            <w:pPr>
              <w:widowControl/>
              <w:autoSpaceDE/>
              <w:autoSpaceDN/>
              <w:adjustRightInd/>
              <w:jc w:val="center"/>
              <w:rPr>
                <w:color w:val="000000"/>
                <w:sz w:val="20"/>
                <w:szCs w:val="20"/>
              </w:rPr>
            </w:pPr>
            <w:r w:rsidRPr="00136463">
              <w:rPr>
                <w:color w:val="000000"/>
                <w:sz w:val="20"/>
                <w:szCs w:val="20"/>
              </w:rPr>
              <w:t>0.8</w:t>
            </w:r>
          </w:p>
        </w:tc>
        <w:tc>
          <w:tcPr>
            <w:tcW w:w="1301" w:type="dxa"/>
            <w:tcBorders>
              <w:top w:val="nil"/>
              <w:left w:val="nil"/>
              <w:bottom w:val="single" w:sz="4" w:space="0" w:color="auto"/>
              <w:right w:val="single" w:sz="4" w:space="0" w:color="auto"/>
            </w:tcBorders>
            <w:shd w:val="clear" w:color="auto" w:fill="auto"/>
            <w:hideMark/>
          </w:tcPr>
          <w:p w:rsidR="00136463" w:rsidRPr="00136463" w:rsidP="00136463" w14:paraId="1217C862" w14:textId="77777777">
            <w:pPr>
              <w:widowControl/>
              <w:autoSpaceDE/>
              <w:autoSpaceDN/>
              <w:adjustRightInd/>
              <w:jc w:val="center"/>
              <w:rPr>
                <w:color w:val="000000"/>
                <w:sz w:val="20"/>
                <w:szCs w:val="20"/>
              </w:rPr>
            </w:pPr>
            <w:r w:rsidRPr="00136463">
              <w:rPr>
                <w:color w:val="000000"/>
                <w:sz w:val="20"/>
                <w:szCs w:val="20"/>
              </w:rPr>
              <w:t>1.6</w:t>
            </w:r>
          </w:p>
        </w:tc>
        <w:tc>
          <w:tcPr>
            <w:tcW w:w="1167" w:type="dxa"/>
            <w:tcBorders>
              <w:top w:val="nil"/>
              <w:left w:val="nil"/>
              <w:bottom w:val="single" w:sz="4" w:space="0" w:color="auto"/>
              <w:right w:val="single" w:sz="4" w:space="0" w:color="auto"/>
            </w:tcBorders>
            <w:shd w:val="clear" w:color="auto" w:fill="auto"/>
            <w:noWrap/>
            <w:vAlign w:val="bottom"/>
            <w:hideMark/>
          </w:tcPr>
          <w:p w:rsidR="00136463" w:rsidRPr="00136463" w:rsidP="00136463" w14:paraId="356F1B43" w14:textId="77777777">
            <w:pPr>
              <w:widowControl/>
              <w:autoSpaceDE/>
              <w:autoSpaceDN/>
              <w:adjustRightInd/>
              <w:jc w:val="right"/>
              <w:rPr>
                <w:sz w:val="20"/>
                <w:szCs w:val="20"/>
              </w:rPr>
            </w:pPr>
            <w:r w:rsidRPr="00136463">
              <w:rPr>
                <w:sz w:val="20"/>
                <w:szCs w:val="20"/>
              </w:rPr>
              <w:t>$978</w:t>
            </w:r>
          </w:p>
        </w:tc>
      </w:tr>
      <w:tr w14:paraId="79C811C7" w14:textId="77777777" w:rsidTr="00136463">
        <w:tblPrEx>
          <w:tblW w:w="11627" w:type="dxa"/>
          <w:tblLook w:val="04A0"/>
        </w:tblPrEx>
        <w:trPr>
          <w:trHeight w:val="375"/>
        </w:trPr>
        <w:tc>
          <w:tcPr>
            <w:tcW w:w="323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6463" w:rsidRPr="00136463" w:rsidP="00136463" w14:paraId="78875BF5" w14:textId="77777777">
            <w:pPr>
              <w:widowControl/>
              <w:autoSpaceDE/>
              <w:autoSpaceDN/>
              <w:adjustRightInd/>
              <w:rPr>
                <w:b/>
                <w:bCs/>
                <w:sz w:val="20"/>
                <w:szCs w:val="20"/>
              </w:rPr>
            </w:pPr>
            <w:r w:rsidRPr="00136463">
              <w:rPr>
                <w:b/>
                <w:bCs/>
                <w:sz w:val="20"/>
                <w:szCs w:val="20"/>
              </w:rPr>
              <w:t xml:space="preserve">Total Agency Burden </w:t>
            </w:r>
            <w:r w:rsidRPr="00136463">
              <w:rPr>
                <w:b/>
                <w:bCs/>
                <w:sz w:val="20"/>
                <w:szCs w:val="20"/>
                <w:vertAlign w:val="superscript"/>
              </w:rPr>
              <w:t>c</w:t>
            </w:r>
          </w:p>
        </w:tc>
        <w:tc>
          <w:tcPr>
            <w:tcW w:w="1530" w:type="dxa"/>
            <w:gridSpan w:val="3"/>
            <w:tcBorders>
              <w:top w:val="nil"/>
              <w:left w:val="nil"/>
              <w:bottom w:val="single" w:sz="4" w:space="0" w:color="auto"/>
              <w:right w:val="single" w:sz="4" w:space="0" w:color="auto"/>
            </w:tcBorders>
            <w:shd w:val="clear" w:color="auto" w:fill="auto"/>
            <w:hideMark/>
          </w:tcPr>
          <w:p w:rsidR="00136463" w:rsidRPr="00136463" w:rsidP="00136463" w14:paraId="7BDFBECA" w14:textId="77777777">
            <w:pPr>
              <w:widowControl/>
              <w:autoSpaceDE/>
              <w:autoSpaceDN/>
              <w:adjustRightInd/>
              <w:jc w:val="center"/>
              <w:rPr>
                <w:color w:val="000000"/>
                <w:sz w:val="20"/>
                <w:szCs w:val="20"/>
              </w:rPr>
            </w:pPr>
            <w:r w:rsidRPr="00136463">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136463" w:rsidRPr="00136463" w:rsidP="00136463" w14:paraId="51A734CE" w14:textId="77777777">
            <w:pPr>
              <w:widowControl/>
              <w:autoSpaceDE/>
              <w:autoSpaceDN/>
              <w:adjustRightInd/>
              <w:jc w:val="center"/>
              <w:rPr>
                <w:color w:val="000000"/>
                <w:sz w:val="20"/>
                <w:szCs w:val="20"/>
              </w:rPr>
            </w:pPr>
            <w:r w:rsidRPr="00136463">
              <w:rPr>
                <w:color w:val="000000"/>
                <w:sz w:val="20"/>
                <w:szCs w:val="20"/>
              </w:rPr>
              <w:t> </w:t>
            </w:r>
          </w:p>
        </w:tc>
        <w:tc>
          <w:tcPr>
            <w:tcW w:w="4345" w:type="dxa"/>
            <w:gridSpan w:val="3"/>
            <w:tcBorders>
              <w:top w:val="single" w:sz="4" w:space="0" w:color="auto"/>
              <w:left w:val="nil"/>
              <w:bottom w:val="single" w:sz="4" w:space="0" w:color="auto"/>
              <w:right w:val="single" w:sz="4" w:space="0" w:color="000000"/>
            </w:tcBorders>
            <w:shd w:val="clear" w:color="auto" w:fill="auto"/>
            <w:hideMark/>
          </w:tcPr>
          <w:p w:rsidR="00136463" w:rsidRPr="00136463" w:rsidP="00136463" w14:paraId="16A1B28F" w14:textId="77777777">
            <w:pPr>
              <w:widowControl/>
              <w:autoSpaceDE/>
              <w:autoSpaceDN/>
              <w:adjustRightInd/>
              <w:jc w:val="center"/>
              <w:rPr>
                <w:b/>
                <w:bCs/>
                <w:color w:val="000000"/>
                <w:sz w:val="20"/>
                <w:szCs w:val="20"/>
              </w:rPr>
            </w:pPr>
            <w:r w:rsidRPr="00136463">
              <w:rPr>
                <w:b/>
                <w:bCs/>
                <w:color w:val="000000"/>
                <w:sz w:val="20"/>
                <w:szCs w:val="20"/>
              </w:rPr>
              <w:t>133</w:t>
            </w:r>
          </w:p>
        </w:tc>
        <w:tc>
          <w:tcPr>
            <w:tcW w:w="1167" w:type="dxa"/>
            <w:tcBorders>
              <w:top w:val="nil"/>
              <w:left w:val="nil"/>
              <w:bottom w:val="single" w:sz="4" w:space="0" w:color="auto"/>
              <w:right w:val="single" w:sz="4" w:space="0" w:color="auto"/>
            </w:tcBorders>
            <w:shd w:val="clear" w:color="000000" w:fill="FFFFFF"/>
            <w:noWrap/>
            <w:vAlign w:val="bottom"/>
            <w:hideMark/>
          </w:tcPr>
          <w:p w:rsidR="00136463" w:rsidRPr="00136463" w:rsidP="00136463" w14:paraId="544BC4C1" w14:textId="77777777">
            <w:pPr>
              <w:widowControl/>
              <w:autoSpaceDE/>
              <w:autoSpaceDN/>
              <w:adjustRightInd/>
              <w:jc w:val="right"/>
              <w:rPr>
                <w:b/>
                <w:bCs/>
                <w:sz w:val="20"/>
                <w:szCs w:val="20"/>
              </w:rPr>
            </w:pPr>
            <w:r w:rsidRPr="00136463">
              <w:rPr>
                <w:b/>
                <w:bCs/>
                <w:sz w:val="20"/>
                <w:szCs w:val="20"/>
              </w:rPr>
              <w:t>$7,090</w:t>
            </w:r>
          </w:p>
        </w:tc>
      </w:tr>
      <w:tr w14:paraId="70FA3ED9" w14:textId="77777777" w:rsidTr="00136463">
        <w:tblPrEx>
          <w:tblW w:w="11627" w:type="dxa"/>
          <w:tblLook w:val="04A0"/>
        </w:tblPrEx>
        <w:trPr>
          <w:trHeight w:val="315"/>
        </w:trPr>
        <w:tc>
          <w:tcPr>
            <w:tcW w:w="266" w:type="dxa"/>
            <w:tcBorders>
              <w:top w:val="nil"/>
              <w:left w:val="nil"/>
              <w:bottom w:val="nil"/>
              <w:right w:val="nil"/>
            </w:tcBorders>
            <w:shd w:val="clear" w:color="auto" w:fill="auto"/>
            <w:noWrap/>
            <w:vAlign w:val="bottom"/>
            <w:hideMark/>
          </w:tcPr>
          <w:p w:rsidR="00136463" w:rsidRPr="00136463" w:rsidP="00136463" w14:paraId="0B5EEE31" w14:textId="77777777">
            <w:pPr>
              <w:widowControl/>
              <w:autoSpaceDE/>
              <w:autoSpaceDN/>
              <w:adjustRightInd/>
              <w:jc w:val="right"/>
              <w:rPr>
                <w:b/>
                <w:bCs/>
                <w:sz w:val="20"/>
                <w:szCs w:val="20"/>
              </w:rPr>
            </w:pPr>
          </w:p>
        </w:tc>
        <w:tc>
          <w:tcPr>
            <w:tcW w:w="3194" w:type="dxa"/>
            <w:gridSpan w:val="2"/>
            <w:tcBorders>
              <w:top w:val="nil"/>
              <w:left w:val="nil"/>
              <w:bottom w:val="nil"/>
              <w:right w:val="nil"/>
            </w:tcBorders>
            <w:shd w:val="clear" w:color="auto" w:fill="auto"/>
            <w:noWrap/>
            <w:vAlign w:val="bottom"/>
            <w:hideMark/>
          </w:tcPr>
          <w:p w:rsidR="00136463" w:rsidRPr="00136463" w:rsidP="00136463" w14:paraId="53E47AAF"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00136463" w:rsidRPr="00136463" w:rsidP="00136463" w14:paraId="7F435DD8" w14:textId="77777777">
            <w:pPr>
              <w:widowControl/>
              <w:autoSpaceDE/>
              <w:autoSpaceDN/>
              <w:adjustRightInd/>
              <w:rPr>
                <w:sz w:val="20"/>
                <w:szCs w:val="20"/>
              </w:rPr>
            </w:pPr>
          </w:p>
        </w:tc>
        <w:tc>
          <w:tcPr>
            <w:tcW w:w="1069" w:type="dxa"/>
            <w:tcBorders>
              <w:top w:val="nil"/>
              <w:left w:val="nil"/>
              <w:bottom w:val="nil"/>
              <w:right w:val="nil"/>
            </w:tcBorders>
            <w:shd w:val="clear" w:color="auto" w:fill="auto"/>
            <w:noWrap/>
            <w:vAlign w:val="bottom"/>
            <w:hideMark/>
          </w:tcPr>
          <w:p w:rsidR="00136463" w:rsidRPr="00136463" w:rsidP="00136463" w14:paraId="5674123E"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136463" w:rsidRPr="00136463" w:rsidP="00136463" w14:paraId="3DECA838"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136463" w:rsidRPr="00136463" w:rsidP="00136463" w14:paraId="3AFE4210" w14:textId="77777777">
            <w:pPr>
              <w:widowControl/>
              <w:autoSpaceDE/>
              <w:autoSpaceDN/>
              <w:adjustRightInd/>
              <w:rPr>
                <w:sz w:val="20"/>
                <w:szCs w:val="20"/>
              </w:rPr>
            </w:pPr>
          </w:p>
        </w:tc>
        <w:tc>
          <w:tcPr>
            <w:tcW w:w="1604" w:type="dxa"/>
            <w:tcBorders>
              <w:top w:val="nil"/>
              <w:left w:val="nil"/>
              <w:bottom w:val="nil"/>
              <w:right w:val="nil"/>
            </w:tcBorders>
            <w:shd w:val="clear" w:color="auto" w:fill="auto"/>
            <w:noWrap/>
            <w:vAlign w:val="bottom"/>
            <w:hideMark/>
          </w:tcPr>
          <w:p w:rsidR="00136463" w:rsidRPr="00136463" w:rsidP="00136463" w14:paraId="473931DC" w14:textId="77777777">
            <w:pPr>
              <w:widowControl/>
              <w:autoSpaceDE/>
              <w:autoSpaceDN/>
              <w:adjustRightInd/>
              <w:rPr>
                <w:sz w:val="20"/>
                <w:szCs w:val="20"/>
              </w:rPr>
            </w:pPr>
          </w:p>
        </w:tc>
        <w:tc>
          <w:tcPr>
            <w:tcW w:w="1301" w:type="dxa"/>
            <w:tcBorders>
              <w:top w:val="nil"/>
              <w:left w:val="nil"/>
              <w:bottom w:val="nil"/>
              <w:right w:val="nil"/>
            </w:tcBorders>
            <w:shd w:val="clear" w:color="auto" w:fill="auto"/>
            <w:noWrap/>
            <w:vAlign w:val="bottom"/>
            <w:hideMark/>
          </w:tcPr>
          <w:p w:rsidR="00136463" w:rsidRPr="00136463" w:rsidP="00136463" w14:paraId="783A9AC9" w14:textId="77777777">
            <w:pPr>
              <w:widowControl/>
              <w:autoSpaceDE/>
              <w:autoSpaceDN/>
              <w:adjustRightInd/>
              <w:rPr>
                <w:sz w:val="20"/>
                <w:szCs w:val="20"/>
              </w:rPr>
            </w:pPr>
          </w:p>
        </w:tc>
        <w:tc>
          <w:tcPr>
            <w:tcW w:w="1167" w:type="dxa"/>
            <w:tcBorders>
              <w:top w:val="nil"/>
              <w:left w:val="nil"/>
              <w:bottom w:val="nil"/>
              <w:right w:val="nil"/>
            </w:tcBorders>
            <w:shd w:val="clear" w:color="auto" w:fill="auto"/>
            <w:noWrap/>
            <w:vAlign w:val="bottom"/>
            <w:hideMark/>
          </w:tcPr>
          <w:p w:rsidR="00136463" w:rsidRPr="00136463" w:rsidP="00136463" w14:paraId="7B51175D" w14:textId="77777777">
            <w:pPr>
              <w:widowControl/>
              <w:autoSpaceDE/>
              <w:autoSpaceDN/>
              <w:adjustRightInd/>
              <w:rPr>
                <w:sz w:val="20"/>
                <w:szCs w:val="20"/>
              </w:rPr>
            </w:pPr>
          </w:p>
        </w:tc>
      </w:tr>
      <w:tr w14:paraId="6EED142D" w14:textId="77777777" w:rsidTr="00136463">
        <w:tblPrEx>
          <w:tblW w:w="11627" w:type="dxa"/>
          <w:tblLook w:val="04A0"/>
        </w:tblPrEx>
        <w:trPr>
          <w:trHeight w:val="630"/>
        </w:trPr>
        <w:tc>
          <w:tcPr>
            <w:tcW w:w="11627" w:type="dxa"/>
            <w:gridSpan w:val="10"/>
            <w:tcBorders>
              <w:top w:val="nil"/>
              <w:left w:val="nil"/>
              <w:bottom w:val="nil"/>
              <w:right w:val="nil"/>
            </w:tcBorders>
            <w:shd w:val="clear" w:color="auto" w:fill="auto"/>
            <w:vAlign w:val="bottom"/>
            <w:hideMark/>
          </w:tcPr>
          <w:p w:rsidR="00136463" w:rsidRPr="00136463" w:rsidP="00136463" w14:paraId="4B49F29B" w14:textId="06B852FE">
            <w:pPr>
              <w:widowControl/>
              <w:autoSpaceDE/>
              <w:autoSpaceDN/>
              <w:adjustRightInd/>
              <w:rPr>
                <w:sz w:val="20"/>
                <w:szCs w:val="20"/>
              </w:rPr>
            </w:pPr>
            <w:r w:rsidRPr="00136463">
              <w:rPr>
                <w:sz w:val="20"/>
                <w:szCs w:val="20"/>
                <w:vertAlign w:val="superscript"/>
              </w:rPr>
              <w:t>a</w:t>
            </w:r>
            <w:r w:rsidRPr="00136463">
              <w:rPr>
                <w:sz w:val="20"/>
                <w:szCs w:val="20"/>
              </w:rPr>
              <w:t xml:space="preserve"> </w:t>
            </w:r>
            <w:r w:rsidRPr="00737067" w:rsidR="00737067">
              <w:rPr>
                <w:sz w:val="20"/>
                <w:szCs w:val="20"/>
              </w:rPr>
              <w:t>The</w:t>
            </w:r>
            <w:r w:rsidRPr="00737067" w:rsidR="00737067">
              <w:rPr>
                <w:sz w:val="20"/>
                <w:szCs w:val="20"/>
              </w:rPr>
              <w:t xml:space="preserve"> recordkeeping and reporting requirements of 40 CFR Part 59, Subpart C apply to distributors named on product labels or manufacturers or importers of products. We have assumed that 337 respondents per year will do new reporting or recordkeeping due to changes in products.</w:t>
            </w:r>
            <w:r w:rsidR="004E17EB">
              <w:rPr>
                <w:sz w:val="20"/>
                <w:szCs w:val="20"/>
              </w:rPr>
              <w:t xml:space="preserve"> We assume that 37 of these respondents will submit reports for Agency review.</w:t>
            </w:r>
          </w:p>
        </w:tc>
      </w:tr>
      <w:tr w14:paraId="66C1C290" w14:textId="77777777" w:rsidTr="00136463">
        <w:tblPrEx>
          <w:tblW w:w="11627" w:type="dxa"/>
          <w:tblLook w:val="04A0"/>
        </w:tblPrEx>
        <w:trPr>
          <w:trHeight w:val="1410"/>
        </w:trPr>
        <w:tc>
          <w:tcPr>
            <w:tcW w:w="11627" w:type="dxa"/>
            <w:gridSpan w:val="10"/>
            <w:tcBorders>
              <w:top w:val="nil"/>
              <w:left w:val="nil"/>
              <w:bottom w:val="nil"/>
              <w:right w:val="nil"/>
            </w:tcBorders>
            <w:shd w:val="clear" w:color="auto" w:fill="auto"/>
            <w:vAlign w:val="bottom"/>
            <w:hideMark/>
          </w:tcPr>
          <w:p w:rsidR="00136463" w:rsidRPr="00136463" w:rsidP="00136463" w14:paraId="182BE375" w14:textId="667642CA">
            <w:pPr>
              <w:widowControl/>
              <w:autoSpaceDE/>
              <w:autoSpaceDN/>
              <w:adjustRightInd/>
              <w:rPr>
                <w:sz w:val="20"/>
                <w:szCs w:val="20"/>
              </w:rPr>
            </w:pPr>
            <w:r w:rsidRPr="00136463">
              <w:rPr>
                <w:sz w:val="20"/>
                <w:szCs w:val="20"/>
                <w:vertAlign w:val="superscript"/>
              </w:rPr>
              <w:t>b</w:t>
            </w:r>
            <w:r w:rsidRPr="00136463">
              <w:rPr>
                <w:sz w:val="20"/>
                <w:szCs w:val="20"/>
              </w:rPr>
              <w:t xml:space="preserve"> </w:t>
            </w:r>
            <w:r w:rsidRPr="00136463">
              <w:rPr>
                <w:sz w:val="20"/>
                <w:szCs w:val="20"/>
              </w:rPr>
              <w:t>The</w:t>
            </w:r>
            <w:r w:rsidRPr="00136463">
              <w:rPr>
                <w:sz w:val="20"/>
                <w:szCs w:val="20"/>
              </w:rPr>
              <w:t xml:space="preserve"> cost is based on the following labor rates: Managerial rate of $73.46 (GS-13, Step 5, $45.91 + 60%), Technical rate of $54.51 (GS-12, Step 1, $34.07 + 60%), and Clerical rate of $29.50 (GS-6, Step 3, $18.44 + 60%).</w:t>
            </w:r>
            <w:r w:rsidR="00F404E8">
              <w:rPr>
                <w:sz w:val="20"/>
                <w:szCs w:val="20"/>
              </w:rPr>
              <w:t xml:space="preserve"> </w:t>
            </w:r>
            <w:r w:rsidRPr="00136463">
              <w:rPr>
                <w:sz w:val="20"/>
                <w:szCs w:val="20"/>
              </w:rPr>
              <w:t xml:space="preserve">These rates are from the Office of Personnel Management (OPM), 2023 General Schedule, which excludes locality, rates of pay. The rates have been increased by 60 percent to account for the benefit packages available to government employees. </w:t>
            </w:r>
          </w:p>
        </w:tc>
      </w:tr>
      <w:tr w14:paraId="0E886C36" w14:textId="77777777" w:rsidTr="00136463">
        <w:tblPrEx>
          <w:tblW w:w="11627" w:type="dxa"/>
          <w:tblLook w:val="04A0"/>
        </w:tblPrEx>
        <w:trPr>
          <w:trHeight w:val="420"/>
        </w:trPr>
        <w:tc>
          <w:tcPr>
            <w:tcW w:w="11627" w:type="dxa"/>
            <w:gridSpan w:val="10"/>
            <w:tcBorders>
              <w:top w:val="nil"/>
              <w:left w:val="nil"/>
              <w:bottom w:val="nil"/>
              <w:right w:val="nil"/>
            </w:tcBorders>
            <w:shd w:val="clear" w:color="auto" w:fill="auto"/>
            <w:vAlign w:val="bottom"/>
            <w:hideMark/>
          </w:tcPr>
          <w:p w:rsidR="00136463" w:rsidRPr="00136463" w:rsidP="00136463" w14:paraId="3251FDF5" w14:textId="77777777">
            <w:pPr>
              <w:widowControl/>
              <w:autoSpaceDE/>
              <w:autoSpaceDN/>
              <w:adjustRightInd/>
              <w:rPr>
                <w:sz w:val="20"/>
                <w:szCs w:val="20"/>
              </w:rPr>
            </w:pPr>
            <w:r w:rsidRPr="00136463">
              <w:rPr>
                <w:sz w:val="20"/>
                <w:szCs w:val="20"/>
                <w:vertAlign w:val="superscript"/>
              </w:rPr>
              <w:t>c</w:t>
            </w:r>
            <w:r w:rsidRPr="00136463">
              <w:rPr>
                <w:sz w:val="20"/>
                <w:szCs w:val="20"/>
              </w:rPr>
              <w:t xml:space="preserve"> Totals have been rounded to 3 significant figures. Figures may not add exactly due to rounding.</w:t>
            </w:r>
          </w:p>
        </w:tc>
      </w:tr>
    </w:tbl>
    <w:p w:rsidR="00144F35" w:rsidRPr="00321871" w:rsidP="00F340DF" w14:paraId="14E6A88C" w14:textId="19DF750B">
      <w:pPr>
        <w:rPr>
          <w:bCs/>
          <w:color w:val="FF0000"/>
        </w:rPr>
      </w:pPr>
    </w:p>
    <w:p w:rsidR="00C838C6" w:rsidRPr="00321871" w:rsidP="00D54DCD" w14:paraId="586E85F2" w14:textId="77777777">
      <w:pPr>
        <w:rPr>
          <w:b/>
          <w:bCs/>
          <w:color w:val="000000"/>
        </w:rPr>
      </w:pPr>
    </w:p>
    <w:sectPr w:rsidSect="00B03002">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A567A" w14:paraId="159E0C63" w14:textId="77777777">
      <w:r>
        <w:separator/>
      </w:r>
    </w:p>
    <w:p w:rsidR="00DA567A" w14:paraId="6B4DDEC5" w14:textId="77777777"/>
  </w:endnote>
  <w:endnote w:type="continuationSeparator" w:id="1">
    <w:p w:rsidR="00DA567A" w14:paraId="26364F67" w14:textId="77777777">
      <w:r>
        <w:continuationSeparator/>
      </w:r>
    </w:p>
    <w:p w:rsidR="00DA567A" w14:paraId="0C90FCA3" w14:textId="77777777"/>
  </w:endnote>
  <w:endnote w:type="continuationNotice" w:id="2">
    <w:p w:rsidR="00DA567A" w14:paraId="64856825" w14:textId="77777777"/>
    <w:p w:rsidR="00DA567A" w14:paraId="6CF949E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567A" w14:paraId="5C00B303" w14:textId="77777777">
      <w:r>
        <w:separator/>
      </w:r>
    </w:p>
    <w:p w:rsidR="00DA567A" w14:paraId="21E0513C" w14:textId="77777777"/>
  </w:footnote>
  <w:footnote w:type="continuationSeparator" w:id="1">
    <w:p w:rsidR="00DA567A" w14:paraId="4F9844AD" w14:textId="77777777">
      <w:r>
        <w:continuationSeparator/>
      </w:r>
    </w:p>
    <w:p w:rsidR="00DA567A" w14:paraId="1F8F87F4" w14:textId="77777777"/>
  </w:footnote>
  <w:footnote w:type="continuationNotice" w:id="2">
    <w:p w:rsidR="00DA567A" w14:paraId="430F07B5" w14:textId="77777777"/>
    <w:p w:rsidR="00DA567A" w14:paraId="32A794E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BE44C6A"/>
    <w:multiLevelType w:val="hybridMultilevel"/>
    <w:tmpl w:val="99AE504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4A668B"/>
    <w:multiLevelType w:val="hybridMultilevel"/>
    <w:tmpl w:val="401E52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A21F76"/>
    <w:multiLevelType w:val="hybridMultilevel"/>
    <w:tmpl w:val="454A92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0DA38D1"/>
    <w:multiLevelType w:val="hybridMultilevel"/>
    <w:tmpl w:val="CC3487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6"/>
  </w:num>
  <w:num w:numId="3" w16cid:durableId="188103146">
    <w:abstractNumId w:val="10"/>
  </w:num>
  <w:num w:numId="4" w16cid:durableId="488906128">
    <w:abstractNumId w:val="12"/>
  </w:num>
  <w:num w:numId="5" w16cid:durableId="773789598">
    <w:abstractNumId w:val="13"/>
  </w:num>
  <w:num w:numId="6" w16cid:durableId="1986936123">
    <w:abstractNumId w:val="14"/>
  </w:num>
  <w:num w:numId="7" w16cid:durableId="2136750376">
    <w:abstractNumId w:val="11"/>
  </w:num>
  <w:num w:numId="8" w16cid:durableId="6880276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16F4"/>
    <w:rsid w:val="00022BAD"/>
    <w:rsid w:val="0002420F"/>
    <w:rsid w:val="00026FC6"/>
    <w:rsid w:val="0003619B"/>
    <w:rsid w:val="0004349A"/>
    <w:rsid w:val="00047104"/>
    <w:rsid w:val="00055BDF"/>
    <w:rsid w:val="00055DC5"/>
    <w:rsid w:val="00093B57"/>
    <w:rsid w:val="000A118B"/>
    <w:rsid w:val="000A1FBB"/>
    <w:rsid w:val="000A687C"/>
    <w:rsid w:val="000A759F"/>
    <w:rsid w:val="000B2E1C"/>
    <w:rsid w:val="000C52CF"/>
    <w:rsid w:val="000C6F58"/>
    <w:rsid w:val="000C7347"/>
    <w:rsid w:val="000D2272"/>
    <w:rsid w:val="000D78EF"/>
    <w:rsid w:val="000E1408"/>
    <w:rsid w:val="000E695C"/>
    <w:rsid w:val="000E6AAE"/>
    <w:rsid w:val="000F772C"/>
    <w:rsid w:val="00101B40"/>
    <w:rsid w:val="00102B52"/>
    <w:rsid w:val="0010697C"/>
    <w:rsid w:val="00113C4B"/>
    <w:rsid w:val="00115BC6"/>
    <w:rsid w:val="00122CF4"/>
    <w:rsid w:val="00123889"/>
    <w:rsid w:val="00126A7C"/>
    <w:rsid w:val="001356D4"/>
    <w:rsid w:val="00136463"/>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B4815"/>
    <w:rsid w:val="001C20D6"/>
    <w:rsid w:val="001C5991"/>
    <w:rsid w:val="001C6AB4"/>
    <w:rsid w:val="001D0E0A"/>
    <w:rsid w:val="001D501D"/>
    <w:rsid w:val="001D5D9E"/>
    <w:rsid w:val="001D762C"/>
    <w:rsid w:val="001E6B3D"/>
    <w:rsid w:val="001F19FF"/>
    <w:rsid w:val="001F3E93"/>
    <w:rsid w:val="002041C5"/>
    <w:rsid w:val="002063FE"/>
    <w:rsid w:val="00206932"/>
    <w:rsid w:val="00206E8E"/>
    <w:rsid w:val="002130D1"/>
    <w:rsid w:val="00215395"/>
    <w:rsid w:val="00215A8D"/>
    <w:rsid w:val="0021722B"/>
    <w:rsid w:val="00226450"/>
    <w:rsid w:val="002271E6"/>
    <w:rsid w:val="0022738C"/>
    <w:rsid w:val="002331C7"/>
    <w:rsid w:val="00233B5E"/>
    <w:rsid w:val="00233F0F"/>
    <w:rsid w:val="0023434D"/>
    <w:rsid w:val="00234A28"/>
    <w:rsid w:val="00236DB3"/>
    <w:rsid w:val="002431D9"/>
    <w:rsid w:val="00246378"/>
    <w:rsid w:val="00246932"/>
    <w:rsid w:val="002524DD"/>
    <w:rsid w:val="002555F8"/>
    <w:rsid w:val="00257D57"/>
    <w:rsid w:val="00261055"/>
    <w:rsid w:val="002638A0"/>
    <w:rsid w:val="002652AB"/>
    <w:rsid w:val="002679E5"/>
    <w:rsid w:val="00270360"/>
    <w:rsid w:val="0027041E"/>
    <w:rsid w:val="002712EB"/>
    <w:rsid w:val="0027222A"/>
    <w:rsid w:val="002743D2"/>
    <w:rsid w:val="002774DB"/>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674B"/>
    <w:rsid w:val="002F6DB3"/>
    <w:rsid w:val="003139FC"/>
    <w:rsid w:val="00316428"/>
    <w:rsid w:val="00321871"/>
    <w:rsid w:val="00336B9D"/>
    <w:rsid w:val="00341540"/>
    <w:rsid w:val="0034387F"/>
    <w:rsid w:val="00344058"/>
    <w:rsid w:val="00344B82"/>
    <w:rsid w:val="003511C6"/>
    <w:rsid w:val="0035325B"/>
    <w:rsid w:val="00354C15"/>
    <w:rsid w:val="00377D7F"/>
    <w:rsid w:val="0038350D"/>
    <w:rsid w:val="003949EA"/>
    <w:rsid w:val="00397C16"/>
    <w:rsid w:val="003A54D3"/>
    <w:rsid w:val="003B1E92"/>
    <w:rsid w:val="003B384B"/>
    <w:rsid w:val="003C4B46"/>
    <w:rsid w:val="003C5023"/>
    <w:rsid w:val="003C677A"/>
    <w:rsid w:val="003D4C54"/>
    <w:rsid w:val="003D6951"/>
    <w:rsid w:val="003E2DB7"/>
    <w:rsid w:val="003E30B5"/>
    <w:rsid w:val="003E3BD0"/>
    <w:rsid w:val="003E47DB"/>
    <w:rsid w:val="003E4C18"/>
    <w:rsid w:val="003F1AFC"/>
    <w:rsid w:val="003F4FDF"/>
    <w:rsid w:val="003F587B"/>
    <w:rsid w:val="00400527"/>
    <w:rsid w:val="0040391F"/>
    <w:rsid w:val="00404A15"/>
    <w:rsid w:val="00414085"/>
    <w:rsid w:val="00420169"/>
    <w:rsid w:val="00423995"/>
    <w:rsid w:val="00431498"/>
    <w:rsid w:val="004318A0"/>
    <w:rsid w:val="0044133C"/>
    <w:rsid w:val="00442D84"/>
    <w:rsid w:val="00455557"/>
    <w:rsid w:val="00455CCB"/>
    <w:rsid w:val="00456B7B"/>
    <w:rsid w:val="00475830"/>
    <w:rsid w:val="00477F07"/>
    <w:rsid w:val="004812B0"/>
    <w:rsid w:val="00483112"/>
    <w:rsid w:val="00484A45"/>
    <w:rsid w:val="00486088"/>
    <w:rsid w:val="004912E8"/>
    <w:rsid w:val="0049327D"/>
    <w:rsid w:val="004A084D"/>
    <w:rsid w:val="004A1E32"/>
    <w:rsid w:val="004A2AFD"/>
    <w:rsid w:val="004A4B25"/>
    <w:rsid w:val="004A5A52"/>
    <w:rsid w:val="004B2693"/>
    <w:rsid w:val="004B727B"/>
    <w:rsid w:val="004C5E95"/>
    <w:rsid w:val="004C701D"/>
    <w:rsid w:val="004D4CAD"/>
    <w:rsid w:val="004E17EB"/>
    <w:rsid w:val="004E550A"/>
    <w:rsid w:val="004E66BE"/>
    <w:rsid w:val="004E6DC1"/>
    <w:rsid w:val="004F0729"/>
    <w:rsid w:val="004F1469"/>
    <w:rsid w:val="004F305E"/>
    <w:rsid w:val="004F48CD"/>
    <w:rsid w:val="004F56DC"/>
    <w:rsid w:val="004F6FCD"/>
    <w:rsid w:val="00501A6E"/>
    <w:rsid w:val="00504745"/>
    <w:rsid w:val="005062F9"/>
    <w:rsid w:val="00507EC5"/>
    <w:rsid w:val="0051004C"/>
    <w:rsid w:val="00515DE7"/>
    <w:rsid w:val="00516952"/>
    <w:rsid w:val="005225A2"/>
    <w:rsid w:val="005253D4"/>
    <w:rsid w:val="0053277C"/>
    <w:rsid w:val="0054104C"/>
    <w:rsid w:val="00541D0D"/>
    <w:rsid w:val="00541EBC"/>
    <w:rsid w:val="00542D02"/>
    <w:rsid w:val="00547974"/>
    <w:rsid w:val="00550428"/>
    <w:rsid w:val="00551815"/>
    <w:rsid w:val="00552085"/>
    <w:rsid w:val="00556535"/>
    <w:rsid w:val="00556683"/>
    <w:rsid w:val="005603E0"/>
    <w:rsid w:val="00560AD2"/>
    <w:rsid w:val="0056285F"/>
    <w:rsid w:val="005648E8"/>
    <w:rsid w:val="00565A51"/>
    <w:rsid w:val="00571260"/>
    <w:rsid w:val="0057280A"/>
    <w:rsid w:val="00583626"/>
    <w:rsid w:val="00595934"/>
    <w:rsid w:val="005A0AE0"/>
    <w:rsid w:val="005A1986"/>
    <w:rsid w:val="005A33F9"/>
    <w:rsid w:val="005A7AE1"/>
    <w:rsid w:val="005B0089"/>
    <w:rsid w:val="005B5DE8"/>
    <w:rsid w:val="005C3665"/>
    <w:rsid w:val="005C42AC"/>
    <w:rsid w:val="005C711F"/>
    <w:rsid w:val="005D29D7"/>
    <w:rsid w:val="005D385C"/>
    <w:rsid w:val="005E0A9B"/>
    <w:rsid w:val="005E194B"/>
    <w:rsid w:val="005F1958"/>
    <w:rsid w:val="005F42F8"/>
    <w:rsid w:val="00601205"/>
    <w:rsid w:val="00603BDA"/>
    <w:rsid w:val="00604404"/>
    <w:rsid w:val="00606D16"/>
    <w:rsid w:val="00606DEF"/>
    <w:rsid w:val="0060798B"/>
    <w:rsid w:val="0062215C"/>
    <w:rsid w:val="00625231"/>
    <w:rsid w:val="00631517"/>
    <w:rsid w:val="0063345B"/>
    <w:rsid w:val="00635005"/>
    <w:rsid w:val="00635DBD"/>
    <w:rsid w:val="0063795E"/>
    <w:rsid w:val="00641A19"/>
    <w:rsid w:val="00646DAF"/>
    <w:rsid w:val="00647BBB"/>
    <w:rsid w:val="00654C43"/>
    <w:rsid w:val="00660D99"/>
    <w:rsid w:val="00673313"/>
    <w:rsid w:val="006741F7"/>
    <w:rsid w:val="006810C3"/>
    <w:rsid w:val="006815C9"/>
    <w:rsid w:val="00683B4D"/>
    <w:rsid w:val="0069248D"/>
    <w:rsid w:val="00694B55"/>
    <w:rsid w:val="00695112"/>
    <w:rsid w:val="00697D24"/>
    <w:rsid w:val="006A1BBF"/>
    <w:rsid w:val="006A4EDC"/>
    <w:rsid w:val="006A6978"/>
    <w:rsid w:val="006A7C6A"/>
    <w:rsid w:val="006C4536"/>
    <w:rsid w:val="006D128B"/>
    <w:rsid w:val="006D1B12"/>
    <w:rsid w:val="006D381C"/>
    <w:rsid w:val="006D4402"/>
    <w:rsid w:val="006E4A6E"/>
    <w:rsid w:val="006E642B"/>
    <w:rsid w:val="006F0095"/>
    <w:rsid w:val="006F14DD"/>
    <w:rsid w:val="00702696"/>
    <w:rsid w:val="0072202C"/>
    <w:rsid w:val="00724BC7"/>
    <w:rsid w:val="0072514C"/>
    <w:rsid w:val="00737067"/>
    <w:rsid w:val="007412F1"/>
    <w:rsid w:val="00752FC1"/>
    <w:rsid w:val="00754D1E"/>
    <w:rsid w:val="00762AC8"/>
    <w:rsid w:val="00763160"/>
    <w:rsid w:val="00780612"/>
    <w:rsid w:val="00780CEE"/>
    <w:rsid w:val="007813DF"/>
    <w:rsid w:val="007822E0"/>
    <w:rsid w:val="00783351"/>
    <w:rsid w:val="0078468B"/>
    <w:rsid w:val="00786A20"/>
    <w:rsid w:val="00795948"/>
    <w:rsid w:val="0079715F"/>
    <w:rsid w:val="007A0634"/>
    <w:rsid w:val="007A16F4"/>
    <w:rsid w:val="007A2F55"/>
    <w:rsid w:val="007A34A3"/>
    <w:rsid w:val="007A458D"/>
    <w:rsid w:val="007A4A00"/>
    <w:rsid w:val="007B5114"/>
    <w:rsid w:val="007C00B1"/>
    <w:rsid w:val="007C0FAA"/>
    <w:rsid w:val="007C17DE"/>
    <w:rsid w:val="007E54EB"/>
    <w:rsid w:val="007E6FF4"/>
    <w:rsid w:val="007F07FB"/>
    <w:rsid w:val="007F5773"/>
    <w:rsid w:val="007F5960"/>
    <w:rsid w:val="007F7CD8"/>
    <w:rsid w:val="00810507"/>
    <w:rsid w:val="00810DE9"/>
    <w:rsid w:val="00811EA5"/>
    <w:rsid w:val="0081350B"/>
    <w:rsid w:val="00813E69"/>
    <w:rsid w:val="00815B1C"/>
    <w:rsid w:val="00817E8B"/>
    <w:rsid w:val="008208C3"/>
    <w:rsid w:val="0082105B"/>
    <w:rsid w:val="008217AD"/>
    <w:rsid w:val="00827C7C"/>
    <w:rsid w:val="008338D4"/>
    <w:rsid w:val="00837642"/>
    <w:rsid w:val="0084255D"/>
    <w:rsid w:val="00850ACF"/>
    <w:rsid w:val="00852038"/>
    <w:rsid w:val="008547EC"/>
    <w:rsid w:val="00861489"/>
    <w:rsid w:val="00863683"/>
    <w:rsid w:val="00863731"/>
    <w:rsid w:val="00864DF0"/>
    <w:rsid w:val="00885D17"/>
    <w:rsid w:val="0088639E"/>
    <w:rsid w:val="00896D69"/>
    <w:rsid w:val="008A46EB"/>
    <w:rsid w:val="008B407C"/>
    <w:rsid w:val="008C1A62"/>
    <w:rsid w:val="008C71FC"/>
    <w:rsid w:val="008D3C95"/>
    <w:rsid w:val="008D4B68"/>
    <w:rsid w:val="008E65E6"/>
    <w:rsid w:val="008E72CE"/>
    <w:rsid w:val="008F0154"/>
    <w:rsid w:val="008F285B"/>
    <w:rsid w:val="008F4564"/>
    <w:rsid w:val="009018EC"/>
    <w:rsid w:val="00905235"/>
    <w:rsid w:val="00906EDB"/>
    <w:rsid w:val="00911F80"/>
    <w:rsid w:val="00912E00"/>
    <w:rsid w:val="009203C2"/>
    <w:rsid w:val="00923C46"/>
    <w:rsid w:val="009332B8"/>
    <w:rsid w:val="00935308"/>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C06F5"/>
    <w:rsid w:val="009C6138"/>
    <w:rsid w:val="009C7CBB"/>
    <w:rsid w:val="009C7E97"/>
    <w:rsid w:val="009D4696"/>
    <w:rsid w:val="009D4760"/>
    <w:rsid w:val="009D6567"/>
    <w:rsid w:val="009D6998"/>
    <w:rsid w:val="009D6A8C"/>
    <w:rsid w:val="009E0F31"/>
    <w:rsid w:val="009E7032"/>
    <w:rsid w:val="00A007F5"/>
    <w:rsid w:val="00A038EC"/>
    <w:rsid w:val="00A10DBD"/>
    <w:rsid w:val="00A144FE"/>
    <w:rsid w:val="00A145B0"/>
    <w:rsid w:val="00A15172"/>
    <w:rsid w:val="00A26EF7"/>
    <w:rsid w:val="00A277D6"/>
    <w:rsid w:val="00A332F1"/>
    <w:rsid w:val="00A351A0"/>
    <w:rsid w:val="00A379F8"/>
    <w:rsid w:val="00A42F67"/>
    <w:rsid w:val="00A43350"/>
    <w:rsid w:val="00A50E60"/>
    <w:rsid w:val="00A51A9E"/>
    <w:rsid w:val="00A51CC5"/>
    <w:rsid w:val="00A51FD4"/>
    <w:rsid w:val="00A54EEA"/>
    <w:rsid w:val="00A56BFF"/>
    <w:rsid w:val="00A60C44"/>
    <w:rsid w:val="00A73600"/>
    <w:rsid w:val="00A74C1E"/>
    <w:rsid w:val="00A7661C"/>
    <w:rsid w:val="00A82193"/>
    <w:rsid w:val="00A913A0"/>
    <w:rsid w:val="00A949F7"/>
    <w:rsid w:val="00A95BC7"/>
    <w:rsid w:val="00A962DF"/>
    <w:rsid w:val="00A97D2E"/>
    <w:rsid w:val="00AA4008"/>
    <w:rsid w:val="00AA6E0F"/>
    <w:rsid w:val="00AC4478"/>
    <w:rsid w:val="00AE12FA"/>
    <w:rsid w:val="00AE4304"/>
    <w:rsid w:val="00AE52C4"/>
    <w:rsid w:val="00AF3AED"/>
    <w:rsid w:val="00AF70A1"/>
    <w:rsid w:val="00B01AD9"/>
    <w:rsid w:val="00B03002"/>
    <w:rsid w:val="00B04A5C"/>
    <w:rsid w:val="00B06051"/>
    <w:rsid w:val="00B067ED"/>
    <w:rsid w:val="00B07F79"/>
    <w:rsid w:val="00B16C07"/>
    <w:rsid w:val="00B20E02"/>
    <w:rsid w:val="00B2790F"/>
    <w:rsid w:val="00B311CB"/>
    <w:rsid w:val="00B31EB0"/>
    <w:rsid w:val="00B34310"/>
    <w:rsid w:val="00B41FFF"/>
    <w:rsid w:val="00B46A57"/>
    <w:rsid w:val="00B47509"/>
    <w:rsid w:val="00B538C1"/>
    <w:rsid w:val="00B6091E"/>
    <w:rsid w:val="00B63934"/>
    <w:rsid w:val="00B65754"/>
    <w:rsid w:val="00B66231"/>
    <w:rsid w:val="00B769F1"/>
    <w:rsid w:val="00B82025"/>
    <w:rsid w:val="00B82EC4"/>
    <w:rsid w:val="00B8714E"/>
    <w:rsid w:val="00B8740D"/>
    <w:rsid w:val="00B907B1"/>
    <w:rsid w:val="00B94113"/>
    <w:rsid w:val="00BA0A91"/>
    <w:rsid w:val="00BA4887"/>
    <w:rsid w:val="00BA64DF"/>
    <w:rsid w:val="00BA7B1D"/>
    <w:rsid w:val="00BB3390"/>
    <w:rsid w:val="00BB3C1A"/>
    <w:rsid w:val="00BC6DEF"/>
    <w:rsid w:val="00BD0BEE"/>
    <w:rsid w:val="00BD75B9"/>
    <w:rsid w:val="00BD7CAE"/>
    <w:rsid w:val="00BE2989"/>
    <w:rsid w:val="00BE7A11"/>
    <w:rsid w:val="00BF2C59"/>
    <w:rsid w:val="00BF722F"/>
    <w:rsid w:val="00C0438B"/>
    <w:rsid w:val="00C05180"/>
    <w:rsid w:val="00C10ED1"/>
    <w:rsid w:val="00C13FE8"/>
    <w:rsid w:val="00C14A98"/>
    <w:rsid w:val="00C230F9"/>
    <w:rsid w:val="00C2600C"/>
    <w:rsid w:val="00C30A60"/>
    <w:rsid w:val="00C32849"/>
    <w:rsid w:val="00C33ABA"/>
    <w:rsid w:val="00C3430C"/>
    <w:rsid w:val="00C37BB6"/>
    <w:rsid w:val="00C50524"/>
    <w:rsid w:val="00C522B5"/>
    <w:rsid w:val="00C52476"/>
    <w:rsid w:val="00C52EFD"/>
    <w:rsid w:val="00C64378"/>
    <w:rsid w:val="00C64BAE"/>
    <w:rsid w:val="00C65AAB"/>
    <w:rsid w:val="00C75CF0"/>
    <w:rsid w:val="00C808B5"/>
    <w:rsid w:val="00C82DB6"/>
    <w:rsid w:val="00C838C6"/>
    <w:rsid w:val="00C84308"/>
    <w:rsid w:val="00C85086"/>
    <w:rsid w:val="00C86847"/>
    <w:rsid w:val="00C94F0E"/>
    <w:rsid w:val="00C95A94"/>
    <w:rsid w:val="00CA28F1"/>
    <w:rsid w:val="00CA3F30"/>
    <w:rsid w:val="00CA4CD6"/>
    <w:rsid w:val="00CA749B"/>
    <w:rsid w:val="00CA7DA0"/>
    <w:rsid w:val="00CB368D"/>
    <w:rsid w:val="00CB63AB"/>
    <w:rsid w:val="00CC48AB"/>
    <w:rsid w:val="00CC58F6"/>
    <w:rsid w:val="00CC5B39"/>
    <w:rsid w:val="00CD0739"/>
    <w:rsid w:val="00CD2069"/>
    <w:rsid w:val="00CD280D"/>
    <w:rsid w:val="00CE4F0B"/>
    <w:rsid w:val="00CF011E"/>
    <w:rsid w:val="00CF2B37"/>
    <w:rsid w:val="00D05544"/>
    <w:rsid w:val="00D0747D"/>
    <w:rsid w:val="00D13D9A"/>
    <w:rsid w:val="00D14A8D"/>
    <w:rsid w:val="00D21198"/>
    <w:rsid w:val="00D2273E"/>
    <w:rsid w:val="00D22A33"/>
    <w:rsid w:val="00D230D0"/>
    <w:rsid w:val="00D23BDD"/>
    <w:rsid w:val="00D35F17"/>
    <w:rsid w:val="00D373C5"/>
    <w:rsid w:val="00D402BC"/>
    <w:rsid w:val="00D4277F"/>
    <w:rsid w:val="00D42D52"/>
    <w:rsid w:val="00D42E7A"/>
    <w:rsid w:val="00D46FA2"/>
    <w:rsid w:val="00D470E2"/>
    <w:rsid w:val="00D5080D"/>
    <w:rsid w:val="00D54DCD"/>
    <w:rsid w:val="00D56F5F"/>
    <w:rsid w:val="00D61125"/>
    <w:rsid w:val="00D61B37"/>
    <w:rsid w:val="00D63B96"/>
    <w:rsid w:val="00D71782"/>
    <w:rsid w:val="00D7618D"/>
    <w:rsid w:val="00D9103D"/>
    <w:rsid w:val="00D91C34"/>
    <w:rsid w:val="00D92F66"/>
    <w:rsid w:val="00D93D7A"/>
    <w:rsid w:val="00D95819"/>
    <w:rsid w:val="00DA29A6"/>
    <w:rsid w:val="00DA3FD2"/>
    <w:rsid w:val="00DA567A"/>
    <w:rsid w:val="00DA7285"/>
    <w:rsid w:val="00DB1CDF"/>
    <w:rsid w:val="00DB59E1"/>
    <w:rsid w:val="00DB786E"/>
    <w:rsid w:val="00DC56DE"/>
    <w:rsid w:val="00DC7727"/>
    <w:rsid w:val="00DC7D7C"/>
    <w:rsid w:val="00DD0312"/>
    <w:rsid w:val="00DD1AC1"/>
    <w:rsid w:val="00DD1E3B"/>
    <w:rsid w:val="00DD43D3"/>
    <w:rsid w:val="00DD7D49"/>
    <w:rsid w:val="00DE27C4"/>
    <w:rsid w:val="00DE37F1"/>
    <w:rsid w:val="00DE60C0"/>
    <w:rsid w:val="00DF2B32"/>
    <w:rsid w:val="00DF5C4E"/>
    <w:rsid w:val="00E01C15"/>
    <w:rsid w:val="00E06194"/>
    <w:rsid w:val="00E10DA7"/>
    <w:rsid w:val="00E110E3"/>
    <w:rsid w:val="00E116DC"/>
    <w:rsid w:val="00E1538C"/>
    <w:rsid w:val="00E23ECB"/>
    <w:rsid w:val="00E25DB6"/>
    <w:rsid w:val="00E264FD"/>
    <w:rsid w:val="00E27011"/>
    <w:rsid w:val="00E2733D"/>
    <w:rsid w:val="00E276CD"/>
    <w:rsid w:val="00E30B71"/>
    <w:rsid w:val="00E32EDA"/>
    <w:rsid w:val="00E45133"/>
    <w:rsid w:val="00E46272"/>
    <w:rsid w:val="00E53137"/>
    <w:rsid w:val="00E54515"/>
    <w:rsid w:val="00E546A1"/>
    <w:rsid w:val="00E546E0"/>
    <w:rsid w:val="00E661B8"/>
    <w:rsid w:val="00E702F6"/>
    <w:rsid w:val="00E70A48"/>
    <w:rsid w:val="00E70C48"/>
    <w:rsid w:val="00E72D70"/>
    <w:rsid w:val="00E77D5E"/>
    <w:rsid w:val="00E835B0"/>
    <w:rsid w:val="00E868BB"/>
    <w:rsid w:val="00E872BF"/>
    <w:rsid w:val="00E90E82"/>
    <w:rsid w:val="00EA37A9"/>
    <w:rsid w:val="00EA7026"/>
    <w:rsid w:val="00EB6FBE"/>
    <w:rsid w:val="00EC3CBB"/>
    <w:rsid w:val="00EC4074"/>
    <w:rsid w:val="00ED2CDF"/>
    <w:rsid w:val="00ED34DB"/>
    <w:rsid w:val="00ED5945"/>
    <w:rsid w:val="00ED741E"/>
    <w:rsid w:val="00EE1D38"/>
    <w:rsid w:val="00EE6C42"/>
    <w:rsid w:val="00EF113F"/>
    <w:rsid w:val="00EF7C57"/>
    <w:rsid w:val="00F02EB3"/>
    <w:rsid w:val="00F033F0"/>
    <w:rsid w:val="00F03803"/>
    <w:rsid w:val="00F066C9"/>
    <w:rsid w:val="00F06755"/>
    <w:rsid w:val="00F17898"/>
    <w:rsid w:val="00F20822"/>
    <w:rsid w:val="00F21A61"/>
    <w:rsid w:val="00F31C2C"/>
    <w:rsid w:val="00F340DF"/>
    <w:rsid w:val="00F34A7A"/>
    <w:rsid w:val="00F404E8"/>
    <w:rsid w:val="00F45514"/>
    <w:rsid w:val="00F524FA"/>
    <w:rsid w:val="00F5262C"/>
    <w:rsid w:val="00F538BC"/>
    <w:rsid w:val="00F5584C"/>
    <w:rsid w:val="00F65FC0"/>
    <w:rsid w:val="00F80A12"/>
    <w:rsid w:val="00F831CF"/>
    <w:rsid w:val="00F853D6"/>
    <w:rsid w:val="00F87E6A"/>
    <w:rsid w:val="00F9092B"/>
    <w:rsid w:val="00F92D22"/>
    <w:rsid w:val="00F9559F"/>
    <w:rsid w:val="00FA5D4C"/>
    <w:rsid w:val="00FB0650"/>
    <w:rsid w:val="00FB3986"/>
    <w:rsid w:val="00FB4D98"/>
    <w:rsid w:val="00FB6378"/>
    <w:rsid w:val="00FB6ADA"/>
    <w:rsid w:val="00FB7BCE"/>
    <w:rsid w:val="00FC4E09"/>
    <w:rsid w:val="00FD1E0C"/>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character" w:customStyle="1" w:styleId="normaltextrun">
    <w:name w:val="normaltextrun"/>
    <w:basedOn w:val="DefaultParagraphFont"/>
    <w:rsid w:val="00F34A7A"/>
  </w:style>
  <w:style w:type="character" w:customStyle="1" w:styleId="eop">
    <w:name w:val="eop"/>
    <w:basedOn w:val="DefaultParagraphFont"/>
    <w:rsid w:val="00F34A7A"/>
  </w:style>
  <w:style w:type="paragraph" w:customStyle="1" w:styleId="paragraph">
    <w:name w:val="paragraph"/>
    <w:basedOn w:val="Normal"/>
    <w:rsid w:val="000C7347"/>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infopath/2007/PartnerControls"/>
    <ds:schemaRef ds:uri="1891fcec-84c2-4840-9468-b51a784ab0d1"/>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4d6aed1e-57d3-46e3-9aba-f706adbce63b"/>
    <ds:schemaRef ds:uri="http://www.w3.org/XML/1998/namespace"/>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5139</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2023-07-27T15:59:00Z</dcterms:created>
  <dcterms:modified xsi:type="dcterms:W3CDTF">2023-07-27T15:59:00Z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