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90816" w:rsidRPr="008550E0" w:rsidP="0021485C" w14:paraId="0981E81A" w14:textId="65EDBD89">
      <w:pPr>
        <w:autoSpaceDE w:val="0"/>
        <w:autoSpaceDN w:val="0"/>
        <w:adjustRightInd w:val="0"/>
        <w:spacing w:after="0" w:line="480" w:lineRule="auto"/>
        <w:rPr>
          <w:rFonts w:eastAsia="Times New Roman" w:cs="Times New Roman"/>
          <w:b/>
          <w:bCs/>
          <w:color w:val="000000"/>
          <w:szCs w:val="24"/>
        </w:rPr>
      </w:pPr>
      <w:r w:rsidRPr="008550E0">
        <w:rPr>
          <w:rFonts w:eastAsia="Times New Roman" w:cs="Times New Roman"/>
          <w:b/>
          <w:bCs/>
          <w:color w:val="000000"/>
          <w:szCs w:val="24"/>
        </w:rPr>
        <w:t>DEPARTMENT OF TRANSPORTATION</w:t>
      </w:r>
    </w:p>
    <w:p w:rsidR="00790816" w:rsidRPr="00C35544" w:rsidP="0021485C" w14:paraId="57B1F48D" w14:textId="77777777">
      <w:pPr>
        <w:autoSpaceDE w:val="0"/>
        <w:autoSpaceDN w:val="0"/>
        <w:adjustRightInd w:val="0"/>
        <w:spacing w:after="0" w:line="480" w:lineRule="auto"/>
        <w:rPr>
          <w:rFonts w:eastAsia="Times New Roman" w:cs="Times New Roman"/>
          <w:b/>
          <w:bCs/>
          <w:szCs w:val="24"/>
        </w:rPr>
      </w:pPr>
      <w:r w:rsidRPr="008550E0">
        <w:rPr>
          <w:rFonts w:eastAsia="Times New Roman" w:cs="Times New Roman"/>
          <w:b/>
          <w:bCs/>
          <w:szCs w:val="24"/>
        </w:rPr>
        <w:t>National Highway Traffic Safety Administration</w:t>
      </w:r>
    </w:p>
    <w:p w:rsidR="00790816" w:rsidRPr="008550E0" w:rsidP="1BF4853E" w14:paraId="60FFAD85" w14:textId="58AF9101">
      <w:pPr>
        <w:autoSpaceDE w:val="0"/>
        <w:autoSpaceDN w:val="0"/>
        <w:adjustRightInd w:val="0"/>
        <w:spacing w:after="0" w:line="480" w:lineRule="auto"/>
        <w:rPr>
          <w:rFonts w:eastAsia="Times New Roman" w:cs="Times New Roman"/>
          <w:b/>
          <w:bCs/>
        </w:rPr>
      </w:pPr>
      <w:r w:rsidRPr="1BF4853E">
        <w:rPr>
          <w:rFonts w:eastAsia="Times New Roman" w:cs="Times New Roman"/>
          <w:b/>
          <w:bCs/>
        </w:rPr>
        <w:t>[Docket No. NHTSA</w:t>
      </w:r>
      <w:r w:rsidRPr="008C0EFB" w:rsidR="19821656">
        <w:rPr>
          <w:rFonts w:eastAsia="Times New Roman" w:cs="Times New Roman"/>
          <w:b/>
          <w:bCs/>
          <w:i/>
          <w:iCs/>
        </w:rPr>
        <w:t>-2023-0026</w:t>
      </w:r>
      <w:r w:rsidRPr="1BF4853E">
        <w:rPr>
          <w:rFonts w:eastAsia="Times New Roman" w:cs="Times New Roman"/>
          <w:b/>
          <w:bCs/>
        </w:rPr>
        <w:t>]</w:t>
      </w:r>
    </w:p>
    <w:p w:rsidR="00790816" w:rsidRPr="008550E0" w:rsidP="0021485C" w14:paraId="4BB0C186" w14:textId="1AD2DFC2">
      <w:pPr>
        <w:autoSpaceDE w:val="0"/>
        <w:autoSpaceDN w:val="0"/>
        <w:adjustRightInd w:val="0"/>
        <w:spacing w:after="0" w:line="480" w:lineRule="auto"/>
        <w:rPr>
          <w:rFonts w:eastAsia="Times New Roman" w:cs="Times New Roman"/>
          <w:b/>
          <w:bCs/>
          <w:color w:val="000000"/>
          <w:szCs w:val="24"/>
        </w:rPr>
      </w:pPr>
      <w:r w:rsidRPr="008550E0">
        <w:rPr>
          <w:rFonts w:eastAsia="Times New Roman" w:cs="Times New Roman"/>
          <w:b/>
          <w:bCs/>
          <w:color w:val="000000"/>
          <w:szCs w:val="24"/>
        </w:rPr>
        <w:t xml:space="preserve">Agency Information Collection Activities; Submission to the Office of Management and Budget for Review and Approval; </w:t>
      </w:r>
      <w:r w:rsidRPr="00B42AD3" w:rsidR="000F53A6">
        <w:rPr>
          <w:rFonts w:eastAsia="Times New Roman" w:cs="Times New Roman"/>
          <w:b/>
          <w:iCs/>
          <w:color w:val="000000"/>
          <w:szCs w:val="24"/>
        </w:rPr>
        <w:t>Examining Distraction and Driver Monitoring Systems to Improve Driver Safety</w:t>
      </w:r>
    </w:p>
    <w:p w:rsidR="00790816" w:rsidRPr="000F53A6" w:rsidP="00790816" w14:paraId="56FD1555" w14:textId="1C45720E">
      <w:pPr>
        <w:autoSpaceDE w:val="0"/>
        <w:autoSpaceDN w:val="0"/>
        <w:adjustRightInd w:val="0"/>
        <w:spacing w:after="0" w:line="480" w:lineRule="auto"/>
        <w:rPr>
          <w:rFonts w:eastAsia="Times New Roman" w:cs="Times New Roman"/>
          <w:bCs/>
          <w:color w:val="000000"/>
          <w:szCs w:val="24"/>
        </w:rPr>
      </w:pPr>
      <w:r w:rsidRPr="008550E0">
        <w:rPr>
          <w:rFonts w:eastAsia="Times New Roman" w:cs="Times New Roman"/>
          <w:b/>
          <w:bCs/>
          <w:color w:val="000000"/>
          <w:szCs w:val="24"/>
        </w:rPr>
        <w:t xml:space="preserve">AGENCY: </w:t>
      </w:r>
      <w:r w:rsidRPr="008550E0">
        <w:rPr>
          <w:rFonts w:eastAsia="Times New Roman" w:cs="Times New Roman"/>
          <w:bCs/>
          <w:color w:val="000000"/>
          <w:szCs w:val="24"/>
        </w:rPr>
        <w:t xml:space="preserve">National Highway Traffic Safety Administration (NHTSA), Department of </w:t>
      </w:r>
      <w:r w:rsidRPr="000F53A6">
        <w:rPr>
          <w:rFonts w:eastAsia="Times New Roman" w:cs="Times New Roman"/>
          <w:bCs/>
          <w:color w:val="000000"/>
          <w:szCs w:val="24"/>
        </w:rPr>
        <w:t xml:space="preserve">Transportation (DOT). </w:t>
      </w:r>
    </w:p>
    <w:p w:rsidR="00790816" w:rsidRPr="008550E0" w:rsidP="00790816" w14:paraId="46284E0C" w14:textId="1478F66A">
      <w:pPr>
        <w:autoSpaceDE w:val="0"/>
        <w:autoSpaceDN w:val="0"/>
        <w:adjustRightInd w:val="0"/>
        <w:spacing w:after="0" w:line="480" w:lineRule="auto"/>
        <w:rPr>
          <w:rFonts w:eastAsia="Times New Roman" w:cs="Times New Roman"/>
          <w:b/>
          <w:bCs/>
          <w:color w:val="000000"/>
          <w:szCs w:val="24"/>
        </w:rPr>
      </w:pPr>
      <w:r w:rsidRPr="000F53A6">
        <w:rPr>
          <w:rFonts w:eastAsia="Times New Roman" w:cs="Times New Roman"/>
          <w:b/>
          <w:bCs/>
          <w:color w:val="000000"/>
          <w:szCs w:val="24"/>
        </w:rPr>
        <w:t xml:space="preserve">ACTION: </w:t>
      </w:r>
      <w:r w:rsidRPr="000F53A6">
        <w:rPr>
          <w:rFonts w:eastAsia="Times New Roman" w:cs="Times New Roman"/>
          <w:color w:val="000000"/>
          <w:szCs w:val="24"/>
        </w:rPr>
        <w:t>Notice and request for comments on a request for approval of a new information collection.</w:t>
      </w:r>
    </w:p>
    <w:p w:rsidR="00790816" w:rsidRPr="008550E0" w:rsidP="1826C970" w14:paraId="1346F8FB" w14:textId="6444FD2B">
      <w:pPr>
        <w:spacing w:after="0" w:line="480" w:lineRule="auto"/>
        <w:rPr>
          <w:rFonts w:eastAsia="Times New Roman" w:cs="Times New Roman"/>
        </w:rPr>
      </w:pPr>
      <w:r w:rsidRPr="1826C970">
        <w:rPr>
          <w:rFonts w:eastAsia="Times New Roman" w:cs="Times New Roman"/>
          <w:b/>
          <w:bCs/>
          <w:color w:val="000000" w:themeColor="text1"/>
        </w:rPr>
        <w:t xml:space="preserve">SUMMARY: </w:t>
      </w:r>
      <w:r w:rsidRPr="1826C970">
        <w:rPr>
          <w:rFonts w:eastAsia="Times New Roman" w:cs="Times New Roman"/>
          <w:color w:val="000000" w:themeColor="text1"/>
        </w:rPr>
        <w:t xml:space="preserve">In compliance with the Paperwork Reduction Act of 1995 (PRA), this notice announces that the Information Collection Request (ICR) </w:t>
      </w:r>
      <w:r w:rsidRPr="1826C970" w:rsidR="003B3132">
        <w:rPr>
          <w:rFonts w:eastAsia="Times New Roman" w:cs="Times New Roman"/>
          <w:color w:val="000000" w:themeColor="text1"/>
        </w:rPr>
        <w:t>summarized</w:t>
      </w:r>
      <w:r w:rsidRPr="1826C970">
        <w:rPr>
          <w:rFonts w:eastAsia="Times New Roman" w:cs="Times New Roman"/>
          <w:color w:val="000000" w:themeColor="text1"/>
        </w:rPr>
        <w:t xml:space="preserve"> below will be submitted to the Office of Management and Budget (OMB) for review and approval. The ICR describes the nature of the information collection and its expected burden. </w:t>
      </w:r>
      <w:r w:rsidRPr="1826C970" w:rsidR="000F53A6">
        <w:rPr>
          <w:rFonts w:eastAsia="Times New Roman" w:cs="Times New Roman"/>
          <w:color w:val="000000" w:themeColor="text1"/>
        </w:rPr>
        <w:t>This document describes a new collection of information for which NHTSA intends to seek OMB approval titled Examining Distraction and Driver Monitoring Systems to Improve Driver Safety.</w:t>
      </w:r>
      <w:r w:rsidRPr="1826C970">
        <w:rPr>
          <w:rFonts w:eastAsia="Times New Roman" w:cs="Times New Roman"/>
          <w:color w:val="000000" w:themeColor="text1"/>
        </w:rPr>
        <w:t xml:space="preserve"> A Federal Register Notice with a 60-day comment period soliciting comments on the following information collection was published on </w:t>
      </w:r>
      <w:r w:rsidRPr="0048104E" w:rsidR="20D7E7F9">
        <w:rPr>
          <w:rFonts w:eastAsia="Times New Roman" w:cs="Times New Roman"/>
        </w:rPr>
        <w:t>July 14, 2023.</w:t>
      </w:r>
      <w:r w:rsidRPr="1826C970" w:rsidR="20D7E7F9">
        <w:rPr>
          <w:rFonts w:eastAsia="Times New Roman" w:cs="Times New Roman"/>
        </w:rPr>
        <w:t xml:space="preserve"> </w:t>
      </w:r>
      <w:r w:rsidRPr="1826C970" w:rsidR="560EB9B5">
        <w:rPr>
          <w:rFonts w:eastAsia="Times New Roman" w:cs="Times New Roman"/>
        </w:rPr>
        <w:t xml:space="preserve">Four </w:t>
      </w:r>
      <w:r w:rsidRPr="1826C970" w:rsidR="1F7C4574">
        <w:rPr>
          <w:rFonts w:eastAsia="Times New Roman" w:cs="Times New Roman"/>
        </w:rPr>
        <w:t>comments were received during the comment period</w:t>
      </w:r>
      <w:r w:rsidRPr="1826C970" w:rsidR="7286CCD3">
        <w:rPr>
          <w:rFonts w:eastAsia="Times New Roman" w:cs="Times New Roman"/>
        </w:rPr>
        <w:t>. This 30-day notice includes a summary of those comments</w:t>
      </w:r>
      <w:r w:rsidRPr="1826C970" w:rsidR="6693711F">
        <w:rPr>
          <w:rFonts w:eastAsia="Times New Roman" w:cs="Times New Roman"/>
        </w:rPr>
        <w:t xml:space="preserve">, responses to the comments (no changes to the study are expected </w:t>
      </w:r>
      <w:r w:rsidRPr="1826C970" w:rsidR="6693711F">
        <w:rPr>
          <w:rFonts w:eastAsia="Times New Roman" w:cs="Times New Roman"/>
        </w:rPr>
        <w:t>as a result of</w:t>
      </w:r>
      <w:r w:rsidRPr="1826C970" w:rsidR="6693711F">
        <w:rPr>
          <w:rFonts w:eastAsia="Times New Roman" w:cs="Times New Roman"/>
        </w:rPr>
        <w:t xml:space="preserve"> the comments), </w:t>
      </w:r>
      <w:r w:rsidRPr="1826C970" w:rsidR="7286CCD3">
        <w:rPr>
          <w:rFonts w:eastAsia="Times New Roman" w:cs="Times New Roman"/>
        </w:rPr>
        <w:t xml:space="preserve">and an update to the estimated burden </w:t>
      </w:r>
      <w:r w:rsidRPr="1826C970" w:rsidR="6634E634">
        <w:rPr>
          <w:rFonts w:eastAsia="Times New Roman" w:cs="Times New Roman"/>
        </w:rPr>
        <w:t xml:space="preserve">hours from the 60-day notice. </w:t>
      </w:r>
    </w:p>
    <w:p w:rsidR="00790816" w:rsidRPr="008550E0" w:rsidP="00790816" w14:paraId="24CA67C3" w14:textId="77777777">
      <w:pPr>
        <w:autoSpaceDE w:val="0"/>
        <w:autoSpaceDN w:val="0"/>
        <w:adjustRightInd w:val="0"/>
        <w:spacing w:after="0" w:line="480" w:lineRule="auto"/>
        <w:rPr>
          <w:rFonts w:eastAsia="Times New Roman" w:cs="Times New Roman"/>
          <w:color w:val="808080"/>
          <w:szCs w:val="24"/>
        </w:rPr>
      </w:pPr>
      <w:r w:rsidRPr="008550E0">
        <w:rPr>
          <w:rFonts w:eastAsia="Times New Roman" w:cs="Times New Roman"/>
          <w:b/>
          <w:bCs/>
          <w:color w:val="000000"/>
          <w:szCs w:val="24"/>
        </w:rPr>
        <w:t xml:space="preserve">DATES: </w:t>
      </w:r>
      <w:r w:rsidRPr="008550E0">
        <w:rPr>
          <w:rFonts w:eastAsia="Times New Roman" w:cs="Times New Roman"/>
          <w:color w:val="000000"/>
          <w:szCs w:val="24"/>
        </w:rPr>
        <w:t>Comments must be submitted on or before</w:t>
      </w:r>
      <w:r w:rsidRPr="008550E0">
        <w:rPr>
          <w:rFonts w:eastAsia="Times New Roman" w:cs="Times New Roman"/>
          <w:color w:val="0000FF"/>
          <w:szCs w:val="24"/>
        </w:rPr>
        <w:t xml:space="preserve"> </w:t>
      </w:r>
      <w:r w:rsidRPr="005750C0">
        <w:rPr>
          <w:rFonts w:eastAsia="Times New Roman" w:cs="Times New Roman"/>
          <w:iCs/>
          <w:color w:val="808080"/>
          <w:szCs w:val="24"/>
        </w:rPr>
        <w:t>[INSERT DATE 30 DAYS AFTER THE DATE OF PUBLICATION IN THE FEDERAL REGISTER].</w:t>
      </w:r>
    </w:p>
    <w:p w:rsidR="00790816" w:rsidRPr="008550E0" w:rsidP="00790816" w14:paraId="03FB6E9F" w14:textId="77777777">
      <w:pPr>
        <w:autoSpaceDE w:val="0"/>
        <w:autoSpaceDN w:val="0"/>
        <w:adjustRightInd w:val="0"/>
        <w:spacing w:after="0" w:line="480" w:lineRule="auto"/>
        <w:rPr>
          <w:rFonts w:eastAsia="Times New Roman" w:cs="Times New Roman"/>
          <w:b/>
          <w:bCs/>
          <w:color w:val="000000"/>
          <w:szCs w:val="24"/>
        </w:rPr>
      </w:pPr>
      <w:r w:rsidRPr="008550E0">
        <w:rPr>
          <w:rFonts w:eastAsia="Times New Roman" w:cs="Times New Roman"/>
          <w:b/>
          <w:bCs/>
          <w:color w:val="000000"/>
          <w:szCs w:val="24"/>
        </w:rPr>
        <w:t>ADDRESSES:</w:t>
      </w:r>
      <w:r w:rsidRPr="009609EE">
        <w:t xml:space="preserve"> </w:t>
      </w:r>
      <w:r w:rsidRPr="00184DDE">
        <w:rPr>
          <w:rFonts w:eastAsia="Times New Roman" w:cs="Times New Roman"/>
          <w:bCs/>
          <w:color w:val="000000"/>
          <w:szCs w:val="24"/>
        </w:rPr>
        <w:t xml:space="preserve">Written comments and recommendations for the proposed information collection, including suggestions for reducing burden, should be submitted to the Office of Management and Budget at www.reginfo.gov/public/do/PRAMain. To find this </w:t>
      </w:r>
      <w:r w:rsidRPr="00184DDE">
        <w:rPr>
          <w:rFonts w:eastAsia="Times New Roman" w:cs="Times New Roman"/>
          <w:bCs/>
          <w:color w:val="000000"/>
          <w:szCs w:val="24"/>
        </w:rPr>
        <w:t>particular information</w:t>
      </w:r>
      <w:r w:rsidRPr="00184DDE">
        <w:rPr>
          <w:rFonts w:eastAsia="Times New Roman" w:cs="Times New Roman"/>
          <w:bCs/>
          <w:color w:val="000000"/>
          <w:szCs w:val="24"/>
        </w:rPr>
        <w:t xml:space="preserve"> collection, select “Currently under Review – Open for Public Comment” or use the search function.</w:t>
      </w:r>
    </w:p>
    <w:p w:rsidR="00790816" w:rsidRPr="008550E0" w:rsidP="00790816" w14:paraId="5FCF87E0" w14:textId="77777777">
      <w:pPr>
        <w:autoSpaceDE w:val="0"/>
        <w:autoSpaceDN w:val="0"/>
        <w:adjustRightInd w:val="0"/>
        <w:spacing w:after="0" w:line="480" w:lineRule="auto"/>
        <w:rPr>
          <w:rFonts w:eastAsia="Times New Roman" w:cs="Times New Roman"/>
          <w:b/>
          <w:bCs/>
          <w:color w:val="000000"/>
          <w:szCs w:val="24"/>
        </w:rPr>
      </w:pPr>
      <w:r w:rsidRPr="008550E0">
        <w:rPr>
          <w:rFonts w:eastAsia="Times New Roman" w:cs="Times New Roman"/>
          <w:b/>
          <w:bCs/>
          <w:color w:val="000000"/>
          <w:szCs w:val="24"/>
        </w:rPr>
        <w:t>FOR FURTHER INFORMATION CONTACT:</w:t>
      </w:r>
    </w:p>
    <w:p w:rsidR="00790816" w:rsidRPr="00DC375E" w:rsidP="00CF2A11" w14:paraId="379C8C78" w14:textId="6E608D89">
      <w:pPr>
        <w:spacing w:after="0" w:line="480" w:lineRule="auto"/>
      </w:pPr>
      <w:r w:rsidRPr="00893DC2">
        <w:t>For additional information or access to background documents, contact</w:t>
      </w:r>
      <w:r w:rsidR="00EC3E1D">
        <w:t>:</w:t>
      </w:r>
      <w:r w:rsidR="00DA0A15">
        <w:t xml:space="preserve"> </w:t>
      </w:r>
      <w:r w:rsidR="00CF2A11">
        <w:t>Thomas Fincannon</w:t>
      </w:r>
      <w:r w:rsidR="00E0575D">
        <w:t xml:space="preserve">, </w:t>
      </w:r>
      <w:r w:rsidR="00CF2A11">
        <w:t>Office of Vehicle Safety Research, Human Factors/Engineering Integration</w:t>
      </w:r>
      <w:r w:rsidR="00E0575D">
        <w:t xml:space="preserve"> </w:t>
      </w:r>
      <w:r w:rsidR="00CF2A11">
        <w:t>Division NSR-310</w:t>
      </w:r>
      <w:r w:rsidR="002C4828">
        <w:t xml:space="preserve">, </w:t>
      </w:r>
      <w:r w:rsidR="00CF2A11">
        <w:t>West Building, W46-447</w:t>
      </w:r>
      <w:r w:rsidR="002C4828">
        <w:t xml:space="preserve">, </w:t>
      </w:r>
      <w:r w:rsidR="00CF2A11">
        <w:t>1200 New Jersey Ave, SE</w:t>
      </w:r>
      <w:r w:rsidR="002C4828">
        <w:t xml:space="preserve">, </w:t>
      </w:r>
      <w:r w:rsidR="00CF2A11">
        <w:t>Washington, DC 20590</w:t>
      </w:r>
      <w:r w:rsidR="002C4828">
        <w:t xml:space="preserve">; </w:t>
      </w:r>
      <w:r w:rsidR="00CF2A11">
        <w:t>thomas.fincannon@dot.gov</w:t>
      </w:r>
    </w:p>
    <w:p w:rsidR="00DA0A15" w:rsidP="55035B2A" w14:paraId="1E09BD2F" w14:textId="77777777">
      <w:pPr>
        <w:autoSpaceDE w:val="0"/>
        <w:autoSpaceDN w:val="0"/>
        <w:adjustRightInd w:val="0"/>
        <w:spacing w:after="0" w:line="480" w:lineRule="auto"/>
        <w:rPr>
          <w:rFonts w:eastAsia="Times New Roman" w:cs="Times New Roman"/>
          <w:color w:val="000000" w:themeColor="text1"/>
        </w:rPr>
      </w:pPr>
      <w:r w:rsidRPr="55035B2A">
        <w:rPr>
          <w:rFonts w:eastAsia="Times New Roman" w:cs="Times New Roman"/>
          <w:b/>
          <w:bCs/>
          <w:color w:val="000000" w:themeColor="text1"/>
        </w:rPr>
        <w:t>SUPPLEMENTARY INFORMATION:</w:t>
      </w:r>
      <w:r>
        <w:t xml:space="preserve"> Under the PRA (44 U.S.C. 3501 </w:t>
      </w:r>
      <w:r w:rsidRPr="55035B2A">
        <w:rPr>
          <w:i/>
          <w:iCs/>
        </w:rPr>
        <w:t>et seq.</w:t>
      </w:r>
      <w:r>
        <w:t xml:space="preserve">), </w:t>
      </w:r>
      <w:r w:rsidRPr="55035B2A">
        <w:rPr>
          <w:rFonts w:eastAsia="Times New Roman" w:cs="Times New Roman"/>
          <w:color w:val="000000" w:themeColor="text1"/>
        </w:rPr>
        <w:t xml:space="preserve">a </w:t>
      </w:r>
      <w:r w:rsidRPr="55035B2A">
        <w:rPr>
          <w:rFonts w:eastAsia="Times New Roman" w:cs="Times New Roman"/>
          <w:color w:val="000000" w:themeColor="text1"/>
        </w:rPr>
        <w:t>Federal</w:t>
      </w:r>
      <w:r w:rsidRPr="55035B2A">
        <w:rPr>
          <w:rFonts w:eastAsia="Times New Roman" w:cs="Times New Roman"/>
          <w:color w:val="000000" w:themeColor="text1"/>
        </w:rPr>
        <w:t xml:space="preserve"> agency must receive approval from the Office of Management and Budget (OMB) before it collects certain information from the public and a person is not required to respond to a collection of information by a Federal agency unless the collection displays a valid OMB control number</w:t>
      </w:r>
      <w:r w:rsidRPr="55035B2A" w:rsidR="00D31845">
        <w:rPr>
          <w:rFonts w:eastAsia="Times New Roman" w:cs="Times New Roman"/>
          <w:color w:val="000000" w:themeColor="text1"/>
        </w:rPr>
        <w:t xml:space="preserve">. </w:t>
      </w:r>
      <w:r w:rsidRPr="55035B2A">
        <w:rPr>
          <w:rFonts w:eastAsia="Times New Roman" w:cs="Times New Roman"/>
          <w:color w:val="000000" w:themeColor="text1"/>
        </w:rPr>
        <w:t>In compliance with these requirements, this notice announces that the following information collection request will be submitted OMB.</w:t>
      </w:r>
    </w:p>
    <w:p w:rsidR="00790816" w:rsidRPr="008550E0" w:rsidP="55035B2A" w14:paraId="38ADD296" w14:textId="45BD3BE9">
      <w:pPr>
        <w:autoSpaceDE w:val="0"/>
        <w:autoSpaceDN w:val="0"/>
        <w:adjustRightInd w:val="0"/>
        <w:spacing w:after="0" w:line="480" w:lineRule="auto"/>
        <w:rPr>
          <w:rFonts w:eastAsia="Times New Roman" w:cs="Times New Roman"/>
          <w:color w:val="000000"/>
        </w:rPr>
      </w:pPr>
    </w:p>
    <w:p w:rsidR="00790816" w:rsidRPr="000F53A6" w:rsidP="00790816" w14:paraId="7F748EE4" w14:textId="1C64BB81">
      <w:pPr>
        <w:autoSpaceDE w:val="0"/>
        <w:autoSpaceDN w:val="0"/>
        <w:adjustRightInd w:val="0"/>
        <w:spacing w:after="0" w:line="480" w:lineRule="auto"/>
        <w:rPr>
          <w:rFonts w:eastAsia="Times New Roman" w:cs="Times New Roman"/>
          <w:iCs/>
          <w:color w:val="000000"/>
          <w:szCs w:val="24"/>
        </w:rPr>
      </w:pPr>
      <w:r w:rsidRPr="0021485C">
        <w:rPr>
          <w:rFonts w:eastAsia="Times New Roman" w:cs="Times New Roman"/>
          <w:bCs/>
          <w:i/>
          <w:color w:val="000000"/>
          <w:szCs w:val="24"/>
        </w:rPr>
        <w:t>Title:</w:t>
      </w:r>
      <w:r w:rsidRPr="000F53A6">
        <w:rPr>
          <w:rFonts w:eastAsia="Times New Roman" w:cs="Times New Roman"/>
          <w:iCs/>
          <w:color w:val="000000"/>
          <w:szCs w:val="24"/>
        </w:rPr>
        <w:t xml:space="preserve"> </w:t>
      </w:r>
      <w:r w:rsidRPr="000F53A6" w:rsidR="006E4BED">
        <w:rPr>
          <w:rFonts w:eastAsia="Times New Roman" w:cs="Times New Roman"/>
          <w:iCs/>
          <w:color w:val="000000"/>
          <w:szCs w:val="24"/>
        </w:rPr>
        <w:t>Examining Distraction and Driver Monitoring Systems to Improve Driver Safety</w:t>
      </w:r>
    </w:p>
    <w:p w:rsidR="00790816" w:rsidRPr="000F53A6" w:rsidP="00790816" w14:paraId="359ACF31" w14:textId="2DABE215">
      <w:pPr>
        <w:spacing w:after="0" w:line="480" w:lineRule="auto"/>
      </w:pPr>
      <w:r w:rsidRPr="0021485C">
        <w:rPr>
          <w:rFonts w:eastAsia="Times New Roman" w:cs="Times New Roman"/>
          <w:bCs/>
          <w:i/>
          <w:color w:val="000000"/>
          <w:szCs w:val="24"/>
        </w:rPr>
        <w:t>OMB Control Number:</w:t>
      </w:r>
      <w:r w:rsidRPr="000F53A6">
        <w:rPr>
          <w:rFonts w:eastAsia="Times New Roman" w:cs="Times New Roman"/>
          <w:iCs/>
          <w:color w:val="000000"/>
          <w:szCs w:val="24"/>
        </w:rPr>
        <w:t xml:space="preserve"> </w:t>
      </w:r>
      <w:r w:rsidRPr="000F53A6" w:rsidR="006E4BED">
        <w:rPr>
          <w:rFonts w:eastAsia="Times New Roman" w:cs="Times New Roman"/>
          <w:iCs/>
          <w:color w:val="000000"/>
          <w:szCs w:val="24"/>
        </w:rPr>
        <w:t>New</w:t>
      </w:r>
    </w:p>
    <w:p w:rsidR="00790816" w:rsidRPr="008C39F1" w:rsidP="55035B2A" w14:paraId="0F0B6924" w14:textId="6937263E">
      <w:pPr>
        <w:spacing w:after="0" w:line="480" w:lineRule="auto"/>
        <w:rPr>
          <w:rFonts w:eastAsia="Times New Roman" w:cs="Times New Roman"/>
          <w:i/>
          <w:iCs/>
          <w:color w:val="000000" w:themeColor="text1"/>
        </w:rPr>
      </w:pPr>
      <w:r w:rsidRPr="008C39F1">
        <w:rPr>
          <w:rFonts w:eastAsia="Times New Roman" w:cs="Times New Roman"/>
          <w:i/>
          <w:iCs/>
          <w:color w:val="000000" w:themeColor="text1"/>
        </w:rPr>
        <w:t>Form Number</w:t>
      </w:r>
      <w:r w:rsidRPr="008C39F1" w:rsidR="31038AE8">
        <w:rPr>
          <w:rFonts w:eastAsia="Times New Roman" w:cs="Times New Roman"/>
          <w:i/>
          <w:iCs/>
          <w:color w:val="000000" w:themeColor="text1"/>
        </w:rPr>
        <w:t>s</w:t>
      </w:r>
      <w:r w:rsidRPr="008C39F1">
        <w:rPr>
          <w:rFonts w:eastAsia="Times New Roman" w:cs="Times New Roman"/>
          <w:i/>
          <w:iCs/>
          <w:color w:val="000000" w:themeColor="text1"/>
        </w:rPr>
        <w:t xml:space="preserve">: </w:t>
      </w:r>
      <w:r w:rsidRPr="008C39F1" w:rsidR="4F5227BD">
        <w:rPr>
          <w:rFonts w:eastAsia="Times New Roman" w:cs="Times New Roman"/>
          <w:color w:val="000000" w:themeColor="text1"/>
        </w:rPr>
        <w:t>NHTSA Form 1718 Online Eligibility Questionnaire, NHTSA Form 1719 Karolinska Sleepiness Scale</w:t>
      </w:r>
      <w:r w:rsidRPr="008C39F1" w:rsidR="2689023B">
        <w:rPr>
          <w:rFonts w:eastAsia="Times New Roman" w:cs="Times New Roman"/>
          <w:color w:val="000000" w:themeColor="text1"/>
        </w:rPr>
        <w:t>,</w:t>
      </w:r>
      <w:r w:rsidRPr="008C39F1" w:rsidR="4F5227BD">
        <w:rPr>
          <w:rFonts w:eastAsia="Times New Roman" w:cs="Times New Roman"/>
          <w:color w:val="000000" w:themeColor="text1"/>
        </w:rPr>
        <w:t xml:space="preserve"> </w:t>
      </w:r>
      <w:r w:rsidR="008B267E">
        <w:rPr>
          <w:rFonts w:eastAsia="Times New Roman" w:cs="Times New Roman"/>
          <w:color w:val="000000" w:themeColor="text1"/>
        </w:rPr>
        <w:t xml:space="preserve">NHTSA Form 1799 Appointment Reminder Confirmation Process, </w:t>
      </w:r>
      <w:r w:rsidRPr="008C39F1" w:rsidR="4F5227BD">
        <w:rPr>
          <w:rFonts w:eastAsia="Times New Roman" w:cs="Times New Roman"/>
          <w:color w:val="000000" w:themeColor="text1"/>
        </w:rPr>
        <w:t xml:space="preserve">NHTSA Form 1720 Sleep </w:t>
      </w:r>
      <w:r w:rsidR="002B7495">
        <w:rPr>
          <w:rFonts w:eastAsia="Times New Roman" w:cs="Times New Roman"/>
          <w:color w:val="000000" w:themeColor="text1"/>
        </w:rPr>
        <w:t xml:space="preserve">and </w:t>
      </w:r>
      <w:r w:rsidRPr="008C39F1" w:rsidR="4E21C58B">
        <w:rPr>
          <w:rFonts w:eastAsia="Times New Roman" w:cs="Times New Roman"/>
          <w:color w:val="000000" w:themeColor="text1"/>
        </w:rPr>
        <w:t xml:space="preserve">Food Intake, NHTSA Form 1721 End of Visit Release </w:t>
      </w:r>
      <w:r w:rsidRPr="008C39F1" w:rsidR="4E21C58B">
        <w:rPr>
          <w:rFonts w:eastAsia="Times New Roman" w:cs="Times New Roman"/>
          <w:color w:val="000000" w:themeColor="text1"/>
        </w:rPr>
        <w:t xml:space="preserve">Agreement, NHTSA Form 1730 </w:t>
      </w:r>
      <w:r w:rsidR="00A10423">
        <w:rPr>
          <w:rFonts w:eastAsia="Times New Roman" w:cs="Times New Roman"/>
          <w:color w:val="000000" w:themeColor="text1"/>
        </w:rPr>
        <w:t xml:space="preserve">Track A </w:t>
      </w:r>
      <w:r w:rsidRPr="008C39F1" w:rsidR="4E21C58B">
        <w:rPr>
          <w:rFonts w:eastAsia="Times New Roman" w:cs="Times New Roman"/>
          <w:color w:val="000000" w:themeColor="text1"/>
        </w:rPr>
        <w:t xml:space="preserve">Consent Form, and NHTSA Form 1731 </w:t>
      </w:r>
      <w:r w:rsidR="00A10423">
        <w:rPr>
          <w:rFonts w:eastAsia="Times New Roman" w:cs="Times New Roman"/>
          <w:color w:val="000000" w:themeColor="text1"/>
        </w:rPr>
        <w:t xml:space="preserve">Track B </w:t>
      </w:r>
      <w:r w:rsidRPr="008C39F1" w:rsidR="4E21C58B">
        <w:rPr>
          <w:rFonts w:eastAsia="Times New Roman" w:cs="Times New Roman"/>
          <w:color w:val="000000" w:themeColor="text1"/>
        </w:rPr>
        <w:t xml:space="preserve">Consent Form Track B. </w:t>
      </w:r>
    </w:p>
    <w:p w:rsidR="00790816" w:rsidRPr="000F53A6" w:rsidP="55035B2A" w14:paraId="43CD317E" w14:textId="6845E80B">
      <w:pPr>
        <w:autoSpaceDE w:val="0"/>
        <w:autoSpaceDN w:val="0"/>
        <w:adjustRightInd w:val="0"/>
        <w:spacing w:after="0" w:line="480" w:lineRule="auto"/>
        <w:rPr>
          <w:rFonts w:eastAsia="Times New Roman" w:cs="Times New Roman"/>
        </w:rPr>
      </w:pPr>
      <w:r w:rsidRPr="008C39F1">
        <w:rPr>
          <w:rFonts w:eastAsia="Times New Roman" w:cs="Times New Roman"/>
          <w:i/>
          <w:iCs/>
          <w:color w:val="000000" w:themeColor="text1"/>
        </w:rPr>
        <w:t>Type of Request:</w:t>
      </w:r>
      <w:r w:rsidRPr="55035B2A">
        <w:rPr>
          <w:rFonts w:eastAsia="Times New Roman" w:cs="Times New Roman"/>
        </w:rPr>
        <w:t xml:space="preserve"> </w:t>
      </w:r>
      <w:r w:rsidRPr="55035B2A" w:rsidR="006E4BED">
        <w:rPr>
          <w:rFonts w:eastAsia="Times New Roman" w:cs="Times New Roman"/>
        </w:rPr>
        <w:t>New information collection</w:t>
      </w:r>
    </w:p>
    <w:p w:rsidR="00790816" w:rsidRPr="000F53A6" w:rsidP="00790816" w14:paraId="31F07715" w14:textId="4BBB471B">
      <w:pPr>
        <w:autoSpaceDE w:val="0"/>
        <w:autoSpaceDN w:val="0"/>
        <w:adjustRightInd w:val="0"/>
        <w:spacing w:after="0" w:line="480" w:lineRule="auto"/>
        <w:rPr>
          <w:rFonts w:eastAsia="Times New Roman" w:cs="Times New Roman"/>
          <w:b/>
          <w:iCs/>
          <w:szCs w:val="24"/>
        </w:rPr>
      </w:pPr>
      <w:r w:rsidRPr="0021485C">
        <w:rPr>
          <w:rFonts w:eastAsia="Times New Roman" w:cs="Times New Roman"/>
          <w:bCs/>
          <w:i/>
          <w:szCs w:val="24"/>
        </w:rPr>
        <w:t>Type of Review Requested:</w:t>
      </w:r>
      <w:r w:rsidRPr="000F53A6">
        <w:rPr>
          <w:rFonts w:eastAsia="Times New Roman" w:cs="Times New Roman"/>
          <w:b/>
          <w:iCs/>
          <w:szCs w:val="24"/>
        </w:rPr>
        <w:t xml:space="preserve"> </w:t>
      </w:r>
      <w:r w:rsidRPr="000F53A6" w:rsidR="006E4BED">
        <w:rPr>
          <w:rFonts w:eastAsia="Times New Roman" w:cs="Times New Roman"/>
          <w:bCs/>
          <w:iCs/>
          <w:szCs w:val="24"/>
        </w:rPr>
        <w:t>Regular</w:t>
      </w:r>
    </w:p>
    <w:p w:rsidR="00790816" w:rsidRPr="000F53A6" w:rsidP="00790816" w14:paraId="71151EF7" w14:textId="66919A5F">
      <w:pPr>
        <w:autoSpaceDE w:val="0"/>
        <w:autoSpaceDN w:val="0"/>
        <w:adjustRightInd w:val="0"/>
        <w:spacing w:after="0" w:line="480" w:lineRule="auto"/>
        <w:rPr>
          <w:rFonts w:eastAsia="Times New Roman" w:cs="Times New Roman"/>
          <w:iCs/>
          <w:color w:val="000000"/>
          <w:szCs w:val="24"/>
        </w:rPr>
      </w:pPr>
      <w:r w:rsidRPr="0021485C">
        <w:rPr>
          <w:rFonts w:eastAsia="Times New Roman" w:cs="Times New Roman"/>
          <w:bCs/>
          <w:i/>
          <w:szCs w:val="24"/>
        </w:rPr>
        <w:t>Length of Approval Requested:</w:t>
      </w:r>
      <w:r w:rsidRPr="000F53A6">
        <w:rPr>
          <w:rFonts w:eastAsia="Times New Roman" w:cs="Times New Roman"/>
          <w:b/>
          <w:iCs/>
          <w:szCs w:val="24"/>
        </w:rPr>
        <w:t xml:space="preserve"> </w:t>
      </w:r>
      <w:r w:rsidRPr="000F53A6">
        <w:rPr>
          <w:rFonts w:eastAsia="Times New Roman" w:cs="Times New Roman"/>
          <w:iCs/>
          <w:szCs w:val="24"/>
        </w:rPr>
        <w:t>Three years</w:t>
      </w:r>
      <w:r w:rsidRPr="000F53A6" w:rsidR="006E4BED">
        <w:rPr>
          <w:rFonts w:eastAsia="Times New Roman" w:cs="Times New Roman"/>
          <w:iCs/>
          <w:szCs w:val="24"/>
        </w:rPr>
        <w:t xml:space="preserve"> from date of </w:t>
      </w:r>
      <w:r w:rsidRPr="000F53A6" w:rsidR="006E4BED">
        <w:rPr>
          <w:rFonts w:eastAsia="Times New Roman" w:cs="Times New Roman"/>
          <w:iCs/>
          <w:szCs w:val="24"/>
        </w:rPr>
        <w:t>approval</w:t>
      </w:r>
    </w:p>
    <w:p w:rsidR="00DE2E6D" w:rsidP="0064236C" w14:paraId="4252848A" w14:textId="77777777">
      <w:pPr>
        <w:autoSpaceDE w:val="0"/>
        <w:autoSpaceDN w:val="0"/>
        <w:adjustRightInd w:val="0"/>
        <w:spacing w:after="0" w:line="480" w:lineRule="auto"/>
        <w:rPr>
          <w:rFonts w:eastAsia="Times New Roman" w:cs="Times New Roman"/>
          <w:bCs/>
          <w:iCs/>
          <w:color w:val="000000"/>
          <w:szCs w:val="24"/>
        </w:rPr>
      </w:pPr>
      <w:r w:rsidRPr="0021485C">
        <w:rPr>
          <w:rFonts w:eastAsia="Times New Roman" w:cs="Times New Roman"/>
          <w:bCs/>
          <w:i/>
          <w:color w:val="000000"/>
          <w:szCs w:val="24"/>
        </w:rPr>
        <w:t>Summary of the Collection of Information:</w:t>
      </w:r>
      <w:bookmarkStart w:id="0" w:name="_Hlk119403546"/>
      <w:r w:rsidRPr="0064236C" w:rsidR="0064236C">
        <w:rPr>
          <w:rFonts w:eastAsia="Times New Roman" w:cs="Times New Roman"/>
          <w:bCs/>
          <w:iCs/>
          <w:color w:val="000000"/>
          <w:szCs w:val="24"/>
        </w:rPr>
        <w:t xml:space="preserve"> </w:t>
      </w:r>
    </w:p>
    <w:p w:rsidR="0064236C" w:rsidP="0021485C" w14:paraId="7379DBB7" w14:textId="43A12682">
      <w:pPr>
        <w:autoSpaceDE w:val="0"/>
        <w:autoSpaceDN w:val="0"/>
        <w:adjustRightInd w:val="0"/>
        <w:spacing w:after="0" w:line="480" w:lineRule="auto"/>
        <w:ind w:firstLine="720"/>
      </w:pPr>
      <w:r w:rsidRPr="00E212FC">
        <w:rPr>
          <w:rFonts w:eastAsia="Times New Roman" w:cs="Times New Roman"/>
          <w:bCs/>
          <w:iCs/>
          <w:color w:val="000000"/>
          <w:szCs w:val="24"/>
        </w:rPr>
        <w:t xml:space="preserve">NHTSA proposes to collect information from the public as part of a study </w:t>
      </w:r>
      <w:bookmarkStart w:id="1" w:name="_Hlk138133798"/>
      <w:r w:rsidR="00CB074E">
        <w:rPr>
          <w:rFonts w:cs="Times New Roman"/>
          <w:szCs w:val="24"/>
        </w:rPr>
        <w:t>to</w:t>
      </w:r>
      <w:r w:rsidRPr="00F4377A" w:rsidR="00F4377A">
        <w:rPr>
          <w:rFonts w:cs="Times New Roman"/>
          <w:szCs w:val="24"/>
        </w:rPr>
        <w:t xml:space="preserve"> </w:t>
      </w:r>
      <w:r w:rsidR="00F4377A">
        <w:rPr>
          <w:rFonts w:cs="Times New Roman"/>
          <w:szCs w:val="24"/>
        </w:rPr>
        <w:t>improve NHTSA’s</w:t>
      </w:r>
      <w:r w:rsidR="00CB074E">
        <w:rPr>
          <w:rFonts w:cs="Times New Roman"/>
          <w:szCs w:val="24"/>
        </w:rPr>
        <w:t xml:space="preserve"> understanding of the differences in approaches to driver state detection and the potential safety impacts of driver monitoring systems (DMS).</w:t>
      </w:r>
      <w:bookmarkEnd w:id="0"/>
      <w:bookmarkEnd w:id="1"/>
      <w:r>
        <w:rPr>
          <w:rFonts w:eastAsia="Times New Roman" w:cs="Times New Roman"/>
          <w:bCs/>
          <w:iCs/>
          <w:color w:val="000000"/>
          <w:szCs w:val="24"/>
        </w:rPr>
        <w:t xml:space="preserve"> </w:t>
      </w:r>
      <w:r w:rsidRPr="00BF3454">
        <w:t>DMS</w:t>
      </w:r>
      <w:r>
        <w:t xml:space="preserve"> </w:t>
      </w:r>
      <w:r w:rsidRPr="00BF3454">
        <w:t>refer</w:t>
      </w:r>
      <w:r>
        <w:t>s</w:t>
      </w:r>
      <w:r w:rsidRPr="00BF3454">
        <w:t xml:space="preserve"> to in-vehicle technology that can detect driver state and interact with the driver through the human-machine interface</w:t>
      </w:r>
      <w:r>
        <w:t xml:space="preserve"> (the user interface that connects the driver to the vehicle)</w:t>
      </w:r>
      <w:r w:rsidRPr="00BF3454">
        <w:t xml:space="preserve">. </w:t>
      </w:r>
      <w:r>
        <w:t>For example, a DMS that detects drowsiness may display an icon on the dashboard, such as a coffee cup, accompanied by a sound to alert the driver that drowsiness is present.</w:t>
      </w:r>
    </w:p>
    <w:p w:rsidR="0064236C" w:rsidP="0021485C" w14:paraId="24EEFDB6" w14:textId="1BB59224">
      <w:pPr>
        <w:autoSpaceDE w:val="0"/>
        <w:autoSpaceDN w:val="0"/>
        <w:adjustRightInd w:val="0"/>
        <w:spacing w:after="0" w:line="480" w:lineRule="auto"/>
        <w:ind w:firstLine="720"/>
      </w:pPr>
      <w:r>
        <w:rPr>
          <w:rFonts w:eastAsia="Times New Roman" w:cs="Times New Roman"/>
          <w:bCs/>
          <w:iCs/>
          <w:color w:val="000000"/>
          <w:szCs w:val="24"/>
        </w:rPr>
        <w:t xml:space="preserve">This study contains two tracks to assess DMS, and subjects may participate in Track A, Track B, or both. This allows for a balance between understanding how </w:t>
      </w:r>
      <w:r w:rsidR="00063797">
        <w:rPr>
          <w:rFonts w:eastAsia="Times New Roman" w:cs="Times New Roman"/>
          <w:bCs/>
          <w:iCs/>
          <w:color w:val="000000"/>
          <w:szCs w:val="24"/>
        </w:rPr>
        <w:t xml:space="preserve">driver state </w:t>
      </w:r>
      <w:r>
        <w:rPr>
          <w:rFonts w:eastAsia="Times New Roman" w:cs="Times New Roman"/>
          <w:bCs/>
          <w:iCs/>
          <w:color w:val="000000"/>
          <w:szCs w:val="24"/>
        </w:rPr>
        <w:t>detection changes within a diverse testing sample and within an individual across driver states. The overall sample will contain 80 data sets. Each track will have 40 completed data sets. T</w:t>
      </w:r>
      <w:r>
        <w:rPr>
          <w:rStyle w:val="normaltextrun"/>
          <w:color w:val="000000"/>
          <w:shd w:val="clear" w:color="auto" w:fill="FFFFFF"/>
        </w:rPr>
        <w:t>hus, the total sample size is anticipated to be 68 subjects and will include subjects that completed Track A</w:t>
      </w:r>
      <w:r w:rsidR="00063797">
        <w:rPr>
          <w:rStyle w:val="normaltextrun"/>
          <w:color w:val="000000"/>
          <w:shd w:val="clear" w:color="auto" w:fill="FFFFFF"/>
        </w:rPr>
        <w:t xml:space="preserve"> only</w:t>
      </w:r>
      <w:r>
        <w:rPr>
          <w:rStyle w:val="normaltextrun"/>
          <w:color w:val="000000"/>
          <w:shd w:val="clear" w:color="auto" w:fill="FFFFFF"/>
        </w:rPr>
        <w:t xml:space="preserve"> (n</w:t>
      </w:r>
      <w:r w:rsidR="00063797">
        <w:rPr>
          <w:rStyle w:val="normaltextrun"/>
          <w:color w:val="000000"/>
          <w:shd w:val="clear" w:color="auto" w:fill="FFFFFF"/>
        </w:rPr>
        <w:t xml:space="preserve"> </w:t>
      </w:r>
      <w:r>
        <w:rPr>
          <w:rStyle w:val="normaltextrun"/>
          <w:color w:val="000000"/>
          <w:shd w:val="clear" w:color="auto" w:fill="FFFFFF"/>
        </w:rPr>
        <w:t>=</w:t>
      </w:r>
      <w:r w:rsidR="00063797">
        <w:rPr>
          <w:rStyle w:val="normaltextrun"/>
          <w:color w:val="000000"/>
          <w:shd w:val="clear" w:color="auto" w:fill="FFFFFF"/>
        </w:rPr>
        <w:t xml:space="preserve"> </w:t>
      </w:r>
      <w:r>
        <w:rPr>
          <w:rStyle w:val="normaltextrun"/>
          <w:color w:val="000000"/>
          <w:shd w:val="clear" w:color="auto" w:fill="FFFFFF"/>
        </w:rPr>
        <w:t xml:space="preserve">28), Track B </w:t>
      </w:r>
      <w:r w:rsidR="00063797">
        <w:rPr>
          <w:rStyle w:val="normaltextrun"/>
          <w:color w:val="000000"/>
          <w:shd w:val="clear" w:color="auto" w:fill="FFFFFF"/>
        </w:rPr>
        <w:t xml:space="preserve">only </w:t>
      </w:r>
      <w:r>
        <w:rPr>
          <w:rStyle w:val="normaltextrun"/>
          <w:color w:val="000000"/>
          <w:shd w:val="clear" w:color="auto" w:fill="FFFFFF"/>
        </w:rPr>
        <w:t>(n</w:t>
      </w:r>
      <w:r w:rsidR="00063797">
        <w:rPr>
          <w:rStyle w:val="normaltextrun"/>
          <w:color w:val="000000"/>
          <w:shd w:val="clear" w:color="auto" w:fill="FFFFFF"/>
        </w:rPr>
        <w:t xml:space="preserve"> </w:t>
      </w:r>
      <w:r>
        <w:rPr>
          <w:rStyle w:val="normaltextrun"/>
          <w:color w:val="000000"/>
          <w:shd w:val="clear" w:color="auto" w:fill="FFFFFF"/>
        </w:rPr>
        <w:t>=</w:t>
      </w:r>
      <w:r w:rsidR="00063797">
        <w:rPr>
          <w:rStyle w:val="normaltextrun"/>
          <w:color w:val="000000"/>
          <w:shd w:val="clear" w:color="auto" w:fill="FFFFFF"/>
        </w:rPr>
        <w:t xml:space="preserve"> </w:t>
      </w:r>
      <w:r>
        <w:rPr>
          <w:rStyle w:val="normaltextrun"/>
          <w:color w:val="000000"/>
          <w:shd w:val="clear" w:color="auto" w:fill="FFFFFF"/>
        </w:rPr>
        <w:t>28), and those that completed both tracks (n</w:t>
      </w:r>
      <w:r w:rsidR="00063797">
        <w:rPr>
          <w:rStyle w:val="normaltextrun"/>
          <w:color w:val="000000"/>
          <w:shd w:val="clear" w:color="auto" w:fill="FFFFFF"/>
        </w:rPr>
        <w:t xml:space="preserve"> </w:t>
      </w:r>
      <w:r>
        <w:rPr>
          <w:rStyle w:val="normaltextrun"/>
          <w:color w:val="000000"/>
          <w:shd w:val="clear" w:color="auto" w:fill="FFFFFF"/>
        </w:rPr>
        <w:t>=</w:t>
      </w:r>
      <w:r w:rsidR="00063797">
        <w:rPr>
          <w:rStyle w:val="normaltextrun"/>
          <w:color w:val="000000"/>
          <w:shd w:val="clear" w:color="auto" w:fill="FFFFFF"/>
        </w:rPr>
        <w:t xml:space="preserve"> </w:t>
      </w:r>
      <w:r>
        <w:rPr>
          <w:rStyle w:val="normaltextrun"/>
          <w:color w:val="000000"/>
          <w:shd w:val="clear" w:color="auto" w:fill="FFFFFF"/>
        </w:rPr>
        <w:t>12).</w:t>
      </w:r>
      <w:r>
        <w:rPr>
          <w:rFonts w:eastAsia="Times New Roman" w:cs="Times New Roman"/>
          <w:bCs/>
          <w:iCs/>
          <w:color w:val="000000"/>
          <w:szCs w:val="24"/>
        </w:rPr>
        <w:t xml:space="preserve"> Track A will evaluate the ability of the DMS to assess distraction and Track B will evaluate the ability of the DMS to assess both drowsiness alone and distraction while drowsy.</w:t>
      </w:r>
    </w:p>
    <w:p w:rsidR="0064236C" w:rsidP="0021485C" w14:paraId="7F87EDD4" w14:textId="49607406">
      <w:pPr>
        <w:autoSpaceDE w:val="0"/>
        <w:autoSpaceDN w:val="0"/>
        <w:adjustRightInd w:val="0"/>
        <w:spacing w:after="0" w:line="480" w:lineRule="auto"/>
        <w:ind w:firstLine="720"/>
        <w:rPr>
          <w:rFonts w:eastAsia="Times New Roman" w:cs="Times New Roman"/>
          <w:bCs/>
          <w:iCs/>
          <w:color w:val="000000"/>
          <w:szCs w:val="24"/>
        </w:rPr>
      </w:pPr>
      <w:r w:rsidRPr="00EA087C">
        <w:rPr>
          <w:rFonts w:eastAsia="Times New Roman" w:cs="Times New Roman"/>
          <w:bCs/>
          <w:iCs/>
          <w:color w:val="000000"/>
          <w:szCs w:val="24"/>
        </w:rPr>
        <w:t xml:space="preserve">NHTSA proposes to collect information from licensed drivers about their age, sex, driver license status, sleep </w:t>
      </w:r>
      <w:r>
        <w:rPr>
          <w:rFonts w:eastAsia="Times New Roman" w:cs="Times New Roman"/>
          <w:bCs/>
          <w:iCs/>
          <w:color w:val="000000"/>
          <w:szCs w:val="24"/>
        </w:rPr>
        <w:t>and</w:t>
      </w:r>
      <w:r w:rsidRPr="00EA087C">
        <w:rPr>
          <w:rFonts w:eastAsia="Times New Roman" w:cs="Times New Roman"/>
          <w:bCs/>
          <w:iCs/>
          <w:color w:val="000000"/>
          <w:szCs w:val="24"/>
        </w:rPr>
        <w:t xml:space="preserve"> driving habits</w:t>
      </w:r>
      <w:r>
        <w:rPr>
          <w:rFonts w:eastAsia="Times New Roman" w:cs="Times New Roman"/>
          <w:bCs/>
          <w:iCs/>
          <w:color w:val="000000"/>
          <w:szCs w:val="24"/>
        </w:rPr>
        <w:t>, and general health history</w:t>
      </w:r>
      <w:r w:rsidRPr="00EA087C">
        <w:rPr>
          <w:rFonts w:eastAsia="Times New Roman" w:cs="Times New Roman"/>
          <w:bCs/>
          <w:iCs/>
          <w:color w:val="000000"/>
          <w:szCs w:val="24"/>
        </w:rPr>
        <w:t xml:space="preserve"> to determine eligibility for the </w:t>
      </w:r>
      <w:r w:rsidRPr="00EA087C">
        <w:rPr>
          <w:rFonts w:eastAsia="Times New Roman" w:cs="Times New Roman"/>
          <w:bCs/>
          <w:iCs/>
          <w:color w:val="000000"/>
          <w:szCs w:val="24"/>
        </w:rPr>
        <w:t xml:space="preserve">study. Those interested in participating will be asked about their </w:t>
      </w:r>
      <w:r>
        <w:rPr>
          <w:rFonts w:eastAsia="Times New Roman" w:cs="Times New Roman"/>
          <w:bCs/>
          <w:iCs/>
          <w:color w:val="000000"/>
          <w:szCs w:val="24"/>
        </w:rPr>
        <w:t>ability to adhere to various requirements of the protocol (e.g., abstain from caffeine)</w:t>
      </w:r>
      <w:r w:rsidRPr="00EA087C">
        <w:rPr>
          <w:rFonts w:eastAsia="Times New Roman" w:cs="Times New Roman"/>
          <w:bCs/>
          <w:iCs/>
          <w:color w:val="000000"/>
          <w:szCs w:val="24"/>
        </w:rPr>
        <w:t xml:space="preserve"> and availability for </w:t>
      </w:r>
      <w:r>
        <w:rPr>
          <w:rFonts w:eastAsia="Times New Roman" w:cs="Times New Roman"/>
          <w:bCs/>
          <w:iCs/>
          <w:color w:val="000000"/>
          <w:szCs w:val="24"/>
        </w:rPr>
        <w:t>a study appointment</w:t>
      </w:r>
      <w:r w:rsidRPr="00EA087C">
        <w:rPr>
          <w:rFonts w:eastAsia="Times New Roman" w:cs="Times New Roman"/>
          <w:bCs/>
          <w:iCs/>
          <w:color w:val="000000"/>
          <w:szCs w:val="24"/>
        </w:rPr>
        <w:t xml:space="preserve">. Those who participate in the study will come to the </w:t>
      </w:r>
      <w:r w:rsidR="00A2315E">
        <w:rPr>
          <w:rFonts w:eastAsia="Times New Roman" w:cs="Times New Roman"/>
          <w:bCs/>
          <w:iCs/>
          <w:color w:val="000000"/>
          <w:szCs w:val="24"/>
        </w:rPr>
        <w:t xml:space="preserve">University of Iowa </w:t>
      </w:r>
      <w:r w:rsidR="00CF2A11">
        <w:rPr>
          <w:rFonts w:eastAsia="Times New Roman" w:cs="Times New Roman"/>
          <w:bCs/>
          <w:iCs/>
          <w:color w:val="000000"/>
          <w:szCs w:val="24"/>
        </w:rPr>
        <w:t>Driving Safety Research Institute (DSRI</w:t>
      </w:r>
      <w:r w:rsidR="00A2315E">
        <w:rPr>
          <w:rFonts w:eastAsia="Times New Roman" w:cs="Times New Roman"/>
          <w:bCs/>
          <w:iCs/>
          <w:color w:val="000000"/>
          <w:szCs w:val="24"/>
        </w:rPr>
        <w:t>)</w:t>
      </w:r>
      <w:r w:rsidR="00CF2A11">
        <w:rPr>
          <w:rFonts w:eastAsia="Times New Roman" w:cs="Times New Roman"/>
          <w:bCs/>
          <w:iCs/>
          <w:color w:val="000000"/>
          <w:szCs w:val="24"/>
        </w:rPr>
        <w:t xml:space="preserve">, </w:t>
      </w:r>
      <w:r w:rsidR="00A2315E">
        <w:rPr>
          <w:rFonts w:eastAsia="Times New Roman" w:cs="Times New Roman"/>
          <w:bCs/>
          <w:iCs/>
          <w:color w:val="000000"/>
          <w:szCs w:val="24"/>
        </w:rPr>
        <w:t>home of</w:t>
      </w:r>
      <w:r w:rsidR="00CF2A11">
        <w:rPr>
          <w:rFonts w:eastAsia="Times New Roman" w:cs="Times New Roman"/>
          <w:bCs/>
          <w:iCs/>
          <w:color w:val="000000"/>
          <w:szCs w:val="24"/>
        </w:rPr>
        <w:t xml:space="preserve"> the </w:t>
      </w:r>
      <w:r>
        <w:rPr>
          <w:rFonts w:eastAsia="Times New Roman" w:cs="Times New Roman"/>
          <w:bCs/>
          <w:iCs/>
          <w:color w:val="000000"/>
          <w:szCs w:val="24"/>
        </w:rPr>
        <w:t>National Advanced Driving Simulator</w:t>
      </w:r>
      <w:r w:rsidR="00CF2A11">
        <w:rPr>
          <w:rFonts w:eastAsia="Times New Roman" w:cs="Times New Roman"/>
          <w:bCs/>
          <w:iCs/>
          <w:color w:val="000000"/>
          <w:szCs w:val="24"/>
        </w:rPr>
        <w:t xml:space="preserve"> </w:t>
      </w:r>
      <w:r w:rsidR="00A2315E">
        <w:rPr>
          <w:rFonts w:eastAsia="Times New Roman" w:cs="Times New Roman"/>
          <w:bCs/>
          <w:iCs/>
          <w:color w:val="000000"/>
          <w:szCs w:val="24"/>
        </w:rPr>
        <w:t>(</w:t>
      </w:r>
      <w:r>
        <w:rPr>
          <w:rFonts w:eastAsia="Times New Roman" w:cs="Times New Roman"/>
          <w:bCs/>
          <w:iCs/>
          <w:color w:val="000000"/>
          <w:szCs w:val="24"/>
        </w:rPr>
        <w:t>NADS)</w:t>
      </w:r>
      <w:r w:rsidRPr="00EA087C">
        <w:rPr>
          <w:rFonts w:eastAsia="Times New Roman" w:cs="Times New Roman"/>
          <w:bCs/>
          <w:iCs/>
          <w:color w:val="000000"/>
          <w:szCs w:val="24"/>
        </w:rPr>
        <w:t>.</w:t>
      </w:r>
      <w:r>
        <w:rPr>
          <w:rFonts w:eastAsia="Times New Roman" w:cs="Times New Roman"/>
          <w:bCs/>
          <w:iCs/>
          <w:color w:val="000000"/>
          <w:szCs w:val="24"/>
        </w:rPr>
        <w:t xml:space="preserve"> Both tracks involve a consent process, breath alcohol measurement, facial shape </w:t>
      </w:r>
      <w:r w:rsidR="00063797">
        <w:rPr>
          <w:rFonts w:eastAsia="Times New Roman" w:cs="Times New Roman"/>
          <w:bCs/>
          <w:iCs/>
          <w:color w:val="000000"/>
          <w:szCs w:val="24"/>
        </w:rPr>
        <w:t xml:space="preserve">measurement, standing and seated </w:t>
      </w:r>
      <w:r w:rsidR="00F22EB5">
        <w:rPr>
          <w:rFonts w:eastAsia="Times New Roman" w:cs="Times New Roman"/>
          <w:bCs/>
          <w:iCs/>
          <w:color w:val="000000"/>
          <w:szCs w:val="24"/>
        </w:rPr>
        <w:t xml:space="preserve">height </w:t>
      </w:r>
      <w:r>
        <w:rPr>
          <w:rFonts w:eastAsia="Times New Roman" w:cs="Times New Roman"/>
          <w:bCs/>
          <w:iCs/>
          <w:color w:val="000000"/>
          <w:szCs w:val="24"/>
        </w:rPr>
        <w:t xml:space="preserve">measurement, training presentation, a familiarization drive in the driving simulator, and sleepiness ratings before and after each study drive as well as approximately every 30 minutes during a waiting period. </w:t>
      </w:r>
      <w:r w:rsidR="00F22EB5">
        <w:rPr>
          <w:rFonts w:eastAsia="Times New Roman" w:cs="Times New Roman"/>
          <w:bCs/>
          <w:iCs/>
          <w:color w:val="000000"/>
          <w:szCs w:val="24"/>
        </w:rPr>
        <w:t xml:space="preserve">Both tracks also involve taking a digital image of the face so that researchers can obtain RGB values to assess skin tone variability. </w:t>
      </w:r>
      <w:r>
        <w:rPr>
          <w:rFonts w:eastAsia="Times New Roman" w:cs="Times New Roman"/>
          <w:bCs/>
          <w:iCs/>
          <w:color w:val="000000"/>
          <w:szCs w:val="24"/>
        </w:rPr>
        <w:t>Track A only involves one study drive that occurs while the subject is alert and distracted. In Track B, subjects</w:t>
      </w:r>
      <w:r w:rsidRPr="00EA087C">
        <w:rPr>
          <w:rFonts w:eastAsia="Times New Roman" w:cs="Times New Roman"/>
          <w:bCs/>
          <w:iCs/>
          <w:color w:val="000000"/>
          <w:szCs w:val="24"/>
        </w:rPr>
        <w:t xml:space="preserve"> will be asked about their sleep and food intake </w:t>
      </w:r>
      <w:r>
        <w:rPr>
          <w:rFonts w:eastAsia="Times New Roman" w:cs="Times New Roman"/>
          <w:bCs/>
          <w:iCs/>
          <w:color w:val="000000"/>
          <w:szCs w:val="24"/>
        </w:rPr>
        <w:t>(</w:t>
      </w:r>
      <w:r>
        <w:rPr>
          <w:rFonts w:cs="Times New Roman"/>
          <w:szCs w:val="24"/>
        </w:rPr>
        <w:t>to confirm they have not consumed caffeine since 1:00 p.m., that they were awake by 7:00 a.m., and that they have consumed no other substances that could influence driving</w:t>
      </w:r>
      <w:r w:rsidRPr="00EA087C">
        <w:rPr>
          <w:rFonts w:eastAsia="Times New Roman" w:cs="Times New Roman"/>
          <w:bCs/>
          <w:iCs/>
          <w:color w:val="000000"/>
          <w:szCs w:val="24"/>
        </w:rPr>
        <w:t>) prior to an overnight driving session</w:t>
      </w:r>
      <w:r>
        <w:rPr>
          <w:rFonts w:eastAsia="Times New Roman" w:cs="Times New Roman"/>
          <w:bCs/>
          <w:iCs/>
          <w:color w:val="000000"/>
          <w:szCs w:val="24"/>
        </w:rPr>
        <w:t xml:space="preserve"> that involves three study drives</w:t>
      </w:r>
      <w:r w:rsidRPr="00EA087C">
        <w:rPr>
          <w:rFonts w:eastAsia="Times New Roman" w:cs="Times New Roman"/>
          <w:bCs/>
          <w:iCs/>
          <w:color w:val="000000"/>
          <w:szCs w:val="24"/>
        </w:rPr>
        <w:t>.</w:t>
      </w:r>
      <w:r>
        <w:rPr>
          <w:rFonts w:eastAsia="Times New Roman" w:cs="Times New Roman"/>
          <w:bCs/>
          <w:iCs/>
          <w:color w:val="000000"/>
          <w:szCs w:val="24"/>
        </w:rPr>
        <w:t xml:space="preserve"> The first drive occurs while alert. The next two drives are counterbalanced and will occur while drowsy (at least 14 hours awake and having sleepiness ratings indicating drowsiness) and while drowsy and distracted. </w:t>
      </w:r>
      <w:r w:rsidRPr="00EA087C">
        <w:rPr>
          <w:rFonts w:eastAsia="Times New Roman" w:cs="Times New Roman"/>
          <w:bCs/>
          <w:iCs/>
          <w:color w:val="000000"/>
          <w:szCs w:val="24"/>
        </w:rPr>
        <w:t xml:space="preserve">Simulator data will be used to evaluate </w:t>
      </w:r>
      <w:r>
        <w:rPr>
          <w:rFonts w:eastAsia="Times New Roman" w:cs="Times New Roman"/>
          <w:bCs/>
          <w:iCs/>
          <w:color w:val="000000"/>
          <w:szCs w:val="24"/>
        </w:rPr>
        <w:t>the ability of the DMS to assess driver state</w:t>
      </w:r>
      <w:r w:rsidRPr="00EA087C">
        <w:rPr>
          <w:rFonts w:eastAsia="Times New Roman" w:cs="Times New Roman"/>
          <w:bCs/>
          <w:iCs/>
          <w:color w:val="000000"/>
          <w:szCs w:val="24"/>
        </w:rPr>
        <w:t>.</w:t>
      </w:r>
    </w:p>
    <w:p w:rsidR="003202FE" w:rsidRPr="00E212FC" w:rsidP="0021485C" w14:paraId="61E00BA5" w14:textId="2A893822">
      <w:pPr>
        <w:autoSpaceDE w:val="0"/>
        <w:autoSpaceDN w:val="0"/>
        <w:adjustRightInd w:val="0"/>
        <w:spacing w:after="0" w:line="480" w:lineRule="auto"/>
        <w:ind w:firstLine="720"/>
        <w:rPr>
          <w:rFonts w:eastAsia="Times New Roman" w:cs="Times New Roman"/>
          <w:bCs/>
          <w:iCs/>
          <w:color w:val="000000"/>
          <w:szCs w:val="24"/>
        </w:rPr>
      </w:pPr>
      <w:r>
        <w:rPr>
          <w:rFonts w:cs="Times New Roman"/>
          <w:szCs w:val="24"/>
        </w:rPr>
        <w:t xml:space="preserve">Respondents will volunteer for the study by responding to an internet ad or via solicitation for volunteers from the </w:t>
      </w:r>
      <w:r w:rsidR="00A2315E">
        <w:rPr>
          <w:rFonts w:cs="Times New Roman"/>
          <w:szCs w:val="24"/>
        </w:rPr>
        <w:t>DSRI</w:t>
      </w:r>
      <w:r>
        <w:rPr>
          <w:rFonts w:cs="Times New Roman"/>
          <w:szCs w:val="24"/>
        </w:rPr>
        <w:t xml:space="preserve"> subject registry. Only potential subjects in the registry meeting inclusion criteria will be contacted. Respondents will be asked a series of questions to determine eligibility to participate in the study. The questionnaire covers both Track A and Track B so respondents don’t have to complete the questionnaire more than once and so researchers can ensure a subset of respondents meet criteria for both tracks. Criteria for both studies are </w:t>
      </w:r>
      <w:r>
        <w:rPr>
          <w:rFonts w:cs="Times New Roman"/>
          <w:szCs w:val="24"/>
        </w:rPr>
        <w:t xml:space="preserve">largely the same; differences are related to ability to attend visits of a specified length, willingness to adhere to different protocol elements, and sleep habits (needed only for Track B). A research team member will answer all questions the respondent may have and schedule eligible respondents who wish to participate for a session at the </w:t>
      </w:r>
      <w:r w:rsidR="00CF2A11">
        <w:rPr>
          <w:rFonts w:cs="Times New Roman"/>
          <w:szCs w:val="24"/>
        </w:rPr>
        <w:t>DSRI</w:t>
      </w:r>
      <w:r>
        <w:rPr>
          <w:rFonts w:cs="Times New Roman"/>
          <w:szCs w:val="24"/>
        </w:rPr>
        <w:t>.</w:t>
      </w:r>
    </w:p>
    <w:p w:rsidR="00DE2E6D" w:rsidP="0064236C" w14:paraId="6D14B531" w14:textId="77777777">
      <w:pPr>
        <w:autoSpaceDE w:val="0"/>
        <w:autoSpaceDN w:val="0"/>
        <w:adjustRightInd w:val="0"/>
        <w:spacing w:after="0" w:line="480" w:lineRule="auto"/>
        <w:rPr>
          <w:rFonts w:cs="Times New Roman"/>
          <w:szCs w:val="24"/>
        </w:rPr>
      </w:pPr>
      <w:r w:rsidRPr="0021485C">
        <w:rPr>
          <w:rFonts w:eastAsia="Times New Roman" w:cs="Times New Roman"/>
          <w:bCs/>
          <w:i/>
          <w:color w:val="000000"/>
          <w:szCs w:val="24"/>
        </w:rPr>
        <w:t>Description of the Need for the Information and Proposed Use of the Information:</w:t>
      </w:r>
    </w:p>
    <w:p w:rsidR="0064236C" w:rsidP="0021485C" w14:paraId="0EC8016F" w14:textId="15940B60">
      <w:pPr>
        <w:autoSpaceDE w:val="0"/>
        <w:autoSpaceDN w:val="0"/>
        <w:adjustRightInd w:val="0"/>
        <w:spacing w:after="0" w:line="480" w:lineRule="auto"/>
        <w:ind w:firstLine="720"/>
        <w:rPr>
          <w:rFonts w:cs="Times New Roman"/>
          <w:szCs w:val="24"/>
        </w:rPr>
      </w:pPr>
      <w:bookmarkStart w:id="2" w:name="_Hlk154587346"/>
      <w:bookmarkStart w:id="3" w:name="_Hlk119403564"/>
      <w:r w:rsidRPr="00732E7B">
        <w:t>NHTSA was established by the Highway Safety Act of 1970 (</w:t>
      </w:r>
      <w:r>
        <w:t>Pub. L. No. 91-605,</w:t>
      </w:r>
      <w:r w:rsidRPr="00FF242D">
        <w:t xml:space="preserve"> </w:t>
      </w:r>
      <w:r>
        <w:t>§202(a), 84 Stat. 1713, 1739-</w:t>
      </w:r>
      <w:r w:rsidRPr="00FF242D">
        <w:t>40</w:t>
      </w:r>
      <w:r w:rsidRPr="00732E7B">
        <w:t>). Its</w:t>
      </w:r>
      <w:r>
        <w:t xml:space="preserve"> mission</w:t>
      </w:r>
      <w:r w:rsidRPr="00732E7B">
        <w:t xml:space="preserve"> is to reduce the number of deaths, injuries, and economic losses resulting from motor vehicle crashes on our nation’s highway</w:t>
      </w:r>
      <w:bookmarkEnd w:id="2"/>
      <w:r w:rsidRPr="00732E7B">
        <w:t>s</w:t>
      </w:r>
      <w:r>
        <w:rPr>
          <w:rFonts w:cs="Times New Roman"/>
          <w:szCs w:val="24"/>
        </w:rPr>
        <w:t xml:space="preserve">. </w:t>
      </w:r>
      <w:r w:rsidRPr="00B8519F">
        <w:rPr>
          <w:rFonts w:cs="Times New Roman"/>
          <w:szCs w:val="24"/>
        </w:rPr>
        <w:t xml:space="preserve">To further this mission, NHTSA conducts </w:t>
      </w:r>
      <w:r>
        <w:rPr>
          <w:rFonts w:cs="Times New Roman"/>
          <w:szCs w:val="24"/>
        </w:rPr>
        <w:t>research as a foundation for the development of traffic safety programs.</w:t>
      </w:r>
    </w:p>
    <w:p w:rsidR="0064236C" w:rsidP="002C42F3" w14:paraId="29EBBD4B" w14:textId="77777777">
      <w:pPr>
        <w:autoSpaceDE w:val="0"/>
        <w:autoSpaceDN w:val="0"/>
        <w:adjustRightInd w:val="0"/>
        <w:spacing w:after="0" w:line="480" w:lineRule="auto"/>
        <w:ind w:firstLine="720"/>
        <w:rPr>
          <w:rFonts w:cs="Times New Roman"/>
          <w:szCs w:val="24"/>
        </w:rPr>
      </w:pPr>
      <w:r w:rsidRPr="00BF3454">
        <w:t xml:space="preserve">In 2013, </w:t>
      </w:r>
      <w:r w:rsidRPr="004350E4">
        <w:t>NHTSA</w:t>
      </w:r>
      <w:r w:rsidRPr="00BF3454">
        <w:t xml:space="preserve"> published the final version of the Visual-Manual NHTSA Driver Distraction Guidelines for In-Vehicle Electronic Devices.</w:t>
      </w:r>
      <w:r w:rsidRPr="00261503">
        <w:t xml:space="preserve"> </w:t>
      </w:r>
      <w:r w:rsidRPr="00BF3454">
        <w:t>In the decade since, vehicle technologies and interfaces have evolved</w:t>
      </w:r>
      <w:r>
        <w:t xml:space="preserve"> </w:t>
      </w:r>
      <w:r w:rsidRPr="00BF3454">
        <w:t xml:space="preserve">and a substantial amount of new research </w:t>
      </w:r>
      <w:r>
        <w:t xml:space="preserve">on the topic of driver distraction </w:t>
      </w:r>
      <w:r w:rsidRPr="00BF3454">
        <w:t xml:space="preserve">has been conducted. </w:t>
      </w:r>
      <w:r>
        <w:t>As a result</w:t>
      </w:r>
      <w:r w:rsidRPr="00BF3454">
        <w:t xml:space="preserve">, NHTSA requires a rigorous and thorough review to update the current state of knowledge on </w:t>
      </w:r>
      <w:bookmarkStart w:id="4" w:name="_Hlk112318215"/>
      <w:r w:rsidRPr="00BF3454">
        <w:t>driver distraction, attention management, and distraction/risk assessment</w:t>
      </w:r>
      <w:bookmarkEnd w:id="4"/>
      <w:r w:rsidRPr="00BF3454">
        <w:t>.</w:t>
      </w:r>
      <w:r>
        <w:t xml:space="preserve"> </w:t>
      </w:r>
      <w:r w:rsidRPr="00E212FC">
        <w:t xml:space="preserve">Driver monitoring systems (DMS) </w:t>
      </w:r>
      <w:r w:rsidRPr="00BF3454">
        <w:t>are currently deployed in many production vehicles. Current production systems use different data sources, including driver-facing cameras, vehicle inputs (e.g., steering wheel torque), driving performance (e.g., lane departures), and other measures (e.g., time on task). Future production systems are also likely to u</w:t>
      </w:r>
      <w:r>
        <w:t>se</w:t>
      </w:r>
      <w:r w:rsidRPr="00BF3454">
        <w:t xml:space="preserve"> physiological sensors (e.g., heart rate) as tools </w:t>
      </w:r>
      <w:r>
        <w:t>to</w:t>
      </w:r>
      <w:r w:rsidRPr="00BF3454">
        <w:t xml:space="preserve"> identify driver state more accurately</w:t>
      </w:r>
      <w:r>
        <w:t>.</w:t>
      </w:r>
    </w:p>
    <w:p w:rsidR="00790816" w:rsidP="0064236C" w14:paraId="2C403F4C" w14:textId="0FA07EAD">
      <w:pPr>
        <w:autoSpaceDE w:val="0"/>
        <w:autoSpaceDN w:val="0"/>
        <w:adjustRightInd w:val="0"/>
        <w:spacing w:after="0" w:line="480" w:lineRule="auto"/>
        <w:rPr>
          <w:rFonts w:eastAsia="Times New Roman" w:cs="Times New Roman"/>
          <w:bCs/>
          <w:iCs/>
          <w:color w:val="000000"/>
          <w:szCs w:val="24"/>
        </w:rPr>
      </w:pPr>
      <w:r w:rsidRPr="00E212FC">
        <w:t xml:space="preserve">DMS could play a variety of roles in vehicles, including detecting and alerting drivers to distraction, drowsiness, or impairment, and then </w:t>
      </w:r>
      <w:r>
        <w:t>adjusting</w:t>
      </w:r>
      <w:r w:rsidRPr="00E212FC">
        <w:t xml:space="preserve"> the vehicle technology to meet the needs of the driver or providing support in particular situations. </w:t>
      </w:r>
      <w:r w:rsidRPr="00E212FC">
        <w:rPr>
          <w:rFonts w:eastAsia="Times New Roman" w:cs="Times New Roman"/>
          <w:bCs/>
          <w:iCs/>
          <w:color w:val="000000"/>
          <w:szCs w:val="24"/>
        </w:rPr>
        <w:t xml:space="preserve">It is important for NHTSA to be </w:t>
      </w:r>
      <w:r w:rsidRPr="00E212FC">
        <w:rPr>
          <w:rFonts w:eastAsia="Times New Roman" w:cs="Times New Roman"/>
          <w:bCs/>
          <w:iCs/>
          <w:color w:val="000000"/>
          <w:szCs w:val="24"/>
        </w:rPr>
        <w:t>able to discern the differences in approaches to state detection to understand the potential safety impacts of DMS. This requires a comparison of various sensor approaches to driver state monitoring and the development of a test protocol for different DMS methodologies. The overall objective is to develop and deliver a methodology that will assess the ability of DMS to accurately determine driver state by collecting data to support a full assessment of the factors associated with DMS and modeling driver state based on sensor data in a driving simulator.</w:t>
      </w:r>
      <w:bookmarkEnd w:id="3"/>
    </w:p>
    <w:p w:rsidR="00DA0A15" w:rsidRPr="002C42F3" w:rsidP="0064236C" w14:paraId="1B286307" w14:textId="291CA415">
      <w:pPr>
        <w:autoSpaceDE w:val="0"/>
        <w:autoSpaceDN w:val="0"/>
        <w:adjustRightInd w:val="0"/>
        <w:spacing w:after="0" w:line="480" w:lineRule="auto"/>
        <w:rPr>
          <w:rFonts w:eastAsia="Times New Roman" w:cs="Times New Roman"/>
          <w:bCs/>
          <w:i/>
          <w:color w:val="000000"/>
          <w:szCs w:val="24"/>
        </w:rPr>
      </w:pPr>
      <w:r w:rsidRPr="002C42F3">
        <w:rPr>
          <w:rFonts w:eastAsia="Times New Roman" w:cs="Times New Roman"/>
          <w:bCs/>
          <w:i/>
          <w:color w:val="000000"/>
          <w:szCs w:val="24"/>
        </w:rPr>
        <w:t xml:space="preserve">60-Day Notice: </w:t>
      </w:r>
    </w:p>
    <w:p w:rsidR="00727E18" w:rsidP="00727E18" w14:paraId="2E0CAC47" w14:textId="52BA8154">
      <w:pPr>
        <w:spacing w:after="0" w:line="480" w:lineRule="auto"/>
        <w:rPr>
          <w:rFonts w:eastAsia="Times New Roman" w:cs="Times New Roman"/>
          <w:color w:val="000000" w:themeColor="text1"/>
        </w:rPr>
      </w:pPr>
      <w:r>
        <w:rPr>
          <w:rFonts w:eastAsia="Times New Roman" w:cs="Times New Roman"/>
          <w:bCs/>
          <w:iCs/>
          <w:color w:val="000000"/>
          <w:szCs w:val="24"/>
        </w:rPr>
        <w:tab/>
      </w:r>
      <w:r w:rsidRPr="55035B2A">
        <w:rPr>
          <w:rFonts w:eastAsia="Times New Roman" w:cs="Times New Roman"/>
          <w:color w:val="000000" w:themeColor="text1"/>
        </w:rPr>
        <w:t xml:space="preserve">A Federal Register notice with a 60-day comment period soliciting public comments on the following information collection was published </w:t>
      </w:r>
      <w:r w:rsidRPr="0048104E">
        <w:rPr>
          <w:rFonts w:eastAsia="Times New Roman" w:cs="Times New Roman"/>
          <w:color w:val="000000" w:themeColor="text1"/>
        </w:rPr>
        <w:t>on July 14, 2023</w:t>
      </w:r>
      <w:r w:rsidRPr="0048104E">
        <w:rPr>
          <w:rFonts w:eastAsia="Times New Roman" w:cs="Times New Roman"/>
          <w:i/>
          <w:iCs/>
          <w:color w:val="000000" w:themeColor="text1"/>
        </w:rPr>
        <w:t xml:space="preserve"> </w:t>
      </w:r>
      <w:r w:rsidRPr="0048104E">
        <w:rPr>
          <w:rFonts w:eastAsia="Times New Roman" w:cs="Times New Roman"/>
          <w:color w:val="000000" w:themeColor="text1"/>
        </w:rPr>
        <w:t xml:space="preserve">(88 FR 45269). Four comments </w:t>
      </w:r>
      <w:r>
        <w:rPr>
          <w:rFonts w:eastAsia="Times New Roman" w:cs="Times New Roman"/>
          <w:color w:val="000000" w:themeColor="text1"/>
        </w:rPr>
        <w:t xml:space="preserve">and one email </w:t>
      </w:r>
      <w:r w:rsidRPr="0048104E">
        <w:rPr>
          <w:rFonts w:eastAsia="Times New Roman" w:cs="Times New Roman"/>
          <w:color w:val="000000" w:themeColor="text1"/>
        </w:rPr>
        <w:t>were received in response to that notice.</w:t>
      </w:r>
      <w:r w:rsidRPr="00727E18">
        <w:rPr>
          <w:rFonts w:eastAsia="Times New Roman" w:cs="Times New Roman"/>
          <w:color w:val="000000" w:themeColor="text1"/>
        </w:rPr>
        <w:t xml:space="preserve"> </w:t>
      </w:r>
      <w:r w:rsidRPr="55035B2A">
        <w:rPr>
          <w:rFonts w:eastAsia="Times New Roman" w:cs="Times New Roman"/>
          <w:color w:val="000000" w:themeColor="text1"/>
        </w:rPr>
        <w:t>During the public comment period for the 60-day notice, NHTSA received four comments</w:t>
      </w:r>
      <w:r>
        <w:rPr>
          <w:rFonts w:eastAsia="Times New Roman" w:cs="Times New Roman"/>
          <w:color w:val="000000" w:themeColor="text1"/>
        </w:rPr>
        <w:t xml:space="preserve"> and one email</w:t>
      </w:r>
      <w:r w:rsidRPr="55035B2A">
        <w:rPr>
          <w:rFonts w:eastAsia="Times New Roman" w:cs="Times New Roman"/>
          <w:color w:val="000000" w:themeColor="text1"/>
        </w:rPr>
        <w:t xml:space="preserve">. The first </w:t>
      </w:r>
      <w:r w:rsidR="008B4FDF">
        <w:rPr>
          <w:rFonts w:eastAsia="Times New Roman" w:cs="Times New Roman"/>
          <w:color w:val="000000" w:themeColor="text1"/>
        </w:rPr>
        <w:t xml:space="preserve">comment </w:t>
      </w:r>
      <w:r w:rsidRPr="55035B2A">
        <w:rPr>
          <w:rFonts w:eastAsia="Times New Roman" w:cs="Times New Roman"/>
          <w:color w:val="000000" w:themeColor="text1"/>
        </w:rPr>
        <w:t>requested collection of data regarding circadian effects as related to school start times. This would involve subjects under the age of 18 and are not related to driver monitoring systems</w:t>
      </w:r>
      <w:r w:rsidR="008B4FDF">
        <w:rPr>
          <w:rFonts w:eastAsia="Times New Roman" w:cs="Times New Roman"/>
          <w:color w:val="000000" w:themeColor="text1"/>
        </w:rPr>
        <w:t xml:space="preserve"> and is out of scope of the</w:t>
      </w:r>
      <w:r w:rsidR="00261FC8">
        <w:rPr>
          <w:rFonts w:eastAsia="Times New Roman" w:cs="Times New Roman"/>
          <w:color w:val="000000" w:themeColor="text1"/>
        </w:rPr>
        <w:t xml:space="preserve"> planned research project</w:t>
      </w:r>
      <w:r w:rsidRPr="55035B2A">
        <w:rPr>
          <w:rFonts w:eastAsia="Times New Roman" w:cs="Times New Roman"/>
          <w:color w:val="000000" w:themeColor="text1"/>
        </w:rPr>
        <w:t xml:space="preserve">. The second comment expressed a dislike for driver monitoring systems as </w:t>
      </w:r>
      <w:r w:rsidR="008B4FDF">
        <w:rPr>
          <w:rFonts w:eastAsia="Times New Roman" w:cs="Times New Roman"/>
          <w:color w:val="000000" w:themeColor="text1"/>
        </w:rPr>
        <w:t xml:space="preserve">expressed the opinion that DMS are </w:t>
      </w:r>
      <w:r w:rsidRPr="55035B2A">
        <w:rPr>
          <w:rFonts w:eastAsia="Times New Roman" w:cs="Times New Roman"/>
          <w:color w:val="000000" w:themeColor="text1"/>
        </w:rPr>
        <w:t>a disciplinary tool rather than a safety tool.</w:t>
      </w:r>
      <w:r w:rsidR="008B4FDF">
        <w:rPr>
          <w:rFonts w:eastAsia="Times New Roman" w:cs="Times New Roman"/>
          <w:color w:val="000000" w:themeColor="text1"/>
        </w:rPr>
        <w:t xml:space="preserve"> </w:t>
      </w:r>
      <w:bookmarkStart w:id="5" w:name="_Hlk154588566"/>
      <w:r w:rsidR="008B4FDF">
        <w:rPr>
          <w:rFonts w:eastAsia="Times New Roman" w:cs="Times New Roman"/>
          <w:color w:val="000000" w:themeColor="text1"/>
        </w:rPr>
        <w:t xml:space="preserve">NHTSA respectfully disagrees with this opinion and believes DMS may be able to </w:t>
      </w:r>
      <w:r w:rsidR="007F16CB">
        <w:rPr>
          <w:rFonts w:eastAsia="Times New Roman" w:cs="Times New Roman"/>
          <w:color w:val="000000" w:themeColor="text1"/>
        </w:rPr>
        <w:t>improve motor vehicle safety</w:t>
      </w:r>
      <w:r w:rsidR="008B4FDF">
        <w:rPr>
          <w:rFonts w:eastAsia="Times New Roman" w:cs="Times New Roman"/>
          <w:color w:val="000000" w:themeColor="text1"/>
        </w:rPr>
        <w:t xml:space="preserve">. </w:t>
      </w:r>
      <w:bookmarkEnd w:id="5"/>
    </w:p>
    <w:p w:rsidR="00727E18" w:rsidRPr="00656742" w:rsidP="00727E18" w14:paraId="3739E7CD" w14:textId="74B587BD">
      <w:pPr>
        <w:spacing w:after="0" w:line="480" w:lineRule="auto"/>
        <w:ind w:firstLine="720"/>
        <w:rPr>
          <w:rFonts w:cs="Times New Roman"/>
        </w:rPr>
      </w:pPr>
      <w:r>
        <w:rPr>
          <w:rFonts w:cs="Times New Roman"/>
        </w:rPr>
        <w:t xml:space="preserve">One email from </w:t>
      </w:r>
      <w:r>
        <w:t>Alliance for Automotive Innovation asked if the research was in response to Sec. 24209 of the</w:t>
      </w:r>
      <w:r w:rsidRPr="008B4FDF" w:rsidR="008B4FDF">
        <w:t xml:space="preserve"> </w:t>
      </w:r>
      <w:bookmarkStart w:id="6" w:name="_Hlk154588587"/>
      <w:r w:rsidRPr="008B4FDF" w:rsidR="008B4FDF">
        <w:t>Infrastructure Investment and Jobs Act, 2021 (H.R. 3684; Pub. L. 117-58</w:t>
      </w:r>
      <w:r w:rsidR="008B4FDF">
        <w:t xml:space="preserve">, </w:t>
      </w:r>
      <w:r w:rsidRPr="008B4FDF" w:rsidR="008B4FDF">
        <w:t>enacted on November 15, 202</w:t>
      </w:r>
      <w:r w:rsidR="008B4FDF">
        <w:t xml:space="preserve"> and commonly referred to as the Bipartisan Infrastructure Law or BIL).</w:t>
      </w:r>
      <w:bookmarkEnd w:id="6"/>
      <w:r w:rsidR="008B4FDF">
        <w:t xml:space="preserve"> </w:t>
      </w:r>
      <w:r>
        <w:t xml:space="preserve"> </w:t>
      </w:r>
      <w:bookmarkStart w:id="7" w:name="_Hlk154588606"/>
      <w:r w:rsidR="008B4FDF">
        <w:t xml:space="preserve">NHTSA responded by email to the Alliance for Automotive Innovation and noted that </w:t>
      </w:r>
      <w:bookmarkEnd w:id="7"/>
      <w:r w:rsidR="008B4FDF">
        <w:t>t</w:t>
      </w:r>
      <w:r>
        <w:t xml:space="preserve">his project does include elements that were funded by the IIJA/BIL legislation. The email response </w:t>
      </w:r>
      <w:r w:rsidR="008B4FDF">
        <w:t xml:space="preserve">also </w:t>
      </w:r>
      <w:r>
        <w:t xml:space="preserve">encouraged submission of comments to regulations.gov and </w:t>
      </w:r>
      <w:r w:rsidR="008B4FDF">
        <w:t xml:space="preserve">noted that NHTSA </w:t>
      </w:r>
      <w:r w:rsidR="008B4FDF">
        <w:t xml:space="preserve">would provide responses to comments in a 30-day notice published in the Federal Register (this document). </w:t>
      </w:r>
    </w:p>
    <w:p w:rsidR="00977EBA" w:rsidP="00977EBA" w14:paraId="41F2EFA0" w14:textId="2B0E37D1">
      <w:pPr>
        <w:spacing w:after="0" w:line="480" w:lineRule="auto"/>
        <w:ind w:right="-90" w:firstLine="720"/>
      </w:pPr>
      <w:r w:rsidRPr="009C51AA">
        <w:t xml:space="preserve">Two of the comments received were relevant to the burden and design </w:t>
      </w:r>
      <w:r>
        <w:t xml:space="preserve">of the </w:t>
      </w:r>
      <w:r w:rsidRPr="009C51AA">
        <w:t xml:space="preserve">study. The following summarizes the points brought up in those comments and NHTSA’s response. </w:t>
      </w:r>
    </w:p>
    <w:p w:rsidR="00977EBA" w:rsidP="00977EBA" w14:paraId="6428EB7A" w14:textId="6F6EFDA7">
      <w:pPr>
        <w:spacing w:after="0" w:line="480" w:lineRule="auto"/>
        <w:ind w:right="-90" w:firstLine="720"/>
      </w:pPr>
      <w:r w:rsidRPr="009C51AA">
        <w:t>The American Academy of Sleep Medicine (AASM) commended NHTSA for planning the current information collection. They found the assessment of both drowsiness and distraction while drowsy to be a progressive and necessary step in determining the utility of DMS as a tool for road safety.</w:t>
      </w:r>
    </w:p>
    <w:p w:rsidR="00977EBA" w:rsidP="00977EBA" w14:paraId="43B76BF0" w14:textId="074FC932">
      <w:pPr>
        <w:spacing w:after="0" w:line="480" w:lineRule="auto"/>
        <w:ind w:right="-90" w:firstLine="720"/>
      </w:pPr>
      <w:r w:rsidRPr="009C51AA">
        <w:t xml:space="preserve">The AASM commented that self-reported sleepiness may not always reflect an individual’s true level of sleepiness and recommended the inclusion of other objective measures of alertness, such as electroencephalography (EEG) or the psychomotor vigilance task (PVT) to strengthen the accuracy of collected drowsiness data. </w:t>
      </w:r>
      <w:r w:rsidRPr="009C51AA">
        <w:rPr>
          <w:b/>
          <w:bCs/>
        </w:rPr>
        <w:t>Response:</w:t>
      </w:r>
      <w:r w:rsidRPr="009C51AA">
        <w:t xml:space="preserve"> The research team has used both EEG</w:t>
      </w:r>
      <w:r>
        <w:rPr>
          <w:rStyle w:val="FootnoteReference"/>
        </w:rPr>
        <w:footnoteReference w:id="2"/>
      </w:r>
      <w:r w:rsidRPr="009C51AA">
        <w:t xml:space="preserve"> and PVT</w:t>
      </w:r>
      <w:r>
        <w:rPr>
          <w:rStyle w:val="FootnoteReference"/>
        </w:rPr>
        <w:footnoteReference w:id="3"/>
      </w:r>
      <w:r w:rsidRPr="009C51AA">
        <w:t xml:space="preserve"> as part of prior drowsy driving research. We included the review of this data as part of preliminary steps in this research study. Specifically, we found a strong relationship between the Observer Rating of Drowsiness (ORD) and the Karolinska Sleepiness Scale (KSS) (r = 0.682, p &lt; 0.001) and weak relationships between ORD and Psychomotor Vigilance Task (PVT) prior to the drive (r = 0.150, p &lt; 0.001) and after the drive (r = 0.244, p &lt; 0.001). Based on </w:t>
      </w:r>
      <w:r w:rsidRPr="009C51AA">
        <w:t>our prior published research, the inherent value of adding EEG is limited, but there are substantial increases to the burden (e.g., application/cleanup &amp; driver distraction) that do not outweigh this benefit. Depending on the EEG system, applying the EEG to the participant’s scalp can range from 45 minutes to 120 minutes. The EEG may also interfere with the driver and cause additional distraction, discomfort, or prevent them from becoming immersed in the driving scenario, further reducing ecological validity. Recently, other researchers have investigated the associations between KSS, ORD, vehicle-based measures, and metrics from electrooculogram (EOG) and EEG</w:t>
      </w:r>
      <w:r>
        <w:rPr>
          <w:rStyle w:val="FootnoteReference"/>
        </w:rPr>
        <w:footnoteReference w:id="4"/>
      </w:r>
      <w:r w:rsidRPr="009C51AA">
        <w:t xml:space="preserve">. KSS was associated with ORD, standard deviation of lateral position (SDLP), percentage of eyelid closure over the pupil over time (PERCLOS), EEG alpha power, EEG theta power, and percentage of time with slow eye movement. Interestingly, measures from the physiological sensors (i.e., EEG and EOG) displayed only weak and moderate associations. Given these considerations, we maintain that the KSS will produce sufficiently accurate data to support the goals of the data collection while minimizing participant burden. The KSS will be used to determine when drivers have achieved a certain level of drowsiness and thus, they will begin the drowsy drive. We anticipated participants will complete the KSS nine times prior to the drive. Drowsiness will be defined based on a combination of the participant being awake for a minimum of 14 hours and the KSS. The KSS will not be administered during the drive as this may influence driver’s levels of drowsiness. Drowsiness during the drive will be captured by measures derived from eye closures over the course of the drive (e.g., PERCLOS). Given that each approach to measuring drowsiness comes with inherent flaws, we are using a combination of measures to infer </w:t>
      </w:r>
      <w:r w:rsidRPr="009C51AA">
        <w:t>drowsiness based on a sleepiness scale to bookend drowsiness during the drive and use of eye measures (i.e., PERCLOS) to elucidate changes in drowsiness levels during the drive.</w:t>
      </w:r>
    </w:p>
    <w:p w:rsidR="00977EBA" w:rsidP="00977EBA" w14:paraId="22CF455E" w14:textId="46067C0A">
      <w:pPr>
        <w:spacing w:after="0" w:line="480" w:lineRule="auto"/>
        <w:ind w:right="-90" w:firstLine="720"/>
      </w:pPr>
      <w:r w:rsidRPr="009C51AA">
        <w:t xml:space="preserve">The AASM recommended that the information collection include an assessment of possible sleep disorders during the online eligibility questionnaire and advised excluding individuals with untreated sleep disorders from the study. Additionally, AASM recommended that the data collection include a measure of participant sleep quality </w:t>
      </w:r>
      <w:r w:rsidRPr="009C51AA">
        <w:t>in order to</w:t>
      </w:r>
      <w:r w:rsidRPr="009C51AA">
        <w:t xml:space="preserve"> quantify contributing factors to drowsiness and driving performance; they suggested use of a participant sleep log and/or a three-day reporting of bedtimes, waketimes, estimate of the amount of time to fall asleep, number of awakenings, estimate of the amount of time awake during the awakenings, and daytime sleeping times and duration. </w:t>
      </w:r>
      <w:r w:rsidRPr="009C51AA">
        <w:rPr>
          <w:b/>
          <w:bCs/>
        </w:rPr>
        <w:t>Response:</w:t>
      </w:r>
      <w:r w:rsidRPr="009C51AA">
        <w:t xml:space="preserve"> The proposed study procedures will capture wake and sleep time for the day preceding the study visit. We are not aware of any validated sleep log, and as additional measures would increase burden to participants, we have proposed to only ask targeted items that are known to influence drowsiness (i.e., wake time and sleep time) and can be used to provide measures for the analysis (i.e., hours of sleep and continuous time awake). The items that we ask participants are extracted from sleep logs and are variables that we could include in our statistical models. Since the sleep logs are not validated, we selected specific items, rather than using the entire log, as this reduces participant burden. Given that the focus of this research is on the manifestation of drowsiness (i.e., for the purpose of determining validity of DMS assessment) while driving in the general driving population, we did not propose collecting subjective evaluation of sleep quality in subjects which might be better addressed by NIH funded research, nor do we plan to exclude participation based on sleep disorders given that an estimated 9 to 15% of individuals have ongoing sleep disorders. A DMS will need to detect distraction and drowsiness, regardless of individual health conditions, and exclusion of these drivers could hinder </w:t>
      </w:r>
      <w:r w:rsidRPr="009C51AA">
        <w:t>the external validity of findings from this research. The presence of daytime drowsiness regardless of source will be collected using self-reported sleepiness via the KSS.</w:t>
      </w:r>
    </w:p>
    <w:p w:rsidR="00977EBA" w:rsidP="00977EBA" w14:paraId="44A5EF50" w14:textId="3029C6DF">
      <w:pPr>
        <w:spacing w:after="0" w:line="480" w:lineRule="auto"/>
        <w:ind w:right="-90" w:firstLine="720"/>
      </w:pPr>
      <w:r w:rsidRPr="009C51AA">
        <w:t xml:space="preserve">The AASM also requested clarification on how the data obtained from the study would be protected, particularly as it related to prevention of consequences for participants who are distracted while driving. The AASM also asked whether a certificate of confidentiality would be provided.  </w:t>
      </w:r>
      <w:r w:rsidRPr="009C51AA">
        <w:rPr>
          <w:b/>
          <w:bCs/>
        </w:rPr>
        <w:t>Response:</w:t>
      </w:r>
      <w:r w:rsidRPr="009C51AA">
        <w:t xml:space="preserve"> The study has received approval from </w:t>
      </w:r>
      <w:r>
        <w:t>the University of Iowa</w:t>
      </w:r>
      <w:r w:rsidRPr="009C51AA">
        <w:t xml:space="preserve"> Institutional Review Board, which requires us to protect the participants’ anonymity. </w:t>
      </w:r>
      <w:r>
        <w:t>Respondents’</w:t>
      </w:r>
      <w:r w:rsidRPr="009C51AA">
        <w:t xml:space="preserve"> performance in the driving simulator will be deidentified and separated from any personally identifiable information. Certificates of confidentiality are generally not sought unless we are collecting data that would put the participants at legal risk, which is not the case in this study.</w:t>
      </w:r>
    </w:p>
    <w:p w:rsidR="00977EBA" w:rsidRPr="009C51AA" w:rsidP="00977EBA" w14:paraId="2CDAA841" w14:textId="77777777">
      <w:pPr>
        <w:spacing w:after="0" w:line="480" w:lineRule="auto"/>
        <w:ind w:right="-90" w:firstLine="720"/>
      </w:pPr>
      <w:r w:rsidRPr="009C51AA">
        <w:t xml:space="preserve">The National Association of Mutual Insurance Companies (NAMIC) commented that the use of the Fitzpatrick Skin Type Scale in the online eligibility questionnaire, which requires participants to self-rate, negates the uniformity of the scale. Further, NAMIC questions why the study intends to oversample participants who are rated higher on the scale (e.g., darker skin types). </w:t>
      </w:r>
      <w:r w:rsidRPr="009C51AA">
        <w:rPr>
          <w:b/>
          <w:bCs/>
        </w:rPr>
        <w:t>Response:</w:t>
      </w:r>
      <w:r w:rsidRPr="009C51AA">
        <w:t xml:space="preserve"> The proposed self-rating of an applicant on the Fitzpatrick Skin Type Scale will be used to inform our study stratification and data collection logistics. The scale will be used to objectively quantify their skin pigmentation upon consenting and enrolling our study by a single rater. Additionally, the RGB values for skin tone will be captured during the visit via visual processing to provide an objective metric with greater gradation.</w:t>
      </w:r>
    </w:p>
    <w:p w:rsidR="00977EBA" w:rsidRPr="009C51AA" w:rsidP="00977EBA" w14:paraId="493F64A6" w14:textId="77777777">
      <w:pPr>
        <w:spacing w:after="0" w:line="480" w:lineRule="auto"/>
        <w:ind w:right="-90" w:firstLine="720"/>
      </w:pPr>
      <w:r w:rsidRPr="009C51AA">
        <w:t xml:space="preserve">NAMIC also requested additional clarification on which driver monitoring system(s) will be used in the study. </w:t>
      </w:r>
      <w:r w:rsidRPr="009C51AA">
        <w:rPr>
          <w:b/>
          <w:bCs/>
        </w:rPr>
        <w:t>Response:</w:t>
      </w:r>
      <w:r w:rsidRPr="009C51AA">
        <w:t xml:space="preserve"> The team will implement a sensor suite to provide the same types of signals available to a variety of types of DMS including vehicle and driver data. DSRI has existing relationships with technology suppliers that will be leveraged to provide necessary data. </w:t>
      </w:r>
      <w:r w:rsidRPr="009C51AA">
        <w:t>We do not propose to evaluate the algorithms from any technology suppliers, but instead focus on the utility of the underlying signals in detection.</w:t>
      </w:r>
    </w:p>
    <w:p w:rsidR="00977EBA" w:rsidP="00977EBA" w14:paraId="7FC2732B" w14:textId="77777777">
      <w:pPr>
        <w:spacing w:after="0" w:line="480" w:lineRule="auto"/>
        <w:ind w:right="-90" w:firstLine="720"/>
      </w:pPr>
      <w:r w:rsidRPr="009C51AA">
        <w:t xml:space="preserve">Both AASM and NAMIC commented on the importance of recruiting participants from a large audience to ensure a sample that is representative and generalizable to a larger driving population. NAMIC noted their concerns related to the limited location (noting a 30-mile radius around Iowa City, IA), number of participants, and participant selection process. </w:t>
      </w:r>
      <w:r w:rsidRPr="009C51AA">
        <w:rPr>
          <w:b/>
          <w:bCs/>
        </w:rPr>
        <w:t>Response:</w:t>
      </w:r>
      <w:r w:rsidRPr="009C51AA">
        <w:t xml:space="preserve"> A power analysis was conducted to estimate the sample size needed for the study. We agree that generalizability is important and must be balanced with the experimental aims of the research. Given that the research method utilizes a one-of-a-kind driving simulator, recruitment must be focused in the geographic area where it is housed. The plan is to maximize diversity of the sample within the limits of the proposed sample size through robust recruitment utilizing the existing registry which includes thousands of potential participants that includes the Cedar Rapids-Iowa City, IA CSA; Davenport-Moline, IA-IL CSA; Waterloo-Cedar Falls, IA MSA; Dubuque, IA MSA; Ottumwa, IA USA; Fort Madison-Keokuk, IA-IL-MO USA; Burlington, IA-IL USA; and Marshalltown, IA USA in addition to the surrounding rural areas. To expand the diversity of the overall sample, areas outside of Iowa City are being included in the recruitment approach. Additionally, participants who are not in the registry are not excluded from participating. No participants are excluded due to location so long as they </w:t>
      </w:r>
      <w:r w:rsidRPr="009C51AA">
        <w:t>are able to</w:t>
      </w:r>
      <w:r w:rsidRPr="009C51AA">
        <w:t xml:space="preserve"> arrange safe transportation to/from the facility for the overnight visit. Prior research has shown that this can be done effectively, particularly when the study includes within-subject comparisons</w:t>
      </w:r>
      <w:r>
        <w:t>,</w:t>
      </w:r>
      <w:r w:rsidRPr="009C51AA">
        <w:t xml:space="preserve"> which is one reason why we are including a subset of the sample in both tracks. As Iowa is less ethnically diverse than the US population overall, targeted recruitment will be performed to promote a more balanced sample based on the Fitzpatrick Skin Type Scale, which is also a crucial variable to include when </w:t>
      </w:r>
      <w:r w:rsidRPr="009C51AA">
        <w:t xml:space="preserve">assessing the capabilities of DMSs. The proposed self-rating of an applicant on the Fitzpatrick Skin Type Scale will be used to inform our study stratification and data collection logistics. </w:t>
      </w:r>
    </w:p>
    <w:p w:rsidR="00DE2E6D" w:rsidP="00790816" w14:paraId="6F2D9B13" w14:textId="77777777">
      <w:pPr>
        <w:autoSpaceDE w:val="0"/>
        <w:autoSpaceDN w:val="0"/>
        <w:adjustRightInd w:val="0"/>
        <w:spacing w:after="0" w:line="480" w:lineRule="auto"/>
        <w:rPr>
          <w:rFonts w:eastAsia="Times New Roman" w:cs="Times New Roman"/>
          <w:b/>
          <w:iCs/>
          <w:color w:val="000000"/>
          <w:szCs w:val="24"/>
        </w:rPr>
      </w:pPr>
      <w:r w:rsidRPr="0021485C">
        <w:rPr>
          <w:rFonts w:eastAsia="Times New Roman" w:cs="Times New Roman"/>
          <w:bCs/>
          <w:i/>
          <w:color w:val="000000"/>
          <w:szCs w:val="24"/>
        </w:rPr>
        <w:t>Affected Public:</w:t>
      </w:r>
      <w:r w:rsidRPr="000F53A6" w:rsidR="006E4BED">
        <w:rPr>
          <w:rFonts w:eastAsia="Times New Roman" w:cs="Times New Roman"/>
          <w:b/>
          <w:iCs/>
          <w:color w:val="000000"/>
          <w:szCs w:val="24"/>
        </w:rPr>
        <w:t xml:space="preserve"> </w:t>
      </w:r>
      <w:bookmarkStart w:id="8" w:name="_Hlk119403582"/>
    </w:p>
    <w:p w:rsidR="00790816" w:rsidRPr="000F53A6" w:rsidP="0021485C" w14:paraId="37C90566" w14:textId="4452B080">
      <w:pPr>
        <w:autoSpaceDE w:val="0"/>
        <w:autoSpaceDN w:val="0"/>
        <w:adjustRightInd w:val="0"/>
        <w:spacing w:after="0" w:line="480" w:lineRule="auto"/>
        <w:ind w:firstLine="720"/>
        <w:rPr>
          <w:rFonts w:eastAsia="Times New Roman" w:cs="Times New Roman"/>
          <w:b/>
          <w:iCs/>
          <w:color w:val="000000"/>
          <w:szCs w:val="24"/>
        </w:rPr>
      </w:pPr>
      <w:r w:rsidRPr="00E212FC">
        <w:rPr>
          <w:rFonts w:eastAsia="Times New Roman" w:cs="Times New Roman"/>
          <w:bCs/>
          <w:iCs/>
          <w:color w:val="000000"/>
          <w:szCs w:val="24"/>
        </w:rPr>
        <w:t xml:space="preserve">Individuals </w:t>
      </w:r>
      <w:r w:rsidR="004B7A51">
        <w:rPr>
          <w:rFonts w:eastAsia="Times New Roman" w:cs="Times New Roman"/>
          <w:bCs/>
          <w:iCs/>
          <w:color w:val="000000"/>
          <w:szCs w:val="24"/>
        </w:rPr>
        <w:t xml:space="preserve">aged 18+ </w:t>
      </w:r>
      <w:r w:rsidRPr="00E212FC">
        <w:rPr>
          <w:rFonts w:eastAsia="Times New Roman" w:cs="Times New Roman"/>
          <w:bCs/>
          <w:iCs/>
          <w:color w:val="000000"/>
          <w:szCs w:val="24"/>
        </w:rPr>
        <w:t>from Eastern Iowa</w:t>
      </w:r>
      <w:r>
        <w:rPr>
          <w:rFonts w:eastAsia="Times New Roman" w:cs="Times New Roman"/>
          <w:bCs/>
          <w:iCs/>
          <w:color w:val="000000"/>
          <w:szCs w:val="24"/>
        </w:rPr>
        <w:t xml:space="preserve"> </w:t>
      </w:r>
      <w:r w:rsidR="00CB074E">
        <w:rPr>
          <w:rFonts w:eastAsia="Times New Roman" w:cs="Times New Roman"/>
          <w:bCs/>
          <w:iCs/>
          <w:color w:val="000000"/>
          <w:szCs w:val="24"/>
        </w:rPr>
        <w:t xml:space="preserve">and the surrounding </w:t>
      </w:r>
      <w:r>
        <w:rPr>
          <w:rFonts w:eastAsia="Times New Roman" w:cs="Times New Roman"/>
          <w:bCs/>
          <w:iCs/>
          <w:color w:val="000000"/>
          <w:szCs w:val="24"/>
        </w:rPr>
        <w:t>area</w:t>
      </w:r>
      <w:r w:rsidR="00CB074E">
        <w:rPr>
          <w:rFonts w:eastAsia="Times New Roman" w:cs="Times New Roman"/>
          <w:bCs/>
          <w:iCs/>
          <w:color w:val="000000"/>
          <w:szCs w:val="24"/>
        </w:rPr>
        <w:t>s</w:t>
      </w:r>
      <w:r w:rsidRPr="00E212FC">
        <w:rPr>
          <w:rFonts w:eastAsia="Times New Roman" w:cs="Times New Roman"/>
          <w:bCs/>
          <w:iCs/>
          <w:color w:val="000000"/>
          <w:szCs w:val="24"/>
        </w:rPr>
        <w:t xml:space="preserve"> who have volunteered to take part in driving studies will be contacted for participation. They will be </w:t>
      </w:r>
      <w:r w:rsidR="004B7A51">
        <w:rPr>
          <w:rFonts w:eastAsia="Times New Roman" w:cs="Times New Roman"/>
          <w:bCs/>
          <w:iCs/>
          <w:color w:val="000000"/>
          <w:szCs w:val="24"/>
        </w:rPr>
        <w:t>randomized</w:t>
      </w:r>
      <w:r w:rsidRPr="00E212FC" w:rsidR="004B7A51">
        <w:rPr>
          <w:rFonts w:eastAsia="Times New Roman" w:cs="Times New Roman"/>
          <w:bCs/>
          <w:iCs/>
          <w:color w:val="000000"/>
          <w:szCs w:val="24"/>
        </w:rPr>
        <w:t xml:space="preserve"> </w:t>
      </w:r>
      <w:r>
        <w:rPr>
          <w:rFonts w:eastAsia="Times New Roman" w:cs="Times New Roman"/>
          <w:bCs/>
          <w:iCs/>
          <w:color w:val="000000"/>
          <w:szCs w:val="24"/>
        </w:rPr>
        <w:t>evenly by sex</w:t>
      </w:r>
      <w:r w:rsidR="00CB074E">
        <w:rPr>
          <w:rFonts w:eastAsia="Times New Roman" w:cs="Times New Roman"/>
          <w:bCs/>
          <w:iCs/>
          <w:color w:val="000000"/>
          <w:szCs w:val="24"/>
        </w:rPr>
        <w:t xml:space="preserve">, </w:t>
      </w:r>
      <w:bookmarkStart w:id="9" w:name="_Hlk138134340"/>
      <w:r w:rsidR="00CB074E">
        <w:rPr>
          <w:rFonts w:eastAsia="Times New Roman" w:cs="Times New Roman"/>
          <w:bCs/>
          <w:iCs/>
          <w:color w:val="000000"/>
          <w:szCs w:val="24"/>
        </w:rPr>
        <w:t xml:space="preserve">though some imbalance will be permitted to </w:t>
      </w:r>
      <w:r w:rsidR="00076F3E">
        <w:rPr>
          <w:rFonts w:eastAsia="Times New Roman" w:cs="Times New Roman"/>
          <w:bCs/>
          <w:iCs/>
          <w:color w:val="000000"/>
          <w:szCs w:val="24"/>
        </w:rPr>
        <w:t>be inclusive of</w:t>
      </w:r>
      <w:r w:rsidR="00CB074E">
        <w:rPr>
          <w:rFonts w:eastAsia="Times New Roman" w:cs="Times New Roman"/>
          <w:bCs/>
          <w:iCs/>
          <w:color w:val="000000"/>
          <w:szCs w:val="24"/>
        </w:rPr>
        <w:t xml:space="preserve"> individuals who do not identify on the binary</w:t>
      </w:r>
      <w:bookmarkEnd w:id="9"/>
      <w:r w:rsidR="004B7A51">
        <w:rPr>
          <w:rFonts w:eastAsia="Times New Roman" w:cs="Times New Roman"/>
          <w:bCs/>
          <w:iCs/>
          <w:color w:val="000000"/>
          <w:szCs w:val="24"/>
        </w:rPr>
        <w:t xml:space="preserve">. </w:t>
      </w:r>
      <w:bookmarkStart w:id="10" w:name="_Hlk130208786"/>
      <w:r w:rsidRPr="004B7A51" w:rsidR="004B7A51">
        <w:rPr>
          <w:rFonts w:eastAsia="Times New Roman" w:cs="Times New Roman"/>
          <w:bCs/>
          <w:iCs/>
          <w:color w:val="000000"/>
          <w:szCs w:val="24"/>
        </w:rPr>
        <w:t xml:space="preserve">Efforts will be made to enroll a diverse age sample that broadly represents the age of the driving population </w:t>
      </w:r>
      <w:r w:rsidR="00BC63FC">
        <w:rPr>
          <w:rFonts w:eastAsia="Times New Roman" w:cs="Times New Roman"/>
          <w:bCs/>
          <w:iCs/>
          <w:color w:val="000000"/>
          <w:szCs w:val="24"/>
        </w:rPr>
        <w:t>and includes</w:t>
      </w:r>
      <w:r w:rsidRPr="004B7A51" w:rsidR="004B7A51">
        <w:rPr>
          <w:rFonts w:eastAsia="Times New Roman" w:cs="Times New Roman"/>
          <w:bCs/>
          <w:iCs/>
          <w:color w:val="000000"/>
          <w:szCs w:val="24"/>
        </w:rPr>
        <w:t xml:space="preserve"> those at greater risk of crashing (e.g., less than 25 years of age and greater than 65 years of age). </w:t>
      </w:r>
      <w:bookmarkEnd w:id="10"/>
      <w:r w:rsidR="00F22EB5">
        <w:rPr>
          <w:rFonts w:eastAsia="Times New Roman" w:cs="Times New Roman"/>
          <w:bCs/>
          <w:iCs/>
          <w:color w:val="000000"/>
          <w:szCs w:val="24"/>
        </w:rPr>
        <w:t xml:space="preserve">Additional efforts will be made to enroll individuals with diverse skin tones, oversampling those who rate themselves higher on the Fitzpatrick Skin Type Scale. </w:t>
      </w:r>
      <w:bookmarkEnd w:id="8"/>
    </w:p>
    <w:p w:rsidR="00DE2E6D" w:rsidP="55035B2A" w14:paraId="63F614C2" w14:textId="1FB118CD">
      <w:pPr>
        <w:spacing w:after="0" w:line="480" w:lineRule="auto"/>
        <w:rPr>
          <w:rFonts w:eastAsia="Times New Roman" w:cs="Times New Roman"/>
        </w:rPr>
      </w:pPr>
      <w:r w:rsidRPr="55035B2A">
        <w:rPr>
          <w:rFonts w:eastAsia="Times New Roman" w:cs="Times New Roman"/>
          <w:i/>
          <w:iCs/>
          <w:color w:val="000000" w:themeColor="text1"/>
        </w:rPr>
        <w:t>Estimated Number of Respondents:</w:t>
      </w:r>
      <w:r w:rsidRPr="55035B2A">
        <w:rPr>
          <w:rFonts w:eastAsia="Times New Roman" w:cs="Times New Roman"/>
        </w:rPr>
        <w:t xml:space="preserve"> </w:t>
      </w:r>
      <w:bookmarkStart w:id="11" w:name="_Hlk119403593"/>
      <w:r w:rsidRPr="55035B2A" w:rsidR="6205BADE">
        <w:rPr>
          <w:rFonts w:eastAsia="Times New Roman" w:cs="Times New Roman"/>
        </w:rPr>
        <w:t xml:space="preserve">Varies by individual information collection. </w:t>
      </w:r>
      <w:r w:rsidR="00A535DC">
        <w:rPr>
          <w:rFonts w:eastAsia="Times New Roman" w:cs="Times New Roman"/>
        </w:rPr>
        <w:t xml:space="preserve">See </w:t>
      </w:r>
      <w:r w:rsidR="000A7259">
        <w:rPr>
          <w:rFonts w:eastAsia="Times New Roman" w:cs="Times New Roman"/>
        </w:rPr>
        <w:t>T</w:t>
      </w:r>
      <w:r w:rsidR="00A535DC">
        <w:rPr>
          <w:rFonts w:eastAsia="Times New Roman" w:cs="Times New Roman"/>
        </w:rPr>
        <w:t>able</w:t>
      </w:r>
      <w:r w:rsidR="000A7259">
        <w:rPr>
          <w:rFonts w:eastAsia="Times New Roman" w:cs="Times New Roman"/>
        </w:rPr>
        <w:t xml:space="preserve"> 1 </w:t>
      </w:r>
      <w:r w:rsidR="00A535DC">
        <w:rPr>
          <w:rFonts w:eastAsia="Times New Roman" w:cs="Times New Roman"/>
        </w:rPr>
        <w:t>below.</w:t>
      </w:r>
    </w:p>
    <w:bookmarkEnd w:id="11"/>
    <w:p w:rsidR="00DE2E6D" w:rsidP="55035B2A" w14:paraId="4C9F482F" w14:textId="18FD214D">
      <w:pPr>
        <w:spacing w:after="0" w:line="480" w:lineRule="auto"/>
        <w:rPr>
          <w:rFonts w:eastAsia="Times New Roman" w:cs="Times New Roman"/>
        </w:rPr>
      </w:pPr>
      <w:r w:rsidRPr="55035B2A">
        <w:rPr>
          <w:rFonts w:eastAsia="Times New Roman" w:cs="Times New Roman"/>
          <w:i/>
          <w:iCs/>
        </w:rPr>
        <w:t>Frequency:</w:t>
      </w:r>
      <w:r w:rsidRPr="55035B2A" w:rsidR="006E4BED">
        <w:rPr>
          <w:rFonts w:eastAsia="Times New Roman" w:cs="Times New Roman"/>
          <w:b/>
          <w:bCs/>
        </w:rPr>
        <w:t xml:space="preserve"> </w:t>
      </w:r>
      <w:bookmarkStart w:id="12" w:name="_Hlk119403612"/>
      <w:r w:rsidRPr="55035B2A" w:rsidR="1AB73481">
        <w:rPr>
          <w:rFonts w:eastAsia="Times New Roman" w:cs="Times New Roman"/>
        </w:rPr>
        <w:t>Varies by individual information collection.</w:t>
      </w:r>
      <w:r w:rsidR="000A7259">
        <w:rPr>
          <w:rFonts w:eastAsia="Times New Roman" w:cs="Times New Roman"/>
        </w:rPr>
        <w:t xml:space="preserve"> See Table 1 below.</w:t>
      </w:r>
    </w:p>
    <w:bookmarkEnd w:id="12"/>
    <w:p w:rsidR="00DE2E6D" w:rsidP="007E232A" w14:paraId="033AAE33" w14:textId="1021F0FD">
      <w:pPr>
        <w:spacing w:after="0" w:line="480" w:lineRule="auto"/>
        <w:rPr>
          <w:rFonts w:eastAsia="Times New Roman" w:cs="Times New Roman"/>
        </w:rPr>
      </w:pPr>
      <w:r>
        <w:rPr>
          <w:rFonts w:eastAsia="Times New Roman" w:cs="Times New Roman"/>
          <w:i/>
          <w:iCs/>
        </w:rPr>
        <w:t xml:space="preserve">Annual </w:t>
      </w:r>
      <w:r w:rsidRPr="55035B2A" w:rsidR="00790816">
        <w:rPr>
          <w:rFonts w:eastAsia="Times New Roman" w:cs="Times New Roman"/>
          <w:i/>
          <w:iCs/>
        </w:rPr>
        <w:t>Number of Responses:</w:t>
      </w:r>
      <w:r w:rsidR="0058165C">
        <w:rPr>
          <w:rFonts w:eastAsia="Times New Roman" w:cs="Times New Roman"/>
          <w:i/>
          <w:iCs/>
        </w:rPr>
        <w:t xml:space="preserve"> </w:t>
      </w:r>
      <w:r w:rsidR="0058165C">
        <w:rPr>
          <w:rFonts w:eastAsia="Times New Roman" w:cs="Times New Roman"/>
        </w:rPr>
        <w:t>626</w:t>
      </w:r>
      <w:r w:rsidRPr="55035B2A" w:rsidR="20AAA010">
        <w:rPr>
          <w:rFonts w:eastAsia="Times New Roman" w:cs="Times New Roman"/>
        </w:rPr>
        <w:t xml:space="preserve"> </w:t>
      </w:r>
    </w:p>
    <w:p w:rsidR="00DE2E6D" w:rsidP="007E232A" w14:paraId="53CC6321" w14:textId="50921F68">
      <w:pPr>
        <w:autoSpaceDE w:val="0"/>
        <w:autoSpaceDN w:val="0"/>
        <w:adjustRightInd w:val="0"/>
        <w:spacing w:after="0" w:line="480" w:lineRule="auto"/>
        <w:rPr>
          <w:rFonts w:eastAsia="Times New Roman" w:cs="Times New Roman"/>
          <w:b/>
          <w:bCs/>
          <w:color w:val="000000"/>
        </w:rPr>
      </w:pPr>
      <w:r w:rsidRPr="55035B2A">
        <w:rPr>
          <w:rFonts w:eastAsia="Times New Roman" w:cs="Times New Roman"/>
          <w:i/>
          <w:iCs/>
          <w:color w:val="000000" w:themeColor="text1"/>
        </w:rPr>
        <w:t>Estimated Annual Burden Hours:</w:t>
      </w:r>
      <w:r w:rsidRPr="55035B2A">
        <w:rPr>
          <w:rFonts w:eastAsia="Times New Roman" w:cs="Times New Roman"/>
          <w:b/>
          <w:bCs/>
          <w:color w:val="000000" w:themeColor="text1"/>
        </w:rPr>
        <w:t xml:space="preserve"> </w:t>
      </w:r>
      <w:r w:rsidR="0058165C">
        <w:rPr>
          <w:rFonts w:eastAsia="Times New Roman" w:cs="Times New Roman"/>
          <w:color w:val="000000" w:themeColor="text1"/>
        </w:rPr>
        <w:t>175</w:t>
      </w:r>
      <w:r w:rsidRPr="55035B2A">
        <w:rPr>
          <w:rFonts w:eastAsia="Times New Roman" w:cs="Times New Roman"/>
          <w:color w:val="000000" w:themeColor="text1"/>
        </w:rPr>
        <w:t xml:space="preserve"> </w:t>
      </w:r>
      <w:r w:rsidRPr="55035B2A">
        <w:rPr>
          <w:rFonts w:eastAsia="Times New Roman" w:cs="Times New Roman"/>
          <w:color w:val="000000" w:themeColor="text1"/>
        </w:rPr>
        <w:t>hours</w:t>
      </w:r>
    </w:p>
    <w:p w:rsidR="007E232A" w:rsidP="007E232A" w14:paraId="05DB107E" w14:textId="27B651C2">
      <w:pPr>
        <w:autoSpaceDE w:val="0"/>
        <w:autoSpaceDN w:val="0"/>
        <w:adjustRightInd w:val="0"/>
        <w:spacing w:after="0" w:line="480" w:lineRule="auto"/>
        <w:ind w:firstLine="720"/>
        <w:rPr>
          <w:rFonts w:eastAsia="Times New Roman" w:cs="Times New Roman"/>
          <w:color w:val="000000" w:themeColor="text1"/>
        </w:rPr>
      </w:pPr>
      <w:r w:rsidRPr="55035B2A">
        <w:rPr>
          <w:rFonts w:eastAsia="Times New Roman" w:cs="Times New Roman"/>
          <w:color w:val="000000" w:themeColor="text1"/>
        </w:rPr>
        <w:t xml:space="preserve">The </w:t>
      </w:r>
      <w:r w:rsidRPr="55035B2A" w:rsidR="00A93A69">
        <w:rPr>
          <w:rFonts w:eastAsia="Times New Roman" w:cs="Times New Roman"/>
          <w:color w:val="000000" w:themeColor="text1"/>
        </w:rPr>
        <w:t xml:space="preserve">estimated </w:t>
      </w:r>
      <w:r w:rsidR="002F3472">
        <w:rPr>
          <w:rFonts w:eastAsia="Times New Roman" w:cs="Times New Roman"/>
          <w:color w:val="000000" w:themeColor="text1"/>
        </w:rPr>
        <w:t>annual</w:t>
      </w:r>
      <w:r w:rsidRPr="55035B2A">
        <w:rPr>
          <w:rFonts w:eastAsia="Times New Roman" w:cs="Times New Roman"/>
          <w:color w:val="000000" w:themeColor="text1"/>
        </w:rPr>
        <w:t xml:space="preserve"> burden for the study is </w:t>
      </w:r>
      <w:r w:rsidR="00A93A69">
        <w:rPr>
          <w:rFonts w:eastAsia="Times New Roman" w:cs="Times New Roman"/>
          <w:color w:val="000000" w:themeColor="text1"/>
        </w:rPr>
        <w:t>175</w:t>
      </w:r>
      <w:r w:rsidR="00B402B6">
        <w:rPr>
          <w:rFonts w:eastAsia="Times New Roman" w:cs="Times New Roman"/>
          <w:color w:val="000000" w:themeColor="text1"/>
        </w:rPr>
        <w:t xml:space="preserve"> </w:t>
      </w:r>
      <w:r w:rsidRPr="55035B2A">
        <w:rPr>
          <w:rFonts w:eastAsia="Times New Roman" w:cs="Times New Roman"/>
          <w:color w:val="000000" w:themeColor="text1"/>
        </w:rPr>
        <w:t xml:space="preserve">hours. </w:t>
      </w:r>
      <w:r w:rsidRPr="55035B2A" w:rsidR="08712FBE">
        <w:rPr>
          <w:rFonts w:eastAsia="Times New Roman" w:cs="Times New Roman"/>
          <w:color w:val="000000" w:themeColor="text1"/>
        </w:rPr>
        <w:t>Table 1 provides estimates for the burden calculation across the study.</w:t>
      </w:r>
    </w:p>
    <w:p w:rsidR="00AC4BDA" w:rsidP="00773522" w14:paraId="095C3095" w14:textId="44CD212C">
      <w:pPr>
        <w:autoSpaceDE w:val="0"/>
        <w:autoSpaceDN w:val="0"/>
        <w:adjustRightInd w:val="0"/>
        <w:spacing w:after="0" w:line="480" w:lineRule="auto"/>
        <w:ind w:firstLine="720"/>
        <w:jc w:val="center"/>
        <w:rPr>
          <w:rFonts w:eastAsia="Times New Roman" w:cs="Times New Roman"/>
          <w:color w:val="000000" w:themeColor="text1"/>
        </w:rPr>
      </w:pPr>
      <w:r>
        <w:rPr>
          <w:rFonts w:eastAsia="Times New Roman" w:cs="Times New Roman"/>
          <w:color w:val="000000" w:themeColor="text1"/>
        </w:rPr>
        <w:t>Table 1:</w:t>
      </w:r>
      <w:r w:rsidR="00B55628">
        <w:rPr>
          <w:rFonts w:eastAsia="Times New Roman" w:cs="Times New Roman"/>
          <w:color w:val="000000" w:themeColor="text1"/>
        </w:rPr>
        <w:t xml:space="preserve"> Annual</w:t>
      </w:r>
      <w:r>
        <w:rPr>
          <w:rFonts w:eastAsia="Times New Roman" w:cs="Times New Roman"/>
          <w:color w:val="000000" w:themeColor="text1"/>
        </w:rPr>
        <w:t xml:space="preserve"> </w:t>
      </w:r>
      <w:r w:rsidR="00727E18">
        <w:rPr>
          <w:rFonts w:eastAsia="Times New Roman" w:cs="Times New Roman"/>
          <w:color w:val="000000" w:themeColor="text1"/>
        </w:rPr>
        <w:t>Burden Estimates</w:t>
      </w:r>
    </w:p>
    <w:tbl>
      <w:tblPr>
        <w:tblStyle w:val="TableGrid"/>
        <w:tblW w:w="972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620"/>
        <w:gridCol w:w="1080"/>
        <w:gridCol w:w="1170"/>
        <w:gridCol w:w="1170"/>
        <w:gridCol w:w="1080"/>
        <w:gridCol w:w="1080"/>
        <w:gridCol w:w="1170"/>
        <w:gridCol w:w="1350"/>
      </w:tblGrid>
      <w:tr w14:paraId="2BAEC80A" w14:textId="77777777" w:rsidTr="00441008">
        <w:tblPrEx>
          <w:tblW w:w="972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1620" w:type="dxa"/>
          </w:tcPr>
          <w:p w:rsidR="00445639" w:rsidRPr="00474A48" w:rsidP="00441008" w14:paraId="1A59324A" w14:textId="77777777">
            <w:pPr>
              <w:widowControl w:val="0"/>
              <w:autoSpaceDE w:val="0"/>
              <w:autoSpaceDN w:val="0"/>
              <w:adjustRightInd w:val="0"/>
              <w:jc w:val="center"/>
              <w:rPr>
                <w:rFonts w:eastAsia="Times New Roman" w:cs="Times New Roman"/>
                <w:b/>
                <w:bCs/>
                <w:color w:val="000000"/>
                <w:sz w:val="20"/>
                <w:szCs w:val="20"/>
              </w:rPr>
            </w:pPr>
            <w:r w:rsidRPr="00474A48">
              <w:rPr>
                <w:rFonts w:eastAsia="Times New Roman" w:cs="Times New Roman"/>
                <w:b/>
                <w:bCs/>
                <w:color w:val="000000"/>
                <w:sz w:val="20"/>
                <w:szCs w:val="20"/>
              </w:rPr>
              <w:t>Study Component</w:t>
            </w:r>
          </w:p>
        </w:tc>
        <w:tc>
          <w:tcPr>
            <w:tcW w:w="1080" w:type="dxa"/>
          </w:tcPr>
          <w:p w:rsidR="00445639" w:rsidRPr="00474A48" w:rsidP="00441008" w14:paraId="6AEB06CA" w14:textId="77777777">
            <w:pPr>
              <w:widowControl w:val="0"/>
              <w:autoSpaceDE w:val="0"/>
              <w:autoSpaceDN w:val="0"/>
              <w:adjustRightInd w:val="0"/>
              <w:jc w:val="center"/>
              <w:rPr>
                <w:rFonts w:eastAsia="Times New Roman" w:cs="Times New Roman"/>
                <w:b/>
                <w:bCs/>
                <w:color w:val="000000"/>
                <w:sz w:val="20"/>
                <w:szCs w:val="20"/>
              </w:rPr>
            </w:pPr>
            <w:r w:rsidRPr="00474A48">
              <w:rPr>
                <w:rFonts w:eastAsia="Times New Roman" w:cs="Times New Roman"/>
                <w:b/>
                <w:bCs/>
                <w:color w:val="000000"/>
                <w:sz w:val="20"/>
                <w:szCs w:val="20"/>
              </w:rPr>
              <w:t>Annual Number of Respond</w:t>
            </w:r>
            <w:r>
              <w:rPr>
                <w:rFonts w:eastAsia="Times New Roman" w:cs="Times New Roman"/>
                <w:b/>
                <w:bCs/>
                <w:color w:val="000000"/>
                <w:sz w:val="20"/>
                <w:szCs w:val="20"/>
              </w:rPr>
              <w:t>-</w:t>
            </w:r>
            <w:r w:rsidRPr="00474A48">
              <w:rPr>
                <w:rFonts w:eastAsia="Times New Roman" w:cs="Times New Roman"/>
                <w:b/>
                <w:bCs/>
                <w:color w:val="000000"/>
                <w:sz w:val="20"/>
                <w:szCs w:val="20"/>
              </w:rPr>
              <w:t>ents</w:t>
            </w:r>
            <w:r w:rsidRPr="00474A48">
              <w:rPr>
                <w:rFonts w:eastAsia="Times New Roman" w:cs="Times New Roman"/>
                <w:b/>
                <w:bCs/>
                <w:color w:val="000000"/>
                <w:sz w:val="20"/>
                <w:szCs w:val="20"/>
              </w:rPr>
              <w:t xml:space="preserve"> </w:t>
            </w:r>
          </w:p>
        </w:tc>
        <w:tc>
          <w:tcPr>
            <w:tcW w:w="1170" w:type="dxa"/>
          </w:tcPr>
          <w:p w:rsidR="00445639" w:rsidRPr="00474A48" w:rsidP="00441008" w14:paraId="55705F47" w14:textId="77777777">
            <w:pPr>
              <w:widowControl w:val="0"/>
              <w:autoSpaceDE w:val="0"/>
              <w:autoSpaceDN w:val="0"/>
              <w:adjustRightInd w:val="0"/>
              <w:jc w:val="center"/>
              <w:rPr>
                <w:rFonts w:eastAsia="Times New Roman" w:cs="Times New Roman"/>
                <w:b/>
                <w:bCs/>
                <w:color w:val="000000"/>
                <w:sz w:val="20"/>
                <w:szCs w:val="20"/>
              </w:rPr>
            </w:pPr>
            <w:r w:rsidRPr="00474A48">
              <w:rPr>
                <w:rFonts w:eastAsia="Times New Roman" w:cs="Times New Roman"/>
                <w:b/>
                <w:bCs/>
                <w:color w:val="000000"/>
                <w:sz w:val="20"/>
                <w:szCs w:val="20"/>
              </w:rPr>
              <w:t>Frequency of Response</w:t>
            </w:r>
          </w:p>
        </w:tc>
        <w:tc>
          <w:tcPr>
            <w:tcW w:w="1170" w:type="dxa"/>
          </w:tcPr>
          <w:p w:rsidR="00445639" w:rsidRPr="00474A48" w:rsidP="00441008" w14:paraId="53041636" w14:textId="77777777">
            <w:pPr>
              <w:widowControl w:val="0"/>
              <w:autoSpaceDE w:val="0"/>
              <w:autoSpaceDN w:val="0"/>
              <w:adjustRightInd w:val="0"/>
              <w:jc w:val="center"/>
              <w:rPr>
                <w:rFonts w:eastAsia="Times New Roman" w:cs="Times New Roman"/>
                <w:b/>
                <w:bCs/>
                <w:color w:val="000000"/>
                <w:sz w:val="20"/>
                <w:szCs w:val="20"/>
              </w:rPr>
            </w:pPr>
            <w:r>
              <w:rPr>
                <w:rFonts w:eastAsia="Times New Roman" w:cs="Times New Roman"/>
                <w:b/>
                <w:bCs/>
                <w:color w:val="000000"/>
                <w:sz w:val="20"/>
                <w:szCs w:val="20"/>
              </w:rPr>
              <w:t>Annual</w:t>
            </w:r>
            <w:r w:rsidRPr="00474A48">
              <w:rPr>
                <w:rFonts w:eastAsia="Times New Roman" w:cs="Times New Roman"/>
                <w:b/>
                <w:bCs/>
                <w:color w:val="000000"/>
                <w:sz w:val="20"/>
                <w:szCs w:val="20"/>
              </w:rPr>
              <w:t xml:space="preserve"> Responses</w:t>
            </w:r>
          </w:p>
        </w:tc>
        <w:tc>
          <w:tcPr>
            <w:tcW w:w="1080" w:type="dxa"/>
          </w:tcPr>
          <w:p w:rsidR="00445639" w:rsidRPr="00474A48" w:rsidP="00441008" w14:paraId="5ED4F347" w14:textId="77777777">
            <w:pPr>
              <w:widowControl w:val="0"/>
              <w:autoSpaceDE w:val="0"/>
              <w:autoSpaceDN w:val="0"/>
              <w:adjustRightInd w:val="0"/>
              <w:jc w:val="center"/>
              <w:rPr>
                <w:rFonts w:eastAsia="Times New Roman" w:cs="Times New Roman"/>
                <w:b/>
                <w:bCs/>
                <w:color w:val="000000"/>
                <w:sz w:val="20"/>
                <w:szCs w:val="20"/>
              </w:rPr>
            </w:pPr>
            <w:r w:rsidRPr="00474A48">
              <w:rPr>
                <w:rFonts w:eastAsia="Times New Roman" w:cs="Times New Roman"/>
                <w:b/>
                <w:bCs/>
                <w:color w:val="000000"/>
                <w:sz w:val="20"/>
                <w:szCs w:val="20"/>
              </w:rPr>
              <w:t>Time per Response</w:t>
            </w:r>
          </w:p>
        </w:tc>
        <w:tc>
          <w:tcPr>
            <w:tcW w:w="1080" w:type="dxa"/>
          </w:tcPr>
          <w:p w:rsidR="00445639" w:rsidRPr="00474A48" w:rsidP="00441008" w14:paraId="2A85C695" w14:textId="77777777">
            <w:pPr>
              <w:widowControl w:val="0"/>
              <w:autoSpaceDE w:val="0"/>
              <w:autoSpaceDN w:val="0"/>
              <w:adjustRightInd w:val="0"/>
              <w:jc w:val="center"/>
              <w:rPr>
                <w:rFonts w:eastAsia="Times New Roman" w:cs="Times New Roman"/>
                <w:b/>
                <w:bCs/>
                <w:color w:val="000000"/>
                <w:sz w:val="20"/>
                <w:szCs w:val="20"/>
              </w:rPr>
            </w:pPr>
            <w:r w:rsidRPr="00474A48">
              <w:rPr>
                <w:rFonts w:eastAsia="Times New Roman" w:cs="Times New Roman"/>
                <w:b/>
                <w:bCs/>
                <w:color w:val="000000"/>
                <w:sz w:val="20"/>
                <w:szCs w:val="20"/>
              </w:rPr>
              <w:t>Cost Per Response $32.36/Hour)</w:t>
            </w:r>
          </w:p>
        </w:tc>
        <w:tc>
          <w:tcPr>
            <w:tcW w:w="1170" w:type="dxa"/>
          </w:tcPr>
          <w:p w:rsidR="00445639" w:rsidRPr="00474A48" w:rsidP="00441008" w14:paraId="69200929" w14:textId="77777777">
            <w:pPr>
              <w:widowControl w:val="0"/>
              <w:autoSpaceDE w:val="0"/>
              <w:autoSpaceDN w:val="0"/>
              <w:adjustRightInd w:val="0"/>
              <w:jc w:val="center"/>
              <w:rPr>
                <w:rFonts w:eastAsia="Times New Roman" w:cs="Times New Roman"/>
                <w:b/>
                <w:bCs/>
                <w:color w:val="000000"/>
                <w:sz w:val="20"/>
                <w:szCs w:val="20"/>
              </w:rPr>
            </w:pPr>
            <w:r>
              <w:rPr>
                <w:rFonts w:eastAsia="Times New Roman" w:cs="Times New Roman"/>
                <w:b/>
                <w:bCs/>
                <w:color w:val="000000"/>
                <w:sz w:val="20"/>
                <w:szCs w:val="20"/>
              </w:rPr>
              <w:t>Annual</w:t>
            </w:r>
            <w:r w:rsidRPr="00474A48">
              <w:rPr>
                <w:rFonts w:eastAsia="Times New Roman" w:cs="Times New Roman"/>
                <w:b/>
                <w:bCs/>
                <w:color w:val="000000"/>
                <w:sz w:val="20"/>
                <w:szCs w:val="20"/>
              </w:rPr>
              <w:t xml:space="preserve"> Estimated Burden (Rounded)</w:t>
            </w:r>
          </w:p>
        </w:tc>
        <w:tc>
          <w:tcPr>
            <w:tcW w:w="1350" w:type="dxa"/>
          </w:tcPr>
          <w:p w:rsidR="00445639" w:rsidRPr="00474A48" w:rsidP="00441008" w14:paraId="0D0C4B3B" w14:textId="77777777">
            <w:pPr>
              <w:widowControl w:val="0"/>
              <w:autoSpaceDE w:val="0"/>
              <w:autoSpaceDN w:val="0"/>
              <w:adjustRightInd w:val="0"/>
              <w:jc w:val="center"/>
              <w:rPr>
                <w:rFonts w:eastAsia="Times New Roman" w:cs="Times New Roman"/>
                <w:b/>
                <w:bCs/>
                <w:color w:val="000000"/>
                <w:sz w:val="20"/>
                <w:szCs w:val="20"/>
              </w:rPr>
            </w:pPr>
            <w:r>
              <w:rPr>
                <w:rFonts w:eastAsia="Times New Roman" w:cs="Times New Roman"/>
                <w:b/>
                <w:bCs/>
                <w:color w:val="000000"/>
                <w:sz w:val="20"/>
                <w:szCs w:val="20"/>
              </w:rPr>
              <w:t>Annual</w:t>
            </w:r>
            <w:r w:rsidRPr="00474A48">
              <w:rPr>
                <w:rFonts w:eastAsia="Times New Roman" w:cs="Times New Roman"/>
                <w:b/>
                <w:bCs/>
                <w:color w:val="000000"/>
                <w:sz w:val="20"/>
                <w:szCs w:val="20"/>
              </w:rPr>
              <w:t xml:space="preserve"> Opportunity Costs (rounded)</w:t>
            </w:r>
          </w:p>
        </w:tc>
      </w:tr>
      <w:tr w14:paraId="1D010A30" w14:textId="77777777" w:rsidTr="00441008">
        <w:tblPrEx>
          <w:tblW w:w="9720" w:type="dxa"/>
          <w:tblInd w:w="-105" w:type="dxa"/>
          <w:tblLayout w:type="fixed"/>
          <w:tblLook w:val="04A0"/>
        </w:tblPrEx>
        <w:tc>
          <w:tcPr>
            <w:tcW w:w="1620" w:type="dxa"/>
          </w:tcPr>
          <w:p w:rsidR="00445639" w:rsidRPr="00474A48" w:rsidP="00441008" w14:paraId="6B3CE48C"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 xml:space="preserve">Online Eligibility Questionnaire </w:t>
            </w:r>
            <w:r w:rsidRPr="00474A48">
              <w:rPr>
                <w:rFonts w:eastAsia="Times New Roman" w:cs="Times New Roman"/>
                <w:color w:val="000000"/>
                <w:sz w:val="20"/>
                <w:szCs w:val="20"/>
              </w:rPr>
              <w:t>(Form 1718)</w:t>
            </w:r>
          </w:p>
        </w:tc>
        <w:tc>
          <w:tcPr>
            <w:tcW w:w="1080" w:type="dxa"/>
          </w:tcPr>
          <w:p w:rsidR="00445639" w:rsidRPr="00474A48" w:rsidP="00441008" w14:paraId="1A18C28D"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200</w:t>
            </w:r>
          </w:p>
        </w:tc>
        <w:tc>
          <w:tcPr>
            <w:tcW w:w="1170" w:type="dxa"/>
          </w:tcPr>
          <w:p w:rsidR="00445639" w:rsidRPr="00474A48" w:rsidP="00441008" w14:paraId="42EC6015"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w:t>
            </w:r>
          </w:p>
        </w:tc>
        <w:tc>
          <w:tcPr>
            <w:tcW w:w="1170" w:type="dxa"/>
          </w:tcPr>
          <w:p w:rsidR="00445639" w:rsidRPr="00474A48" w:rsidP="00441008" w14:paraId="012EDCB3"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200</w:t>
            </w:r>
          </w:p>
        </w:tc>
        <w:tc>
          <w:tcPr>
            <w:tcW w:w="1080" w:type="dxa"/>
          </w:tcPr>
          <w:p w:rsidR="00445639" w:rsidRPr="00474A48" w:rsidP="00441008" w14:paraId="7DD5750C"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10 min</w:t>
            </w:r>
          </w:p>
        </w:tc>
        <w:tc>
          <w:tcPr>
            <w:tcW w:w="1080" w:type="dxa"/>
          </w:tcPr>
          <w:p w:rsidR="00445639" w:rsidRPr="00474A48" w:rsidP="00441008" w14:paraId="00F84C25"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color w:val="000000"/>
                <w:sz w:val="20"/>
                <w:szCs w:val="20"/>
              </w:rPr>
              <w:t>$5.39</w:t>
            </w:r>
          </w:p>
        </w:tc>
        <w:tc>
          <w:tcPr>
            <w:tcW w:w="1170" w:type="dxa"/>
          </w:tcPr>
          <w:p w:rsidR="00445639" w:rsidRPr="00474A48" w:rsidP="00441008" w14:paraId="508DCCFB"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33 </w:t>
            </w:r>
            <w:r w:rsidRPr="00474A48">
              <w:rPr>
                <w:rFonts w:eastAsia="Times New Roman" w:cs="Times New Roman"/>
                <w:bCs/>
                <w:color w:val="000000"/>
                <w:sz w:val="20"/>
                <w:szCs w:val="20"/>
              </w:rPr>
              <w:t>hrs</w:t>
            </w:r>
          </w:p>
        </w:tc>
        <w:tc>
          <w:tcPr>
            <w:tcW w:w="1350" w:type="dxa"/>
          </w:tcPr>
          <w:p w:rsidR="00445639" w:rsidRPr="00474A48" w:rsidP="00441008" w14:paraId="6AFD9319"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$1078</w:t>
            </w:r>
          </w:p>
        </w:tc>
      </w:tr>
      <w:tr w14:paraId="1C53D80B" w14:textId="77777777" w:rsidTr="00441008">
        <w:tblPrEx>
          <w:tblW w:w="9720" w:type="dxa"/>
          <w:tblInd w:w="-105" w:type="dxa"/>
          <w:tblLayout w:type="fixed"/>
          <w:tblLook w:val="04A0"/>
        </w:tblPrEx>
        <w:tc>
          <w:tcPr>
            <w:tcW w:w="1620" w:type="dxa"/>
          </w:tcPr>
          <w:p w:rsidR="00445639" w:rsidRPr="00474A48" w:rsidP="00441008" w14:paraId="4BF0A0B0"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Appointment Reminder Confirmation Process (Form 1799)</w:t>
            </w:r>
          </w:p>
        </w:tc>
        <w:tc>
          <w:tcPr>
            <w:tcW w:w="1080" w:type="dxa"/>
          </w:tcPr>
          <w:p w:rsidR="00445639" w:rsidRPr="00474A48" w:rsidP="00441008" w14:paraId="69516430"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35</w:t>
            </w:r>
          </w:p>
        </w:tc>
        <w:tc>
          <w:tcPr>
            <w:tcW w:w="1170" w:type="dxa"/>
          </w:tcPr>
          <w:p w:rsidR="00445639" w:rsidRPr="00474A48" w:rsidP="00441008" w14:paraId="727D86FC"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1.15</w:t>
            </w:r>
          </w:p>
        </w:tc>
        <w:tc>
          <w:tcPr>
            <w:tcW w:w="1170" w:type="dxa"/>
          </w:tcPr>
          <w:p w:rsidR="00445639" w:rsidRPr="00474A48" w:rsidP="00441008" w14:paraId="54B073EC"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40</w:t>
            </w:r>
          </w:p>
        </w:tc>
        <w:tc>
          <w:tcPr>
            <w:tcW w:w="1080" w:type="dxa"/>
          </w:tcPr>
          <w:p w:rsidR="00445639" w:rsidRPr="00474A48" w:rsidP="00441008" w14:paraId="105C00AD"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5</w:t>
            </w:r>
          </w:p>
        </w:tc>
        <w:tc>
          <w:tcPr>
            <w:tcW w:w="1080" w:type="dxa"/>
          </w:tcPr>
          <w:p w:rsidR="00445639" w:rsidRPr="00474A48" w:rsidP="00441008" w14:paraId="34929B74"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color w:val="000000"/>
                <w:sz w:val="20"/>
                <w:szCs w:val="20"/>
              </w:rPr>
              <w:t>$2.70</w:t>
            </w:r>
          </w:p>
        </w:tc>
        <w:tc>
          <w:tcPr>
            <w:tcW w:w="1170" w:type="dxa"/>
          </w:tcPr>
          <w:p w:rsidR="00445639" w:rsidRPr="00474A48" w:rsidP="00441008" w14:paraId="77628A3A"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3 </w:t>
            </w:r>
            <w:r w:rsidRPr="00474A48">
              <w:rPr>
                <w:rFonts w:eastAsia="Times New Roman" w:cs="Times New Roman"/>
                <w:bCs/>
                <w:color w:val="000000"/>
                <w:sz w:val="20"/>
                <w:szCs w:val="20"/>
              </w:rPr>
              <w:t>hrs</w:t>
            </w:r>
          </w:p>
        </w:tc>
        <w:tc>
          <w:tcPr>
            <w:tcW w:w="1350" w:type="dxa"/>
          </w:tcPr>
          <w:p w:rsidR="00445639" w:rsidRPr="00474A48" w:rsidP="00441008" w14:paraId="1A5DD227"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$108</w:t>
            </w:r>
          </w:p>
        </w:tc>
      </w:tr>
      <w:tr w14:paraId="6C382D74" w14:textId="77777777" w:rsidTr="00441008">
        <w:tblPrEx>
          <w:tblW w:w="9720" w:type="dxa"/>
          <w:tblInd w:w="-105" w:type="dxa"/>
          <w:tblLayout w:type="fixed"/>
          <w:tblLook w:val="04A0"/>
        </w:tblPrEx>
        <w:tc>
          <w:tcPr>
            <w:tcW w:w="1620" w:type="dxa"/>
          </w:tcPr>
          <w:p w:rsidR="00445639" w:rsidRPr="00474A48" w:rsidP="00441008" w14:paraId="5793E879"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Breathalyzer Measurement</w:t>
            </w:r>
          </w:p>
        </w:tc>
        <w:tc>
          <w:tcPr>
            <w:tcW w:w="1080" w:type="dxa"/>
          </w:tcPr>
          <w:p w:rsidR="00445639" w:rsidRPr="00474A48" w:rsidP="00441008" w14:paraId="604A58ED"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 xml:space="preserve">28 </w:t>
            </w:r>
          </w:p>
        </w:tc>
        <w:tc>
          <w:tcPr>
            <w:tcW w:w="1170" w:type="dxa"/>
          </w:tcPr>
          <w:p w:rsidR="00445639" w:rsidRPr="00474A48" w:rsidP="00441008" w14:paraId="1F425650"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1.16</w:t>
            </w:r>
          </w:p>
        </w:tc>
        <w:tc>
          <w:tcPr>
            <w:tcW w:w="1170" w:type="dxa"/>
          </w:tcPr>
          <w:p w:rsidR="00445639" w:rsidRPr="00474A48" w:rsidP="00441008" w14:paraId="4EF60936"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32</w:t>
            </w:r>
          </w:p>
        </w:tc>
        <w:tc>
          <w:tcPr>
            <w:tcW w:w="1080" w:type="dxa"/>
          </w:tcPr>
          <w:p w:rsidR="00445639" w:rsidRPr="00474A48" w:rsidP="00441008" w14:paraId="4FCC47C4"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3</w:t>
            </w:r>
          </w:p>
        </w:tc>
        <w:tc>
          <w:tcPr>
            <w:tcW w:w="1080" w:type="dxa"/>
          </w:tcPr>
          <w:p w:rsidR="00445639" w:rsidRPr="00474A48" w:rsidP="00441008" w14:paraId="6AE9FA4D"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$1.62</w:t>
            </w:r>
          </w:p>
        </w:tc>
        <w:tc>
          <w:tcPr>
            <w:tcW w:w="1170" w:type="dxa"/>
          </w:tcPr>
          <w:p w:rsidR="00445639" w:rsidRPr="00474A48" w:rsidP="00441008" w14:paraId="2D343C7B"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2 </w:t>
            </w:r>
            <w:r w:rsidRPr="00474A48">
              <w:rPr>
                <w:rFonts w:eastAsia="Times New Roman" w:cs="Times New Roman"/>
                <w:bCs/>
                <w:color w:val="000000"/>
                <w:sz w:val="20"/>
                <w:szCs w:val="20"/>
              </w:rPr>
              <w:t>hrs</w:t>
            </w:r>
          </w:p>
        </w:tc>
        <w:tc>
          <w:tcPr>
            <w:tcW w:w="1350" w:type="dxa"/>
          </w:tcPr>
          <w:p w:rsidR="00445639" w:rsidRPr="00474A48" w:rsidP="00441008" w14:paraId="480112B9"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$52</w:t>
            </w:r>
          </w:p>
        </w:tc>
      </w:tr>
      <w:tr w14:paraId="783E4704" w14:textId="77777777" w:rsidTr="00441008">
        <w:tblPrEx>
          <w:tblW w:w="9720" w:type="dxa"/>
          <w:tblInd w:w="-105" w:type="dxa"/>
          <w:tblLayout w:type="fixed"/>
          <w:tblLook w:val="04A0"/>
        </w:tblPrEx>
        <w:tc>
          <w:tcPr>
            <w:tcW w:w="1620" w:type="dxa"/>
          </w:tcPr>
          <w:p w:rsidR="00445639" w:rsidRPr="00474A48" w:rsidP="00441008" w14:paraId="4234AAB6"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Facial Shape and Height Measurement</w:t>
            </w:r>
          </w:p>
        </w:tc>
        <w:tc>
          <w:tcPr>
            <w:tcW w:w="1080" w:type="dxa"/>
          </w:tcPr>
          <w:p w:rsidR="00445639" w:rsidRPr="00474A48" w:rsidP="00441008" w14:paraId="7985CD6C"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 xml:space="preserve">27 </w:t>
            </w:r>
          </w:p>
        </w:tc>
        <w:tc>
          <w:tcPr>
            <w:tcW w:w="1170" w:type="dxa"/>
          </w:tcPr>
          <w:p w:rsidR="00445639" w:rsidRPr="00474A48" w:rsidP="00441008" w14:paraId="1D26A91D"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1.15</w:t>
            </w:r>
          </w:p>
        </w:tc>
        <w:tc>
          <w:tcPr>
            <w:tcW w:w="1170" w:type="dxa"/>
          </w:tcPr>
          <w:p w:rsidR="00445639" w:rsidRPr="00474A48" w:rsidP="00441008" w14:paraId="6F328131"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31</w:t>
            </w:r>
          </w:p>
        </w:tc>
        <w:tc>
          <w:tcPr>
            <w:tcW w:w="1080" w:type="dxa"/>
          </w:tcPr>
          <w:p w:rsidR="00445639" w:rsidRPr="00474A48" w:rsidP="00441008" w14:paraId="7F9335D3"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7</w:t>
            </w:r>
          </w:p>
        </w:tc>
        <w:tc>
          <w:tcPr>
            <w:tcW w:w="1080" w:type="dxa"/>
          </w:tcPr>
          <w:p w:rsidR="00445639" w:rsidRPr="00474A48" w:rsidP="00441008" w14:paraId="4D84D7C3"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$3.78</w:t>
            </w:r>
          </w:p>
        </w:tc>
        <w:tc>
          <w:tcPr>
            <w:tcW w:w="1170" w:type="dxa"/>
          </w:tcPr>
          <w:p w:rsidR="00445639" w:rsidRPr="00474A48" w:rsidP="00441008" w14:paraId="7C563445"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4 </w:t>
            </w:r>
            <w:r w:rsidRPr="00474A48">
              <w:rPr>
                <w:rFonts w:eastAsia="Times New Roman" w:cs="Times New Roman"/>
                <w:bCs/>
                <w:color w:val="000000"/>
                <w:sz w:val="20"/>
                <w:szCs w:val="20"/>
              </w:rPr>
              <w:t>hrs</w:t>
            </w:r>
          </w:p>
        </w:tc>
        <w:tc>
          <w:tcPr>
            <w:tcW w:w="1350" w:type="dxa"/>
          </w:tcPr>
          <w:p w:rsidR="00445639" w:rsidRPr="00474A48" w:rsidP="00441008" w14:paraId="12203281"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$117</w:t>
            </w:r>
          </w:p>
        </w:tc>
      </w:tr>
      <w:tr w14:paraId="5B755E37" w14:textId="77777777" w:rsidTr="00441008">
        <w:tblPrEx>
          <w:tblW w:w="9720" w:type="dxa"/>
          <w:tblInd w:w="-105" w:type="dxa"/>
          <w:tblLayout w:type="fixed"/>
          <w:tblLook w:val="04A0"/>
        </w:tblPrEx>
        <w:tc>
          <w:tcPr>
            <w:tcW w:w="1620" w:type="dxa"/>
          </w:tcPr>
          <w:p w:rsidR="00445639" w:rsidRPr="00474A48" w:rsidP="00441008" w14:paraId="08376196"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Karolinska Sleepiness Scale (Form 1719)</w:t>
            </w:r>
          </w:p>
        </w:tc>
        <w:tc>
          <w:tcPr>
            <w:tcW w:w="1080" w:type="dxa"/>
          </w:tcPr>
          <w:p w:rsidR="00445639" w:rsidRPr="00474A48" w:rsidP="00441008" w14:paraId="4FA77828"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27</w:t>
            </w:r>
          </w:p>
        </w:tc>
        <w:tc>
          <w:tcPr>
            <w:tcW w:w="1170" w:type="dxa"/>
          </w:tcPr>
          <w:p w:rsidR="00445639" w:rsidRPr="00474A48" w:rsidP="00441008" w14:paraId="66B96701"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8.43</w:t>
            </w:r>
          </w:p>
        </w:tc>
        <w:tc>
          <w:tcPr>
            <w:tcW w:w="1170" w:type="dxa"/>
          </w:tcPr>
          <w:p w:rsidR="00445639" w:rsidRPr="00474A48" w:rsidP="00441008" w14:paraId="71B16E59"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228</w:t>
            </w:r>
          </w:p>
        </w:tc>
        <w:tc>
          <w:tcPr>
            <w:tcW w:w="1080" w:type="dxa"/>
          </w:tcPr>
          <w:p w:rsidR="00445639" w:rsidRPr="00474A48" w:rsidP="00441008" w14:paraId="3EE33622"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w:t>
            </w:r>
          </w:p>
        </w:tc>
        <w:tc>
          <w:tcPr>
            <w:tcW w:w="1080" w:type="dxa"/>
          </w:tcPr>
          <w:p w:rsidR="00445639" w:rsidRPr="00474A48" w:rsidP="00441008" w14:paraId="2DA07C1C"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$0.54</w:t>
            </w:r>
          </w:p>
        </w:tc>
        <w:tc>
          <w:tcPr>
            <w:tcW w:w="1170" w:type="dxa"/>
          </w:tcPr>
          <w:p w:rsidR="00445639" w:rsidRPr="00474A48" w:rsidP="00441008" w14:paraId="00C61C23"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4 </w:t>
            </w:r>
            <w:r w:rsidRPr="00474A48">
              <w:rPr>
                <w:rFonts w:eastAsia="Times New Roman" w:cs="Times New Roman"/>
                <w:bCs/>
                <w:color w:val="000000"/>
                <w:sz w:val="20"/>
                <w:szCs w:val="20"/>
              </w:rPr>
              <w:t>hrs</w:t>
            </w:r>
          </w:p>
        </w:tc>
        <w:tc>
          <w:tcPr>
            <w:tcW w:w="1350" w:type="dxa"/>
          </w:tcPr>
          <w:p w:rsidR="00445639" w:rsidRPr="00474A48" w:rsidP="00441008" w14:paraId="4B3215A6"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$123</w:t>
            </w:r>
          </w:p>
        </w:tc>
      </w:tr>
      <w:tr w14:paraId="5599E44D" w14:textId="77777777" w:rsidTr="00441008">
        <w:tblPrEx>
          <w:tblW w:w="9720" w:type="dxa"/>
          <w:tblInd w:w="-105" w:type="dxa"/>
          <w:tblLayout w:type="fixed"/>
          <w:tblLook w:val="04A0"/>
        </w:tblPrEx>
        <w:tc>
          <w:tcPr>
            <w:tcW w:w="1620" w:type="dxa"/>
          </w:tcPr>
          <w:p w:rsidR="00445639" w:rsidRPr="00474A48" w:rsidP="00441008" w14:paraId="40AC5246"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 xml:space="preserve">Track </w:t>
            </w:r>
            <w:r w:rsidRPr="00474A48">
              <w:rPr>
                <w:rFonts w:eastAsia="Times New Roman" w:cs="Times New Roman"/>
                <w:color w:val="000000"/>
                <w:sz w:val="20"/>
                <w:szCs w:val="20"/>
              </w:rPr>
              <w:t>A</w:t>
            </w:r>
            <w:r w:rsidRPr="00474A48">
              <w:rPr>
                <w:rFonts w:eastAsia="Times New Roman" w:cs="Times New Roman"/>
                <w:color w:val="000000"/>
                <w:sz w:val="20"/>
                <w:szCs w:val="20"/>
              </w:rPr>
              <w:t xml:space="preserve"> Informed Consent (Form 1730)</w:t>
            </w:r>
          </w:p>
        </w:tc>
        <w:tc>
          <w:tcPr>
            <w:tcW w:w="1080" w:type="dxa"/>
          </w:tcPr>
          <w:p w:rsidR="00445639" w:rsidRPr="00474A48" w:rsidP="00441008" w14:paraId="2DDD2FA8"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170" w:type="dxa"/>
          </w:tcPr>
          <w:p w:rsidR="00445639" w:rsidRPr="00474A48" w:rsidP="00441008" w14:paraId="197A0CE9"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w:t>
            </w:r>
          </w:p>
        </w:tc>
        <w:tc>
          <w:tcPr>
            <w:tcW w:w="1170" w:type="dxa"/>
          </w:tcPr>
          <w:p w:rsidR="00445639" w:rsidRPr="00474A48" w:rsidP="00441008" w14:paraId="7A4E080E"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080" w:type="dxa"/>
          </w:tcPr>
          <w:p w:rsidR="00445639" w:rsidRPr="00474A48" w:rsidP="00441008" w14:paraId="1E97F0E2"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15</w:t>
            </w:r>
          </w:p>
        </w:tc>
        <w:tc>
          <w:tcPr>
            <w:tcW w:w="1080" w:type="dxa"/>
          </w:tcPr>
          <w:p w:rsidR="00445639" w:rsidRPr="00474A48" w:rsidP="00441008" w14:paraId="4600C1E1"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$8.09</w:t>
            </w:r>
          </w:p>
        </w:tc>
        <w:tc>
          <w:tcPr>
            <w:tcW w:w="1170" w:type="dxa"/>
          </w:tcPr>
          <w:p w:rsidR="00445639" w:rsidRPr="00474A48" w:rsidP="00441008" w14:paraId="261A9BEC"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4 </w:t>
            </w:r>
            <w:r w:rsidRPr="00474A48">
              <w:rPr>
                <w:rFonts w:eastAsia="Times New Roman" w:cs="Times New Roman"/>
                <w:bCs/>
                <w:color w:val="000000"/>
                <w:sz w:val="20"/>
                <w:szCs w:val="20"/>
              </w:rPr>
              <w:t>hrs</w:t>
            </w:r>
          </w:p>
        </w:tc>
        <w:tc>
          <w:tcPr>
            <w:tcW w:w="1350" w:type="dxa"/>
          </w:tcPr>
          <w:p w:rsidR="00445639" w:rsidRPr="00474A48" w:rsidP="00441008" w14:paraId="65DC75A3"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$129</w:t>
            </w:r>
          </w:p>
        </w:tc>
      </w:tr>
      <w:tr w14:paraId="5242596E" w14:textId="77777777" w:rsidTr="00441008">
        <w:tblPrEx>
          <w:tblW w:w="9720" w:type="dxa"/>
          <w:tblInd w:w="-105" w:type="dxa"/>
          <w:tblLayout w:type="fixed"/>
          <w:tblLook w:val="04A0"/>
        </w:tblPrEx>
        <w:tc>
          <w:tcPr>
            <w:tcW w:w="1620" w:type="dxa"/>
          </w:tcPr>
          <w:p w:rsidR="00445639" w:rsidRPr="00474A48" w:rsidP="00441008" w14:paraId="0BD84201"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Track A</w:t>
            </w:r>
            <w:r w:rsidRPr="00474A48">
              <w:rPr>
                <w:rFonts w:eastAsia="Times New Roman" w:cs="Times New Roman"/>
                <w:color w:val="000000"/>
                <w:sz w:val="20"/>
                <w:szCs w:val="20"/>
              </w:rPr>
              <w:br/>
              <w:t>Study Drive (includes Training Presentation, Familiarization Drive and Study Drive)</w:t>
            </w:r>
          </w:p>
        </w:tc>
        <w:tc>
          <w:tcPr>
            <w:tcW w:w="1080" w:type="dxa"/>
          </w:tcPr>
          <w:p w:rsidR="00445639" w:rsidRPr="00474A48" w:rsidP="00441008" w14:paraId="0268E6A6"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170" w:type="dxa"/>
          </w:tcPr>
          <w:p w:rsidR="00445639" w:rsidRPr="00474A48" w:rsidP="00441008" w14:paraId="0D653052"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w:t>
            </w:r>
          </w:p>
        </w:tc>
        <w:tc>
          <w:tcPr>
            <w:tcW w:w="1170" w:type="dxa"/>
          </w:tcPr>
          <w:p w:rsidR="00445639" w:rsidRPr="00474A48" w:rsidP="00441008" w14:paraId="7DFB6E3D"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080" w:type="dxa"/>
          </w:tcPr>
          <w:p w:rsidR="00445639" w:rsidRPr="00474A48" w:rsidP="00441008" w14:paraId="31C110B3"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81.25</w:t>
            </w:r>
          </w:p>
        </w:tc>
        <w:tc>
          <w:tcPr>
            <w:tcW w:w="1080" w:type="dxa"/>
          </w:tcPr>
          <w:p w:rsidR="00445639" w:rsidRPr="00474A48" w:rsidP="00441008" w14:paraId="56AA644A"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$43.82</w:t>
            </w:r>
          </w:p>
        </w:tc>
        <w:tc>
          <w:tcPr>
            <w:tcW w:w="1170" w:type="dxa"/>
          </w:tcPr>
          <w:p w:rsidR="00445639" w:rsidRPr="00474A48" w:rsidP="00441008" w14:paraId="61D64CBD"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22 </w:t>
            </w:r>
            <w:r w:rsidRPr="00474A48">
              <w:rPr>
                <w:rFonts w:eastAsia="Times New Roman" w:cs="Times New Roman"/>
                <w:bCs/>
                <w:color w:val="000000"/>
                <w:sz w:val="20"/>
                <w:szCs w:val="20"/>
              </w:rPr>
              <w:t>hrs</w:t>
            </w:r>
          </w:p>
        </w:tc>
        <w:tc>
          <w:tcPr>
            <w:tcW w:w="1350" w:type="dxa"/>
          </w:tcPr>
          <w:p w:rsidR="00445639" w:rsidRPr="00474A48" w:rsidP="00441008" w14:paraId="754AD10A"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$221</w:t>
            </w:r>
          </w:p>
        </w:tc>
      </w:tr>
      <w:tr w14:paraId="757EAA09" w14:textId="77777777" w:rsidTr="00441008">
        <w:tblPrEx>
          <w:tblW w:w="9720" w:type="dxa"/>
          <w:tblInd w:w="-105" w:type="dxa"/>
          <w:tblLayout w:type="fixed"/>
          <w:tblLook w:val="04A0"/>
        </w:tblPrEx>
        <w:tc>
          <w:tcPr>
            <w:tcW w:w="1620" w:type="dxa"/>
          </w:tcPr>
          <w:p w:rsidR="00445639" w:rsidRPr="00474A48" w:rsidP="00441008" w14:paraId="566DA0E9"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Track B Informed Consent (Form 1731)</w:t>
            </w:r>
          </w:p>
        </w:tc>
        <w:tc>
          <w:tcPr>
            <w:tcW w:w="1080" w:type="dxa"/>
          </w:tcPr>
          <w:p w:rsidR="00445639" w:rsidRPr="00474A48" w:rsidP="00441008" w14:paraId="46C2DD37"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170" w:type="dxa"/>
          </w:tcPr>
          <w:p w:rsidR="00445639" w:rsidRPr="00474A48" w:rsidP="00441008" w14:paraId="3CAD6744"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w:t>
            </w:r>
          </w:p>
        </w:tc>
        <w:tc>
          <w:tcPr>
            <w:tcW w:w="1170" w:type="dxa"/>
          </w:tcPr>
          <w:p w:rsidR="00445639" w:rsidRPr="00474A48" w:rsidP="00441008" w14:paraId="635F5ED6"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080" w:type="dxa"/>
          </w:tcPr>
          <w:p w:rsidR="00445639" w:rsidRPr="00474A48" w:rsidP="00441008" w14:paraId="5CC62E5A"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15</w:t>
            </w:r>
          </w:p>
        </w:tc>
        <w:tc>
          <w:tcPr>
            <w:tcW w:w="1080" w:type="dxa"/>
          </w:tcPr>
          <w:p w:rsidR="00445639" w:rsidRPr="00474A48" w:rsidP="00441008" w14:paraId="39ED2124"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$8.09</w:t>
            </w:r>
          </w:p>
        </w:tc>
        <w:tc>
          <w:tcPr>
            <w:tcW w:w="1170" w:type="dxa"/>
          </w:tcPr>
          <w:p w:rsidR="00445639" w:rsidRPr="00474A48" w:rsidP="00441008" w14:paraId="591D31E0"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4 </w:t>
            </w:r>
            <w:r w:rsidRPr="00474A48">
              <w:rPr>
                <w:rFonts w:eastAsia="Times New Roman" w:cs="Times New Roman"/>
                <w:bCs/>
                <w:color w:val="000000"/>
                <w:sz w:val="20"/>
                <w:szCs w:val="20"/>
              </w:rPr>
              <w:t>hrs</w:t>
            </w:r>
          </w:p>
        </w:tc>
        <w:tc>
          <w:tcPr>
            <w:tcW w:w="1350" w:type="dxa"/>
          </w:tcPr>
          <w:p w:rsidR="00445639" w:rsidRPr="00474A48" w:rsidP="00441008" w14:paraId="500F495F"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$129</w:t>
            </w:r>
          </w:p>
        </w:tc>
      </w:tr>
      <w:tr w14:paraId="7DF386A5" w14:textId="77777777" w:rsidTr="00441008">
        <w:tblPrEx>
          <w:tblW w:w="9720" w:type="dxa"/>
          <w:tblInd w:w="-105" w:type="dxa"/>
          <w:tblLayout w:type="fixed"/>
          <w:tblLook w:val="04A0"/>
        </w:tblPrEx>
        <w:tc>
          <w:tcPr>
            <w:tcW w:w="1620" w:type="dxa"/>
          </w:tcPr>
          <w:p w:rsidR="00445639" w:rsidRPr="00474A48" w:rsidP="00441008" w14:paraId="174E0406"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Sleep &amp; Food Intake (Form 1720)</w:t>
            </w:r>
          </w:p>
        </w:tc>
        <w:tc>
          <w:tcPr>
            <w:tcW w:w="1080" w:type="dxa"/>
          </w:tcPr>
          <w:p w:rsidR="00445639" w:rsidRPr="00474A48" w:rsidP="00441008" w14:paraId="26FD0B42"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170" w:type="dxa"/>
          </w:tcPr>
          <w:p w:rsidR="00445639" w:rsidRPr="00474A48" w:rsidP="00441008" w14:paraId="54A5BBD7"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w:t>
            </w:r>
          </w:p>
        </w:tc>
        <w:tc>
          <w:tcPr>
            <w:tcW w:w="1170" w:type="dxa"/>
          </w:tcPr>
          <w:p w:rsidR="00445639" w:rsidRPr="00474A48" w:rsidP="00441008" w14:paraId="75241147"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080" w:type="dxa"/>
          </w:tcPr>
          <w:p w:rsidR="00445639" w:rsidRPr="00474A48" w:rsidP="00441008" w14:paraId="03B7B966"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5</w:t>
            </w:r>
          </w:p>
        </w:tc>
        <w:tc>
          <w:tcPr>
            <w:tcW w:w="1080" w:type="dxa"/>
          </w:tcPr>
          <w:p w:rsidR="00445639" w:rsidRPr="00474A48" w:rsidP="00441008" w14:paraId="3A50210C"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$2.70</w:t>
            </w:r>
          </w:p>
        </w:tc>
        <w:tc>
          <w:tcPr>
            <w:tcW w:w="1170" w:type="dxa"/>
          </w:tcPr>
          <w:p w:rsidR="00445639" w:rsidRPr="00474A48" w:rsidP="00441008" w14:paraId="2F109C88"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1 </w:t>
            </w:r>
            <w:r w:rsidRPr="00474A48">
              <w:rPr>
                <w:rFonts w:eastAsia="Times New Roman" w:cs="Times New Roman"/>
                <w:bCs/>
                <w:color w:val="000000"/>
                <w:sz w:val="20"/>
                <w:szCs w:val="20"/>
              </w:rPr>
              <w:t>hr</w:t>
            </w:r>
          </w:p>
        </w:tc>
        <w:tc>
          <w:tcPr>
            <w:tcW w:w="1350" w:type="dxa"/>
          </w:tcPr>
          <w:p w:rsidR="00445639" w:rsidRPr="00474A48" w:rsidP="00441008" w14:paraId="2B51D8B6"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$43</w:t>
            </w:r>
          </w:p>
        </w:tc>
      </w:tr>
      <w:tr w14:paraId="1EEC66B0" w14:textId="77777777" w:rsidTr="00441008">
        <w:tblPrEx>
          <w:tblW w:w="9720" w:type="dxa"/>
          <w:tblInd w:w="-105" w:type="dxa"/>
          <w:tblLayout w:type="fixed"/>
          <w:tblLook w:val="04A0"/>
        </w:tblPrEx>
        <w:tc>
          <w:tcPr>
            <w:tcW w:w="1620" w:type="dxa"/>
          </w:tcPr>
          <w:p w:rsidR="00445639" w:rsidRPr="00474A48" w:rsidP="00441008" w14:paraId="0281618E"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Track B</w:t>
            </w:r>
            <w:r w:rsidRPr="00474A48">
              <w:rPr>
                <w:rFonts w:eastAsia="Times New Roman" w:cs="Times New Roman"/>
                <w:color w:val="000000"/>
                <w:sz w:val="20"/>
                <w:szCs w:val="20"/>
              </w:rPr>
              <w:br/>
              <w:t xml:space="preserve">Study Drive (includes Training Presentation, Familiarization Drive, Wait </w:t>
            </w:r>
            <w:r w:rsidRPr="00474A48">
              <w:rPr>
                <w:rFonts w:eastAsia="Times New Roman" w:cs="Times New Roman"/>
                <w:color w:val="000000"/>
                <w:sz w:val="20"/>
                <w:szCs w:val="20"/>
              </w:rPr>
              <w:t>Time, Study Drives)</w:t>
            </w:r>
          </w:p>
        </w:tc>
        <w:tc>
          <w:tcPr>
            <w:tcW w:w="1080" w:type="dxa"/>
          </w:tcPr>
          <w:p w:rsidR="00445639" w:rsidRPr="00474A48" w:rsidP="00441008" w14:paraId="38883092"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45</w:t>
            </w:r>
          </w:p>
        </w:tc>
        <w:tc>
          <w:tcPr>
            <w:tcW w:w="1170" w:type="dxa"/>
          </w:tcPr>
          <w:p w:rsidR="00445639" w:rsidRPr="00474A48" w:rsidP="00441008" w14:paraId="5BBC1C6B"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w:t>
            </w:r>
          </w:p>
        </w:tc>
        <w:tc>
          <w:tcPr>
            <w:tcW w:w="1170" w:type="dxa"/>
          </w:tcPr>
          <w:p w:rsidR="00445639" w:rsidRPr="00474A48" w:rsidP="00441008" w14:paraId="5A9B1B5F"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45</w:t>
            </w:r>
          </w:p>
        </w:tc>
        <w:tc>
          <w:tcPr>
            <w:tcW w:w="1080" w:type="dxa"/>
          </w:tcPr>
          <w:p w:rsidR="00445639" w:rsidRPr="00474A48" w:rsidP="00441008" w14:paraId="0B75F7F0"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388.38</w:t>
            </w:r>
          </w:p>
        </w:tc>
        <w:tc>
          <w:tcPr>
            <w:tcW w:w="1080" w:type="dxa"/>
          </w:tcPr>
          <w:p w:rsidR="00445639" w:rsidRPr="00474A48" w:rsidP="00441008" w14:paraId="47B55F4B"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$209.47</w:t>
            </w:r>
          </w:p>
        </w:tc>
        <w:tc>
          <w:tcPr>
            <w:tcW w:w="1170" w:type="dxa"/>
          </w:tcPr>
          <w:p w:rsidR="00445639" w:rsidRPr="00474A48" w:rsidP="00441008" w14:paraId="1415A76D"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97 </w:t>
            </w:r>
            <w:r w:rsidRPr="00474A48">
              <w:rPr>
                <w:rFonts w:eastAsia="Times New Roman" w:cs="Times New Roman"/>
                <w:bCs/>
                <w:color w:val="000000"/>
                <w:sz w:val="20"/>
                <w:szCs w:val="20"/>
              </w:rPr>
              <w:t>hrs</w:t>
            </w:r>
          </w:p>
        </w:tc>
        <w:tc>
          <w:tcPr>
            <w:tcW w:w="1350" w:type="dxa"/>
          </w:tcPr>
          <w:p w:rsidR="00445639" w:rsidRPr="00474A48" w:rsidP="00441008" w14:paraId="1DC4B8A5"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$3142</w:t>
            </w:r>
          </w:p>
        </w:tc>
      </w:tr>
      <w:tr w14:paraId="1BDB0508" w14:textId="77777777" w:rsidTr="00441008">
        <w:tblPrEx>
          <w:tblW w:w="9720" w:type="dxa"/>
          <w:tblInd w:w="-105" w:type="dxa"/>
          <w:tblLayout w:type="fixed"/>
          <w:tblLook w:val="04A0"/>
        </w:tblPrEx>
        <w:tc>
          <w:tcPr>
            <w:tcW w:w="1620" w:type="dxa"/>
          </w:tcPr>
          <w:p w:rsidR="00445639" w:rsidRPr="00474A48" w:rsidP="00441008" w14:paraId="6E2C321F" w14:textId="77777777">
            <w:pPr>
              <w:widowControl w:val="0"/>
              <w:autoSpaceDE w:val="0"/>
              <w:autoSpaceDN w:val="0"/>
              <w:adjustRightInd w:val="0"/>
              <w:rPr>
                <w:rFonts w:eastAsia="Times New Roman" w:cs="Times New Roman"/>
                <w:color w:val="000000"/>
                <w:sz w:val="20"/>
                <w:szCs w:val="20"/>
              </w:rPr>
            </w:pPr>
            <w:r w:rsidRPr="00474A48">
              <w:rPr>
                <w:rFonts w:eastAsia="Times New Roman" w:cs="Times New Roman"/>
                <w:color w:val="000000"/>
                <w:sz w:val="20"/>
                <w:szCs w:val="20"/>
              </w:rPr>
              <w:t>End of Visit Release Agreement (Form 1721)</w:t>
            </w:r>
          </w:p>
        </w:tc>
        <w:tc>
          <w:tcPr>
            <w:tcW w:w="1080" w:type="dxa"/>
          </w:tcPr>
          <w:p w:rsidR="00445639" w:rsidRPr="00474A48" w:rsidP="00441008" w14:paraId="308BB457"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170" w:type="dxa"/>
          </w:tcPr>
          <w:p w:rsidR="00445639" w:rsidRPr="00474A48" w:rsidP="00441008" w14:paraId="7A9248CA"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w:t>
            </w:r>
          </w:p>
        </w:tc>
        <w:tc>
          <w:tcPr>
            <w:tcW w:w="1170" w:type="dxa"/>
          </w:tcPr>
          <w:p w:rsidR="00445639" w:rsidRPr="00474A48" w:rsidP="00441008" w14:paraId="58FF6FC2"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16</w:t>
            </w:r>
          </w:p>
        </w:tc>
        <w:tc>
          <w:tcPr>
            <w:tcW w:w="1080" w:type="dxa"/>
          </w:tcPr>
          <w:p w:rsidR="00445639" w:rsidRPr="00474A48" w:rsidP="00441008" w14:paraId="5A6F416A"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2</w:t>
            </w:r>
          </w:p>
        </w:tc>
        <w:tc>
          <w:tcPr>
            <w:tcW w:w="1080" w:type="dxa"/>
          </w:tcPr>
          <w:p w:rsidR="00445639" w:rsidRPr="00474A48" w:rsidP="00441008" w14:paraId="792D5479"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$1.08</w:t>
            </w:r>
          </w:p>
        </w:tc>
        <w:tc>
          <w:tcPr>
            <w:tcW w:w="1170" w:type="dxa"/>
          </w:tcPr>
          <w:p w:rsidR="00445639" w:rsidRPr="00474A48" w:rsidP="00441008" w14:paraId="5B0EA569"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1hr</w:t>
            </w:r>
          </w:p>
        </w:tc>
        <w:tc>
          <w:tcPr>
            <w:tcW w:w="1350" w:type="dxa"/>
          </w:tcPr>
          <w:p w:rsidR="00445639" w:rsidRPr="00474A48" w:rsidP="00441008" w14:paraId="5BEC85EF"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$17</w:t>
            </w:r>
          </w:p>
        </w:tc>
      </w:tr>
      <w:tr w14:paraId="3CE54E63" w14:textId="77777777" w:rsidTr="00441008">
        <w:tblPrEx>
          <w:tblW w:w="9720" w:type="dxa"/>
          <w:tblInd w:w="-105" w:type="dxa"/>
          <w:tblLayout w:type="fixed"/>
          <w:tblLook w:val="04A0"/>
        </w:tblPrEx>
        <w:tc>
          <w:tcPr>
            <w:tcW w:w="1620" w:type="dxa"/>
          </w:tcPr>
          <w:p w:rsidR="00445639" w:rsidRPr="00474A48" w:rsidP="00441008" w14:paraId="3C5CCA44" w14:textId="77777777">
            <w:pPr>
              <w:widowControl w:val="0"/>
              <w:autoSpaceDE w:val="0"/>
              <w:autoSpaceDN w:val="0"/>
              <w:adjustRightInd w:val="0"/>
              <w:rPr>
                <w:rFonts w:eastAsia="Times New Roman" w:cs="Times New Roman"/>
                <w:b/>
                <w:bCs/>
                <w:color w:val="000000"/>
                <w:sz w:val="20"/>
                <w:szCs w:val="20"/>
              </w:rPr>
            </w:pPr>
            <w:r w:rsidRPr="00474A48">
              <w:rPr>
                <w:rFonts w:eastAsia="Times New Roman" w:cs="Times New Roman"/>
                <w:b/>
                <w:bCs/>
                <w:color w:val="000000"/>
                <w:sz w:val="20"/>
                <w:szCs w:val="20"/>
              </w:rPr>
              <w:t>Total Burden</w:t>
            </w:r>
          </w:p>
        </w:tc>
        <w:tc>
          <w:tcPr>
            <w:tcW w:w="1080" w:type="dxa"/>
          </w:tcPr>
          <w:p w:rsidR="00445639" w:rsidRPr="00474A48" w:rsidP="00441008" w14:paraId="4EC85BAF" w14:textId="77777777">
            <w:pPr>
              <w:widowControl w:val="0"/>
              <w:autoSpaceDE w:val="0"/>
              <w:autoSpaceDN w:val="0"/>
              <w:adjustRightInd w:val="0"/>
              <w:jc w:val="center"/>
              <w:rPr>
                <w:rFonts w:eastAsia="Times New Roman" w:cs="Times New Roman"/>
                <w:color w:val="000000"/>
                <w:sz w:val="20"/>
                <w:szCs w:val="20"/>
              </w:rPr>
            </w:pPr>
          </w:p>
        </w:tc>
        <w:tc>
          <w:tcPr>
            <w:tcW w:w="1170" w:type="dxa"/>
          </w:tcPr>
          <w:p w:rsidR="00445639" w:rsidRPr="00474A48" w:rsidP="00441008" w14:paraId="77721F43" w14:textId="77777777">
            <w:pPr>
              <w:widowControl w:val="0"/>
              <w:autoSpaceDE w:val="0"/>
              <w:autoSpaceDN w:val="0"/>
              <w:adjustRightInd w:val="0"/>
              <w:jc w:val="center"/>
              <w:rPr>
                <w:rFonts w:eastAsia="Times New Roman" w:cs="Times New Roman"/>
                <w:color w:val="000000"/>
                <w:sz w:val="20"/>
                <w:szCs w:val="20"/>
              </w:rPr>
            </w:pPr>
          </w:p>
        </w:tc>
        <w:tc>
          <w:tcPr>
            <w:tcW w:w="1170" w:type="dxa"/>
          </w:tcPr>
          <w:p w:rsidR="00445639" w:rsidRPr="00474A48" w:rsidP="00441008" w14:paraId="7026539C"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626</w:t>
            </w:r>
          </w:p>
        </w:tc>
        <w:tc>
          <w:tcPr>
            <w:tcW w:w="1080" w:type="dxa"/>
          </w:tcPr>
          <w:p w:rsidR="00445639" w:rsidRPr="00474A48" w:rsidP="00441008" w14:paraId="096274B2" w14:textId="77777777">
            <w:pPr>
              <w:widowControl w:val="0"/>
              <w:autoSpaceDE w:val="0"/>
              <w:autoSpaceDN w:val="0"/>
              <w:adjustRightInd w:val="0"/>
              <w:jc w:val="center"/>
              <w:rPr>
                <w:rFonts w:eastAsia="Times New Roman" w:cs="Times New Roman"/>
                <w:color w:val="000000"/>
                <w:sz w:val="20"/>
                <w:szCs w:val="20"/>
              </w:rPr>
            </w:pPr>
          </w:p>
        </w:tc>
        <w:tc>
          <w:tcPr>
            <w:tcW w:w="1080" w:type="dxa"/>
          </w:tcPr>
          <w:p w:rsidR="00445639" w:rsidRPr="00474A48" w:rsidP="00441008" w14:paraId="21238F3B" w14:textId="77777777">
            <w:pPr>
              <w:widowControl w:val="0"/>
              <w:autoSpaceDE w:val="0"/>
              <w:autoSpaceDN w:val="0"/>
              <w:adjustRightInd w:val="0"/>
              <w:jc w:val="center"/>
              <w:rPr>
                <w:rFonts w:eastAsia="Times New Roman" w:cs="Times New Roman"/>
                <w:bCs/>
                <w:color w:val="000000"/>
                <w:sz w:val="20"/>
                <w:szCs w:val="20"/>
              </w:rPr>
            </w:pPr>
          </w:p>
        </w:tc>
        <w:tc>
          <w:tcPr>
            <w:tcW w:w="1170" w:type="dxa"/>
          </w:tcPr>
          <w:p w:rsidR="00445639" w:rsidRPr="00474A48" w:rsidP="00441008" w14:paraId="6C3A979B" w14:textId="77777777">
            <w:pPr>
              <w:widowControl w:val="0"/>
              <w:autoSpaceDE w:val="0"/>
              <w:autoSpaceDN w:val="0"/>
              <w:adjustRightInd w:val="0"/>
              <w:jc w:val="center"/>
              <w:rPr>
                <w:rFonts w:eastAsia="Times New Roman" w:cs="Times New Roman"/>
                <w:bCs/>
                <w:color w:val="000000"/>
                <w:sz w:val="20"/>
                <w:szCs w:val="20"/>
              </w:rPr>
            </w:pPr>
            <w:r w:rsidRPr="00474A48">
              <w:rPr>
                <w:rFonts w:eastAsia="Times New Roman" w:cs="Times New Roman"/>
                <w:bCs/>
                <w:color w:val="000000"/>
                <w:sz w:val="20"/>
                <w:szCs w:val="20"/>
              </w:rPr>
              <w:t xml:space="preserve">175 </w:t>
            </w:r>
            <w:r w:rsidRPr="00474A48">
              <w:rPr>
                <w:rFonts w:eastAsia="Times New Roman" w:cs="Times New Roman"/>
                <w:bCs/>
                <w:color w:val="000000"/>
                <w:sz w:val="20"/>
                <w:szCs w:val="20"/>
              </w:rPr>
              <w:t>hrs</w:t>
            </w:r>
          </w:p>
        </w:tc>
        <w:tc>
          <w:tcPr>
            <w:tcW w:w="1350" w:type="dxa"/>
          </w:tcPr>
          <w:p w:rsidR="00445639" w:rsidRPr="00474A48" w:rsidP="00441008" w14:paraId="1ED718F6" w14:textId="77777777">
            <w:pPr>
              <w:widowControl w:val="0"/>
              <w:autoSpaceDE w:val="0"/>
              <w:autoSpaceDN w:val="0"/>
              <w:adjustRightInd w:val="0"/>
              <w:jc w:val="center"/>
              <w:rPr>
                <w:rFonts w:eastAsia="Times New Roman" w:cs="Times New Roman"/>
                <w:color w:val="000000"/>
                <w:sz w:val="20"/>
                <w:szCs w:val="20"/>
              </w:rPr>
            </w:pPr>
            <w:r w:rsidRPr="00474A48">
              <w:rPr>
                <w:rFonts w:eastAsia="Times New Roman" w:cs="Times New Roman"/>
                <w:color w:val="000000"/>
                <w:sz w:val="20"/>
                <w:szCs w:val="20"/>
              </w:rPr>
              <w:t>$5,159</w:t>
            </w:r>
          </w:p>
        </w:tc>
      </w:tr>
    </w:tbl>
    <w:p w:rsidR="00B8519F" w:rsidP="00445639" w14:paraId="1D86BD72" w14:textId="77777777">
      <w:pPr>
        <w:autoSpaceDE w:val="0"/>
        <w:autoSpaceDN w:val="0"/>
        <w:adjustRightInd w:val="0"/>
        <w:spacing w:after="0" w:line="480" w:lineRule="auto"/>
        <w:rPr>
          <w:rFonts w:eastAsia="Times New Roman" w:cs="Times New Roman"/>
          <w:color w:val="000000" w:themeColor="text1"/>
        </w:rPr>
      </w:pPr>
    </w:p>
    <w:p w:rsidR="00DE2E6D" w:rsidP="007E232A" w14:paraId="2452C036" w14:textId="5AA99863">
      <w:pPr>
        <w:autoSpaceDE w:val="0"/>
        <w:autoSpaceDN w:val="0"/>
        <w:adjustRightInd w:val="0"/>
        <w:spacing w:after="0" w:line="480" w:lineRule="auto"/>
        <w:rPr>
          <w:rFonts w:eastAsia="Times New Roman" w:cs="Times New Roman"/>
          <w:bCs/>
          <w:iCs/>
          <w:color w:val="000000"/>
          <w:szCs w:val="24"/>
        </w:rPr>
      </w:pPr>
      <w:r w:rsidRPr="0021485C">
        <w:rPr>
          <w:rFonts w:eastAsia="Times New Roman" w:cs="Times New Roman"/>
          <w:bCs/>
          <w:i/>
          <w:color w:val="000000"/>
          <w:szCs w:val="24"/>
        </w:rPr>
        <w:t>Estimated Total Annual Burden Cost:</w:t>
      </w:r>
      <w:r w:rsidRPr="000F53A6">
        <w:rPr>
          <w:rFonts w:eastAsia="Times New Roman" w:cs="Times New Roman"/>
          <w:b/>
          <w:iCs/>
          <w:color w:val="000000"/>
          <w:szCs w:val="24"/>
        </w:rPr>
        <w:t xml:space="preserve"> </w:t>
      </w:r>
      <w:r w:rsidR="007E232A">
        <w:rPr>
          <w:rFonts w:eastAsia="Times New Roman" w:cs="Times New Roman"/>
          <w:color w:val="000000"/>
          <w:sz w:val="22"/>
        </w:rPr>
        <w:t>$</w:t>
      </w:r>
      <w:r w:rsidR="00960CFD">
        <w:rPr>
          <w:rFonts w:eastAsia="Times New Roman" w:cs="Times New Roman"/>
          <w:color w:val="000000"/>
          <w:sz w:val="22"/>
        </w:rPr>
        <w:t>0</w:t>
      </w:r>
    </w:p>
    <w:p w:rsidR="00DB5563" w:rsidP="00DB5563" w14:paraId="67F9B46D" w14:textId="14E12775">
      <w:pPr>
        <w:autoSpaceDE w:val="0"/>
        <w:autoSpaceDN w:val="0"/>
        <w:adjustRightInd w:val="0"/>
        <w:spacing w:after="0" w:line="480" w:lineRule="auto"/>
        <w:ind w:firstLine="720"/>
        <w:rPr>
          <w:rFonts w:cs="Times New Roman"/>
          <w:szCs w:val="24"/>
        </w:rPr>
      </w:pPr>
      <w:bookmarkStart w:id="13" w:name="_Hlk154590518"/>
      <w:r w:rsidRPr="003308E4">
        <w:rPr>
          <w:rFonts w:cs="Times New Roman"/>
          <w:szCs w:val="24"/>
        </w:rPr>
        <w:t>The respondents</w:t>
      </w:r>
      <w:r>
        <w:rPr>
          <w:rFonts w:cs="Times New Roman"/>
          <w:szCs w:val="24"/>
        </w:rPr>
        <w:t xml:space="preserve"> are not expected to</w:t>
      </w:r>
      <w:r w:rsidRPr="003308E4">
        <w:rPr>
          <w:rFonts w:cs="Times New Roman"/>
          <w:szCs w:val="24"/>
        </w:rPr>
        <w:t xml:space="preserve"> incur any reporting or recordkeeping cost from the information collection</w:t>
      </w:r>
      <w:r>
        <w:rPr>
          <w:rFonts w:cs="Times New Roman"/>
          <w:szCs w:val="24"/>
        </w:rPr>
        <w:t xml:space="preserve">. The only costs associated with any of the information collections is the cost for travel to and from DSRI, which is associated with each of the study drives. We estimate that 83 respondents will travel to DSRI for each of the two tracks, though 13 respondents will travel for both tracks resulting in 96 round trips. We expect most subjects to be traveling locally, within 30 miles from the test facility. Maximally, we estimate a round trip distance from subjects’ starting destination to DSRI to be 60 miles. The standard mileage rate for business-related driving in 2023 is 65.5 cents per mile driven, or $39.30 for 60 miles driven. Therefore, we estimate the maximum travel costs associated with Track </w:t>
      </w:r>
      <w:r>
        <w:rPr>
          <w:rFonts w:cs="Times New Roman"/>
          <w:szCs w:val="24"/>
        </w:rPr>
        <w:t>A</w:t>
      </w:r>
      <w:r>
        <w:rPr>
          <w:rFonts w:cs="Times New Roman"/>
          <w:szCs w:val="24"/>
        </w:rPr>
        <w:t xml:space="preserve"> Study Drive to be $1,886 (48 respondents × $39.30 = $1,886.40). We estimate that the total transportation costs will be higher for subjects </w:t>
      </w:r>
      <w:r w:rsidRPr="003308E4">
        <w:rPr>
          <w:rFonts w:cs="Times New Roman"/>
          <w:szCs w:val="24"/>
        </w:rPr>
        <w:t>in Track B, who will not be permitted to walk, bike, or drive when leaving the test facility</w:t>
      </w:r>
      <w:r>
        <w:rPr>
          <w:rFonts w:cs="Times New Roman"/>
          <w:szCs w:val="24"/>
        </w:rPr>
        <w:t xml:space="preserve">. </w:t>
      </w:r>
      <w:r w:rsidRPr="003308E4">
        <w:rPr>
          <w:rFonts w:cs="Times New Roman"/>
          <w:szCs w:val="24"/>
        </w:rPr>
        <w:t>Previous overnight studies conducted at DSRI have shown that $70 compensation for transportation expenses was sufficient to limit subject attrition and offset costs of third-party transportation.</w:t>
      </w:r>
      <w:r>
        <w:rPr>
          <w:rFonts w:cs="Times New Roman"/>
          <w:szCs w:val="24"/>
        </w:rPr>
        <w:t xml:space="preserve"> Accordingly, we estimate the </w:t>
      </w:r>
      <w:r w:rsidRPr="003308E4">
        <w:rPr>
          <w:rFonts w:cs="Times New Roman"/>
          <w:szCs w:val="24"/>
        </w:rPr>
        <w:t>travel costs associated with Track</w:t>
      </w:r>
      <w:r>
        <w:rPr>
          <w:rFonts w:cs="Times New Roman"/>
          <w:szCs w:val="24"/>
        </w:rPr>
        <w:t xml:space="preserve"> B</w:t>
      </w:r>
      <w:r w:rsidRPr="003308E4">
        <w:rPr>
          <w:rFonts w:cs="Times New Roman"/>
          <w:szCs w:val="24"/>
        </w:rPr>
        <w:t xml:space="preserve"> Study Drive to be $</w:t>
      </w:r>
      <w:r>
        <w:rPr>
          <w:rFonts w:cs="Times New Roman"/>
          <w:szCs w:val="24"/>
        </w:rPr>
        <w:t>3,360</w:t>
      </w:r>
      <w:r w:rsidRPr="003308E4">
        <w:rPr>
          <w:rFonts w:cs="Times New Roman"/>
          <w:szCs w:val="24"/>
        </w:rPr>
        <w:t xml:space="preserve"> (</w:t>
      </w:r>
      <w:r>
        <w:rPr>
          <w:rFonts w:cs="Times New Roman"/>
          <w:szCs w:val="24"/>
        </w:rPr>
        <w:t>48</w:t>
      </w:r>
      <w:r w:rsidRPr="003308E4">
        <w:rPr>
          <w:rFonts w:cs="Times New Roman"/>
          <w:szCs w:val="24"/>
        </w:rPr>
        <w:t xml:space="preserve"> respondents × $</w:t>
      </w:r>
      <w:r>
        <w:rPr>
          <w:rFonts w:cs="Times New Roman"/>
          <w:szCs w:val="24"/>
        </w:rPr>
        <w:t>70</w:t>
      </w:r>
      <w:r w:rsidRPr="003308E4">
        <w:rPr>
          <w:rFonts w:cs="Times New Roman"/>
          <w:szCs w:val="24"/>
        </w:rPr>
        <w:t xml:space="preserve"> = $</w:t>
      </w:r>
      <w:r>
        <w:rPr>
          <w:rFonts w:cs="Times New Roman"/>
          <w:szCs w:val="24"/>
        </w:rPr>
        <w:t>3,360). The total costs for this ICR are estimated to be $5,246 ($1,886 + $3,360).</w:t>
      </w:r>
      <w:r w:rsidRPr="003308E4">
        <w:rPr>
          <w:rFonts w:cs="Times New Roman"/>
          <w:szCs w:val="24"/>
        </w:rPr>
        <w:t xml:space="preserve"> </w:t>
      </w:r>
      <w:r>
        <w:rPr>
          <w:rFonts w:cs="Times New Roman"/>
          <w:szCs w:val="24"/>
        </w:rPr>
        <w:t xml:space="preserve">These transportation costs are offset by subject compensation. For subjects in Track B, who will not be permitted to walk, bike, or drive when leaving the test </w:t>
      </w:r>
      <w:r>
        <w:rPr>
          <w:rFonts w:cs="Times New Roman"/>
          <w:szCs w:val="24"/>
        </w:rPr>
        <w:t xml:space="preserve">facility, an additional $70 will be provided to offset the costs of finding alternative transportation. </w:t>
      </w:r>
      <w:r w:rsidR="00C8045D">
        <w:rPr>
          <w:rFonts w:cs="Times New Roman"/>
          <w:szCs w:val="24"/>
        </w:rPr>
        <w:t>Table 1 provides an estimate for the opportunity cost</w:t>
      </w:r>
      <w:r w:rsidR="001258BB">
        <w:rPr>
          <w:rFonts w:cs="Times New Roman"/>
          <w:szCs w:val="24"/>
        </w:rPr>
        <w:t xml:space="preserve"> of the collection; however, the</w:t>
      </w:r>
      <w:r w:rsidR="00481288">
        <w:rPr>
          <w:rFonts w:cs="Times New Roman"/>
          <w:szCs w:val="24"/>
        </w:rPr>
        <w:t xml:space="preserve">re is no direct cost to the respondents for this collection. </w:t>
      </w:r>
    </w:p>
    <w:bookmarkEnd w:id="13"/>
    <w:p w:rsidR="00D07B1A" w:rsidRPr="00B20F0A" w:rsidP="00B20F0A" w14:paraId="01973D46" w14:textId="24F13616">
      <w:pPr>
        <w:spacing w:after="0" w:line="480" w:lineRule="auto"/>
        <w:rPr>
          <w:rFonts w:cs="Times New Roman"/>
        </w:rPr>
      </w:pPr>
    </w:p>
    <w:p w:rsidR="00790816" w:rsidRPr="008550E0" w:rsidP="00790816" w14:paraId="7850ABB7" w14:textId="5B6CAD59">
      <w:pPr>
        <w:autoSpaceDE w:val="0"/>
        <w:autoSpaceDN w:val="0"/>
        <w:adjustRightInd w:val="0"/>
        <w:spacing w:after="0" w:line="480" w:lineRule="auto"/>
        <w:rPr>
          <w:rFonts w:eastAsia="Times New Roman" w:cs="Times New Roman"/>
          <w:color w:val="000000"/>
          <w:szCs w:val="24"/>
        </w:rPr>
      </w:pPr>
      <w:bookmarkStart w:id="14" w:name="_Hlk45018254"/>
      <w:r w:rsidRPr="008550E0">
        <w:rPr>
          <w:rFonts w:eastAsia="Times New Roman" w:cs="Times New Roman"/>
          <w:b/>
          <w:color w:val="000000"/>
          <w:szCs w:val="24"/>
        </w:rPr>
        <w:t>PUBLIC COMMENTS INVITED</w:t>
      </w:r>
      <w:r w:rsidRPr="008550E0">
        <w:rPr>
          <w:rFonts w:eastAsia="Times New Roman" w:cs="Times New Roman"/>
          <w:color w:val="000000"/>
          <w:szCs w:val="24"/>
        </w:rPr>
        <w:t xml:space="preserve">: </w:t>
      </w:r>
      <w:r>
        <w:rPr>
          <w:rFonts w:eastAsia="Times New Roman" w:cs="Times New Roman"/>
          <w:color w:val="000000"/>
          <w:szCs w:val="24"/>
        </w:rPr>
        <w:t xml:space="preserve"> </w:t>
      </w:r>
      <w:r w:rsidRPr="008550E0">
        <w:rPr>
          <w:rFonts w:eastAsia="Times New Roman" w:cs="Times New Roman"/>
          <w:color w:val="000000"/>
          <w:szCs w:val="24"/>
        </w:rPr>
        <w:t xml:space="preserve">You are asked to comment on any aspects of this information collection, including </w:t>
      </w:r>
      <w:bookmarkStart w:id="15" w:name="_Hlk45018785"/>
      <w:r w:rsidRPr="008550E0">
        <w:rPr>
          <w:rFonts w:eastAsia="Times New Roman" w:cs="Times New Roman"/>
          <w:color w:val="000000"/>
          <w:szCs w:val="24"/>
        </w:rPr>
        <w:t>(a) whether the proposed collection of information is necessary for the proper performance of</w:t>
      </w:r>
      <w:r>
        <w:rPr>
          <w:rFonts w:eastAsia="Times New Roman" w:cs="Times New Roman"/>
          <w:color w:val="000000"/>
          <w:szCs w:val="24"/>
        </w:rPr>
        <w:t xml:space="preserve"> the functions of the agency</w:t>
      </w:r>
      <w:r w:rsidRPr="008550E0">
        <w:rPr>
          <w:rFonts w:eastAsia="Times New Roman" w:cs="Times New Roman"/>
          <w:color w:val="000000"/>
          <w:szCs w:val="24"/>
        </w:rPr>
        <w:t>, including whether the information will have practical utility; (b</w:t>
      </w:r>
      <w:r>
        <w:rPr>
          <w:rFonts w:eastAsia="Times New Roman" w:cs="Times New Roman"/>
          <w:color w:val="000000"/>
          <w:szCs w:val="24"/>
        </w:rPr>
        <w:t>) the accuracy of the agency</w:t>
      </w:r>
      <w:r w:rsidRPr="008550E0">
        <w:rPr>
          <w:rFonts w:eastAsia="Times New Roman" w:cs="Times New Roman"/>
          <w:color w:val="000000"/>
          <w:szCs w:val="24"/>
        </w:rPr>
        <w:t>’s estimate of the burden of the proposed collection</w:t>
      </w:r>
      <w:r w:rsidRPr="0039208F">
        <w:t xml:space="preserve"> </w:t>
      </w:r>
      <w:r w:rsidRPr="0039208F">
        <w:rPr>
          <w:rFonts w:eastAsia="Times New Roman" w:cs="Times New Roman"/>
          <w:color w:val="000000"/>
          <w:szCs w:val="24"/>
        </w:rPr>
        <w:t>of information, including the validity of the methodology and assumptions used</w:t>
      </w:r>
      <w:r w:rsidRPr="008550E0">
        <w:rPr>
          <w:rFonts w:eastAsia="Times New Roman" w:cs="Times New Roman"/>
          <w:color w:val="000000"/>
          <w:szCs w:val="24"/>
        </w:rPr>
        <w:t xml:space="preserve">; (c) ways to enhance the quality, utility and clarity of the information to be collected; and (d) ways to minimize the burden of the collection of information on respondents, including the use of </w:t>
      </w:r>
      <w:r>
        <w:rPr>
          <w:rFonts w:eastAsia="Times New Roman" w:cs="Times New Roman"/>
          <w:color w:val="000000"/>
          <w:szCs w:val="24"/>
        </w:rPr>
        <w:t xml:space="preserve">appropriate automated, electronic, mechanical, or other technological </w:t>
      </w:r>
      <w:r w:rsidRPr="008550E0">
        <w:rPr>
          <w:rFonts w:eastAsia="Times New Roman" w:cs="Times New Roman"/>
          <w:color w:val="000000"/>
          <w:szCs w:val="24"/>
        </w:rPr>
        <w:t>collection techniques or other forms of information technology</w:t>
      </w:r>
      <w:r>
        <w:rPr>
          <w:rFonts w:eastAsia="Times New Roman" w:cs="Times New Roman"/>
          <w:color w:val="000000"/>
          <w:szCs w:val="24"/>
        </w:rPr>
        <w:t>, e.g., permitting electronic submission of responses</w:t>
      </w:r>
      <w:bookmarkEnd w:id="14"/>
      <w:bookmarkEnd w:id="15"/>
      <w:r w:rsidR="00D31845">
        <w:rPr>
          <w:rFonts w:eastAsia="Times New Roman" w:cs="Times New Roman"/>
          <w:color w:val="000000"/>
          <w:szCs w:val="24"/>
        </w:rPr>
        <w:t>.</w:t>
      </w:r>
    </w:p>
    <w:p w:rsidR="00790816" w:rsidRPr="008550E0" w:rsidP="00790816" w14:paraId="49D87A99" w14:textId="77777777">
      <w:pPr>
        <w:spacing w:after="0" w:line="240" w:lineRule="auto"/>
        <w:rPr>
          <w:rFonts w:eastAsia="Times New Roman" w:cs="Times New Roman"/>
          <w:b/>
          <w:szCs w:val="24"/>
        </w:rPr>
      </w:pPr>
    </w:p>
    <w:p w:rsidR="00790816" w:rsidRPr="008550E0" w:rsidP="00790816" w14:paraId="10E427CF" w14:textId="1F9BE4CC">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480" w:lineRule="auto"/>
        <w:rPr>
          <w:rFonts w:eastAsia="Times New Roman" w:cs="Times New Roman"/>
          <w:szCs w:val="24"/>
        </w:rPr>
      </w:pPr>
      <w:r w:rsidRPr="008550E0">
        <w:rPr>
          <w:rFonts w:eastAsia="Times New Roman" w:cs="Times New Roman"/>
          <w:b/>
          <w:szCs w:val="24"/>
        </w:rPr>
        <w:t>AUTHORITY:</w:t>
      </w:r>
      <w:r w:rsidRPr="008550E0">
        <w:rPr>
          <w:rFonts w:eastAsia="Times New Roman" w:cs="Times New Roman"/>
          <w:szCs w:val="24"/>
        </w:rPr>
        <w:t xml:space="preserve">  The Paperwork Reduction Act of 1995; 44 U.S.C. Chapter 3</w:t>
      </w:r>
      <w:r>
        <w:rPr>
          <w:rFonts w:eastAsia="Times New Roman" w:cs="Times New Roman"/>
          <w:szCs w:val="24"/>
        </w:rPr>
        <w:t>5, as amended; 49 CFR 1.49</w:t>
      </w:r>
      <w:r w:rsidRPr="008550E0">
        <w:rPr>
          <w:rFonts w:eastAsia="Times New Roman" w:cs="Times New Roman"/>
          <w:szCs w:val="24"/>
        </w:rPr>
        <w:t>; and DOT Order 1351.29</w:t>
      </w:r>
      <w:r w:rsidR="00DA7C10">
        <w:rPr>
          <w:rFonts w:eastAsia="Times New Roman" w:cs="Times New Roman"/>
          <w:szCs w:val="24"/>
        </w:rPr>
        <w:t>A</w:t>
      </w:r>
      <w:r w:rsidRPr="008550E0">
        <w:rPr>
          <w:rFonts w:eastAsia="Times New Roman" w:cs="Times New Roman"/>
          <w:szCs w:val="24"/>
        </w:rPr>
        <w:t>.</w:t>
      </w:r>
    </w:p>
    <w:p w:rsidR="00790816" w:rsidRPr="008550E0" w:rsidP="00790816" w14:paraId="1BD7FD14"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790816" w:rsidRPr="008550E0" w:rsidP="00790816" w14:paraId="4814A9AE"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790816" w:rsidRPr="008550E0" w:rsidP="00790816" w14:paraId="5BBE41A4"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r w:rsidRPr="008550E0">
        <w:rPr>
          <w:rFonts w:eastAsia="Times New Roman" w:cs="Times New Roman"/>
          <w:szCs w:val="24"/>
        </w:rPr>
        <w:t xml:space="preserve">Issued on </w:t>
      </w:r>
      <w:r w:rsidRPr="0064236C">
        <w:rPr>
          <w:rFonts w:eastAsia="Times New Roman" w:cs="Times New Roman"/>
          <w:i/>
          <w:szCs w:val="24"/>
          <w:highlight w:val="yellow"/>
        </w:rPr>
        <w:t>[INSERT DATE]</w:t>
      </w:r>
    </w:p>
    <w:p w:rsidR="00790816" w:rsidRPr="008550E0" w:rsidP="00790816" w14:paraId="2CE90AB8" w14:textId="77777777">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790816" w:rsidP="00790816" w14:paraId="7986B222" w14:textId="3E2A4521">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szCs w:val="24"/>
        </w:rPr>
      </w:pPr>
    </w:p>
    <w:p w:rsidR="00C467C6" w:rsidRPr="008550E0" w:rsidP="00C467C6" w14:paraId="5A85F425" w14:textId="3E5613AB">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b/>
          <w:bCs/>
          <w:szCs w:val="24"/>
        </w:rPr>
      </w:pPr>
      <w:r>
        <w:rPr>
          <w:rFonts w:eastAsia="Times New Roman" w:cs="Times New Roman"/>
          <w:b/>
          <w:szCs w:val="24"/>
        </w:rPr>
        <w:t>Cem Hatipoglu</w:t>
      </w:r>
    </w:p>
    <w:p w:rsidR="00C467C6" w:rsidRPr="008550E0" w:rsidP="00C467C6" w14:paraId="5FF428C0" w14:textId="7F9028D1">
      <w:pPr>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imes New Roman"/>
          <w:i/>
          <w:szCs w:val="24"/>
        </w:rPr>
      </w:pPr>
      <w:r>
        <w:rPr>
          <w:rFonts w:eastAsia="Times New Roman" w:cs="Times New Roman"/>
          <w:i/>
          <w:szCs w:val="24"/>
        </w:rPr>
        <w:t>Associate Administrator, Vehicle Safety Research</w:t>
      </w:r>
      <w:r w:rsidR="00EE364D">
        <w:rPr>
          <w:rFonts w:eastAsia="Times New Roman" w:cs="Times New Roman"/>
          <w:i/>
          <w:szCs w:val="24"/>
        </w:rPr>
        <w:t xml:space="preserve"> </w:t>
      </w:r>
    </w:p>
    <w:p w:rsidR="00C467C6" w:rsidRPr="008550E0" w:rsidP="00C467C6" w14:paraId="34CC2A83" w14:textId="77777777">
      <w:pPr>
        <w:keepNext/>
        <w:widowControl w:val="0"/>
        <w:tabs>
          <w:tab w:val="left" w:pos="-1440"/>
          <w:tab w:val="left" w:pos="-976"/>
          <w:tab w:val="left" w:pos="-256"/>
          <w:tab w:val="left" w:pos="0"/>
          <w:tab w:val="left" w:pos="46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rPr>
          <w:rFonts w:eastAsia="Times New Roman" w:cs="Times New Roman"/>
          <w:b/>
          <w:bCs/>
          <w:szCs w:val="24"/>
        </w:rPr>
      </w:pPr>
    </w:p>
    <w:p w:rsidR="00C467C6" w:rsidRPr="00B20F0A" w:rsidP="00B20F0A" w14:paraId="618FDB53" w14:textId="7EAAD031">
      <w:r>
        <w:rPr>
          <w:rFonts w:eastAsia="Times New Roman" w:cs="Times New Roman"/>
          <w:szCs w:val="24"/>
        </w:rPr>
        <w:t>[Billing Code: 4910-59-P]</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B0905" w:rsidP="00977EBA" w14:paraId="30C0A0A6" w14:textId="77777777">
      <w:pPr>
        <w:spacing w:after="0" w:line="240" w:lineRule="auto"/>
      </w:pPr>
      <w:r>
        <w:separator/>
      </w:r>
    </w:p>
  </w:footnote>
  <w:footnote w:type="continuationSeparator" w:id="1">
    <w:p w:rsidR="007B0905" w:rsidP="00977EBA" w14:paraId="6BE94FD5" w14:textId="77777777">
      <w:pPr>
        <w:spacing w:after="0" w:line="240" w:lineRule="auto"/>
      </w:pPr>
      <w:r>
        <w:continuationSeparator/>
      </w:r>
    </w:p>
  </w:footnote>
  <w:footnote w:id="2">
    <w:p w:rsidR="00977EBA" w:rsidP="00977EBA" w14:paraId="61C923EB" w14:textId="77777777">
      <w:pPr>
        <w:pStyle w:val="FootnoteText"/>
      </w:pPr>
      <w:r>
        <w:rPr>
          <w:rStyle w:val="FootnoteReference"/>
        </w:rPr>
        <w:footnoteRef/>
      </w:r>
      <w:r>
        <w:t xml:space="preserve"> Brown, T., Johnson, R., &amp; Milavetz, G. (2013). Identifying Periods of Drowsy Driving Using EEG. Annals of Advances in Automotive Medicine, 57, 99. http://www.ncbi.nlm.nih.gov/pmc/articles/PMC3861841/; Brown, T., Lee, J., Schwarz, C., Fiorentino, D., McDonald, A., Traube, E., &amp; Nadler, E. (2013). Detection of Driver Impairment from Drowsiness. 23rd International Technical Conference on the Enhanced Safety of Vehicles, Seoul, South Korea.; Brown, T., Lee, J., Schwarz, C., Fiorentino, D., &amp; McDonald, A. (2014). Assessing the Feasibility of Vehicle-Based Sensors to Detect Drowsy Driving. (DOT HS 811 886). Washington, DC: National Highway Traffic Safety Administration Retrieved from </w:t>
      </w:r>
      <w:hyperlink r:id="rId1" w:history="1">
        <w:r w:rsidRPr="00C5700B">
          <w:rPr>
            <w:rStyle w:val="Hyperlink"/>
          </w:rPr>
          <w:t>http://www.nhtsa.gov/DOT/NHTSA/NVS/Crash%20Avoidance/Technical%20Publications/2014/811886-Assess_veh-based_sensors_4_drowsy-driving_detection.pdf</w:t>
        </w:r>
      </w:hyperlink>
    </w:p>
    <w:p w:rsidR="00977EBA" w:rsidP="00977EBA" w14:paraId="7C73CC67" w14:textId="77777777">
      <w:pPr>
        <w:pStyle w:val="FootnoteText"/>
      </w:pPr>
    </w:p>
  </w:footnote>
  <w:footnote w:id="3">
    <w:p w:rsidR="00977EBA" w:rsidP="00977EBA" w14:paraId="01758A0D" w14:textId="77777777">
      <w:pPr>
        <w:pStyle w:val="FootnoteText"/>
      </w:pPr>
      <w:r>
        <w:rPr>
          <w:rStyle w:val="FootnoteReference"/>
        </w:rPr>
        <w:footnoteRef/>
      </w:r>
      <w:r>
        <w:t xml:space="preserve"> </w:t>
      </w:r>
      <w:r w:rsidRPr="009A081F">
        <w:t>McDonald, A. D., Lee, J. D., Schwarz, C., &amp; Brown, T. L. (2018). A Contextual and Temporal Algorithm for Driver Drowsiness Detection. Accident Analysis &amp; Prevention.</w:t>
      </w:r>
    </w:p>
    <w:p w:rsidR="00977EBA" w:rsidP="00977EBA" w14:paraId="153DC74D" w14:textId="77777777">
      <w:pPr>
        <w:pStyle w:val="FootnoteText"/>
      </w:pPr>
    </w:p>
  </w:footnote>
  <w:footnote w:id="4">
    <w:p w:rsidR="00977EBA" w:rsidP="00977EBA" w14:paraId="7E139FC0" w14:textId="77777777">
      <w:pPr>
        <w:pStyle w:val="FootnoteText"/>
      </w:pPr>
      <w:r>
        <w:rPr>
          <w:rStyle w:val="FootnoteReference"/>
        </w:rPr>
        <w:footnoteRef/>
      </w:r>
      <w:r>
        <w:t xml:space="preserve"> </w:t>
      </w:r>
      <w:r w:rsidRPr="009A081F">
        <w:t xml:space="preserve">Uchiyama, Y., Sawai, S., Omi, T., Yamauchi, K., Tamura, K., Sakata, T., Nakajima, K., &amp; Sakai, H. (2023). Convergent validity of video-based observer rating of drowsiness, against subjective, behavioral, and physiological measures. </w:t>
      </w:r>
      <w:r w:rsidRPr="009A081F">
        <w:t>PLoS one, 18(5), e0285557.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701CE"/>
    <w:multiLevelType w:val="hybridMultilevel"/>
    <w:tmpl w:val="6D1C531C"/>
    <w:lvl w:ilvl="0">
      <w:start w:val="0"/>
      <w:numFmt w:val="bullet"/>
      <w:lvlText w:val="-"/>
      <w:lvlJc w:val="left"/>
      <w:pPr>
        <w:ind w:left="405" w:hanging="360"/>
      </w:pPr>
      <w:rPr>
        <w:rFonts w:ascii="Times New Roman" w:hAnsi="Times New Roman" w:eastAsiaTheme="minorHAnsi" w:cs="Times New Roman" w:hint="default"/>
        <w:sz w:val="16"/>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1">
    <w:nsid w:val="226819BF"/>
    <w:multiLevelType w:val="hybridMultilevel"/>
    <w:tmpl w:val="9D400982"/>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65375626">
    <w:abstractNumId w:val="1"/>
  </w:num>
  <w:num w:numId="2" w16cid:durableId="95552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16"/>
    <w:rsid w:val="00001B7B"/>
    <w:rsid w:val="000108E9"/>
    <w:rsid w:val="00016094"/>
    <w:rsid w:val="0002073E"/>
    <w:rsid w:val="00021FA5"/>
    <w:rsid w:val="00026F03"/>
    <w:rsid w:val="00035AEA"/>
    <w:rsid w:val="00056A5A"/>
    <w:rsid w:val="00056BF6"/>
    <w:rsid w:val="00060388"/>
    <w:rsid w:val="00061742"/>
    <w:rsid w:val="00063797"/>
    <w:rsid w:val="00076F3E"/>
    <w:rsid w:val="0008207A"/>
    <w:rsid w:val="00090BA8"/>
    <w:rsid w:val="000A1D71"/>
    <w:rsid w:val="000A7259"/>
    <w:rsid w:val="000C7DD6"/>
    <w:rsid w:val="000D287A"/>
    <w:rsid w:val="000F53A6"/>
    <w:rsid w:val="001071B8"/>
    <w:rsid w:val="001143C0"/>
    <w:rsid w:val="001145A2"/>
    <w:rsid w:val="0012476C"/>
    <w:rsid w:val="001258BB"/>
    <w:rsid w:val="00125EE2"/>
    <w:rsid w:val="00142947"/>
    <w:rsid w:val="00143464"/>
    <w:rsid w:val="00156158"/>
    <w:rsid w:val="001757DB"/>
    <w:rsid w:val="00184DDE"/>
    <w:rsid w:val="001969AC"/>
    <w:rsid w:val="001978FD"/>
    <w:rsid w:val="001A0C5E"/>
    <w:rsid w:val="001B5A71"/>
    <w:rsid w:val="001C3C74"/>
    <w:rsid w:val="001D3593"/>
    <w:rsid w:val="001E1DE1"/>
    <w:rsid w:val="001E22A7"/>
    <w:rsid w:val="001E6EDF"/>
    <w:rsid w:val="001F07F8"/>
    <w:rsid w:val="001F4490"/>
    <w:rsid w:val="00211C8E"/>
    <w:rsid w:val="0021485C"/>
    <w:rsid w:val="0022186D"/>
    <w:rsid w:val="00223B39"/>
    <w:rsid w:val="002255F1"/>
    <w:rsid w:val="0023239F"/>
    <w:rsid w:val="00237E75"/>
    <w:rsid w:val="002402E5"/>
    <w:rsid w:val="0024041F"/>
    <w:rsid w:val="0024787C"/>
    <w:rsid w:val="00247E4A"/>
    <w:rsid w:val="00255BE6"/>
    <w:rsid w:val="00261503"/>
    <w:rsid w:val="00261FC8"/>
    <w:rsid w:val="002719B0"/>
    <w:rsid w:val="00296217"/>
    <w:rsid w:val="002A5600"/>
    <w:rsid w:val="002A7BAE"/>
    <w:rsid w:val="002B7495"/>
    <w:rsid w:val="002C0006"/>
    <w:rsid w:val="002C42F3"/>
    <w:rsid w:val="002C4828"/>
    <w:rsid w:val="002D76BE"/>
    <w:rsid w:val="002E045D"/>
    <w:rsid w:val="002E390E"/>
    <w:rsid w:val="002F3472"/>
    <w:rsid w:val="002F3871"/>
    <w:rsid w:val="003012F2"/>
    <w:rsid w:val="00317AF5"/>
    <w:rsid w:val="003202FE"/>
    <w:rsid w:val="003308E4"/>
    <w:rsid w:val="00334319"/>
    <w:rsid w:val="0033768E"/>
    <w:rsid w:val="0038604C"/>
    <w:rsid w:val="0039208F"/>
    <w:rsid w:val="00392B14"/>
    <w:rsid w:val="00396F8F"/>
    <w:rsid w:val="003B1B1A"/>
    <w:rsid w:val="003B3132"/>
    <w:rsid w:val="003B59CA"/>
    <w:rsid w:val="003C11E6"/>
    <w:rsid w:val="003C79F9"/>
    <w:rsid w:val="00400A4F"/>
    <w:rsid w:val="0040458B"/>
    <w:rsid w:val="00414EAA"/>
    <w:rsid w:val="004350E4"/>
    <w:rsid w:val="00441008"/>
    <w:rsid w:val="00445639"/>
    <w:rsid w:val="00445C82"/>
    <w:rsid w:val="00455FB6"/>
    <w:rsid w:val="00474A48"/>
    <w:rsid w:val="00474B59"/>
    <w:rsid w:val="0048104E"/>
    <w:rsid w:val="00481288"/>
    <w:rsid w:val="00481B28"/>
    <w:rsid w:val="004978AA"/>
    <w:rsid w:val="004B153D"/>
    <w:rsid w:val="004B203F"/>
    <w:rsid w:val="004B7A51"/>
    <w:rsid w:val="004E5E67"/>
    <w:rsid w:val="005217C1"/>
    <w:rsid w:val="00525D98"/>
    <w:rsid w:val="00532513"/>
    <w:rsid w:val="00546CF9"/>
    <w:rsid w:val="00573FEE"/>
    <w:rsid w:val="005750C0"/>
    <w:rsid w:val="0058165C"/>
    <w:rsid w:val="005827EB"/>
    <w:rsid w:val="005916C2"/>
    <w:rsid w:val="005F1566"/>
    <w:rsid w:val="005F23CB"/>
    <w:rsid w:val="005F497E"/>
    <w:rsid w:val="00602535"/>
    <w:rsid w:val="00603FF0"/>
    <w:rsid w:val="00621B5F"/>
    <w:rsid w:val="006258EB"/>
    <w:rsid w:val="00633D6D"/>
    <w:rsid w:val="00634A8F"/>
    <w:rsid w:val="0064236C"/>
    <w:rsid w:val="0064793B"/>
    <w:rsid w:val="006518E5"/>
    <w:rsid w:val="00654A0C"/>
    <w:rsid w:val="0065602F"/>
    <w:rsid w:val="00656742"/>
    <w:rsid w:val="00662ADB"/>
    <w:rsid w:val="00664207"/>
    <w:rsid w:val="006A0D81"/>
    <w:rsid w:val="006A1789"/>
    <w:rsid w:val="006A30FB"/>
    <w:rsid w:val="006A4EEE"/>
    <w:rsid w:val="006B307B"/>
    <w:rsid w:val="006B64D2"/>
    <w:rsid w:val="006B7C6C"/>
    <w:rsid w:val="006E1C05"/>
    <w:rsid w:val="006E4BED"/>
    <w:rsid w:val="006F72D0"/>
    <w:rsid w:val="00704654"/>
    <w:rsid w:val="00721514"/>
    <w:rsid w:val="007247A1"/>
    <w:rsid w:val="00727E18"/>
    <w:rsid w:val="00732E7B"/>
    <w:rsid w:val="00737D62"/>
    <w:rsid w:val="00753558"/>
    <w:rsid w:val="00756A1A"/>
    <w:rsid w:val="00773522"/>
    <w:rsid w:val="00784771"/>
    <w:rsid w:val="00785870"/>
    <w:rsid w:val="00786517"/>
    <w:rsid w:val="00790816"/>
    <w:rsid w:val="007A6B1D"/>
    <w:rsid w:val="007B0905"/>
    <w:rsid w:val="007B16D2"/>
    <w:rsid w:val="007B3145"/>
    <w:rsid w:val="007B5D83"/>
    <w:rsid w:val="007C4BCD"/>
    <w:rsid w:val="007D5159"/>
    <w:rsid w:val="007E232A"/>
    <w:rsid w:val="007E2EB2"/>
    <w:rsid w:val="007E4931"/>
    <w:rsid w:val="007F16CB"/>
    <w:rsid w:val="007F4C08"/>
    <w:rsid w:val="00823B7B"/>
    <w:rsid w:val="00855037"/>
    <w:rsid w:val="008550E0"/>
    <w:rsid w:val="00862F7D"/>
    <w:rsid w:val="0086478B"/>
    <w:rsid w:val="00867827"/>
    <w:rsid w:val="00885FD8"/>
    <w:rsid w:val="00893DC2"/>
    <w:rsid w:val="008A16AD"/>
    <w:rsid w:val="008B267E"/>
    <w:rsid w:val="008B2FBD"/>
    <w:rsid w:val="008B4FDF"/>
    <w:rsid w:val="008C0EFB"/>
    <w:rsid w:val="008C39F1"/>
    <w:rsid w:val="008E6D27"/>
    <w:rsid w:val="008F0D3A"/>
    <w:rsid w:val="008F4DE6"/>
    <w:rsid w:val="0090479E"/>
    <w:rsid w:val="00907840"/>
    <w:rsid w:val="0093552E"/>
    <w:rsid w:val="009423F3"/>
    <w:rsid w:val="00951673"/>
    <w:rsid w:val="00952FDC"/>
    <w:rsid w:val="009609EE"/>
    <w:rsid w:val="00960CFD"/>
    <w:rsid w:val="00977EBA"/>
    <w:rsid w:val="00984BAB"/>
    <w:rsid w:val="0099607B"/>
    <w:rsid w:val="009A081F"/>
    <w:rsid w:val="009A7404"/>
    <w:rsid w:val="009B62AA"/>
    <w:rsid w:val="009B7B8A"/>
    <w:rsid w:val="009B7E64"/>
    <w:rsid w:val="009C51AA"/>
    <w:rsid w:val="00A021AA"/>
    <w:rsid w:val="00A07343"/>
    <w:rsid w:val="00A10423"/>
    <w:rsid w:val="00A1178B"/>
    <w:rsid w:val="00A1555B"/>
    <w:rsid w:val="00A2315E"/>
    <w:rsid w:val="00A243B0"/>
    <w:rsid w:val="00A26C34"/>
    <w:rsid w:val="00A47925"/>
    <w:rsid w:val="00A52AFF"/>
    <w:rsid w:val="00A535DC"/>
    <w:rsid w:val="00A61702"/>
    <w:rsid w:val="00A62D5E"/>
    <w:rsid w:val="00A84977"/>
    <w:rsid w:val="00A93A69"/>
    <w:rsid w:val="00A955E1"/>
    <w:rsid w:val="00A964EA"/>
    <w:rsid w:val="00A978B7"/>
    <w:rsid w:val="00AA30B7"/>
    <w:rsid w:val="00AA324C"/>
    <w:rsid w:val="00AB2061"/>
    <w:rsid w:val="00AB52EE"/>
    <w:rsid w:val="00AB55AA"/>
    <w:rsid w:val="00AC113E"/>
    <w:rsid w:val="00AC4BDA"/>
    <w:rsid w:val="00AC5ADC"/>
    <w:rsid w:val="00AE1251"/>
    <w:rsid w:val="00AE648F"/>
    <w:rsid w:val="00B018B5"/>
    <w:rsid w:val="00B17F9C"/>
    <w:rsid w:val="00B20F0A"/>
    <w:rsid w:val="00B23209"/>
    <w:rsid w:val="00B26B51"/>
    <w:rsid w:val="00B402B6"/>
    <w:rsid w:val="00B415FF"/>
    <w:rsid w:val="00B42AD3"/>
    <w:rsid w:val="00B43E68"/>
    <w:rsid w:val="00B44A29"/>
    <w:rsid w:val="00B453F7"/>
    <w:rsid w:val="00B51BA9"/>
    <w:rsid w:val="00B55628"/>
    <w:rsid w:val="00B5636F"/>
    <w:rsid w:val="00B5741A"/>
    <w:rsid w:val="00B6052B"/>
    <w:rsid w:val="00B65843"/>
    <w:rsid w:val="00B8519F"/>
    <w:rsid w:val="00B87B20"/>
    <w:rsid w:val="00B943F7"/>
    <w:rsid w:val="00BA1352"/>
    <w:rsid w:val="00BC63FC"/>
    <w:rsid w:val="00BE2583"/>
    <w:rsid w:val="00BE7013"/>
    <w:rsid w:val="00BF1C03"/>
    <w:rsid w:val="00BF3454"/>
    <w:rsid w:val="00C0592B"/>
    <w:rsid w:val="00C07E70"/>
    <w:rsid w:val="00C14413"/>
    <w:rsid w:val="00C17F80"/>
    <w:rsid w:val="00C32699"/>
    <w:rsid w:val="00C35544"/>
    <w:rsid w:val="00C467C6"/>
    <w:rsid w:val="00C479BB"/>
    <w:rsid w:val="00C50710"/>
    <w:rsid w:val="00C53F92"/>
    <w:rsid w:val="00C55229"/>
    <w:rsid w:val="00C5700B"/>
    <w:rsid w:val="00C61C45"/>
    <w:rsid w:val="00C8045D"/>
    <w:rsid w:val="00C80BAC"/>
    <w:rsid w:val="00C81ABB"/>
    <w:rsid w:val="00C86D17"/>
    <w:rsid w:val="00C922D7"/>
    <w:rsid w:val="00CA0DA2"/>
    <w:rsid w:val="00CA2AA0"/>
    <w:rsid w:val="00CB074E"/>
    <w:rsid w:val="00CC0BDF"/>
    <w:rsid w:val="00CC6019"/>
    <w:rsid w:val="00CD5287"/>
    <w:rsid w:val="00CE2AB2"/>
    <w:rsid w:val="00CF2A11"/>
    <w:rsid w:val="00CF5FDE"/>
    <w:rsid w:val="00CF6BBC"/>
    <w:rsid w:val="00CF6F10"/>
    <w:rsid w:val="00D07B1A"/>
    <w:rsid w:val="00D07F90"/>
    <w:rsid w:val="00D209A5"/>
    <w:rsid w:val="00D257E1"/>
    <w:rsid w:val="00D31845"/>
    <w:rsid w:val="00D33152"/>
    <w:rsid w:val="00D33456"/>
    <w:rsid w:val="00D54DFC"/>
    <w:rsid w:val="00D64591"/>
    <w:rsid w:val="00D77393"/>
    <w:rsid w:val="00D81559"/>
    <w:rsid w:val="00D95B3A"/>
    <w:rsid w:val="00DA0A15"/>
    <w:rsid w:val="00DA27B8"/>
    <w:rsid w:val="00DA7C10"/>
    <w:rsid w:val="00DB5563"/>
    <w:rsid w:val="00DC375E"/>
    <w:rsid w:val="00DC3F97"/>
    <w:rsid w:val="00DE2E6D"/>
    <w:rsid w:val="00DF76CB"/>
    <w:rsid w:val="00E039B9"/>
    <w:rsid w:val="00E0575D"/>
    <w:rsid w:val="00E129D2"/>
    <w:rsid w:val="00E212FC"/>
    <w:rsid w:val="00E232F5"/>
    <w:rsid w:val="00E31583"/>
    <w:rsid w:val="00E338F4"/>
    <w:rsid w:val="00E34D8E"/>
    <w:rsid w:val="00E60B17"/>
    <w:rsid w:val="00E77291"/>
    <w:rsid w:val="00E96A1C"/>
    <w:rsid w:val="00EA087C"/>
    <w:rsid w:val="00EB79FB"/>
    <w:rsid w:val="00EC1D37"/>
    <w:rsid w:val="00EC3E1D"/>
    <w:rsid w:val="00ED4C90"/>
    <w:rsid w:val="00ED66A7"/>
    <w:rsid w:val="00EE1737"/>
    <w:rsid w:val="00EE364D"/>
    <w:rsid w:val="00EE404B"/>
    <w:rsid w:val="00EF25BF"/>
    <w:rsid w:val="00F03D8C"/>
    <w:rsid w:val="00F0498F"/>
    <w:rsid w:val="00F0757E"/>
    <w:rsid w:val="00F11409"/>
    <w:rsid w:val="00F148E4"/>
    <w:rsid w:val="00F15243"/>
    <w:rsid w:val="00F20465"/>
    <w:rsid w:val="00F205A2"/>
    <w:rsid w:val="00F22C3F"/>
    <w:rsid w:val="00F22EB5"/>
    <w:rsid w:val="00F4377A"/>
    <w:rsid w:val="00F462C4"/>
    <w:rsid w:val="00F474E1"/>
    <w:rsid w:val="00F6409D"/>
    <w:rsid w:val="00F71BE0"/>
    <w:rsid w:val="00F74A44"/>
    <w:rsid w:val="00F75B33"/>
    <w:rsid w:val="00F77E06"/>
    <w:rsid w:val="00F8188A"/>
    <w:rsid w:val="00F905D5"/>
    <w:rsid w:val="00F955A0"/>
    <w:rsid w:val="00FA38AD"/>
    <w:rsid w:val="00FA422F"/>
    <w:rsid w:val="00FB422C"/>
    <w:rsid w:val="00FC6032"/>
    <w:rsid w:val="00FF242D"/>
    <w:rsid w:val="054E87F5"/>
    <w:rsid w:val="08712FBE"/>
    <w:rsid w:val="12459BE2"/>
    <w:rsid w:val="1331714F"/>
    <w:rsid w:val="157D3CA4"/>
    <w:rsid w:val="170869A6"/>
    <w:rsid w:val="1826C970"/>
    <w:rsid w:val="18A43A07"/>
    <w:rsid w:val="19821656"/>
    <w:rsid w:val="1AB73481"/>
    <w:rsid w:val="1B39B50E"/>
    <w:rsid w:val="1BF4853E"/>
    <w:rsid w:val="1ED1C655"/>
    <w:rsid w:val="1F7C4574"/>
    <w:rsid w:val="20AAA010"/>
    <w:rsid w:val="20AEB474"/>
    <w:rsid w:val="20D7E7F9"/>
    <w:rsid w:val="223406B9"/>
    <w:rsid w:val="23E65536"/>
    <w:rsid w:val="246B02BC"/>
    <w:rsid w:val="24D22AA3"/>
    <w:rsid w:val="2689023B"/>
    <w:rsid w:val="2B32DB91"/>
    <w:rsid w:val="2F2907DD"/>
    <w:rsid w:val="30C53A6F"/>
    <w:rsid w:val="31038AE8"/>
    <w:rsid w:val="31D7D16B"/>
    <w:rsid w:val="330160FA"/>
    <w:rsid w:val="33D40E0A"/>
    <w:rsid w:val="33FC7900"/>
    <w:rsid w:val="36865FBF"/>
    <w:rsid w:val="37FAC6ED"/>
    <w:rsid w:val="3A9EDF24"/>
    <w:rsid w:val="3BEBC23D"/>
    <w:rsid w:val="3CDB310D"/>
    <w:rsid w:val="3F82F3A6"/>
    <w:rsid w:val="3FDCFE72"/>
    <w:rsid w:val="41B5969E"/>
    <w:rsid w:val="42659192"/>
    <w:rsid w:val="42C851A9"/>
    <w:rsid w:val="43FD985E"/>
    <w:rsid w:val="46718212"/>
    <w:rsid w:val="4AEAF280"/>
    <w:rsid w:val="4B22ECEC"/>
    <w:rsid w:val="4B4BD585"/>
    <w:rsid w:val="4E21C58B"/>
    <w:rsid w:val="4F5227BD"/>
    <w:rsid w:val="502FEA07"/>
    <w:rsid w:val="52A1AA2C"/>
    <w:rsid w:val="55035B2A"/>
    <w:rsid w:val="560EB9B5"/>
    <w:rsid w:val="576707A6"/>
    <w:rsid w:val="59B64EDD"/>
    <w:rsid w:val="59E31A07"/>
    <w:rsid w:val="5A5345C7"/>
    <w:rsid w:val="5C4D3744"/>
    <w:rsid w:val="5C57CF0B"/>
    <w:rsid w:val="61100508"/>
    <w:rsid w:val="6205BADE"/>
    <w:rsid w:val="62ABD569"/>
    <w:rsid w:val="6634E634"/>
    <w:rsid w:val="6693711F"/>
    <w:rsid w:val="6710AEBD"/>
    <w:rsid w:val="69BFDB9E"/>
    <w:rsid w:val="6AC10F84"/>
    <w:rsid w:val="7286CCD3"/>
    <w:rsid w:val="73252A3D"/>
    <w:rsid w:val="7710AB87"/>
    <w:rsid w:val="7A5B95D9"/>
    <w:rsid w:val="7B6D2BFB"/>
    <w:rsid w:val="7C48AFCA"/>
    <w:rsid w:val="7D4B6538"/>
    <w:rsid w:val="7E59F613"/>
    <w:rsid w:val="7ED345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05CC4D"/>
  <w15:chartTrackingRefBased/>
  <w15:docId w15:val="{59F10F17-9FE5-4173-AE0C-4DEAC220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hAnsi="Garamond"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816"/>
    <w:pPr>
      <w:spacing w:after="200" w:line="276" w:lineRule="auto"/>
    </w:pPr>
    <w:rPr>
      <w:rFonts w:ascii="Times New Roman" w:hAnsi="Times New Roman"/>
      <w:szCs w:val="22"/>
    </w:rPr>
  </w:style>
  <w:style w:type="paragraph" w:styleId="Heading1">
    <w:name w:val="heading 1"/>
    <w:basedOn w:val="Normal"/>
    <w:next w:val="Normal"/>
    <w:link w:val="Heading1Char"/>
    <w:uiPriority w:val="9"/>
    <w:qFormat/>
    <w:rsid w:val="00790816"/>
    <w:pPr>
      <w:numPr>
        <w:numId w:val="1"/>
      </w:numPr>
      <w:autoSpaceDE w:val="0"/>
      <w:autoSpaceDN w:val="0"/>
      <w:adjustRightInd w:val="0"/>
      <w:spacing w:after="0" w:line="240" w:lineRule="auto"/>
      <w:jc w:val="center"/>
      <w:outlineLvl w:val="0"/>
    </w:pPr>
    <w:rPr>
      <w:rFonts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816"/>
    <w:rPr>
      <w:rFonts w:ascii="Times New Roman" w:hAnsi="Times New Roman" w:cs="Times New Roman"/>
      <w:b/>
      <w:sz w:val="28"/>
      <w:szCs w:val="28"/>
    </w:rPr>
  </w:style>
  <w:style w:type="character" w:styleId="CommentReference">
    <w:name w:val="annotation reference"/>
    <w:basedOn w:val="DefaultParagraphFont"/>
    <w:uiPriority w:val="99"/>
    <w:semiHidden/>
    <w:unhideWhenUsed/>
    <w:rsid w:val="00790816"/>
    <w:rPr>
      <w:sz w:val="16"/>
      <w:szCs w:val="16"/>
    </w:rPr>
  </w:style>
  <w:style w:type="paragraph" w:styleId="CommentText">
    <w:name w:val="annotation text"/>
    <w:basedOn w:val="Normal"/>
    <w:link w:val="CommentTextChar"/>
    <w:uiPriority w:val="99"/>
    <w:unhideWhenUsed/>
    <w:rsid w:val="00790816"/>
    <w:pPr>
      <w:spacing w:line="240" w:lineRule="auto"/>
    </w:pPr>
    <w:rPr>
      <w:sz w:val="20"/>
      <w:szCs w:val="20"/>
    </w:rPr>
  </w:style>
  <w:style w:type="character" w:customStyle="1" w:styleId="CommentTextChar">
    <w:name w:val="Comment Text Char"/>
    <w:basedOn w:val="DefaultParagraphFont"/>
    <w:link w:val="CommentText"/>
    <w:uiPriority w:val="99"/>
    <w:rsid w:val="00790816"/>
    <w:rPr>
      <w:rFonts w:ascii="Times New Roman" w:hAnsi="Times New Roman"/>
      <w:sz w:val="20"/>
      <w:szCs w:val="20"/>
    </w:rPr>
  </w:style>
  <w:style w:type="paragraph" w:styleId="BalloonText">
    <w:name w:val="Balloon Text"/>
    <w:basedOn w:val="Normal"/>
    <w:link w:val="BalloonTextChar"/>
    <w:uiPriority w:val="99"/>
    <w:semiHidden/>
    <w:unhideWhenUsed/>
    <w:rsid w:val="0079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8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E4BED"/>
    <w:rPr>
      <w:b/>
      <w:bCs/>
    </w:rPr>
  </w:style>
  <w:style w:type="character" w:customStyle="1" w:styleId="CommentSubjectChar">
    <w:name w:val="Comment Subject Char"/>
    <w:basedOn w:val="CommentTextChar"/>
    <w:link w:val="CommentSubject"/>
    <w:uiPriority w:val="99"/>
    <w:semiHidden/>
    <w:rsid w:val="006E4BED"/>
    <w:rPr>
      <w:rFonts w:ascii="Times New Roman" w:hAnsi="Times New Roman"/>
      <w:b/>
      <w:bCs/>
      <w:sz w:val="20"/>
      <w:szCs w:val="20"/>
    </w:rPr>
  </w:style>
  <w:style w:type="paragraph" w:styleId="Revision">
    <w:name w:val="Revision"/>
    <w:hidden/>
    <w:uiPriority w:val="99"/>
    <w:semiHidden/>
    <w:rsid w:val="00D31845"/>
    <w:rPr>
      <w:rFonts w:ascii="Times New Roman" w:hAnsi="Times New Roman"/>
      <w:szCs w:val="22"/>
    </w:rPr>
  </w:style>
  <w:style w:type="character" w:customStyle="1" w:styleId="normaltextrun">
    <w:name w:val="normaltextrun"/>
    <w:basedOn w:val="DefaultParagraphFont"/>
    <w:rsid w:val="0064236C"/>
  </w:style>
  <w:style w:type="table" w:styleId="TableGrid">
    <w:name w:val="Table Grid"/>
    <w:basedOn w:val="TableNormal"/>
    <w:uiPriority w:val="59"/>
    <w:rsid w:val="00B8519F"/>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77EBA"/>
    <w:pPr>
      <w:spacing w:after="0" w:line="240" w:lineRule="auto"/>
    </w:pPr>
    <w:rPr>
      <w:sz w:val="20"/>
      <w:szCs w:val="20"/>
    </w:rPr>
  </w:style>
  <w:style w:type="character" w:customStyle="1" w:styleId="FootnoteTextChar">
    <w:name w:val="Footnote Text Char"/>
    <w:basedOn w:val="DefaultParagraphFont"/>
    <w:link w:val="FootnoteText"/>
    <w:uiPriority w:val="99"/>
    <w:rsid w:val="00977EBA"/>
    <w:rPr>
      <w:rFonts w:ascii="Times New Roman" w:hAnsi="Times New Roman"/>
      <w:sz w:val="20"/>
      <w:szCs w:val="20"/>
    </w:rPr>
  </w:style>
  <w:style w:type="character" w:styleId="FootnoteReference">
    <w:name w:val="footnote reference"/>
    <w:basedOn w:val="DefaultParagraphFont"/>
    <w:uiPriority w:val="99"/>
    <w:semiHidden/>
    <w:unhideWhenUsed/>
    <w:rsid w:val="00977EBA"/>
    <w:rPr>
      <w:vertAlign w:val="superscript"/>
    </w:rPr>
  </w:style>
  <w:style w:type="character" w:styleId="Hyperlink">
    <w:name w:val="Hyperlink"/>
    <w:basedOn w:val="DefaultParagraphFont"/>
    <w:uiPriority w:val="99"/>
    <w:unhideWhenUsed/>
    <w:rsid w:val="00977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www.nhtsa.gov/DOT/NHTSA/NVS/Crash%20Avoidance/Technical%20Publications/2014/811886-Assess_veh-based_sensors_4_drowsy-driving_detectio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3" ma:contentTypeDescription="Create a new document." ma:contentTypeScope="" ma:versionID="1e26e2751ee24418ab2c202f4e30e702">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7669249d9f546f1b99ae1168e508ebc4"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9E70-661B-4A96-BC1D-E31A8D322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25FF1-2485-4F73-A4EC-EB6E80C16D15}">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customXml/itemProps3.xml><?xml version="1.0" encoding="utf-8"?>
<ds:datastoreItem xmlns:ds="http://schemas.openxmlformats.org/officeDocument/2006/customXml" ds:itemID="{9F179CAB-A5FE-4104-83A1-3757066A95CC}">
  <ds:schemaRefs>
    <ds:schemaRef ds:uri="http://schemas.microsoft.com/sharepoint/v3/contenttype/forms"/>
  </ds:schemaRefs>
</ds:datastoreItem>
</file>

<file path=customXml/itemProps4.xml><?xml version="1.0" encoding="utf-8"?>
<ds:datastoreItem xmlns:ds="http://schemas.openxmlformats.org/officeDocument/2006/customXml" ds:itemID="{084A1922-BD90-463B-AC2F-3F387162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15</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Gilbride, Antonia (NHTSA)</dc:creator>
  <cp:lastModifiedBy>NHTSA</cp:lastModifiedBy>
  <cp:revision>83</cp:revision>
  <dcterms:created xsi:type="dcterms:W3CDTF">2024-01-03T01:17:00Z</dcterms:created>
  <dcterms:modified xsi:type="dcterms:W3CDTF">2024-04-18T20:27:00Z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ies>
</file>