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D10207" w:rsidRPr="003E362B" w14:paraId="53CDA228" w14:textId="77777777">
      <w:pPr>
        <w:jc w:val="center"/>
        <w:rPr>
          <w:b/>
          <w:bCs/>
          <w:szCs w:val="24"/>
        </w:rPr>
      </w:pPr>
      <w:r w:rsidRPr="003E362B">
        <w:rPr>
          <w:b/>
          <w:bCs/>
          <w:szCs w:val="24"/>
        </w:rPr>
        <w:t>DEPARTMENT OF TRANSPORTATION</w:t>
      </w:r>
    </w:p>
    <w:p w:rsidR="00D10207" w:rsidRPr="003E362B" w14:paraId="12D2BA64" w14:textId="77777777">
      <w:pPr>
        <w:jc w:val="center"/>
        <w:rPr>
          <w:b/>
          <w:bCs/>
          <w:szCs w:val="24"/>
        </w:rPr>
      </w:pPr>
      <w:r w:rsidRPr="003E362B">
        <w:rPr>
          <w:b/>
          <w:bCs/>
          <w:szCs w:val="24"/>
        </w:rPr>
        <w:t>OFFICE OF THE CHIEF INFORMATION OFFICER</w:t>
      </w:r>
    </w:p>
    <w:p w:rsidR="00D10207" w:rsidRPr="003E362B" w14:paraId="39454A59" w14:textId="77777777">
      <w:pPr>
        <w:jc w:val="center"/>
        <w:rPr>
          <w:b/>
          <w:bCs/>
          <w:szCs w:val="24"/>
        </w:rPr>
      </w:pPr>
    </w:p>
    <w:p w:rsidR="00D10207" w:rsidRPr="003E362B" w14:paraId="3241FEC4" w14:textId="77777777">
      <w:pPr>
        <w:jc w:val="center"/>
        <w:rPr>
          <w:b/>
          <w:bCs/>
          <w:szCs w:val="24"/>
        </w:rPr>
      </w:pPr>
      <w:r w:rsidRPr="003E362B">
        <w:rPr>
          <w:b/>
          <w:bCs/>
          <w:szCs w:val="24"/>
        </w:rPr>
        <w:t>SUPPORTING STATEMENT</w:t>
      </w:r>
    </w:p>
    <w:p w:rsidR="00D10207" w:rsidRPr="003E362B" w14:paraId="28D77527" w14:textId="77777777">
      <w:pPr>
        <w:jc w:val="center"/>
        <w:rPr>
          <w:b/>
          <w:bCs/>
          <w:szCs w:val="24"/>
        </w:rPr>
      </w:pPr>
      <w:r w:rsidRPr="003E362B">
        <w:rPr>
          <w:b/>
          <w:bCs/>
          <w:szCs w:val="24"/>
        </w:rPr>
        <w:t>“Incident Reports for Natural Gas Pipeline Operators”</w:t>
      </w:r>
    </w:p>
    <w:p w:rsidR="00D10207" w:rsidRPr="003E362B" w14:paraId="6CB62BBD" w14:textId="77777777">
      <w:pPr>
        <w:jc w:val="center"/>
        <w:rPr>
          <w:b/>
          <w:bCs/>
          <w:szCs w:val="24"/>
        </w:rPr>
      </w:pPr>
      <w:r w:rsidRPr="003E362B">
        <w:rPr>
          <w:b/>
          <w:bCs/>
          <w:szCs w:val="24"/>
        </w:rPr>
        <w:t>OMB Control No. 2137-0635</w:t>
      </w:r>
    </w:p>
    <w:p w:rsidR="00A104A3" w:rsidRPr="00A104A3" w:rsidP="00A104A3" w14:paraId="43D1FD74" w14:textId="77777777">
      <w:pPr>
        <w:jc w:val="center"/>
        <w:rPr>
          <w:b/>
          <w:bCs/>
          <w:szCs w:val="24"/>
        </w:rPr>
      </w:pPr>
      <w:r w:rsidRPr="00A104A3">
        <w:rPr>
          <w:b/>
          <w:bCs/>
          <w:szCs w:val="24"/>
        </w:rPr>
        <w:t>PHMSA-2021-0054</w:t>
      </w:r>
    </w:p>
    <w:p w:rsidR="00F24BFB" w:rsidP="00F24BFB" w14:paraId="53AF2034" w14:textId="77777777">
      <w:pPr>
        <w:rPr>
          <w:bCs/>
        </w:rPr>
      </w:pPr>
    </w:p>
    <w:p w:rsidR="00D10207" w:rsidRPr="003E362B" w14:paraId="045AF421" w14:textId="77777777">
      <w:pPr>
        <w:jc w:val="center"/>
        <w:rPr>
          <w:b/>
          <w:bCs/>
          <w:szCs w:val="24"/>
        </w:rPr>
      </w:pPr>
    </w:p>
    <w:p w:rsidR="00D10207" w:rsidRPr="003E362B" w14:paraId="305446D8" w14:textId="77777777">
      <w:pPr>
        <w:rPr>
          <w:bCs/>
          <w:u w:val="single"/>
        </w:rPr>
      </w:pPr>
      <w:r w:rsidRPr="003E362B">
        <w:rPr>
          <w:bCs/>
          <w:u w:val="single"/>
        </w:rPr>
        <w:t>Introduction</w:t>
      </w:r>
    </w:p>
    <w:p w:rsidR="00D10207" w:rsidRPr="003E362B" w14:paraId="2C2E906E" w14:textId="77777777">
      <w:pPr>
        <w:rPr>
          <w:bCs/>
        </w:rPr>
      </w:pPr>
    </w:p>
    <w:p w:rsidR="00D10207" w:rsidRPr="003E362B" w14:paraId="11679C23" w14:textId="1589CCAB">
      <w:r>
        <w:rPr>
          <w:bCs/>
        </w:rPr>
        <w:t xml:space="preserve">The Pipeline and Hazardous Materials Safety Administration (PHMSA) requests approval from the Office of Management and Budget (OMB) </w:t>
      </w:r>
      <w:r w:rsidR="00A104A3">
        <w:rPr>
          <w:bCs/>
        </w:rPr>
        <w:t xml:space="preserve">for the revision of </w:t>
      </w:r>
      <w:r>
        <w:rPr>
          <w:bCs/>
        </w:rPr>
        <w:t xml:space="preserve">a currently approved information collection entitled </w:t>
      </w:r>
      <w:r w:rsidRPr="003E362B" w:rsidR="003E1C9D">
        <w:rPr>
          <w:bCs/>
        </w:rPr>
        <w:t xml:space="preserve">“Incident Reports for Natural Gas Pipeline Operators” </w:t>
      </w:r>
      <w:r>
        <w:rPr>
          <w:bCs/>
        </w:rPr>
        <w:t xml:space="preserve">under </w:t>
      </w:r>
      <w:r w:rsidRPr="003E362B" w:rsidR="003E1C9D">
        <w:rPr>
          <w:bCs/>
        </w:rPr>
        <w:t xml:space="preserve">OMB Control No. 2137-0635.  </w:t>
      </w:r>
      <w:r w:rsidRPr="003E362B" w:rsidR="003E1C9D">
        <w:t xml:space="preserve">The current expiration date for this information collection is </w:t>
      </w:r>
      <w:r w:rsidR="00F24BFB">
        <w:t>October</w:t>
      </w:r>
      <w:r w:rsidRPr="003E362B" w:rsidR="003E1C9D">
        <w:t xml:space="preserve"> 31, 202</w:t>
      </w:r>
      <w:r w:rsidR="00BD37CE">
        <w:t>4</w:t>
      </w:r>
      <w:r w:rsidRPr="003E362B" w:rsidR="003E1C9D">
        <w:t xml:space="preserve">.  </w:t>
      </w:r>
    </w:p>
    <w:p w:rsidR="00D10207" w:rsidRPr="003E362B" w14:paraId="4EDDABD4" w14:textId="77777777">
      <w:pPr>
        <w:rPr>
          <w:bCs/>
        </w:rPr>
      </w:pPr>
    </w:p>
    <w:p w:rsidR="00A104A3" w14:paraId="28CD4CFA" w14:textId="77777777">
      <w:pPr>
        <w:autoSpaceDE w:val="0"/>
        <w:autoSpaceDN w:val="0"/>
        <w:adjustRightInd w:val="0"/>
      </w:pPr>
      <w:r w:rsidRPr="005B1E0D">
        <w:t>PHMSA is revising this information collection to</w:t>
      </w:r>
      <w:r>
        <w:t>:</w:t>
      </w:r>
    </w:p>
    <w:p w:rsidR="00A104A3" w14:paraId="3DC5D8AD" w14:textId="77777777">
      <w:pPr>
        <w:autoSpaceDE w:val="0"/>
        <w:autoSpaceDN w:val="0"/>
        <w:adjustRightInd w:val="0"/>
      </w:pPr>
    </w:p>
    <w:p w:rsidR="00A104A3" w:rsidP="00A104A3" w14:paraId="2C3367BE" w14:textId="77777777">
      <w:pPr>
        <w:pStyle w:val="ListParagraph"/>
        <w:numPr>
          <w:ilvl w:val="0"/>
          <w:numId w:val="37"/>
        </w:numPr>
        <w:autoSpaceDE w:val="0"/>
        <w:autoSpaceDN w:val="0"/>
        <w:adjustRightInd w:val="0"/>
      </w:pPr>
      <w:r>
        <w:t>Collect state one-call law exemption data</w:t>
      </w:r>
    </w:p>
    <w:p w:rsidR="00A104A3" w:rsidP="00A104A3" w14:paraId="01177AFB" w14:textId="77777777">
      <w:pPr>
        <w:pStyle w:val="ListParagraph"/>
        <w:numPr>
          <w:ilvl w:val="0"/>
          <w:numId w:val="37"/>
        </w:numPr>
        <w:autoSpaceDE w:val="0"/>
        <w:autoSpaceDN w:val="0"/>
        <w:adjustRightInd w:val="0"/>
      </w:pPr>
      <w:r>
        <w:t>Update questions pertaining to the Common Ground Alliance (CGA) Damage Inspection Reporting Tool (DIRT)</w:t>
      </w:r>
    </w:p>
    <w:p w:rsidR="00A104A3" w:rsidP="00A104A3" w14:paraId="03B41661" w14:textId="77777777">
      <w:pPr>
        <w:pStyle w:val="ListParagraph"/>
        <w:numPr>
          <w:ilvl w:val="0"/>
          <w:numId w:val="37"/>
        </w:numPr>
        <w:autoSpaceDE w:val="0"/>
        <w:autoSpaceDN w:val="0"/>
        <w:adjustRightInd w:val="0"/>
      </w:pPr>
      <w:r>
        <w:t>Collect data on the local time and date of an incident</w:t>
      </w:r>
    </w:p>
    <w:p w:rsidR="00A104A3" w:rsidP="00A104A3" w14:paraId="59FA255F" w14:textId="0D88AF6A">
      <w:pPr>
        <w:pStyle w:val="ListParagraph"/>
        <w:numPr>
          <w:ilvl w:val="0"/>
          <w:numId w:val="37"/>
        </w:numPr>
        <w:autoSpaceDE w:val="0"/>
        <w:autoSpaceDN w:val="0"/>
        <w:adjustRightInd w:val="0"/>
      </w:pPr>
      <w:r>
        <w:t>Collect data on “confirmed discovery” of an incident</w:t>
      </w:r>
    </w:p>
    <w:p w:rsidR="00A104A3" w:rsidP="00A104A3" w14:paraId="4FBE1AE5" w14:textId="77777777">
      <w:pPr>
        <w:pStyle w:val="ListParagraph"/>
        <w:autoSpaceDE w:val="0"/>
        <w:autoSpaceDN w:val="0"/>
        <w:adjustRightInd w:val="0"/>
      </w:pPr>
    </w:p>
    <w:p w:rsidR="00D10207" w:rsidP="00A104A3" w14:paraId="5AE148DC" w14:textId="6F92906E">
      <w:pPr>
        <w:autoSpaceDE w:val="0"/>
        <w:autoSpaceDN w:val="0"/>
        <w:adjustRightInd w:val="0"/>
      </w:pPr>
      <w:r>
        <w:t xml:space="preserve">PHMSA does not expect operators to incur any additional burden due to these </w:t>
      </w:r>
      <w:r w:rsidR="004F3A5B">
        <w:t>revisions.</w:t>
      </w:r>
      <w:r>
        <w:t xml:space="preserve">  </w:t>
      </w:r>
    </w:p>
    <w:p w:rsidR="00A104A3" w:rsidRPr="003E362B" w14:paraId="1D78F671" w14:textId="77777777">
      <w:pPr>
        <w:autoSpaceDE w:val="0"/>
        <w:autoSpaceDN w:val="0"/>
        <w:adjustRightInd w:val="0"/>
        <w:rPr>
          <w:bCs/>
          <w:szCs w:val="24"/>
        </w:rPr>
      </w:pPr>
    </w:p>
    <w:p w:rsidR="00D10207" w:rsidRPr="003E362B" w14:paraId="0FB4F558" w14:textId="77777777">
      <w:pPr>
        <w:autoSpaceDE w:val="0"/>
        <w:autoSpaceDN w:val="0"/>
        <w:adjustRightInd w:val="0"/>
        <w:rPr>
          <w:bCs/>
          <w:szCs w:val="24"/>
          <w:u w:val="single"/>
        </w:rPr>
      </w:pPr>
      <w:r w:rsidRPr="003E362B">
        <w:rPr>
          <w:bCs/>
          <w:szCs w:val="24"/>
          <w:u w:val="single"/>
        </w:rPr>
        <w:t>Part A. Justification</w:t>
      </w:r>
    </w:p>
    <w:p w:rsidR="00D10207" w:rsidRPr="003E362B" w14:paraId="2C34E725" w14:textId="77777777">
      <w:pPr>
        <w:autoSpaceDE w:val="0"/>
        <w:autoSpaceDN w:val="0"/>
        <w:adjustRightInd w:val="0"/>
        <w:rPr>
          <w:bCs/>
          <w:szCs w:val="24"/>
          <w:u w:val="single"/>
        </w:rPr>
      </w:pPr>
    </w:p>
    <w:p w:rsidR="00D10207" w:rsidRPr="003E362B" w14:paraId="0494366F" w14:textId="77777777">
      <w:pPr>
        <w:numPr>
          <w:ilvl w:val="0"/>
          <w:numId w:val="28"/>
        </w:numPr>
        <w:autoSpaceDE w:val="0"/>
        <w:autoSpaceDN w:val="0"/>
        <w:adjustRightInd w:val="0"/>
        <w:rPr>
          <w:bCs/>
          <w:szCs w:val="24"/>
        </w:rPr>
      </w:pPr>
      <w:r w:rsidRPr="003E362B">
        <w:rPr>
          <w:bCs/>
          <w:szCs w:val="24"/>
          <w:u w:val="single"/>
        </w:rPr>
        <w:t>Circumstances that make the collection of information necessary.</w:t>
      </w:r>
      <w:r w:rsidRPr="003E362B">
        <w:rPr>
          <w:bCs/>
          <w:szCs w:val="24"/>
        </w:rPr>
        <w:t xml:space="preserve">  </w:t>
      </w:r>
    </w:p>
    <w:p w:rsidR="00D10207" w:rsidRPr="003E362B" w14:paraId="44F8F872" w14:textId="77777777">
      <w:pPr>
        <w:autoSpaceDE w:val="0"/>
        <w:autoSpaceDN w:val="0"/>
        <w:adjustRightInd w:val="0"/>
        <w:rPr>
          <w:bCs/>
          <w:szCs w:val="24"/>
        </w:rPr>
      </w:pPr>
    </w:p>
    <w:p w:rsidR="00D10207" w:rsidRPr="003E362B" w:rsidP="00CB5914" w14:paraId="1E600921" w14:textId="77777777">
      <w:pPr>
        <w:autoSpaceDE w:val="0"/>
        <w:autoSpaceDN w:val="0"/>
        <w:adjustRightInd w:val="0"/>
        <w:ind w:left="360" w:firstLine="360"/>
        <w:rPr>
          <w:bCs/>
          <w:szCs w:val="24"/>
        </w:rPr>
      </w:pPr>
      <w:r w:rsidRPr="003E362B">
        <w:rPr>
          <w:bCs/>
          <w:szCs w:val="24"/>
        </w:rPr>
        <w:t xml:space="preserve">The reports contained within this information collection support the Department of Transportation’s strategic goal of safety.  Gas pipeline releases can cause human injuries, fatalities, economic losses, and environmental damage.  Rapid reporting, detailed incident reports, and annual summary reports all help to inform PHMSA and the public of release incident risks and trends.  The National Transportation Safety Board (NTSB), the U.S. Department of Transportation’s Office of the Inspector General, and the General Accounting Office all urged PHMSA to collect this information.  The information is an essential part of PHMSA’s overall effort to minimize natural gas transmission, gathering, and distribution pipeline failures.  </w:t>
      </w:r>
    </w:p>
    <w:p w:rsidR="00D10207" w:rsidRPr="003E362B" w14:paraId="654AF70D" w14:textId="77777777">
      <w:pPr>
        <w:autoSpaceDE w:val="0"/>
        <w:autoSpaceDN w:val="0"/>
        <w:adjustRightInd w:val="0"/>
        <w:rPr>
          <w:bCs/>
          <w:szCs w:val="24"/>
        </w:rPr>
      </w:pPr>
    </w:p>
    <w:p w:rsidR="00D10207" w:rsidP="00CB5914" w14:paraId="07F4932E" w14:textId="5DF41C39">
      <w:pPr>
        <w:autoSpaceDE w:val="0"/>
        <w:autoSpaceDN w:val="0"/>
        <w:adjustRightInd w:val="0"/>
        <w:ind w:left="360" w:firstLine="360"/>
        <w:rPr>
          <w:bCs/>
          <w:szCs w:val="24"/>
        </w:rPr>
      </w:pPr>
      <w:r w:rsidRPr="003E362B">
        <w:rPr>
          <w:bCs/>
          <w:szCs w:val="24"/>
        </w:rPr>
        <w:t xml:space="preserve">The requirements for reporting incidents are in 49 CFR Part 191.   The PHMSA delegation of authority is found in 49 CFR 1.97 which allows for PHMSA to exercise the authority vested in the Secretary in under Chapter 601 of title 49, U.S.C.  The specific legislative authority cites for the requirements in 49 CFR Part 191 include49 U.S.C. 60102, 60103, 60104, 60108, 60117, 60118, 60124 and the recently revised 60139.  </w:t>
      </w:r>
    </w:p>
    <w:p w:rsidR="00B61CA7" w:rsidP="00CB5914" w14:paraId="78EB8FA5" w14:textId="7FF29E14">
      <w:pPr>
        <w:autoSpaceDE w:val="0"/>
        <w:autoSpaceDN w:val="0"/>
        <w:adjustRightInd w:val="0"/>
        <w:ind w:left="360" w:firstLine="360"/>
        <w:rPr>
          <w:bCs/>
          <w:szCs w:val="24"/>
        </w:rPr>
      </w:pPr>
    </w:p>
    <w:p w:rsidR="00B61CA7" w:rsidRPr="003E362B" w:rsidP="00CB5914" w14:paraId="19A77043" w14:textId="77777777">
      <w:pPr>
        <w:autoSpaceDE w:val="0"/>
        <w:autoSpaceDN w:val="0"/>
        <w:adjustRightInd w:val="0"/>
        <w:ind w:left="360" w:firstLine="360"/>
        <w:rPr>
          <w:bCs/>
          <w:szCs w:val="24"/>
        </w:rPr>
      </w:pPr>
    </w:p>
    <w:p w:rsidR="00D10207" w:rsidRPr="003E362B" w14:paraId="4CBEFCF0" w14:textId="77777777">
      <w:pPr>
        <w:autoSpaceDE w:val="0"/>
        <w:autoSpaceDN w:val="0"/>
        <w:adjustRightInd w:val="0"/>
        <w:rPr>
          <w:bCs/>
          <w:szCs w:val="24"/>
        </w:rPr>
      </w:pPr>
    </w:p>
    <w:p w:rsidR="00D10207" w:rsidRPr="003E362B" w14:paraId="55FA69FD" w14:textId="77777777">
      <w:pPr>
        <w:numPr>
          <w:ilvl w:val="0"/>
          <w:numId w:val="28"/>
        </w:numPr>
        <w:autoSpaceDE w:val="0"/>
        <w:autoSpaceDN w:val="0"/>
        <w:adjustRightInd w:val="0"/>
        <w:rPr>
          <w:bCs/>
          <w:szCs w:val="24"/>
          <w:u w:val="single"/>
        </w:rPr>
      </w:pPr>
      <w:r w:rsidRPr="003E362B">
        <w:rPr>
          <w:bCs/>
          <w:szCs w:val="24"/>
          <w:u w:val="single"/>
        </w:rPr>
        <w:t xml:space="preserve">How, by whom, and for what purpose is the information to be used.  </w:t>
      </w:r>
    </w:p>
    <w:p w:rsidR="00D10207" w:rsidRPr="003E362B" w14:paraId="02C0F0D8" w14:textId="77777777">
      <w:pPr>
        <w:autoSpaceDE w:val="0"/>
        <w:autoSpaceDN w:val="0"/>
        <w:adjustRightInd w:val="0"/>
        <w:rPr>
          <w:bCs/>
          <w:szCs w:val="24"/>
          <w:u w:val="single"/>
        </w:rPr>
      </w:pPr>
    </w:p>
    <w:p w:rsidR="00D10207" w:rsidRPr="003E362B" w:rsidP="00CB5914" w14:paraId="3EE45174" w14:textId="77777777">
      <w:pPr>
        <w:autoSpaceDE w:val="0"/>
        <w:autoSpaceDN w:val="0"/>
        <w:adjustRightInd w:val="0"/>
        <w:ind w:left="360" w:firstLine="360"/>
        <w:rPr>
          <w:bCs/>
          <w:szCs w:val="24"/>
        </w:rPr>
      </w:pPr>
      <w:r w:rsidRPr="003E362B">
        <w:rPr>
          <w:bCs/>
          <w:szCs w:val="24"/>
        </w:rPr>
        <w:t xml:space="preserve">PHMSA uses this information to gather </w:t>
      </w:r>
      <w:r w:rsidRPr="003E362B">
        <w:rPr>
          <w:bCs/>
          <w:szCs w:val="24"/>
        </w:rPr>
        <w:t>incident  and</w:t>
      </w:r>
      <w:r w:rsidRPr="003E362B">
        <w:rPr>
          <w:bCs/>
          <w:szCs w:val="24"/>
        </w:rPr>
        <w:t xml:space="preserve"> failure information from gas pipeline operators, which includes operators of both gas distribution and gas transmission pipelines, and operators of liquefied natural gas facilities.  These operators are required to provide immediate notification, in accordance with § 191.5, following pipeline incidents as defined in § 191.3.  PHMSA uses these immediate notifications to address ongoing safety issues related to an incident.  </w:t>
      </w:r>
    </w:p>
    <w:p w:rsidR="00D10207" w:rsidRPr="003E362B" w14:paraId="5815B7D1" w14:textId="77777777">
      <w:pPr>
        <w:autoSpaceDE w:val="0"/>
        <w:autoSpaceDN w:val="0"/>
        <w:adjustRightInd w:val="0"/>
        <w:rPr>
          <w:bCs/>
          <w:szCs w:val="24"/>
        </w:rPr>
      </w:pPr>
    </w:p>
    <w:p w:rsidR="00D10207" w:rsidRPr="003E362B" w:rsidP="00CB5914" w14:paraId="5439B440" w14:textId="77777777">
      <w:pPr>
        <w:autoSpaceDE w:val="0"/>
        <w:autoSpaceDN w:val="0"/>
        <w:adjustRightInd w:val="0"/>
        <w:ind w:left="360" w:firstLine="360"/>
        <w:rPr>
          <w:bCs/>
          <w:szCs w:val="24"/>
        </w:rPr>
      </w:pPr>
      <w:r w:rsidRPr="003E362B">
        <w:rPr>
          <w:bCs/>
          <w:szCs w:val="24"/>
        </w:rPr>
        <w:t xml:space="preserve">In addition, PHMSA requires gas pipeline operators to submit incident reports.  These incident reports enable PHMSA to identify and evaluate existing and potential pipeline safety problems and perform safety trend analyses.  The information is also essential for FERC reporting compliance.  </w:t>
      </w:r>
    </w:p>
    <w:p w:rsidR="00D10207" w:rsidRPr="003E362B" w14:paraId="44C4E799" w14:textId="77777777">
      <w:pPr>
        <w:autoSpaceDE w:val="0"/>
        <w:autoSpaceDN w:val="0"/>
        <w:adjustRightInd w:val="0"/>
        <w:rPr>
          <w:bCs/>
          <w:szCs w:val="24"/>
        </w:rPr>
      </w:pPr>
    </w:p>
    <w:p w:rsidR="00D10207" w:rsidRPr="003E362B" w14:paraId="50F5A515" w14:textId="77777777">
      <w:pPr>
        <w:autoSpaceDE w:val="0"/>
        <w:autoSpaceDN w:val="0"/>
        <w:adjustRightInd w:val="0"/>
        <w:ind w:firstLine="360"/>
        <w:rPr>
          <w:bCs/>
          <w:szCs w:val="24"/>
        </w:rPr>
      </w:pPr>
      <w:r w:rsidRPr="003E362B">
        <w:rPr>
          <w:bCs/>
          <w:szCs w:val="24"/>
        </w:rPr>
        <w:t>The incident reports are identified as follows:</w:t>
      </w:r>
    </w:p>
    <w:p w:rsidR="00D10207" w:rsidRPr="003E362B" w14:paraId="7ACB01EC" w14:textId="77777777">
      <w:pPr>
        <w:autoSpaceDE w:val="0"/>
        <w:autoSpaceDN w:val="0"/>
        <w:adjustRightInd w:val="0"/>
        <w:rPr>
          <w:bCs/>
          <w:szCs w:val="24"/>
        </w:rPr>
      </w:pPr>
    </w:p>
    <w:p w:rsidR="00D10207" w:rsidRPr="003E362B" w14:paraId="5915BF22" w14:textId="77777777">
      <w:pPr>
        <w:autoSpaceDE w:val="0"/>
        <w:autoSpaceDN w:val="0"/>
        <w:adjustRightInd w:val="0"/>
        <w:ind w:firstLine="360"/>
        <w:rPr>
          <w:bCs/>
          <w:szCs w:val="24"/>
        </w:rPr>
      </w:pPr>
      <w:r w:rsidRPr="003E362B">
        <w:rPr>
          <w:bCs/>
          <w:szCs w:val="24"/>
        </w:rPr>
        <w:t>Gas Distribution Incident Report</w:t>
      </w:r>
    </w:p>
    <w:p w:rsidR="00D10207" w:rsidRPr="003E362B" w14:paraId="325253B1" w14:textId="77777777">
      <w:pPr>
        <w:autoSpaceDE w:val="0"/>
        <w:autoSpaceDN w:val="0"/>
        <w:adjustRightInd w:val="0"/>
        <w:ind w:firstLine="360"/>
        <w:rPr>
          <w:bCs/>
          <w:szCs w:val="24"/>
        </w:rPr>
      </w:pPr>
      <w:r w:rsidRPr="003E362B">
        <w:rPr>
          <w:bCs/>
          <w:szCs w:val="24"/>
        </w:rPr>
        <w:t>Gas Transmission Incident Report</w:t>
      </w:r>
    </w:p>
    <w:p w:rsidR="00D10207" w14:paraId="1B618D10" w14:textId="5E72F32B">
      <w:pPr>
        <w:autoSpaceDE w:val="0"/>
        <w:autoSpaceDN w:val="0"/>
        <w:adjustRightInd w:val="0"/>
        <w:ind w:firstLine="360"/>
        <w:rPr>
          <w:bCs/>
          <w:szCs w:val="24"/>
        </w:rPr>
      </w:pPr>
      <w:r w:rsidRPr="003E362B">
        <w:rPr>
          <w:bCs/>
          <w:szCs w:val="24"/>
        </w:rPr>
        <w:t>LNG Incident Report</w:t>
      </w:r>
    </w:p>
    <w:p w:rsidR="00F24BFB" w:rsidRPr="003E362B" w14:paraId="7AE7A7F6" w14:textId="7CA913A7">
      <w:pPr>
        <w:autoSpaceDE w:val="0"/>
        <w:autoSpaceDN w:val="0"/>
        <w:adjustRightInd w:val="0"/>
        <w:ind w:firstLine="360"/>
        <w:rPr>
          <w:bCs/>
          <w:szCs w:val="24"/>
        </w:rPr>
      </w:pPr>
      <w:r>
        <w:rPr>
          <w:bCs/>
          <w:szCs w:val="24"/>
        </w:rPr>
        <w:t>Type R Reporting-Regulated Gas Gathering Incident Report</w:t>
      </w:r>
    </w:p>
    <w:p w:rsidR="00D10207" w:rsidRPr="003E362B" w14:paraId="086D5789" w14:textId="77777777">
      <w:pPr>
        <w:autoSpaceDE w:val="0"/>
        <w:autoSpaceDN w:val="0"/>
        <w:adjustRightInd w:val="0"/>
        <w:rPr>
          <w:bCs/>
          <w:szCs w:val="24"/>
        </w:rPr>
      </w:pPr>
    </w:p>
    <w:p w:rsidR="00D10207" w:rsidRPr="003E362B" w:rsidP="00CB5914" w14:paraId="65C3E980" w14:textId="77777777">
      <w:pPr>
        <w:autoSpaceDE w:val="0"/>
        <w:autoSpaceDN w:val="0"/>
        <w:adjustRightInd w:val="0"/>
        <w:ind w:left="360" w:firstLine="360"/>
        <w:rPr>
          <w:bCs/>
          <w:szCs w:val="24"/>
        </w:rPr>
      </w:pPr>
      <w:r w:rsidRPr="003E362B">
        <w:rPr>
          <w:bCs/>
          <w:szCs w:val="24"/>
        </w:rPr>
        <w:t xml:space="preserve">The information from incident reports are used for identifying existing or potential pipeline safety problems, to develop statistical and data/safety reports, and to develop benefit-cost analyses pertaining to pipeline safety.  </w:t>
      </w:r>
    </w:p>
    <w:p w:rsidR="00D10207" w:rsidRPr="003E362B" w14:paraId="27E1BF53" w14:textId="77777777">
      <w:pPr>
        <w:autoSpaceDE w:val="0"/>
        <w:autoSpaceDN w:val="0"/>
        <w:adjustRightInd w:val="0"/>
        <w:rPr>
          <w:bCs/>
          <w:szCs w:val="24"/>
        </w:rPr>
      </w:pPr>
    </w:p>
    <w:p w:rsidR="00D10207" w:rsidRPr="003E362B" w14:paraId="1A75953E" w14:textId="77777777">
      <w:pPr>
        <w:autoSpaceDE w:val="0"/>
        <w:autoSpaceDN w:val="0"/>
        <w:adjustRightInd w:val="0"/>
        <w:rPr>
          <w:bCs/>
          <w:szCs w:val="24"/>
        </w:rPr>
      </w:pPr>
    </w:p>
    <w:p w:rsidR="00D10207" w:rsidRPr="003E362B" w14:paraId="2BEB26F1" w14:textId="77777777">
      <w:pPr>
        <w:numPr>
          <w:ilvl w:val="0"/>
          <w:numId w:val="28"/>
        </w:numPr>
        <w:autoSpaceDE w:val="0"/>
        <w:autoSpaceDN w:val="0"/>
        <w:adjustRightInd w:val="0"/>
        <w:rPr>
          <w:bCs/>
          <w:szCs w:val="24"/>
          <w:u w:val="single"/>
        </w:rPr>
      </w:pPr>
      <w:r w:rsidRPr="003E362B">
        <w:rPr>
          <w:bCs/>
          <w:szCs w:val="24"/>
          <w:u w:val="single"/>
        </w:rPr>
        <w:t xml:space="preserve">Extent of automated information collection.  </w:t>
      </w:r>
    </w:p>
    <w:p w:rsidR="00D10207" w:rsidRPr="003E362B" w14:paraId="7741C6F6" w14:textId="77777777">
      <w:pPr>
        <w:autoSpaceDE w:val="0"/>
        <w:autoSpaceDN w:val="0"/>
        <w:adjustRightInd w:val="0"/>
        <w:rPr>
          <w:bCs/>
          <w:szCs w:val="24"/>
        </w:rPr>
      </w:pPr>
    </w:p>
    <w:p w:rsidR="00D10207" w:rsidRPr="003E362B" w:rsidP="00CB5914" w14:paraId="317ABC49" w14:textId="64DE9E73">
      <w:pPr>
        <w:autoSpaceDE w:val="0"/>
        <w:autoSpaceDN w:val="0"/>
        <w:adjustRightInd w:val="0"/>
        <w:ind w:left="360" w:firstLine="360"/>
        <w:rPr>
          <w:bCs/>
          <w:szCs w:val="24"/>
        </w:rPr>
      </w:pPr>
      <w:r w:rsidRPr="003E362B">
        <w:rPr>
          <w:bCs/>
          <w:szCs w:val="24"/>
        </w:rPr>
        <w:t>PHMSA requires operators to submit all required reports electronically with an exception for those operators to whom electronic submissions would pose an undue burden and hardship.  PHMSA estimates that approximately 95% of submissions are completed electronically.  Pipeline operators are encouraged to file the incident reports on-line at www.</w:t>
      </w:r>
      <w:r w:rsidRPr="003E362B" w:rsidR="005F7995">
        <w:rPr>
          <w:bCs/>
          <w:szCs w:val="24"/>
        </w:rPr>
        <w:t xml:space="preserve"> </w:t>
      </w:r>
      <w:r w:rsidRPr="003E362B">
        <w:rPr>
          <w:bCs/>
          <w:szCs w:val="24"/>
        </w:rPr>
        <w:t xml:space="preserve">phmsa.dot.gov.  </w:t>
      </w:r>
    </w:p>
    <w:p w:rsidR="00D10207" w:rsidRPr="003E362B" w14:paraId="4C960C2B" w14:textId="77777777">
      <w:pPr>
        <w:autoSpaceDE w:val="0"/>
        <w:autoSpaceDN w:val="0"/>
        <w:adjustRightInd w:val="0"/>
        <w:rPr>
          <w:bCs/>
          <w:szCs w:val="24"/>
        </w:rPr>
      </w:pPr>
    </w:p>
    <w:p w:rsidR="00D10207" w:rsidRPr="003E362B" w14:paraId="335DAAAF" w14:textId="77777777">
      <w:pPr>
        <w:numPr>
          <w:ilvl w:val="0"/>
          <w:numId w:val="28"/>
        </w:numPr>
        <w:autoSpaceDE w:val="0"/>
        <w:autoSpaceDN w:val="0"/>
        <w:adjustRightInd w:val="0"/>
        <w:rPr>
          <w:bCs/>
          <w:szCs w:val="24"/>
          <w:u w:val="single"/>
        </w:rPr>
      </w:pPr>
      <w:r w:rsidRPr="003E362B">
        <w:rPr>
          <w:bCs/>
          <w:szCs w:val="24"/>
          <w:u w:val="single"/>
        </w:rPr>
        <w:t xml:space="preserve">Efforts to identify duplication.   </w:t>
      </w:r>
    </w:p>
    <w:p w:rsidR="00D10207" w:rsidRPr="003E362B" w14:paraId="2B69C5FB" w14:textId="77777777">
      <w:pPr>
        <w:autoSpaceDE w:val="0"/>
        <w:autoSpaceDN w:val="0"/>
        <w:adjustRightInd w:val="0"/>
        <w:rPr>
          <w:bCs/>
          <w:szCs w:val="24"/>
        </w:rPr>
      </w:pPr>
    </w:p>
    <w:p w:rsidR="00D10207" w:rsidRPr="003E362B" w:rsidP="00CB5914" w14:paraId="13DCEFD3" w14:textId="77777777">
      <w:pPr>
        <w:autoSpaceDE w:val="0"/>
        <w:autoSpaceDN w:val="0"/>
        <w:adjustRightInd w:val="0"/>
        <w:ind w:left="360" w:firstLine="360"/>
        <w:rPr>
          <w:bCs/>
          <w:szCs w:val="24"/>
        </w:rPr>
      </w:pPr>
      <w:r w:rsidRPr="003E362B">
        <w:rPr>
          <w:bCs/>
          <w:szCs w:val="24"/>
        </w:rPr>
        <w:t>PHMSA is the only federal agency that collects information related to distribution pipeline failures.  No similar information is requested by the government or industry on distribution pipeline failures that occur between the point-of-sale to a distribution company and a customer’s meter.</w:t>
      </w:r>
    </w:p>
    <w:p w:rsidR="00D10207" w:rsidRPr="003E362B" w14:paraId="1DE929A0" w14:textId="77777777">
      <w:pPr>
        <w:autoSpaceDE w:val="0"/>
        <w:autoSpaceDN w:val="0"/>
        <w:adjustRightInd w:val="0"/>
        <w:rPr>
          <w:bCs/>
          <w:szCs w:val="24"/>
        </w:rPr>
      </w:pPr>
    </w:p>
    <w:p w:rsidR="00D10207" w:rsidP="00CB5914" w14:paraId="14EEACE7" w14:textId="7D63ECAB">
      <w:pPr>
        <w:autoSpaceDE w:val="0"/>
        <w:autoSpaceDN w:val="0"/>
        <w:adjustRightInd w:val="0"/>
        <w:ind w:left="360" w:firstLine="360"/>
        <w:rPr>
          <w:bCs/>
          <w:szCs w:val="24"/>
        </w:rPr>
      </w:pPr>
      <w:r w:rsidRPr="003E362B">
        <w:rPr>
          <w:bCs/>
          <w:szCs w:val="24"/>
        </w:rPr>
        <w:t xml:space="preserve">The information collection on gas transmission and gathering pipelines is extremely limited in terms of scope and population of gas pipeline operators covered.  The Department of Interior (DOI) collects information that is in some ways </w:t>
      </w:r>
      <w:r w:rsidRPr="003E362B">
        <w:rPr>
          <w:bCs/>
          <w:szCs w:val="24"/>
        </w:rPr>
        <w:t>similar to</w:t>
      </w:r>
      <w:r w:rsidRPr="003E362B">
        <w:rPr>
          <w:bCs/>
          <w:szCs w:val="24"/>
        </w:rPr>
        <w:t xml:space="preserve"> that collected by </w:t>
      </w:r>
      <w:r w:rsidRPr="003E362B">
        <w:rPr>
          <w:bCs/>
          <w:szCs w:val="24"/>
        </w:rPr>
        <w:t>PHMSA, but the information DOI collects does not cover all gas transmission or gathering pipelines.</w:t>
      </w:r>
    </w:p>
    <w:p w:rsidR="00F24BFB" w14:paraId="7D7B57D3" w14:textId="7FE535A8">
      <w:pPr>
        <w:autoSpaceDE w:val="0"/>
        <w:autoSpaceDN w:val="0"/>
        <w:adjustRightInd w:val="0"/>
        <w:ind w:left="360"/>
        <w:rPr>
          <w:bCs/>
          <w:szCs w:val="24"/>
        </w:rPr>
      </w:pPr>
    </w:p>
    <w:p w:rsidR="00D10207" w:rsidRPr="003E362B" w14:paraId="236BE23A" w14:textId="4E865EE4">
      <w:pPr>
        <w:numPr>
          <w:ilvl w:val="0"/>
          <w:numId w:val="28"/>
        </w:numPr>
        <w:autoSpaceDE w:val="0"/>
        <w:autoSpaceDN w:val="0"/>
        <w:adjustRightInd w:val="0"/>
        <w:rPr>
          <w:bCs/>
          <w:szCs w:val="24"/>
          <w:u w:val="single"/>
        </w:rPr>
      </w:pPr>
      <w:r w:rsidRPr="003E362B">
        <w:rPr>
          <w:bCs/>
          <w:szCs w:val="24"/>
          <w:u w:val="single"/>
        </w:rPr>
        <w:t>Efforts to minimize the burden on small businesses.</w:t>
      </w:r>
    </w:p>
    <w:p w:rsidR="00D10207" w:rsidRPr="003E362B" w14:paraId="7CD28968" w14:textId="77777777">
      <w:pPr>
        <w:autoSpaceDE w:val="0"/>
        <w:autoSpaceDN w:val="0"/>
        <w:adjustRightInd w:val="0"/>
        <w:rPr>
          <w:bCs/>
          <w:szCs w:val="24"/>
        </w:rPr>
      </w:pPr>
    </w:p>
    <w:p w:rsidR="00D10207" w:rsidRPr="003E362B" w:rsidP="00CB5914" w14:paraId="33EE5FC8" w14:textId="77777777">
      <w:pPr>
        <w:autoSpaceDE w:val="0"/>
        <w:autoSpaceDN w:val="0"/>
        <w:adjustRightInd w:val="0"/>
        <w:ind w:left="360" w:firstLine="360"/>
        <w:rPr>
          <w:bCs/>
          <w:szCs w:val="24"/>
        </w:rPr>
      </w:pPr>
      <w:r w:rsidRPr="003E362B">
        <w:rPr>
          <w:bCs/>
          <w:szCs w:val="24"/>
        </w:rPr>
        <w:t>For PHMSA to be able to effectively carry out its legislative mandate and monitor natural gas pipeline safety, it is essential that both large and small operators of pipelines provide incident and annual reports.  For those operators to whom electronic submissions would pose an undue burden and hardship, PHMSA allows alternative options for submission.</w:t>
      </w:r>
    </w:p>
    <w:p w:rsidR="00D10207" w:rsidRPr="003E362B" w14:paraId="5ADD3F04" w14:textId="77777777">
      <w:pPr>
        <w:autoSpaceDE w:val="0"/>
        <w:autoSpaceDN w:val="0"/>
        <w:adjustRightInd w:val="0"/>
        <w:rPr>
          <w:bCs/>
          <w:szCs w:val="24"/>
        </w:rPr>
      </w:pPr>
    </w:p>
    <w:p w:rsidR="00D10207" w:rsidRPr="003E362B" w14:paraId="74C7619A" w14:textId="77777777">
      <w:pPr>
        <w:autoSpaceDE w:val="0"/>
        <w:autoSpaceDN w:val="0"/>
        <w:adjustRightInd w:val="0"/>
        <w:rPr>
          <w:bCs/>
          <w:szCs w:val="24"/>
        </w:rPr>
      </w:pPr>
    </w:p>
    <w:p w:rsidR="00D10207" w:rsidRPr="003E362B" w14:paraId="1FF85964" w14:textId="77777777">
      <w:pPr>
        <w:numPr>
          <w:ilvl w:val="0"/>
          <w:numId w:val="28"/>
        </w:numPr>
        <w:autoSpaceDE w:val="0"/>
        <w:autoSpaceDN w:val="0"/>
        <w:adjustRightInd w:val="0"/>
        <w:rPr>
          <w:bCs/>
          <w:szCs w:val="24"/>
        </w:rPr>
      </w:pPr>
      <w:r w:rsidRPr="003E362B">
        <w:rPr>
          <w:bCs/>
          <w:szCs w:val="24"/>
          <w:u w:val="single"/>
        </w:rPr>
        <w:t>Impact of less frequent collection of information.</w:t>
      </w:r>
    </w:p>
    <w:p w:rsidR="00D10207" w:rsidRPr="003E362B" w14:paraId="158A2254" w14:textId="77777777">
      <w:pPr>
        <w:autoSpaceDE w:val="0"/>
        <w:autoSpaceDN w:val="0"/>
        <w:adjustRightInd w:val="0"/>
        <w:ind w:left="720"/>
        <w:rPr>
          <w:bCs/>
          <w:szCs w:val="24"/>
        </w:rPr>
      </w:pPr>
    </w:p>
    <w:p w:rsidR="00D10207" w:rsidRPr="003E362B" w:rsidP="00CB5914" w14:paraId="6F53B18D" w14:textId="77777777">
      <w:pPr>
        <w:autoSpaceDE w:val="0"/>
        <w:autoSpaceDN w:val="0"/>
        <w:adjustRightInd w:val="0"/>
        <w:ind w:left="360" w:firstLine="360"/>
        <w:rPr>
          <w:bCs/>
          <w:szCs w:val="24"/>
        </w:rPr>
      </w:pPr>
      <w:r w:rsidRPr="003E362B">
        <w:rPr>
          <w:bCs/>
          <w:szCs w:val="24"/>
        </w:rPr>
        <w:t xml:space="preserve">Incident Reporting:  PHMSA would not be able to assess the rate and locations of incidents to the gas distribution/transmission and gathering pipelines without this information collection.  </w:t>
      </w:r>
    </w:p>
    <w:p w:rsidR="00D10207" w:rsidRPr="003E362B" w14:paraId="78CF6189" w14:textId="77777777">
      <w:pPr>
        <w:autoSpaceDE w:val="0"/>
        <w:autoSpaceDN w:val="0"/>
        <w:adjustRightInd w:val="0"/>
        <w:rPr>
          <w:bCs/>
          <w:szCs w:val="24"/>
        </w:rPr>
      </w:pPr>
    </w:p>
    <w:p w:rsidR="00D10207" w:rsidRPr="003E362B" w14:paraId="46DDB397" w14:textId="77777777">
      <w:pPr>
        <w:numPr>
          <w:ilvl w:val="0"/>
          <w:numId w:val="28"/>
        </w:numPr>
        <w:autoSpaceDE w:val="0"/>
        <w:autoSpaceDN w:val="0"/>
        <w:adjustRightInd w:val="0"/>
        <w:rPr>
          <w:bCs/>
          <w:szCs w:val="24"/>
        </w:rPr>
      </w:pPr>
      <w:r w:rsidRPr="003E362B">
        <w:rPr>
          <w:bCs/>
          <w:szCs w:val="24"/>
          <w:u w:val="single"/>
        </w:rPr>
        <w:t>Special Circumstances.</w:t>
      </w:r>
      <w:r w:rsidRPr="003E362B">
        <w:rPr>
          <w:bCs/>
          <w:szCs w:val="24"/>
        </w:rPr>
        <w:t xml:space="preserve">  </w:t>
      </w:r>
    </w:p>
    <w:p w:rsidR="00D10207" w:rsidRPr="003E362B" w14:paraId="423F7435" w14:textId="77777777">
      <w:pPr>
        <w:autoSpaceDE w:val="0"/>
        <w:autoSpaceDN w:val="0"/>
        <w:adjustRightInd w:val="0"/>
        <w:rPr>
          <w:bCs/>
          <w:szCs w:val="24"/>
        </w:rPr>
      </w:pPr>
    </w:p>
    <w:p w:rsidR="00D10207" w:rsidRPr="003E362B" w14:paraId="1759F29E" w14:textId="77777777">
      <w:pPr>
        <w:autoSpaceDE w:val="0"/>
        <w:autoSpaceDN w:val="0"/>
        <w:adjustRightInd w:val="0"/>
        <w:ind w:firstLine="360"/>
        <w:rPr>
          <w:bCs/>
          <w:szCs w:val="24"/>
        </w:rPr>
      </w:pPr>
      <w:r w:rsidRPr="003E362B">
        <w:rPr>
          <w:bCs/>
          <w:szCs w:val="24"/>
        </w:rPr>
        <w:t>There are no special circumstances within this request.</w:t>
      </w:r>
    </w:p>
    <w:p w:rsidR="00D10207" w:rsidRPr="003E362B" w14:paraId="70BD574F" w14:textId="77777777">
      <w:pPr>
        <w:autoSpaceDE w:val="0"/>
        <w:autoSpaceDN w:val="0"/>
        <w:adjustRightInd w:val="0"/>
        <w:rPr>
          <w:bCs/>
          <w:szCs w:val="24"/>
        </w:rPr>
      </w:pPr>
      <w:r w:rsidRPr="003E362B">
        <w:rPr>
          <w:bCs/>
          <w:szCs w:val="24"/>
        </w:rPr>
        <w:t xml:space="preserve"> </w:t>
      </w:r>
    </w:p>
    <w:p w:rsidR="00D10207" w:rsidRPr="003E362B" w14:paraId="2ACB6F95" w14:textId="77777777">
      <w:pPr>
        <w:numPr>
          <w:ilvl w:val="0"/>
          <w:numId w:val="28"/>
        </w:numPr>
        <w:autoSpaceDE w:val="0"/>
        <w:autoSpaceDN w:val="0"/>
        <w:adjustRightInd w:val="0"/>
        <w:rPr>
          <w:bCs/>
          <w:szCs w:val="24"/>
          <w:u w:val="single"/>
        </w:rPr>
      </w:pPr>
      <w:r w:rsidRPr="003E362B">
        <w:rPr>
          <w:bCs/>
          <w:szCs w:val="24"/>
          <w:u w:val="single"/>
        </w:rPr>
        <w:t xml:space="preserve">Compliance with 5 CFR 1320.8(d).  </w:t>
      </w:r>
    </w:p>
    <w:p w:rsidR="00CB5914" w:rsidP="00CB5914" w14:paraId="61CA565C" w14:textId="77777777">
      <w:pPr>
        <w:widowControl w:val="0"/>
        <w:autoSpaceDE w:val="0"/>
        <w:autoSpaceDN w:val="0"/>
        <w:adjustRightInd w:val="0"/>
        <w:spacing w:after="240"/>
        <w:ind w:left="360"/>
        <w:jc w:val="both"/>
        <w:rPr>
          <w:bCs/>
        </w:rPr>
      </w:pPr>
    </w:p>
    <w:p w:rsidR="00C54D6E" w:rsidRPr="00C54D6E" w:rsidP="004F3A5B" w14:paraId="35BC2672" w14:textId="22AAAF73">
      <w:pPr>
        <w:pStyle w:val="ListParagraph"/>
      </w:pPr>
      <w:r>
        <w:t>P</w:t>
      </w:r>
      <w:r w:rsidRPr="00C54D6E">
        <w:t xml:space="preserve">HMSA published a 60-day Federal Register (87 FR 14092) notice on March 11, 2022.  In response to that notice, PHMSA received comments from API/AOPL, GPA Midstream Association, INGAA, and Sanders Resources on various aspects of the information collection.  PHMSA responded to those comments in a 30-day Federal Register notice published on October 31, 2022.  (87 FR 65642). </w:t>
      </w:r>
    </w:p>
    <w:p w:rsidR="00C54D6E" w:rsidP="00C54D6E" w14:paraId="1C5F3CFB" w14:textId="77777777">
      <w:pPr>
        <w:autoSpaceDE w:val="0"/>
        <w:autoSpaceDN w:val="0"/>
        <w:adjustRightInd w:val="0"/>
        <w:ind w:left="720"/>
        <w:rPr>
          <w:bCs/>
          <w:szCs w:val="24"/>
          <w:u w:val="single"/>
        </w:rPr>
      </w:pPr>
    </w:p>
    <w:p w:rsidR="00D10207" w:rsidRPr="003E362B" w14:paraId="7FBC9316" w14:textId="5DA4F531">
      <w:pPr>
        <w:numPr>
          <w:ilvl w:val="0"/>
          <w:numId w:val="28"/>
        </w:numPr>
        <w:autoSpaceDE w:val="0"/>
        <w:autoSpaceDN w:val="0"/>
        <w:adjustRightInd w:val="0"/>
        <w:rPr>
          <w:bCs/>
          <w:szCs w:val="24"/>
          <w:u w:val="single"/>
        </w:rPr>
      </w:pPr>
      <w:r w:rsidRPr="003E362B">
        <w:rPr>
          <w:bCs/>
          <w:szCs w:val="24"/>
          <w:u w:val="single"/>
        </w:rPr>
        <w:t xml:space="preserve">Payment or gifts to respondents.   </w:t>
      </w:r>
    </w:p>
    <w:p w:rsidR="00D10207" w:rsidRPr="003E362B" w14:paraId="0063BD9D" w14:textId="77777777">
      <w:pPr>
        <w:autoSpaceDE w:val="0"/>
        <w:autoSpaceDN w:val="0"/>
        <w:adjustRightInd w:val="0"/>
        <w:rPr>
          <w:bCs/>
          <w:szCs w:val="24"/>
        </w:rPr>
      </w:pPr>
    </w:p>
    <w:p w:rsidR="00D10207" w:rsidRPr="003E362B" w14:paraId="0D6DE503" w14:textId="77777777">
      <w:pPr>
        <w:autoSpaceDE w:val="0"/>
        <w:autoSpaceDN w:val="0"/>
        <w:adjustRightInd w:val="0"/>
        <w:ind w:left="360"/>
        <w:rPr>
          <w:bCs/>
          <w:szCs w:val="24"/>
        </w:rPr>
      </w:pPr>
      <w:r w:rsidRPr="003E362B">
        <w:rPr>
          <w:bCs/>
          <w:szCs w:val="24"/>
        </w:rPr>
        <w:t>There is no payment or gift provided to respondents associated with this collection of information.</w:t>
      </w:r>
    </w:p>
    <w:p w:rsidR="00D10207" w:rsidRPr="003E362B" w14:paraId="4BF767AD" w14:textId="77777777">
      <w:pPr>
        <w:autoSpaceDE w:val="0"/>
        <w:autoSpaceDN w:val="0"/>
        <w:adjustRightInd w:val="0"/>
        <w:rPr>
          <w:bCs/>
          <w:szCs w:val="24"/>
        </w:rPr>
      </w:pPr>
    </w:p>
    <w:p w:rsidR="00D10207" w:rsidRPr="003E362B" w14:paraId="6D5139E8" w14:textId="77777777">
      <w:pPr>
        <w:numPr>
          <w:ilvl w:val="0"/>
          <w:numId w:val="28"/>
        </w:numPr>
        <w:autoSpaceDE w:val="0"/>
        <w:autoSpaceDN w:val="0"/>
        <w:adjustRightInd w:val="0"/>
        <w:rPr>
          <w:bCs/>
          <w:szCs w:val="24"/>
          <w:u w:val="single"/>
        </w:rPr>
      </w:pPr>
      <w:r w:rsidRPr="003E362B">
        <w:rPr>
          <w:bCs/>
          <w:szCs w:val="24"/>
          <w:u w:val="single"/>
        </w:rPr>
        <w:t xml:space="preserve">Assurance of confidentiality.  </w:t>
      </w:r>
    </w:p>
    <w:p w:rsidR="00D10207" w:rsidRPr="003E362B" w14:paraId="6027786F" w14:textId="77777777">
      <w:pPr>
        <w:autoSpaceDE w:val="0"/>
        <w:autoSpaceDN w:val="0"/>
        <w:adjustRightInd w:val="0"/>
        <w:rPr>
          <w:bCs/>
          <w:szCs w:val="24"/>
        </w:rPr>
      </w:pPr>
    </w:p>
    <w:p w:rsidR="00BD37CE" w:rsidP="00BD37CE" w14:paraId="65441D9A" w14:textId="395A8A1F">
      <w:pPr>
        <w:ind w:left="360"/>
        <w:rPr>
          <w:bCs/>
        </w:rPr>
      </w:pPr>
      <w:r>
        <w:rPr>
          <w:bCs/>
        </w:rPr>
        <w:t xml:space="preserve">PHMSA does not have the authority to guarantee confidentiality, however, this information collection does not include anything of a sensitive nature or of any matters considered private.  </w:t>
      </w:r>
    </w:p>
    <w:p w:rsidR="000F6E03" w:rsidP="00BD37CE" w14:paraId="61719376" w14:textId="5D330BA7">
      <w:pPr>
        <w:ind w:left="360"/>
        <w:rPr>
          <w:bCs/>
        </w:rPr>
      </w:pPr>
    </w:p>
    <w:p w:rsidR="000F6E03" w:rsidP="00BD37CE" w14:paraId="0A52F431" w14:textId="2B6EAC35">
      <w:pPr>
        <w:ind w:left="360"/>
        <w:rPr>
          <w:bCs/>
        </w:rPr>
      </w:pPr>
    </w:p>
    <w:p w:rsidR="000F6E03" w:rsidP="00BD37CE" w14:paraId="4FD12DC4" w14:textId="77777777">
      <w:pPr>
        <w:ind w:left="360"/>
        <w:rPr>
          <w:bCs/>
        </w:rPr>
      </w:pPr>
    </w:p>
    <w:p w:rsidR="00D10207" w:rsidRPr="003E362B" w14:paraId="013090A4" w14:textId="77777777">
      <w:pPr>
        <w:autoSpaceDE w:val="0"/>
        <w:autoSpaceDN w:val="0"/>
        <w:adjustRightInd w:val="0"/>
        <w:rPr>
          <w:bCs/>
          <w:szCs w:val="24"/>
        </w:rPr>
      </w:pPr>
    </w:p>
    <w:p w:rsidR="00D10207" w:rsidRPr="003E362B" w14:paraId="3F298213" w14:textId="77777777">
      <w:pPr>
        <w:numPr>
          <w:ilvl w:val="0"/>
          <w:numId w:val="28"/>
        </w:numPr>
        <w:autoSpaceDE w:val="0"/>
        <w:autoSpaceDN w:val="0"/>
        <w:adjustRightInd w:val="0"/>
        <w:rPr>
          <w:bCs/>
          <w:szCs w:val="24"/>
          <w:u w:val="single"/>
        </w:rPr>
      </w:pPr>
      <w:r w:rsidRPr="003E362B">
        <w:rPr>
          <w:bCs/>
          <w:szCs w:val="24"/>
          <w:u w:val="single"/>
        </w:rPr>
        <w:t xml:space="preserve">Justification for collection of sensitive information.  </w:t>
      </w:r>
    </w:p>
    <w:p w:rsidR="007679C7" w14:paraId="2E265B0C" w14:textId="77777777">
      <w:pPr>
        <w:autoSpaceDE w:val="0"/>
        <w:autoSpaceDN w:val="0"/>
        <w:adjustRightInd w:val="0"/>
        <w:ind w:left="360"/>
        <w:rPr>
          <w:bCs/>
          <w:szCs w:val="24"/>
        </w:rPr>
      </w:pPr>
    </w:p>
    <w:p w:rsidR="00D10207" w14:paraId="366FE9F9" w14:textId="444BE1E8">
      <w:pPr>
        <w:autoSpaceDE w:val="0"/>
        <w:autoSpaceDN w:val="0"/>
        <w:adjustRightInd w:val="0"/>
        <w:ind w:left="360"/>
        <w:rPr>
          <w:bCs/>
          <w:szCs w:val="24"/>
        </w:rPr>
      </w:pPr>
      <w:r w:rsidRPr="003E362B">
        <w:rPr>
          <w:bCs/>
          <w:szCs w:val="24"/>
        </w:rPr>
        <w:t>The reporting requirements of this information collection do not involve questions of a sensitive nature.</w:t>
      </w:r>
    </w:p>
    <w:p w:rsidR="00D10207" w:rsidRPr="003E362B" w:rsidP="0007483B" w14:paraId="7E6FB6F1" w14:textId="77777777">
      <w:pPr>
        <w:autoSpaceDE w:val="0"/>
        <w:autoSpaceDN w:val="0"/>
        <w:adjustRightInd w:val="0"/>
        <w:ind w:left="360"/>
        <w:rPr>
          <w:bCs/>
          <w:szCs w:val="24"/>
        </w:rPr>
      </w:pPr>
    </w:p>
    <w:p w:rsidR="00D10207" w:rsidP="00B97413" w14:paraId="1ECA3251" w14:textId="478A6BB8">
      <w:pPr>
        <w:numPr>
          <w:ilvl w:val="0"/>
          <w:numId w:val="28"/>
        </w:numPr>
        <w:autoSpaceDE w:val="0"/>
        <w:autoSpaceDN w:val="0"/>
        <w:adjustRightInd w:val="0"/>
        <w:rPr>
          <w:bCs/>
          <w:szCs w:val="24"/>
          <w:u w:val="single"/>
        </w:rPr>
      </w:pPr>
      <w:r w:rsidRPr="003E362B">
        <w:rPr>
          <w:bCs/>
          <w:szCs w:val="24"/>
          <w:u w:val="single"/>
        </w:rPr>
        <w:t xml:space="preserve">Estimate of burden hours for information requested.  </w:t>
      </w:r>
    </w:p>
    <w:p w:rsidR="00B61CA7" w:rsidP="00B61CA7" w14:paraId="24534039" w14:textId="77777777">
      <w:pPr>
        <w:autoSpaceDE w:val="0"/>
        <w:autoSpaceDN w:val="0"/>
        <w:adjustRightInd w:val="0"/>
        <w:ind w:left="720"/>
        <w:rPr>
          <w:bCs/>
          <w:szCs w:val="24"/>
          <w:u w:val="single"/>
        </w:rPr>
      </w:pPr>
    </w:p>
    <w:tbl>
      <w:tblPr>
        <w:tblW w:w="0" w:type="auto"/>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79"/>
        <w:gridCol w:w="4316"/>
      </w:tblGrid>
      <w:tr w14:paraId="523C0DF9" w14:textId="77777777" w:rsidTr="00BF6FF5">
        <w:tblPrEx>
          <w:tblW w:w="0" w:type="auto"/>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4679" w:type="dxa"/>
          </w:tcPr>
          <w:p w:rsidR="00D10207" w:rsidRPr="003E362B" w14:paraId="6414B60E" w14:textId="10AE8A27">
            <w:pPr>
              <w:autoSpaceDE w:val="0"/>
              <w:autoSpaceDN w:val="0"/>
              <w:adjustRightInd w:val="0"/>
              <w:rPr>
                <w:bCs/>
                <w:szCs w:val="24"/>
              </w:rPr>
            </w:pPr>
            <w:r w:rsidRPr="003E362B">
              <w:rPr>
                <w:bCs/>
                <w:szCs w:val="24"/>
              </w:rPr>
              <w:t xml:space="preserve">Current Number of Reponses: </w:t>
            </w:r>
            <w:r w:rsidR="00CB6CD2">
              <w:rPr>
                <w:bCs/>
                <w:szCs w:val="24"/>
              </w:rPr>
              <w:t>999</w:t>
            </w:r>
          </w:p>
        </w:tc>
        <w:tc>
          <w:tcPr>
            <w:tcW w:w="4316" w:type="dxa"/>
          </w:tcPr>
          <w:p w:rsidR="00D10207" w:rsidRPr="003E362B" w14:paraId="09991EB7" w14:textId="665D4B20">
            <w:pPr>
              <w:autoSpaceDE w:val="0"/>
              <w:autoSpaceDN w:val="0"/>
              <w:adjustRightInd w:val="0"/>
              <w:rPr>
                <w:bCs/>
                <w:szCs w:val="24"/>
              </w:rPr>
            </w:pPr>
            <w:r w:rsidRPr="003E362B">
              <w:rPr>
                <w:bCs/>
                <w:szCs w:val="24"/>
              </w:rPr>
              <w:t xml:space="preserve">Proposed Number of Responses: </w:t>
            </w:r>
            <w:r w:rsidR="00BA69F6">
              <w:rPr>
                <w:bCs/>
                <w:szCs w:val="24"/>
              </w:rPr>
              <w:t>999</w:t>
            </w:r>
          </w:p>
        </w:tc>
      </w:tr>
      <w:tr w14:paraId="1BD54715" w14:textId="77777777" w:rsidTr="00BF6FF5">
        <w:tblPrEx>
          <w:tblW w:w="0" w:type="auto"/>
          <w:tblInd w:w="355" w:type="dxa"/>
          <w:tblLook w:val="04A0"/>
        </w:tblPrEx>
        <w:tc>
          <w:tcPr>
            <w:tcW w:w="4679" w:type="dxa"/>
          </w:tcPr>
          <w:p w:rsidR="00D10207" w:rsidRPr="003E362B" w14:paraId="64F0EBD6" w14:textId="2B724B2B">
            <w:pPr>
              <w:autoSpaceDE w:val="0"/>
              <w:autoSpaceDN w:val="0"/>
              <w:adjustRightInd w:val="0"/>
              <w:rPr>
                <w:bCs/>
                <w:szCs w:val="24"/>
              </w:rPr>
            </w:pPr>
            <w:r w:rsidRPr="003E362B">
              <w:rPr>
                <w:bCs/>
                <w:szCs w:val="24"/>
              </w:rPr>
              <w:t xml:space="preserve">Current Burden Estimate: </w:t>
            </w:r>
            <w:r w:rsidR="00CB6CD2">
              <w:rPr>
                <w:bCs/>
                <w:szCs w:val="24"/>
              </w:rPr>
              <w:t>4,456</w:t>
            </w:r>
            <w:r w:rsidRPr="003E362B">
              <w:rPr>
                <w:bCs/>
                <w:szCs w:val="24"/>
              </w:rPr>
              <w:t xml:space="preserve"> hours</w:t>
            </w:r>
          </w:p>
        </w:tc>
        <w:tc>
          <w:tcPr>
            <w:tcW w:w="4316" w:type="dxa"/>
          </w:tcPr>
          <w:p w:rsidR="00D10207" w:rsidRPr="003E362B" w14:paraId="09945D8B" w14:textId="24180177">
            <w:pPr>
              <w:autoSpaceDE w:val="0"/>
              <w:autoSpaceDN w:val="0"/>
              <w:adjustRightInd w:val="0"/>
              <w:rPr>
                <w:bCs/>
                <w:szCs w:val="24"/>
              </w:rPr>
            </w:pPr>
            <w:r w:rsidRPr="003E362B">
              <w:rPr>
                <w:bCs/>
                <w:szCs w:val="24"/>
              </w:rPr>
              <w:t xml:space="preserve">Proposed Burden Estimate: </w:t>
            </w:r>
            <w:r w:rsidR="00BA69F6">
              <w:rPr>
                <w:bCs/>
                <w:szCs w:val="24"/>
              </w:rPr>
              <w:t>4,456</w:t>
            </w:r>
            <w:r w:rsidRPr="003E362B">
              <w:rPr>
                <w:bCs/>
                <w:szCs w:val="24"/>
              </w:rPr>
              <w:t xml:space="preserve"> hours</w:t>
            </w:r>
          </w:p>
        </w:tc>
      </w:tr>
    </w:tbl>
    <w:p w:rsidR="00D10207" w:rsidRPr="003E362B" w14:paraId="6014C333" w14:textId="77777777">
      <w:pPr>
        <w:autoSpaceDE w:val="0"/>
        <w:autoSpaceDN w:val="0"/>
        <w:adjustRightInd w:val="0"/>
        <w:rPr>
          <w:bCs/>
          <w:szCs w:val="24"/>
        </w:rPr>
      </w:pPr>
    </w:p>
    <w:p w:rsidR="00DE4BBE" w:rsidRPr="00CB6CD2" w14:paraId="6EE8B919" w14:textId="37175CDE">
      <w:pPr>
        <w:autoSpaceDE w:val="0"/>
        <w:autoSpaceDN w:val="0"/>
        <w:adjustRightInd w:val="0"/>
        <w:ind w:left="360"/>
        <w:rPr>
          <w:bCs/>
          <w:i/>
          <w:iCs/>
          <w:szCs w:val="24"/>
        </w:rPr>
      </w:pPr>
      <w:r w:rsidRPr="00CB6CD2">
        <w:rPr>
          <w:bCs/>
          <w:i/>
          <w:iCs/>
          <w:szCs w:val="24"/>
        </w:rPr>
        <w:t>I</w:t>
      </w:r>
      <w:r>
        <w:rPr>
          <w:bCs/>
          <w:i/>
          <w:iCs/>
          <w:szCs w:val="24"/>
        </w:rPr>
        <w:t>ncident Reporting for Gas Distribution, Gas Transmission, and LNG Operators w</w:t>
      </w:r>
      <w:r w:rsidR="000F6E03">
        <w:rPr>
          <w:bCs/>
          <w:i/>
          <w:iCs/>
          <w:szCs w:val="24"/>
        </w:rPr>
        <w:t>/</w:t>
      </w:r>
      <w:r>
        <w:rPr>
          <w:bCs/>
          <w:i/>
          <w:iCs/>
          <w:szCs w:val="24"/>
        </w:rPr>
        <w:t xml:space="preserve"> 344 responses (4,128 hours) </w:t>
      </w:r>
    </w:p>
    <w:p w:rsidR="00CB6CD2" w:rsidRPr="00CB6CD2" w:rsidP="00CB6CD2" w14:paraId="56D85B4E" w14:textId="77777777">
      <w:pPr>
        <w:autoSpaceDE w:val="0"/>
        <w:autoSpaceDN w:val="0"/>
        <w:adjustRightInd w:val="0"/>
        <w:ind w:left="360"/>
        <w:rPr>
          <w:bCs/>
          <w:i/>
          <w:iCs/>
          <w:szCs w:val="24"/>
        </w:rPr>
      </w:pPr>
    </w:p>
    <w:p w:rsidR="00CB6CD2" w:rsidP="006A0112" w14:paraId="16BBF9E0" w14:textId="57817695">
      <w:pPr>
        <w:autoSpaceDE w:val="0"/>
        <w:autoSpaceDN w:val="0"/>
        <w:adjustRightInd w:val="0"/>
        <w:ind w:left="360" w:firstLine="360"/>
        <w:rPr>
          <w:bCs/>
          <w:szCs w:val="24"/>
        </w:rPr>
      </w:pPr>
      <w:r w:rsidRPr="00BF6FF5">
        <w:rPr>
          <w:bCs/>
          <w:szCs w:val="24"/>
        </w:rPr>
        <w:t xml:space="preserve">PHMSA estimates to receive </w:t>
      </w:r>
      <w:r>
        <w:rPr>
          <w:bCs/>
          <w:szCs w:val="24"/>
        </w:rPr>
        <w:t>344</w:t>
      </w:r>
      <w:r w:rsidRPr="00BF6FF5">
        <w:rPr>
          <w:bCs/>
          <w:szCs w:val="24"/>
        </w:rPr>
        <w:t xml:space="preserve"> (</w:t>
      </w:r>
      <w:r>
        <w:rPr>
          <w:bCs/>
          <w:szCs w:val="24"/>
        </w:rPr>
        <w:t>122</w:t>
      </w:r>
      <w:r w:rsidRPr="00BF6FF5">
        <w:rPr>
          <w:bCs/>
          <w:szCs w:val="24"/>
        </w:rPr>
        <w:t xml:space="preserve"> gas distribution</w:t>
      </w:r>
      <w:r>
        <w:rPr>
          <w:bCs/>
          <w:szCs w:val="24"/>
        </w:rPr>
        <w:t>,</w:t>
      </w:r>
      <w:r w:rsidRPr="00BF6FF5">
        <w:rPr>
          <w:bCs/>
          <w:szCs w:val="24"/>
        </w:rPr>
        <w:t xml:space="preserve"> </w:t>
      </w:r>
      <w:r>
        <w:rPr>
          <w:bCs/>
          <w:szCs w:val="24"/>
        </w:rPr>
        <w:t xml:space="preserve">154 </w:t>
      </w:r>
      <w:r w:rsidRPr="00BF6FF5">
        <w:rPr>
          <w:bCs/>
          <w:szCs w:val="24"/>
        </w:rPr>
        <w:t>gas transmission</w:t>
      </w:r>
      <w:r>
        <w:rPr>
          <w:bCs/>
          <w:szCs w:val="24"/>
        </w:rPr>
        <w:t>, 67 Type R,</w:t>
      </w:r>
      <w:r w:rsidRPr="00BF6FF5">
        <w:rPr>
          <w:bCs/>
          <w:szCs w:val="24"/>
        </w:rPr>
        <w:t xml:space="preserve"> and 1 LNG) incident report submissions annually.  PHMSA expects each operator to spend 12 hours preparing and submitting each incident report.  This includes the time for reviewing instructions, gathering the data needed, and completing and reviewing the collection of information. This results in an overall annual burden of </w:t>
      </w:r>
      <w:r>
        <w:rPr>
          <w:bCs/>
          <w:szCs w:val="24"/>
        </w:rPr>
        <w:t>4</w:t>
      </w:r>
      <w:r w:rsidRPr="00BF6FF5">
        <w:rPr>
          <w:bCs/>
          <w:szCs w:val="24"/>
        </w:rPr>
        <w:t>,1</w:t>
      </w:r>
      <w:r>
        <w:rPr>
          <w:bCs/>
          <w:szCs w:val="24"/>
        </w:rPr>
        <w:t>2</w:t>
      </w:r>
      <w:r w:rsidRPr="00BF6FF5">
        <w:rPr>
          <w:bCs/>
          <w:szCs w:val="24"/>
        </w:rPr>
        <w:t>8 hours (</w:t>
      </w:r>
      <w:r>
        <w:rPr>
          <w:bCs/>
          <w:szCs w:val="24"/>
        </w:rPr>
        <w:t>344</w:t>
      </w:r>
      <w:r w:rsidRPr="00BF6FF5">
        <w:rPr>
          <w:bCs/>
          <w:szCs w:val="24"/>
        </w:rPr>
        <w:t xml:space="preserve"> reports *12 hours per report) for </w:t>
      </w:r>
      <w:r>
        <w:rPr>
          <w:bCs/>
          <w:szCs w:val="24"/>
        </w:rPr>
        <w:t>gas incident reporting</w:t>
      </w:r>
      <w:r w:rsidRPr="00BF6FF5">
        <w:rPr>
          <w:bCs/>
          <w:szCs w:val="24"/>
        </w:rPr>
        <w:t>.</w:t>
      </w:r>
    </w:p>
    <w:p w:rsidR="006A0112" w:rsidP="00CB6CD2" w14:paraId="1CAF1D0E" w14:textId="04FA5D49">
      <w:pPr>
        <w:autoSpaceDE w:val="0"/>
        <w:autoSpaceDN w:val="0"/>
        <w:adjustRightInd w:val="0"/>
        <w:ind w:left="360"/>
        <w:rPr>
          <w:bCs/>
          <w:szCs w:val="24"/>
        </w:rPr>
      </w:pPr>
    </w:p>
    <w:p w:rsidR="006A0112" w:rsidP="006A0112" w14:paraId="2ACFC5C0" w14:textId="39822F2F">
      <w:pPr>
        <w:autoSpaceDE w:val="0"/>
        <w:autoSpaceDN w:val="0"/>
        <w:adjustRightInd w:val="0"/>
        <w:ind w:left="360" w:firstLine="360"/>
        <w:rPr>
          <w:bCs/>
          <w:szCs w:val="24"/>
        </w:rPr>
      </w:pPr>
      <w:r>
        <w:rPr>
          <w:rFonts w:eastAsia="Arial Unicode MS"/>
          <w:color w:val="000000"/>
          <w:szCs w:val="24"/>
        </w:rPr>
        <w:t xml:space="preserve">PHMSA is revising </w:t>
      </w:r>
      <w:r w:rsidRPr="00294EFB">
        <w:rPr>
          <w:rFonts w:eastAsia="Arial Unicode MS"/>
          <w:color w:val="000000"/>
          <w:szCs w:val="24"/>
        </w:rPr>
        <w:t>Form</w:t>
      </w:r>
      <w:r>
        <w:rPr>
          <w:rFonts w:eastAsia="Arial Unicode MS"/>
          <w:color w:val="000000"/>
          <w:szCs w:val="24"/>
        </w:rPr>
        <w:t>s</w:t>
      </w:r>
      <w:r w:rsidRPr="00294EFB">
        <w:rPr>
          <w:rFonts w:eastAsia="Arial Unicode MS"/>
          <w:color w:val="000000"/>
          <w:szCs w:val="24"/>
        </w:rPr>
        <w:t xml:space="preserve"> PHMSA F 7100.1, “Incident Report—Gas Distribution Systems,” PHMSA F 7100.2, “Incident Report—Gas Transmission and Gathering Systems,” and PHMSA F 7100.3, “Incident Report—</w:t>
      </w:r>
      <w:r>
        <w:rPr>
          <w:rFonts w:eastAsia="Arial Unicode MS"/>
          <w:color w:val="000000"/>
          <w:szCs w:val="24"/>
        </w:rPr>
        <w:t>Liquefied</w:t>
      </w:r>
      <w:r w:rsidRPr="00294EFB">
        <w:rPr>
          <w:rFonts w:eastAsia="Arial Unicode MS"/>
          <w:color w:val="000000"/>
          <w:szCs w:val="24"/>
        </w:rPr>
        <w:t xml:space="preserve"> Natural Gas (LNG) Facilities</w:t>
      </w:r>
      <w:r>
        <w:rPr>
          <w:rFonts w:eastAsia="Arial Unicode MS"/>
          <w:color w:val="000000"/>
          <w:szCs w:val="24"/>
        </w:rPr>
        <w:t>,</w:t>
      </w:r>
      <w:r w:rsidRPr="00294EFB">
        <w:rPr>
          <w:rFonts w:eastAsia="Arial Unicode MS"/>
          <w:color w:val="000000"/>
          <w:szCs w:val="24"/>
        </w:rPr>
        <w:t>”</w:t>
      </w:r>
      <w:r w:rsidRPr="006A0112">
        <w:rPr>
          <w:bCs/>
          <w:szCs w:val="24"/>
        </w:rPr>
        <w:t xml:space="preserve"> </w:t>
      </w:r>
      <w:r>
        <w:rPr>
          <w:bCs/>
          <w:szCs w:val="24"/>
        </w:rPr>
        <w:t xml:space="preserve">to collect data to align with the CGA DIRT criteria and to clarify how to differentiate between reporting the time and date the </w:t>
      </w:r>
      <w:r>
        <w:rPr>
          <w:bCs/>
          <w:szCs w:val="24"/>
        </w:rPr>
        <w:t>consequences</w:t>
      </w:r>
      <w:r>
        <w:rPr>
          <w:bCs/>
          <w:szCs w:val="24"/>
        </w:rPr>
        <w:t xml:space="preserve"> of an incident begins and when the discovery of an incident is confirmed. </w:t>
      </w:r>
    </w:p>
    <w:p w:rsidR="006A0112" w:rsidP="00CB6CD2" w14:paraId="13D959AB" w14:textId="7FE21B4E">
      <w:pPr>
        <w:autoSpaceDE w:val="0"/>
        <w:autoSpaceDN w:val="0"/>
        <w:adjustRightInd w:val="0"/>
        <w:ind w:left="360"/>
        <w:rPr>
          <w:bCs/>
          <w:szCs w:val="24"/>
        </w:rPr>
      </w:pPr>
    </w:p>
    <w:p w:rsidR="00CB6CD2" w:rsidP="006A0112" w14:paraId="41AAA46B" w14:textId="27D3BE10">
      <w:pPr>
        <w:ind w:left="360" w:firstLine="360"/>
      </w:pPr>
      <w:r>
        <w:t xml:space="preserve">As the proposed changes serve primarily to provide operators clarity in how to report certain data elements, PHMSA expects that the </w:t>
      </w:r>
      <w:r w:rsidRPr="00A73B2D">
        <w:rPr>
          <w:b/>
        </w:rPr>
        <w:t>currently-approved</w:t>
      </w:r>
      <w:r>
        <w:t xml:space="preserve"> </w:t>
      </w:r>
      <w:r w:rsidRPr="00782D87">
        <w:rPr>
          <w:b/>
        </w:rPr>
        <w:t xml:space="preserve">burden for this information collection will </w:t>
      </w:r>
      <w:r>
        <w:rPr>
          <w:b/>
        </w:rPr>
        <w:t>remain the same.</w:t>
      </w:r>
      <w:r>
        <w:t xml:space="preserve"> </w:t>
      </w:r>
    </w:p>
    <w:p w:rsidR="00CB5914" w14:paraId="29792BCD" w14:textId="77777777">
      <w:pPr>
        <w:autoSpaceDE w:val="0"/>
        <w:autoSpaceDN w:val="0"/>
        <w:adjustRightInd w:val="0"/>
        <w:ind w:left="360"/>
        <w:rPr>
          <w:bCs/>
          <w:szCs w:val="24"/>
        </w:rPr>
      </w:pPr>
    </w:p>
    <w:p w:rsidR="00B97413" w:rsidP="00B97413" w14:paraId="692F524B" w14:textId="57750127">
      <w:pPr>
        <w:ind w:left="360" w:firstLine="360"/>
        <w:rPr>
          <w:bCs/>
          <w:szCs w:val="24"/>
        </w:rPr>
      </w:pPr>
    </w:p>
    <w:p w:rsidR="00B97413" w:rsidRPr="00CB6CD2" w:rsidP="00CB6CD2" w14:paraId="05E98E5B" w14:textId="77777777">
      <w:pPr>
        <w:ind w:left="360"/>
        <w:rPr>
          <w:bCs/>
          <w:i/>
          <w:iCs/>
          <w:szCs w:val="24"/>
        </w:rPr>
      </w:pPr>
      <w:bookmarkStart w:id="0" w:name="_Hlk129960452"/>
      <w:r w:rsidRPr="00CB6CD2">
        <w:rPr>
          <w:bCs/>
          <w:i/>
          <w:iCs/>
          <w:szCs w:val="24"/>
        </w:rPr>
        <w:t>Immediate Notice of Incidents (Section 191.5) w/ 655 Responses (328 hours)</w:t>
      </w:r>
      <w:bookmarkEnd w:id="0"/>
    </w:p>
    <w:p w:rsidR="00B97413" w:rsidRPr="00CB6CD2" w:rsidP="00B97413" w14:paraId="6C06E7D0" w14:textId="77777777">
      <w:pPr>
        <w:ind w:left="360" w:firstLine="360"/>
        <w:rPr>
          <w:bCs/>
          <w:i/>
          <w:iCs/>
          <w:szCs w:val="24"/>
        </w:rPr>
      </w:pPr>
    </w:p>
    <w:p w:rsidR="00B97413" w:rsidRPr="00B97413" w:rsidP="00B97413" w14:paraId="5FF7FD96" w14:textId="48F18474">
      <w:pPr>
        <w:ind w:left="360" w:firstLine="360"/>
        <w:rPr>
          <w:bCs/>
          <w:szCs w:val="24"/>
        </w:rPr>
      </w:pPr>
      <w:r w:rsidRPr="00B97413">
        <w:rPr>
          <w:bCs/>
          <w:szCs w:val="24"/>
        </w:rPr>
        <w:t xml:space="preserve">Gas Pipeline operators are required to provide immediate notification of incidents as detailed in § 191.5.  Based on previous years’ reporting trends, </w:t>
      </w:r>
      <w:r w:rsidR="000F6E03">
        <w:rPr>
          <w:bCs/>
          <w:szCs w:val="24"/>
        </w:rPr>
        <w:t xml:space="preserve">PHMSA expects to operators to make 655 of these notifications. </w:t>
      </w:r>
      <w:r w:rsidRPr="009F20DC">
        <w:rPr>
          <w:bCs/>
          <w:szCs w:val="24"/>
        </w:rPr>
        <w:t>PHMSA estimates that it will take operators approximately 30 minutes to complete these</w:t>
      </w:r>
      <w:r w:rsidRPr="003275C9">
        <w:rPr>
          <w:bCs/>
          <w:szCs w:val="24"/>
        </w:rPr>
        <w:t xml:space="preserve"> notifications. As such, PHMSA estimates the total burden associated with this information collection to be approximately </w:t>
      </w:r>
      <w:r w:rsidRPr="00B97413">
        <w:rPr>
          <w:bCs/>
          <w:szCs w:val="24"/>
        </w:rPr>
        <w:t xml:space="preserve">328 hours (= 655 </w:t>
      </w:r>
      <w:r w:rsidR="000F6E03">
        <w:rPr>
          <w:bCs/>
          <w:szCs w:val="24"/>
        </w:rPr>
        <w:t>notifications</w:t>
      </w:r>
      <w:r w:rsidRPr="00B97413" w:rsidR="000F6E03">
        <w:rPr>
          <w:bCs/>
          <w:szCs w:val="24"/>
        </w:rPr>
        <w:t xml:space="preserve"> </w:t>
      </w:r>
      <w:r w:rsidRPr="00B97413">
        <w:rPr>
          <w:bCs/>
          <w:szCs w:val="24"/>
        </w:rPr>
        <w:t xml:space="preserve">x 0.5 hours).  </w:t>
      </w:r>
    </w:p>
    <w:p w:rsidR="00B97413" w14:paraId="3EBA2350" w14:textId="77777777">
      <w:pPr>
        <w:autoSpaceDE w:val="0"/>
        <w:autoSpaceDN w:val="0"/>
        <w:adjustRightInd w:val="0"/>
        <w:ind w:left="360"/>
        <w:rPr>
          <w:bCs/>
          <w:szCs w:val="24"/>
        </w:rPr>
      </w:pPr>
    </w:p>
    <w:p w:rsidR="00BA69F6" w14:paraId="1543E003" w14:textId="77777777">
      <w:pPr>
        <w:autoSpaceDE w:val="0"/>
        <w:autoSpaceDN w:val="0"/>
        <w:adjustRightInd w:val="0"/>
        <w:ind w:left="360"/>
        <w:rPr>
          <w:bCs/>
          <w:szCs w:val="24"/>
        </w:rPr>
      </w:pPr>
    </w:p>
    <w:p w:rsidR="00D10207" w14:paraId="17915BD0" w14:textId="2E97F954">
      <w:pPr>
        <w:autoSpaceDE w:val="0"/>
        <w:autoSpaceDN w:val="0"/>
        <w:adjustRightInd w:val="0"/>
        <w:ind w:left="360"/>
        <w:rPr>
          <w:bCs/>
          <w:szCs w:val="24"/>
        </w:rPr>
      </w:pPr>
      <w:r w:rsidRPr="00BF6FF5">
        <w:rPr>
          <w:bCs/>
          <w:szCs w:val="24"/>
        </w:rPr>
        <w:t>This result</w:t>
      </w:r>
      <w:r w:rsidRPr="00BF6FF5" w:rsidR="00BF6FF5">
        <w:rPr>
          <w:bCs/>
          <w:szCs w:val="24"/>
        </w:rPr>
        <w:t>s</w:t>
      </w:r>
      <w:r w:rsidRPr="00BF6FF5">
        <w:rPr>
          <w:bCs/>
          <w:szCs w:val="24"/>
        </w:rPr>
        <w:t xml:space="preserve"> in an overall annual burden of </w:t>
      </w:r>
      <w:r w:rsidR="00C8124A">
        <w:rPr>
          <w:bCs/>
          <w:szCs w:val="24"/>
        </w:rPr>
        <w:t>4</w:t>
      </w:r>
      <w:r w:rsidR="009F20DC">
        <w:rPr>
          <w:bCs/>
          <w:szCs w:val="24"/>
        </w:rPr>
        <w:t>,456</w:t>
      </w:r>
      <w:r w:rsidRPr="00BF6FF5">
        <w:rPr>
          <w:bCs/>
          <w:szCs w:val="24"/>
        </w:rPr>
        <w:t xml:space="preserve"> hours for this information collection.</w:t>
      </w:r>
    </w:p>
    <w:p w:rsidR="00E37A26" w14:paraId="3E7BFDB3" w14:textId="77777777">
      <w:pPr>
        <w:autoSpaceDE w:val="0"/>
        <w:autoSpaceDN w:val="0"/>
        <w:adjustRightInd w:val="0"/>
        <w:ind w:left="360"/>
        <w:rPr>
          <w:bCs/>
          <w:szCs w:val="24"/>
        </w:rPr>
      </w:pPr>
    </w:p>
    <w:p w:rsidR="00D10207" w:rsidRPr="003E362B" w:rsidP="0007483B" w14:paraId="1FD77EFC" w14:textId="77777777">
      <w:pPr>
        <w:autoSpaceDE w:val="0"/>
        <w:autoSpaceDN w:val="0"/>
        <w:adjustRightInd w:val="0"/>
        <w:ind w:left="360"/>
        <w:jc w:val="center"/>
        <w:rPr>
          <w:b/>
          <w:bCs/>
          <w:szCs w:val="24"/>
        </w:rPr>
      </w:pPr>
      <w:r w:rsidRPr="003E362B">
        <w:rPr>
          <w:b/>
          <w:bCs/>
          <w:szCs w:val="24"/>
        </w:rPr>
        <w:t>Table 1: Estimated Burden</w:t>
      </w:r>
    </w:p>
    <w:tbl>
      <w:tblPr>
        <w:tblW w:w="9558"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28"/>
        <w:gridCol w:w="2306"/>
        <w:gridCol w:w="2299"/>
        <w:gridCol w:w="2625"/>
      </w:tblGrid>
      <w:tr w14:paraId="08576EEC" w14:textId="77777777">
        <w:tblPrEx>
          <w:tblW w:w="9558"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328" w:type="dxa"/>
            <w:shd w:val="clear" w:color="auto" w:fill="DEEAF6"/>
          </w:tcPr>
          <w:p w:rsidR="00D10207" w:rsidRPr="003E362B" w14:paraId="292F4BB6" w14:textId="77777777">
            <w:pPr>
              <w:autoSpaceDE w:val="0"/>
              <w:autoSpaceDN w:val="0"/>
              <w:adjustRightInd w:val="0"/>
              <w:jc w:val="center"/>
              <w:rPr>
                <w:b/>
                <w:bCs/>
                <w:szCs w:val="24"/>
              </w:rPr>
            </w:pPr>
            <w:r w:rsidRPr="003E362B">
              <w:rPr>
                <w:b/>
                <w:bCs/>
                <w:szCs w:val="24"/>
              </w:rPr>
              <w:t>IC</w:t>
            </w:r>
          </w:p>
        </w:tc>
        <w:tc>
          <w:tcPr>
            <w:tcW w:w="2306" w:type="dxa"/>
            <w:shd w:val="clear" w:color="auto" w:fill="DEEAF6"/>
          </w:tcPr>
          <w:p w:rsidR="00D10207" w:rsidRPr="003E362B" w14:paraId="16784782" w14:textId="77777777">
            <w:pPr>
              <w:autoSpaceDE w:val="0"/>
              <w:autoSpaceDN w:val="0"/>
              <w:adjustRightInd w:val="0"/>
              <w:jc w:val="center"/>
              <w:rPr>
                <w:b/>
                <w:bCs/>
                <w:szCs w:val="24"/>
              </w:rPr>
            </w:pPr>
            <w:r w:rsidRPr="003E362B">
              <w:rPr>
                <w:b/>
                <w:bCs/>
                <w:szCs w:val="24"/>
              </w:rPr>
              <w:t>Responses</w:t>
            </w:r>
          </w:p>
        </w:tc>
        <w:tc>
          <w:tcPr>
            <w:tcW w:w="2299" w:type="dxa"/>
            <w:shd w:val="clear" w:color="auto" w:fill="DEEAF6"/>
          </w:tcPr>
          <w:p w:rsidR="00D10207" w:rsidRPr="003E362B" w14:paraId="1F5BF728" w14:textId="77777777">
            <w:pPr>
              <w:autoSpaceDE w:val="0"/>
              <w:autoSpaceDN w:val="0"/>
              <w:adjustRightInd w:val="0"/>
              <w:jc w:val="center"/>
              <w:rPr>
                <w:b/>
                <w:bCs/>
                <w:szCs w:val="24"/>
              </w:rPr>
            </w:pPr>
            <w:r w:rsidRPr="003E362B">
              <w:rPr>
                <w:b/>
                <w:bCs/>
                <w:szCs w:val="24"/>
              </w:rPr>
              <w:t>Burden Per Response</w:t>
            </w:r>
          </w:p>
        </w:tc>
        <w:tc>
          <w:tcPr>
            <w:tcW w:w="2625" w:type="dxa"/>
            <w:shd w:val="clear" w:color="auto" w:fill="DEEAF6"/>
          </w:tcPr>
          <w:p w:rsidR="00D10207" w:rsidRPr="003E362B" w14:paraId="26258476" w14:textId="77777777">
            <w:pPr>
              <w:autoSpaceDE w:val="0"/>
              <w:autoSpaceDN w:val="0"/>
              <w:adjustRightInd w:val="0"/>
              <w:jc w:val="center"/>
              <w:rPr>
                <w:b/>
                <w:bCs/>
                <w:szCs w:val="24"/>
              </w:rPr>
            </w:pPr>
            <w:r w:rsidRPr="003E362B">
              <w:rPr>
                <w:b/>
                <w:bCs/>
                <w:szCs w:val="24"/>
              </w:rPr>
              <w:t>Total Burden</w:t>
            </w:r>
          </w:p>
        </w:tc>
      </w:tr>
      <w:tr w14:paraId="04753DCA" w14:textId="77777777">
        <w:tblPrEx>
          <w:tblW w:w="9558" w:type="dxa"/>
          <w:tblInd w:w="360" w:type="dxa"/>
          <w:tblLook w:val="04A0"/>
        </w:tblPrEx>
        <w:tc>
          <w:tcPr>
            <w:tcW w:w="2328" w:type="dxa"/>
            <w:shd w:val="clear" w:color="auto" w:fill="auto"/>
          </w:tcPr>
          <w:p w:rsidR="00D10207" w:rsidRPr="003E362B" w14:paraId="1D471539" w14:textId="77777777">
            <w:pPr>
              <w:autoSpaceDE w:val="0"/>
              <w:autoSpaceDN w:val="0"/>
              <w:adjustRightInd w:val="0"/>
              <w:rPr>
                <w:bCs/>
                <w:szCs w:val="24"/>
              </w:rPr>
            </w:pPr>
            <w:r w:rsidRPr="003E362B">
              <w:rPr>
                <w:bCs/>
                <w:szCs w:val="24"/>
              </w:rPr>
              <w:t xml:space="preserve">Gas </w:t>
            </w:r>
            <w:r w:rsidRPr="003E362B">
              <w:rPr>
                <w:bCs/>
                <w:szCs w:val="24"/>
              </w:rPr>
              <w:t>Distribution  Incident</w:t>
            </w:r>
            <w:r w:rsidRPr="003E362B">
              <w:rPr>
                <w:bCs/>
                <w:szCs w:val="24"/>
              </w:rPr>
              <w:t xml:space="preserve"> Report</w:t>
            </w:r>
          </w:p>
        </w:tc>
        <w:tc>
          <w:tcPr>
            <w:tcW w:w="2306" w:type="dxa"/>
            <w:shd w:val="clear" w:color="auto" w:fill="auto"/>
          </w:tcPr>
          <w:p w:rsidR="00D10207" w:rsidRPr="003E362B" w14:paraId="4B05FC1B" w14:textId="77777777">
            <w:pPr>
              <w:autoSpaceDE w:val="0"/>
              <w:autoSpaceDN w:val="0"/>
              <w:adjustRightInd w:val="0"/>
              <w:rPr>
                <w:bCs/>
                <w:szCs w:val="24"/>
              </w:rPr>
            </w:pPr>
            <w:r w:rsidRPr="003E362B">
              <w:rPr>
                <w:bCs/>
                <w:szCs w:val="24"/>
              </w:rPr>
              <w:t>122</w:t>
            </w:r>
          </w:p>
        </w:tc>
        <w:tc>
          <w:tcPr>
            <w:tcW w:w="2299" w:type="dxa"/>
            <w:shd w:val="clear" w:color="auto" w:fill="auto"/>
          </w:tcPr>
          <w:p w:rsidR="00D10207" w:rsidRPr="003E362B" w14:paraId="3FA56DD4" w14:textId="77777777">
            <w:pPr>
              <w:autoSpaceDE w:val="0"/>
              <w:autoSpaceDN w:val="0"/>
              <w:adjustRightInd w:val="0"/>
              <w:rPr>
                <w:bCs/>
                <w:szCs w:val="24"/>
              </w:rPr>
            </w:pPr>
            <w:r w:rsidRPr="003E362B">
              <w:rPr>
                <w:bCs/>
                <w:szCs w:val="24"/>
              </w:rPr>
              <w:t>12 hours</w:t>
            </w:r>
          </w:p>
        </w:tc>
        <w:tc>
          <w:tcPr>
            <w:tcW w:w="2625" w:type="dxa"/>
            <w:shd w:val="clear" w:color="auto" w:fill="auto"/>
          </w:tcPr>
          <w:p w:rsidR="00D10207" w:rsidRPr="003E362B" w14:paraId="48732592" w14:textId="77777777">
            <w:pPr>
              <w:autoSpaceDE w:val="0"/>
              <w:autoSpaceDN w:val="0"/>
              <w:adjustRightInd w:val="0"/>
              <w:rPr>
                <w:bCs/>
                <w:szCs w:val="24"/>
              </w:rPr>
            </w:pPr>
            <w:r w:rsidRPr="003E362B">
              <w:rPr>
                <w:bCs/>
                <w:szCs w:val="24"/>
              </w:rPr>
              <w:t>1,464 hours</w:t>
            </w:r>
          </w:p>
        </w:tc>
      </w:tr>
      <w:tr w14:paraId="157826D1" w14:textId="77777777">
        <w:tblPrEx>
          <w:tblW w:w="9558" w:type="dxa"/>
          <w:tblInd w:w="360" w:type="dxa"/>
          <w:tblLook w:val="04A0"/>
        </w:tblPrEx>
        <w:tc>
          <w:tcPr>
            <w:tcW w:w="2328" w:type="dxa"/>
            <w:shd w:val="clear" w:color="auto" w:fill="auto"/>
          </w:tcPr>
          <w:p w:rsidR="00D10207" w:rsidRPr="003E362B" w14:paraId="20D02981" w14:textId="77777777">
            <w:pPr>
              <w:autoSpaceDE w:val="0"/>
              <w:autoSpaceDN w:val="0"/>
              <w:adjustRightInd w:val="0"/>
              <w:rPr>
                <w:bCs/>
                <w:szCs w:val="24"/>
              </w:rPr>
            </w:pPr>
            <w:r w:rsidRPr="003E362B">
              <w:rPr>
                <w:bCs/>
                <w:szCs w:val="24"/>
              </w:rPr>
              <w:t xml:space="preserve">Gas Transmission and </w:t>
            </w:r>
            <w:r w:rsidRPr="003E362B">
              <w:rPr>
                <w:bCs/>
                <w:szCs w:val="24"/>
              </w:rPr>
              <w:t>Gathering  Incident</w:t>
            </w:r>
            <w:r w:rsidRPr="003E362B">
              <w:rPr>
                <w:bCs/>
                <w:szCs w:val="24"/>
              </w:rPr>
              <w:t xml:space="preserve"> Report</w:t>
            </w:r>
          </w:p>
        </w:tc>
        <w:tc>
          <w:tcPr>
            <w:tcW w:w="2306" w:type="dxa"/>
            <w:shd w:val="clear" w:color="auto" w:fill="auto"/>
          </w:tcPr>
          <w:p w:rsidR="00D10207" w:rsidRPr="003E362B" w14:paraId="6CD4F966" w14:textId="680C1712">
            <w:pPr>
              <w:autoSpaceDE w:val="0"/>
              <w:autoSpaceDN w:val="0"/>
              <w:adjustRightInd w:val="0"/>
              <w:rPr>
                <w:bCs/>
                <w:szCs w:val="24"/>
              </w:rPr>
            </w:pPr>
            <w:r>
              <w:rPr>
                <w:bCs/>
                <w:szCs w:val="24"/>
              </w:rPr>
              <w:t>154</w:t>
            </w:r>
          </w:p>
        </w:tc>
        <w:tc>
          <w:tcPr>
            <w:tcW w:w="2299" w:type="dxa"/>
            <w:shd w:val="clear" w:color="auto" w:fill="auto"/>
          </w:tcPr>
          <w:p w:rsidR="00D10207" w:rsidRPr="003E362B" w14:paraId="4170BF75" w14:textId="77777777">
            <w:pPr>
              <w:autoSpaceDE w:val="0"/>
              <w:autoSpaceDN w:val="0"/>
              <w:adjustRightInd w:val="0"/>
              <w:rPr>
                <w:bCs/>
                <w:szCs w:val="24"/>
              </w:rPr>
            </w:pPr>
            <w:r w:rsidRPr="003E362B">
              <w:rPr>
                <w:bCs/>
                <w:szCs w:val="24"/>
              </w:rPr>
              <w:t xml:space="preserve">12 hours </w:t>
            </w:r>
          </w:p>
        </w:tc>
        <w:tc>
          <w:tcPr>
            <w:tcW w:w="2625" w:type="dxa"/>
            <w:shd w:val="clear" w:color="auto" w:fill="auto"/>
          </w:tcPr>
          <w:p w:rsidR="00D10207" w:rsidRPr="003E362B" w14:paraId="1D6DB9A8" w14:textId="1A780783">
            <w:pPr>
              <w:autoSpaceDE w:val="0"/>
              <w:autoSpaceDN w:val="0"/>
              <w:adjustRightInd w:val="0"/>
              <w:rPr>
                <w:bCs/>
                <w:szCs w:val="24"/>
              </w:rPr>
            </w:pPr>
            <w:r w:rsidRPr="003E362B">
              <w:rPr>
                <w:bCs/>
                <w:szCs w:val="24"/>
              </w:rPr>
              <w:t>1,</w:t>
            </w:r>
            <w:r w:rsidR="00892AF1">
              <w:rPr>
                <w:bCs/>
                <w:szCs w:val="24"/>
              </w:rPr>
              <w:t>848</w:t>
            </w:r>
            <w:r w:rsidRPr="003E362B">
              <w:rPr>
                <w:bCs/>
                <w:szCs w:val="24"/>
              </w:rPr>
              <w:t xml:space="preserve"> hours</w:t>
            </w:r>
          </w:p>
        </w:tc>
      </w:tr>
      <w:tr w14:paraId="2A78BD19" w14:textId="77777777">
        <w:tblPrEx>
          <w:tblW w:w="9558" w:type="dxa"/>
          <w:tblInd w:w="360" w:type="dxa"/>
          <w:tblLook w:val="04A0"/>
        </w:tblPrEx>
        <w:tc>
          <w:tcPr>
            <w:tcW w:w="2328" w:type="dxa"/>
            <w:shd w:val="clear" w:color="auto" w:fill="auto"/>
          </w:tcPr>
          <w:p w:rsidR="00892AF1" w:rsidRPr="003E362B" w14:paraId="020FE6A5" w14:textId="35D7117E">
            <w:pPr>
              <w:autoSpaceDE w:val="0"/>
              <w:autoSpaceDN w:val="0"/>
              <w:adjustRightInd w:val="0"/>
              <w:rPr>
                <w:bCs/>
                <w:szCs w:val="24"/>
              </w:rPr>
            </w:pPr>
            <w:r>
              <w:rPr>
                <w:bCs/>
                <w:szCs w:val="24"/>
              </w:rPr>
              <w:t>Type R Reporting Regulated Incident Report</w:t>
            </w:r>
          </w:p>
        </w:tc>
        <w:tc>
          <w:tcPr>
            <w:tcW w:w="2306" w:type="dxa"/>
            <w:shd w:val="clear" w:color="auto" w:fill="auto"/>
          </w:tcPr>
          <w:p w:rsidR="00892AF1" w:rsidRPr="003E362B" w14:paraId="370FFE6A" w14:textId="68A59765">
            <w:pPr>
              <w:autoSpaceDE w:val="0"/>
              <w:autoSpaceDN w:val="0"/>
              <w:adjustRightInd w:val="0"/>
              <w:rPr>
                <w:bCs/>
                <w:szCs w:val="24"/>
              </w:rPr>
            </w:pPr>
            <w:r>
              <w:rPr>
                <w:bCs/>
                <w:szCs w:val="24"/>
              </w:rPr>
              <w:t>67</w:t>
            </w:r>
          </w:p>
        </w:tc>
        <w:tc>
          <w:tcPr>
            <w:tcW w:w="2299" w:type="dxa"/>
            <w:shd w:val="clear" w:color="auto" w:fill="auto"/>
          </w:tcPr>
          <w:p w:rsidR="00892AF1" w:rsidRPr="003E362B" w14:paraId="7BA0045E" w14:textId="37751755">
            <w:pPr>
              <w:autoSpaceDE w:val="0"/>
              <w:autoSpaceDN w:val="0"/>
              <w:adjustRightInd w:val="0"/>
              <w:rPr>
                <w:bCs/>
                <w:szCs w:val="24"/>
              </w:rPr>
            </w:pPr>
            <w:r>
              <w:rPr>
                <w:bCs/>
                <w:szCs w:val="24"/>
              </w:rPr>
              <w:t>12</w:t>
            </w:r>
            <w:r w:rsidR="00D64B79">
              <w:rPr>
                <w:bCs/>
                <w:szCs w:val="24"/>
              </w:rPr>
              <w:t xml:space="preserve"> hours</w:t>
            </w:r>
          </w:p>
        </w:tc>
        <w:tc>
          <w:tcPr>
            <w:tcW w:w="2625" w:type="dxa"/>
            <w:shd w:val="clear" w:color="auto" w:fill="auto"/>
          </w:tcPr>
          <w:p w:rsidR="00892AF1" w:rsidRPr="003E362B" w14:paraId="44D49584" w14:textId="38474BEC">
            <w:pPr>
              <w:autoSpaceDE w:val="0"/>
              <w:autoSpaceDN w:val="0"/>
              <w:adjustRightInd w:val="0"/>
              <w:rPr>
                <w:bCs/>
                <w:szCs w:val="24"/>
              </w:rPr>
            </w:pPr>
            <w:r>
              <w:rPr>
                <w:bCs/>
                <w:szCs w:val="24"/>
              </w:rPr>
              <w:t>804 hours</w:t>
            </w:r>
          </w:p>
        </w:tc>
      </w:tr>
      <w:tr w14:paraId="61F8959D" w14:textId="77777777">
        <w:tblPrEx>
          <w:tblW w:w="9558" w:type="dxa"/>
          <w:tblInd w:w="360" w:type="dxa"/>
          <w:tblLook w:val="04A0"/>
        </w:tblPrEx>
        <w:tc>
          <w:tcPr>
            <w:tcW w:w="2328" w:type="dxa"/>
            <w:shd w:val="clear" w:color="auto" w:fill="auto"/>
          </w:tcPr>
          <w:p w:rsidR="00D10207" w:rsidRPr="003E362B" w14:paraId="3D75F006" w14:textId="77777777">
            <w:pPr>
              <w:autoSpaceDE w:val="0"/>
              <w:autoSpaceDN w:val="0"/>
              <w:adjustRightInd w:val="0"/>
              <w:rPr>
                <w:bCs/>
                <w:szCs w:val="24"/>
              </w:rPr>
            </w:pPr>
            <w:r w:rsidRPr="003E362B">
              <w:rPr>
                <w:bCs/>
                <w:szCs w:val="24"/>
              </w:rPr>
              <w:t xml:space="preserve">LNG Incident Report </w:t>
            </w:r>
          </w:p>
        </w:tc>
        <w:tc>
          <w:tcPr>
            <w:tcW w:w="2306" w:type="dxa"/>
            <w:shd w:val="clear" w:color="auto" w:fill="auto"/>
          </w:tcPr>
          <w:p w:rsidR="00D10207" w:rsidRPr="003E362B" w14:paraId="7085F6AF" w14:textId="77777777">
            <w:pPr>
              <w:autoSpaceDE w:val="0"/>
              <w:autoSpaceDN w:val="0"/>
              <w:adjustRightInd w:val="0"/>
              <w:rPr>
                <w:bCs/>
                <w:szCs w:val="24"/>
              </w:rPr>
            </w:pPr>
            <w:r w:rsidRPr="003E362B">
              <w:rPr>
                <w:bCs/>
                <w:szCs w:val="24"/>
              </w:rPr>
              <w:t>1</w:t>
            </w:r>
          </w:p>
        </w:tc>
        <w:tc>
          <w:tcPr>
            <w:tcW w:w="2299" w:type="dxa"/>
            <w:shd w:val="clear" w:color="auto" w:fill="auto"/>
          </w:tcPr>
          <w:p w:rsidR="00D10207" w:rsidRPr="003E362B" w14:paraId="5E5595FA" w14:textId="77777777">
            <w:pPr>
              <w:autoSpaceDE w:val="0"/>
              <w:autoSpaceDN w:val="0"/>
              <w:adjustRightInd w:val="0"/>
              <w:rPr>
                <w:bCs/>
                <w:szCs w:val="24"/>
              </w:rPr>
            </w:pPr>
            <w:r w:rsidRPr="003E362B">
              <w:rPr>
                <w:bCs/>
                <w:szCs w:val="24"/>
              </w:rPr>
              <w:t>12 hours</w:t>
            </w:r>
          </w:p>
        </w:tc>
        <w:tc>
          <w:tcPr>
            <w:tcW w:w="2625" w:type="dxa"/>
            <w:shd w:val="clear" w:color="auto" w:fill="auto"/>
          </w:tcPr>
          <w:p w:rsidR="00D10207" w:rsidRPr="003E362B" w14:paraId="14678226" w14:textId="77777777">
            <w:pPr>
              <w:autoSpaceDE w:val="0"/>
              <w:autoSpaceDN w:val="0"/>
              <w:adjustRightInd w:val="0"/>
              <w:rPr>
                <w:bCs/>
                <w:szCs w:val="24"/>
              </w:rPr>
            </w:pPr>
            <w:r w:rsidRPr="003E362B">
              <w:rPr>
                <w:bCs/>
                <w:szCs w:val="24"/>
              </w:rPr>
              <w:t>12 hours</w:t>
            </w:r>
          </w:p>
        </w:tc>
      </w:tr>
      <w:tr w14:paraId="491CDA57" w14:textId="77777777">
        <w:tblPrEx>
          <w:tblW w:w="9558" w:type="dxa"/>
          <w:tblInd w:w="360" w:type="dxa"/>
          <w:tblLook w:val="04A0"/>
        </w:tblPrEx>
        <w:tc>
          <w:tcPr>
            <w:tcW w:w="2328" w:type="dxa"/>
            <w:shd w:val="clear" w:color="auto" w:fill="auto"/>
          </w:tcPr>
          <w:p w:rsidR="00783452" w:rsidRPr="003E362B" w14:paraId="6DB3E895" w14:textId="5F0E3438">
            <w:pPr>
              <w:autoSpaceDE w:val="0"/>
              <w:autoSpaceDN w:val="0"/>
              <w:adjustRightInd w:val="0"/>
              <w:rPr>
                <w:bCs/>
                <w:szCs w:val="24"/>
              </w:rPr>
            </w:pPr>
            <w:r>
              <w:rPr>
                <w:bCs/>
                <w:szCs w:val="24"/>
              </w:rPr>
              <w:t>Immediate Notice of Incidents</w:t>
            </w:r>
          </w:p>
        </w:tc>
        <w:tc>
          <w:tcPr>
            <w:tcW w:w="2306" w:type="dxa"/>
            <w:shd w:val="clear" w:color="auto" w:fill="auto"/>
          </w:tcPr>
          <w:p w:rsidR="00783452" w:rsidRPr="003E362B" w14:paraId="29EE9C08" w14:textId="4E3424AA">
            <w:pPr>
              <w:autoSpaceDE w:val="0"/>
              <w:autoSpaceDN w:val="0"/>
              <w:adjustRightInd w:val="0"/>
              <w:rPr>
                <w:bCs/>
                <w:szCs w:val="24"/>
              </w:rPr>
            </w:pPr>
            <w:r>
              <w:rPr>
                <w:bCs/>
                <w:szCs w:val="24"/>
              </w:rPr>
              <w:t>655</w:t>
            </w:r>
          </w:p>
        </w:tc>
        <w:tc>
          <w:tcPr>
            <w:tcW w:w="2299" w:type="dxa"/>
            <w:shd w:val="clear" w:color="auto" w:fill="auto"/>
          </w:tcPr>
          <w:p w:rsidR="00783452" w:rsidRPr="003E362B" w14:paraId="41E4BB25" w14:textId="3C61B61F">
            <w:pPr>
              <w:autoSpaceDE w:val="0"/>
              <w:autoSpaceDN w:val="0"/>
              <w:adjustRightInd w:val="0"/>
              <w:rPr>
                <w:bCs/>
                <w:szCs w:val="24"/>
              </w:rPr>
            </w:pPr>
            <w:r>
              <w:rPr>
                <w:bCs/>
                <w:szCs w:val="24"/>
              </w:rPr>
              <w:t>0.5 hours</w:t>
            </w:r>
          </w:p>
        </w:tc>
        <w:tc>
          <w:tcPr>
            <w:tcW w:w="2625" w:type="dxa"/>
            <w:shd w:val="clear" w:color="auto" w:fill="auto"/>
          </w:tcPr>
          <w:p w:rsidR="00783452" w:rsidRPr="003E362B" w14:paraId="7EEC44EB" w14:textId="72A0057B">
            <w:pPr>
              <w:autoSpaceDE w:val="0"/>
              <w:autoSpaceDN w:val="0"/>
              <w:adjustRightInd w:val="0"/>
              <w:rPr>
                <w:bCs/>
                <w:szCs w:val="24"/>
              </w:rPr>
            </w:pPr>
            <w:r>
              <w:rPr>
                <w:bCs/>
                <w:szCs w:val="24"/>
              </w:rPr>
              <w:t>328 hours</w:t>
            </w:r>
          </w:p>
        </w:tc>
      </w:tr>
      <w:tr w14:paraId="34EB73AD" w14:textId="77777777">
        <w:tblPrEx>
          <w:tblW w:w="9558" w:type="dxa"/>
          <w:tblInd w:w="360" w:type="dxa"/>
          <w:tblLook w:val="04A0"/>
        </w:tblPrEx>
        <w:tc>
          <w:tcPr>
            <w:tcW w:w="2328" w:type="dxa"/>
            <w:shd w:val="clear" w:color="auto" w:fill="DEEAF6"/>
          </w:tcPr>
          <w:p w:rsidR="00D10207" w:rsidRPr="003E362B" w14:paraId="18908F84" w14:textId="77777777">
            <w:pPr>
              <w:autoSpaceDE w:val="0"/>
              <w:autoSpaceDN w:val="0"/>
              <w:adjustRightInd w:val="0"/>
              <w:rPr>
                <w:b/>
                <w:bCs/>
                <w:szCs w:val="24"/>
              </w:rPr>
            </w:pPr>
            <w:r w:rsidRPr="003E362B">
              <w:rPr>
                <w:b/>
                <w:bCs/>
                <w:szCs w:val="24"/>
              </w:rPr>
              <w:t>Total</w:t>
            </w:r>
          </w:p>
        </w:tc>
        <w:tc>
          <w:tcPr>
            <w:tcW w:w="2306" w:type="dxa"/>
            <w:shd w:val="clear" w:color="auto" w:fill="DEEAF6"/>
          </w:tcPr>
          <w:p w:rsidR="00D10207" w:rsidRPr="003E362B" w14:paraId="7CDE6882" w14:textId="7D733496">
            <w:pPr>
              <w:autoSpaceDE w:val="0"/>
              <w:autoSpaceDN w:val="0"/>
              <w:adjustRightInd w:val="0"/>
              <w:rPr>
                <w:b/>
                <w:bCs/>
                <w:szCs w:val="24"/>
              </w:rPr>
            </w:pPr>
            <w:r>
              <w:rPr>
                <w:b/>
                <w:bCs/>
                <w:szCs w:val="24"/>
              </w:rPr>
              <w:t>999</w:t>
            </w:r>
            <w:r w:rsidRPr="003E362B">
              <w:rPr>
                <w:b/>
                <w:bCs/>
                <w:szCs w:val="24"/>
              </w:rPr>
              <w:t xml:space="preserve"> </w:t>
            </w:r>
            <w:r w:rsidRPr="003E362B" w:rsidR="003E1C9D">
              <w:rPr>
                <w:b/>
                <w:bCs/>
                <w:szCs w:val="24"/>
              </w:rPr>
              <w:t>annual responses</w:t>
            </w:r>
          </w:p>
        </w:tc>
        <w:tc>
          <w:tcPr>
            <w:tcW w:w="2299" w:type="dxa"/>
            <w:shd w:val="clear" w:color="auto" w:fill="DEEAF6"/>
          </w:tcPr>
          <w:p w:rsidR="00D10207" w:rsidRPr="003E362B" w14:paraId="7B5C2DD9" w14:textId="77777777">
            <w:pPr>
              <w:autoSpaceDE w:val="0"/>
              <w:autoSpaceDN w:val="0"/>
              <w:adjustRightInd w:val="0"/>
              <w:rPr>
                <w:b/>
                <w:bCs/>
                <w:szCs w:val="24"/>
              </w:rPr>
            </w:pPr>
          </w:p>
        </w:tc>
        <w:tc>
          <w:tcPr>
            <w:tcW w:w="2625" w:type="dxa"/>
            <w:shd w:val="clear" w:color="auto" w:fill="DEEAF6"/>
          </w:tcPr>
          <w:p w:rsidR="00D10207" w:rsidRPr="003E362B" w14:paraId="1A57C9F5" w14:textId="232F62F2">
            <w:pPr>
              <w:autoSpaceDE w:val="0"/>
              <w:autoSpaceDN w:val="0"/>
              <w:adjustRightInd w:val="0"/>
              <w:rPr>
                <w:b/>
                <w:bCs/>
                <w:szCs w:val="24"/>
              </w:rPr>
            </w:pPr>
            <w:r>
              <w:rPr>
                <w:b/>
                <w:bCs/>
                <w:szCs w:val="24"/>
              </w:rPr>
              <w:t>4,</w:t>
            </w:r>
            <w:r w:rsidR="00BA69F6">
              <w:rPr>
                <w:b/>
                <w:bCs/>
                <w:szCs w:val="24"/>
              </w:rPr>
              <w:t>456</w:t>
            </w:r>
            <w:r w:rsidRPr="003E362B" w:rsidR="00BA69F6">
              <w:rPr>
                <w:b/>
                <w:bCs/>
                <w:szCs w:val="24"/>
              </w:rPr>
              <w:t xml:space="preserve"> </w:t>
            </w:r>
            <w:r w:rsidRPr="003E362B" w:rsidR="003E1C9D">
              <w:rPr>
                <w:b/>
                <w:bCs/>
                <w:szCs w:val="24"/>
              </w:rPr>
              <w:t>annual burden hours</w:t>
            </w:r>
          </w:p>
        </w:tc>
      </w:tr>
    </w:tbl>
    <w:p w:rsidR="00D10207" w:rsidRPr="003E362B" w14:paraId="47C18C1D" w14:textId="77777777">
      <w:pPr>
        <w:autoSpaceDE w:val="0"/>
        <w:autoSpaceDN w:val="0"/>
        <w:adjustRightInd w:val="0"/>
        <w:ind w:left="360"/>
        <w:rPr>
          <w:bCs/>
          <w:szCs w:val="24"/>
        </w:rPr>
      </w:pPr>
    </w:p>
    <w:p w:rsidR="00CB5914" w:rsidP="00BF6FF5" w14:paraId="7757C118" w14:textId="4F1DDB62">
      <w:pPr>
        <w:autoSpaceDE w:val="0"/>
        <w:autoSpaceDN w:val="0"/>
        <w:adjustRightInd w:val="0"/>
        <w:ind w:left="720"/>
        <w:rPr>
          <w:bCs/>
          <w:szCs w:val="24"/>
          <w:u w:val="single"/>
        </w:rPr>
      </w:pPr>
    </w:p>
    <w:p w:rsidR="00D10207" w:rsidRPr="003E362B" w14:paraId="2CF10C5C" w14:textId="77777777">
      <w:pPr>
        <w:numPr>
          <w:ilvl w:val="0"/>
          <w:numId w:val="28"/>
        </w:numPr>
        <w:autoSpaceDE w:val="0"/>
        <w:autoSpaceDN w:val="0"/>
        <w:adjustRightInd w:val="0"/>
        <w:rPr>
          <w:bCs/>
          <w:szCs w:val="24"/>
          <w:u w:val="single"/>
        </w:rPr>
      </w:pPr>
      <w:r w:rsidRPr="003E362B">
        <w:rPr>
          <w:bCs/>
          <w:szCs w:val="24"/>
          <w:u w:val="single"/>
        </w:rPr>
        <w:t xml:space="preserve">Estimate of the total annual costs burden.  </w:t>
      </w:r>
    </w:p>
    <w:p w:rsidR="00D10207" w:rsidRPr="003E362B" w14:paraId="3673EBC8" w14:textId="77777777">
      <w:pPr>
        <w:autoSpaceDE w:val="0"/>
        <w:autoSpaceDN w:val="0"/>
        <w:adjustRightInd w:val="0"/>
        <w:rPr>
          <w:bCs/>
          <w:szCs w:val="24"/>
          <w:u w:val="single"/>
        </w:rPr>
      </w:pPr>
    </w:p>
    <w:p w:rsidR="00D10207" w:rsidRPr="003E362B" w:rsidP="00CB5914" w14:paraId="182920A4" w14:textId="77777777">
      <w:pPr>
        <w:ind w:left="360" w:firstLine="360"/>
        <w:textAlignment w:val="baseline"/>
        <w:rPr>
          <w:szCs w:val="24"/>
        </w:rPr>
      </w:pPr>
      <w:r w:rsidRPr="003E362B">
        <w:rPr>
          <w:szCs w:val="24"/>
        </w:rPr>
        <w:t xml:space="preserve">Preparing incident reports will require input from a diverse array of occupations, including technical input, legal review, database development/entry, and senior executive approval. PHMSA developed a weighted average labor cost based on </w:t>
      </w:r>
      <w:r w:rsidRPr="00946D24">
        <w:rPr>
          <w:szCs w:val="24"/>
        </w:rPr>
        <w:t>wage</w:t>
      </w:r>
      <w:r w:rsidRPr="003E362B">
        <w:rPr>
          <w:szCs w:val="24"/>
        </w:rPr>
        <w:t xml:space="preserve"> rates for several relevant occupational categories that are likely to be involved in the reporting process. Table 2 below shows the calculations used to derive the average labor cost utilized by PHMSA. </w:t>
      </w:r>
    </w:p>
    <w:p w:rsidR="00D10207" w:rsidP="003E362B" w14:paraId="7CD5E3E7" w14:textId="616C08C0">
      <w:pPr>
        <w:ind w:left="360"/>
        <w:textAlignment w:val="baseline"/>
        <w:rPr>
          <w:szCs w:val="24"/>
        </w:rPr>
      </w:pPr>
    </w:p>
    <w:p w:rsidR="003275C9" w:rsidRPr="003E362B" w:rsidP="003E362B" w14:paraId="4E111C13" w14:textId="77777777">
      <w:pPr>
        <w:ind w:left="360"/>
        <w:textAlignment w:val="baseline"/>
        <w:rPr>
          <w:szCs w:val="24"/>
        </w:rPr>
      </w:pPr>
    </w:p>
    <w:p w:rsidR="00D10207" w:rsidRPr="003E362B" w:rsidP="003E362B" w14:paraId="34951B31" w14:textId="79DE31FC">
      <w:pPr>
        <w:ind w:left="360"/>
        <w:jc w:val="center"/>
        <w:textAlignment w:val="baseline"/>
        <w:rPr>
          <w:b/>
          <w:i/>
          <w:iCs/>
        </w:rPr>
      </w:pPr>
      <w:r w:rsidRPr="003E362B">
        <w:rPr>
          <w:b/>
          <w:szCs w:val="24"/>
        </w:rPr>
        <w:t xml:space="preserve">Table 2: </w:t>
      </w:r>
      <w:r w:rsidRPr="003E362B">
        <w:rPr>
          <w:b/>
        </w:rPr>
        <w:t>Estimated Labor Costs (</w:t>
      </w:r>
      <w:r w:rsidR="004F3A5B">
        <w:rPr>
          <w:b/>
        </w:rPr>
        <w:t>2021</w:t>
      </w:r>
      <w:r w:rsidRPr="003E362B" w:rsidR="004F3A5B">
        <w:rPr>
          <w:b/>
        </w:rPr>
        <w:t xml:space="preserve"> </w:t>
      </w:r>
      <w:r w:rsidRPr="003E362B">
        <w:rPr>
          <w:b/>
        </w:rPr>
        <w:t>$)</w:t>
      </w:r>
    </w:p>
    <w:p w:rsidR="00D10207" w:rsidRPr="003E362B" w14:paraId="5740ED75" w14:textId="77777777">
      <w:pPr>
        <w:jc w:val="center"/>
        <w:textAlignment w:val="baseline"/>
        <w:rPr>
          <w:i/>
          <w:iCs/>
          <w:color w:val="44546A"/>
          <w:szCs w:val="24"/>
        </w:rPr>
      </w:pPr>
    </w:p>
    <w:tbl>
      <w:tblPr>
        <w:tblW w:w="9360" w:type="dxa"/>
        <w:tblInd w:w="260" w:type="dxa"/>
        <w:tblLook w:val="04A0"/>
      </w:tblPr>
      <w:tblGrid>
        <w:gridCol w:w="1997"/>
        <w:gridCol w:w="1697"/>
        <w:gridCol w:w="1989"/>
        <w:gridCol w:w="1990"/>
        <w:gridCol w:w="1687"/>
      </w:tblGrid>
      <w:tr w14:paraId="757180EC" w14:textId="77777777" w:rsidTr="003E362B">
        <w:tblPrEx>
          <w:tblW w:w="9360" w:type="dxa"/>
          <w:tblInd w:w="260" w:type="dxa"/>
          <w:tblLook w:val="04A0"/>
        </w:tblPrEx>
        <w:trPr>
          <w:cantSplit/>
          <w:trHeight w:hRule="exact" w:val="432"/>
        </w:trPr>
        <w:tc>
          <w:tcPr>
            <w:tcW w:w="0" w:type="auto"/>
            <w:vMerge w:val="restart"/>
            <w:tcBorders>
              <w:top w:val="single" w:sz="8" w:space="0" w:color="auto"/>
              <w:left w:val="single" w:sz="8" w:space="0" w:color="auto"/>
              <w:bottom w:val="single" w:sz="8" w:space="0" w:color="000000"/>
              <w:right w:val="single" w:sz="4" w:space="0" w:color="auto"/>
            </w:tcBorders>
            <w:shd w:val="clear" w:color="auto" w:fill="D9E2F3" w:themeFill="accent1" w:themeFillTint="33"/>
            <w:noWrap/>
            <w:hideMark/>
          </w:tcPr>
          <w:p w:rsidR="00D10207" w:rsidRPr="003E362B" w14:paraId="70E2865B" w14:textId="77777777">
            <w:pPr>
              <w:jc w:val="center"/>
              <w:rPr>
                <w:b/>
                <w:szCs w:val="24"/>
              </w:rPr>
            </w:pPr>
            <w:r w:rsidRPr="003E362B">
              <w:rPr>
                <w:b/>
                <w:szCs w:val="24"/>
              </w:rPr>
              <w:t>Occupation Code</w:t>
            </w:r>
          </w:p>
        </w:tc>
        <w:tc>
          <w:tcPr>
            <w:tcW w:w="0" w:type="auto"/>
            <w:vMerge w:val="restart"/>
            <w:tcBorders>
              <w:top w:val="single" w:sz="8" w:space="0" w:color="auto"/>
              <w:left w:val="single" w:sz="4" w:space="0" w:color="auto"/>
              <w:bottom w:val="single" w:sz="8" w:space="0" w:color="000000"/>
              <w:right w:val="single" w:sz="4" w:space="0" w:color="auto"/>
            </w:tcBorders>
            <w:shd w:val="clear" w:color="auto" w:fill="D9E2F3" w:themeFill="accent1" w:themeFillTint="33"/>
            <w:hideMark/>
          </w:tcPr>
          <w:p w:rsidR="00D10207" w:rsidRPr="003E362B" w14:paraId="3D493DA1" w14:textId="77777777">
            <w:pPr>
              <w:jc w:val="center"/>
              <w:rPr>
                <w:b/>
                <w:szCs w:val="24"/>
              </w:rPr>
            </w:pPr>
            <w:r w:rsidRPr="003E362B">
              <w:rPr>
                <w:b/>
                <w:szCs w:val="24"/>
              </w:rPr>
              <w:t>Occupation Category</w:t>
            </w:r>
          </w:p>
        </w:tc>
        <w:tc>
          <w:tcPr>
            <w:tcW w:w="0" w:type="auto"/>
            <w:vMerge w:val="restart"/>
            <w:tcBorders>
              <w:top w:val="single" w:sz="8" w:space="0" w:color="auto"/>
              <w:left w:val="single" w:sz="4" w:space="0" w:color="auto"/>
              <w:bottom w:val="single" w:sz="8" w:space="0" w:color="000000"/>
              <w:right w:val="single" w:sz="4" w:space="0" w:color="auto"/>
            </w:tcBorders>
            <w:shd w:val="clear" w:color="auto" w:fill="D9E2F3" w:themeFill="accent1" w:themeFillTint="33"/>
            <w:noWrap/>
            <w:hideMark/>
          </w:tcPr>
          <w:p w:rsidR="00D10207" w:rsidRPr="003E362B" w14:paraId="3DCE2AF8" w14:textId="77777777">
            <w:pPr>
              <w:jc w:val="center"/>
              <w:rPr>
                <w:b/>
                <w:szCs w:val="24"/>
              </w:rPr>
            </w:pPr>
            <w:r w:rsidRPr="003E362B">
              <w:rPr>
                <w:b/>
                <w:szCs w:val="24"/>
              </w:rPr>
              <w:t>Mean Wage Rate</w:t>
            </w:r>
          </w:p>
        </w:tc>
        <w:tc>
          <w:tcPr>
            <w:tcW w:w="0" w:type="auto"/>
            <w:vMerge w:val="restart"/>
            <w:tcBorders>
              <w:top w:val="single" w:sz="8" w:space="0" w:color="auto"/>
              <w:left w:val="single" w:sz="4" w:space="0" w:color="auto"/>
              <w:bottom w:val="single" w:sz="8" w:space="0" w:color="000000"/>
              <w:right w:val="single" w:sz="4" w:space="0" w:color="auto"/>
            </w:tcBorders>
            <w:shd w:val="clear" w:color="auto" w:fill="D9E2F3" w:themeFill="accent1" w:themeFillTint="33"/>
            <w:noWrap/>
            <w:hideMark/>
          </w:tcPr>
          <w:p w:rsidR="00D10207" w:rsidRPr="003E362B" w14:paraId="295351FF" w14:textId="77777777">
            <w:pPr>
              <w:jc w:val="center"/>
              <w:rPr>
                <w:b/>
                <w:szCs w:val="24"/>
              </w:rPr>
            </w:pPr>
            <w:r w:rsidRPr="003E362B">
              <w:rPr>
                <w:b/>
                <w:szCs w:val="24"/>
              </w:rPr>
              <w:t>Total Labor Cost</w:t>
            </w:r>
          </w:p>
        </w:tc>
        <w:tc>
          <w:tcPr>
            <w:tcW w:w="1687" w:type="dxa"/>
            <w:vMerge w:val="restart"/>
            <w:tcBorders>
              <w:top w:val="single" w:sz="8" w:space="0" w:color="auto"/>
              <w:left w:val="single" w:sz="4" w:space="0" w:color="auto"/>
              <w:bottom w:val="single" w:sz="8" w:space="0" w:color="000000"/>
              <w:right w:val="single" w:sz="8" w:space="0" w:color="auto"/>
            </w:tcBorders>
            <w:shd w:val="clear" w:color="auto" w:fill="D9E2F3" w:themeFill="accent1" w:themeFillTint="33"/>
            <w:hideMark/>
          </w:tcPr>
          <w:p w:rsidR="00D10207" w:rsidRPr="003E362B" w14:paraId="7C7D7EAC" w14:textId="77777777">
            <w:pPr>
              <w:jc w:val="center"/>
              <w:rPr>
                <w:b/>
                <w:szCs w:val="24"/>
              </w:rPr>
            </w:pPr>
            <w:r w:rsidRPr="003E362B">
              <w:rPr>
                <w:b/>
                <w:szCs w:val="24"/>
              </w:rPr>
              <w:t>Estimated % of Reporting Hours</w:t>
            </w:r>
          </w:p>
        </w:tc>
      </w:tr>
      <w:tr w14:paraId="595C4A5D" w14:textId="77777777" w:rsidTr="003E362B">
        <w:tblPrEx>
          <w:tblW w:w="9360" w:type="dxa"/>
          <w:tblInd w:w="260" w:type="dxa"/>
          <w:tblLook w:val="04A0"/>
        </w:tblPrEx>
        <w:trPr>
          <w:trHeight w:hRule="exact" w:val="432"/>
        </w:trPr>
        <w:tc>
          <w:tcPr>
            <w:tcW w:w="0" w:type="auto"/>
            <w:vMerge/>
            <w:tcBorders>
              <w:top w:val="single" w:sz="8" w:space="0" w:color="auto"/>
              <w:left w:val="single" w:sz="8" w:space="0" w:color="auto"/>
              <w:bottom w:val="single" w:sz="8" w:space="0" w:color="000000"/>
              <w:right w:val="single" w:sz="4" w:space="0" w:color="auto"/>
            </w:tcBorders>
            <w:shd w:val="clear" w:color="auto" w:fill="D9E2F3" w:themeFill="accent1" w:themeFillTint="33"/>
            <w:vAlign w:val="center"/>
            <w:hideMark/>
          </w:tcPr>
          <w:p w:rsidR="00D10207" w:rsidRPr="003E362B" w14:paraId="1E6BC211" w14:textId="77777777">
            <w:pPr>
              <w:jc w:val="center"/>
              <w:rPr>
                <w:szCs w:val="24"/>
              </w:rPr>
            </w:pPr>
          </w:p>
        </w:tc>
        <w:tc>
          <w:tcPr>
            <w:tcW w:w="0" w:type="auto"/>
            <w:vMerge/>
            <w:tcBorders>
              <w:top w:val="single" w:sz="8" w:space="0" w:color="auto"/>
              <w:left w:val="single" w:sz="4" w:space="0" w:color="auto"/>
              <w:bottom w:val="single" w:sz="8" w:space="0" w:color="000000"/>
              <w:right w:val="single" w:sz="4" w:space="0" w:color="auto"/>
            </w:tcBorders>
            <w:shd w:val="clear" w:color="auto" w:fill="D9E2F3" w:themeFill="accent1" w:themeFillTint="33"/>
            <w:vAlign w:val="center"/>
            <w:hideMark/>
          </w:tcPr>
          <w:p w:rsidR="00D10207" w:rsidRPr="003E362B" w14:paraId="2700C20C" w14:textId="77777777">
            <w:pPr>
              <w:jc w:val="center"/>
              <w:rPr>
                <w:szCs w:val="24"/>
              </w:rPr>
            </w:pPr>
          </w:p>
        </w:tc>
        <w:tc>
          <w:tcPr>
            <w:tcW w:w="0" w:type="auto"/>
            <w:vMerge/>
            <w:tcBorders>
              <w:top w:val="single" w:sz="8" w:space="0" w:color="auto"/>
              <w:left w:val="single" w:sz="4" w:space="0" w:color="auto"/>
              <w:bottom w:val="single" w:sz="8" w:space="0" w:color="000000"/>
              <w:right w:val="single" w:sz="4" w:space="0" w:color="auto"/>
            </w:tcBorders>
            <w:shd w:val="clear" w:color="auto" w:fill="D9E2F3" w:themeFill="accent1" w:themeFillTint="33"/>
            <w:vAlign w:val="center"/>
            <w:hideMark/>
          </w:tcPr>
          <w:p w:rsidR="00D10207" w:rsidRPr="003E362B" w14:paraId="6320FEDA" w14:textId="77777777">
            <w:pPr>
              <w:jc w:val="center"/>
              <w:rPr>
                <w:szCs w:val="24"/>
              </w:rPr>
            </w:pPr>
          </w:p>
        </w:tc>
        <w:tc>
          <w:tcPr>
            <w:tcW w:w="0" w:type="auto"/>
            <w:vMerge/>
            <w:tcBorders>
              <w:top w:val="single" w:sz="8" w:space="0" w:color="auto"/>
              <w:left w:val="single" w:sz="4" w:space="0" w:color="auto"/>
              <w:bottom w:val="single" w:sz="8" w:space="0" w:color="000000"/>
              <w:right w:val="single" w:sz="4" w:space="0" w:color="auto"/>
            </w:tcBorders>
            <w:shd w:val="clear" w:color="auto" w:fill="D9E2F3" w:themeFill="accent1" w:themeFillTint="33"/>
            <w:vAlign w:val="center"/>
            <w:hideMark/>
          </w:tcPr>
          <w:p w:rsidR="00D10207" w:rsidRPr="003E362B" w14:paraId="03DDEFC1" w14:textId="77777777">
            <w:pPr>
              <w:jc w:val="center"/>
              <w:rPr>
                <w:szCs w:val="24"/>
              </w:rPr>
            </w:pPr>
          </w:p>
        </w:tc>
        <w:tc>
          <w:tcPr>
            <w:tcW w:w="1687" w:type="dxa"/>
            <w:vMerge/>
            <w:tcBorders>
              <w:top w:val="single" w:sz="8" w:space="0" w:color="auto"/>
              <w:left w:val="single" w:sz="4" w:space="0" w:color="auto"/>
              <w:bottom w:val="single" w:sz="8" w:space="0" w:color="000000"/>
              <w:right w:val="single" w:sz="8" w:space="0" w:color="auto"/>
            </w:tcBorders>
            <w:shd w:val="clear" w:color="auto" w:fill="D9E2F3" w:themeFill="accent1" w:themeFillTint="33"/>
            <w:vAlign w:val="center"/>
            <w:hideMark/>
          </w:tcPr>
          <w:p w:rsidR="00D10207" w:rsidRPr="003E362B" w14:paraId="74436A92" w14:textId="77777777">
            <w:pPr>
              <w:jc w:val="center"/>
              <w:rPr>
                <w:szCs w:val="24"/>
              </w:rPr>
            </w:pPr>
          </w:p>
        </w:tc>
      </w:tr>
      <w:tr w14:paraId="057492D3" w14:textId="77777777" w:rsidTr="003E362B">
        <w:tblPrEx>
          <w:tblW w:w="9360" w:type="dxa"/>
          <w:tblInd w:w="260" w:type="dxa"/>
          <w:tblLook w:val="04A0"/>
        </w:tblPrEx>
        <w:trPr>
          <w:trHeight w:hRule="exact" w:val="88"/>
        </w:trPr>
        <w:tc>
          <w:tcPr>
            <w:tcW w:w="0" w:type="auto"/>
            <w:vMerge/>
            <w:tcBorders>
              <w:top w:val="single" w:sz="8" w:space="0" w:color="auto"/>
              <w:left w:val="single" w:sz="8" w:space="0" w:color="auto"/>
              <w:bottom w:val="single" w:sz="8" w:space="0" w:color="000000"/>
              <w:right w:val="single" w:sz="4" w:space="0" w:color="auto"/>
            </w:tcBorders>
            <w:shd w:val="clear" w:color="auto" w:fill="D9E2F3" w:themeFill="accent1" w:themeFillTint="33"/>
            <w:vAlign w:val="center"/>
            <w:hideMark/>
          </w:tcPr>
          <w:p w:rsidR="00D10207" w:rsidRPr="003E362B" w14:paraId="449DBE35" w14:textId="77777777">
            <w:pPr>
              <w:jc w:val="center"/>
              <w:rPr>
                <w:szCs w:val="24"/>
              </w:rPr>
            </w:pPr>
          </w:p>
        </w:tc>
        <w:tc>
          <w:tcPr>
            <w:tcW w:w="0" w:type="auto"/>
            <w:vMerge/>
            <w:tcBorders>
              <w:top w:val="single" w:sz="8" w:space="0" w:color="auto"/>
              <w:left w:val="single" w:sz="4" w:space="0" w:color="auto"/>
              <w:bottom w:val="single" w:sz="8" w:space="0" w:color="000000"/>
              <w:right w:val="single" w:sz="4" w:space="0" w:color="auto"/>
            </w:tcBorders>
            <w:shd w:val="clear" w:color="auto" w:fill="D9E2F3" w:themeFill="accent1" w:themeFillTint="33"/>
            <w:vAlign w:val="center"/>
            <w:hideMark/>
          </w:tcPr>
          <w:p w:rsidR="00D10207" w:rsidRPr="003E362B" w14:paraId="7296CAB9" w14:textId="77777777">
            <w:pPr>
              <w:jc w:val="center"/>
              <w:rPr>
                <w:szCs w:val="24"/>
              </w:rPr>
            </w:pPr>
          </w:p>
        </w:tc>
        <w:tc>
          <w:tcPr>
            <w:tcW w:w="0" w:type="auto"/>
            <w:vMerge/>
            <w:tcBorders>
              <w:top w:val="single" w:sz="8" w:space="0" w:color="auto"/>
              <w:left w:val="single" w:sz="4" w:space="0" w:color="auto"/>
              <w:bottom w:val="single" w:sz="8" w:space="0" w:color="000000"/>
              <w:right w:val="single" w:sz="4" w:space="0" w:color="auto"/>
            </w:tcBorders>
            <w:shd w:val="clear" w:color="auto" w:fill="D9E2F3" w:themeFill="accent1" w:themeFillTint="33"/>
            <w:vAlign w:val="center"/>
            <w:hideMark/>
          </w:tcPr>
          <w:p w:rsidR="00D10207" w:rsidRPr="003E362B" w14:paraId="1DEC0263" w14:textId="77777777">
            <w:pPr>
              <w:jc w:val="center"/>
              <w:rPr>
                <w:szCs w:val="24"/>
              </w:rPr>
            </w:pPr>
          </w:p>
        </w:tc>
        <w:tc>
          <w:tcPr>
            <w:tcW w:w="0" w:type="auto"/>
            <w:vMerge/>
            <w:tcBorders>
              <w:top w:val="single" w:sz="8" w:space="0" w:color="auto"/>
              <w:left w:val="single" w:sz="4" w:space="0" w:color="auto"/>
              <w:bottom w:val="single" w:sz="8" w:space="0" w:color="000000"/>
              <w:right w:val="single" w:sz="4" w:space="0" w:color="auto"/>
            </w:tcBorders>
            <w:shd w:val="clear" w:color="auto" w:fill="D9E2F3" w:themeFill="accent1" w:themeFillTint="33"/>
            <w:vAlign w:val="center"/>
            <w:hideMark/>
          </w:tcPr>
          <w:p w:rsidR="00D10207" w:rsidRPr="003E362B" w14:paraId="02244817" w14:textId="77777777">
            <w:pPr>
              <w:jc w:val="center"/>
              <w:rPr>
                <w:szCs w:val="24"/>
              </w:rPr>
            </w:pPr>
          </w:p>
        </w:tc>
        <w:tc>
          <w:tcPr>
            <w:tcW w:w="1687" w:type="dxa"/>
            <w:vMerge/>
            <w:tcBorders>
              <w:top w:val="single" w:sz="8" w:space="0" w:color="auto"/>
              <w:left w:val="single" w:sz="4" w:space="0" w:color="auto"/>
              <w:bottom w:val="single" w:sz="8" w:space="0" w:color="000000"/>
              <w:right w:val="single" w:sz="8" w:space="0" w:color="auto"/>
            </w:tcBorders>
            <w:shd w:val="clear" w:color="auto" w:fill="D9E2F3" w:themeFill="accent1" w:themeFillTint="33"/>
            <w:vAlign w:val="center"/>
            <w:hideMark/>
          </w:tcPr>
          <w:p w:rsidR="00D10207" w:rsidRPr="003E362B" w14:paraId="44EE4FB4" w14:textId="77777777">
            <w:pPr>
              <w:jc w:val="center"/>
              <w:rPr>
                <w:szCs w:val="24"/>
              </w:rPr>
            </w:pPr>
          </w:p>
        </w:tc>
      </w:tr>
      <w:tr w14:paraId="3A2B6A3C" w14:textId="77777777">
        <w:tblPrEx>
          <w:tblW w:w="9360" w:type="dxa"/>
          <w:tblInd w:w="260" w:type="dxa"/>
          <w:tblLook w:val="04A0"/>
        </w:tblPrEx>
        <w:trPr>
          <w:trHeight w:hRule="exact" w:val="677"/>
        </w:trPr>
        <w:tc>
          <w:tcPr>
            <w:tcW w:w="0" w:type="auto"/>
            <w:tcBorders>
              <w:top w:val="nil"/>
              <w:left w:val="single" w:sz="8" w:space="0" w:color="000000"/>
              <w:bottom w:val="single" w:sz="8" w:space="0" w:color="000000"/>
              <w:right w:val="single" w:sz="8" w:space="0" w:color="000000"/>
            </w:tcBorders>
            <w:hideMark/>
          </w:tcPr>
          <w:p w:rsidR="00D10207" w:rsidRPr="003E362B" w14:paraId="64315861" w14:textId="77777777">
            <w:pPr>
              <w:jc w:val="center"/>
              <w:rPr>
                <w:szCs w:val="24"/>
              </w:rPr>
            </w:pPr>
            <w:r w:rsidRPr="003E362B">
              <w:rPr>
                <w:szCs w:val="24"/>
              </w:rPr>
              <w:t>13-1041</w:t>
            </w:r>
          </w:p>
        </w:tc>
        <w:tc>
          <w:tcPr>
            <w:tcW w:w="0" w:type="auto"/>
            <w:tcBorders>
              <w:top w:val="nil"/>
              <w:left w:val="nil"/>
              <w:bottom w:val="single" w:sz="8" w:space="0" w:color="000000"/>
              <w:right w:val="single" w:sz="8" w:space="0" w:color="000000"/>
            </w:tcBorders>
            <w:hideMark/>
          </w:tcPr>
          <w:p w:rsidR="00D10207" w:rsidRPr="003E362B" w14:paraId="54187620" w14:textId="77777777">
            <w:pPr>
              <w:jc w:val="center"/>
              <w:rPr>
                <w:szCs w:val="24"/>
              </w:rPr>
            </w:pPr>
            <w:r w:rsidRPr="003E362B">
              <w:rPr>
                <w:szCs w:val="24"/>
              </w:rPr>
              <w:t>Compliance Officers</w:t>
            </w:r>
          </w:p>
        </w:tc>
        <w:tc>
          <w:tcPr>
            <w:tcW w:w="0" w:type="auto"/>
            <w:tcBorders>
              <w:top w:val="single" w:sz="8" w:space="0" w:color="000000"/>
              <w:left w:val="nil"/>
              <w:bottom w:val="single" w:sz="8" w:space="0" w:color="000000"/>
              <w:right w:val="single" w:sz="8" w:space="0" w:color="000000"/>
            </w:tcBorders>
            <w:shd w:val="clear" w:color="000000" w:fill="FFFFFF"/>
            <w:hideMark/>
          </w:tcPr>
          <w:p w:rsidR="00D10207" w:rsidRPr="003E362B" w14:paraId="49789140" w14:textId="2288CDC7">
            <w:pPr>
              <w:jc w:val="center"/>
              <w:rPr>
                <w:szCs w:val="24"/>
              </w:rPr>
            </w:pPr>
            <w:r w:rsidRPr="003E362B">
              <w:rPr>
                <w:szCs w:val="24"/>
              </w:rPr>
              <w:t>$</w:t>
            </w:r>
            <w:r w:rsidR="004F3A5B">
              <w:rPr>
                <w:szCs w:val="24"/>
              </w:rPr>
              <w:t>36.45</w:t>
            </w:r>
          </w:p>
        </w:tc>
        <w:tc>
          <w:tcPr>
            <w:tcW w:w="0" w:type="auto"/>
            <w:tcBorders>
              <w:top w:val="nil"/>
              <w:left w:val="nil"/>
              <w:bottom w:val="single" w:sz="8" w:space="0" w:color="000000"/>
              <w:right w:val="single" w:sz="8" w:space="0" w:color="000000"/>
            </w:tcBorders>
            <w:hideMark/>
          </w:tcPr>
          <w:p w:rsidR="00D10207" w:rsidRPr="003E362B" w14:paraId="3169261C" w14:textId="1AE608AA">
            <w:pPr>
              <w:jc w:val="center"/>
              <w:rPr>
                <w:szCs w:val="24"/>
              </w:rPr>
            </w:pPr>
            <w:r w:rsidRPr="003E362B">
              <w:rPr>
                <w:szCs w:val="24"/>
              </w:rPr>
              <w:t>$</w:t>
            </w:r>
            <w:r w:rsidR="00156797">
              <w:rPr>
                <w:szCs w:val="24"/>
              </w:rPr>
              <w:t>52.44</w:t>
            </w:r>
          </w:p>
        </w:tc>
        <w:tc>
          <w:tcPr>
            <w:tcW w:w="1687" w:type="dxa"/>
            <w:tcBorders>
              <w:top w:val="nil"/>
              <w:left w:val="nil"/>
              <w:bottom w:val="single" w:sz="8" w:space="0" w:color="000000"/>
              <w:right w:val="single" w:sz="8" w:space="0" w:color="000000"/>
            </w:tcBorders>
            <w:hideMark/>
          </w:tcPr>
          <w:p w:rsidR="00D10207" w:rsidRPr="003E362B" w14:paraId="29E7BC31" w14:textId="77777777">
            <w:pPr>
              <w:jc w:val="center"/>
              <w:rPr>
                <w:szCs w:val="24"/>
              </w:rPr>
            </w:pPr>
            <w:r w:rsidRPr="003E362B">
              <w:rPr>
                <w:szCs w:val="24"/>
              </w:rPr>
              <w:t>40%</w:t>
            </w:r>
          </w:p>
        </w:tc>
      </w:tr>
      <w:tr w14:paraId="0EA38F27" w14:textId="77777777">
        <w:tblPrEx>
          <w:tblW w:w="9360" w:type="dxa"/>
          <w:tblInd w:w="260" w:type="dxa"/>
          <w:tblLook w:val="04A0"/>
        </w:tblPrEx>
        <w:trPr>
          <w:trHeight w:hRule="exact" w:val="432"/>
        </w:trPr>
        <w:tc>
          <w:tcPr>
            <w:tcW w:w="0" w:type="auto"/>
            <w:tcBorders>
              <w:top w:val="nil"/>
              <w:left w:val="single" w:sz="8" w:space="0" w:color="000000"/>
              <w:bottom w:val="single" w:sz="8" w:space="0" w:color="000000"/>
              <w:right w:val="single" w:sz="8" w:space="0" w:color="000000"/>
            </w:tcBorders>
            <w:hideMark/>
          </w:tcPr>
          <w:p w:rsidR="00D10207" w:rsidRPr="003E362B" w14:paraId="2E974FBF" w14:textId="77777777">
            <w:pPr>
              <w:jc w:val="center"/>
              <w:rPr>
                <w:szCs w:val="24"/>
              </w:rPr>
            </w:pPr>
            <w:r w:rsidRPr="003E362B">
              <w:rPr>
                <w:szCs w:val="24"/>
              </w:rPr>
              <w:t>23-1011</w:t>
            </w:r>
          </w:p>
        </w:tc>
        <w:tc>
          <w:tcPr>
            <w:tcW w:w="0" w:type="auto"/>
            <w:tcBorders>
              <w:top w:val="nil"/>
              <w:left w:val="nil"/>
              <w:bottom w:val="single" w:sz="8" w:space="0" w:color="000000"/>
              <w:right w:val="single" w:sz="8" w:space="0" w:color="000000"/>
            </w:tcBorders>
            <w:hideMark/>
          </w:tcPr>
          <w:p w:rsidR="00D10207" w:rsidRPr="003E362B" w14:paraId="7DDB24F4" w14:textId="77777777">
            <w:pPr>
              <w:jc w:val="center"/>
              <w:rPr>
                <w:szCs w:val="24"/>
              </w:rPr>
            </w:pPr>
            <w:r w:rsidRPr="003E362B">
              <w:rPr>
                <w:szCs w:val="24"/>
              </w:rPr>
              <w:t>Lawyers</w:t>
            </w:r>
          </w:p>
        </w:tc>
        <w:tc>
          <w:tcPr>
            <w:tcW w:w="0" w:type="auto"/>
            <w:tcBorders>
              <w:top w:val="single" w:sz="8" w:space="0" w:color="000000"/>
              <w:left w:val="nil"/>
              <w:bottom w:val="single" w:sz="8" w:space="0" w:color="000000"/>
              <w:right w:val="single" w:sz="8" w:space="0" w:color="000000"/>
            </w:tcBorders>
            <w:shd w:val="clear" w:color="000000" w:fill="FFFFFF"/>
            <w:hideMark/>
          </w:tcPr>
          <w:p w:rsidR="00D10207" w:rsidRPr="003E362B" w14:paraId="5B25AB49" w14:textId="754B02F6">
            <w:pPr>
              <w:jc w:val="center"/>
              <w:rPr>
                <w:szCs w:val="24"/>
              </w:rPr>
            </w:pPr>
            <w:r w:rsidRPr="003E362B">
              <w:rPr>
                <w:szCs w:val="24"/>
              </w:rPr>
              <w:t>$</w:t>
            </w:r>
            <w:r w:rsidR="004F3A5B">
              <w:rPr>
                <w:szCs w:val="24"/>
              </w:rPr>
              <w:t>71.17</w:t>
            </w:r>
          </w:p>
        </w:tc>
        <w:tc>
          <w:tcPr>
            <w:tcW w:w="0" w:type="auto"/>
            <w:tcBorders>
              <w:top w:val="nil"/>
              <w:left w:val="nil"/>
              <w:bottom w:val="single" w:sz="8" w:space="0" w:color="000000"/>
              <w:right w:val="single" w:sz="8" w:space="0" w:color="000000"/>
            </w:tcBorders>
            <w:hideMark/>
          </w:tcPr>
          <w:p w:rsidR="00D10207" w:rsidRPr="003E362B" w14:paraId="4F28F918" w14:textId="02245A6A">
            <w:pPr>
              <w:jc w:val="center"/>
              <w:rPr>
                <w:szCs w:val="24"/>
              </w:rPr>
            </w:pPr>
            <w:r w:rsidRPr="003E362B">
              <w:rPr>
                <w:szCs w:val="24"/>
              </w:rPr>
              <w:t>$</w:t>
            </w:r>
            <w:r w:rsidR="00156797">
              <w:rPr>
                <w:szCs w:val="24"/>
              </w:rPr>
              <w:t>102.40</w:t>
            </w:r>
          </w:p>
        </w:tc>
        <w:tc>
          <w:tcPr>
            <w:tcW w:w="1687" w:type="dxa"/>
            <w:tcBorders>
              <w:top w:val="nil"/>
              <w:left w:val="nil"/>
              <w:bottom w:val="single" w:sz="8" w:space="0" w:color="000000"/>
              <w:right w:val="single" w:sz="8" w:space="0" w:color="000000"/>
            </w:tcBorders>
            <w:hideMark/>
          </w:tcPr>
          <w:p w:rsidR="00D10207" w:rsidRPr="003E362B" w14:paraId="71E8E4EF" w14:textId="77777777">
            <w:pPr>
              <w:jc w:val="center"/>
              <w:rPr>
                <w:szCs w:val="24"/>
              </w:rPr>
            </w:pPr>
            <w:r w:rsidRPr="003E362B">
              <w:rPr>
                <w:szCs w:val="24"/>
              </w:rPr>
              <w:t>20%</w:t>
            </w:r>
          </w:p>
        </w:tc>
      </w:tr>
      <w:tr w14:paraId="4541EBBC" w14:textId="77777777">
        <w:tblPrEx>
          <w:tblW w:w="9360" w:type="dxa"/>
          <w:tblInd w:w="260" w:type="dxa"/>
          <w:tblLook w:val="04A0"/>
        </w:tblPrEx>
        <w:trPr>
          <w:trHeight w:hRule="exact" w:val="821"/>
        </w:trPr>
        <w:tc>
          <w:tcPr>
            <w:tcW w:w="0" w:type="auto"/>
            <w:tcBorders>
              <w:top w:val="nil"/>
              <w:left w:val="single" w:sz="8" w:space="0" w:color="000000"/>
              <w:bottom w:val="single" w:sz="8" w:space="0" w:color="000000"/>
              <w:right w:val="single" w:sz="8" w:space="0" w:color="000000"/>
            </w:tcBorders>
            <w:hideMark/>
          </w:tcPr>
          <w:p w:rsidR="00D10207" w:rsidRPr="003E362B" w14:paraId="33B7750E" w14:textId="77777777">
            <w:pPr>
              <w:jc w:val="center"/>
              <w:rPr>
                <w:szCs w:val="24"/>
              </w:rPr>
            </w:pPr>
            <w:r w:rsidRPr="003E362B">
              <w:rPr>
                <w:szCs w:val="24"/>
              </w:rPr>
              <w:t>17-2171</w:t>
            </w:r>
          </w:p>
        </w:tc>
        <w:tc>
          <w:tcPr>
            <w:tcW w:w="0" w:type="auto"/>
            <w:tcBorders>
              <w:top w:val="nil"/>
              <w:left w:val="nil"/>
              <w:bottom w:val="single" w:sz="8" w:space="0" w:color="000000"/>
              <w:right w:val="single" w:sz="8" w:space="0" w:color="000000"/>
            </w:tcBorders>
            <w:hideMark/>
          </w:tcPr>
          <w:p w:rsidR="00D10207" w:rsidRPr="003E362B" w14:paraId="2012622B" w14:textId="77777777">
            <w:pPr>
              <w:jc w:val="center"/>
              <w:rPr>
                <w:szCs w:val="24"/>
              </w:rPr>
            </w:pPr>
            <w:r w:rsidRPr="003E362B">
              <w:rPr>
                <w:szCs w:val="24"/>
              </w:rPr>
              <w:t>Petroleum Engineers</w:t>
            </w:r>
          </w:p>
        </w:tc>
        <w:tc>
          <w:tcPr>
            <w:tcW w:w="0" w:type="auto"/>
            <w:tcBorders>
              <w:top w:val="single" w:sz="8" w:space="0" w:color="000000"/>
              <w:left w:val="nil"/>
              <w:bottom w:val="single" w:sz="8" w:space="0" w:color="000000"/>
              <w:right w:val="single" w:sz="8" w:space="0" w:color="000000"/>
            </w:tcBorders>
            <w:shd w:val="clear" w:color="000000" w:fill="FFFFFF"/>
            <w:hideMark/>
          </w:tcPr>
          <w:p w:rsidR="00D10207" w:rsidRPr="003E362B" w14:paraId="7C4CDB6B" w14:textId="3E57858B">
            <w:pPr>
              <w:jc w:val="center"/>
              <w:rPr>
                <w:szCs w:val="24"/>
              </w:rPr>
            </w:pPr>
            <w:r w:rsidRPr="003E362B">
              <w:rPr>
                <w:szCs w:val="24"/>
              </w:rPr>
              <w:t>$</w:t>
            </w:r>
            <w:r w:rsidR="00156797">
              <w:rPr>
                <w:szCs w:val="24"/>
              </w:rPr>
              <w:t>70.06</w:t>
            </w:r>
          </w:p>
        </w:tc>
        <w:tc>
          <w:tcPr>
            <w:tcW w:w="0" w:type="auto"/>
            <w:tcBorders>
              <w:top w:val="nil"/>
              <w:left w:val="nil"/>
              <w:bottom w:val="single" w:sz="8" w:space="0" w:color="000000"/>
              <w:right w:val="single" w:sz="8" w:space="0" w:color="000000"/>
            </w:tcBorders>
            <w:hideMark/>
          </w:tcPr>
          <w:p w:rsidR="00D10207" w:rsidRPr="003E362B" w14:paraId="2B8A82DF" w14:textId="44AC0559">
            <w:pPr>
              <w:jc w:val="center"/>
              <w:rPr>
                <w:szCs w:val="24"/>
              </w:rPr>
            </w:pPr>
            <w:r w:rsidRPr="003E362B">
              <w:rPr>
                <w:szCs w:val="24"/>
              </w:rPr>
              <w:t>$</w:t>
            </w:r>
            <w:r w:rsidR="00156797">
              <w:rPr>
                <w:szCs w:val="24"/>
              </w:rPr>
              <w:t>100.80</w:t>
            </w:r>
          </w:p>
        </w:tc>
        <w:tc>
          <w:tcPr>
            <w:tcW w:w="1687" w:type="dxa"/>
            <w:tcBorders>
              <w:top w:val="nil"/>
              <w:left w:val="nil"/>
              <w:bottom w:val="single" w:sz="8" w:space="0" w:color="000000"/>
              <w:right w:val="single" w:sz="8" w:space="0" w:color="000000"/>
            </w:tcBorders>
            <w:hideMark/>
          </w:tcPr>
          <w:p w:rsidR="00D10207" w:rsidRPr="003E362B" w14:paraId="7BCB672C" w14:textId="77777777">
            <w:pPr>
              <w:jc w:val="center"/>
              <w:rPr>
                <w:szCs w:val="24"/>
              </w:rPr>
            </w:pPr>
            <w:r w:rsidRPr="003E362B">
              <w:rPr>
                <w:szCs w:val="24"/>
              </w:rPr>
              <w:t>20%</w:t>
            </w:r>
          </w:p>
        </w:tc>
      </w:tr>
      <w:tr w14:paraId="7C833729" w14:textId="77777777">
        <w:tblPrEx>
          <w:tblW w:w="9360" w:type="dxa"/>
          <w:tblInd w:w="260" w:type="dxa"/>
          <w:tblLook w:val="04A0"/>
        </w:tblPrEx>
        <w:trPr>
          <w:trHeight w:hRule="exact" w:val="704"/>
        </w:trPr>
        <w:tc>
          <w:tcPr>
            <w:tcW w:w="0" w:type="auto"/>
            <w:tcBorders>
              <w:top w:val="nil"/>
              <w:left w:val="single" w:sz="8" w:space="0" w:color="000000"/>
              <w:bottom w:val="single" w:sz="8" w:space="0" w:color="000000"/>
              <w:right w:val="single" w:sz="8" w:space="0" w:color="000000"/>
            </w:tcBorders>
            <w:hideMark/>
          </w:tcPr>
          <w:p w:rsidR="00D10207" w:rsidRPr="003E362B" w14:paraId="0CFD62BE" w14:textId="77777777">
            <w:pPr>
              <w:jc w:val="center"/>
              <w:rPr>
                <w:szCs w:val="24"/>
              </w:rPr>
            </w:pPr>
            <w:r w:rsidRPr="003E362B">
              <w:rPr>
                <w:szCs w:val="24"/>
              </w:rPr>
              <w:t>11-1000</w:t>
            </w:r>
          </w:p>
        </w:tc>
        <w:tc>
          <w:tcPr>
            <w:tcW w:w="0" w:type="auto"/>
            <w:tcBorders>
              <w:top w:val="nil"/>
              <w:left w:val="nil"/>
              <w:bottom w:val="single" w:sz="8" w:space="0" w:color="000000"/>
              <w:right w:val="single" w:sz="8" w:space="0" w:color="000000"/>
            </w:tcBorders>
            <w:hideMark/>
          </w:tcPr>
          <w:p w:rsidR="00D10207" w:rsidRPr="003E362B" w14:paraId="6FC1C586" w14:textId="77777777">
            <w:pPr>
              <w:jc w:val="center"/>
              <w:rPr>
                <w:szCs w:val="24"/>
              </w:rPr>
            </w:pPr>
            <w:r w:rsidRPr="003E362B">
              <w:rPr>
                <w:szCs w:val="24"/>
              </w:rPr>
              <w:t>Top Executives</w:t>
            </w:r>
          </w:p>
        </w:tc>
        <w:tc>
          <w:tcPr>
            <w:tcW w:w="0" w:type="auto"/>
            <w:tcBorders>
              <w:top w:val="single" w:sz="8" w:space="0" w:color="000000"/>
              <w:left w:val="nil"/>
              <w:bottom w:val="single" w:sz="8" w:space="0" w:color="000000"/>
              <w:right w:val="single" w:sz="8" w:space="0" w:color="000000"/>
            </w:tcBorders>
            <w:shd w:val="clear" w:color="000000" w:fill="FFFFFF"/>
            <w:hideMark/>
          </w:tcPr>
          <w:p w:rsidR="00D10207" w:rsidRPr="003E362B" w14:paraId="77C38FDA" w14:textId="1B2CF93A">
            <w:pPr>
              <w:jc w:val="center"/>
              <w:rPr>
                <w:szCs w:val="24"/>
              </w:rPr>
            </w:pPr>
            <w:r w:rsidRPr="003E362B">
              <w:rPr>
                <w:szCs w:val="24"/>
              </w:rPr>
              <w:t>$</w:t>
            </w:r>
            <w:r w:rsidR="00156797">
              <w:rPr>
                <w:szCs w:val="24"/>
              </w:rPr>
              <w:t>59.31</w:t>
            </w:r>
          </w:p>
        </w:tc>
        <w:tc>
          <w:tcPr>
            <w:tcW w:w="0" w:type="auto"/>
            <w:tcBorders>
              <w:top w:val="nil"/>
              <w:left w:val="nil"/>
              <w:bottom w:val="single" w:sz="8" w:space="0" w:color="000000"/>
              <w:right w:val="single" w:sz="8" w:space="0" w:color="000000"/>
            </w:tcBorders>
            <w:hideMark/>
          </w:tcPr>
          <w:p w:rsidR="00D10207" w:rsidRPr="003E362B" w14:paraId="247286DF" w14:textId="007DB5C0">
            <w:pPr>
              <w:jc w:val="center"/>
              <w:rPr>
                <w:szCs w:val="24"/>
              </w:rPr>
            </w:pPr>
            <w:r w:rsidRPr="003E362B">
              <w:rPr>
                <w:szCs w:val="24"/>
              </w:rPr>
              <w:t>$</w:t>
            </w:r>
            <w:r w:rsidR="00156797">
              <w:rPr>
                <w:szCs w:val="24"/>
              </w:rPr>
              <w:t>85.33</w:t>
            </w:r>
          </w:p>
        </w:tc>
        <w:tc>
          <w:tcPr>
            <w:tcW w:w="1687" w:type="dxa"/>
            <w:tcBorders>
              <w:top w:val="nil"/>
              <w:left w:val="nil"/>
              <w:bottom w:val="single" w:sz="8" w:space="0" w:color="000000"/>
              <w:right w:val="single" w:sz="8" w:space="0" w:color="000000"/>
            </w:tcBorders>
            <w:hideMark/>
          </w:tcPr>
          <w:p w:rsidR="00D10207" w:rsidRPr="003E362B" w14:paraId="58ACE969" w14:textId="77777777">
            <w:pPr>
              <w:jc w:val="center"/>
              <w:rPr>
                <w:szCs w:val="24"/>
              </w:rPr>
            </w:pPr>
            <w:r w:rsidRPr="003E362B">
              <w:rPr>
                <w:szCs w:val="24"/>
              </w:rPr>
              <w:t>10%</w:t>
            </w:r>
          </w:p>
        </w:tc>
      </w:tr>
      <w:tr w14:paraId="4787EE21" w14:textId="77777777">
        <w:tblPrEx>
          <w:tblW w:w="9360" w:type="dxa"/>
          <w:tblInd w:w="260" w:type="dxa"/>
          <w:tblLook w:val="04A0"/>
        </w:tblPrEx>
        <w:trPr>
          <w:trHeight w:hRule="exact" w:val="1172"/>
        </w:trPr>
        <w:tc>
          <w:tcPr>
            <w:tcW w:w="0" w:type="auto"/>
            <w:tcBorders>
              <w:top w:val="nil"/>
              <w:left w:val="single" w:sz="8" w:space="0" w:color="000000"/>
              <w:bottom w:val="single" w:sz="8" w:space="0" w:color="000000"/>
              <w:right w:val="single" w:sz="8" w:space="0" w:color="000000"/>
            </w:tcBorders>
            <w:hideMark/>
          </w:tcPr>
          <w:p w:rsidR="00D10207" w:rsidRPr="003E362B" w14:paraId="50E80DD0" w14:textId="77777777">
            <w:pPr>
              <w:jc w:val="center"/>
              <w:rPr>
                <w:szCs w:val="24"/>
              </w:rPr>
            </w:pPr>
            <w:r w:rsidRPr="003E362B">
              <w:rPr>
                <w:szCs w:val="24"/>
              </w:rPr>
              <w:t>15-1240</w:t>
            </w:r>
          </w:p>
        </w:tc>
        <w:tc>
          <w:tcPr>
            <w:tcW w:w="0" w:type="auto"/>
            <w:tcBorders>
              <w:top w:val="nil"/>
              <w:left w:val="nil"/>
              <w:bottom w:val="single" w:sz="8" w:space="0" w:color="000000"/>
              <w:right w:val="single" w:sz="8" w:space="0" w:color="000000"/>
            </w:tcBorders>
            <w:hideMark/>
          </w:tcPr>
          <w:p w:rsidR="00D10207" w:rsidRPr="003E362B" w14:paraId="7166D062" w14:textId="77777777">
            <w:pPr>
              <w:jc w:val="center"/>
              <w:rPr>
                <w:szCs w:val="24"/>
              </w:rPr>
            </w:pPr>
            <w:r w:rsidRPr="003E362B">
              <w:rPr>
                <w:szCs w:val="24"/>
              </w:rPr>
              <w:t>Database and Network Administrators and Architects</w:t>
            </w:r>
          </w:p>
        </w:tc>
        <w:tc>
          <w:tcPr>
            <w:tcW w:w="0" w:type="auto"/>
            <w:tcBorders>
              <w:top w:val="single" w:sz="8" w:space="0" w:color="000000"/>
              <w:left w:val="nil"/>
              <w:bottom w:val="single" w:sz="8" w:space="0" w:color="000000"/>
              <w:right w:val="single" w:sz="8" w:space="0" w:color="000000"/>
            </w:tcBorders>
            <w:shd w:val="clear" w:color="000000" w:fill="FFFFFF"/>
            <w:hideMark/>
          </w:tcPr>
          <w:p w:rsidR="00D10207" w:rsidRPr="003E362B" w14:paraId="1055280E" w14:textId="33770053">
            <w:pPr>
              <w:jc w:val="center"/>
              <w:rPr>
                <w:szCs w:val="24"/>
              </w:rPr>
            </w:pPr>
            <w:r w:rsidRPr="003E362B">
              <w:rPr>
                <w:szCs w:val="24"/>
              </w:rPr>
              <w:t>$</w:t>
            </w:r>
            <w:r w:rsidR="00156797">
              <w:rPr>
                <w:szCs w:val="24"/>
              </w:rPr>
              <w:t>52.50</w:t>
            </w:r>
          </w:p>
        </w:tc>
        <w:tc>
          <w:tcPr>
            <w:tcW w:w="0" w:type="auto"/>
            <w:tcBorders>
              <w:top w:val="nil"/>
              <w:left w:val="nil"/>
              <w:bottom w:val="single" w:sz="8" w:space="0" w:color="000000"/>
              <w:right w:val="single" w:sz="8" w:space="0" w:color="000000"/>
            </w:tcBorders>
            <w:hideMark/>
          </w:tcPr>
          <w:p w:rsidR="00D10207" w:rsidRPr="003E362B" w14:paraId="2DEE5CA8" w14:textId="6DAD63A4">
            <w:pPr>
              <w:jc w:val="center"/>
              <w:rPr>
                <w:szCs w:val="24"/>
              </w:rPr>
            </w:pPr>
            <w:r w:rsidRPr="003E362B">
              <w:rPr>
                <w:szCs w:val="24"/>
              </w:rPr>
              <w:t>$</w:t>
            </w:r>
            <w:r w:rsidR="00156797">
              <w:rPr>
                <w:szCs w:val="24"/>
              </w:rPr>
              <w:t>75.53</w:t>
            </w:r>
          </w:p>
        </w:tc>
        <w:tc>
          <w:tcPr>
            <w:tcW w:w="1687" w:type="dxa"/>
            <w:tcBorders>
              <w:top w:val="nil"/>
              <w:left w:val="nil"/>
              <w:bottom w:val="single" w:sz="8" w:space="0" w:color="000000"/>
              <w:right w:val="single" w:sz="8" w:space="0" w:color="000000"/>
            </w:tcBorders>
            <w:hideMark/>
          </w:tcPr>
          <w:p w:rsidR="00D10207" w:rsidRPr="003E362B" w14:paraId="2C655C05" w14:textId="77777777">
            <w:pPr>
              <w:jc w:val="center"/>
              <w:rPr>
                <w:szCs w:val="24"/>
              </w:rPr>
            </w:pPr>
            <w:r w:rsidRPr="003E362B">
              <w:rPr>
                <w:szCs w:val="24"/>
              </w:rPr>
              <w:t>10%</w:t>
            </w:r>
          </w:p>
        </w:tc>
      </w:tr>
      <w:tr w14:paraId="058B4507" w14:textId="77777777" w:rsidTr="003E362B">
        <w:tblPrEx>
          <w:tblW w:w="9360" w:type="dxa"/>
          <w:tblInd w:w="260" w:type="dxa"/>
          <w:tblLook w:val="04A0"/>
        </w:tblPrEx>
        <w:trPr>
          <w:trHeight w:hRule="exact" w:val="812"/>
        </w:trPr>
        <w:tc>
          <w:tcPr>
            <w:tcW w:w="0" w:type="auto"/>
            <w:tcBorders>
              <w:top w:val="nil"/>
              <w:left w:val="single" w:sz="8" w:space="0" w:color="000000"/>
              <w:bottom w:val="single" w:sz="8" w:space="0" w:color="000000"/>
              <w:right w:val="single" w:sz="8" w:space="0" w:color="000000"/>
            </w:tcBorders>
            <w:shd w:val="clear" w:color="auto" w:fill="D9E2F3" w:themeFill="accent1" w:themeFillTint="33"/>
            <w:hideMark/>
          </w:tcPr>
          <w:p w:rsidR="00D10207" w:rsidRPr="003E362B" w14:paraId="44C73850" w14:textId="77777777">
            <w:pPr>
              <w:jc w:val="center"/>
              <w:rPr>
                <w:szCs w:val="24"/>
              </w:rPr>
            </w:pPr>
            <w:r w:rsidRPr="003E362B">
              <w:rPr>
                <w:szCs w:val="24"/>
              </w:rPr>
              <w:t>Total</w:t>
            </w:r>
          </w:p>
        </w:tc>
        <w:tc>
          <w:tcPr>
            <w:tcW w:w="0" w:type="auto"/>
            <w:tcBorders>
              <w:top w:val="nil"/>
              <w:left w:val="nil"/>
              <w:bottom w:val="single" w:sz="8" w:space="0" w:color="000000"/>
              <w:right w:val="single" w:sz="8" w:space="0" w:color="000000"/>
            </w:tcBorders>
            <w:shd w:val="clear" w:color="auto" w:fill="D9E2F3" w:themeFill="accent1" w:themeFillTint="33"/>
            <w:hideMark/>
          </w:tcPr>
          <w:p w:rsidR="00D10207" w:rsidRPr="003E362B" w14:paraId="29C8241D" w14:textId="77777777">
            <w:pPr>
              <w:jc w:val="center"/>
              <w:rPr>
                <w:szCs w:val="24"/>
              </w:rPr>
            </w:pPr>
            <w:r w:rsidRPr="003E362B">
              <w:rPr>
                <w:szCs w:val="24"/>
              </w:rPr>
              <w:t>Average Loaded Wage Rate</w:t>
            </w:r>
          </w:p>
        </w:tc>
        <w:tc>
          <w:tcPr>
            <w:tcW w:w="0" w:type="auto"/>
            <w:tcBorders>
              <w:top w:val="single" w:sz="8" w:space="0" w:color="000000"/>
              <w:left w:val="nil"/>
              <w:bottom w:val="single" w:sz="8" w:space="0" w:color="000000"/>
              <w:right w:val="single" w:sz="8" w:space="0" w:color="000000"/>
            </w:tcBorders>
            <w:shd w:val="clear" w:color="auto" w:fill="D9E2F3" w:themeFill="accent1" w:themeFillTint="33"/>
            <w:hideMark/>
          </w:tcPr>
          <w:p w:rsidR="00D10207" w:rsidRPr="003E362B" w14:paraId="7E1E3836" w14:textId="2C7F71C2">
            <w:pPr>
              <w:jc w:val="center"/>
              <w:rPr>
                <w:szCs w:val="24"/>
              </w:rPr>
            </w:pPr>
            <w:r w:rsidRPr="003E362B">
              <w:rPr>
                <w:szCs w:val="24"/>
              </w:rPr>
              <w:t>$</w:t>
            </w:r>
            <w:r w:rsidR="00156797">
              <w:rPr>
                <w:szCs w:val="24"/>
              </w:rPr>
              <w:t>57.89</w:t>
            </w:r>
          </w:p>
        </w:tc>
        <w:tc>
          <w:tcPr>
            <w:tcW w:w="0" w:type="auto"/>
            <w:tcBorders>
              <w:top w:val="nil"/>
              <w:left w:val="nil"/>
              <w:bottom w:val="single" w:sz="8" w:space="0" w:color="000000"/>
              <w:right w:val="single" w:sz="8" w:space="0" w:color="000000"/>
            </w:tcBorders>
            <w:shd w:val="clear" w:color="auto" w:fill="D9E2F3" w:themeFill="accent1" w:themeFillTint="33"/>
            <w:hideMark/>
          </w:tcPr>
          <w:p w:rsidR="00D10207" w:rsidRPr="003E362B" w14:paraId="685F5AFD" w14:textId="4A362BC5">
            <w:pPr>
              <w:jc w:val="center"/>
              <w:rPr>
                <w:szCs w:val="24"/>
              </w:rPr>
            </w:pPr>
            <w:r w:rsidRPr="003E362B">
              <w:rPr>
                <w:szCs w:val="24"/>
              </w:rPr>
              <w:t>$</w:t>
            </w:r>
            <w:r w:rsidR="0030120C">
              <w:rPr>
                <w:szCs w:val="24"/>
              </w:rPr>
              <w:t>83.30</w:t>
            </w:r>
          </w:p>
        </w:tc>
        <w:tc>
          <w:tcPr>
            <w:tcW w:w="1687" w:type="dxa"/>
            <w:tcBorders>
              <w:top w:val="nil"/>
              <w:left w:val="nil"/>
              <w:bottom w:val="single" w:sz="8" w:space="0" w:color="000000"/>
              <w:right w:val="single" w:sz="8" w:space="0" w:color="000000"/>
            </w:tcBorders>
            <w:shd w:val="clear" w:color="auto" w:fill="D9E2F3" w:themeFill="accent1" w:themeFillTint="33"/>
            <w:hideMark/>
          </w:tcPr>
          <w:p w:rsidR="00D10207" w:rsidRPr="003E362B" w14:paraId="2D3280FD" w14:textId="77777777">
            <w:pPr>
              <w:jc w:val="center"/>
              <w:rPr>
                <w:szCs w:val="24"/>
              </w:rPr>
            </w:pPr>
            <w:r w:rsidRPr="003E362B">
              <w:rPr>
                <w:szCs w:val="24"/>
              </w:rPr>
              <w:t>100%</w:t>
            </w:r>
          </w:p>
        </w:tc>
      </w:tr>
    </w:tbl>
    <w:p w:rsidR="00D10207" w:rsidRPr="003E362B" w14:paraId="4AE3CC39" w14:textId="77777777">
      <w:pPr>
        <w:jc w:val="center"/>
        <w:textAlignment w:val="baseline"/>
        <w:rPr>
          <w:i/>
          <w:iCs/>
          <w:color w:val="44546A"/>
          <w:szCs w:val="24"/>
        </w:rPr>
      </w:pPr>
    </w:p>
    <w:p w:rsidR="00D10207" w:rsidRPr="003E362B" w14:paraId="201E86C4" w14:textId="77777777">
      <w:pPr>
        <w:jc w:val="center"/>
        <w:textAlignment w:val="baseline"/>
        <w:rPr>
          <w:i/>
          <w:iCs/>
          <w:color w:val="44546A"/>
          <w:szCs w:val="24"/>
        </w:rPr>
      </w:pPr>
    </w:p>
    <w:p w:rsidR="00D10207" w:rsidRPr="003E362B" w14:paraId="4E24E1CC" w14:textId="3699820F">
      <w:pPr>
        <w:ind w:left="720"/>
        <w:textAlignment w:val="baseline"/>
        <w:rPr>
          <w:szCs w:val="24"/>
        </w:rPr>
      </w:pPr>
      <w:r w:rsidRPr="003E362B">
        <w:rPr>
          <w:sz w:val="20"/>
        </w:rPr>
        <w:t xml:space="preserve">Source: U.S. Department of Labor’s BLS </w:t>
      </w:r>
      <w:r w:rsidR="00156797">
        <w:rPr>
          <w:sz w:val="20"/>
        </w:rPr>
        <w:t>May 2021</w:t>
      </w:r>
      <w:r w:rsidRPr="003E362B">
        <w:rPr>
          <w:sz w:val="20"/>
        </w:rPr>
        <w:t xml:space="preserve"> Occupational Employment </w:t>
      </w:r>
      <w:r w:rsidR="0030120C">
        <w:rPr>
          <w:sz w:val="20"/>
        </w:rPr>
        <w:t xml:space="preserve">and Wage </w:t>
      </w:r>
      <w:r w:rsidRPr="003E362B">
        <w:rPr>
          <w:sz w:val="20"/>
        </w:rPr>
        <w:t>Statistics (</w:t>
      </w:r>
      <w:r w:rsidRPr="003E362B" w:rsidR="00156797">
        <w:rPr>
          <w:sz w:val="20"/>
        </w:rPr>
        <w:t>201</w:t>
      </w:r>
      <w:r w:rsidR="00156797">
        <w:rPr>
          <w:sz w:val="20"/>
        </w:rPr>
        <w:t>8</w:t>
      </w:r>
      <w:r w:rsidRPr="003E362B" w:rsidR="00156797">
        <w:rPr>
          <w:sz w:val="20"/>
        </w:rPr>
        <w:t xml:space="preserve"> </w:t>
      </w:r>
      <w:r w:rsidRPr="003E362B">
        <w:rPr>
          <w:sz w:val="20"/>
        </w:rPr>
        <w:t xml:space="preserve">Data), </w:t>
      </w:r>
      <w:hyperlink r:id="rId8" w:tgtFrame="_blank" w:history="1">
        <w:r w:rsidRPr="003E362B">
          <w:rPr>
            <w:color w:val="0563C1"/>
            <w:sz w:val="20"/>
            <w:u w:val="single"/>
          </w:rPr>
          <w:t>www.bls.gov/oes/tables.htm</w:t>
        </w:r>
      </w:hyperlink>
      <w:r w:rsidRPr="003E362B">
        <w:rPr>
          <w:sz w:val="20"/>
        </w:rPr>
        <w:t>. [NAICS code: 486200 - Pipeline Transportation of Natural Gas] </w:t>
      </w:r>
    </w:p>
    <w:p w:rsidR="00D10207" w:rsidRPr="003E362B" w:rsidP="0030120C" w14:paraId="77F72BB8" w14:textId="3A1F59BC">
      <w:pPr>
        <w:ind w:left="270"/>
        <w:textAlignment w:val="baseline"/>
        <w:rPr>
          <w:szCs w:val="24"/>
        </w:rPr>
      </w:pPr>
      <w:r w:rsidRPr="003E362B">
        <w:rPr>
          <w:sz w:val="20"/>
        </w:rPr>
        <w:t>Note: The wage rate was scaled upward to account for the total cost of performing these tasks. Wages composed an estimated 69.5% of total employee costs for private industry workers https://www.bls.gov/news.release/archives/ecec_06182019.pdf </w:t>
      </w:r>
    </w:p>
    <w:p w:rsidR="00D10207" w:rsidRPr="003E362B" w14:paraId="60551F2A" w14:textId="77777777">
      <w:pPr>
        <w:jc w:val="both"/>
        <w:textAlignment w:val="baseline"/>
        <w:rPr>
          <w:szCs w:val="24"/>
        </w:rPr>
      </w:pPr>
      <w:r w:rsidRPr="003E362B">
        <w:rPr>
          <w:szCs w:val="24"/>
        </w:rPr>
        <w:t> </w:t>
      </w:r>
    </w:p>
    <w:p w:rsidR="00D10207" w:rsidRPr="003E362B" w:rsidP="00CB5914" w14:paraId="3C9968B2" w14:textId="4FBE3AD1">
      <w:pPr>
        <w:ind w:left="360" w:firstLine="360"/>
        <w:textAlignment w:val="baseline"/>
        <w:rPr>
          <w:szCs w:val="24"/>
        </w:rPr>
      </w:pPr>
      <w:r w:rsidRPr="003E362B">
        <w:rPr>
          <w:szCs w:val="24"/>
        </w:rPr>
        <w:t xml:space="preserve">For each category of labor cost, PHMSA calculated those values based on the BLS data indicating that </w:t>
      </w:r>
      <w:r w:rsidRPr="00946D24">
        <w:rPr>
          <w:szCs w:val="24"/>
        </w:rPr>
        <w:t>wages c</w:t>
      </w:r>
      <w:r w:rsidRPr="003E362B">
        <w:rPr>
          <w:szCs w:val="24"/>
        </w:rPr>
        <w:t>onstitute 69.5 percent of total labor cost. For example, the total labor cost for compliance officers (second row of Table 2) is computed as follows: $</w:t>
      </w:r>
      <w:r w:rsidR="0030120C">
        <w:rPr>
          <w:szCs w:val="24"/>
        </w:rPr>
        <w:t>36.45</w:t>
      </w:r>
      <w:r w:rsidRPr="003E362B" w:rsidR="0030120C">
        <w:rPr>
          <w:szCs w:val="24"/>
        </w:rPr>
        <w:t xml:space="preserve"> </w:t>
      </w:r>
      <w:r w:rsidRPr="003E362B">
        <w:rPr>
          <w:szCs w:val="24"/>
        </w:rPr>
        <w:t>/ 69.5% = $</w:t>
      </w:r>
      <w:r w:rsidR="0030120C">
        <w:rPr>
          <w:szCs w:val="24"/>
        </w:rPr>
        <w:t>52.44</w:t>
      </w:r>
      <w:r w:rsidRPr="003E362B">
        <w:rPr>
          <w:szCs w:val="24"/>
        </w:rPr>
        <w:t>. </w:t>
      </w:r>
    </w:p>
    <w:p w:rsidR="00D10207" w:rsidRPr="003E362B" w14:paraId="645257B8" w14:textId="77777777">
      <w:pPr>
        <w:ind w:left="360"/>
        <w:textAlignment w:val="baseline"/>
        <w:rPr>
          <w:szCs w:val="24"/>
        </w:rPr>
      </w:pPr>
    </w:p>
    <w:p w:rsidR="00D10207" w:rsidRPr="003E362B" w:rsidP="00CB5914" w14:paraId="45FC0CA1" w14:textId="4FE34ED9">
      <w:pPr>
        <w:ind w:left="360" w:firstLine="360"/>
        <w:textAlignment w:val="baseline"/>
        <w:rPr>
          <w:szCs w:val="24"/>
        </w:rPr>
      </w:pPr>
      <w:r w:rsidRPr="003E362B">
        <w:rPr>
          <w:szCs w:val="24"/>
        </w:rPr>
        <w:t xml:space="preserve">Based on these calculations, PHMSA estimates an average loaded </w:t>
      </w:r>
      <w:r w:rsidRPr="00946D24">
        <w:rPr>
          <w:szCs w:val="24"/>
        </w:rPr>
        <w:t>wage</w:t>
      </w:r>
      <w:r w:rsidRPr="003E362B">
        <w:rPr>
          <w:szCs w:val="24"/>
        </w:rPr>
        <w:t xml:space="preserve"> rate of $</w:t>
      </w:r>
      <w:r w:rsidR="0030120C">
        <w:rPr>
          <w:szCs w:val="24"/>
        </w:rPr>
        <w:t>83.30</w:t>
      </w:r>
      <w:r w:rsidRPr="003E362B">
        <w:rPr>
          <w:szCs w:val="24"/>
        </w:rPr>
        <w:t xml:space="preserve"> per hour. This figure was calculated from the </w:t>
      </w:r>
      <w:r w:rsidRPr="00946D24">
        <w:rPr>
          <w:szCs w:val="24"/>
        </w:rPr>
        <w:t>wage</w:t>
      </w:r>
      <w:r w:rsidRPr="003E362B">
        <w:rPr>
          <w:szCs w:val="24"/>
        </w:rPr>
        <w:t xml:space="preserve"> rates for the various occupation codes in North American Industry Classification System (NAICS) 486200 – Pipeline Transportation of Natural Gas.</w:t>
      </w:r>
    </w:p>
    <w:p w:rsidR="00D10207" w:rsidRPr="003E362B" w14:paraId="717D4DB5" w14:textId="77777777">
      <w:pPr>
        <w:autoSpaceDE w:val="0"/>
        <w:autoSpaceDN w:val="0"/>
        <w:adjustRightInd w:val="0"/>
        <w:ind w:left="360"/>
        <w:rPr>
          <w:bCs/>
          <w:szCs w:val="24"/>
        </w:rPr>
      </w:pPr>
    </w:p>
    <w:p w:rsidR="00D10207" w:rsidP="00CB5914" w14:paraId="6F1B150F" w14:textId="7661FEA8">
      <w:pPr>
        <w:autoSpaceDE w:val="0"/>
        <w:autoSpaceDN w:val="0"/>
        <w:adjustRightInd w:val="0"/>
        <w:ind w:left="360" w:firstLine="360"/>
        <w:rPr>
          <w:bCs/>
          <w:szCs w:val="24"/>
        </w:rPr>
      </w:pPr>
      <w:r w:rsidRPr="003E362B">
        <w:rPr>
          <w:bCs/>
          <w:szCs w:val="24"/>
        </w:rPr>
        <w:t>The cost burden associated with this information collection is estimated to $</w:t>
      </w:r>
      <w:r w:rsidR="0030120C">
        <w:rPr>
          <w:bCs/>
          <w:szCs w:val="24"/>
        </w:rPr>
        <w:t>83.30</w:t>
      </w:r>
      <w:r w:rsidRPr="003E362B">
        <w:rPr>
          <w:bCs/>
          <w:szCs w:val="24"/>
        </w:rPr>
        <w:t xml:space="preserve"> x </w:t>
      </w:r>
      <w:r w:rsidR="00C8124A">
        <w:rPr>
          <w:bCs/>
          <w:szCs w:val="24"/>
        </w:rPr>
        <w:t>4,</w:t>
      </w:r>
      <w:r w:rsidR="003275C9">
        <w:rPr>
          <w:bCs/>
          <w:szCs w:val="24"/>
        </w:rPr>
        <w:t>456</w:t>
      </w:r>
      <w:r w:rsidRPr="003E362B" w:rsidR="003275C9">
        <w:rPr>
          <w:bCs/>
          <w:szCs w:val="24"/>
        </w:rPr>
        <w:t xml:space="preserve"> </w:t>
      </w:r>
      <w:r w:rsidRPr="003E362B">
        <w:rPr>
          <w:bCs/>
          <w:szCs w:val="24"/>
        </w:rPr>
        <w:t>hours = $</w:t>
      </w:r>
      <w:r w:rsidR="0030120C">
        <w:rPr>
          <w:bCs/>
          <w:szCs w:val="24"/>
        </w:rPr>
        <w:t>371,184.80</w:t>
      </w:r>
      <w:r w:rsidR="00C8124A">
        <w:rPr>
          <w:bCs/>
          <w:szCs w:val="24"/>
        </w:rPr>
        <w:t>.</w:t>
      </w:r>
    </w:p>
    <w:p w:rsidR="001A7DED" w14:paraId="2752E46D" w14:textId="3211F3ED">
      <w:pPr>
        <w:autoSpaceDE w:val="0"/>
        <w:autoSpaceDN w:val="0"/>
        <w:adjustRightInd w:val="0"/>
        <w:ind w:left="360"/>
        <w:rPr>
          <w:bCs/>
          <w:szCs w:val="24"/>
        </w:rPr>
      </w:pPr>
    </w:p>
    <w:p w:rsidR="00D10207" w:rsidRPr="003E362B" w:rsidP="0030120C" w14:paraId="7D03C779" w14:textId="08235073">
      <w:pPr>
        <w:numPr>
          <w:ilvl w:val="0"/>
          <w:numId w:val="28"/>
        </w:numPr>
        <w:autoSpaceDE w:val="0"/>
        <w:autoSpaceDN w:val="0"/>
        <w:adjustRightInd w:val="0"/>
        <w:rPr>
          <w:bCs/>
          <w:szCs w:val="24"/>
          <w:u w:val="single"/>
        </w:rPr>
      </w:pPr>
      <w:r w:rsidRPr="003E362B">
        <w:rPr>
          <w:bCs/>
          <w:szCs w:val="24"/>
          <w:u w:val="single"/>
        </w:rPr>
        <w:t xml:space="preserve">Estimates of costs to the Federal Government.  </w:t>
      </w:r>
    </w:p>
    <w:p w:rsidR="00D10207" w:rsidRPr="003E362B" w14:paraId="150863DF" w14:textId="77777777">
      <w:pPr>
        <w:autoSpaceDE w:val="0"/>
        <w:autoSpaceDN w:val="0"/>
        <w:adjustRightInd w:val="0"/>
        <w:rPr>
          <w:bCs/>
          <w:szCs w:val="24"/>
        </w:rPr>
      </w:pPr>
    </w:p>
    <w:p w:rsidR="00D10207" w:rsidRPr="003E362B" w:rsidP="00CB5914" w14:paraId="7DEC1FAD" w14:textId="77777777">
      <w:pPr>
        <w:autoSpaceDE w:val="0"/>
        <w:autoSpaceDN w:val="0"/>
        <w:adjustRightInd w:val="0"/>
        <w:ind w:left="360" w:firstLine="360"/>
        <w:rPr>
          <w:bCs/>
          <w:szCs w:val="24"/>
        </w:rPr>
      </w:pPr>
      <w:r w:rsidRPr="003E362B">
        <w:rPr>
          <w:bCs/>
          <w:szCs w:val="24"/>
        </w:rPr>
        <w:t>PHMSA spends an estimated cost of $184,445 to operate and maintain this information collection.  Operations and maintenance includes PRA compliance, interface improvements, database management, planning, revisions, and customer service.</w:t>
      </w:r>
    </w:p>
    <w:p w:rsidR="00D10207" w:rsidRPr="003E362B" w14:paraId="66881C7E" w14:textId="77777777">
      <w:pPr>
        <w:autoSpaceDE w:val="0"/>
        <w:autoSpaceDN w:val="0"/>
        <w:adjustRightInd w:val="0"/>
        <w:ind w:left="360"/>
        <w:rPr>
          <w:bCs/>
          <w:szCs w:val="24"/>
        </w:rPr>
      </w:pPr>
    </w:p>
    <w:p w:rsidR="00D10207" w:rsidRPr="003E362B" w:rsidP="003E362B" w14:paraId="0EB9F64D" w14:textId="77777777">
      <w:pPr>
        <w:autoSpaceDE w:val="0"/>
        <w:autoSpaceDN w:val="0"/>
        <w:adjustRightInd w:val="0"/>
        <w:ind w:left="360"/>
        <w:jc w:val="center"/>
        <w:rPr>
          <w:b/>
          <w:bCs/>
          <w:szCs w:val="24"/>
        </w:rPr>
      </w:pPr>
      <w:r w:rsidRPr="003E362B">
        <w:rPr>
          <w:b/>
          <w:bCs/>
          <w:szCs w:val="24"/>
        </w:rPr>
        <w:t>Table 3: Costs to the Federal Government</w:t>
      </w:r>
    </w:p>
    <w:p w:rsidR="00D10207" w:rsidRPr="003E362B" w14:paraId="0F2AAA5D" w14:textId="77777777">
      <w:pPr>
        <w:autoSpaceDE w:val="0"/>
        <w:autoSpaceDN w:val="0"/>
        <w:adjustRightInd w:val="0"/>
        <w:rPr>
          <w:bCs/>
          <w:szCs w:val="24"/>
        </w:rPr>
      </w:pPr>
    </w:p>
    <w:tbl>
      <w:tblPr>
        <w:tblW w:w="0" w:type="auto"/>
        <w:tblInd w:w="8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82"/>
        <w:gridCol w:w="1493"/>
        <w:gridCol w:w="1263"/>
        <w:gridCol w:w="1093"/>
        <w:gridCol w:w="1530"/>
      </w:tblGrid>
      <w:tr w14:paraId="592FC4F4" w14:textId="77777777" w:rsidTr="003E362B">
        <w:tblPrEx>
          <w:tblW w:w="0" w:type="auto"/>
          <w:tblInd w:w="8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382" w:type="dxa"/>
            <w:shd w:val="clear" w:color="auto" w:fill="D9E2F3" w:themeFill="accent1" w:themeFillTint="33"/>
          </w:tcPr>
          <w:p w:rsidR="00D10207" w:rsidRPr="003E362B" w14:paraId="72D662B6" w14:textId="77777777">
            <w:pPr>
              <w:autoSpaceDE w:val="0"/>
              <w:autoSpaceDN w:val="0"/>
              <w:adjustRightInd w:val="0"/>
              <w:rPr>
                <w:b/>
                <w:bCs/>
                <w:szCs w:val="24"/>
              </w:rPr>
            </w:pPr>
            <w:r w:rsidRPr="003E362B">
              <w:rPr>
                <w:b/>
                <w:bCs/>
                <w:szCs w:val="24"/>
              </w:rPr>
              <w:t>Cost Category</w:t>
            </w:r>
          </w:p>
        </w:tc>
        <w:tc>
          <w:tcPr>
            <w:tcW w:w="1493" w:type="dxa"/>
            <w:shd w:val="clear" w:color="auto" w:fill="D9E2F3" w:themeFill="accent1" w:themeFillTint="33"/>
          </w:tcPr>
          <w:p w:rsidR="00D10207" w:rsidRPr="003E362B" w14:paraId="2595D169" w14:textId="77777777">
            <w:pPr>
              <w:autoSpaceDE w:val="0"/>
              <w:autoSpaceDN w:val="0"/>
              <w:adjustRightInd w:val="0"/>
              <w:rPr>
                <w:b/>
                <w:bCs/>
                <w:szCs w:val="24"/>
              </w:rPr>
            </w:pPr>
            <w:r w:rsidRPr="003E362B">
              <w:rPr>
                <w:b/>
                <w:bCs/>
                <w:szCs w:val="24"/>
              </w:rPr>
              <w:t>Monthly Average (</w:t>
            </w:r>
            <w:r w:rsidRPr="003E362B">
              <w:rPr>
                <w:b/>
                <w:bCs/>
                <w:szCs w:val="24"/>
              </w:rPr>
              <w:t>Hrs</w:t>
            </w:r>
            <w:r w:rsidRPr="003E362B">
              <w:rPr>
                <w:b/>
                <w:bCs/>
                <w:szCs w:val="24"/>
              </w:rPr>
              <w:t>)</w:t>
            </w:r>
          </w:p>
        </w:tc>
        <w:tc>
          <w:tcPr>
            <w:tcW w:w="1263" w:type="dxa"/>
            <w:shd w:val="clear" w:color="auto" w:fill="D9E2F3" w:themeFill="accent1" w:themeFillTint="33"/>
          </w:tcPr>
          <w:p w:rsidR="00D10207" w:rsidRPr="003E362B" w14:paraId="7F8F7531" w14:textId="77777777">
            <w:pPr>
              <w:autoSpaceDE w:val="0"/>
              <w:autoSpaceDN w:val="0"/>
              <w:adjustRightInd w:val="0"/>
              <w:rPr>
                <w:b/>
                <w:bCs/>
                <w:szCs w:val="24"/>
              </w:rPr>
            </w:pPr>
            <w:r w:rsidRPr="003E362B">
              <w:rPr>
                <w:b/>
                <w:bCs/>
                <w:szCs w:val="24"/>
              </w:rPr>
              <w:t>Hourly Rate</w:t>
            </w:r>
          </w:p>
        </w:tc>
        <w:tc>
          <w:tcPr>
            <w:tcW w:w="1093" w:type="dxa"/>
            <w:shd w:val="clear" w:color="auto" w:fill="D9E2F3" w:themeFill="accent1" w:themeFillTint="33"/>
          </w:tcPr>
          <w:p w:rsidR="00D10207" w:rsidRPr="003E362B" w14:paraId="3D8FE704" w14:textId="77777777">
            <w:pPr>
              <w:autoSpaceDE w:val="0"/>
              <w:autoSpaceDN w:val="0"/>
              <w:adjustRightInd w:val="0"/>
              <w:rPr>
                <w:b/>
                <w:bCs/>
                <w:szCs w:val="24"/>
              </w:rPr>
            </w:pPr>
            <w:r w:rsidRPr="003E362B">
              <w:rPr>
                <w:b/>
                <w:bCs/>
                <w:szCs w:val="24"/>
              </w:rPr>
              <w:t>Annual Hours</w:t>
            </w:r>
          </w:p>
        </w:tc>
        <w:tc>
          <w:tcPr>
            <w:tcW w:w="1530" w:type="dxa"/>
            <w:shd w:val="clear" w:color="auto" w:fill="D9E2F3" w:themeFill="accent1" w:themeFillTint="33"/>
          </w:tcPr>
          <w:p w:rsidR="00D10207" w:rsidRPr="003E362B" w14:paraId="549E5500" w14:textId="77777777">
            <w:pPr>
              <w:autoSpaceDE w:val="0"/>
              <w:autoSpaceDN w:val="0"/>
              <w:adjustRightInd w:val="0"/>
              <w:rPr>
                <w:b/>
                <w:bCs/>
                <w:szCs w:val="24"/>
              </w:rPr>
            </w:pPr>
            <w:r w:rsidRPr="003E362B">
              <w:rPr>
                <w:b/>
                <w:bCs/>
                <w:szCs w:val="24"/>
              </w:rPr>
              <w:t>Total Costs</w:t>
            </w:r>
          </w:p>
        </w:tc>
      </w:tr>
      <w:tr w14:paraId="76EF4C17" w14:textId="77777777">
        <w:tblPrEx>
          <w:tblW w:w="0" w:type="auto"/>
          <w:tblInd w:w="802" w:type="dxa"/>
          <w:tblLook w:val="04A0"/>
        </w:tblPrEx>
        <w:tc>
          <w:tcPr>
            <w:tcW w:w="2382" w:type="dxa"/>
            <w:shd w:val="clear" w:color="auto" w:fill="auto"/>
          </w:tcPr>
          <w:p w:rsidR="00D10207" w:rsidRPr="003E362B" w14:paraId="18A3AA52" w14:textId="77777777">
            <w:pPr>
              <w:autoSpaceDE w:val="0"/>
              <w:autoSpaceDN w:val="0"/>
              <w:adjustRightInd w:val="0"/>
              <w:rPr>
                <w:bCs/>
                <w:szCs w:val="24"/>
              </w:rPr>
            </w:pPr>
            <w:r w:rsidRPr="003E362B">
              <w:rPr>
                <w:bCs/>
                <w:szCs w:val="24"/>
              </w:rPr>
              <w:t>Salary Costs</w:t>
            </w:r>
          </w:p>
        </w:tc>
        <w:tc>
          <w:tcPr>
            <w:tcW w:w="1493" w:type="dxa"/>
            <w:shd w:val="clear" w:color="auto" w:fill="auto"/>
          </w:tcPr>
          <w:p w:rsidR="00D10207" w:rsidRPr="003E362B" w14:paraId="59C9D1EC" w14:textId="77777777">
            <w:pPr>
              <w:autoSpaceDE w:val="0"/>
              <w:autoSpaceDN w:val="0"/>
              <w:adjustRightInd w:val="0"/>
              <w:rPr>
                <w:bCs/>
                <w:szCs w:val="24"/>
              </w:rPr>
            </w:pPr>
            <w:r w:rsidRPr="003E362B">
              <w:rPr>
                <w:bCs/>
                <w:szCs w:val="24"/>
              </w:rPr>
              <w:t>7</w:t>
            </w:r>
          </w:p>
        </w:tc>
        <w:tc>
          <w:tcPr>
            <w:tcW w:w="1263" w:type="dxa"/>
            <w:shd w:val="clear" w:color="auto" w:fill="auto"/>
          </w:tcPr>
          <w:p w:rsidR="00D10207" w:rsidRPr="003E362B" w14:paraId="2E87252D" w14:textId="77777777">
            <w:pPr>
              <w:autoSpaceDE w:val="0"/>
              <w:autoSpaceDN w:val="0"/>
              <w:adjustRightInd w:val="0"/>
              <w:rPr>
                <w:bCs/>
                <w:szCs w:val="24"/>
              </w:rPr>
            </w:pPr>
            <w:r w:rsidRPr="003E362B">
              <w:rPr>
                <w:bCs/>
                <w:szCs w:val="24"/>
              </w:rPr>
              <w:t>$38.82/</w:t>
            </w:r>
            <w:r w:rsidRPr="003E362B">
              <w:rPr>
                <w:bCs/>
                <w:szCs w:val="24"/>
              </w:rPr>
              <w:t>hr</w:t>
            </w:r>
          </w:p>
        </w:tc>
        <w:tc>
          <w:tcPr>
            <w:tcW w:w="1093" w:type="dxa"/>
            <w:shd w:val="clear" w:color="auto" w:fill="auto"/>
          </w:tcPr>
          <w:p w:rsidR="00D10207" w:rsidRPr="003E362B" w14:paraId="11A9EC0B" w14:textId="77777777">
            <w:pPr>
              <w:autoSpaceDE w:val="0"/>
              <w:autoSpaceDN w:val="0"/>
              <w:adjustRightInd w:val="0"/>
              <w:rPr>
                <w:bCs/>
                <w:szCs w:val="24"/>
              </w:rPr>
            </w:pPr>
            <w:r w:rsidRPr="003E362B">
              <w:rPr>
                <w:bCs/>
                <w:szCs w:val="24"/>
              </w:rPr>
              <w:t>84</w:t>
            </w:r>
          </w:p>
        </w:tc>
        <w:tc>
          <w:tcPr>
            <w:tcW w:w="1530" w:type="dxa"/>
            <w:shd w:val="clear" w:color="auto" w:fill="auto"/>
          </w:tcPr>
          <w:p w:rsidR="00D10207" w:rsidRPr="003E362B" w14:paraId="3ED11A6B" w14:textId="77777777">
            <w:pPr>
              <w:autoSpaceDE w:val="0"/>
              <w:autoSpaceDN w:val="0"/>
              <w:adjustRightInd w:val="0"/>
              <w:rPr>
                <w:bCs/>
                <w:szCs w:val="24"/>
              </w:rPr>
            </w:pPr>
            <w:r w:rsidRPr="003E362B">
              <w:rPr>
                <w:bCs/>
                <w:szCs w:val="24"/>
              </w:rPr>
              <w:t>$3,260</w:t>
            </w:r>
          </w:p>
        </w:tc>
      </w:tr>
      <w:tr w14:paraId="5D5F9D9B" w14:textId="77777777">
        <w:tblPrEx>
          <w:tblW w:w="0" w:type="auto"/>
          <w:tblInd w:w="802" w:type="dxa"/>
          <w:tblLook w:val="04A0"/>
        </w:tblPrEx>
        <w:tc>
          <w:tcPr>
            <w:tcW w:w="2382" w:type="dxa"/>
            <w:shd w:val="clear" w:color="auto" w:fill="auto"/>
          </w:tcPr>
          <w:p w:rsidR="00D10207" w:rsidRPr="003E362B" w14:paraId="55470AA9" w14:textId="77777777">
            <w:pPr>
              <w:autoSpaceDE w:val="0"/>
              <w:autoSpaceDN w:val="0"/>
              <w:adjustRightInd w:val="0"/>
              <w:rPr>
                <w:bCs/>
                <w:szCs w:val="24"/>
              </w:rPr>
            </w:pPr>
            <w:r w:rsidRPr="003E362B">
              <w:rPr>
                <w:bCs/>
                <w:szCs w:val="24"/>
              </w:rPr>
              <w:t>Contracting Costs-</w:t>
            </w:r>
          </w:p>
          <w:p w:rsidR="00D10207" w:rsidRPr="003E362B" w14:paraId="2170DC6C" w14:textId="77777777">
            <w:pPr>
              <w:autoSpaceDE w:val="0"/>
              <w:autoSpaceDN w:val="0"/>
              <w:adjustRightInd w:val="0"/>
              <w:rPr>
                <w:bCs/>
                <w:szCs w:val="24"/>
              </w:rPr>
            </w:pPr>
            <w:r w:rsidRPr="003E362B">
              <w:rPr>
                <w:bCs/>
                <w:szCs w:val="24"/>
              </w:rPr>
              <w:t xml:space="preserve">Gas Incident Forms </w:t>
            </w:r>
          </w:p>
          <w:p w:rsidR="00D10207" w:rsidRPr="003E362B" w14:paraId="01C4EBB6" w14:textId="77777777">
            <w:pPr>
              <w:autoSpaceDE w:val="0"/>
              <w:autoSpaceDN w:val="0"/>
              <w:adjustRightInd w:val="0"/>
              <w:rPr>
                <w:bCs/>
                <w:szCs w:val="24"/>
              </w:rPr>
            </w:pPr>
            <w:r w:rsidRPr="003E362B">
              <w:rPr>
                <w:bCs/>
                <w:szCs w:val="24"/>
              </w:rPr>
              <w:t>(GT, GD, LNG)</w:t>
            </w:r>
          </w:p>
        </w:tc>
        <w:tc>
          <w:tcPr>
            <w:tcW w:w="1493" w:type="dxa"/>
            <w:shd w:val="clear" w:color="auto" w:fill="auto"/>
          </w:tcPr>
          <w:p w:rsidR="00D10207" w:rsidRPr="003E362B" w14:paraId="7A935BBD" w14:textId="77777777">
            <w:pPr>
              <w:autoSpaceDE w:val="0"/>
              <w:autoSpaceDN w:val="0"/>
              <w:adjustRightInd w:val="0"/>
              <w:rPr>
                <w:bCs/>
                <w:szCs w:val="24"/>
              </w:rPr>
            </w:pPr>
            <w:r w:rsidRPr="003E362B">
              <w:rPr>
                <w:bCs/>
                <w:szCs w:val="24"/>
              </w:rPr>
              <w:t>117.5</w:t>
            </w:r>
          </w:p>
        </w:tc>
        <w:tc>
          <w:tcPr>
            <w:tcW w:w="1263" w:type="dxa"/>
            <w:shd w:val="clear" w:color="auto" w:fill="auto"/>
          </w:tcPr>
          <w:p w:rsidR="00D10207" w:rsidRPr="003E362B" w14:paraId="02334B77" w14:textId="77777777">
            <w:pPr>
              <w:autoSpaceDE w:val="0"/>
              <w:autoSpaceDN w:val="0"/>
              <w:adjustRightInd w:val="0"/>
              <w:rPr>
                <w:bCs/>
                <w:szCs w:val="24"/>
              </w:rPr>
            </w:pPr>
            <w:r w:rsidRPr="003E362B">
              <w:rPr>
                <w:bCs/>
                <w:szCs w:val="24"/>
              </w:rPr>
              <w:t>$128.50/</w:t>
            </w:r>
            <w:r w:rsidRPr="003E362B">
              <w:rPr>
                <w:bCs/>
                <w:szCs w:val="24"/>
              </w:rPr>
              <w:t>hr</w:t>
            </w:r>
          </w:p>
        </w:tc>
        <w:tc>
          <w:tcPr>
            <w:tcW w:w="1093" w:type="dxa"/>
            <w:shd w:val="clear" w:color="auto" w:fill="auto"/>
          </w:tcPr>
          <w:p w:rsidR="00D10207" w:rsidRPr="003E362B" w14:paraId="04E2CAB5" w14:textId="77777777">
            <w:pPr>
              <w:autoSpaceDE w:val="0"/>
              <w:autoSpaceDN w:val="0"/>
              <w:adjustRightInd w:val="0"/>
              <w:rPr>
                <w:bCs/>
                <w:szCs w:val="24"/>
              </w:rPr>
            </w:pPr>
            <w:r w:rsidRPr="003E362B">
              <w:rPr>
                <w:bCs/>
                <w:szCs w:val="24"/>
              </w:rPr>
              <w:t>1,410</w:t>
            </w:r>
          </w:p>
        </w:tc>
        <w:tc>
          <w:tcPr>
            <w:tcW w:w="1530" w:type="dxa"/>
            <w:shd w:val="clear" w:color="auto" w:fill="auto"/>
          </w:tcPr>
          <w:p w:rsidR="00D10207" w:rsidRPr="003E362B" w14:paraId="0B873742" w14:textId="77777777">
            <w:pPr>
              <w:autoSpaceDE w:val="0"/>
              <w:autoSpaceDN w:val="0"/>
              <w:adjustRightInd w:val="0"/>
              <w:rPr>
                <w:bCs/>
                <w:szCs w:val="24"/>
              </w:rPr>
            </w:pPr>
            <w:r w:rsidRPr="003E362B">
              <w:rPr>
                <w:bCs/>
                <w:szCs w:val="24"/>
              </w:rPr>
              <w:t>$181,185</w:t>
            </w:r>
          </w:p>
        </w:tc>
      </w:tr>
      <w:tr w14:paraId="2BEFEF7E" w14:textId="77777777">
        <w:tblPrEx>
          <w:tblW w:w="0" w:type="auto"/>
          <w:tblInd w:w="802" w:type="dxa"/>
          <w:tblLook w:val="04A0"/>
        </w:tblPrEx>
        <w:tc>
          <w:tcPr>
            <w:tcW w:w="2382" w:type="dxa"/>
            <w:shd w:val="clear" w:color="auto" w:fill="D9E2F3"/>
          </w:tcPr>
          <w:p w:rsidR="00D10207" w:rsidRPr="003E362B" w14:paraId="382E2E8F" w14:textId="77777777">
            <w:pPr>
              <w:autoSpaceDE w:val="0"/>
              <w:autoSpaceDN w:val="0"/>
              <w:adjustRightInd w:val="0"/>
              <w:rPr>
                <w:bCs/>
                <w:szCs w:val="24"/>
              </w:rPr>
            </w:pPr>
            <w:r w:rsidRPr="003E362B">
              <w:rPr>
                <w:bCs/>
                <w:szCs w:val="24"/>
              </w:rPr>
              <w:t>Total</w:t>
            </w:r>
          </w:p>
        </w:tc>
        <w:tc>
          <w:tcPr>
            <w:tcW w:w="1493" w:type="dxa"/>
            <w:shd w:val="clear" w:color="auto" w:fill="D9E2F3"/>
          </w:tcPr>
          <w:p w:rsidR="00D10207" w:rsidRPr="003E362B" w14:paraId="5EBD026F" w14:textId="77777777">
            <w:pPr>
              <w:autoSpaceDE w:val="0"/>
              <w:autoSpaceDN w:val="0"/>
              <w:adjustRightInd w:val="0"/>
              <w:rPr>
                <w:bCs/>
                <w:szCs w:val="24"/>
              </w:rPr>
            </w:pPr>
            <w:r w:rsidRPr="003E362B">
              <w:rPr>
                <w:bCs/>
                <w:szCs w:val="24"/>
              </w:rPr>
              <w:t>124.5 hours</w:t>
            </w:r>
          </w:p>
        </w:tc>
        <w:tc>
          <w:tcPr>
            <w:tcW w:w="1263" w:type="dxa"/>
            <w:shd w:val="clear" w:color="auto" w:fill="D9E2F3"/>
          </w:tcPr>
          <w:p w:rsidR="00D10207" w:rsidRPr="003E362B" w14:paraId="1413380A" w14:textId="77777777">
            <w:pPr>
              <w:autoSpaceDE w:val="0"/>
              <w:autoSpaceDN w:val="0"/>
              <w:adjustRightInd w:val="0"/>
              <w:rPr>
                <w:bCs/>
                <w:szCs w:val="24"/>
              </w:rPr>
            </w:pPr>
            <w:r w:rsidRPr="003E362B">
              <w:rPr>
                <w:bCs/>
                <w:szCs w:val="24"/>
              </w:rPr>
              <w:t>167.32/</w:t>
            </w:r>
            <w:r w:rsidRPr="003E362B">
              <w:rPr>
                <w:bCs/>
                <w:szCs w:val="24"/>
              </w:rPr>
              <w:t>hr</w:t>
            </w:r>
          </w:p>
        </w:tc>
        <w:tc>
          <w:tcPr>
            <w:tcW w:w="1093" w:type="dxa"/>
            <w:shd w:val="clear" w:color="auto" w:fill="D9E2F3"/>
          </w:tcPr>
          <w:p w:rsidR="00D10207" w:rsidRPr="003E362B" w14:paraId="405997B2" w14:textId="77777777">
            <w:pPr>
              <w:autoSpaceDE w:val="0"/>
              <w:autoSpaceDN w:val="0"/>
              <w:adjustRightInd w:val="0"/>
              <w:rPr>
                <w:bCs/>
                <w:szCs w:val="24"/>
              </w:rPr>
            </w:pPr>
            <w:r w:rsidRPr="003E362B">
              <w:rPr>
                <w:bCs/>
                <w:szCs w:val="24"/>
              </w:rPr>
              <w:t>1,494 hours</w:t>
            </w:r>
          </w:p>
        </w:tc>
        <w:tc>
          <w:tcPr>
            <w:tcW w:w="1530" w:type="dxa"/>
            <w:shd w:val="clear" w:color="auto" w:fill="D9E2F3"/>
          </w:tcPr>
          <w:p w:rsidR="00D10207" w:rsidRPr="003E362B" w14:paraId="481D6D1E" w14:textId="77777777">
            <w:pPr>
              <w:autoSpaceDE w:val="0"/>
              <w:autoSpaceDN w:val="0"/>
              <w:adjustRightInd w:val="0"/>
              <w:rPr>
                <w:bCs/>
                <w:szCs w:val="24"/>
              </w:rPr>
            </w:pPr>
            <w:r w:rsidRPr="003E362B">
              <w:rPr>
                <w:bCs/>
                <w:szCs w:val="24"/>
              </w:rPr>
              <w:t>$184,445</w:t>
            </w:r>
          </w:p>
        </w:tc>
      </w:tr>
    </w:tbl>
    <w:p w:rsidR="00D10207" w:rsidRPr="003E362B" w14:paraId="2EC37537" w14:textId="77777777">
      <w:pPr>
        <w:autoSpaceDE w:val="0"/>
        <w:autoSpaceDN w:val="0"/>
        <w:adjustRightInd w:val="0"/>
        <w:rPr>
          <w:bCs/>
          <w:szCs w:val="24"/>
        </w:rPr>
      </w:pPr>
    </w:p>
    <w:p w:rsidR="00D10207" w:rsidRPr="003E362B" w14:paraId="1B747A8D" w14:textId="77777777">
      <w:pPr>
        <w:autoSpaceDE w:val="0"/>
        <w:autoSpaceDN w:val="0"/>
        <w:adjustRightInd w:val="0"/>
        <w:rPr>
          <w:bCs/>
          <w:szCs w:val="24"/>
        </w:rPr>
      </w:pPr>
    </w:p>
    <w:p w:rsidR="00D10207" w:rsidRPr="003E362B" w14:paraId="5E8E3635" w14:textId="77777777">
      <w:pPr>
        <w:numPr>
          <w:ilvl w:val="0"/>
          <w:numId w:val="28"/>
        </w:numPr>
        <w:autoSpaceDE w:val="0"/>
        <w:autoSpaceDN w:val="0"/>
        <w:adjustRightInd w:val="0"/>
        <w:rPr>
          <w:bCs/>
          <w:szCs w:val="24"/>
          <w:u w:val="single"/>
        </w:rPr>
      </w:pPr>
      <w:r w:rsidRPr="003E362B">
        <w:rPr>
          <w:bCs/>
          <w:szCs w:val="24"/>
          <w:u w:val="single"/>
        </w:rPr>
        <w:t xml:space="preserve">Explanation of the program change or adjustments.  </w:t>
      </w:r>
    </w:p>
    <w:p w:rsidR="00D10207" w:rsidRPr="003E362B" w14:paraId="10C277EF" w14:textId="77777777">
      <w:pPr>
        <w:autoSpaceDE w:val="0"/>
        <w:autoSpaceDN w:val="0"/>
        <w:adjustRightInd w:val="0"/>
        <w:ind w:left="720"/>
        <w:rPr>
          <w:bCs/>
          <w:szCs w:val="24"/>
          <w:u w:val="single"/>
        </w:rPr>
      </w:pPr>
    </w:p>
    <w:p w:rsidR="006A0112" w:rsidP="000F6E03" w14:paraId="43610F5C" w14:textId="77777777">
      <w:pPr>
        <w:autoSpaceDE w:val="0"/>
        <w:autoSpaceDN w:val="0"/>
        <w:adjustRightInd w:val="0"/>
        <w:ind w:left="360" w:firstLine="360"/>
        <w:rPr>
          <w:bCs/>
          <w:szCs w:val="24"/>
        </w:rPr>
      </w:pPr>
      <w:r>
        <w:rPr>
          <w:bCs/>
          <w:szCs w:val="24"/>
        </w:rPr>
        <w:t xml:space="preserve">PHMSA is revising three of its gas </w:t>
      </w:r>
      <w:r>
        <w:rPr>
          <w:bCs/>
          <w:szCs w:val="24"/>
        </w:rPr>
        <w:t>incident</w:t>
      </w:r>
      <w:r>
        <w:rPr>
          <w:bCs/>
          <w:szCs w:val="24"/>
        </w:rPr>
        <w:t xml:space="preserve"> forms to collect data to align with the CGA DIRT categories and to clarify how to differentiate between reporting the time and date the consequences of an incident begins and when the discovery of an incident is confirmed. </w:t>
      </w:r>
    </w:p>
    <w:p w:rsidR="006A0112" w:rsidP="000F6E03" w14:paraId="290CD0B4" w14:textId="77777777">
      <w:pPr>
        <w:autoSpaceDE w:val="0"/>
        <w:autoSpaceDN w:val="0"/>
        <w:adjustRightInd w:val="0"/>
        <w:ind w:left="360" w:firstLine="360"/>
        <w:rPr>
          <w:bCs/>
          <w:szCs w:val="24"/>
        </w:rPr>
      </w:pPr>
    </w:p>
    <w:p w:rsidR="006A0112" w:rsidP="000F6E03" w14:paraId="3E3A5140" w14:textId="6F75FB1E">
      <w:pPr>
        <w:autoSpaceDE w:val="0"/>
        <w:autoSpaceDN w:val="0"/>
        <w:adjustRightInd w:val="0"/>
        <w:ind w:left="360" w:firstLine="360"/>
        <w:rPr>
          <w:bCs/>
          <w:szCs w:val="24"/>
        </w:rPr>
      </w:pPr>
      <w:r>
        <w:rPr>
          <w:bCs/>
          <w:szCs w:val="24"/>
        </w:rPr>
        <w:t xml:space="preserve">PHMSA is revising </w:t>
      </w:r>
      <w:r w:rsidRPr="000F6E03">
        <w:rPr>
          <w:bCs/>
          <w:szCs w:val="24"/>
        </w:rPr>
        <w:t xml:space="preserve">form </w:t>
      </w:r>
      <w:bookmarkStart w:id="1" w:name="_Hlk129961721"/>
      <w:r w:rsidRPr="000F6E03">
        <w:rPr>
          <w:bCs/>
          <w:szCs w:val="24"/>
        </w:rPr>
        <w:t>PHMSA F 7100.1</w:t>
      </w:r>
      <w:bookmarkEnd w:id="1"/>
      <w:r w:rsidRPr="000F6E03">
        <w:rPr>
          <w:bCs/>
          <w:szCs w:val="24"/>
        </w:rPr>
        <w:t xml:space="preserve">, “Incident Report—Gas Distribution Systems,” to collect more state one-call law exemption data and update the CGA DIRT questions.  </w:t>
      </w:r>
      <w:r>
        <w:rPr>
          <w:bCs/>
          <w:szCs w:val="24"/>
        </w:rPr>
        <w:t xml:space="preserve">PHMSA is revising </w:t>
      </w:r>
      <w:r w:rsidRPr="000F6E03">
        <w:rPr>
          <w:bCs/>
          <w:szCs w:val="24"/>
        </w:rPr>
        <w:t xml:space="preserve">PHMSA F </w:t>
      </w:r>
      <w:r w:rsidRPr="000F6E03">
        <w:rPr>
          <w:bCs/>
          <w:szCs w:val="24"/>
        </w:rPr>
        <w:t>7100.</w:t>
      </w:r>
      <w:r>
        <w:rPr>
          <w:bCs/>
          <w:szCs w:val="24"/>
        </w:rPr>
        <w:t>2</w:t>
      </w:r>
      <w:r w:rsidRPr="000F6E03">
        <w:rPr>
          <w:bCs/>
          <w:szCs w:val="24"/>
        </w:rPr>
        <w:t xml:space="preserve"> </w:t>
      </w:r>
      <w:r>
        <w:rPr>
          <w:bCs/>
          <w:szCs w:val="24"/>
        </w:rPr>
        <w:t>,</w:t>
      </w:r>
      <w:r w:rsidRPr="000F6E03">
        <w:rPr>
          <w:bCs/>
          <w:szCs w:val="24"/>
        </w:rPr>
        <w:t xml:space="preserve">“Incident Report—Gas Transmission and Gathering Systems” </w:t>
      </w:r>
      <w:r>
        <w:rPr>
          <w:bCs/>
          <w:szCs w:val="24"/>
        </w:rPr>
        <w:t>to</w:t>
      </w:r>
      <w:r w:rsidRPr="000F6E03">
        <w:rPr>
          <w:bCs/>
          <w:szCs w:val="24"/>
        </w:rPr>
        <w:t xml:space="preserve"> </w:t>
      </w:r>
      <w:r w:rsidRPr="000F6E03">
        <w:rPr>
          <w:bCs/>
          <w:szCs w:val="24"/>
        </w:rPr>
        <w:t>chang</w:t>
      </w:r>
      <w:r>
        <w:rPr>
          <w:bCs/>
          <w:szCs w:val="24"/>
        </w:rPr>
        <w:t>e</w:t>
      </w:r>
      <w:r w:rsidRPr="000F6E03">
        <w:rPr>
          <w:bCs/>
          <w:szCs w:val="24"/>
        </w:rPr>
        <w:t xml:space="preserve"> </w:t>
      </w:r>
      <w:r w:rsidRPr="000F6E03">
        <w:rPr>
          <w:bCs/>
          <w:szCs w:val="24"/>
        </w:rPr>
        <w:t xml:space="preserve">the name of the form, collect more state one-call law exemption data, and </w:t>
      </w:r>
      <w:r w:rsidRPr="000F6E03">
        <w:rPr>
          <w:bCs/>
          <w:szCs w:val="24"/>
        </w:rPr>
        <w:t>updat</w:t>
      </w:r>
      <w:r>
        <w:rPr>
          <w:bCs/>
          <w:szCs w:val="24"/>
        </w:rPr>
        <w:t>e</w:t>
      </w:r>
      <w:r w:rsidRPr="000F6E03">
        <w:rPr>
          <w:bCs/>
          <w:szCs w:val="24"/>
        </w:rPr>
        <w:t xml:space="preserve"> </w:t>
      </w:r>
      <w:r w:rsidRPr="000F6E03">
        <w:rPr>
          <w:bCs/>
          <w:szCs w:val="24"/>
        </w:rPr>
        <w:t xml:space="preserve">the CGA DIRT questions.  In all three incident </w:t>
      </w:r>
      <w:r w:rsidR="00C01B8A">
        <w:rPr>
          <w:bCs/>
          <w:szCs w:val="24"/>
        </w:rPr>
        <w:t>forms</w:t>
      </w:r>
      <w:r w:rsidRPr="000F6E03">
        <w:rPr>
          <w:bCs/>
          <w:szCs w:val="24"/>
        </w:rPr>
        <w:t xml:space="preserve">, </w:t>
      </w:r>
      <w:r w:rsidR="00C01B8A">
        <w:rPr>
          <w:bCs/>
          <w:szCs w:val="24"/>
        </w:rPr>
        <w:t xml:space="preserve">PHMSA is revising both the forms and instructions to clarify how </w:t>
      </w:r>
      <w:r w:rsidR="00C01B8A">
        <w:rPr>
          <w:bCs/>
          <w:szCs w:val="24"/>
        </w:rPr>
        <w:t xml:space="preserve">to </w:t>
      </w:r>
      <w:r w:rsidRPr="000F6E03">
        <w:rPr>
          <w:bCs/>
          <w:szCs w:val="24"/>
        </w:rPr>
        <w:t xml:space="preserve"> collect</w:t>
      </w:r>
      <w:r w:rsidRPr="000F6E03">
        <w:rPr>
          <w:bCs/>
          <w:szCs w:val="24"/>
        </w:rPr>
        <w:t xml:space="preserve"> the local time and date of </w:t>
      </w:r>
      <w:r w:rsidR="00C01B8A">
        <w:rPr>
          <w:bCs/>
          <w:szCs w:val="24"/>
        </w:rPr>
        <w:t>an incident</w:t>
      </w:r>
      <w:r w:rsidRPr="000F6E03">
        <w:rPr>
          <w:bCs/>
          <w:szCs w:val="24"/>
        </w:rPr>
        <w:t xml:space="preserve"> as well as the “confirmed discovery.”  PHMSA does not expect operators to incur additional time due to these revisions.  </w:t>
      </w:r>
    </w:p>
    <w:p w:rsidR="006A0112" w:rsidP="000F6E03" w14:paraId="1E7FF672" w14:textId="77777777">
      <w:pPr>
        <w:autoSpaceDE w:val="0"/>
        <w:autoSpaceDN w:val="0"/>
        <w:adjustRightInd w:val="0"/>
        <w:ind w:left="360" w:firstLine="360"/>
        <w:rPr>
          <w:bCs/>
          <w:szCs w:val="24"/>
        </w:rPr>
      </w:pPr>
    </w:p>
    <w:p w:rsidR="00D10207" w:rsidRPr="003E362B" w14:paraId="57E21137" w14:textId="77777777">
      <w:pPr>
        <w:numPr>
          <w:ilvl w:val="0"/>
          <w:numId w:val="28"/>
        </w:numPr>
        <w:autoSpaceDE w:val="0"/>
        <w:autoSpaceDN w:val="0"/>
        <w:adjustRightInd w:val="0"/>
        <w:rPr>
          <w:bCs/>
          <w:szCs w:val="24"/>
          <w:u w:val="single"/>
        </w:rPr>
      </w:pPr>
      <w:r w:rsidRPr="003E362B">
        <w:rPr>
          <w:bCs/>
          <w:szCs w:val="24"/>
          <w:u w:val="single"/>
        </w:rPr>
        <w:t xml:space="preserve">Publication of results of data collection.  </w:t>
      </w:r>
    </w:p>
    <w:p w:rsidR="00D10207" w:rsidRPr="003E362B" w14:paraId="16BB565B" w14:textId="77777777">
      <w:pPr>
        <w:autoSpaceDE w:val="0"/>
        <w:autoSpaceDN w:val="0"/>
        <w:adjustRightInd w:val="0"/>
        <w:rPr>
          <w:bCs/>
          <w:szCs w:val="24"/>
        </w:rPr>
      </w:pPr>
    </w:p>
    <w:p w:rsidR="00D10207" w:rsidRPr="003E362B" w14:paraId="2BEC9FB3" w14:textId="77777777">
      <w:pPr>
        <w:autoSpaceDE w:val="0"/>
        <w:autoSpaceDN w:val="0"/>
        <w:adjustRightInd w:val="0"/>
        <w:ind w:firstLine="360"/>
        <w:rPr>
          <w:bCs/>
          <w:szCs w:val="24"/>
        </w:rPr>
      </w:pPr>
      <w:r w:rsidRPr="003E362B">
        <w:rPr>
          <w:bCs/>
          <w:szCs w:val="24"/>
        </w:rPr>
        <w:t>The results of the accident reports will be summarized and posted on PHMSA’s website.</w:t>
      </w:r>
    </w:p>
    <w:p w:rsidR="00D10207" w:rsidRPr="003E362B" w14:paraId="2FB76A2C" w14:textId="77777777">
      <w:pPr>
        <w:autoSpaceDE w:val="0"/>
        <w:autoSpaceDN w:val="0"/>
        <w:adjustRightInd w:val="0"/>
        <w:rPr>
          <w:bCs/>
          <w:szCs w:val="24"/>
        </w:rPr>
      </w:pPr>
    </w:p>
    <w:p w:rsidR="00D10207" w:rsidRPr="003E362B" w14:paraId="2A70F327" w14:textId="77777777">
      <w:pPr>
        <w:numPr>
          <w:ilvl w:val="0"/>
          <w:numId w:val="28"/>
        </w:numPr>
        <w:autoSpaceDE w:val="0"/>
        <w:autoSpaceDN w:val="0"/>
        <w:adjustRightInd w:val="0"/>
        <w:rPr>
          <w:bCs/>
          <w:szCs w:val="24"/>
          <w:u w:val="single"/>
        </w:rPr>
      </w:pPr>
      <w:r w:rsidRPr="003E362B">
        <w:rPr>
          <w:bCs/>
          <w:szCs w:val="24"/>
          <w:u w:val="single"/>
        </w:rPr>
        <w:t xml:space="preserve">Approval for not displaying the expiration date of OMB approval.  </w:t>
      </w:r>
    </w:p>
    <w:p w:rsidR="00D10207" w:rsidRPr="003E362B" w14:paraId="4A2CD87D" w14:textId="77777777">
      <w:pPr>
        <w:autoSpaceDE w:val="0"/>
        <w:autoSpaceDN w:val="0"/>
        <w:adjustRightInd w:val="0"/>
        <w:rPr>
          <w:bCs/>
          <w:szCs w:val="24"/>
        </w:rPr>
      </w:pPr>
    </w:p>
    <w:p w:rsidR="00D10207" w:rsidRPr="003E362B" w14:paraId="357A0B87" w14:textId="77777777">
      <w:pPr>
        <w:autoSpaceDE w:val="0"/>
        <w:autoSpaceDN w:val="0"/>
        <w:adjustRightInd w:val="0"/>
        <w:ind w:firstLine="360"/>
        <w:rPr>
          <w:bCs/>
          <w:szCs w:val="24"/>
        </w:rPr>
      </w:pPr>
      <w:r w:rsidRPr="003E362B">
        <w:rPr>
          <w:bCs/>
          <w:szCs w:val="24"/>
        </w:rPr>
        <w:t>PHMSA is not seeking approval to not display the expiration date.</w:t>
      </w:r>
    </w:p>
    <w:p w:rsidR="00D10207" w:rsidRPr="003E362B" w14:paraId="261904E6" w14:textId="77777777">
      <w:pPr>
        <w:autoSpaceDE w:val="0"/>
        <w:autoSpaceDN w:val="0"/>
        <w:adjustRightInd w:val="0"/>
        <w:rPr>
          <w:bCs/>
          <w:szCs w:val="24"/>
        </w:rPr>
      </w:pPr>
    </w:p>
    <w:p w:rsidR="00D10207" w:rsidRPr="003E362B" w14:paraId="28DDB0A4" w14:textId="77777777">
      <w:pPr>
        <w:numPr>
          <w:ilvl w:val="0"/>
          <w:numId w:val="28"/>
        </w:numPr>
        <w:autoSpaceDE w:val="0"/>
        <w:autoSpaceDN w:val="0"/>
        <w:adjustRightInd w:val="0"/>
        <w:rPr>
          <w:bCs/>
          <w:szCs w:val="24"/>
          <w:u w:val="single"/>
        </w:rPr>
      </w:pPr>
      <w:r w:rsidRPr="003E362B">
        <w:rPr>
          <w:bCs/>
          <w:szCs w:val="24"/>
          <w:u w:val="single"/>
        </w:rPr>
        <w:t xml:space="preserve">Exceptions to the certification statement.  </w:t>
      </w:r>
    </w:p>
    <w:p w:rsidR="00D10207" w:rsidRPr="003E362B" w14:paraId="5BCE492F" w14:textId="77777777">
      <w:pPr>
        <w:autoSpaceDE w:val="0"/>
        <w:autoSpaceDN w:val="0"/>
        <w:adjustRightInd w:val="0"/>
        <w:rPr>
          <w:bCs/>
          <w:szCs w:val="24"/>
          <w:u w:val="single"/>
        </w:rPr>
      </w:pPr>
    </w:p>
    <w:p w:rsidR="00D10207" w:rsidRPr="003E362B" w:rsidP="00BF6FF5" w14:paraId="13DA8677" w14:textId="77777777">
      <w:pPr>
        <w:ind w:left="360"/>
      </w:pPr>
      <w:r w:rsidRPr="003E362B">
        <w:t>There is no exception to PHMSA’s certification of this request for information collection approval.</w:t>
      </w:r>
    </w:p>
    <w:sectPr>
      <w:headerReference w:type="even" r:id="rId9"/>
      <w:headerReference w:type="default" r:id="rId10"/>
      <w:footerReference w:type="even" r:id="rId11"/>
      <w:footerReference w:type="default" r:id="rId12"/>
      <w:footnotePr>
        <w:numFmt w:val="lowerLetter"/>
      </w:footnotePr>
      <w:endnotePr>
        <w:numFmt w:val="lowerLetter"/>
      </w:endnotePr>
      <w:pgSz w:w="12240" w:h="15840"/>
      <w:pgMar w:top="1008" w:right="1440" w:bottom="864" w:left="1440" w:header="1440" w:footer="144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P TypographicSymbols">
    <w:altName w:val="Courier New"/>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10207" w14:paraId="0AF97A3E" w14:textId="77777777">
    <w:pPr>
      <w:widowControl w:val="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10207" w14:paraId="0701B513" w14:textId="77777777">
    <w:pPr>
      <w:widowControl w:val="0"/>
      <w:spacing w:line="0" w:lineRule="atLeas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10207" w14:paraId="03544D12" w14:textId="7777777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135B1">
      <w:rPr>
        <w:rStyle w:val="PageNumber"/>
        <w:noProof/>
      </w:rPr>
      <w:t>6</w:t>
    </w:r>
    <w:r>
      <w:rPr>
        <w:rStyle w:val="PageNumber"/>
      </w:rPr>
      <w:fldChar w:fldCharType="end"/>
    </w:r>
  </w:p>
  <w:p w:rsidR="00D10207" w14:paraId="541D5127" w14:textId="77777777">
    <w:pPr>
      <w:widowControl w:val="0"/>
    </w:pPr>
  </w:p>
  <w:p w:rsidR="00D10207" w14:paraId="03BF260E" w14:textId="77777777">
    <w:pPr>
      <w:widowControl w:val="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10207" w14:paraId="0E93B977" w14:textId="7777777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135B1">
      <w:rPr>
        <w:rStyle w:val="PageNumber"/>
        <w:noProof/>
      </w:rPr>
      <w:t>5</w:t>
    </w:r>
    <w:r>
      <w:rPr>
        <w:rStyle w:val="PageNumber"/>
      </w:rPr>
      <w:fldChar w:fldCharType="end"/>
    </w:r>
  </w:p>
  <w:p w:rsidR="00D10207" w14:paraId="543ED622" w14:textId="77777777">
    <w:pPr>
      <w:widowControl w:val="0"/>
    </w:pPr>
  </w:p>
  <w:p w:rsidR="00D10207" w14:paraId="09A9B045" w14:textId="77777777">
    <w:pPr>
      <w:widowControl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1"/>
    <w:multiLevelType w:val="singleLevel"/>
    <w:tmpl w:val="00000001"/>
    <w:lvl w:ilvl="0">
      <w:start w:val="1"/>
      <w:numFmt w:val="none"/>
      <w:suff w:val="nothing"/>
      <w:lvlText w:val="$"/>
      <w:lvlJc w:val="left"/>
      <w:rPr>
        <w:rFonts w:ascii="WP TypographicSymbols" w:hAnsi="WP TypographicSymbols"/>
      </w:rPr>
    </w:lvl>
  </w:abstractNum>
  <w:abstractNum w:abstractNumId="1">
    <w:nsid w:val="00000002"/>
    <w:multiLevelType w:val="singleLevel"/>
    <w:tmpl w:val="00000002"/>
    <w:lvl w:ilvl="0">
      <w:start w:val="1"/>
      <w:numFmt w:val="none"/>
      <w:suff w:val="nothing"/>
      <w:lvlText w:val="$"/>
      <w:lvlJc w:val="left"/>
      <w:rPr>
        <w:rFonts w:ascii="WP TypographicSymbols" w:hAnsi="WP TypographicSymbols"/>
      </w:rPr>
    </w:lvl>
  </w:abstractNum>
  <w:abstractNum w:abstractNumId="2">
    <w:nsid w:val="00000003"/>
    <w:multiLevelType w:val="singleLevel"/>
    <w:tmpl w:val="00000003"/>
    <w:lvl w:ilvl="0">
      <w:start w:val="1"/>
      <w:numFmt w:val="none"/>
      <w:suff w:val="nothing"/>
      <w:lvlText w:val="$"/>
      <w:lvlJc w:val="left"/>
      <w:rPr>
        <w:rFonts w:ascii="WP TypographicSymbols" w:hAnsi="WP TypographicSymbols"/>
      </w:rPr>
    </w:lvl>
  </w:abstractNum>
  <w:abstractNum w:abstractNumId="3">
    <w:nsid w:val="00000004"/>
    <w:multiLevelType w:val="singleLevel"/>
    <w:tmpl w:val="00000004"/>
    <w:lvl w:ilvl="0">
      <w:start w:val="1"/>
      <w:numFmt w:val="none"/>
      <w:suff w:val="nothing"/>
      <w:lvlText w:val="$"/>
      <w:lvlJc w:val="left"/>
      <w:rPr>
        <w:rFonts w:ascii="WP TypographicSymbols" w:hAnsi="WP TypographicSymbols"/>
      </w:rPr>
    </w:lvl>
  </w:abstractNum>
  <w:abstractNum w:abstractNumId="4">
    <w:nsid w:val="00000005"/>
    <w:multiLevelType w:val="singleLevel"/>
    <w:tmpl w:val="00000005"/>
    <w:lvl w:ilvl="0">
      <w:start w:val="1"/>
      <w:numFmt w:val="none"/>
      <w:suff w:val="nothing"/>
      <w:lvlText w:val="$"/>
      <w:lvlJc w:val="left"/>
      <w:rPr>
        <w:rFonts w:ascii="WP TypographicSymbols" w:hAnsi="WP TypographicSymbols"/>
      </w:rPr>
    </w:lvl>
  </w:abstractNum>
  <w:abstractNum w:abstractNumId="5">
    <w:nsid w:val="00000006"/>
    <w:multiLevelType w:val="singleLevel"/>
    <w:tmpl w:val="00000006"/>
    <w:lvl w:ilvl="0">
      <w:start w:val="1"/>
      <w:numFmt w:val="none"/>
      <w:suff w:val="nothing"/>
      <w:lvlText w:val="$"/>
      <w:lvlJc w:val="left"/>
      <w:rPr>
        <w:rFonts w:ascii="WP TypographicSymbols" w:hAnsi="WP TypographicSymbols"/>
      </w:rPr>
    </w:lvl>
  </w:abstractNum>
  <w:abstractNum w:abstractNumId="6">
    <w:nsid w:val="00000007"/>
    <w:multiLevelType w:val="singleLevel"/>
    <w:tmpl w:val="00000007"/>
    <w:lvl w:ilvl="0">
      <w:start w:val="1"/>
      <w:numFmt w:val="none"/>
      <w:suff w:val="nothing"/>
      <w:lvlText w:val="$"/>
      <w:lvlJc w:val="left"/>
      <w:rPr>
        <w:rFonts w:ascii="WP TypographicSymbols" w:hAnsi="WP TypographicSymbols"/>
      </w:rPr>
    </w:lvl>
  </w:abstractNum>
  <w:abstractNum w:abstractNumId="7">
    <w:nsid w:val="00000008"/>
    <w:multiLevelType w:val="singleLevel"/>
    <w:tmpl w:val="00000008"/>
    <w:lvl w:ilvl="0">
      <w:start w:val="1"/>
      <w:numFmt w:val="none"/>
      <w:suff w:val="nothing"/>
      <w:lvlText w:val="$"/>
      <w:lvlJc w:val="left"/>
      <w:rPr>
        <w:rFonts w:ascii="WP TypographicSymbols" w:hAnsi="WP TypographicSymbols"/>
      </w:rPr>
    </w:lvl>
  </w:abstractNum>
  <w:abstractNum w:abstractNumId="8">
    <w:nsid w:val="003D5082"/>
    <w:multiLevelType w:val="hybridMultilevel"/>
    <w:tmpl w:val="0CBE4716"/>
    <w:lvl w:ilvl="0">
      <w:start w:val="1"/>
      <w:numFmt w:val="lowerRoman"/>
      <w:lvlText w:val="(%1)"/>
      <w:lvlJc w:val="left"/>
      <w:pPr>
        <w:tabs>
          <w:tab w:val="num" w:pos="1440"/>
        </w:tabs>
        <w:ind w:left="1440" w:hanging="72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9">
    <w:nsid w:val="011C4987"/>
    <w:multiLevelType w:val="multilevel"/>
    <w:tmpl w:val="095A10D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04706FE0"/>
    <w:multiLevelType w:val="hybridMultilevel"/>
    <w:tmpl w:val="095A10D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0A9A5EE4"/>
    <w:multiLevelType w:val="hybridMultilevel"/>
    <w:tmpl w:val="1B4A2D8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124C276C"/>
    <w:multiLevelType w:val="hybridMultilevel"/>
    <w:tmpl w:val="0B168468"/>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15FE5E1D"/>
    <w:multiLevelType w:val="hybridMultilevel"/>
    <w:tmpl w:val="2638A454"/>
    <w:lvl w:ilvl="0">
      <w:start w:val="3"/>
      <w:numFmt w:val="bullet"/>
      <w:lvlText w:val="-"/>
      <w:lvlJc w:val="left"/>
      <w:pPr>
        <w:tabs>
          <w:tab w:val="num" w:pos="1800"/>
        </w:tabs>
        <w:ind w:left="1800" w:hanging="360"/>
      </w:pPr>
      <w:rPr>
        <w:rFonts w:ascii="Times New Roman" w:eastAsia="Times New Roman" w:hAnsi="Times New Roman" w:cs="Times New Roman" w:hint="default"/>
      </w:rPr>
    </w:lvl>
    <w:lvl w:ilvl="1" w:tentative="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14">
    <w:nsid w:val="16C125AA"/>
    <w:multiLevelType w:val="hybridMultilevel"/>
    <w:tmpl w:val="25A80D5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197E1E67"/>
    <w:multiLevelType w:val="hybridMultilevel"/>
    <w:tmpl w:val="1ACC4BF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21C66843"/>
    <w:multiLevelType w:val="hybridMultilevel"/>
    <w:tmpl w:val="F800CCBC"/>
    <w:lvl w:ilvl="0">
      <w:start w:val="1"/>
      <w:numFmt w:val="decimal"/>
      <w:lvlText w:val="%1."/>
      <w:lvlJc w:val="left"/>
      <w:pPr>
        <w:tabs>
          <w:tab w:val="num" w:pos="720"/>
        </w:tabs>
        <w:ind w:left="720" w:hanging="360"/>
      </w:pPr>
      <w:rPr>
        <w:rFonts w:hint="default"/>
        <w:b/>
        <w:color w:val="auto"/>
        <w:u w:val="singl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nsid w:val="228B75CE"/>
    <w:multiLevelType w:val="hybridMultilevel"/>
    <w:tmpl w:val="1C0C635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hint="default"/>
      </w:rPr>
    </w:lvl>
    <w:lvl w:ilvl="8" w:tentative="1">
      <w:start w:val="1"/>
      <w:numFmt w:val="bullet"/>
      <w:lvlText w:val=""/>
      <w:lvlJc w:val="left"/>
      <w:pPr>
        <w:ind w:left="6840" w:hanging="360"/>
      </w:pPr>
      <w:rPr>
        <w:rFonts w:ascii="Wingdings" w:hAnsi="Wingdings" w:hint="default"/>
      </w:rPr>
    </w:lvl>
  </w:abstractNum>
  <w:abstractNum w:abstractNumId="18">
    <w:nsid w:val="27F222F1"/>
    <w:multiLevelType w:val="hybridMultilevel"/>
    <w:tmpl w:val="3FE0F71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292D63C7"/>
    <w:multiLevelType w:val="hybridMultilevel"/>
    <w:tmpl w:val="9A1813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0">
    <w:nsid w:val="298C0C8E"/>
    <w:multiLevelType w:val="multilevel"/>
    <w:tmpl w:val="F800CCBC"/>
    <w:lvl w:ilvl="0">
      <w:start w:val="1"/>
      <w:numFmt w:val="decimal"/>
      <w:lvlText w:val="%1."/>
      <w:lvlJc w:val="left"/>
      <w:pPr>
        <w:tabs>
          <w:tab w:val="num" w:pos="720"/>
        </w:tabs>
        <w:ind w:left="720" w:hanging="360"/>
      </w:pPr>
      <w:rPr>
        <w:rFonts w:hint="default"/>
        <w:b/>
        <w:color w:val="auto"/>
        <w:u w:val="singl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2C8A65E7"/>
    <w:multiLevelType w:val="hybridMultilevel"/>
    <w:tmpl w:val="1B1443B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2D055E25"/>
    <w:multiLevelType w:val="hybridMultilevel"/>
    <w:tmpl w:val="E30A962E"/>
    <w:lvl w:ilvl="0">
      <w:start w:val="0"/>
      <w:numFmt w:val="bullet"/>
      <w:lvlText w:val="-"/>
      <w:lvlJc w:val="left"/>
      <w:pPr>
        <w:ind w:left="1800" w:hanging="360"/>
      </w:pPr>
      <w:rPr>
        <w:rFonts w:ascii="Times New Roman" w:eastAsia="Times New Roman" w:hAnsi="Times New Roman" w:cs="Times New Roman"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23">
    <w:nsid w:val="30915F3A"/>
    <w:multiLevelType w:val="hybridMultilevel"/>
    <w:tmpl w:val="9E5EEB9C"/>
    <w:lvl w:ilvl="0">
      <w:start w:val="1"/>
      <w:numFmt w:val="decimal"/>
      <w:lvlText w:val="%1."/>
      <w:lvlJc w:val="left"/>
      <w:pPr>
        <w:tabs>
          <w:tab w:val="num" w:pos="450"/>
        </w:tabs>
        <w:ind w:left="450" w:hanging="360"/>
      </w:pPr>
      <w:rPr>
        <w:rFonts w:hint="default"/>
        <w:b/>
        <w:color w:val="auto"/>
      </w:rPr>
    </w:lvl>
    <w:lvl w:ilvl="1">
      <w:start w:val="1"/>
      <w:numFmt w:val="bullet"/>
      <w:lvlText w:val=""/>
      <w:lvlJc w:val="left"/>
      <w:pPr>
        <w:tabs>
          <w:tab w:val="num" w:pos="1530"/>
        </w:tabs>
        <w:ind w:left="1530" w:hanging="360"/>
      </w:pPr>
      <w:rPr>
        <w:rFonts w:ascii="Symbol" w:hAnsi="Symbol" w:hint="default"/>
      </w:rPr>
    </w:lvl>
    <w:lvl w:ilvl="2" w:tentative="1">
      <w:start w:val="1"/>
      <w:numFmt w:val="lowerRoman"/>
      <w:lvlText w:val="%3."/>
      <w:lvlJc w:val="right"/>
      <w:pPr>
        <w:tabs>
          <w:tab w:val="num" w:pos="2250"/>
        </w:tabs>
        <w:ind w:left="2250" w:hanging="180"/>
      </w:pPr>
    </w:lvl>
    <w:lvl w:ilvl="3" w:tentative="1">
      <w:start w:val="1"/>
      <w:numFmt w:val="decimal"/>
      <w:lvlText w:val="%4."/>
      <w:lvlJc w:val="left"/>
      <w:pPr>
        <w:tabs>
          <w:tab w:val="num" w:pos="2970"/>
        </w:tabs>
        <w:ind w:left="2970" w:hanging="360"/>
      </w:pPr>
    </w:lvl>
    <w:lvl w:ilvl="4" w:tentative="1">
      <w:start w:val="1"/>
      <w:numFmt w:val="lowerLetter"/>
      <w:lvlText w:val="%5."/>
      <w:lvlJc w:val="left"/>
      <w:pPr>
        <w:tabs>
          <w:tab w:val="num" w:pos="3690"/>
        </w:tabs>
        <w:ind w:left="3690" w:hanging="360"/>
      </w:pPr>
    </w:lvl>
    <w:lvl w:ilvl="5" w:tentative="1">
      <w:start w:val="1"/>
      <w:numFmt w:val="lowerRoman"/>
      <w:lvlText w:val="%6."/>
      <w:lvlJc w:val="right"/>
      <w:pPr>
        <w:tabs>
          <w:tab w:val="num" w:pos="4410"/>
        </w:tabs>
        <w:ind w:left="4410" w:hanging="180"/>
      </w:pPr>
    </w:lvl>
    <w:lvl w:ilvl="6" w:tentative="1">
      <w:start w:val="1"/>
      <w:numFmt w:val="decimal"/>
      <w:lvlText w:val="%7."/>
      <w:lvlJc w:val="left"/>
      <w:pPr>
        <w:tabs>
          <w:tab w:val="num" w:pos="5130"/>
        </w:tabs>
        <w:ind w:left="5130" w:hanging="360"/>
      </w:pPr>
    </w:lvl>
    <w:lvl w:ilvl="7" w:tentative="1">
      <w:start w:val="1"/>
      <w:numFmt w:val="lowerLetter"/>
      <w:lvlText w:val="%8."/>
      <w:lvlJc w:val="left"/>
      <w:pPr>
        <w:tabs>
          <w:tab w:val="num" w:pos="5850"/>
        </w:tabs>
        <w:ind w:left="5850" w:hanging="360"/>
      </w:pPr>
    </w:lvl>
    <w:lvl w:ilvl="8" w:tentative="1">
      <w:start w:val="1"/>
      <w:numFmt w:val="lowerRoman"/>
      <w:lvlText w:val="%9."/>
      <w:lvlJc w:val="right"/>
      <w:pPr>
        <w:tabs>
          <w:tab w:val="num" w:pos="6570"/>
        </w:tabs>
        <w:ind w:left="6570" w:hanging="180"/>
      </w:pPr>
    </w:lvl>
  </w:abstractNum>
  <w:abstractNum w:abstractNumId="24">
    <w:nsid w:val="378A7AD2"/>
    <w:multiLevelType w:val="hybridMultilevel"/>
    <w:tmpl w:val="E0DE30A0"/>
    <w:lvl w:ilvl="0">
      <w:start w:val="18"/>
      <w:numFmt w:val="decimal"/>
      <w:lvlText w:val="%1."/>
      <w:lvlJc w:val="left"/>
      <w:pPr>
        <w:tabs>
          <w:tab w:val="num" w:pos="900"/>
        </w:tabs>
        <w:ind w:left="900" w:hanging="54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5">
    <w:nsid w:val="3F4572DC"/>
    <w:multiLevelType w:val="hybridMultilevel"/>
    <w:tmpl w:val="F4A28D08"/>
    <w:lvl w:ilvl="0">
      <w:start w:val="15"/>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6">
    <w:nsid w:val="41B636DE"/>
    <w:multiLevelType w:val="hybridMultilevel"/>
    <w:tmpl w:val="D294F4F6"/>
    <w:lvl w:ilvl="0">
      <w:start w:val="0"/>
      <w:numFmt w:val="bullet"/>
      <w:lvlText w:val="-"/>
      <w:lvlJc w:val="left"/>
      <w:pPr>
        <w:ind w:left="1080" w:hanging="360"/>
      </w:pPr>
      <w:rPr>
        <w:rFonts w:ascii="Times New Roman" w:eastAsia="Times New Roman" w:hAnsi="Times New Roman" w:cs="Times New Roman"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7">
    <w:nsid w:val="42742932"/>
    <w:multiLevelType w:val="hybridMultilevel"/>
    <w:tmpl w:val="5120946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461B4988"/>
    <w:multiLevelType w:val="hybridMultilevel"/>
    <w:tmpl w:val="343ADD16"/>
    <w:lvl w:ilvl="0">
      <w:start w:val="1"/>
      <w:numFmt w:val="decimal"/>
      <w:lvlText w:val="%1."/>
      <w:lvlJc w:val="left"/>
      <w:pPr>
        <w:tabs>
          <w:tab w:val="num" w:pos="720"/>
        </w:tabs>
        <w:ind w:left="720" w:hanging="360"/>
      </w:pPr>
      <w:rPr>
        <w:rFonts w:hint="default"/>
        <w:b/>
        <w:color w:val="auto"/>
        <w:u w:val="singl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9">
    <w:nsid w:val="4A7D5D7B"/>
    <w:multiLevelType w:val="hybridMultilevel"/>
    <w:tmpl w:val="AAFC31E8"/>
    <w:lvl w:ilvl="0">
      <w:start w:val="4"/>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0">
    <w:nsid w:val="4BE84DF5"/>
    <w:multiLevelType w:val="hybridMultilevel"/>
    <w:tmpl w:val="0FD02252"/>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4F9C515F"/>
    <w:multiLevelType w:val="hybridMultilevel"/>
    <w:tmpl w:val="DDD6F104"/>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2">
    <w:nsid w:val="5CC427E1"/>
    <w:multiLevelType w:val="hybridMultilevel"/>
    <w:tmpl w:val="EC3A163C"/>
    <w:lvl w:ilvl="0">
      <w:start w:val="9"/>
      <w:numFmt w:val="decimal"/>
      <w:lvlText w:val="%1."/>
      <w:lvlJc w:val="left"/>
      <w:pPr>
        <w:tabs>
          <w:tab w:val="num" w:pos="360"/>
        </w:tabs>
        <w:ind w:left="360" w:hanging="360"/>
      </w:pPr>
      <w:rPr>
        <w:rFonts w:hint="default"/>
        <w:b/>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33">
    <w:nsid w:val="5E5770F2"/>
    <w:multiLevelType w:val="hybridMultilevel"/>
    <w:tmpl w:val="C7E88924"/>
    <w:lvl w:ilvl="0">
      <w:start w:val="7"/>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4">
    <w:nsid w:val="66A7726E"/>
    <w:multiLevelType w:val="multilevel"/>
    <w:tmpl w:val="8D9626F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5">
    <w:nsid w:val="777F219D"/>
    <w:multiLevelType w:val="hybridMultilevel"/>
    <w:tmpl w:val="7090A67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79C84F7F"/>
    <w:multiLevelType w:val="hybridMultilevel"/>
    <w:tmpl w:val="EDC4337C"/>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32"/>
  </w:num>
  <w:num w:numId="10">
    <w:abstractNumId w:val="25"/>
  </w:num>
  <w:num w:numId="11">
    <w:abstractNumId w:val="29"/>
  </w:num>
  <w:num w:numId="12">
    <w:abstractNumId w:val="8"/>
  </w:num>
  <w:num w:numId="13">
    <w:abstractNumId w:val="13"/>
  </w:num>
  <w:num w:numId="14">
    <w:abstractNumId w:val="23"/>
  </w:num>
  <w:num w:numId="15">
    <w:abstractNumId w:val="28"/>
  </w:num>
  <w:num w:numId="16">
    <w:abstractNumId w:val="16"/>
  </w:num>
  <w:num w:numId="17">
    <w:abstractNumId w:val="33"/>
  </w:num>
  <w:num w:numId="18">
    <w:abstractNumId w:val="24"/>
  </w:num>
  <w:num w:numId="19">
    <w:abstractNumId w:val="10"/>
  </w:num>
  <w:num w:numId="20">
    <w:abstractNumId w:val="36"/>
  </w:num>
  <w:num w:numId="21">
    <w:abstractNumId w:val="20"/>
  </w:num>
  <w:num w:numId="22">
    <w:abstractNumId w:val="31"/>
  </w:num>
  <w:num w:numId="23">
    <w:abstractNumId w:val="9"/>
  </w:num>
  <w:num w:numId="24">
    <w:abstractNumId w:val="17"/>
  </w:num>
  <w:num w:numId="25">
    <w:abstractNumId w:val="19"/>
  </w:num>
  <w:num w:numId="26">
    <w:abstractNumId w:val="26"/>
  </w:num>
  <w:num w:numId="27">
    <w:abstractNumId w:val="22"/>
  </w:num>
  <w:num w:numId="28">
    <w:abstractNumId w:val="30"/>
  </w:num>
  <w:num w:numId="29">
    <w:abstractNumId w:val="14"/>
  </w:num>
  <w:num w:numId="30">
    <w:abstractNumId w:val="11"/>
  </w:num>
  <w:num w:numId="31">
    <w:abstractNumId w:val="27"/>
  </w:num>
  <w:num w:numId="32">
    <w:abstractNumId w:val="12"/>
  </w:num>
  <w:num w:numId="3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5"/>
  </w:num>
  <w:num w:numId="35">
    <w:abstractNumId w:val="18"/>
  </w:num>
  <w:num w:numId="36">
    <w:abstractNumId w:val="21"/>
  </w:num>
  <w:num w:numId="3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97"/>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Fmt w:val="lowerLetter"/>
  </w:footnotePr>
  <w:endnotePr>
    <w:numFmt w:val="lowerLetter"/>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0207"/>
    <w:rsid w:val="000135B1"/>
    <w:rsid w:val="00053123"/>
    <w:rsid w:val="0007483B"/>
    <w:rsid w:val="000F6E03"/>
    <w:rsid w:val="00156797"/>
    <w:rsid w:val="001A7DED"/>
    <w:rsid w:val="00212DE7"/>
    <w:rsid w:val="00290FB5"/>
    <w:rsid w:val="00294EFB"/>
    <w:rsid w:val="0030120C"/>
    <w:rsid w:val="003275C9"/>
    <w:rsid w:val="003D4AAE"/>
    <w:rsid w:val="003E1C9D"/>
    <w:rsid w:val="003E362B"/>
    <w:rsid w:val="004470BE"/>
    <w:rsid w:val="004737A6"/>
    <w:rsid w:val="00480B0C"/>
    <w:rsid w:val="004F3A5B"/>
    <w:rsid w:val="00561507"/>
    <w:rsid w:val="005B1E0D"/>
    <w:rsid w:val="005F7995"/>
    <w:rsid w:val="006A0112"/>
    <w:rsid w:val="007679C7"/>
    <w:rsid w:val="00782D87"/>
    <w:rsid w:val="00783452"/>
    <w:rsid w:val="00892AF1"/>
    <w:rsid w:val="008F4459"/>
    <w:rsid w:val="00946D24"/>
    <w:rsid w:val="009F20DC"/>
    <w:rsid w:val="00A104A3"/>
    <w:rsid w:val="00A73B2D"/>
    <w:rsid w:val="00B61CA7"/>
    <w:rsid w:val="00B97413"/>
    <w:rsid w:val="00BA69F6"/>
    <w:rsid w:val="00BC2040"/>
    <w:rsid w:val="00BD37CE"/>
    <w:rsid w:val="00BE2DC6"/>
    <w:rsid w:val="00BF6FF5"/>
    <w:rsid w:val="00C01B8A"/>
    <w:rsid w:val="00C54D6E"/>
    <w:rsid w:val="00C8124A"/>
    <w:rsid w:val="00CA14E9"/>
    <w:rsid w:val="00CB5914"/>
    <w:rsid w:val="00CB6CD2"/>
    <w:rsid w:val="00D10207"/>
    <w:rsid w:val="00D64B79"/>
    <w:rsid w:val="00DE4BBE"/>
    <w:rsid w:val="00E23B6A"/>
    <w:rsid w:val="00E37A26"/>
    <w:rsid w:val="00EE33A4"/>
    <w:rsid w:val="00F24BF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6D1D109"/>
  <w15:chartTrackingRefBased/>
  <w15:docId w15:val="{B9A76F9A-0C1A-447A-8DEE-EF235C512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Web)" w:uiPriority="99"/>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paragraph" w:customStyle="1" w:styleId="Level1">
    <w:name w:val="Level 1"/>
    <w:basedOn w:val="Normal"/>
    <w:pPr>
      <w:widowControl w:val="0"/>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ListParagraph">
    <w:name w:val="List Paragraph"/>
    <w:basedOn w:val="Normal"/>
    <w:uiPriority w:val="34"/>
    <w:qFormat/>
    <w:pPr>
      <w:ind w:left="720"/>
      <w:contextualSpacing/>
    </w:pPr>
    <w:rPr>
      <w:szCs w:val="24"/>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pPr>
      <w:autoSpaceDE w:val="0"/>
      <w:autoSpaceDN w:val="0"/>
      <w:adjustRightInd w:val="0"/>
    </w:pPr>
    <w:rPr>
      <w:rFonts w:ascii="Arial" w:hAnsi="Arial" w:cs="Arial"/>
      <w:color w:val="000000"/>
      <w:sz w:val="24"/>
      <w:szCs w:val="24"/>
    </w:rPr>
  </w:style>
  <w:style w:type="character" w:styleId="CommentReference">
    <w:name w:val="annotation reference"/>
    <w:rPr>
      <w:sz w:val="16"/>
      <w:szCs w:val="16"/>
    </w:rPr>
  </w:style>
  <w:style w:type="paragraph" w:styleId="CommentText">
    <w:name w:val="annotation text"/>
    <w:basedOn w:val="Normal"/>
    <w:link w:val="CommentTextChar"/>
    <w:rPr>
      <w:sz w:val="20"/>
    </w:rPr>
  </w:style>
  <w:style w:type="character" w:customStyle="1" w:styleId="CommentTextChar">
    <w:name w:val="Comment Text Char"/>
    <w:basedOn w:val="DefaultParagraphFont"/>
    <w:link w:val="CommentText"/>
  </w:style>
  <w:style w:type="paragraph" w:styleId="CommentSubject">
    <w:name w:val="annotation subject"/>
    <w:basedOn w:val="CommentText"/>
    <w:next w:val="CommentText"/>
    <w:link w:val="CommentSubjectChar"/>
    <w:rPr>
      <w:b/>
      <w:bCs/>
    </w:rPr>
  </w:style>
  <w:style w:type="character" w:customStyle="1" w:styleId="CommentSubjectChar">
    <w:name w:val="Comment Subject Char"/>
    <w:link w:val="CommentSubject"/>
    <w:rPr>
      <w:b/>
      <w:bCs/>
    </w:rPr>
  </w:style>
  <w:style w:type="character" w:styleId="FootnoteReference">
    <w:name w:val="footnote reference"/>
    <w:uiPriority w:val="99"/>
    <w:rPr>
      <w:rFonts w:ascii="Times New Roman" w:hAnsi="Times New Roman"/>
      <w:vertAlign w:val="superscript"/>
    </w:rPr>
  </w:style>
  <w:style w:type="paragraph" w:styleId="FootnoteText">
    <w:name w:val="footnote text"/>
    <w:basedOn w:val="Normal"/>
    <w:link w:val="FootnoteTextChar"/>
    <w:pPr>
      <w:widowControl w:val="0"/>
      <w:autoSpaceDE w:val="0"/>
      <w:autoSpaceDN w:val="0"/>
      <w:adjustRightInd w:val="0"/>
    </w:pPr>
    <w:rPr>
      <w:sz w:val="20"/>
    </w:rPr>
  </w:style>
  <w:style w:type="character" w:customStyle="1" w:styleId="FootnoteTextChar">
    <w:name w:val="Footnote Text Char"/>
    <w:basedOn w:val="DefaultParagraphFont"/>
    <w:link w:val="FootnoteText"/>
  </w:style>
  <w:style w:type="character" w:styleId="Hyperlink">
    <w:name w:val="Hyperlink"/>
    <w:rPr>
      <w:color w:val="0000FF"/>
      <w:u w:val="single"/>
    </w:rPr>
  </w:style>
  <w:style w:type="paragraph" w:styleId="NormalWeb">
    <w:name w:val="Normal (Web)"/>
    <w:basedOn w:val="Normal"/>
    <w:uiPriority w:val="99"/>
    <w:unhideWhenUsed/>
    <w:rPr>
      <w:rFonts w:eastAsia="Calibri"/>
      <w:szCs w:val="24"/>
    </w:rPr>
  </w:style>
  <w:style w:type="paragraph" w:customStyle="1" w:styleId="paragraph">
    <w:name w:val="paragraph"/>
    <w:basedOn w:val="Normal"/>
    <w:rPr>
      <w:szCs w:val="24"/>
    </w:rPr>
  </w:style>
  <w:style w:type="character" w:customStyle="1" w:styleId="normaltextrun1">
    <w:name w:val="normaltextrun1"/>
  </w:style>
  <w:style w:type="character" w:customStyle="1" w:styleId="findhit">
    <w:name w:val="findhit"/>
    <w:rPr>
      <w:shd w:val="clear" w:color="auto" w:fill="FFEE80"/>
    </w:rPr>
  </w:style>
  <w:style w:type="character" w:customStyle="1" w:styleId="eop">
    <w:name w:val="eop"/>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www.bls.gov/oes/tables.htm"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mailTo xmlns="http://schemas.microsoft.com/sharepoint/v3" xsi:nil="true"/>
    <EmailSender xmlns="http://schemas.microsoft.com/sharepoint/v3" xsi:nil="true"/>
    <EmailFrom xmlns="http://schemas.microsoft.com/sharepoint/v3" xsi:nil="true"/>
    <EmailSubject xmlns="http://schemas.microsoft.com/sharepoint/v3" xsi:nil="true"/>
    <EmailCc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43DAA635AA2D64D9A2E1D0378935061" ma:contentTypeVersion="0" ma:contentTypeDescription="Create a new document." ma:contentTypeScope="" ma:versionID="5b915d0a7203bb271f4e8a6f64dff08e">
  <xsd:schema xmlns:xsd="http://www.w3.org/2001/XMLSchema" xmlns:p="http://schemas.microsoft.com/office/2006/metadata/properties" xmlns:ns1="http://schemas.microsoft.com/sharepoint/v3" targetNamespace="http://schemas.microsoft.com/office/2006/metadata/properties" ma:root="true" ma:fieldsID="1d74dbbf1a1dd3e83d84c61363a9ce05" ns1:_="">
    <xsd:import namespace="http://schemas.microsoft.com/sharepoint/v3"/>
    <xsd:element name="properties">
      <xsd:complexType>
        <xsd:sequence>
          <xsd:element name="documentManagement">
            <xsd:complexType>
              <xsd:all>
                <xsd:element ref="ns1:EmailSender" minOccurs="0"/>
                <xsd:element ref="ns1:EmailTo" minOccurs="0"/>
                <xsd:element ref="ns1:EmailCc" minOccurs="0"/>
                <xsd:element ref="ns1:EmailFrom" minOccurs="0"/>
                <xsd:element ref="ns1:EmailSubject"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EmailSender" ma:index="8" nillable="true" ma:displayName="E-Mail Sender" ma:hidden="true" ma:internalName="EmailSender">
      <xsd:simpleType>
        <xsd:restriction base="dms:Note"/>
      </xsd:simpleType>
    </xsd:element>
    <xsd:element name="EmailTo" ma:index="9" nillable="true" ma:displayName="E-Mail To" ma:hidden="true" ma:internalName="EmailTo">
      <xsd:simpleType>
        <xsd:restriction base="dms:Note"/>
      </xsd:simpleType>
    </xsd:element>
    <xsd:element name="EmailCc" ma:index="10" nillable="true" ma:displayName="E-Mail Cc" ma:hidden="true" ma:internalName="EmailCc">
      <xsd:simpleType>
        <xsd:restriction base="dms:Note"/>
      </xsd:simpleType>
    </xsd:element>
    <xsd:element name="EmailFrom" ma:index="11" nillable="true" ma:displayName="E-Mail From" ma:hidden="true" ma:internalName="EmailFrom">
      <xsd:simpleType>
        <xsd:restriction base="dms:Text"/>
      </xsd:simpleType>
    </xsd:element>
    <xsd:element name="EmailSubject" ma:index="12" nillable="true" ma:displayName="E-Mail Subject" ma:hidden="true" ma:internalName="EmailSubjec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Item_ID"/>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9BC72A12-94B7-482F-AD4B-9FB843EE0128}">
  <ds:schemaRefs>
    <ds:schemaRef ds:uri="http://schemas.openxmlformats.org/officeDocument/2006/bibliography"/>
  </ds:schemaRefs>
</ds:datastoreItem>
</file>

<file path=customXml/itemProps2.xml><?xml version="1.0" encoding="utf-8"?>
<ds:datastoreItem xmlns:ds="http://schemas.openxmlformats.org/officeDocument/2006/customXml" ds:itemID="{EBAD07E6-CF61-4CAB-B6E1-60C47BE2657E}">
  <ds:schemaRefs>
    <ds:schemaRef ds:uri="http://schemas.microsoft.com/sharepoint/v3/contenttype/forms"/>
  </ds:schemaRefs>
</ds:datastoreItem>
</file>

<file path=customXml/itemProps3.xml><?xml version="1.0" encoding="utf-8"?>
<ds:datastoreItem xmlns:ds="http://schemas.openxmlformats.org/officeDocument/2006/customXml" ds:itemID="{6F5A9EC3-9799-41C2-B12C-04C7CB799BBC}">
  <ds:schemaRefs>
    <ds:schemaRef ds:uri="http://purl.org/dc/terms/"/>
    <ds:schemaRef ds:uri="http://schemas.microsoft.com/office/2006/documentManagement/types"/>
    <ds:schemaRef ds:uri="http://schemas.openxmlformats.org/package/2006/metadata/core-properties"/>
    <ds:schemaRef ds:uri="http://purl.org/dc/elements/1.1/"/>
    <ds:schemaRef ds:uri="http://schemas.microsoft.com/sharepoint/v3"/>
    <ds:schemaRef ds:uri="http://schemas.microsoft.com/office/2006/metadata/properties"/>
    <ds:schemaRef ds:uri="http://www.w3.org/XML/1998/namespace"/>
    <ds:schemaRef ds:uri="http://purl.org/dc/dcmitype/"/>
    <ds:schemaRef ds:uri="http://schemas.microsoft.com/office/infopath/2007/PartnerControls"/>
  </ds:schemaRefs>
</ds:datastoreItem>
</file>

<file path=customXml/itemProps4.xml><?xml version="1.0" encoding="utf-8"?>
<ds:datastoreItem xmlns:ds="http://schemas.openxmlformats.org/officeDocument/2006/customXml" ds:itemID="{3002FC65-DF86-4FC3-AFA5-6B5DB42DA7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7</Pages>
  <Words>1872</Words>
  <Characters>11023</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SAMPLE</vt:lpstr>
    </vt:vector>
  </TitlesOfParts>
  <Company>FRA</Company>
  <LinksUpToDate>false</LinksUpToDate>
  <CharactersWithSpaces>12870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dc:title>
  <dc:creator>frauser1</dc:creator>
  <cp:lastModifiedBy>Hill, Angela (PHMSA)</cp:lastModifiedBy>
  <cp:revision>3</cp:revision>
  <cp:lastPrinted>2009-07-23T15:59:00Z</cp:lastPrinted>
  <dcterms:created xsi:type="dcterms:W3CDTF">2023-03-17T20:18:00Z</dcterms:created>
  <dcterms:modified xsi:type="dcterms:W3CDTF">2023-03-21T14:33:00Z</dcterms:modified>
</cp:coreProperties>
</file>